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73A12" w:rsidRDefault="003F43E6" w:rsidP="00122CE1">
      <w:pPr>
        <w:pStyle w:val="Header"/>
        <w:tabs>
          <w:tab w:val="left" w:pos="1620"/>
          <w:tab w:val="left" w:pos="1710"/>
        </w:tabs>
        <w:jc w:val="center"/>
        <w:rPr>
          <w:b/>
          <w:sz w:val="32"/>
        </w:rPr>
      </w:pPr>
      <w:r w:rsidRPr="00973A12">
        <w:rPr>
          <w:b/>
          <w:sz w:val="32"/>
        </w:rPr>
        <w:t xml:space="preserve">Supreme Court of Canada / </w:t>
      </w:r>
      <w:proofErr w:type="spellStart"/>
      <w:r w:rsidRPr="00973A12">
        <w:rPr>
          <w:b/>
          <w:sz w:val="32"/>
        </w:rPr>
        <w:t>Cour</w:t>
      </w:r>
      <w:proofErr w:type="spellEnd"/>
      <w:r w:rsidRPr="00973A12">
        <w:rPr>
          <w:b/>
          <w:sz w:val="32"/>
        </w:rPr>
        <w:t xml:space="preserve"> </w:t>
      </w:r>
      <w:proofErr w:type="spellStart"/>
      <w:r w:rsidRPr="00973A12">
        <w:rPr>
          <w:b/>
          <w:sz w:val="32"/>
        </w:rPr>
        <w:t>suprême</w:t>
      </w:r>
      <w:proofErr w:type="spellEnd"/>
      <w:r w:rsidRPr="00973A12">
        <w:rPr>
          <w:b/>
          <w:sz w:val="32"/>
        </w:rPr>
        <w:t xml:space="preserve"> du Canada</w:t>
      </w:r>
    </w:p>
    <w:p w:rsidR="003F43E6" w:rsidRPr="00973A12" w:rsidRDefault="003F43E6" w:rsidP="006F2579">
      <w:pPr>
        <w:widowControl w:val="0"/>
        <w:rPr>
          <w:i/>
        </w:rPr>
      </w:pPr>
    </w:p>
    <w:p w:rsidR="006F2579" w:rsidRPr="00973A12" w:rsidRDefault="006F2579" w:rsidP="006F2579">
      <w:pPr>
        <w:widowControl w:val="0"/>
        <w:rPr>
          <w:i/>
        </w:rPr>
      </w:pPr>
      <w:r w:rsidRPr="00973A12">
        <w:rPr>
          <w:i/>
        </w:rPr>
        <w:t xml:space="preserve">(le </w:t>
      </w:r>
      <w:proofErr w:type="spellStart"/>
      <w:r w:rsidRPr="00973A12">
        <w:rPr>
          <w:i/>
        </w:rPr>
        <w:t>français</w:t>
      </w:r>
      <w:proofErr w:type="spellEnd"/>
      <w:r w:rsidRPr="00973A12">
        <w:rPr>
          <w:i/>
        </w:rPr>
        <w:t xml:space="preserve"> suit)</w:t>
      </w:r>
    </w:p>
    <w:p w:rsidR="006F2579" w:rsidRPr="00973A12" w:rsidRDefault="006F2579" w:rsidP="006F2579">
      <w:pPr>
        <w:widowControl w:val="0"/>
      </w:pPr>
    </w:p>
    <w:p w:rsidR="006F2579" w:rsidRPr="00973A12" w:rsidRDefault="00B07908" w:rsidP="006F2579">
      <w:pPr>
        <w:widowControl w:val="0"/>
        <w:jc w:val="center"/>
        <w:rPr>
          <w:b/>
        </w:rPr>
      </w:pPr>
      <w:r w:rsidRPr="00973A12">
        <w:fldChar w:fldCharType="begin"/>
      </w:r>
      <w:r w:rsidR="006F2579" w:rsidRPr="00973A12">
        <w:instrText xml:space="preserve"> SEQ CHAPTER \h \r 1</w:instrText>
      </w:r>
      <w:r w:rsidRPr="00973A12">
        <w:fldChar w:fldCharType="end"/>
      </w:r>
      <w:r w:rsidR="006F2579" w:rsidRPr="00973A12">
        <w:rPr>
          <w:b/>
        </w:rPr>
        <w:t>JUDGMENT</w:t>
      </w:r>
      <w:r w:rsidR="00B17AAC" w:rsidRPr="00973A12">
        <w:rPr>
          <w:b/>
        </w:rPr>
        <w:t>S</w:t>
      </w:r>
      <w:r w:rsidR="006F2579" w:rsidRPr="00973A12">
        <w:rPr>
          <w:b/>
        </w:rPr>
        <w:t xml:space="preserve"> TO B</w:t>
      </w:r>
      <w:r w:rsidR="00001846" w:rsidRPr="00973A12">
        <w:rPr>
          <w:b/>
        </w:rPr>
        <w:t>E RENDERED IN LEAVE APPLICATION</w:t>
      </w:r>
      <w:r w:rsidR="00AE4C09" w:rsidRPr="00973A12">
        <w:rPr>
          <w:b/>
        </w:rPr>
        <w:t>S</w:t>
      </w:r>
    </w:p>
    <w:p w:rsidR="006F2579" w:rsidRPr="00973A12" w:rsidRDefault="006F2579" w:rsidP="006F2579">
      <w:pPr>
        <w:widowControl w:val="0"/>
        <w:rPr>
          <w:b/>
        </w:rPr>
      </w:pPr>
    </w:p>
    <w:p w:rsidR="006F2579" w:rsidRPr="00973A12" w:rsidRDefault="008C0F75" w:rsidP="006F2579">
      <w:pPr>
        <w:widowControl w:val="0"/>
        <w:rPr>
          <w:b/>
        </w:rPr>
      </w:pPr>
      <w:r w:rsidRPr="00973A12">
        <w:rPr>
          <w:b/>
        </w:rPr>
        <w:t>September</w:t>
      </w:r>
      <w:r w:rsidR="00FD37D0" w:rsidRPr="00973A12">
        <w:rPr>
          <w:b/>
        </w:rPr>
        <w:t xml:space="preserve"> </w:t>
      </w:r>
      <w:r w:rsidR="006940D6">
        <w:rPr>
          <w:b/>
        </w:rPr>
        <w:t>12</w:t>
      </w:r>
      <w:r w:rsidR="00AB5538" w:rsidRPr="00973A12">
        <w:rPr>
          <w:b/>
        </w:rPr>
        <w:t>,</w:t>
      </w:r>
      <w:r w:rsidR="006F2579" w:rsidRPr="00973A12">
        <w:rPr>
          <w:b/>
        </w:rPr>
        <w:t xml:space="preserve"> </w:t>
      </w:r>
      <w:r w:rsidR="0054689F" w:rsidRPr="00973A12">
        <w:rPr>
          <w:b/>
        </w:rPr>
        <w:t>201</w:t>
      </w:r>
      <w:r w:rsidR="00674329" w:rsidRPr="00973A12">
        <w:rPr>
          <w:b/>
        </w:rPr>
        <w:t>6</w:t>
      </w:r>
    </w:p>
    <w:p w:rsidR="006F2579" w:rsidRPr="00973A12" w:rsidRDefault="006F2579" w:rsidP="006F2579">
      <w:pPr>
        <w:widowControl w:val="0"/>
        <w:rPr>
          <w:b/>
        </w:rPr>
      </w:pPr>
      <w:r w:rsidRPr="00973A12">
        <w:rPr>
          <w:b/>
        </w:rPr>
        <w:t>For immediate release</w:t>
      </w:r>
    </w:p>
    <w:p w:rsidR="006F2579" w:rsidRPr="00973A12" w:rsidRDefault="006F2579" w:rsidP="006F2579">
      <w:pPr>
        <w:widowControl w:val="0"/>
      </w:pPr>
    </w:p>
    <w:p w:rsidR="006F2579" w:rsidRPr="00973A12" w:rsidRDefault="006F2579" w:rsidP="006F2579">
      <w:pPr>
        <w:widowControl w:val="0"/>
      </w:pPr>
      <w:r w:rsidRPr="00973A12">
        <w:rPr>
          <w:b/>
        </w:rPr>
        <w:t>OTTAWA</w:t>
      </w:r>
      <w:r w:rsidRPr="00973A12">
        <w:t xml:space="preserve"> – The Supreme Court of Canada announced today that judgment in the following application</w:t>
      </w:r>
      <w:r w:rsidR="008600ED" w:rsidRPr="00973A12">
        <w:t>s</w:t>
      </w:r>
      <w:r w:rsidRPr="00973A12">
        <w:t xml:space="preserve"> for leave to appeal will be delivered at 9:45 a.m. E</w:t>
      </w:r>
      <w:r w:rsidR="003817A9" w:rsidRPr="00973A12">
        <w:t>D</w:t>
      </w:r>
      <w:r w:rsidRPr="00973A12">
        <w:t xml:space="preserve">T on Thursday, </w:t>
      </w:r>
      <w:r w:rsidR="009C477B" w:rsidRPr="00973A12">
        <w:t>September</w:t>
      </w:r>
      <w:r w:rsidR="00FD37D0" w:rsidRPr="00973A12">
        <w:t xml:space="preserve"> </w:t>
      </w:r>
      <w:r w:rsidR="006940D6">
        <w:t>15</w:t>
      </w:r>
      <w:r w:rsidR="007E112F" w:rsidRPr="00973A12">
        <w:t>,</w:t>
      </w:r>
      <w:r w:rsidR="002F38D7" w:rsidRPr="00973A12">
        <w:t xml:space="preserve"> </w:t>
      </w:r>
      <w:r w:rsidR="006648D1" w:rsidRPr="00973A12">
        <w:t>201</w:t>
      </w:r>
      <w:r w:rsidR="00674329" w:rsidRPr="00973A12">
        <w:t>6</w:t>
      </w:r>
      <w:r w:rsidRPr="00973A12">
        <w:t>. This list is subject to change.</w:t>
      </w:r>
    </w:p>
    <w:p w:rsidR="00FF5AA4" w:rsidRPr="00973A12" w:rsidRDefault="00FF5AA4" w:rsidP="006F2579">
      <w:pPr>
        <w:widowControl w:val="0"/>
      </w:pPr>
    </w:p>
    <w:p w:rsidR="00B43418" w:rsidRPr="00973A12" w:rsidRDefault="00B43418" w:rsidP="006F2579">
      <w:pPr>
        <w:widowControl w:val="0"/>
      </w:pPr>
    </w:p>
    <w:p w:rsidR="006F2579" w:rsidRPr="00973A12" w:rsidRDefault="006F2579" w:rsidP="006F2579">
      <w:pPr>
        <w:widowControl w:val="0"/>
        <w:jc w:val="center"/>
        <w:rPr>
          <w:lang w:val="fr-CA"/>
        </w:rPr>
      </w:pPr>
      <w:r w:rsidRPr="00973A12">
        <w:rPr>
          <w:b/>
          <w:lang w:val="fr-CA"/>
        </w:rPr>
        <w:t>PROCHAIN</w:t>
      </w:r>
      <w:r w:rsidR="00B17AAC" w:rsidRPr="00973A12">
        <w:rPr>
          <w:b/>
          <w:lang w:val="fr-CA"/>
        </w:rPr>
        <w:t>S</w:t>
      </w:r>
      <w:r w:rsidRPr="00973A12">
        <w:rPr>
          <w:b/>
          <w:lang w:val="fr-CA"/>
        </w:rPr>
        <w:t xml:space="preserve"> JUGEMENT</w:t>
      </w:r>
      <w:r w:rsidR="00B17AAC" w:rsidRPr="00973A12">
        <w:rPr>
          <w:b/>
          <w:lang w:val="fr-CA"/>
        </w:rPr>
        <w:t>S</w:t>
      </w:r>
      <w:r w:rsidR="00001846" w:rsidRPr="00973A12">
        <w:rPr>
          <w:b/>
          <w:lang w:val="fr-CA"/>
        </w:rPr>
        <w:t xml:space="preserve"> SUR DEMANDE</w:t>
      </w:r>
      <w:r w:rsidR="00B17AAC" w:rsidRPr="00973A12">
        <w:rPr>
          <w:b/>
          <w:lang w:val="fr-CA"/>
        </w:rPr>
        <w:t>S</w:t>
      </w:r>
      <w:r w:rsidRPr="00973A12">
        <w:rPr>
          <w:b/>
          <w:lang w:val="fr-CA"/>
        </w:rPr>
        <w:t xml:space="preserve"> D’AUTORISATION</w:t>
      </w:r>
    </w:p>
    <w:p w:rsidR="006F2579" w:rsidRPr="00973A12" w:rsidRDefault="006F2579" w:rsidP="006F2579">
      <w:pPr>
        <w:widowControl w:val="0"/>
        <w:rPr>
          <w:lang w:val="fr-CA"/>
        </w:rPr>
      </w:pPr>
    </w:p>
    <w:p w:rsidR="006F2579" w:rsidRPr="00973A12" w:rsidRDefault="006F2579" w:rsidP="006F2579">
      <w:pPr>
        <w:widowControl w:val="0"/>
        <w:rPr>
          <w:b/>
          <w:lang w:val="fr-CA"/>
        </w:rPr>
      </w:pPr>
      <w:r w:rsidRPr="00973A12">
        <w:rPr>
          <w:b/>
          <w:lang w:val="fr-CA"/>
        </w:rPr>
        <w:t>Le</w:t>
      </w:r>
      <w:r w:rsidR="00957A76" w:rsidRPr="00973A12">
        <w:rPr>
          <w:b/>
          <w:lang w:val="fr-CA"/>
        </w:rPr>
        <w:t xml:space="preserve"> </w:t>
      </w:r>
      <w:r w:rsidR="006940D6">
        <w:rPr>
          <w:b/>
          <w:lang w:val="fr-CA"/>
        </w:rPr>
        <w:t>12</w:t>
      </w:r>
      <w:r w:rsidR="00FD37D0" w:rsidRPr="00973A12">
        <w:rPr>
          <w:b/>
          <w:lang w:val="fr-CA"/>
        </w:rPr>
        <w:t xml:space="preserve"> </w:t>
      </w:r>
      <w:r w:rsidR="008C0F75" w:rsidRPr="00973A12">
        <w:rPr>
          <w:b/>
          <w:lang w:val="fr-CA"/>
        </w:rPr>
        <w:t>septembre</w:t>
      </w:r>
      <w:r w:rsidR="00674329" w:rsidRPr="00973A12">
        <w:rPr>
          <w:b/>
          <w:lang w:val="fr-CA"/>
        </w:rPr>
        <w:t xml:space="preserve"> 2016</w:t>
      </w:r>
    </w:p>
    <w:p w:rsidR="006F2579" w:rsidRPr="00973A12" w:rsidRDefault="006F2579" w:rsidP="006F2579">
      <w:pPr>
        <w:widowControl w:val="0"/>
        <w:rPr>
          <w:b/>
          <w:lang w:val="fr-CA"/>
        </w:rPr>
      </w:pPr>
      <w:r w:rsidRPr="00973A12">
        <w:rPr>
          <w:b/>
          <w:lang w:val="fr-CA"/>
        </w:rPr>
        <w:t>Pour diffusion immédiate</w:t>
      </w:r>
    </w:p>
    <w:p w:rsidR="006F2579" w:rsidRPr="00973A12" w:rsidRDefault="006F2579" w:rsidP="006F2579">
      <w:pPr>
        <w:widowControl w:val="0"/>
        <w:rPr>
          <w:b/>
          <w:lang w:val="fr-CA"/>
        </w:rPr>
      </w:pPr>
    </w:p>
    <w:p w:rsidR="006F2579" w:rsidRPr="00973A12" w:rsidRDefault="006F2579" w:rsidP="006F2579">
      <w:pPr>
        <w:widowControl w:val="0"/>
        <w:rPr>
          <w:lang w:val="fr-CA"/>
        </w:rPr>
      </w:pPr>
      <w:r w:rsidRPr="00973A12">
        <w:rPr>
          <w:b/>
          <w:lang w:val="fr-CA"/>
        </w:rPr>
        <w:t>OTTAWA</w:t>
      </w:r>
      <w:r w:rsidRPr="00973A12">
        <w:rPr>
          <w:lang w:val="fr-CA"/>
        </w:rPr>
        <w:t xml:space="preserve"> – La Cour suprême du Canada annonce que jugement ser</w:t>
      </w:r>
      <w:r w:rsidR="004259F9" w:rsidRPr="00973A12">
        <w:rPr>
          <w:lang w:val="fr-CA"/>
        </w:rPr>
        <w:t>a</w:t>
      </w:r>
      <w:r w:rsidRPr="00973A12">
        <w:rPr>
          <w:lang w:val="fr-CA"/>
        </w:rPr>
        <w:t xml:space="preserve"> rendu dans l</w:t>
      </w:r>
      <w:r w:rsidR="008600ED" w:rsidRPr="00973A12">
        <w:rPr>
          <w:lang w:val="fr-CA"/>
        </w:rPr>
        <w:t>es</w:t>
      </w:r>
      <w:r w:rsidRPr="00973A12">
        <w:rPr>
          <w:lang w:val="fr-CA"/>
        </w:rPr>
        <w:t xml:space="preserve"> demande</w:t>
      </w:r>
      <w:r w:rsidR="008600ED" w:rsidRPr="00973A12">
        <w:rPr>
          <w:lang w:val="fr-CA"/>
        </w:rPr>
        <w:t>s</w:t>
      </w:r>
      <w:r w:rsidRPr="00973A12">
        <w:rPr>
          <w:lang w:val="fr-CA"/>
        </w:rPr>
        <w:t xml:space="preserve"> d</w:t>
      </w:r>
      <w:r w:rsidR="00001846" w:rsidRPr="00973A12">
        <w:rPr>
          <w:lang w:val="fr-CA"/>
        </w:rPr>
        <w:t>’autorisation d’appel suivante</w:t>
      </w:r>
      <w:r w:rsidR="008600ED" w:rsidRPr="00973A12">
        <w:rPr>
          <w:lang w:val="fr-CA"/>
        </w:rPr>
        <w:t>s</w:t>
      </w:r>
      <w:r w:rsidRPr="00973A12">
        <w:rPr>
          <w:lang w:val="fr-CA"/>
        </w:rPr>
        <w:t xml:space="preserve"> le jeudi </w:t>
      </w:r>
      <w:r w:rsidR="006940D6">
        <w:rPr>
          <w:lang w:val="fr-CA"/>
        </w:rPr>
        <w:t>15</w:t>
      </w:r>
      <w:r w:rsidR="0025030E" w:rsidRPr="00973A12">
        <w:rPr>
          <w:lang w:val="fr-CA"/>
        </w:rPr>
        <w:t xml:space="preserve"> </w:t>
      </w:r>
      <w:r w:rsidR="009C477B" w:rsidRPr="00973A12">
        <w:rPr>
          <w:lang w:val="fr-CA"/>
        </w:rPr>
        <w:t>septembre</w:t>
      </w:r>
      <w:r w:rsidR="00674329" w:rsidRPr="00973A12">
        <w:rPr>
          <w:lang w:val="fr-CA"/>
        </w:rPr>
        <w:t xml:space="preserve"> </w:t>
      </w:r>
      <w:r w:rsidR="006648D1" w:rsidRPr="00973A12">
        <w:rPr>
          <w:lang w:val="fr-CA"/>
        </w:rPr>
        <w:t>201</w:t>
      </w:r>
      <w:r w:rsidR="00674329" w:rsidRPr="00973A12">
        <w:rPr>
          <w:lang w:val="fr-CA"/>
        </w:rPr>
        <w:t>6</w:t>
      </w:r>
      <w:r w:rsidRPr="00973A12">
        <w:rPr>
          <w:lang w:val="fr-CA"/>
        </w:rPr>
        <w:t xml:space="preserve">, à 9 h 45 </w:t>
      </w:r>
      <w:r w:rsidR="000627A2" w:rsidRPr="00973A12">
        <w:rPr>
          <w:lang w:val="fr-CA"/>
        </w:rPr>
        <w:t>H</w:t>
      </w:r>
      <w:r w:rsidR="003817A9" w:rsidRPr="00973A12">
        <w:rPr>
          <w:lang w:val="fr-CA"/>
        </w:rPr>
        <w:t>A</w:t>
      </w:r>
      <w:r w:rsidRPr="00973A12">
        <w:rPr>
          <w:lang w:val="fr-CA"/>
        </w:rPr>
        <w:t>E. Cette liste est sujette à modifications.</w:t>
      </w:r>
    </w:p>
    <w:p w:rsidR="0080556B" w:rsidRPr="00973A12" w:rsidRDefault="0080556B" w:rsidP="009B14F4">
      <w:pPr>
        <w:widowControl w:val="0"/>
        <w:jc w:val="both"/>
        <w:rPr>
          <w:sz w:val="20"/>
          <w:lang w:val="fr-CA"/>
        </w:rPr>
      </w:pPr>
    </w:p>
    <w:p w:rsidR="001838E0" w:rsidRPr="00973A12" w:rsidRDefault="003D353C" w:rsidP="009B14F4">
      <w:pPr>
        <w:widowControl w:val="0"/>
        <w:jc w:val="both"/>
        <w:rPr>
          <w:sz w:val="20"/>
          <w:lang w:val="fr-CA"/>
        </w:rPr>
      </w:pPr>
      <w:r w:rsidRPr="00973A12">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Default="0042396F" w:rsidP="0042396F">
      <w:pPr>
        <w:rPr>
          <w:rFonts w:eastAsiaTheme="minorEastAsia"/>
          <w:sz w:val="20"/>
          <w:lang w:val="fr-CA" w:eastAsia="en-CA"/>
        </w:rPr>
      </w:pPr>
    </w:p>
    <w:p w:rsidR="004978DC" w:rsidRPr="004D5428" w:rsidRDefault="004978DC" w:rsidP="004D5428">
      <w:pPr>
        <w:pStyle w:val="ListParagraph"/>
        <w:numPr>
          <w:ilvl w:val="0"/>
          <w:numId w:val="7"/>
        </w:numPr>
        <w:ind w:left="360"/>
        <w:rPr>
          <w:sz w:val="20"/>
          <w:lang w:val="en-CA"/>
        </w:rPr>
      </w:pPr>
      <w:r w:rsidRPr="004D5428">
        <w:rPr>
          <w:i/>
          <w:sz w:val="20"/>
          <w:lang w:val="en-CA"/>
        </w:rPr>
        <w:t xml:space="preserve">L.V.R. v. Her Majesty the Queen </w:t>
      </w:r>
      <w:r w:rsidRPr="004D5428">
        <w:rPr>
          <w:sz w:val="20"/>
          <w:lang w:val="en-CA"/>
        </w:rPr>
        <w:t>(B.C.) (Criminal) (By Leave)</w:t>
      </w:r>
      <w:r w:rsidR="002E2A27">
        <w:rPr>
          <w:sz w:val="20"/>
          <w:lang w:val="en-CA"/>
        </w:rPr>
        <w:t xml:space="preserve"> </w:t>
      </w:r>
      <w:r w:rsidR="002E2A27" w:rsidRPr="00973A12">
        <w:rPr>
          <w:sz w:val="20"/>
        </w:rPr>
        <w:t>(</w:t>
      </w:r>
      <w:hyperlink r:id="rId8" w:history="1">
        <w:r w:rsidR="002E2A27" w:rsidRPr="00973A12">
          <w:rPr>
            <w:rStyle w:val="Hyperlink"/>
            <w:sz w:val="20"/>
          </w:rPr>
          <w:t>369</w:t>
        </w:r>
        <w:r w:rsidR="002E2A27">
          <w:rPr>
            <w:rStyle w:val="Hyperlink"/>
            <w:sz w:val="20"/>
          </w:rPr>
          <w:t>77</w:t>
        </w:r>
      </w:hyperlink>
      <w:r w:rsidR="002E2A27" w:rsidRPr="00973A12">
        <w:rPr>
          <w:sz w:val="20"/>
        </w:rPr>
        <w:t>)</w:t>
      </w:r>
    </w:p>
    <w:p w:rsidR="004978DC" w:rsidRPr="00355868" w:rsidRDefault="004978DC" w:rsidP="004D5428">
      <w:pPr>
        <w:ind w:left="360" w:hanging="360"/>
        <w:rPr>
          <w:sz w:val="20"/>
          <w:lang w:val="en-CA"/>
        </w:rPr>
      </w:pPr>
    </w:p>
    <w:p w:rsidR="004978DC" w:rsidRPr="004D5428" w:rsidRDefault="004978DC" w:rsidP="004D5428">
      <w:pPr>
        <w:pStyle w:val="ListParagraph"/>
        <w:numPr>
          <w:ilvl w:val="0"/>
          <w:numId w:val="7"/>
        </w:numPr>
        <w:ind w:left="360"/>
        <w:rPr>
          <w:sz w:val="20"/>
          <w:lang w:val="en-CA"/>
        </w:rPr>
      </w:pPr>
      <w:r w:rsidRPr="004D5428">
        <w:rPr>
          <w:i/>
          <w:sz w:val="20"/>
          <w:lang w:val="en-CA"/>
        </w:rPr>
        <w:t>Daniel Walter Hill v. Paul James Hill et al.</w:t>
      </w:r>
      <w:r w:rsidRPr="004D5428">
        <w:rPr>
          <w:sz w:val="20"/>
          <w:lang w:val="en-CA"/>
        </w:rPr>
        <w:t xml:space="preserve"> (Alta.) (Civil) (By Leave)</w:t>
      </w:r>
      <w:r w:rsidR="00D34CA3">
        <w:rPr>
          <w:sz w:val="20"/>
          <w:lang w:val="en-CA"/>
        </w:rPr>
        <w:t xml:space="preserve"> </w:t>
      </w:r>
      <w:r w:rsidR="00D34CA3" w:rsidRPr="00973A12">
        <w:rPr>
          <w:sz w:val="20"/>
        </w:rPr>
        <w:t>(</w:t>
      </w:r>
      <w:hyperlink r:id="rId9" w:history="1">
        <w:r w:rsidR="00D34CA3" w:rsidRPr="00973A12">
          <w:rPr>
            <w:rStyle w:val="Hyperlink"/>
            <w:sz w:val="20"/>
          </w:rPr>
          <w:t>369</w:t>
        </w:r>
        <w:r w:rsidR="00D34CA3">
          <w:rPr>
            <w:rStyle w:val="Hyperlink"/>
            <w:sz w:val="20"/>
          </w:rPr>
          <w:t>8</w:t>
        </w:r>
        <w:r w:rsidR="00D34CA3" w:rsidRPr="00973A12">
          <w:rPr>
            <w:rStyle w:val="Hyperlink"/>
            <w:sz w:val="20"/>
          </w:rPr>
          <w:t>0</w:t>
        </w:r>
      </w:hyperlink>
      <w:r w:rsidR="00D34CA3" w:rsidRPr="00973A12">
        <w:rPr>
          <w:sz w:val="20"/>
        </w:rPr>
        <w:t>)</w:t>
      </w:r>
    </w:p>
    <w:p w:rsidR="004978DC" w:rsidRPr="00981FC9" w:rsidRDefault="004978DC" w:rsidP="004D5428">
      <w:pPr>
        <w:ind w:left="360" w:hanging="360"/>
        <w:jc w:val="both"/>
        <w:rPr>
          <w:sz w:val="20"/>
          <w:lang w:val="en-CA" w:eastAsia="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C.G.M. v. Her Majesty the Queen</w:t>
      </w:r>
      <w:r w:rsidRPr="00981FC9">
        <w:rPr>
          <w:sz w:val="20"/>
          <w:szCs w:val="20"/>
          <w:lang w:val="en-CA"/>
        </w:rPr>
        <w:t xml:space="preserve"> (Alta.) (Criminal) (By Leave)</w:t>
      </w:r>
      <w:r w:rsidR="00477469">
        <w:rPr>
          <w:sz w:val="20"/>
          <w:szCs w:val="20"/>
          <w:lang w:val="en-CA"/>
        </w:rPr>
        <w:t xml:space="preserve"> </w:t>
      </w:r>
      <w:r w:rsidR="00477469" w:rsidRPr="00973A12">
        <w:rPr>
          <w:sz w:val="20"/>
        </w:rPr>
        <w:t>(</w:t>
      </w:r>
      <w:hyperlink r:id="rId10" w:history="1">
        <w:r w:rsidR="00477469" w:rsidRPr="00973A12">
          <w:rPr>
            <w:rStyle w:val="Hyperlink"/>
            <w:sz w:val="20"/>
          </w:rPr>
          <w:t>369</w:t>
        </w:r>
        <w:r w:rsidR="00477469">
          <w:rPr>
            <w:rStyle w:val="Hyperlink"/>
            <w:sz w:val="20"/>
          </w:rPr>
          <w:t>52</w:t>
        </w:r>
      </w:hyperlink>
      <w:r w:rsidR="00477469" w:rsidRPr="00973A12">
        <w:rPr>
          <w:sz w:val="20"/>
        </w:rPr>
        <w:t>)</w:t>
      </w:r>
    </w:p>
    <w:p w:rsidR="004978DC" w:rsidRPr="00981FC9" w:rsidRDefault="004978DC" w:rsidP="004D5428">
      <w:pPr>
        <w:pStyle w:val="NoSpacing"/>
        <w:ind w:left="360" w:hanging="360"/>
        <w:jc w:val="both"/>
        <w:rPr>
          <w:sz w:val="20"/>
          <w:szCs w:val="20"/>
          <w:lang w:val="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C.G.M. v. Her Majesty the Queen</w:t>
      </w:r>
      <w:r w:rsidRPr="00981FC9">
        <w:rPr>
          <w:sz w:val="20"/>
          <w:szCs w:val="20"/>
          <w:lang w:val="en-CA"/>
        </w:rPr>
        <w:t xml:space="preserve"> (Alt</w:t>
      </w:r>
      <w:r w:rsidR="00C435AB">
        <w:rPr>
          <w:sz w:val="20"/>
          <w:szCs w:val="20"/>
          <w:lang w:val="en-CA"/>
        </w:rPr>
        <w:t>a</w:t>
      </w:r>
      <w:r w:rsidRPr="00981FC9">
        <w:rPr>
          <w:sz w:val="20"/>
          <w:szCs w:val="20"/>
          <w:lang w:val="en-CA"/>
        </w:rPr>
        <w:t>.) (Criminal) (By Leave)</w:t>
      </w:r>
      <w:r w:rsidR="00B22D7B">
        <w:rPr>
          <w:sz w:val="20"/>
          <w:szCs w:val="20"/>
          <w:lang w:val="en-CA"/>
        </w:rPr>
        <w:t xml:space="preserve"> </w:t>
      </w:r>
      <w:r w:rsidR="00B22D7B" w:rsidRPr="00973A12">
        <w:rPr>
          <w:sz w:val="20"/>
        </w:rPr>
        <w:t>(</w:t>
      </w:r>
      <w:hyperlink r:id="rId11" w:history="1">
        <w:r w:rsidR="00B22D7B" w:rsidRPr="00973A12">
          <w:rPr>
            <w:rStyle w:val="Hyperlink"/>
            <w:sz w:val="20"/>
          </w:rPr>
          <w:t>369</w:t>
        </w:r>
        <w:r w:rsidR="00B22D7B">
          <w:rPr>
            <w:rStyle w:val="Hyperlink"/>
            <w:sz w:val="20"/>
          </w:rPr>
          <w:t>87</w:t>
        </w:r>
      </w:hyperlink>
      <w:r w:rsidR="00B22D7B" w:rsidRPr="00973A12">
        <w:rPr>
          <w:sz w:val="20"/>
        </w:rPr>
        <w:t>)</w:t>
      </w:r>
    </w:p>
    <w:p w:rsidR="004978DC" w:rsidRPr="00981FC9" w:rsidRDefault="004978DC" w:rsidP="004D5428">
      <w:pPr>
        <w:pStyle w:val="NoSpacing"/>
        <w:ind w:left="360" w:hanging="360"/>
        <w:jc w:val="both"/>
        <w:rPr>
          <w:sz w:val="20"/>
          <w:szCs w:val="20"/>
          <w:lang w:val="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Lo-Ming Lum v. Inquiries, Complaints and Reports Committee of the College of Physiotherapists of Ontario</w:t>
      </w:r>
      <w:r w:rsidRPr="00981FC9">
        <w:rPr>
          <w:sz w:val="20"/>
          <w:szCs w:val="20"/>
          <w:lang w:val="en-CA"/>
        </w:rPr>
        <w:t xml:space="preserve"> (Ont.) (Civil) (By Leave)</w:t>
      </w:r>
      <w:r w:rsidR="00A55DC6">
        <w:rPr>
          <w:sz w:val="20"/>
          <w:szCs w:val="20"/>
          <w:lang w:val="en-CA"/>
        </w:rPr>
        <w:t xml:space="preserve"> </w:t>
      </w:r>
      <w:r w:rsidR="00A55DC6" w:rsidRPr="00973A12">
        <w:rPr>
          <w:sz w:val="20"/>
        </w:rPr>
        <w:t>(</w:t>
      </w:r>
      <w:hyperlink r:id="rId12" w:history="1">
        <w:r w:rsidR="00A55DC6" w:rsidRPr="00973A12">
          <w:rPr>
            <w:rStyle w:val="Hyperlink"/>
            <w:sz w:val="20"/>
          </w:rPr>
          <w:t>3</w:t>
        </w:r>
        <w:r w:rsidR="00A55DC6">
          <w:rPr>
            <w:rStyle w:val="Hyperlink"/>
            <w:sz w:val="20"/>
          </w:rPr>
          <w:t>700</w:t>
        </w:r>
        <w:r w:rsidR="00A55DC6" w:rsidRPr="00973A12">
          <w:rPr>
            <w:rStyle w:val="Hyperlink"/>
            <w:sz w:val="20"/>
          </w:rPr>
          <w:t>0</w:t>
        </w:r>
      </w:hyperlink>
      <w:r w:rsidR="00A55DC6" w:rsidRPr="00973A12">
        <w:rPr>
          <w:sz w:val="20"/>
        </w:rPr>
        <w:t>)</w:t>
      </w:r>
    </w:p>
    <w:p w:rsidR="004978DC" w:rsidRPr="00981FC9" w:rsidRDefault="004978DC" w:rsidP="004D5428">
      <w:pPr>
        <w:pStyle w:val="NoSpacing"/>
        <w:ind w:left="360" w:hanging="360"/>
        <w:jc w:val="both"/>
        <w:rPr>
          <w:sz w:val="20"/>
          <w:szCs w:val="20"/>
          <w:lang w:val="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Jeklina (Gina) Konjarski v. Inquiries, Complaints and Reports Committee of the College of Physiotherapists of Ontario</w:t>
      </w:r>
      <w:r w:rsidRPr="00981FC9">
        <w:rPr>
          <w:sz w:val="20"/>
          <w:szCs w:val="20"/>
          <w:lang w:val="en-CA"/>
        </w:rPr>
        <w:t xml:space="preserve"> (Ont.) (Civil) (By Leave)</w:t>
      </w:r>
      <w:r w:rsidR="00E9546A">
        <w:rPr>
          <w:sz w:val="20"/>
          <w:szCs w:val="20"/>
          <w:lang w:val="en-CA"/>
        </w:rPr>
        <w:t xml:space="preserve"> </w:t>
      </w:r>
      <w:r w:rsidR="00E9546A" w:rsidRPr="00973A12">
        <w:rPr>
          <w:sz w:val="20"/>
        </w:rPr>
        <w:t>(</w:t>
      </w:r>
      <w:hyperlink r:id="rId13" w:history="1">
        <w:r w:rsidR="00E9546A" w:rsidRPr="00973A12">
          <w:rPr>
            <w:rStyle w:val="Hyperlink"/>
            <w:sz w:val="20"/>
          </w:rPr>
          <w:t>3</w:t>
        </w:r>
        <w:r w:rsidR="00E9546A">
          <w:rPr>
            <w:rStyle w:val="Hyperlink"/>
            <w:sz w:val="20"/>
          </w:rPr>
          <w:t>7001</w:t>
        </w:r>
      </w:hyperlink>
      <w:r w:rsidR="00E9546A" w:rsidRPr="00973A12">
        <w:rPr>
          <w:sz w:val="20"/>
        </w:rPr>
        <w:t>)</w:t>
      </w:r>
    </w:p>
    <w:p w:rsidR="004978DC" w:rsidRPr="00981FC9" w:rsidRDefault="004978DC" w:rsidP="004D5428">
      <w:pPr>
        <w:ind w:left="360" w:hanging="360"/>
        <w:rPr>
          <w:sz w:val="20"/>
          <w:lang w:val="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 xml:space="preserve">M.D. v. Her Majesty the Queen </w:t>
      </w:r>
      <w:r w:rsidRPr="00981FC9">
        <w:rPr>
          <w:sz w:val="20"/>
          <w:szCs w:val="20"/>
          <w:lang w:val="en-CA"/>
        </w:rPr>
        <w:t>(B.C.) (Civil) (By Leave)</w:t>
      </w:r>
      <w:r w:rsidR="00E214F0">
        <w:rPr>
          <w:sz w:val="20"/>
          <w:szCs w:val="20"/>
          <w:lang w:val="en-CA"/>
        </w:rPr>
        <w:t xml:space="preserve"> </w:t>
      </w:r>
      <w:r w:rsidR="00E214F0" w:rsidRPr="00973A12">
        <w:rPr>
          <w:sz w:val="20"/>
        </w:rPr>
        <w:t>(</w:t>
      </w:r>
      <w:hyperlink r:id="rId14" w:history="1">
        <w:r w:rsidR="00E214F0" w:rsidRPr="00973A12">
          <w:rPr>
            <w:rStyle w:val="Hyperlink"/>
            <w:sz w:val="20"/>
          </w:rPr>
          <w:t>369</w:t>
        </w:r>
        <w:r w:rsidR="00E214F0">
          <w:rPr>
            <w:rStyle w:val="Hyperlink"/>
            <w:sz w:val="20"/>
          </w:rPr>
          <w:t>95</w:t>
        </w:r>
      </w:hyperlink>
      <w:r w:rsidR="00E214F0" w:rsidRPr="00973A12">
        <w:rPr>
          <w:sz w:val="20"/>
        </w:rPr>
        <w:t>)</w:t>
      </w:r>
    </w:p>
    <w:p w:rsidR="004978DC" w:rsidRPr="00981FC9" w:rsidRDefault="004978DC" w:rsidP="004D5428">
      <w:pPr>
        <w:pStyle w:val="NoSpacing"/>
        <w:ind w:left="360" w:hanging="360"/>
        <w:jc w:val="both"/>
        <w:rPr>
          <w:sz w:val="20"/>
          <w:szCs w:val="20"/>
          <w:lang w:val="en-CA"/>
        </w:rPr>
      </w:pPr>
    </w:p>
    <w:p w:rsidR="004978DC" w:rsidRPr="00981FC9" w:rsidRDefault="004978DC" w:rsidP="004D5428">
      <w:pPr>
        <w:pStyle w:val="NoSpacing"/>
        <w:numPr>
          <w:ilvl w:val="0"/>
          <w:numId w:val="7"/>
        </w:numPr>
        <w:ind w:left="360"/>
        <w:jc w:val="both"/>
        <w:rPr>
          <w:sz w:val="20"/>
          <w:szCs w:val="20"/>
          <w:lang w:val="en-CA"/>
        </w:rPr>
      </w:pPr>
      <w:r w:rsidRPr="00981FC9">
        <w:rPr>
          <w:i/>
          <w:sz w:val="20"/>
          <w:szCs w:val="20"/>
          <w:lang w:val="en-CA"/>
        </w:rPr>
        <w:t>Frederic Ntibarimungu v. Mark Douglas Stuart Smith et al</w:t>
      </w:r>
      <w:r w:rsidR="00981FC9">
        <w:rPr>
          <w:i/>
          <w:sz w:val="20"/>
          <w:szCs w:val="20"/>
          <w:lang w:val="en-CA"/>
        </w:rPr>
        <w:t>.</w:t>
      </w:r>
      <w:r w:rsidRPr="00981FC9">
        <w:rPr>
          <w:sz w:val="20"/>
          <w:szCs w:val="20"/>
          <w:lang w:val="en-CA"/>
        </w:rPr>
        <w:t xml:space="preserve"> (B.C.)</w:t>
      </w:r>
      <w:r w:rsidR="00981FC9">
        <w:rPr>
          <w:sz w:val="20"/>
          <w:szCs w:val="20"/>
          <w:lang w:val="en-CA"/>
        </w:rPr>
        <w:t xml:space="preserve"> </w:t>
      </w:r>
      <w:r w:rsidRPr="00981FC9">
        <w:rPr>
          <w:sz w:val="20"/>
          <w:szCs w:val="20"/>
          <w:lang w:val="en-CA"/>
        </w:rPr>
        <w:t>(Civil)</w:t>
      </w:r>
      <w:r w:rsidR="00981FC9">
        <w:rPr>
          <w:sz w:val="20"/>
          <w:szCs w:val="20"/>
          <w:lang w:val="en-CA"/>
        </w:rPr>
        <w:t xml:space="preserve"> </w:t>
      </w:r>
      <w:r w:rsidRPr="00981FC9">
        <w:rPr>
          <w:sz w:val="20"/>
          <w:szCs w:val="20"/>
          <w:lang w:val="en-CA"/>
        </w:rPr>
        <w:t>(By Leave)</w:t>
      </w:r>
      <w:r w:rsidR="00E155F6">
        <w:rPr>
          <w:sz w:val="20"/>
          <w:szCs w:val="20"/>
          <w:lang w:val="en-CA"/>
        </w:rPr>
        <w:t xml:space="preserve"> </w:t>
      </w:r>
      <w:r w:rsidR="00E155F6" w:rsidRPr="00973A12">
        <w:rPr>
          <w:sz w:val="20"/>
        </w:rPr>
        <w:t>(</w:t>
      </w:r>
      <w:hyperlink r:id="rId15" w:history="1">
        <w:r w:rsidR="00E155F6" w:rsidRPr="00973A12">
          <w:rPr>
            <w:rStyle w:val="Hyperlink"/>
            <w:sz w:val="20"/>
          </w:rPr>
          <w:t>369</w:t>
        </w:r>
        <w:r w:rsidR="00E155F6">
          <w:rPr>
            <w:rStyle w:val="Hyperlink"/>
            <w:sz w:val="20"/>
          </w:rPr>
          <w:t>3</w:t>
        </w:r>
        <w:r w:rsidR="00E155F6" w:rsidRPr="00973A12">
          <w:rPr>
            <w:rStyle w:val="Hyperlink"/>
            <w:sz w:val="20"/>
          </w:rPr>
          <w:t>1</w:t>
        </w:r>
      </w:hyperlink>
      <w:r w:rsidR="00E155F6" w:rsidRPr="00973A12">
        <w:rPr>
          <w:sz w:val="20"/>
        </w:rPr>
        <w:t>)</w:t>
      </w:r>
    </w:p>
    <w:p w:rsidR="004978DC" w:rsidRPr="00981FC9" w:rsidRDefault="004978DC" w:rsidP="004D5428">
      <w:pPr>
        <w:pStyle w:val="NoSpacing"/>
        <w:ind w:left="360" w:hanging="360"/>
        <w:jc w:val="both"/>
        <w:rPr>
          <w:sz w:val="20"/>
          <w:szCs w:val="20"/>
          <w:lang w:val="en-CA"/>
        </w:rPr>
      </w:pPr>
    </w:p>
    <w:p w:rsidR="004978DC" w:rsidRPr="004D5428" w:rsidRDefault="004978DC" w:rsidP="004D5428">
      <w:pPr>
        <w:pStyle w:val="ListParagraph"/>
        <w:numPr>
          <w:ilvl w:val="0"/>
          <w:numId w:val="7"/>
        </w:numPr>
        <w:ind w:left="360"/>
        <w:rPr>
          <w:rFonts w:eastAsiaTheme="minorEastAsia"/>
          <w:sz w:val="20"/>
          <w:lang w:val="fr-CA" w:eastAsia="en-CA"/>
        </w:rPr>
      </w:pPr>
      <w:r w:rsidRPr="004D5428">
        <w:rPr>
          <w:i/>
          <w:sz w:val="20"/>
          <w:lang w:val="en-CA"/>
        </w:rPr>
        <w:t xml:space="preserve">Police Complaint Commissioner of British Columbia v. Abbotsford Police Department et al. </w:t>
      </w:r>
      <w:r w:rsidRPr="004D5428">
        <w:rPr>
          <w:sz w:val="20"/>
          <w:lang w:val="en-CA"/>
        </w:rPr>
        <w:t>(B.C.)</w:t>
      </w:r>
      <w:r w:rsidR="00981FC9" w:rsidRPr="004D5428">
        <w:rPr>
          <w:sz w:val="20"/>
          <w:lang w:val="en-CA"/>
        </w:rPr>
        <w:t xml:space="preserve"> </w:t>
      </w:r>
      <w:r w:rsidRPr="004D5428">
        <w:rPr>
          <w:sz w:val="20"/>
          <w:lang w:val="en-CA"/>
        </w:rPr>
        <w:t>(Civil)</w:t>
      </w:r>
      <w:r w:rsidR="00981FC9" w:rsidRPr="004D5428">
        <w:rPr>
          <w:sz w:val="20"/>
          <w:lang w:val="en-CA"/>
        </w:rPr>
        <w:t xml:space="preserve"> </w:t>
      </w:r>
      <w:r w:rsidRPr="004D5428">
        <w:rPr>
          <w:sz w:val="20"/>
          <w:lang w:val="en-CA"/>
        </w:rPr>
        <w:t>(By Leave)</w:t>
      </w:r>
      <w:r w:rsidR="00797CF6">
        <w:rPr>
          <w:sz w:val="20"/>
          <w:lang w:val="en-CA"/>
        </w:rPr>
        <w:t xml:space="preserve"> </w:t>
      </w:r>
      <w:r w:rsidR="00797CF6" w:rsidRPr="00973A12">
        <w:rPr>
          <w:sz w:val="20"/>
        </w:rPr>
        <w:t>(</w:t>
      </w:r>
      <w:hyperlink r:id="rId16" w:history="1">
        <w:r w:rsidR="00797CF6" w:rsidRPr="00973A12">
          <w:rPr>
            <w:rStyle w:val="Hyperlink"/>
            <w:sz w:val="20"/>
          </w:rPr>
          <w:t>36</w:t>
        </w:r>
        <w:r w:rsidR="00797CF6">
          <w:rPr>
            <w:rStyle w:val="Hyperlink"/>
            <w:sz w:val="20"/>
          </w:rPr>
          <w:t>855</w:t>
        </w:r>
      </w:hyperlink>
      <w:r w:rsidR="00797CF6" w:rsidRPr="00973A12">
        <w:rPr>
          <w:sz w:val="20"/>
        </w:rPr>
        <w:t>)</w:t>
      </w:r>
    </w:p>
    <w:p w:rsidR="004978DC" w:rsidRPr="004978DC" w:rsidRDefault="004978DC" w:rsidP="004D5428">
      <w:pPr>
        <w:ind w:left="360" w:hanging="360"/>
        <w:rPr>
          <w:rFonts w:eastAsiaTheme="minorEastAsia"/>
          <w:sz w:val="20"/>
          <w:lang w:val="fr-CA" w:eastAsia="en-CA"/>
        </w:rPr>
      </w:pPr>
    </w:p>
    <w:p w:rsidR="004978DC" w:rsidRPr="004978DC" w:rsidRDefault="004978DC" w:rsidP="004D5428">
      <w:pPr>
        <w:pStyle w:val="SCCAppellantInfoAppellantInfo"/>
        <w:numPr>
          <w:ilvl w:val="0"/>
          <w:numId w:val="7"/>
        </w:numPr>
        <w:ind w:left="360"/>
        <w:rPr>
          <w:sz w:val="20"/>
          <w:szCs w:val="20"/>
        </w:rPr>
      </w:pPr>
      <w:r w:rsidRPr="004978DC">
        <w:rPr>
          <w:i/>
          <w:sz w:val="20"/>
          <w:szCs w:val="20"/>
        </w:rPr>
        <w:t>Her Majesty the Queen v. Jamal Green</w:t>
      </w:r>
      <w:r w:rsidRPr="004978DC">
        <w:rPr>
          <w:sz w:val="20"/>
          <w:szCs w:val="20"/>
        </w:rPr>
        <w:t xml:space="preserve"> (Que.) (Criminal) (By Leave)</w:t>
      </w:r>
      <w:r w:rsidR="000E0D38">
        <w:rPr>
          <w:sz w:val="20"/>
          <w:szCs w:val="20"/>
        </w:rPr>
        <w:t xml:space="preserve"> </w:t>
      </w:r>
      <w:r w:rsidR="000E0D38" w:rsidRPr="00973A12">
        <w:rPr>
          <w:sz w:val="20"/>
        </w:rPr>
        <w:t>(</w:t>
      </w:r>
      <w:hyperlink r:id="rId17" w:history="1">
        <w:r w:rsidR="000E0D38" w:rsidRPr="00973A12">
          <w:rPr>
            <w:rStyle w:val="Hyperlink"/>
            <w:sz w:val="20"/>
          </w:rPr>
          <w:t>36</w:t>
        </w:r>
        <w:r w:rsidR="000E0D38">
          <w:rPr>
            <w:rStyle w:val="Hyperlink"/>
            <w:sz w:val="20"/>
          </w:rPr>
          <w:t>836</w:t>
        </w:r>
      </w:hyperlink>
      <w:r w:rsidR="000E0D38" w:rsidRPr="00973A12">
        <w:rPr>
          <w:sz w:val="20"/>
        </w:rPr>
        <w:t>)</w:t>
      </w:r>
    </w:p>
    <w:p w:rsidR="004978DC" w:rsidRPr="004978DC" w:rsidRDefault="004978DC" w:rsidP="004D5428">
      <w:pPr>
        <w:ind w:left="360" w:hanging="360"/>
        <w:rPr>
          <w:sz w:val="20"/>
          <w:lang w:val="en-CA"/>
        </w:rPr>
      </w:pPr>
    </w:p>
    <w:p w:rsidR="004978DC" w:rsidRPr="004978DC" w:rsidRDefault="004978DC" w:rsidP="004D5428">
      <w:pPr>
        <w:pStyle w:val="SCCAppellantInfoAppellantInfo"/>
        <w:numPr>
          <w:ilvl w:val="0"/>
          <w:numId w:val="7"/>
        </w:numPr>
        <w:ind w:left="360"/>
        <w:rPr>
          <w:sz w:val="20"/>
          <w:szCs w:val="20"/>
        </w:rPr>
      </w:pPr>
      <w:r w:rsidRPr="004978DC">
        <w:rPr>
          <w:i/>
          <w:sz w:val="20"/>
          <w:szCs w:val="20"/>
        </w:rPr>
        <w:t xml:space="preserve">Myra York in her personal capacity, in her capacity as the named Estate Trustee of the Primary Will of Chaim Neuberger, in her capacity as the named Estate Trustee of the Secondary Will of Chaim Neuberger and, </w:t>
      </w:r>
      <w:r w:rsidR="00F71242">
        <w:rPr>
          <w:i/>
          <w:sz w:val="20"/>
          <w:szCs w:val="20"/>
        </w:rPr>
        <w:t>in her capacity as the Attorney for Property or Attorney for Property de son tort for Chaim Neuberger et al.</w:t>
      </w:r>
      <w:r w:rsidRPr="004978DC">
        <w:rPr>
          <w:i/>
          <w:sz w:val="20"/>
          <w:szCs w:val="20"/>
        </w:rPr>
        <w:t xml:space="preserve"> v. Edie </w:t>
      </w:r>
      <w:r w:rsidRPr="004978DC">
        <w:rPr>
          <w:i/>
          <w:sz w:val="20"/>
          <w:szCs w:val="20"/>
        </w:rPr>
        <w:lastRenderedPageBreak/>
        <w:t xml:space="preserve">Neuberger in her capacity as the named Estate Trustee of the Primary Will of Chaim Neuberger and in capacity as the named Estate Trustee of the Secondary Will of Chaim Neuberger et al. </w:t>
      </w:r>
      <w:r w:rsidRPr="004978DC">
        <w:rPr>
          <w:sz w:val="20"/>
          <w:szCs w:val="20"/>
        </w:rPr>
        <w:t>(Ont.) (Civil) (By Leave)</w:t>
      </w:r>
      <w:r w:rsidR="008C7FAF">
        <w:rPr>
          <w:sz w:val="20"/>
          <w:szCs w:val="20"/>
        </w:rPr>
        <w:t xml:space="preserve"> </w:t>
      </w:r>
      <w:r w:rsidR="008C7FAF" w:rsidRPr="00973A12">
        <w:rPr>
          <w:sz w:val="20"/>
        </w:rPr>
        <w:t>(</w:t>
      </w:r>
      <w:hyperlink r:id="rId18" w:history="1">
        <w:r w:rsidR="008C7FAF" w:rsidRPr="00973A12">
          <w:rPr>
            <w:rStyle w:val="Hyperlink"/>
            <w:sz w:val="20"/>
          </w:rPr>
          <w:t>369</w:t>
        </w:r>
        <w:r w:rsidR="008C7FAF">
          <w:rPr>
            <w:rStyle w:val="Hyperlink"/>
            <w:sz w:val="20"/>
          </w:rPr>
          <w:t>98</w:t>
        </w:r>
      </w:hyperlink>
      <w:r w:rsidR="008C7FAF" w:rsidRPr="00973A12">
        <w:rPr>
          <w:sz w:val="20"/>
        </w:rPr>
        <w:t>)</w:t>
      </w:r>
    </w:p>
    <w:p w:rsidR="004978DC" w:rsidRPr="004978DC" w:rsidRDefault="004978DC" w:rsidP="004D5428">
      <w:pPr>
        <w:ind w:left="360" w:hanging="360"/>
        <w:rPr>
          <w:sz w:val="20"/>
          <w:lang w:val="en-CA"/>
        </w:rPr>
      </w:pPr>
    </w:p>
    <w:p w:rsidR="004978DC" w:rsidRPr="004978DC" w:rsidRDefault="004978DC" w:rsidP="004D5428">
      <w:pPr>
        <w:pStyle w:val="SCCAppellantInfoAppellantInfo"/>
        <w:numPr>
          <w:ilvl w:val="0"/>
          <w:numId w:val="7"/>
        </w:numPr>
        <w:ind w:left="360"/>
        <w:rPr>
          <w:sz w:val="20"/>
          <w:szCs w:val="20"/>
        </w:rPr>
      </w:pPr>
      <w:r w:rsidRPr="004978DC">
        <w:rPr>
          <w:i/>
          <w:sz w:val="20"/>
          <w:szCs w:val="20"/>
        </w:rPr>
        <w:t>Johnson &amp; Johnson Inc. et al. v. Alan Dick et al.</w:t>
      </w:r>
      <w:r w:rsidRPr="004978DC">
        <w:rPr>
          <w:sz w:val="20"/>
          <w:szCs w:val="20"/>
        </w:rPr>
        <w:t xml:space="preserve"> (Que.) (Civil) (By Leave)</w:t>
      </w:r>
      <w:r w:rsidR="00FC2D03">
        <w:rPr>
          <w:sz w:val="20"/>
          <w:szCs w:val="20"/>
        </w:rPr>
        <w:t xml:space="preserve"> </w:t>
      </w:r>
      <w:r w:rsidR="00FC2D03" w:rsidRPr="00973A12">
        <w:rPr>
          <w:sz w:val="20"/>
        </w:rPr>
        <w:t>(</w:t>
      </w:r>
      <w:hyperlink r:id="rId19" w:history="1">
        <w:r w:rsidR="00FC2D03" w:rsidRPr="00973A12">
          <w:rPr>
            <w:rStyle w:val="Hyperlink"/>
            <w:sz w:val="20"/>
          </w:rPr>
          <w:t>369</w:t>
        </w:r>
        <w:r w:rsidR="00FC2D03">
          <w:rPr>
            <w:rStyle w:val="Hyperlink"/>
            <w:sz w:val="20"/>
          </w:rPr>
          <w:t>96</w:t>
        </w:r>
      </w:hyperlink>
      <w:r w:rsidR="00FC2D03" w:rsidRPr="00973A12">
        <w:rPr>
          <w:sz w:val="20"/>
        </w:rPr>
        <w:t>)</w:t>
      </w:r>
    </w:p>
    <w:p w:rsidR="004978DC" w:rsidRPr="00F74F84" w:rsidRDefault="004978DC" w:rsidP="004D5428">
      <w:pPr>
        <w:ind w:left="360" w:hanging="360"/>
        <w:jc w:val="both"/>
        <w:rPr>
          <w:sz w:val="20"/>
          <w:lang w:val="en-CA"/>
        </w:rPr>
      </w:pPr>
    </w:p>
    <w:p w:rsidR="004978DC" w:rsidRPr="004978DC" w:rsidRDefault="004978DC" w:rsidP="004D5428">
      <w:pPr>
        <w:pStyle w:val="SCCAppellantInfoAppellantInfo"/>
        <w:numPr>
          <w:ilvl w:val="0"/>
          <w:numId w:val="7"/>
        </w:numPr>
        <w:ind w:left="360"/>
        <w:jc w:val="both"/>
        <w:rPr>
          <w:sz w:val="20"/>
          <w:szCs w:val="20"/>
        </w:rPr>
      </w:pPr>
      <w:r w:rsidRPr="004978DC">
        <w:rPr>
          <w:i/>
          <w:sz w:val="20"/>
          <w:szCs w:val="20"/>
        </w:rPr>
        <w:t>Rosalina Templanza v. Edward L. Wolfman, Edward L. Wolfman Professional Corporation operating as Wolfman &amp; Company</w:t>
      </w:r>
      <w:r w:rsidRPr="004978DC">
        <w:rPr>
          <w:sz w:val="20"/>
          <w:szCs w:val="20"/>
        </w:rPr>
        <w:t xml:space="preserve"> (Alta.) (Civil) (By</w:t>
      </w:r>
      <w:r w:rsidR="00981FC9">
        <w:rPr>
          <w:sz w:val="20"/>
          <w:szCs w:val="20"/>
        </w:rPr>
        <w:t xml:space="preserve"> </w:t>
      </w:r>
      <w:r w:rsidRPr="004978DC">
        <w:rPr>
          <w:sz w:val="20"/>
          <w:szCs w:val="20"/>
        </w:rPr>
        <w:t>Leave)</w:t>
      </w:r>
      <w:r w:rsidR="00D709B7">
        <w:rPr>
          <w:sz w:val="20"/>
          <w:szCs w:val="20"/>
        </w:rPr>
        <w:t xml:space="preserve"> </w:t>
      </w:r>
      <w:r w:rsidR="00D709B7" w:rsidRPr="00973A12">
        <w:rPr>
          <w:sz w:val="20"/>
        </w:rPr>
        <w:t>(</w:t>
      </w:r>
      <w:hyperlink r:id="rId20" w:history="1">
        <w:r w:rsidR="00D709B7" w:rsidRPr="00973A12">
          <w:rPr>
            <w:rStyle w:val="Hyperlink"/>
            <w:sz w:val="20"/>
          </w:rPr>
          <w:t>36</w:t>
        </w:r>
        <w:r w:rsidR="00D709B7">
          <w:rPr>
            <w:rStyle w:val="Hyperlink"/>
            <w:sz w:val="20"/>
          </w:rPr>
          <w:t>8</w:t>
        </w:r>
        <w:r w:rsidR="00D709B7" w:rsidRPr="00973A12">
          <w:rPr>
            <w:rStyle w:val="Hyperlink"/>
            <w:sz w:val="20"/>
          </w:rPr>
          <w:t>9</w:t>
        </w:r>
        <w:r w:rsidR="00D709B7">
          <w:rPr>
            <w:rStyle w:val="Hyperlink"/>
            <w:sz w:val="20"/>
          </w:rPr>
          <w:t>2</w:t>
        </w:r>
      </w:hyperlink>
      <w:r w:rsidR="00D709B7" w:rsidRPr="00973A12">
        <w:rPr>
          <w:sz w:val="20"/>
        </w:rPr>
        <w:t>)</w:t>
      </w:r>
    </w:p>
    <w:p w:rsidR="004978DC" w:rsidRPr="004978DC" w:rsidRDefault="004978DC" w:rsidP="004D5428">
      <w:pPr>
        <w:ind w:left="360" w:hanging="360"/>
        <w:rPr>
          <w:sz w:val="20"/>
          <w:lang w:val="en-CA"/>
        </w:rPr>
      </w:pPr>
    </w:p>
    <w:p w:rsidR="004978DC" w:rsidRPr="004978DC" w:rsidRDefault="004978DC" w:rsidP="004D5428">
      <w:pPr>
        <w:pStyle w:val="SCCAppellantInfoAppellantInfo"/>
        <w:numPr>
          <w:ilvl w:val="0"/>
          <w:numId w:val="7"/>
        </w:numPr>
        <w:ind w:left="360"/>
        <w:jc w:val="both"/>
        <w:rPr>
          <w:sz w:val="20"/>
          <w:szCs w:val="20"/>
        </w:rPr>
      </w:pPr>
      <w:r w:rsidRPr="004978DC">
        <w:rPr>
          <w:i/>
          <w:sz w:val="20"/>
          <w:szCs w:val="20"/>
        </w:rPr>
        <w:t>Pierre-Lougens Henri v. Attorney General of Canada</w:t>
      </w:r>
      <w:r w:rsidRPr="004978DC">
        <w:rPr>
          <w:sz w:val="20"/>
          <w:szCs w:val="20"/>
        </w:rPr>
        <w:t xml:space="preserve"> (F</w:t>
      </w:r>
      <w:r w:rsidR="00981FC9">
        <w:rPr>
          <w:sz w:val="20"/>
          <w:szCs w:val="20"/>
        </w:rPr>
        <w:t>.</w:t>
      </w:r>
      <w:r w:rsidRPr="004978DC">
        <w:rPr>
          <w:sz w:val="20"/>
          <w:szCs w:val="20"/>
        </w:rPr>
        <w:t>C</w:t>
      </w:r>
      <w:r w:rsidR="00981FC9">
        <w:rPr>
          <w:sz w:val="20"/>
          <w:szCs w:val="20"/>
        </w:rPr>
        <w:t>.</w:t>
      </w:r>
      <w:r w:rsidRPr="004978DC">
        <w:rPr>
          <w:sz w:val="20"/>
          <w:szCs w:val="20"/>
        </w:rPr>
        <w:t>) (Civil) (By</w:t>
      </w:r>
      <w:r w:rsidR="00D65231">
        <w:rPr>
          <w:sz w:val="20"/>
          <w:szCs w:val="20"/>
        </w:rPr>
        <w:t xml:space="preserve"> </w:t>
      </w:r>
      <w:r w:rsidRPr="004978DC">
        <w:rPr>
          <w:sz w:val="20"/>
          <w:szCs w:val="20"/>
        </w:rPr>
        <w:t>Leave)</w:t>
      </w:r>
      <w:r w:rsidR="00D65231">
        <w:rPr>
          <w:sz w:val="20"/>
          <w:szCs w:val="20"/>
        </w:rPr>
        <w:t xml:space="preserve"> </w:t>
      </w:r>
      <w:r w:rsidR="00D65231" w:rsidRPr="00973A12">
        <w:rPr>
          <w:sz w:val="20"/>
        </w:rPr>
        <w:t>(</w:t>
      </w:r>
      <w:hyperlink r:id="rId21" w:history="1">
        <w:r w:rsidR="00D65231" w:rsidRPr="00973A12">
          <w:rPr>
            <w:rStyle w:val="Hyperlink"/>
            <w:sz w:val="20"/>
          </w:rPr>
          <w:t>369</w:t>
        </w:r>
        <w:r w:rsidR="00D65231">
          <w:rPr>
            <w:rStyle w:val="Hyperlink"/>
            <w:sz w:val="20"/>
          </w:rPr>
          <w:t>44</w:t>
        </w:r>
      </w:hyperlink>
      <w:r w:rsidR="00D65231" w:rsidRPr="00973A12">
        <w:rPr>
          <w:sz w:val="20"/>
        </w:rPr>
        <w:t>)</w:t>
      </w:r>
    </w:p>
    <w:p w:rsidR="004978DC" w:rsidRPr="00F74F84" w:rsidRDefault="004978DC" w:rsidP="004D5428">
      <w:pPr>
        <w:ind w:left="360" w:hanging="360"/>
        <w:jc w:val="both"/>
        <w:rPr>
          <w:sz w:val="20"/>
          <w:lang w:val="en-CA"/>
        </w:rPr>
      </w:pPr>
    </w:p>
    <w:p w:rsidR="004978DC" w:rsidRPr="004978DC" w:rsidRDefault="004978DC" w:rsidP="004D5428">
      <w:pPr>
        <w:pStyle w:val="SCCAppellantInfoAppellantInfo"/>
        <w:numPr>
          <w:ilvl w:val="0"/>
          <w:numId w:val="7"/>
        </w:numPr>
        <w:ind w:left="360"/>
        <w:jc w:val="both"/>
        <w:rPr>
          <w:sz w:val="20"/>
          <w:szCs w:val="20"/>
        </w:rPr>
      </w:pPr>
      <w:r w:rsidRPr="004978DC">
        <w:rPr>
          <w:i/>
          <w:sz w:val="20"/>
          <w:szCs w:val="20"/>
        </w:rPr>
        <w:t>Katherine Lin v. Jing Zhang et al.</w:t>
      </w:r>
      <w:r w:rsidRPr="004978DC">
        <w:rPr>
          <w:sz w:val="20"/>
          <w:szCs w:val="20"/>
        </w:rPr>
        <w:t xml:space="preserve"> (Ont.) (Civil) (By Leave)</w:t>
      </w:r>
      <w:r w:rsidR="00C24599">
        <w:rPr>
          <w:sz w:val="20"/>
          <w:szCs w:val="20"/>
        </w:rPr>
        <w:t xml:space="preserve"> </w:t>
      </w:r>
      <w:r w:rsidR="00C24599" w:rsidRPr="00973A12">
        <w:rPr>
          <w:sz w:val="20"/>
        </w:rPr>
        <w:t>(</w:t>
      </w:r>
      <w:hyperlink r:id="rId22" w:history="1">
        <w:r w:rsidR="00C24599" w:rsidRPr="00973A12">
          <w:rPr>
            <w:rStyle w:val="Hyperlink"/>
            <w:sz w:val="20"/>
          </w:rPr>
          <w:t>369</w:t>
        </w:r>
        <w:r w:rsidR="00C24599">
          <w:rPr>
            <w:rStyle w:val="Hyperlink"/>
            <w:sz w:val="20"/>
          </w:rPr>
          <w:t>56</w:t>
        </w:r>
      </w:hyperlink>
      <w:r w:rsidR="00C24599" w:rsidRPr="00973A12">
        <w:rPr>
          <w:sz w:val="20"/>
        </w:rPr>
        <w:t>)</w:t>
      </w:r>
    </w:p>
    <w:p w:rsidR="004978DC" w:rsidRPr="004978DC" w:rsidRDefault="004978DC" w:rsidP="004D5428">
      <w:pPr>
        <w:ind w:left="360" w:hanging="360"/>
        <w:jc w:val="both"/>
        <w:rPr>
          <w:sz w:val="20"/>
        </w:rPr>
      </w:pPr>
    </w:p>
    <w:p w:rsidR="004978DC" w:rsidRPr="004D5428" w:rsidRDefault="004978DC" w:rsidP="004D5428">
      <w:pPr>
        <w:pStyle w:val="ListParagraph"/>
        <w:numPr>
          <w:ilvl w:val="0"/>
          <w:numId w:val="7"/>
        </w:numPr>
        <w:ind w:left="360"/>
        <w:rPr>
          <w:rFonts w:eastAsiaTheme="minorEastAsia"/>
          <w:sz w:val="20"/>
          <w:lang w:val="fr-CA" w:eastAsia="en-CA"/>
        </w:rPr>
      </w:pPr>
      <w:r w:rsidRPr="004D5428">
        <w:rPr>
          <w:i/>
          <w:sz w:val="20"/>
        </w:rPr>
        <w:t>David Prabakar Jayaraj v. His Excellency the Right Honorable Governor General David Johnston et al.</w:t>
      </w:r>
      <w:r w:rsidRPr="004D5428">
        <w:rPr>
          <w:sz w:val="20"/>
        </w:rPr>
        <w:t xml:space="preserve"> (F.C.) (Civil) (By Leave)</w:t>
      </w:r>
      <w:r w:rsidR="00A61D87">
        <w:rPr>
          <w:sz w:val="20"/>
        </w:rPr>
        <w:t xml:space="preserve"> </w:t>
      </w:r>
      <w:r w:rsidR="00A61D87" w:rsidRPr="00973A12">
        <w:rPr>
          <w:sz w:val="20"/>
        </w:rPr>
        <w:t>(</w:t>
      </w:r>
      <w:hyperlink r:id="rId23" w:history="1">
        <w:r w:rsidR="00A61D87" w:rsidRPr="00973A12">
          <w:rPr>
            <w:rStyle w:val="Hyperlink"/>
            <w:sz w:val="20"/>
          </w:rPr>
          <w:t>369</w:t>
        </w:r>
        <w:r w:rsidR="00A61D87">
          <w:rPr>
            <w:rStyle w:val="Hyperlink"/>
            <w:sz w:val="20"/>
          </w:rPr>
          <w:t>54</w:t>
        </w:r>
      </w:hyperlink>
      <w:r w:rsidR="00A61D87" w:rsidRPr="00973A12">
        <w:rPr>
          <w:sz w:val="20"/>
        </w:rPr>
        <w:t>)</w:t>
      </w:r>
    </w:p>
    <w:p w:rsidR="00274D9D" w:rsidRPr="00F90F96" w:rsidRDefault="00274D9D" w:rsidP="00F90F96">
      <w:pPr>
        <w:jc w:val="both"/>
        <w:rPr>
          <w:rFonts w:eastAsiaTheme="minorEastAsia"/>
          <w:sz w:val="20"/>
          <w:lang w:val="fr-CA" w:eastAsia="en-CA"/>
        </w:rPr>
      </w:pPr>
    </w:p>
    <w:p w:rsidR="00274D9D" w:rsidRPr="00F90F96" w:rsidRDefault="00274D9D" w:rsidP="00F90F96">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0F96" w:rsidRPr="00F90F96" w:rsidTr="002063A4">
        <w:tc>
          <w:tcPr>
            <w:tcW w:w="543" w:type="pct"/>
          </w:tcPr>
          <w:p w:rsidR="00F90F96" w:rsidRPr="00F90F96" w:rsidRDefault="00F90F96" w:rsidP="00F90F96">
            <w:pPr>
              <w:jc w:val="both"/>
              <w:rPr>
                <w:sz w:val="20"/>
              </w:rPr>
            </w:pPr>
            <w:r w:rsidRPr="00F90F96">
              <w:rPr>
                <w:rStyle w:val="SCCFileNumberChar"/>
                <w:sz w:val="20"/>
                <w:szCs w:val="20"/>
              </w:rPr>
              <w:t>36977</w:t>
            </w:r>
          </w:p>
        </w:tc>
        <w:tc>
          <w:tcPr>
            <w:tcW w:w="4457" w:type="pct"/>
            <w:gridSpan w:val="3"/>
          </w:tcPr>
          <w:p w:rsidR="00F90F96" w:rsidRPr="00F90F96" w:rsidRDefault="00F90F96" w:rsidP="00F90F96">
            <w:pPr>
              <w:pStyle w:val="SCCLsocParty"/>
              <w:jc w:val="both"/>
              <w:rPr>
                <w:b/>
                <w:sz w:val="20"/>
                <w:szCs w:val="20"/>
              </w:rPr>
            </w:pPr>
            <w:r w:rsidRPr="00F90F96">
              <w:rPr>
                <w:b/>
                <w:sz w:val="20"/>
                <w:szCs w:val="20"/>
              </w:rPr>
              <w:t>L.V.R. v. Her Majesty the Queen</w:t>
            </w:r>
          </w:p>
          <w:p w:rsidR="00F90F96" w:rsidRPr="00F90F96" w:rsidRDefault="00F90F96" w:rsidP="00F90F96">
            <w:pPr>
              <w:jc w:val="both"/>
              <w:rPr>
                <w:sz w:val="20"/>
              </w:rPr>
            </w:pPr>
            <w:r w:rsidRPr="00F90F96">
              <w:rPr>
                <w:sz w:val="20"/>
              </w:rPr>
              <w:t>(B.C.) (Criminal) (By Leave)</w:t>
            </w:r>
          </w:p>
        </w:tc>
      </w:tr>
      <w:tr w:rsidR="00F90F96" w:rsidRPr="00F90F96" w:rsidTr="002063A4">
        <w:tc>
          <w:tcPr>
            <w:tcW w:w="5000" w:type="pct"/>
            <w:gridSpan w:val="4"/>
          </w:tcPr>
          <w:p w:rsidR="00F90F96" w:rsidRPr="00F90F96" w:rsidRDefault="00F90F96" w:rsidP="00F90F96">
            <w:pPr>
              <w:pStyle w:val="SCCBanSummary"/>
              <w:rPr>
                <w:sz w:val="20"/>
                <w:szCs w:val="20"/>
              </w:rPr>
            </w:pPr>
            <w:r w:rsidRPr="00F90F96">
              <w:rPr>
                <w:sz w:val="20"/>
                <w:szCs w:val="20"/>
              </w:rPr>
              <w:t>(Publication ban in case) (Publication ban on party)</w:t>
            </w:r>
          </w:p>
          <w:p w:rsidR="00F90F96" w:rsidRPr="00F90F96" w:rsidRDefault="00F90F96" w:rsidP="00F90F96">
            <w:pPr>
              <w:jc w:val="both"/>
              <w:rPr>
                <w:sz w:val="20"/>
              </w:rPr>
            </w:pPr>
          </w:p>
        </w:tc>
      </w:tr>
      <w:tr w:rsidR="00F90F96" w:rsidRPr="00F90F96" w:rsidTr="002063A4">
        <w:tc>
          <w:tcPr>
            <w:tcW w:w="5000" w:type="pct"/>
            <w:gridSpan w:val="4"/>
          </w:tcPr>
          <w:p w:rsidR="00F90F96" w:rsidRPr="00F90F96" w:rsidRDefault="00F90F96" w:rsidP="00F90F96">
            <w:pPr>
              <w:jc w:val="both"/>
              <w:rPr>
                <w:sz w:val="20"/>
              </w:rPr>
            </w:pPr>
            <w:r w:rsidRPr="00F90F96">
              <w:rPr>
                <w:sz w:val="20"/>
              </w:rPr>
              <w:t>Criminal law – Appeals – Powers of Court of Appeal – Sentencing – Considerations – What is the scope of the public safety exception to the presumption against retrospectivity – Does the application of the presumption against retrospectivity depend on whether a measure is characterized as punitive – When does a “substantive right” become a “vested right” for the purposes of exercising a statutory right of appeal.</w:t>
            </w:r>
          </w:p>
          <w:p w:rsidR="00F90F96" w:rsidRPr="00F90F96" w:rsidRDefault="00F90F96" w:rsidP="00F90F96">
            <w:pPr>
              <w:jc w:val="both"/>
              <w:rPr>
                <w:sz w:val="20"/>
              </w:rPr>
            </w:pPr>
          </w:p>
        </w:tc>
      </w:tr>
      <w:tr w:rsidR="00F90F96" w:rsidRPr="00F90F96" w:rsidTr="002063A4">
        <w:tc>
          <w:tcPr>
            <w:tcW w:w="5000" w:type="pct"/>
            <w:gridSpan w:val="4"/>
          </w:tcPr>
          <w:p w:rsidR="00F90F96" w:rsidRPr="00F90F96" w:rsidRDefault="00F90F96" w:rsidP="00F90F96">
            <w:pPr>
              <w:jc w:val="both"/>
              <w:rPr>
                <w:sz w:val="20"/>
              </w:rPr>
            </w:pPr>
            <w:r w:rsidRPr="00F90F96">
              <w:rPr>
                <w:sz w:val="20"/>
              </w:rPr>
              <w:t xml:space="preserve">The applicant was convicted of several sexual offences; uttering a threat to cause death or bodily harm; and making child pornography. The applicant was sentenced to </w:t>
            </w:r>
            <w:r w:rsidRPr="00F90F96">
              <w:rPr>
                <w:iCs/>
                <w:sz w:val="20"/>
              </w:rPr>
              <w:t xml:space="preserve">seven years and 97 days’ imprisonment, a lifetime order that he comply with the </w:t>
            </w:r>
            <w:r w:rsidRPr="00F90F96">
              <w:rPr>
                <w:i/>
                <w:iCs/>
                <w:sz w:val="20"/>
              </w:rPr>
              <w:t>Sex Offender Information Registration Act</w:t>
            </w:r>
            <w:r w:rsidRPr="00F90F96">
              <w:rPr>
                <w:iCs/>
                <w:sz w:val="20"/>
              </w:rPr>
              <w:t xml:space="preserve"> and other ancillary orders. </w:t>
            </w:r>
            <w:r w:rsidRPr="00F90F96">
              <w:rPr>
                <w:sz w:val="20"/>
              </w:rPr>
              <w:t>The Court of Appeal granted leave to appeal. The sentence on count 11 (making child pornography) was varied to 11 months, and the remainder of the appeal was dismissed.</w:t>
            </w:r>
          </w:p>
          <w:p w:rsidR="00F90F96" w:rsidRPr="00F90F96" w:rsidRDefault="00F90F96" w:rsidP="00F90F96">
            <w:pPr>
              <w:jc w:val="both"/>
              <w:rPr>
                <w:sz w:val="20"/>
              </w:rPr>
            </w:pPr>
          </w:p>
        </w:tc>
      </w:tr>
      <w:tr w:rsidR="00F90F96" w:rsidRPr="00F90F96" w:rsidTr="002063A4">
        <w:tc>
          <w:tcPr>
            <w:tcW w:w="2427" w:type="pct"/>
            <w:gridSpan w:val="2"/>
          </w:tcPr>
          <w:p w:rsidR="00F90F96" w:rsidRPr="00F90F96" w:rsidRDefault="00F90F96" w:rsidP="00F90F96">
            <w:pPr>
              <w:jc w:val="both"/>
              <w:rPr>
                <w:sz w:val="20"/>
              </w:rPr>
            </w:pPr>
            <w:r w:rsidRPr="00F90F96">
              <w:rPr>
                <w:sz w:val="20"/>
              </w:rPr>
              <w:t>July 8, 2011</w:t>
            </w:r>
          </w:p>
          <w:p w:rsidR="00F90F96" w:rsidRPr="00F90F96" w:rsidRDefault="00F90F96" w:rsidP="00F90F96">
            <w:pPr>
              <w:jc w:val="both"/>
              <w:rPr>
                <w:sz w:val="20"/>
              </w:rPr>
            </w:pPr>
            <w:r w:rsidRPr="00F90F96">
              <w:rPr>
                <w:sz w:val="20"/>
              </w:rPr>
              <w:t>Supreme Court of British Columbia</w:t>
            </w:r>
          </w:p>
          <w:p w:rsidR="00F90F96" w:rsidRPr="00F90F96" w:rsidRDefault="00F90F96" w:rsidP="00F90F96">
            <w:pPr>
              <w:jc w:val="both"/>
              <w:rPr>
                <w:sz w:val="20"/>
                <w:lang w:val="fr-CA"/>
              </w:rPr>
            </w:pPr>
            <w:r w:rsidRPr="00F90F96">
              <w:rPr>
                <w:sz w:val="20"/>
                <w:lang w:val="fr-CA"/>
              </w:rPr>
              <w:t>(</w:t>
            </w:r>
            <w:proofErr w:type="spellStart"/>
            <w:r w:rsidRPr="00F90F96">
              <w:rPr>
                <w:sz w:val="20"/>
                <w:lang w:val="fr-CA"/>
              </w:rPr>
              <w:t>Grauer</w:t>
            </w:r>
            <w:proofErr w:type="spellEnd"/>
            <w:r w:rsidRPr="00F90F96">
              <w:rPr>
                <w:sz w:val="20"/>
                <w:lang w:val="fr-CA"/>
              </w:rPr>
              <w:t xml:space="preserve"> J.)</w:t>
            </w:r>
          </w:p>
          <w:p w:rsidR="00F90F96" w:rsidRPr="00F90F96" w:rsidRDefault="00F90F96" w:rsidP="00F90F96">
            <w:pPr>
              <w:jc w:val="both"/>
              <w:rPr>
                <w:sz w:val="20"/>
                <w:lang w:val="fr-CA"/>
              </w:rPr>
            </w:pPr>
            <w:r w:rsidRPr="00F90F96">
              <w:rPr>
                <w:sz w:val="20"/>
                <w:lang w:val="fr-CA"/>
              </w:rPr>
              <w:t>2011 BCSC 1152</w:t>
            </w:r>
          </w:p>
          <w:p w:rsidR="00F90F96" w:rsidRPr="00F90F96" w:rsidRDefault="001F5453" w:rsidP="00F90F96">
            <w:pPr>
              <w:jc w:val="both"/>
              <w:rPr>
                <w:rStyle w:val="documentstaticurl"/>
                <w:sz w:val="20"/>
                <w:lang w:val="fr-CA"/>
              </w:rPr>
            </w:pPr>
            <w:hyperlink r:id="rId24" w:history="1">
              <w:r w:rsidR="00F90F96" w:rsidRPr="00F90F96">
                <w:rPr>
                  <w:color w:val="0000FF"/>
                  <w:sz w:val="20"/>
                  <w:u w:val="single"/>
                  <w:lang w:val="fr-CA"/>
                </w:rPr>
                <w:t>http://canlii.ca/t/fmrnx</w:t>
              </w:r>
            </w:hyperlink>
          </w:p>
          <w:p w:rsidR="00F90F96" w:rsidRPr="00F90F96" w:rsidRDefault="00F90F96" w:rsidP="00F90F96">
            <w:pPr>
              <w:jc w:val="both"/>
              <w:rPr>
                <w:sz w:val="20"/>
                <w:lang w:val="fr-CA"/>
              </w:rPr>
            </w:pPr>
          </w:p>
        </w:tc>
        <w:tc>
          <w:tcPr>
            <w:tcW w:w="243" w:type="pct"/>
          </w:tcPr>
          <w:p w:rsidR="00F90F96" w:rsidRPr="00F90F96" w:rsidRDefault="00F90F96" w:rsidP="00F90F96">
            <w:pPr>
              <w:jc w:val="both"/>
              <w:rPr>
                <w:sz w:val="20"/>
                <w:lang w:val="fr-CA"/>
              </w:rPr>
            </w:pPr>
          </w:p>
        </w:tc>
        <w:tc>
          <w:tcPr>
            <w:tcW w:w="2330" w:type="pct"/>
          </w:tcPr>
          <w:p w:rsidR="00F90F96" w:rsidRPr="00F90F96" w:rsidRDefault="00F90F96" w:rsidP="00F90F96">
            <w:pPr>
              <w:jc w:val="both"/>
              <w:rPr>
                <w:sz w:val="20"/>
              </w:rPr>
            </w:pPr>
            <w:r w:rsidRPr="00F90F96">
              <w:rPr>
                <w:sz w:val="20"/>
              </w:rPr>
              <w:t>Conviction for sexual offences; uttering a threat to cause death or bodily harm; making child pornography</w:t>
            </w:r>
          </w:p>
          <w:p w:rsidR="00F90F96" w:rsidRPr="00F90F96" w:rsidRDefault="00F90F96" w:rsidP="00F90F96">
            <w:pPr>
              <w:jc w:val="both"/>
              <w:rPr>
                <w:sz w:val="20"/>
              </w:rPr>
            </w:pPr>
          </w:p>
        </w:tc>
      </w:tr>
      <w:tr w:rsidR="00F90F96" w:rsidRPr="00F90F96" w:rsidTr="002063A4">
        <w:tc>
          <w:tcPr>
            <w:tcW w:w="2427" w:type="pct"/>
            <w:gridSpan w:val="2"/>
          </w:tcPr>
          <w:p w:rsidR="00F90F96" w:rsidRPr="00F90F96" w:rsidRDefault="00F90F96" w:rsidP="00F90F96">
            <w:pPr>
              <w:jc w:val="both"/>
              <w:rPr>
                <w:sz w:val="20"/>
              </w:rPr>
            </w:pPr>
            <w:r w:rsidRPr="00F90F96">
              <w:rPr>
                <w:sz w:val="20"/>
              </w:rPr>
              <w:t>June 1, 2012</w:t>
            </w:r>
          </w:p>
          <w:p w:rsidR="00F90F96" w:rsidRPr="00F90F96" w:rsidRDefault="00F90F96" w:rsidP="00F90F96">
            <w:pPr>
              <w:jc w:val="both"/>
              <w:rPr>
                <w:sz w:val="20"/>
              </w:rPr>
            </w:pPr>
            <w:r w:rsidRPr="00F90F96">
              <w:rPr>
                <w:sz w:val="20"/>
              </w:rPr>
              <w:t>Supreme Court of British Columbia</w:t>
            </w:r>
          </w:p>
          <w:p w:rsidR="00F90F96" w:rsidRPr="00F90F96" w:rsidRDefault="00F90F96" w:rsidP="00F90F96">
            <w:pPr>
              <w:jc w:val="both"/>
              <w:rPr>
                <w:sz w:val="20"/>
              </w:rPr>
            </w:pPr>
            <w:r w:rsidRPr="00F90F96">
              <w:rPr>
                <w:sz w:val="20"/>
              </w:rPr>
              <w:t>(</w:t>
            </w:r>
            <w:proofErr w:type="spellStart"/>
            <w:r w:rsidRPr="00F90F96">
              <w:rPr>
                <w:sz w:val="20"/>
              </w:rPr>
              <w:t>Grauer</w:t>
            </w:r>
            <w:proofErr w:type="spellEnd"/>
            <w:r w:rsidRPr="00F90F96">
              <w:rPr>
                <w:sz w:val="20"/>
              </w:rPr>
              <w:t xml:space="preserve"> J.)</w:t>
            </w:r>
          </w:p>
          <w:p w:rsidR="00F90F96" w:rsidRPr="00F90F96" w:rsidRDefault="00F90F96" w:rsidP="00F90F96">
            <w:pPr>
              <w:jc w:val="both"/>
              <w:rPr>
                <w:sz w:val="20"/>
              </w:rPr>
            </w:pPr>
          </w:p>
        </w:tc>
        <w:tc>
          <w:tcPr>
            <w:tcW w:w="243" w:type="pct"/>
          </w:tcPr>
          <w:p w:rsidR="00F90F96" w:rsidRPr="00F90F96" w:rsidRDefault="00F90F96" w:rsidP="00F90F96">
            <w:pPr>
              <w:jc w:val="both"/>
              <w:rPr>
                <w:sz w:val="20"/>
              </w:rPr>
            </w:pPr>
          </w:p>
        </w:tc>
        <w:tc>
          <w:tcPr>
            <w:tcW w:w="2330" w:type="pct"/>
          </w:tcPr>
          <w:p w:rsidR="00F90F96" w:rsidRPr="00F90F96" w:rsidRDefault="00F90F96" w:rsidP="00F90F96">
            <w:pPr>
              <w:jc w:val="both"/>
              <w:rPr>
                <w:iCs/>
                <w:sz w:val="20"/>
              </w:rPr>
            </w:pPr>
            <w:r w:rsidRPr="00F90F96">
              <w:rPr>
                <w:sz w:val="20"/>
              </w:rPr>
              <w:t>Sentence: s</w:t>
            </w:r>
            <w:r w:rsidRPr="00F90F96">
              <w:rPr>
                <w:iCs/>
                <w:sz w:val="20"/>
              </w:rPr>
              <w:t xml:space="preserve">even years and 97 days’ imprisonment; a lifetime order to comply with the </w:t>
            </w:r>
            <w:r w:rsidRPr="00F90F96">
              <w:rPr>
                <w:i/>
                <w:iCs/>
                <w:sz w:val="20"/>
              </w:rPr>
              <w:t>Sex Offender Information Registration Act</w:t>
            </w:r>
            <w:r w:rsidRPr="00F90F96">
              <w:rPr>
                <w:iCs/>
                <w:sz w:val="20"/>
              </w:rPr>
              <w:t>; and other ancillary orders</w:t>
            </w:r>
          </w:p>
          <w:p w:rsidR="00F90F96" w:rsidRPr="00F90F96" w:rsidRDefault="00F90F96" w:rsidP="00F90F96">
            <w:pPr>
              <w:jc w:val="both"/>
              <w:rPr>
                <w:sz w:val="20"/>
              </w:rPr>
            </w:pPr>
          </w:p>
        </w:tc>
      </w:tr>
      <w:tr w:rsidR="00F90F96" w:rsidRPr="00F90F96" w:rsidTr="002063A4">
        <w:tc>
          <w:tcPr>
            <w:tcW w:w="2427" w:type="pct"/>
            <w:gridSpan w:val="2"/>
          </w:tcPr>
          <w:p w:rsidR="00F90F96" w:rsidRPr="00F90F96" w:rsidRDefault="00F90F96" w:rsidP="00F90F96">
            <w:pPr>
              <w:jc w:val="both"/>
              <w:rPr>
                <w:sz w:val="20"/>
              </w:rPr>
            </w:pPr>
            <w:r w:rsidRPr="00F90F96">
              <w:rPr>
                <w:sz w:val="20"/>
              </w:rPr>
              <w:t>February 24, 2016</w:t>
            </w:r>
          </w:p>
          <w:p w:rsidR="00F90F96" w:rsidRPr="00F90F96" w:rsidRDefault="00F90F96" w:rsidP="00F90F96">
            <w:pPr>
              <w:jc w:val="both"/>
              <w:rPr>
                <w:sz w:val="20"/>
              </w:rPr>
            </w:pPr>
            <w:r w:rsidRPr="00F90F96">
              <w:rPr>
                <w:sz w:val="20"/>
              </w:rPr>
              <w:t xml:space="preserve">Court of Appeal for British Columbia </w:t>
            </w:r>
          </w:p>
          <w:p w:rsidR="00F90F96" w:rsidRPr="00F90F96" w:rsidRDefault="00F90F96" w:rsidP="00F90F96">
            <w:pPr>
              <w:jc w:val="both"/>
              <w:rPr>
                <w:sz w:val="20"/>
              </w:rPr>
            </w:pPr>
            <w:r w:rsidRPr="00F90F96">
              <w:rPr>
                <w:sz w:val="20"/>
              </w:rPr>
              <w:t>(Vancouver)</w:t>
            </w:r>
          </w:p>
          <w:p w:rsidR="00F90F96" w:rsidRPr="00F90F96" w:rsidRDefault="00F90F96" w:rsidP="00F90F96">
            <w:pPr>
              <w:jc w:val="both"/>
              <w:rPr>
                <w:sz w:val="20"/>
              </w:rPr>
            </w:pPr>
            <w:r w:rsidRPr="00F90F96">
              <w:rPr>
                <w:sz w:val="20"/>
              </w:rPr>
              <w:t>(Saunders, Smith, Fitch JJ.A.)</w:t>
            </w:r>
          </w:p>
          <w:p w:rsidR="00F90F96" w:rsidRPr="00F90F96" w:rsidRDefault="00F90F96" w:rsidP="00F90F96">
            <w:pPr>
              <w:jc w:val="both"/>
              <w:rPr>
                <w:sz w:val="20"/>
              </w:rPr>
            </w:pPr>
            <w:r w:rsidRPr="00F90F96">
              <w:rPr>
                <w:sz w:val="20"/>
              </w:rPr>
              <w:t>2016 BCCA 86; CA39981</w:t>
            </w:r>
          </w:p>
          <w:p w:rsidR="00F90F96" w:rsidRPr="00F90F96" w:rsidRDefault="001F5453" w:rsidP="00F90F96">
            <w:pPr>
              <w:jc w:val="both"/>
              <w:rPr>
                <w:rStyle w:val="documentstaticurl"/>
                <w:sz w:val="20"/>
              </w:rPr>
            </w:pPr>
            <w:hyperlink r:id="rId25" w:history="1">
              <w:r w:rsidR="00F90F96" w:rsidRPr="00F90F96">
                <w:rPr>
                  <w:rStyle w:val="Hyperlink"/>
                  <w:rFonts w:eastAsiaTheme="majorEastAsia"/>
                  <w:sz w:val="20"/>
                </w:rPr>
                <w:t>http://canlii.ca/t/gnftk</w:t>
              </w:r>
            </w:hyperlink>
          </w:p>
          <w:p w:rsidR="00F90F96" w:rsidRPr="00F90F96" w:rsidRDefault="00F90F96" w:rsidP="00F90F96">
            <w:pPr>
              <w:jc w:val="both"/>
              <w:rPr>
                <w:sz w:val="20"/>
              </w:rPr>
            </w:pPr>
          </w:p>
        </w:tc>
        <w:tc>
          <w:tcPr>
            <w:tcW w:w="243" w:type="pct"/>
          </w:tcPr>
          <w:p w:rsidR="00F90F96" w:rsidRPr="00F90F96" w:rsidRDefault="00F90F96" w:rsidP="00F90F96">
            <w:pPr>
              <w:jc w:val="both"/>
              <w:rPr>
                <w:sz w:val="20"/>
              </w:rPr>
            </w:pPr>
          </w:p>
        </w:tc>
        <w:tc>
          <w:tcPr>
            <w:tcW w:w="2330" w:type="pct"/>
          </w:tcPr>
          <w:p w:rsidR="00F90F96" w:rsidRPr="00F90F96" w:rsidRDefault="00F90F96" w:rsidP="00F90F96">
            <w:pPr>
              <w:jc w:val="both"/>
              <w:rPr>
                <w:sz w:val="20"/>
              </w:rPr>
            </w:pPr>
            <w:r w:rsidRPr="00F90F96">
              <w:rPr>
                <w:sz w:val="20"/>
              </w:rPr>
              <w:t>Leave to appeal granted: sentence on count 11 varied to 11 months, remainder of appeal dismissed</w:t>
            </w:r>
          </w:p>
          <w:p w:rsidR="00F90F96" w:rsidRPr="00F90F96" w:rsidRDefault="00F90F96" w:rsidP="00F90F96">
            <w:pPr>
              <w:jc w:val="both"/>
              <w:rPr>
                <w:sz w:val="20"/>
              </w:rPr>
            </w:pPr>
          </w:p>
          <w:p w:rsidR="00F90F96" w:rsidRPr="00F90F96" w:rsidRDefault="00F90F96" w:rsidP="00F90F96">
            <w:pPr>
              <w:jc w:val="both"/>
              <w:rPr>
                <w:sz w:val="20"/>
              </w:rPr>
            </w:pPr>
          </w:p>
        </w:tc>
      </w:tr>
      <w:tr w:rsidR="00F90F96" w:rsidRPr="00F90F96" w:rsidTr="002063A4">
        <w:tc>
          <w:tcPr>
            <w:tcW w:w="2427" w:type="pct"/>
            <w:gridSpan w:val="2"/>
          </w:tcPr>
          <w:p w:rsidR="00F90F96" w:rsidRPr="00F90F96" w:rsidRDefault="00F90F96" w:rsidP="00F90F96">
            <w:pPr>
              <w:jc w:val="both"/>
              <w:rPr>
                <w:sz w:val="20"/>
              </w:rPr>
            </w:pPr>
            <w:r w:rsidRPr="00F90F96">
              <w:rPr>
                <w:sz w:val="20"/>
              </w:rPr>
              <w:t>April 25, 2016</w:t>
            </w:r>
          </w:p>
          <w:p w:rsidR="00F90F96" w:rsidRPr="00F90F96" w:rsidRDefault="00F90F96" w:rsidP="00F90F96">
            <w:pPr>
              <w:jc w:val="both"/>
              <w:rPr>
                <w:sz w:val="20"/>
              </w:rPr>
            </w:pPr>
            <w:r w:rsidRPr="00F90F96">
              <w:rPr>
                <w:sz w:val="20"/>
              </w:rPr>
              <w:t>Supreme Court of Canada</w:t>
            </w:r>
          </w:p>
        </w:tc>
        <w:tc>
          <w:tcPr>
            <w:tcW w:w="243" w:type="pct"/>
          </w:tcPr>
          <w:p w:rsidR="00F90F96" w:rsidRPr="00F90F96" w:rsidRDefault="00F90F96" w:rsidP="00F90F96">
            <w:pPr>
              <w:jc w:val="both"/>
              <w:rPr>
                <w:sz w:val="20"/>
              </w:rPr>
            </w:pPr>
          </w:p>
        </w:tc>
        <w:tc>
          <w:tcPr>
            <w:tcW w:w="2330" w:type="pct"/>
          </w:tcPr>
          <w:p w:rsidR="00F90F96" w:rsidRPr="00F90F96" w:rsidRDefault="00F90F96" w:rsidP="00F90F96">
            <w:pPr>
              <w:jc w:val="both"/>
              <w:rPr>
                <w:sz w:val="20"/>
              </w:rPr>
            </w:pPr>
            <w:r w:rsidRPr="00F90F96">
              <w:rPr>
                <w:sz w:val="20"/>
              </w:rPr>
              <w:t xml:space="preserve">Motion for an extension of time to serve and file the application for leave to appeal from the S.C.B.C. </w:t>
            </w:r>
            <w:r w:rsidRPr="00F90F96">
              <w:rPr>
                <w:sz w:val="20"/>
              </w:rPr>
              <w:lastRenderedPageBreak/>
              <w:t>decision dated June 1, 2012 and application for leave to appeal filed</w:t>
            </w:r>
          </w:p>
        </w:tc>
      </w:tr>
    </w:tbl>
    <w:p w:rsidR="00F90F96" w:rsidRDefault="00F90F96" w:rsidP="00F90F96">
      <w:pPr>
        <w:jc w:val="both"/>
        <w:rPr>
          <w:sz w:val="20"/>
        </w:rPr>
      </w:pPr>
    </w:p>
    <w:p w:rsidR="00F90F96" w:rsidRPr="00F90F96" w:rsidRDefault="00F90F96" w:rsidP="00F90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0F96" w:rsidRPr="00F90F96" w:rsidTr="002063A4">
        <w:tc>
          <w:tcPr>
            <w:tcW w:w="543" w:type="pct"/>
          </w:tcPr>
          <w:p w:rsidR="00F90F96" w:rsidRPr="00F90F96" w:rsidRDefault="00F90F96" w:rsidP="00F90F96">
            <w:pPr>
              <w:jc w:val="both"/>
              <w:rPr>
                <w:sz w:val="20"/>
                <w:lang w:val="fr-CA"/>
              </w:rPr>
            </w:pPr>
            <w:r w:rsidRPr="00F90F96">
              <w:rPr>
                <w:rStyle w:val="SCCFileNumberChar"/>
                <w:sz w:val="20"/>
                <w:szCs w:val="20"/>
                <w:lang w:val="fr-CA"/>
              </w:rPr>
              <w:t>36977</w:t>
            </w:r>
          </w:p>
        </w:tc>
        <w:tc>
          <w:tcPr>
            <w:tcW w:w="4457" w:type="pct"/>
            <w:gridSpan w:val="3"/>
          </w:tcPr>
          <w:p w:rsidR="00F90F96" w:rsidRPr="00F90F96" w:rsidRDefault="00F90F96" w:rsidP="00F90F96">
            <w:pPr>
              <w:pStyle w:val="SCCLsocParty"/>
              <w:jc w:val="both"/>
              <w:rPr>
                <w:b/>
                <w:sz w:val="20"/>
                <w:szCs w:val="20"/>
              </w:rPr>
            </w:pPr>
            <w:r w:rsidRPr="00F90F96">
              <w:rPr>
                <w:b/>
                <w:sz w:val="20"/>
                <w:szCs w:val="20"/>
              </w:rPr>
              <w:t>L.V.R. c. Sa Majesté la Reine</w:t>
            </w:r>
          </w:p>
          <w:p w:rsidR="00F90F96" w:rsidRPr="00F90F96" w:rsidRDefault="00F90F96" w:rsidP="00F90F96">
            <w:pPr>
              <w:jc w:val="both"/>
              <w:rPr>
                <w:sz w:val="20"/>
                <w:lang w:val="fr-CA"/>
              </w:rPr>
            </w:pPr>
            <w:r w:rsidRPr="00F90F96">
              <w:rPr>
                <w:sz w:val="20"/>
                <w:lang w:val="fr-CA"/>
              </w:rPr>
              <w:t>(C.-B.) (Criminelle) (Sur autorisation)</w:t>
            </w:r>
          </w:p>
        </w:tc>
      </w:tr>
      <w:tr w:rsidR="00F90F96" w:rsidRPr="00F90F96" w:rsidTr="002063A4">
        <w:tc>
          <w:tcPr>
            <w:tcW w:w="5000" w:type="pct"/>
            <w:gridSpan w:val="4"/>
          </w:tcPr>
          <w:p w:rsidR="00F90F96" w:rsidRPr="00F90F96" w:rsidRDefault="00F90F96" w:rsidP="00F90F96">
            <w:pPr>
              <w:pStyle w:val="SCCBanSummary"/>
              <w:rPr>
                <w:sz w:val="20"/>
                <w:szCs w:val="20"/>
                <w:lang w:val="fr-CA"/>
              </w:rPr>
            </w:pPr>
            <w:r w:rsidRPr="00F90F96">
              <w:rPr>
                <w:sz w:val="20"/>
                <w:szCs w:val="20"/>
                <w:lang w:val="fr-CA"/>
              </w:rPr>
              <w:t>(Ordonnance de non-publication dans le dossier) (Ordonnance de non-publication visant une partie)</w:t>
            </w:r>
          </w:p>
          <w:p w:rsidR="00F90F96" w:rsidRPr="00F90F96" w:rsidRDefault="00F90F96" w:rsidP="00F90F96">
            <w:pPr>
              <w:jc w:val="both"/>
              <w:rPr>
                <w:sz w:val="20"/>
                <w:lang w:val="fr-CA"/>
              </w:rPr>
            </w:pPr>
          </w:p>
        </w:tc>
      </w:tr>
      <w:tr w:rsidR="00F90F96" w:rsidRPr="00F90F96" w:rsidTr="002063A4">
        <w:tc>
          <w:tcPr>
            <w:tcW w:w="5000" w:type="pct"/>
            <w:gridSpan w:val="4"/>
          </w:tcPr>
          <w:p w:rsidR="00F90F96" w:rsidRPr="00F90F96" w:rsidRDefault="00F90F96" w:rsidP="00F90F96">
            <w:pPr>
              <w:jc w:val="both"/>
              <w:rPr>
                <w:sz w:val="20"/>
                <w:lang w:val="fr-CA"/>
              </w:rPr>
            </w:pPr>
            <w:r w:rsidRPr="00F90F96">
              <w:rPr>
                <w:sz w:val="20"/>
                <w:lang w:val="fr-CA"/>
              </w:rPr>
              <w:t>Droit criminel – Appels – Pouvoirs de la Cour d’appel – Détermination de la peine – Facteurs devant être pris en considération – Quelle est la portée de l’exception relative à la sécurité publique touchant la présomption de non</w:t>
            </w:r>
            <w:r w:rsidRPr="00F90F96">
              <w:rPr>
                <w:sz w:val="20"/>
                <w:lang w:val="fr-CA"/>
              </w:rPr>
              <w:noBreakHyphen/>
              <w:t>rétrospectivité? – L’application de la présomption de non</w:t>
            </w:r>
            <w:r w:rsidRPr="00F90F96">
              <w:rPr>
                <w:sz w:val="20"/>
                <w:lang w:val="fr-CA"/>
              </w:rPr>
              <w:noBreakHyphen/>
              <w:t>rétrospectivité dépend-elle de la question de savoir si une mesure est caractérisée de punitive? – Dans quelles situations un « droit substantiel » devient-il un « droit acquis » aux fins de l’exercice du droit d’appel prévu par la loi?</w:t>
            </w:r>
          </w:p>
          <w:p w:rsidR="00F90F96" w:rsidRPr="00F90F96" w:rsidRDefault="00F90F96" w:rsidP="00F90F96">
            <w:pPr>
              <w:jc w:val="both"/>
              <w:rPr>
                <w:sz w:val="20"/>
                <w:lang w:val="fr-CA"/>
              </w:rPr>
            </w:pPr>
          </w:p>
        </w:tc>
      </w:tr>
      <w:tr w:rsidR="00F90F96" w:rsidRPr="00F90F96" w:rsidTr="002063A4">
        <w:tc>
          <w:tcPr>
            <w:tcW w:w="5000" w:type="pct"/>
            <w:gridSpan w:val="4"/>
          </w:tcPr>
          <w:p w:rsidR="00F90F96" w:rsidRPr="00F90F96" w:rsidRDefault="00F90F96" w:rsidP="00F90F96">
            <w:pPr>
              <w:jc w:val="both"/>
              <w:rPr>
                <w:sz w:val="20"/>
                <w:lang w:val="fr-CA"/>
              </w:rPr>
            </w:pPr>
            <w:r w:rsidRPr="00F90F96">
              <w:rPr>
                <w:sz w:val="20"/>
                <w:lang w:val="fr-CA"/>
              </w:rPr>
              <w:t>Le demandeur a été déclaré coupable de plusieurs infractions d’ordre sexuel, d’avoir menacé de causer la mort ou des lésions corporelles à une personne et de production de pornographie juvénile. Le demandeur a été condamné à une peine d’emprisonnement de sept ans et</w:t>
            </w:r>
            <w:r w:rsidRPr="00F90F96">
              <w:rPr>
                <w:iCs/>
                <w:sz w:val="20"/>
                <w:lang w:val="fr-CA"/>
              </w:rPr>
              <w:t xml:space="preserve"> 97 jours, à une ordonnance de se conformer sa vie durant à la </w:t>
            </w:r>
            <w:r w:rsidRPr="00F90F96">
              <w:rPr>
                <w:i/>
                <w:iCs/>
                <w:sz w:val="20"/>
                <w:lang w:val="fr-CA"/>
              </w:rPr>
              <w:t>Loi sur l’enregistrement de renseignements sur les délinquants sexuels</w:t>
            </w:r>
            <w:r w:rsidRPr="00F90F96">
              <w:rPr>
                <w:iCs/>
                <w:sz w:val="20"/>
                <w:lang w:val="fr-CA"/>
              </w:rPr>
              <w:t xml:space="preserve"> et à des ordonnances accessoires. La Cour d’appel a accordé l’autorisation d’appel. La peine infligée relativement au chef n</w:t>
            </w:r>
            <w:r w:rsidRPr="00F90F96">
              <w:rPr>
                <w:iCs/>
                <w:sz w:val="20"/>
                <w:vertAlign w:val="superscript"/>
                <w:lang w:val="fr-CA"/>
              </w:rPr>
              <w:t>o</w:t>
            </w:r>
            <w:r w:rsidRPr="00F90F96">
              <w:rPr>
                <w:iCs/>
                <w:sz w:val="20"/>
                <w:lang w:val="fr-CA"/>
              </w:rPr>
              <w:t xml:space="preserve"> 11 (production de pornographie juvénile) a été réduite à 11 mois et le reste de l’appel a été rejeté</w:t>
            </w:r>
            <w:r w:rsidRPr="00F90F96">
              <w:rPr>
                <w:sz w:val="20"/>
                <w:lang w:val="fr-CA"/>
              </w:rPr>
              <w:t>.</w:t>
            </w:r>
          </w:p>
          <w:p w:rsidR="00F90F96" w:rsidRPr="00F90F96" w:rsidRDefault="00F90F96" w:rsidP="00F90F96">
            <w:pPr>
              <w:jc w:val="both"/>
              <w:rPr>
                <w:sz w:val="20"/>
                <w:lang w:val="fr-CA"/>
              </w:rPr>
            </w:pPr>
          </w:p>
        </w:tc>
      </w:tr>
      <w:tr w:rsidR="00F90F96" w:rsidRPr="00F90F96" w:rsidTr="002063A4">
        <w:tc>
          <w:tcPr>
            <w:tcW w:w="2427" w:type="pct"/>
            <w:gridSpan w:val="2"/>
          </w:tcPr>
          <w:p w:rsidR="00F90F96" w:rsidRPr="00F90F96" w:rsidRDefault="00F90F96" w:rsidP="00F90F96">
            <w:pPr>
              <w:jc w:val="both"/>
              <w:rPr>
                <w:sz w:val="20"/>
                <w:lang w:val="fr-CA"/>
              </w:rPr>
            </w:pPr>
            <w:r w:rsidRPr="00F90F96">
              <w:rPr>
                <w:sz w:val="20"/>
                <w:lang w:val="fr-CA"/>
              </w:rPr>
              <w:t>8 juillet 2011</w:t>
            </w:r>
          </w:p>
          <w:p w:rsidR="00F90F96" w:rsidRPr="00F90F96" w:rsidRDefault="00F90F96" w:rsidP="00F90F96">
            <w:pPr>
              <w:jc w:val="both"/>
              <w:rPr>
                <w:sz w:val="20"/>
                <w:lang w:val="fr-CA"/>
              </w:rPr>
            </w:pPr>
            <w:r w:rsidRPr="00F90F96">
              <w:rPr>
                <w:sz w:val="20"/>
                <w:lang w:val="fr-CA"/>
              </w:rPr>
              <w:t>Cour suprême de la Colombie-Britannique</w:t>
            </w:r>
          </w:p>
          <w:p w:rsidR="00F90F96" w:rsidRPr="00F90F96" w:rsidRDefault="00F90F96" w:rsidP="00F90F96">
            <w:pPr>
              <w:jc w:val="both"/>
              <w:rPr>
                <w:sz w:val="20"/>
                <w:lang w:val="fr-CA"/>
              </w:rPr>
            </w:pPr>
            <w:r w:rsidRPr="00F90F96">
              <w:rPr>
                <w:sz w:val="20"/>
                <w:lang w:val="fr-CA"/>
              </w:rPr>
              <w:t>(Juge Grauer)</w:t>
            </w:r>
          </w:p>
          <w:p w:rsidR="00F90F96" w:rsidRPr="00F90F96" w:rsidRDefault="00F90F96" w:rsidP="00F90F96">
            <w:pPr>
              <w:jc w:val="both"/>
              <w:rPr>
                <w:sz w:val="20"/>
                <w:lang w:val="fr-CA"/>
              </w:rPr>
            </w:pPr>
            <w:r w:rsidRPr="00F90F96">
              <w:rPr>
                <w:sz w:val="20"/>
                <w:lang w:val="fr-CA"/>
              </w:rPr>
              <w:t>2011 BCSC 1152</w:t>
            </w:r>
          </w:p>
          <w:p w:rsidR="00F90F96" w:rsidRPr="00F90F96" w:rsidRDefault="001F5453" w:rsidP="00F90F96">
            <w:pPr>
              <w:jc w:val="both"/>
              <w:rPr>
                <w:rStyle w:val="documentstaticurl"/>
                <w:sz w:val="20"/>
                <w:lang w:val="fr-CA"/>
              </w:rPr>
            </w:pPr>
            <w:hyperlink r:id="rId26" w:history="1">
              <w:r w:rsidR="00F90F96" w:rsidRPr="00F90F96">
                <w:rPr>
                  <w:color w:val="0000FF"/>
                  <w:sz w:val="20"/>
                  <w:u w:val="single"/>
                  <w:lang w:val="fr-CA"/>
                </w:rPr>
                <w:t>http://canlii.ca/t/fmrnx</w:t>
              </w:r>
            </w:hyperlink>
          </w:p>
          <w:p w:rsidR="00F90F96" w:rsidRPr="00F90F96" w:rsidRDefault="00F90F96" w:rsidP="00F90F96">
            <w:pPr>
              <w:jc w:val="both"/>
              <w:rPr>
                <w:sz w:val="20"/>
                <w:lang w:val="fr-CA"/>
              </w:rPr>
            </w:pPr>
          </w:p>
        </w:tc>
        <w:tc>
          <w:tcPr>
            <w:tcW w:w="243" w:type="pct"/>
          </w:tcPr>
          <w:p w:rsidR="00F90F96" w:rsidRPr="00F90F96" w:rsidRDefault="00F90F96" w:rsidP="00F90F96">
            <w:pPr>
              <w:jc w:val="both"/>
              <w:rPr>
                <w:sz w:val="20"/>
                <w:lang w:val="fr-CA"/>
              </w:rPr>
            </w:pPr>
          </w:p>
        </w:tc>
        <w:tc>
          <w:tcPr>
            <w:tcW w:w="2330" w:type="pct"/>
          </w:tcPr>
          <w:p w:rsidR="00F90F96" w:rsidRPr="00F90F96" w:rsidRDefault="00F90F96" w:rsidP="00F90F96">
            <w:pPr>
              <w:jc w:val="both"/>
              <w:rPr>
                <w:sz w:val="20"/>
                <w:lang w:val="fr-CA"/>
              </w:rPr>
            </w:pPr>
            <w:r w:rsidRPr="00F90F96">
              <w:rPr>
                <w:sz w:val="20"/>
                <w:lang w:val="fr-CA"/>
              </w:rPr>
              <w:t xml:space="preserve">Déclaration de culpabilité d’infractions d’ordre sexuel, d’avoir menacé de causer la mort ou des lésions corporelles à une personne et de production de pornographie juvénile </w:t>
            </w:r>
          </w:p>
          <w:p w:rsidR="00F90F96" w:rsidRPr="00F90F96" w:rsidRDefault="00F90F96" w:rsidP="00F90F96">
            <w:pPr>
              <w:jc w:val="both"/>
              <w:rPr>
                <w:sz w:val="20"/>
                <w:lang w:val="fr-CA"/>
              </w:rPr>
            </w:pPr>
          </w:p>
        </w:tc>
      </w:tr>
      <w:tr w:rsidR="00F90F96" w:rsidRPr="00F90F96" w:rsidTr="002063A4">
        <w:tc>
          <w:tcPr>
            <w:tcW w:w="2427" w:type="pct"/>
            <w:gridSpan w:val="2"/>
          </w:tcPr>
          <w:p w:rsidR="00F90F96" w:rsidRPr="00F90F96" w:rsidRDefault="00F90F96" w:rsidP="00F90F96">
            <w:pPr>
              <w:jc w:val="both"/>
              <w:rPr>
                <w:sz w:val="20"/>
                <w:lang w:val="fr-CA"/>
              </w:rPr>
            </w:pPr>
            <w:r w:rsidRPr="00F90F96">
              <w:rPr>
                <w:sz w:val="20"/>
                <w:lang w:val="fr-CA"/>
              </w:rPr>
              <w:t>1</w:t>
            </w:r>
            <w:r w:rsidRPr="00F90F96">
              <w:rPr>
                <w:sz w:val="20"/>
                <w:vertAlign w:val="superscript"/>
                <w:lang w:val="fr-CA"/>
              </w:rPr>
              <w:t>er</w:t>
            </w:r>
            <w:r w:rsidRPr="00F90F96">
              <w:rPr>
                <w:sz w:val="20"/>
                <w:lang w:val="fr-CA"/>
              </w:rPr>
              <w:t xml:space="preserve"> juin 2012</w:t>
            </w:r>
          </w:p>
          <w:p w:rsidR="00F90F96" w:rsidRPr="00F90F96" w:rsidRDefault="00F90F96" w:rsidP="00F90F96">
            <w:pPr>
              <w:jc w:val="both"/>
              <w:rPr>
                <w:sz w:val="20"/>
                <w:lang w:val="fr-CA"/>
              </w:rPr>
            </w:pPr>
            <w:r w:rsidRPr="00F90F96">
              <w:rPr>
                <w:sz w:val="20"/>
                <w:lang w:val="fr-CA"/>
              </w:rPr>
              <w:t xml:space="preserve">Cour suprême de la Colombie-Britannique </w:t>
            </w:r>
          </w:p>
          <w:p w:rsidR="00F90F96" w:rsidRPr="00F90F96" w:rsidRDefault="00F90F96" w:rsidP="00F90F96">
            <w:pPr>
              <w:jc w:val="both"/>
              <w:rPr>
                <w:sz w:val="20"/>
                <w:lang w:val="fr-CA"/>
              </w:rPr>
            </w:pPr>
            <w:r w:rsidRPr="00F90F96">
              <w:rPr>
                <w:sz w:val="20"/>
                <w:lang w:val="fr-CA"/>
              </w:rPr>
              <w:t>(Juge Grauer)</w:t>
            </w:r>
          </w:p>
          <w:p w:rsidR="00F90F96" w:rsidRPr="00F90F96" w:rsidRDefault="00F90F96" w:rsidP="00F90F96">
            <w:pPr>
              <w:jc w:val="both"/>
              <w:rPr>
                <w:sz w:val="20"/>
                <w:lang w:val="fr-CA"/>
              </w:rPr>
            </w:pPr>
          </w:p>
        </w:tc>
        <w:tc>
          <w:tcPr>
            <w:tcW w:w="243" w:type="pct"/>
          </w:tcPr>
          <w:p w:rsidR="00F90F96" w:rsidRPr="00F90F96" w:rsidRDefault="00F90F96" w:rsidP="00F90F96">
            <w:pPr>
              <w:jc w:val="both"/>
              <w:rPr>
                <w:sz w:val="20"/>
                <w:lang w:val="fr-CA"/>
              </w:rPr>
            </w:pPr>
          </w:p>
        </w:tc>
        <w:tc>
          <w:tcPr>
            <w:tcW w:w="2330" w:type="pct"/>
          </w:tcPr>
          <w:p w:rsidR="00F90F96" w:rsidRPr="00F90F96" w:rsidRDefault="00F90F96" w:rsidP="00F90F96">
            <w:pPr>
              <w:jc w:val="both"/>
              <w:rPr>
                <w:iCs/>
                <w:sz w:val="20"/>
                <w:lang w:val="fr-CA"/>
              </w:rPr>
            </w:pPr>
            <w:r w:rsidRPr="00F90F96">
              <w:rPr>
                <w:sz w:val="20"/>
                <w:lang w:val="fr-CA"/>
              </w:rPr>
              <w:t>Peine d’emprisonnement de sept ans et 97 jours,</w:t>
            </w:r>
            <w:r w:rsidRPr="00F90F96">
              <w:rPr>
                <w:iCs/>
                <w:sz w:val="20"/>
                <w:lang w:val="fr-CA"/>
              </w:rPr>
              <w:t xml:space="preserve"> ordonnance de se conformer sa vie durant à la </w:t>
            </w:r>
            <w:r w:rsidRPr="00F90F96">
              <w:rPr>
                <w:i/>
                <w:iCs/>
                <w:sz w:val="20"/>
                <w:lang w:val="fr-CA"/>
              </w:rPr>
              <w:t>Loi sur l’enregistrement de renseignements sur les délinquants sexuels</w:t>
            </w:r>
            <w:r w:rsidRPr="00F90F96">
              <w:rPr>
                <w:iCs/>
                <w:sz w:val="20"/>
                <w:lang w:val="fr-CA"/>
              </w:rPr>
              <w:t xml:space="preserve"> et ordonnances accessoires</w:t>
            </w:r>
          </w:p>
          <w:p w:rsidR="00F90F96" w:rsidRPr="00F90F96" w:rsidRDefault="00F90F96" w:rsidP="00F90F96">
            <w:pPr>
              <w:jc w:val="both"/>
              <w:rPr>
                <w:sz w:val="20"/>
                <w:lang w:val="fr-CA"/>
              </w:rPr>
            </w:pPr>
          </w:p>
        </w:tc>
      </w:tr>
      <w:tr w:rsidR="00F90F96" w:rsidRPr="00F90F96" w:rsidTr="002063A4">
        <w:tc>
          <w:tcPr>
            <w:tcW w:w="2427" w:type="pct"/>
            <w:gridSpan w:val="2"/>
          </w:tcPr>
          <w:p w:rsidR="00F90F96" w:rsidRPr="00F90F96" w:rsidRDefault="00F90F96" w:rsidP="00F90F96">
            <w:pPr>
              <w:jc w:val="both"/>
              <w:rPr>
                <w:sz w:val="20"/>
                <w:lang w:val="fr-CA"/>
              </w:rPr>
            </w:pPr>
            <w:r w:rsidRPr="00F90F96">
              <w:rPr>
                <w:sz w:val="20"/>
                <w:lang w:val="fr-CA"/>
              </w:rPr>
              <w:t>24 février 2016</w:t>
            </w:r>
          </w:p>
          <w:p w:rsidR="00F90F96" w:rsidRPr="00F90F96" w:rsidRDefault="00F90F96" w:rsidP="00F90F96">
            <w:pPr>
              <w:jc w:val="both"/>
              <w:rPr>
                <w:sz w:val="20"/>
                <w:lang w:val="fr-CA"/>
              </w:rPr>
            </w:pPr>
            <w:r w:rsidRPr="00F90F96">
              <w:rPr>
                <w:sz w:val="20"/>
                <w:lang w:val="fr-CA"/>
              </w:rPr>
              <w:t xml:space="preserve">Cour d’appel de la Colombie-Britannique </w:t>
            </w:r>
          </w:p>
          <w:p w:rsidR="00F90F96" w:rsidRPr="00F90F96" w:rsidRDefault="00F90F96" w:rsidP="00F90F96">
            <w:pPr>
              <w:jc w:val="both"/>
              <w:rPr>
                <w:sz w:val="20"/>
                <w:lang w:val="fr-CA"/>
              </w:rPr>
            </w:pPr>
            <w:r w:rsidRPr="00F90F96">
              <w:rPr>
                <w:sz w:val="20"/>
                <w:lang w:val="fr-CA"/>
              </w:rPr>
              <w:t>(Vancouver)</w:t>
            </w:r>
          </w:p>
          <w:p w:rsidR="00F90F96" w:rsidRPr="00F90F96" w:rsidRDefault="00F90F96" w:rsidP="00F90F96">
            <w:pPr>
              <w:jc w:val="both"/>
              <w:rPr>
                <w:sz w:val="20"/>
                <w:lang w:val="fr-CA"/>
              </w:rPr>
            </w:pPr>
            <w:r w:rsidRPr="00F90F96">
              <w:rPr>
                <w:sz w:val="20"/>
                <w:lang w:val="fr-CA"/>
              </w:rPr>
              <w:t>(Juges Saunders, Smith et Fitch)</w:t>
            </w:r>
          </w:p>
          <w:p w:rsidR="00F90F96" w:rsidRPr="00F90F96" w:rsidRDefault="00F90F96" w:rsidP="00F90F96">
            <w:pPr>
              <w:jc w:val="both"/>
              <w:rPr>
                <w:sz w:val="20"/>
              </w:rPr>
            </w:pPr>
            <w:r w:rsidRPr="00F90F96">
              <w:rPr>
                <w:sz w:val="20"/>
              </w:rPr>
              <w:t>2016 BCCA 86; CA39981</w:t>
            </w:r>
          </w:p>
          <w:p w:rsidR="00F90F96" w:rsidRPr="00F90F96" w:rsidRDefault="001F5453" w:rsidP="00F90F96">
            <w:pPr>
              <w:jc w:val="both"/>
              <w:rPr>
                <w:rStyle w:val="documentstaticurl"/>
                <w:sz w:val="20"/>
              </w:rPr>
            </w:pPr>
            <w:hyperlink r:id="rId27" w:history="1">
              <w:r w:rsidR="00F90F96" w:rsidRPr="00F90F96">
                <w:rPr>
                  <w:rStyle w:val="Hyperlink"/>
                  <w:rFonts w:eastAsiaTheme="majorEastAsia"/>
                  <w:sz w:val="20"/>
                </w:rPr>
                <w:t>http://canlii.ca/t/gnftk</w:t>
              </w:r>
            </w:hyperlink>
          </w:p>
          <w:p w:rsidR="00F90F96" w:rsidRPr="00F90F96" w:rsidRDefault="00F90F96" w:rsidP="00F90F96">
            <w:pPr>
              <w:jc w:val="both"/>
              <w:rPr>
                <w:sz w:val="20"/>
              </w:rPr>
            </w:pPr>
          </w:p>
        </w:tc>
        <w:tc>
          <w:tcPr>
            <w:tcW w:w="243" w:type="pct"/>
          </w:tcPr>
          <w:p w:rsidR="00F90F96" w:rsidRPr="00F90F96" w:rsidRDefault="00F90F96" w:rsidP="00F90F96">
            <w:pPr>
              <w:jc w:val="both"/>
              <w:rPr>
                <w:sz w:val="20"/>
              </w:rPr>
            </w:pPr>
          </w:p>
        </w:tc>
        <w:tc>
          <w:tcPr>
            <w:tcW w:w="2330" w:type="pct"/>
          </w:tcPr>
          <w:p w:rsidR="00F90F96" w:rsidRPr="00F90F96" w:rsidRDefault="00F90F96" w:rsidP="00F90F96">
            <w:pPr>
              <w:jc w:val="both"/>
              <w:rPr>
                <w:sz w:val="20"/>
                <w:lang w:val="fr-CA"/>
              </w:rPr>
            </w:pPr>
            <w:r w:rsidRPr="00F90F96">
              <w:rPr>
                <w:sz w:val="20"/>
                <w:lang w:val="fr-CA"/>
              </w:rPr>
              <w:t>Autorisation d’appel; peine infligée relativement au chef n</w:t>
            </w:r>
            <w:r w:rsidRPr="00F90F96">
              <w:rPr>
                <w:sz w:val="20"/>
                <w:vertAlign w:val="superscript"/>
                <w:lang w:val="fr-CA"/>
              </w:rPr>
              <w:t>o</w:t>
            </w:r>
            <w:r w:rsidRPr="00F90F96">
              <w:rPr>
                <w:sz w:val="20"/>
                <w:lang w:val="fr-CA"/>
              </w:rPr>
              <w:t xml:space="preserve"> 11 réduite à 11 mois et rejet du reste de l’appel </w:t>
            </w:r>
          </w:p>
          <w:p w:rsidR="00F90F96" w:rsidRPr="00F90F96" w:rsidRDefault="00F90F96" w:rsidP="00F90F96">
            <w:pPr>
              <w:jc w:val="both"/>
              <w:rPr>
                <w:sz w:val="20"/>
                <w:lang w:val="fr-CA"/>
              </w:rPr>
            </w:pPr>
          </w:p>
          <w:p w:rsidR="00F90F96" w:rsidRPr="00F90F96" w:rsidRDefault="00F90F96" w:rsidP="00F90F96">
            <w:pPr>
              <w:jc w:val="both"/>
              <w:rPr>
                <w:sz w:val="20"/>
                <w:lang w:val="fr-CA"/>
              </w:rPr>
            </w:pPr>
          </w:p>
        </w:tc>
      </w:tr>
      <w:tr w:rsidR="00F90F96" w:rsidRPr="00F90F96" w:rsidTr="002063A4">
        <w:tc>
          <w:tcPr>
            <w:tcW w:w="2427" w:type="pct"/>
            <w:gridSpan w:val="2"/>
          </w:tcPr>
          <w:p w:rsidR="00F90F96" w:rsidRPr="00F90F96" w:rsidRDefault="00F90F96" w:rsidP="00F90F96">
            <w:pPr>
              <w:jc w:val="both"/>
              <w:rPr>
                <w:sz w:val="20"/>
                <w:lang w:val="fr-CA"/>
              </w:rPr>
            </w:pPr>
            <w:r w:rsidRPr="00F90F96">
              <w:rPr>
                <w:sz w:val="20"/>
                <w:lang w:val="fr-CA"/>
              </w:rPr>
              <w:t>25 avril 2016</w:t>
            </w:r>
          </w:p>
          <w:p w:rsidR="00F90F96" w:rsidRPr="00F90F96" w:rsidRDefault="00F90F96" w:rsidP="00F90F96">
            <w:pPr>
              <w:jc w:val="both"/>
              <w:rPr>
                <w:sz w:val="20"/>
                <w:lang w:val="fr-CA"/>
              </w:rPr>
            </w:pPr>
            <w:r w:rsidRPr="00F90F96">
              <w:rPr>
                <w:sz w:val="20"/>
                <w:lang w:val="fr-CA"/>
              </w:rPr>
              <w:t>Cour suprême du Canada</w:t>
            </w:r>
          </w:p>
          <w:p w:rsidR="00F90F96" w:rsidRPr="00F90F96" w:rsidRDefault="00F90F96" w:rsidP="00F90F96">
            <w:pPr>
              <w:jc w:val="both"/>
              <w:rPr>
                <w:sz w:val="20"/>
                <w:lang w:val="fr-CA"/>
              </w:rPr>
            </w:pPr>
          </w:p>
        </w:tc>
        <w:tc>
          <w:tcPr>
            <w:tcW w:w="243" w:type="pct"/>
          </w:tcPr>
          <w:p w:rsidR="00F90F96" w:rsidRPr="00F90F96" w:rsidRDefault="00F90F96" w:rsidP="00F90F96">
            <w:pPr>
              <w:jc w:val="both"/>
              <w:rPr>
                <w:sz w:val="20"/>
                <w:lang w:val="fr-CA"/>
              </w:rPr>
            </w:pPr>
          </w:p>
        </w:tc>
        <w:tc>
          <w:tcPr>
            <w:tcW w:w="2330" w:type="pct"/>
          </w:tcPr>
          <w:p w:rsidR="00F90F96" w:rsidRPr="00F90F96" w:rsidRDefault="00F90F96" w:rsidP="00F90F96">
            <w:pPr>
              <w:jc w:val="both"/>
              <w:rPr>
                <w:sz w:val="20"/>
                <w:lang w:val="fr-CA"/>
              </w:rPr>
            </w:pPr>
            <w:r w:rsidRPr="00F90F96">
              <w:rPr>
                <w:sz w:val="20"/>
                <w:lang w:val="fr-CA"/>
              </w:rPr>
              <w:t>Dépôt de la requête en prorogation du délai de signification et de dépôt de la demande d’autorisation d’appel de la décision de la Cour d’appel de la Colombie-Britannique datée du 1</w:t>
            </w:r>
            <w:r w:rsidRPr="00F90F96">
              <w:rPr>
                <w:sz w:val="20"/>
                <w:vertAlign w:val="superscript"/>
                <w:lang w:val="fr-CA"/>
              </w:rPr>
              <w:t>er</w:t>
            </w:r>
            <w:r w:rsidRPr="00F90F96">
              <w:rPr>
                <w:sz w:val="20"/>
                <w:lang w:val="fr-CA"/>
              </w:rPr>
              <w:t xml:space="preserve"> juin 2012 et de la demande d’autorisation d’appel </w:t>
            </w:r>
          </w:p>
        </w:tc>
      </w:tr>
    </w:tbl>
    <w:p w:rsidR="00F90F96" w:rsidRPr="00DB256C" w:rsidRDefault="00F90F96" w:rsidP="00DB256C">
      <w:pPr>
        <w:jc w:val="both"/>
        <w:rPr>
          <w:sz w:val="20"/>
          <w:lang w:val="fr-CA"/>
        </w:rPr>
      </w:pPr>
    </w:p>
    <w:p w:rsidR="002315DF" w:rsidRPr="00DB256C" w:rsidRDefault="002315DF" w:rsidP="00DB256C">
      <w:pPr>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B256C" w:rsidRPr="00DB256C" w:rsidTr="002063A4">
        <w:trPr>
          <w:gridAfter w:val="1"/>
          <w:wAfter w:w="48" w:type="pct"/>
        </w:trPr>
        <w:tc>
          <w:tcPr>
            <w:tcW w:w="538" w:type="pct"/>
          </w:tcPr>
          <w:p w:rsidR="00DB256C" w:rsidRPr="00DB256C" w:rsidRDefault="00DB256C" w:rsidP="00DB256C">
            <w:pPr>
              <w:jc w:val="both"/>
              <w:rPr>
                <w:sz w:val="20"/>
              </w:rPr>
            </w:pPr>
            <w:r w:rsidRPr="00DB256C">
              <w:rPr>
                <w:rStyle w:val="SCCFileNumberChar"/>
                <w:sz w:val="20"/>
                <w:szCs w:val="20"/>
              </w:rPr>
              <w:t>36980</w:t>
            </w:r>
          </w:p>
        </w:tc>
        <w:tc>
          <w:tcPr>
            <w:tcW w:w="4414" w:type="pct"/>
            <w:gridSpan w:val="3"/>
          </w:tcPr>
          <w:p w:rsidR="00DB256C" w:rsidRPr="00DB256C" w:rsidRDefault="00DB256C" w:rsidP="00DB256C">
            <w:pPr>
              <w:pStyle w:val="SCCLsocParty"/>
              <w:jc w:val="both"/>
              <w:rPr>
                <w:b/>
                <w:sz w:val="20"/>
                <w:szCs w:val="20"/>
              </w:rPr>
            </w:pPr>
            <w:r w:rsidRPr="00DB256C">
              <w:rPr>
                <w:b/>
                <w:sz w:val="20"/>
                <w:szCs w:val="20"/>
              </w:rPr>
              <w:t xml:space="preserve">Daniel Walter Hill v. Paul James Hill, Richard P. </w:t>
            </w:r>
            <w:proofErr w:type="spellStart"/>
            <w:r w:rsidRPr="00DB256C">
              <w:rPr>
                <w:b/>
                <w:sz w:val="20"/>
                <w:szCs w:val="20"/>
              </w:rPr>
              <w:t>Rendek</w:t>
            </w:r>
            <w:proofErr w:type="spellEnd"/>
            <w:r w:rsidRPr="00DB256C">
              <w:rPr>
                <w:b/>
                <w:sz w:val="20"/>
                <w:szCs w:val="20"/>
              </w:rPr>
              <w:t>, Rand Flynn</w:t>
            </w:r>
          </w:p>
          <w:p w:rsidR="00DB256C" w:rsidRPr="00DB256C" w:rsidRDefault="00DB256C" w:rsidP="00DB256C">
            <w:pPr>
              <w:pStyle w:val="SCCLsocSubfileSeparator"/>
              <w:rPr>
                <w:sz w:val="20"/>
                <w:szCs w:val="20"/>
              </w:rPr>
            </w:pPr>
            <w:r w:rsidRPr="00DB256C">
              <w:rPr>
                <w:sz w:val="20"/>
                <w:szCs w:val="20"/>
              </w:rPr>
              <w:t>- and between -</w:t>
            </w:r>
          </w:p>
          <w:p w:rsidR="00DB256C" w:rsidRPr="00DB256C" w:rsidRDefault="00DB256C" w:rsidP="00DB256C">
            <w:pPr>
              <w:pStyle w:val="SCCLsocParty"/>
              <w:jc w:val="both"/>
              <w:rPr>
                <w:b/>
                <w:sz w:val="20"/>
                <w:szCs w:val="20"/>
              </w:rPr>
            </w:pPr>
            <w:r w:rsidRPr="00DB256C">
              <w:rPr>
                <w:b/>
                <w:sz w:val="20"/>
                <w:szCs w:val="20"/>
              </w:rPr>
              <w:t xml:space="preserve">Daniel Walter Hill v. </w:t>
            </w:r>
            <w:proofErr w:type="spellStart"/>
            <w:r w:rsidRPr="00DB256C">
              <w:rPr>
                <w:b/>
                <w:sz w:val="20"/>
                <w:szCs w:val="20"/>
              </w:rPr>
              <w:t>Famhill</w:t>
            </w:r>
            <w:proofErr w:type="spellEnd"/>
            <w:r w:rsidRPr="00DB256C">
              <w:rPr>
                <w:b/>
                <w:sz w:val="20"/>
                <w:szCs w:val="20"/>
              </w:rPr>
              <w:t xml:space="preserve"> </w:t>
            </w:r>
            <w:proofErr w:type="spellStart"/>
            <w:r w:rsidRPr="00DB256C">
              <w:rPr>
                <w:b/>
                <w:sz w:val="20"/>
                <w:szCs w:val="20"/>
              </w:rPr>
              <w:t>Investments</w:t>
            </w:r>
            <w:proofErr w:type="spellEnd"/>
            <w:r w:rsidRPr="00DB256C">
              <w:rPr>
                <w:b/>
                <w:sz w:val="20"/>
                <w:szCs w:val="20"/>
              </w:rPr>
              <w:t xml:space="preserve"> Limited, Harvard Developments Inc.</w:t>
            </w:r>
          </w:p>
          <w:p w:rsidR="00DB256C" w:rsidRPr="00DB256C" w:rsidRDefault="00DB256C" w:rsidP="00DB256C">
            <w:pPr>
              <w:jc w:val="both"/>
              <w:rPr>
                <w:sz w:val="20"/>
              </w:rPr>
            </w:pPr>
            <w:r w:rsidRPr="00DB256C">
              <w:rPr>
                <w:sz w:val="20"/>
              </w:rPr>
              <w:t>(Alta.) (Civil) (By Leave)</w:t>
            </w:r>
          </w:p>
        </w:tc>
      </w:tr>
      <w:tr w:rsidR="00DB256C" w:rsidRPr="00DB256C" w:rsidTr="002063A4">
        <w:trPr>
          <w:gridAfter w:val="1"/>
          <w:wAfter w:w="48" w:type="pct"/>
        </w:trPr>
        <w:tc>
          <w:tcPr>
            <w:tcW w:w="4952" w:type="pct"/>
            <w:gridSpan w:val="4"/>
          </w:tcPr>
          <w:p w:rsidR="00DB256C" w:rsidRPr="00DB256C" w:rsidRDefault="00DB256C" w:rsidP="00DB256C">
            <w:pPr>
              <w:jc w:val="both"/>
              <w:rPr>
                <w:sz w:val="20"/>
              </w:rPr>
            </w:pPr>
            <w:r w:rsidRPr="00DB256C">
              <w:rPr>
                <w:sz w:val="20"/>
              </w:rPr>
              <w:lastRenderedPageBreak/>
              <w:t xml:space="preserve">Civil procedure – Fresh evidence – </w:t>
            </w:r>
            <w:r w:rsidRPr="00DB256C">
              <w:rPr>
                <w:i/>
                <w:sz w:val="20"/>
              </w:rPr>
              <w:t xml:space="preserve">Res judicata </w:t>
            </w:r>
            <w:r w:rsidRPr="00DB256C">
              <w:rPr>
                <w:sz w:val="20"/>
              </w:rPr>
              <w:t xml:space="preserve">– Applicant seeking to set aside trial judgment based on fresh evidence – When can a final decision be set aside on the basis of newly discovered evidence? – What is the proper approach to the materiality requirement of the new evidence exception to </w:t>
            </w:r>
            <w:r w:rsidRPr="00DB256C">
              <w:rPr>
                <w:i/>
                <w:sz w:val="20"/>
              </w:rPr>
              <w:t>res judicata</w:t>
            </w:r>
            <w:r w:rsidRPr="00DB256C">
              <w:rPr>
                <w:sz w:val="20"/>
              </w:rPr>
              <w:t xml:space="preserve">? – What is the proper test for determining whether issues relating to </w:t>
            </w:r>
            <w:r w:rsidRPr="00DB256C">
              <w:rPr>
                <w:i/>
                <w:sz w:val="20"/>
              </w:rPr>
              <w:t>res judicata</w:t>
            </w:r>
            <w:r w:rsidRPr="00DB256C">
              <w:rPr>
                <w:sz w:val="20"/>
              </w:rPr>
              <w:t xml:space="preserve"> ought to be dealt with summarily? – What is the proper standard of review applied to a judge’s decision on </w:t>
            </w:r>
            <w:r w:rsidRPr="00DB256C">
              <w:rPr>
                <w:i/>
                <w:sz w:val="20"/>
              </w:rPr>
              <w:t>res judicata</w:t>
            </w:r>
            <w:r w:rsidRPr="00DB256C">
              <w:rPr>
                <w:sz w:val="20"/>
              </w:rPr>
              <w:t xml:space="preserve"> and an application to strike? – To what extent should a reviewing court substitute its own finding as to whether new evidence satisfies an exception to </w:t>
            </w:r>
            <w:r w:rsidRPr="00DB256C">
              <w:rPr>
                <w:i/>
                <w:sz w:val="20"/>
              </w:rPr>
              <w:t>res judicata</w:t>
            </w:r>
            <w:r w:rsidRPr="00DB256C">
              <w:rPr>
                <w:sz w:val="20"/>
              </w:rPr>
              <w:t>?</w:t>
            </w:r>
          </w:p>
        </w:tc>
      </w:tr>
      <w:tr w:rsidR="00DB256C" w:rsidRPr="00DB256C" w:rsidTr="002063A4">
        <w:trPr>
          <w:gridAfter w:val="1"/>
          <w:wAfter w:w="48" w:type="pct"/>
        </w:trPr>
        <w:tc>
          <w:tcPr>
            <w:tcW w:w="4952" w:type="pct"/>
            <w:gridSpan w:val="4"/>
          </w:tcPr>
          <w:p w:rsidR="00DB256C" w:rsidRPr="00DB256C" w:rsidRDefault="00DB256C" w:rsidP="00DB256C">
            <w:pPr>
              <w:jc w:val="both"/>
              <w:rPr>
                <w:sz w:val="20"/>
              </w:rPr>
            </w:pPr>
          </w:p>
          <w:p w:rsidR="00DB256C" w:rsidRPr="00DB256C" w:rsidRDefault="00DB256C" w:rsidP="00DB256C">
            <w:pPr>
              <w:jc w:val="both"/>
              <w:rPr>
                <w:sz w:val="20"/>
              </w:rPr>
            </w:pPr>
            <w:r w:rsidRPr="00DB256C">
              <w:rPr>
                <w:iCs/>
                <w:sz w:val="20"/>
              </w:rPr>
              <w:t xml:space="preserve">The applicant </w:t>
            </w:r>
            <w:r w:rsidRPr="00DB256C">
              <w:rPr>
                <w:sz w:val="20"/>
              </w:rPr>
              <w:t>commenced an action alleging a one-quarter interest in the shares held in a trust settled by his father. The applicant alleged that he and his siblings were appointed as equal beneficiaries of the trust. The trial judge dismissed the applicant’s claim. The key findings of the trial judge rested on the trustees’ lack of intention to appoint the shares to the trust beneficiaries. The Court of Appeal dismissed the applicant’s appeal. The Supreme Court of Canada dismissed his application for leave to appeal.</w:t>
            </w:r>
          </w:p>
          <w:p w:rsidR="00DB256C" w:rsidRPr="00DB256C" w:rsidRDefault="00DB256C" w:rsidP="00DB256C">
            <w:pPr>
              <w:jc w:val="both"/>
              <w:rPr>
                <w:bCs/>
                <w:kern w:val="36"/>
                <w:sz w:val="20"/>
              </w:rPr>
            </w:pPr>
          </w:p>
          <w:p w:rsidR="00DB256C" w:rsidRPr="00DB256C" w:rsidRDefault="00DB256C" w:rsidP="00DB256C">
            <w:pPr>
              <w:jc w:val="both"/>
              <w:rPr>
                <w:sz w:val="20"/>
              </w:rPr>
            </w:pPr>
            <w:r w:rsidRPr="00DB256C">
              <w:rPr>
                <w:sz w:val="20"/>
              </w:rPr>
              <w:t xml:space="preserve">The applicant subsequently secured certain archived material and started a new action, seeking to set aside the judgment in the first action on the basis of the newly discovered evidence. The respondents moved to strike the statement of claim on the basis that it was frivolous and vexatious, an abuse of process and </w:t>
            </w:r>
            <w:r w:rsidRPr="00DB256C">
              <w:rPr>
                <w:i/>
                <w:iCs/>
                <w:sz w:val="20"/>
              </w:rPr>
              <w:t>res judicata</w:t>
            </w:r>
            <w:r w:rsidRPr="00DB256C">
              <w:rPr>
                <w:sz w:val="20"/>
              </w:rPr>
              <w:t>.</w:t>
            </w:r>
          </w:p>
          <w:p w:rsidR="00DB256C" w:rsidRPr="00DB256C" w:rsidRDefault="00DB256C" w:rsidP="00DB256C">
            <w:pPr>
              <w:jc w:val="both"/>
              <w:rPr>
                <w:sz w:val="20"/>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rPr>
            </w:pPr>
            <w:r w:rsidRPr="00DB256C">
              <w:rPr>
                <w:sz w:val="20"/>
              </w:rPr>
              <w:t>July 7, 2015</w:t>
            </w:r>
          </w:p>
          <w:p w:rsidR="00DB256C" w:rsidRPr="00DB256C" w:rsidRDefault="00DB256C" w:rsidP="00DB256C">
            <w:pPr>
              <w:jc w:val="both"/>
              <w:rPr>
                <w:sz w:val="20"/>
              </w:rPr>
            </w:pPr>
            <w:r w:rsidRPr="00DB256C">
              <w:rPr>
                <w:sz w:val="20"/>
              </w:rPr>
              <w:t>Court of Queen’s Bench of Alberta</w:t>
            </w:r>
          </w:p>
          <w:p w:rsidR="00DB256C" w:rsidRPr="00DB256C" w:rsidRDefault="00DB256C" w:rsidP="00DB256C">
            <w:pPr>
              <w:jc w:val="both"/>
              <w:rPr>
                <w:sz w:val="20"/>
              </w:rPr>
            </w:pPr>
            <w:r w:rsidRPr="00DB256C">
              <w:rPr>
                <w:sz w:val="20"/>
              </w:rPr>
              <w:t>(Hall J.)</w:t>
            </w:r>
          </w:p>
          <w:p w:rsidR="00DB256C" w:rsidRPr="00DB256C" w:rsidRDefault="001F5453" w:rsidP="00DB256C">
            <w:pPr>
              <w:jc w:val="both"/>
              <w:rPr>
                <w:sz w:val="20"/>
              </w:rPr>
            </w:pPr>
            <w:hyperlink r:id="rId28" w:history="1">
              <w:r w:rsidR="00DB256C" w:rsidRPr="00DB256C">
                <w:rPr>
                  <w:rStyle w:val="Hyperlink"/>
                  <w:sz w:val="20"/>
                </w:rPr>
                <w:t>2015 ABQB 436</w:t>
              </w:r>
            </w:hyperlink>
          </w:p>
          <w:p w:rsidR="00DB256C" w:rsidRPr="00DB256C" w:rsidRDefault="00DB256C" w:rsidP="00DB256C">
            <w:pPr>
              <w:jc w:val="both"/>
              <w:rPr>
                <w:sz w:val="20"/>
              </w:rPr>
            </w:pPr>
          </w:p>
        </w:tc>
        <w:tc>
          <w:tcPr>
            <w:tcW w:w="267" w:type="pct"/>
          </w:tcPr>
          <w:p w:rsidR="00DB256C" w:rsidRPr="00DB256C" w:rsidRDefault="00DB256C" w:rsidP="00DB256C">
            <w:pPr>
              <w:jc w:val="both"/>
              <w:rPr>
                <w:sz w:val="20"/>
              </w:rPr>
            </w:pPr>
          </w:p>
        </w:tc>
        <w:tc>
          <w:tcPr>
            <w:tcW w:w="2366" w:type="pct"/>
            <w:gridSpan w:val="2"/>
          </w:tcPr>
          <w:p w:rsidR="00DB256C" w:rsidRPr="00DB256C" w:rsidRDefault="00DB256C" w:rsidP="00DB256C">
            <w:pPr>
              <w:jc w:val="both"/>
              <w:rPr>
                <w:sz w:val="20"/>
              </w:rPr>
            </w:pPr>
            <w:r w:rsidRPr="00DB256C">
              <w:rPr>
                <w:sz w:val="20"/>
              </w:rPr>
              <w:t xml:space="preserve">Motion to strike claim dismissed </w:t>
            </w:r>
          </w:p>
          <w:p w:rsidR="00DB256C" w:rsidRPr="00DB256C" w:rsidRDefault="00DB256C" w:rsidP="00DB256C">
            <w:pPr>
              <w:jc w:val="both"/>
              <w:rPr>
                <w:sz w:val="20"/>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rPr>
            </w:pPr>
            <w:r w:rsidRPr="00DB256C">
              <w:rPr>
                <w:sz w:val="20"/>
              </w:rPr>
              <w:t>February 25, 2016</w:t>
            </w:r>
          </w:p>
          <w:p w:rsidR="00DB256C" w:rsidRPr="00DB256C" w:rsidRDefault="00DB256C" w:rsidP="00DB256C">
            <w:pPr>
              <w:jc w:val="both"/>
              <w:rPr>
                <w:sz w:val="20"/>
              </w:rPr>
            </w:pPr>
            <w:r w:rsidRPr="00DB256C">
              <w:rPr>
                <w:sz w:val="20"/>
              </w:rPr>
              <w:t>Court of Appeal of Alberta (Calgary)</w:t>
            </w:r>
          </w:p>
          <w:p w:rsidR="00DB256C" w:rsidRPr="00DB256C" w:rsidRDefault="00DB256C" w:rsidP="00DB256C">
            <w:pPr>
              <w:jc w:val="both"/>
              <w:rPr>
                <w:sz w:val="20"/>
              </w:rPr>
            </w:pPr>
            <w:r w:rsidRPr="00DB256C">
              <w:rPr>
                <w:sz w:val="20"/>
              </w:rPr>
              <w:t>(</w:t>
            </w:r>
            <w:proofErr w:type="spellStart"/>
            <w:r w:rsidRPr="00DB256C">
              <w:rPr>
                <w:sz w:val="20"/>
              </w:rPr>
              <w:t>Paperny</w:t>
            </w:r>
            <w:proofErr w:type="spellEnd"/>
            <w:r w:rsidRPr="00DB256C">
              <w:rPr>
                <w:sz w:val="20"/>
              </w:rPr>
              <w:t xml:space="preserve">, </w:t>
            </w:r>
            <w:proofErr w:type="spellStart"/>
            <w:r w:rsidRPr="00DB256C">
              <w:rPr>
                <w:sz w:val="20"/>
              </w:rPr>
              <w:t>O’Ferrall</w:t>
            </w:r>
            <w:proofErr w:type="spellEnd"/>
            <w:r w:rsidRPr="00DB256C">
              <w:rPr>
                <w:sz w:val="20"/>
              </w:rPr>
              <w:t xml:space="preserve"> and Veldhuis JJ.A.)</w:t>
            </w:r>
          </w:p>
          <w:p w:rsidR="00DB256C" w:rsidRPr="00DB256C" w:rsidRDefault="001F5453" w:rsidP="00DB256C">
            <w:pPr>
              <w:jc w:val="both"/>
              <w:rPr>
                <w:sz w:val="20"/>
              </w:rPr>
            </w:pPr>
            <w:hyperlink r:id="rId29" w:history="1">
              <w:r w:rsidR="00DB256C" w:rsidRPr="00DB256C">
                <w:rPr>
                  <w:rStyle w:val="Hyperlink"/>
                  <w:sz w:val="20"/>
                </w:rPr>
                <w:t>2016 ABCA 49</w:t>
              </w:r>
            </w:hyperlink>
            <w:r w:rsidR="00DB256C" w:rsidRPr="00DB256C">
              <w:rPr>
                <w:sz w:val="20"/>
              </w:rPr>
              <w:t xml:space="preserve"> </w:t>
            </w:r>
          </w:p>
          <w:p w:rsidR="00DB256C" w:rsidRPr="00DB256C" w:rsidRDefault="00DB256C" w:rsidP="00DB256C">
            <w:pPr>
              <w:jc w:val="both"/>
              <w:rPr>
                <w:sz w:val="20"/>
              </w:rPr>
            </w:pPr>
          </w:p>
        </w:tc>
        <w:tc>
          <w:tcPr>
            <w:tcW w:w="267" w:type="pct"/>
          </w:tcPr>
          <w:p w:rsidR="00DB256C" w:rsidRPr="00DB256C" w:rsidRDefault="00DB256C" w:rsidP="00DB256C">
            <w:pPr>
              <w:jc w:val="both"/>
              <w:rPr>
                <w:sz w:val="20"/>
              </w:rPr>
            </w:pPr>
          </w:p>
        </w:tc>
        <w:tc>
          <w:tcPr>
            <w:tcW w:w="2366" w:type="pct"/>
            <w:gridSpan w:val="2"/>
          </w:tcPr>
          <w:p w:rsidR="00DB256C" w:rsidRPr="00DB256C" w:rsidRDefault="00DB256C" w:rsidP="00DB256C">
            <w:pPr>
              <w:jc w:val="both"/>
              <w:rPr>
                <w:sz w:val="20"/>
              </w:rPr>
            </w:pPr>
            <w:r w:rsidRPr="00DB256C">
              <w:rPr>
                <w:sz w:val="20"/>
              </w:rPr>
              <w:t xml:space="preserve">Appeal allowed </w:t>
            </w:r>
          </w:p>
          <w:p w:rsidR="00DB256C" w:rsidRPr="00DB256C" w:rsidRDefault="00DB256C" w:rsidP="00DB256C">
            <w:pPr>
              <w:jc w:val="both"/>
              <w:rPr>
                <w:sz w:val="20"/>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rPr>
            </w:pPr>
            <w:r w:rsidRPr="00DB256C">
              <w:rPr>
                <w:sz w:val="20"/>
              </w:rPr>
              <w:t>April 25, 2016</w:t>
            </w:r>
          </w:p>
          <w:p w:rsidR="00DB256C" w:rsidRPr="00DB256C" w:rsidRDefault="00DB256C" w:rsidP="00DB256C">
            <w:pPr>
              <w:jc w:val="both"/>
              <w:rPr>
                <w:sz w:val="20"/>
              </w:rPr>
            </w:pPr>
            <w:r w:rsidRPr="00DB256C">
              <w:rPr>
                <w:sz w:val="20"/>
              </w:rPr>
              <w:t>Supreme Court of Canada</w:t>
            </w:r>
          </w:p>
        </w:tc>
        <w:tc>
          <w:tcPr>
            <w:tcW w:w="267" w:type="pct"/>
          </w:tcPr>
          <w:p w:rsidR="00DB256C" w:rsidRPr="00DB256C" w:rsidRDefault="00DB256C" w:rsidP="00DB256C">
            <w:pPr>
              <w:jc w:val="both"/>
              <w:rPr>
                <w:sz w:val="20"/>
              </w:rPr>
            </w:pPr>
          </w:p>
        </w:tc>
        <w:tc>
          <w:tcPr>
            <w:tcW w:w="2366" w:type="pct"/>
            <w:gridSpan w:val="2"/>
          </w:tcPr>
          <w:p w:rsidR="00DB256C" w:rsidRPr="00DB256C" w:rsidRDefault="00DB256C" w:rsidP="00DB256C">
            <w:pPr>
              <w:jc w:val="both"/>
              <w:rPr>
                <w:sz w:val="20"/>
              </w:rPr>
            </w:pPr>
            <w:r w:rsidRPr="00DB256C">
              <w:rPr>
                <w:sz w:val="20"/>
              </w:rPr>
              <w:t>Application for leave to appeal filed</w:t>
            </w:r>
          </w:p>
          <w:p w:rsidR="00DB256C" w:rsidRPr="00DB256C" w:rsidRDefault="00DB256C" w:rsidP="00DB256C">
            <w:pPr>
              <w:jc w:val="both"/>
              <w:rPr>
                <w:sz w:val="20"/>
              </w:rPr>
            </w:pPr>
          </w:p>
        </w:tc>
      </w:tr>
    </w:tbl>
    <w:p w:rsidR="00DB256C" w:rsidRDefault="00DB256C" w:rsidP="00DB256C">
      <w:pPr>
        <w:jc w:val="both"/>
        <w:rPr>
          <w:sz w:val="20"/>
        </w:rPr>
      </w:pPr>
    </w:p>
    <w:p w:rsidR="00DB256C" w:rsidRPr="00DB256C" w:rsidRDefault="00DB256C" w:rsidP="00DB256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B256C" w:rsidRPr="00DB256C" w:rsidTr="002063A4">
        <w:trPr>
          <w:gridAfter w:val="1"/>
          <w:wAfter w:w="48" w:type="pct"/>
        </w:trPr>
        <w:tc>
          <w:tcPr>
            <w:tcW w:w="538" w:type="pct"/>
          </w:tcPr>
          <w:p w:rsidR="00DB256C" w:rsidRPr="00DB256C" w:rsidRDefault="00DB256C" w:rsidP="00DB256C">
            <w:pPr>
              <w:jc w:val="both"/>
              <w:rPr>
                <w:sz w:val="20"/>
                <w:lang w:val="fr-CA"/>
              </w:rPr>
            </w:pPr>
            <w:r w:rsidRPr="00DB256C">
              <w:rPr>
                <w:rStyle w:val="SCCFileNumberChar"/>
                <w:sz w:val="20"/>
                <w:szCs w:val="20"/>
                <w:lang w:val="fr-CA"/>
              </w:rPr>
              <w:t>36980</w:t>
            </w:r>
          </w:p>
        </w:tc>
        <w:tc>
          <w:tcPr>
            <w:tcW w:w="4414" w:type="pct"/>
            <w:gridSpan w:val="3"/>
          </w:tcPr>
          <w:p w:rsidR="00DB256C" w:rsidRPr="00DB256C" w:rsidRDefault="00DB256C" w:rsidP="00DB256C">
            <w:pPr>
              <w:pStyle w:val="SCCLsocParty"/>
              <w:jc w:val="both"/>
              <w:rPr>
                <w:b/>
                <w:sz w:val="20"/>
                <w:szCs w:val="20"/>
                <w:lang w:val="en-US"/>
              </w:rPr>
            </w:pPr>
            <w:r w:rsidRPr="00DB256C">
              <w:rPr>
                <w:b/>
                <w:sz w:val="20"/>
                <w:szCs w:val="20"/>
                <w:lang w:val="en-US"/>
              </w:rPr>
              <w:t xml:space="preserve">Daniel Walter Hill c. Paul James Hill, Richard P. </w:t>
            </w:r>
            <w:proofErr w:type="spellStart"/>
            <w:r w:rsidRPr="00DB256C">
              <w:rPr>
                <w:b/>
                <w:sz w:val="20"/>
                <w:szCs w:val="20"/>
                <w:lang w:val="en-US"/>
              </w:rPr>
              <w:t>Rendek</w:t>
            </w:r>
            <w:proofErr w:type="spellEnd"/>
            <w:r w:rsidRPr="00DB256C">
              <w:rPr>
                <w:b/>
                <w:sz w:val="20"/>
                <w:szCs w:val="20"/>
                <w:lang w:val="en-US"/>
              </w:rPr>
              <w:t>, Rand Flynn</w:t>
            </w:r>
          </w:p>
          <w:p w:rsidR="00DB256C" w:rsidRPr="00DB256C" w:rsidRDefault="00DB256C" w:rsidP="00DB256C">
            <w:pPr>
              <w:pStyle w:val="SCCLsocSubfileSeparator"/>
              <w:rPr>
                <w:sz w:val="20"/>
                <w:szCs w:val="20"/>
                <w:lang w:val="en-US"/>
              </w:rPr>
            </w:pPr>
            <w:r w:rsidRPr="00DB256C">
              <w:rPr>
                <w:sz w:val="20"/>
                <w:szCs w:val="20"/>
                <w:lang w:val="en-US"/>
              </w:rPr>
              <w:t>- et entre -</w:t>
            </w:r>
          </w:p>
          <w:p w:rsidR="00DB256C" w:rsidRPr="00DB256C" w:rsidRDefault="00DB256C" w:rsidP="00DB256C">
            <w:pPr>
              <w:pStyle w:val="SCCLsocParty"/>
              <w:jc w:val="both"/>
              <w:rPr>
                <w:b/>
                <w:sz w:val="20"/>
                <w:szCs w:val="20"/>
                <w:lang w:val="en-US"/>
              </w:rPr>
            </w:pPr>
            <w:r w:rsidRPr="00DB256C">
              <w:rPr>
                <w:b/>
                <w:sz w:val="20"/>
                <w:szCs w:val="20"/>
                <w:lang w:val="en-US"/>
              </w:rPr>
              <w:t xml:space="preserve">Daniel Walter Hill c. </w:t>
            </w:r>
            <w:proofErr w:type="spellStart"/>
            <w:r w:rsidRPr="00DB256C">
              <w:rPr>
                <w:b/>
                <w:sz w:val="20"/>
                <w:szCs w:val="20"/>
                <w:lang w:val="en-US"/>
              </w:rPr>
              <w:t>Famhill</w:t>
            </w:r>
            <w:proofErr w:type="spellEnd"/>
            <w:r w:rsidRPr="00DB256C">
              <w:rPr>
                <w:b/>
                <w:sz w:val="20"/>
                <w:szCs w:val="20"/>
                <w:lang w:val="en-US"/>
              </w:rPr>
              <w:t xml:space="preserve"> Investments Limited, Harvard Developments Inc.</w:t>
            </w:r>
          </w:p>
          <w:p w:rsidR="00DB256C" w:rsidRPr="00DB256C" w:rsidRDefault="00DB256C" w:rsidP="00DB256C">
            <w:pPr>
              <w:jc w:val="both"/>
              <w:rPr>
                <w:sz w:val="20"/>
                <w:lang w:val="fr-CA"/>
              </w:rPr>
            </w:pPr>
            <w:r w:rsidRPr="00DB256C">
              <w:rPr>
                <w:sz w:val="20"/>
                <w:lang w:val="fr-CA"/>
              </w:rPr>
              <w:t>(</w:t>
            </w:r>
            <w:proofErr w:type="spellStart"/>
            <w:r w:rsidRPr="00DB256C">
              <w:rPr>
                <w:sz w:val="20"/>
                <w:lang w:val="fr-CA"/>
              </w:rPr>
              <w:t>Alb</w:t>
            </w:r>
            <w:proofErr w:type="spellEnd"/>
            <w:r w:rsidRPr="00DB256C">
              <w:rPr>
                <w:sz w:val="20"/>
                <w:lang w:val="fr-CA"/>
              </w:rPr>
              <w:t>.) (Civile) (Sur autorisation)</w:t>
            </w:r>
          </w:p>
        </w:tc>
      </w:tr>
      <w:tr w:rsidR="00DB256C" w:rsidRPr="00DB256C" w:rsidTr="002063A4">
        <w:trPr>
          <w:gridAfter w:val="1"/>
          <w:wAfter w:w="48" w:type="pct"/>
        </w:trPr>
        <w:tc>
          <w:tcPr>
            <w:tcW w:w="4952" w:type="pct"/>
            <w:gridSpan w:val="4"/>
          </w:tcPr>
          <w:p w:rsidR="00DB256C" w:rsidRDefault="00DB256C" w:rsidP="00DB256C">
            <w:pPr>
              <w:jc w:val="both"/>
              <w:rPr>
                <w:sz w:val="20"/>
                <w:lang w:val="fr-CA"/>
              </w:rPr>
            </w:pPr>
            <w:r w:rsidRPr="00DB256C">
              <w:rPr>
                <w:sz w:val="20"/>
                <w:lang w:val="fr-CA"/>
              </w:rPr>
              <w:t>Procédure civile – Nouvel élément de preuve –</w:t>
            </w:r>
            <w:r w:rsidRPr="00DB256C">
              <w:rPr>
                <w:i/>
                <w:sz w:val="20"/>
                <w:lang w:val="fr-CA"/>
              </w:rPr>
              <w:t xml:space="preserve"> </w:t>
            </w:r>
            <w:r w:rsidRPr="00DB256C">
              <w:rPr>
                <w:sz w:val="20"/>
                <w:lang w:val="fr-CA"/>
              </w:rPr>
              <w:t>Chose jugée</w:t>
            </w:r>
            <w:r w:rsidRPr="00DB256C">
              <w:rPr>
                <w:i/>
                <w:sz w:val="20"/>
                <w:lang w:val="fr-CA"/>
              </w:rPr>
              <w:t xml:space="preserve"> </w:t>
            </w:r>
            <w:r w:rsidRPr="00DB256C">
              <w:rPr>
                <w:sz w:val="20"/>
                <w:lang w:val="fr-CA"/>
              </w:rPr>
              <w:t>– Le demandeur sollicite l’annulation du jugement de première instance en s’appuyant sur un nouvel élément de preuve – Dans quelles situations une décision définitive peut-elle être annulée sur le fondement d’éléments de preuve nouvellement découverts? – Quelle est la bonne façon de traiter l’exigence que le nouvel élément de preuve soit substantiel pour que s’applique l’exception en matière de chose jugée? – Quel est le bon critère pour déterminer si les questions relatives à la chose jugée devraient être traitées sommairement? – Quelle norme de contrôle convient-il d’appliquer à la décision du juge sur la question de la chose jugée et sur une demande de radiation? – Dans quelle mesure une cour de révision doit-elle substituer ses propres conclusions quant à la question de savoir si un nouvel élément de preuve satisfait à une exception en matière de chose jugée?</w:t>
            </w:r>
          </w:p>
          <w:p w:rsidR="00DB256C" w:rsidRPr="00DB256C" w:rsidRDefault="00DB256C" w:rsidP="00DB256C">
            <w:pPr>
              <w:jc w:val="both"/>
              <w:rPr>
                <w:sz w:val="20"/>
                <w:lang w:val="fr-CA"/>
              </w:rPr>
            </w:pPr>
          </w:p>
        </w:tc>
      </w:tr>
      <w:tr w:rsidR="00DB256C" w:rsidRPr="00DB256C" w:rsidTr="002063A4">
        <w:trPr>
          <w:gridAfter w:val="1"/>
          <w:wAfter w:w="48" w:type="pct"/>
        </w:trPr>
        <w:tc>
          <w:tcPr>
            <w:tcW w:w="4952" w:type="pct"/>
            <w:gridSpan w:val="4"/>
          </w:tcPr>
          <w:p w:rsidR="00DB256C" w:rsidRPr="00DB256C" w:rsidRDefault="00DB256C" w:rsidP="00DB256C">
            <w:pPr>
              <w:jc w:val="both"/>
              <w:rPr>
                <w:sz w:val="20"/>
                <w:lang w:val="fr-CA"/>
              </w:rPr>
            </w:pPr>
            <w:r w:rsidRPr="00DB256C">
              <w:rPr>
                <w:iCs/>
                <w:sz w:val="20"/>
                <w:lang w:val="fr-CA"/>
              </w:rPr>
              <w:t>Le demandeur a intenté une action dans laquelle il allègue avoir droit à une participation d’un quart dans les actions détenues dans une fiducie constituée par son père</w:t>
            </w:r>
            <w:r w:rsidRPr="00DB256C">
              <w:rPr>
                <w:sz w:val="20"/>
                <w:lang w:val="fr-CA"/>
              </w:rPr>
              <w:t>. Le demandeur allègue que lui et ses frères et sœurs avaient été nommés comme bénéficiaires à parts égales de la fiducie. Le juge de première instance a rejeté l’action du demandeur. Les principales conclusions du juge de première instance s’appuyaient sur l’absence d’intention du fiduciaire d’affecter les actions aux bénéficiaires de la fiducie. La Cour d’appel a rejeté l’appel du demandeur. La Cour suprême du Canada a rejeté sa demande d’autorisation d’appel.</w:t>
            </w:r>
          </w:p>
          <w:p w:rsidR="00DB256C" w:rsidRPr="00DB256C" w:rsidRDefault="00DB256C" w:rsidP="00DB256C">
            <w:pPr>
              <w:jc w:val="both"/>
              <w:rPr>
                <w:bCs/>
                <w:kern w:val="36"/>
                <w:sz w:val="20"/>
                <w:lang w:val="fr-CA"/>
              </w:rPr>
            </w:pPr>
          </w:p>
          <w:p w:rsidR="00DB256C" w:rsidRPr="00DB256C" w:rsidRDefault="00DB256C" w:rsidP="00DB256C">
            <w:pPr>
              <w:jc w:val="both"/>
              <w:rPr>
                <w:sz w:val="20"/>
                <w:lang w:val="fr-CA"/>
              </w:rPr>
            </w:pPr>
            <w:r w:rsidRPr="00DB256C">
              <w:rPr>
                <w:sz w:val="20"/>
                <w:lang w:val="fr-CA"/>
              </w:rPr>
              <w:t xml:space="preserve">Le demandeur a subséquemment obtenu certains documents archivés et a intenté une nouvelle action, cherchant à faire annuler le jugement dans la première action, invoquant des éléments de preuve nouvellement découverts. Par </w:t>
            </w:r>
            <w:r w:rsidRPr="00DB256C">
              <w:rPr>
                <w:sz w:val="20"/>
                <w:lang w:val="fr-CA"/>
              </w:rPr>
              <w:lastRenderedPageBreak/>
              <w:t>requête, les intimés ont demandé la radiation de la déclaration, plaidant qu’elle était frivole, vexatoire et un abus de procédure et qu’elle était passée en force de chose jugée.</w:t>
            </w:r>
          </w:p>
          <w:p w:rsidR="00DB256C" w:rsidRPr="00DB256C" w:rsidRDefault="00DB256C" w:rsidP="00DB256C">
            <w:pPr>
              <w:jc w:val="both"/>
              <w:rPr>
                <w:sz w:val="20"/>
                <w:lang w:val="fr-CA"/>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lang w:val="fr-CA"/>
              </w:rPr>
            </w:pPr>
            <w:r w:rsidRPr="00DB256C">
              <w:rPr>
                <w:sz w:val="20"/>
                <w:lang w:val="fr-CA"/>
              </w:rPr>
              <w:lastRenderedPageBreak/>
              <w:t>7 juillet 2015</w:t>
            </w:r>
          </w:p>
          <w:p w:rsidR="00DB256C" w:rsidRPr="00DB256C" w:rsidRDefault="00DB256C" w:rsidP="00DB256C">
            <w:pPr>
              <w:jc w:val="both"/>
              <w:rPr>
                <w:sz w:val="20"/>
                <w:lang w:val="fr-CA"/>
              </w:rPr>
            </w:pPr>
            <w:r w:rsidRPr="00DB256C">
              <w:rPr>
                <w:sz w:val="20"/>
                <w:lang w:val="fr-CA"/>
              </w:rPr>
              <w:t xml:space="preserve">Cour du Banc de la Reine de l’Alberta </w:t>
            </w:r>
          </w:p>
          <w:p w:rsidR="00DB256C" w:rsidRPr="00DB256C" w:rsidRDefault="00DB256C" w:rsidP="00DB256C">
            <w:pPr>
              <w:jc w:val="both"/>
              <w:rPr>
                <w:sz w:val="20"/>
                <w:lang w:val="fr-CA"/>
              </w:rPr>
            </w:pPr>
            <w:r w:rsidRPr="00DB256C">
              <w:rPr>
                <w:sz w:val="20"/>
                <w:lang w:val="fr-CA"/>
              </w:rPr>
              <w:t>(Juge Hall)</w:t>
            </w:r>
          </w:p>
          <w:p w:rsidR="00DB256C" w:rsidRPr="00DB256C" w:rsidRDefault="001F5453" w:rsidP="00DB256C">
            <w:pPr>
              <w:jc w:val="both"/>
              <w:rPr>
                <w:sz w:val="20"/>
                <w:lang w:val="fr-CA"/>
              </w:rPr>
            </w:pPr>
            <w:hyperlink r:id="rId30" w:history="1">
              <w:r w:rsidR="00DB256C" w:rsidRPr="00DB256C">
                <w:rPr>
                  <w:rStyle w:val="Hyperlink"/>
                  <w:sz w:val="20"/>
                  <w:lang w:val="fr-CA"/>
                </w:rPr>
                <w:t>2015 ABQB 436</w:t>
              </w:r>
            </w:hyperlink>
          </w:p>
          <w:p w:rsidR="00DB256C" w:rsidRPr="00DB256C" w:rsidRDefault="00DB256C" w:rsidP="00DB256C">
            <w:pPr>
              <w:jc w:val="both"/>
              <w:rPr>
                <w:sz w:val="20"/>
                <w:lang w:val="fr-CA"/>
              </w:rPr>
            </w:pPr>
          </w:p>
        </w:tc>
        <w:tc>
          <w:tcPr>
            <w:tcW w:w="267" w:type="pct"/>
          </w:tcPr>
          <w:p w:rsidR="00DB256C" w:rsidRPr="00DB256C" w:rsidRDefault="00DB256C" w:rsidP="00DB256C">
            <w:pPr>
              <w:jc w:val="both"/>
              <w:rPr>
                <w:sz w:val="20"/>
                <w:lang w:val="fr-CA"/>
              </w:rPr>
            </w:pPr>
          </w:p>
        </w:tc>
        <w:tc>
          <w:tcPr>
            <w:tcW w:w="2366" w:type="pct"/>
            <w:gridSpan w:val="2"/>
          </w:tcPr>
          <w:p w:rsidR="00DB256C" w:rsidRPr="00DB256C" w:rsidRDefault="00DB256C" w:rsidP="00DB256C">
            <w:pPr>
              <w:jc w:val="both"/>
              <w:rPr>
                <w:sz w:val="20"/>
                <w:lang w:val="fr-CA"/>
              </w:rPr>
            </w:pPr>
            <w:r w:rsidRPr="00DB256C">
              <w:rPr>
                <w:sz w:val="20"/>
                <w:lang w:val="fr-CA"/>
              </w:rPr>
              <w:t>Rejet de la requête en radiation</w:t>
            </w:r>
          </w:p>
          <w:p w:rsidR="00DB256C" w:rsidRPr="00DB256C" w:rsidRDefault="00DB256C" w:rsidP="00DB256C">
            <w:pPr>
              <w:jc w:val="both"/>
              <w:rPr>
                <w:sz w:val="20"/>
                <w:lang w:val="fr-CA"/>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lang w:val="fr-CA"/>
              </w:rPr>
            </w:pPr>
            <w:r w:rsidRPr="00DB256C">
              <w:rPr>
                <w:sz w:val="20"/>
                <w:lang w:val="fr-CA"/>
              </w:rPr>
              <w:t>25 février 2016</w:t>
            </w:r>
          </w:p>
          <w:p w:rsidR="00DB256C" w:rsidRPr="00DB256C" w:rsidRDefault="00DB256C" w:rsidP="00DB256C">
            <w:pPr>
              <w:jc w:val="both"/>
              <w:rPr>
                <w:sz w:val="20"/>
                <w:lang w:val="fr-CA"/>
              </w:rPr>
            </w:pPr>
            <w:r w:rsidRPr="00DB256C">
              <w:rPr>
                <w:sz w:val="20"/>
                <w:lang w:val="fr-CA"/>
              </w:rPr>
              <w:t>Cour d’appel de l’Alberta (Calgary)</w:t>
            </w:r>
          </w:p>
          <w:p w:rsidR="00DB256C" w:rsidRPr="00DB256C" w:rsidRDefault="00DB256C" w:rsidP="00DB256C">
            <w:pPr>
              <w:jc w:val="both"/>
              <w:rPr>
                <w:sz w:val="20"/>
                <w:lang w:val="fr-CA"/>
              </w:rPr>
            </w:pPr>
            <w:r w:rsidRPr="00DB256C">
              <w:rPr>
                <w:sz w:val="20"/>
                <w:lang w:val="fr-CA"/>
              </w:rPr>
              <w:t>(Juges Paperny, O’Ferrall et Veldhuis)</w:t>
            </w:r>
          </w:p>
          <w:p w:rsidR="00DB256C" w:rsidRPr="00DB256C" w:rsidRDefault="001F5453" w:rsidP="00DB256C">
            <w:pPr>
              <w:jc w:val="both"/>
              <w:rPr>
                <w:sz w:val="20"/>
                <w:lang w:val="fr-CA"/>
              </w:rPr>
            </w:pPr>
            <w:hyperlink r:id="rId31" w:history="1">
              <w:r w:rsidR="00DB256C" w:rsidRPr="00DB256C">
                <w:rPr>
                  <w:rStyle w:val="Hyperlink"/>
                  <w:sz w:val="20"/>
                  <w:lang w:val="fr-CA"/>
                </w:rPr>
                <w:t>2016 ABCA 49</w:t>
              </w:r>
            </w:hyperlink>
            <w:r w:rsidR="00DB256C" w:rsidRPr="00DB256C">
              <w:rPr>
                <w:sz w:val="20"/>
                <w:lang w:val="fr-CA"/>
              </w:rPr>
              <w:t xml:space="preserve"> </w:t>
            </w:r>
          </w:p>
          <w:p w:rsidR="00DB256C" w:rsidRPr="00DB256C" w:rsidRDefault="00DB256C" w:rsidP="00DB256C">
            <w:pPr>
              <w:jc w:val="both"/>
              <w:rPr>
                <w:sz w:val="20"/>
                <w:lang w:val="fr-CA"/>
              </w:rPr>
            </w:pPr>
          </w:p>
        </w:tc>
        <w:tc>
          <w:tcPr>
            <w:tcW w:w="267" w:type="pct"/>
          </w:tcPr>
          <w:p w:rsidR="00DB256C" w:rsidRPr="00DB256C" w:rsidRDefault="00DB256C" w:rsidP="00DB256C">
            <w:pPr>
              <w:jc w:val="both"/>
              <w:rPr>
                <w:sz w:val="20"/>
                <w:lang w:val="fr-CA"/>
              </w:rPr>
            </w:pPr>
          </w:p>
        </w:tc>
        <w:tc>
          <w:tcPr>
            <w:tcW w:w="2366" w:type="pct"/>
            <w:gridSpan w:val="2"/>
          </w:tcPr>
          <w:p w:rsidR="00DB256C" w:rsidRPr="00DB256C" w:rsidRDefault="00DB256C" w:rsidP="00DB256C">
            <w:pPr>
              <w:jc w:val="both"/>
              <w:rPr>
                <w:sz w:val="20"/>
                <w:lang w:val="fr-CA"/>
              </w:rPr>
            </w:pPr>
            <w:r w:rsidRPr="00DB256C">
              <w:rPr>
                <w:sz w:val="20"/>
                <w:lang w:val="fr-CA"/>
              </w:rPr>
              <w:t>Arrêt accueillant l’appel</w:t>
            </w:r>
          </w:p>
          <w:p w:rsidR="00DB256C" w:rsidRPr="00DB256C" w:rsidRDefault="00DB256C" w:rsidP="00DB256C">
            <w:pPr>
              <w:jc w:val="both"/>
              <w:rPr>
                <w:sz w:val="20"/>
                <w:lang w:val="fr-CA"/>
              </w:rPr>
            </w:pPr>
          </w:p>
        </w:tc>
      </w:tr>
      <w:tr w:rsidR="00DB256C" w:rsidRPr="00DB256C" w:rsidTr="002063A4">
        <w:tblPrEx>
          <w:tblCellMar>
            <w:bottom w:w="0" w:type="dxa"/>
          </w:tblCellMar>
        </w:tblPrEx>
        <w:tc>
          <w:tcPr>
            <w:tcW w:w="2367" w:type="pct"/>
            <w:gridSpan w:val="2"/>
          </w:tcPr>
          <w:p w:rsidR="00DB256C" w:rsidRPr="00DB256C" w:rsidRDefault="00DB256C" w:rsidP="00DB256C">
            <w:pPr>
              <w:jc w:val="both"/>
              <w:rPr>
                <w:sz w:val="20"/>
                <w:lang w:val="fr-CA"/>
              </w:rPr>
            </w:pPr>
            <w:r w:rsidRPr="00DB256C">
              <w:rPr>
                <w:sz w:val="20"/>
                <w:lang w:val="fr-CA"/>
              </w:rPr>
              <w:t>25 avril 2016</w:t>
            </w:r>
          </w:p>
          <w:p w:rsidR="00DB256C" w:rsidRPr="00DB256C" w:rsidRDefault="00DB256C" w:rsidP="00DB256C">
            <w:pPr>
              <w:jc w:val="both"/>
              <w:rPr>
                <w:sz w:val="20"/>
                <w:lang w:val="fr-CA"/>
              </w:rPr>
            </w:pPr>
            <w:r w:rsidRPr="00DB256C">
              <w:rPr>
                <w:sz w:val="20"/>
                <w:lang w:val="fr-CA"/>
              </w:rPr>
              <w:t>Cour suprême du Canada</w:t>
            </w:r>
          </w:p>
        </w:tc>
        <w:tc>
          <w:tcPr>
            <w:tcW w:w="267" w:type="pct"/>
          </w:tcPr>
          <w:p w:rsidR="00DB256C" w:rsidRPr="00DB256C" w:rsidRDefault="00DB256C" w:rsidP="00DB256C">
            <w:pPr>
              <w:jc w:val="both"/>
              <w:rPr>
                <w:sz w:val="20"/>
                <w:lang w:val="fr-CA"/>
              </w:rPr>
            </w:pPr>
          </w:p>
        </w:tc>
        <w:tc>
          <w:tcPr>
            <w:tcW w:w="2366" w:type="pct"/>
            <w:gridSpan w:val="2"/>
          </w:tcPr>
          <w:p w:rsidR="00DB256C" w:rsidRPr="00DB256C" w:rsidRDefault="00DB256C" w:rsidP="00DB256C">
            <w:pPr>
              <w:jc w:val="both"/>
              <w:rPr>
                <w:sz w:val="20"/>
                <w:lang w:val="fr-CA"/>
              </w:rPr>
            </w:pPr>
            <w:r w:rsidRPr="00DB256C">
              <w:rPr>
                <w:sz w:val="20"/>
                <w:lang w:val="fr-CA"/>
              </w:rPr>
              <w:t>Dépôt de la demande d’autorisation d’appel</w:t>
            </w:r>
          </w:p>
          <w:p w:rsidR="00DB256C" w:rsidRPr="00DB256C" w:rsidRDefault="00DB256C" w:rsidP="00DB256C">
            <w:pPr>
              <w:jc w:val="both"/>
              <w:rPr>
                <w:sz w:val="20"/>
                <w:lang w:val="fr-CA"/>
              </w:rPr>
            </w:pPr>
          </w:p>
        </w:tc>
      </w:tr>
    </w:tbl>
    <w:p w:rsidR="00DB256C" w:rsidRPr="00DB256C" w:rsidRDefault="00DB256C" w:rsidP="00DB256C">
      <w:pPr>
        <w:jc w:val="both"/>
        <w:rPr>
          <w:sz w:val="20"/>
          <w:lang w:val="fr-CA"/>
        </w:rPr>
      </w:pPr>
    </w:p>
    <w:p w:rsidR="002315DF" w:rsidRPr="00632944" w:rsidRDefault="002315DF" w:rsidP="00632944">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2944" w:rsidRPr="00632944" w:rsidTr="002063A4">
        <w:tc>
          <w:tcPr>
            <w:tcW w:w="543" w:type="pct"/>
          </w:tcPr>
          <w:p w:rsidR="00632944" w:rsidRPr="00632944" w:rsidRDefault="00632944" w:rsidP="00632944">
            <w:pPr>
              <w:jc w:val="both"/>
              <w:rPr>
                <w:sz w:val="20"/>
              </w:rPr>
            </w:pPr>
            <w:r w:rsidRPr="00632944">
              <w:rPr>
                <w:rStyle w:val="SCCFileNumberChar"/>
                <w:sz w:val="20"/>
                <w:szCs w:val="20"/>
              </w:rPr>
              <w:t>36952</w:t>
            </w:r>
          </w:p>
        </w:tc>
        <w:tc>
          <w:tcPr>
            <w:tcW w:w="4457" w:type="pct"/>
            <w:gridSpan w:val="3"/>
          </w:tcPr>
          <w:p w:rsidR="00632944" w:rsidRPr="00632944" w:rsidRDefault="00632944" w:rsidP="00632944">
            <w:pPr>
              <w:pStyle w:val="SCCLsocParty"/>
              <w:jc w:val="both"/>
              <w:rPr>
                <w:b/>
                <w:sz w:val="20"/>
                <w:szCs w:val="20"/>
              </w:rPr>
            </w:pPr>
            <w:r w:rsidRPr="00632944">
              <w:rPr>
                <w:b/>
                <w:sz w:val="20"/>
                <w:szCs w:val="20"/>
              </w:rPr>
              <w:t>C.G.M. v. Her Majesty the Queen</w:t>
            </w:r>
          </w:p>
          <w:p w:rsidR="00632944" w:rsidRPr="00632944" w:rsidRDefault="00632944" w:rsidP="00632944">
            <w:pPr>
              <w:jc w:val="both"/>
              <w:rPr>
                <w:sz w:val="20"/>
              </w:rPr>
            </w:pPr>
            <w:r w:rsidRPr="00632944">
              <w:rPr>
                <w:sz w:val="20"/>
              </w:rPr>
              <w:t>(Alta.) (Criminal) (By Leave)</w:t>
            </w:r>
          </w:p>
        </w:tc>
      </w:tr>
      <w:tr w:rsidR="00632944" w:rsidRPr="00632944" w:rsidTr="002063A4">
        <w:tc>
          <w:tcPr>
            <w:tcW w:w="5000" w:type="pct"/>
            <w:gridSpan w:val="4"/>
          </w:tcPr>
          <w:p w:rsidR="00632944" w:rsidRPr="00632944" w:rsidRDefault="00632944" w:rsidP="00632944">
            <w:pPr>
              <w:pStyle w:val="SCCBanSummary"/>
              <w:rPr>
                <w:sz w:val="20"/>
                <w:szCs w:val="20"/>
              </w:rPr>
            </w:pPr>
            <w:r w:rsidRPr="00632944">
              <w:rPr>
                <w:sz w:val="20"/>
                <w:szCs w:val="20"/>
              </w:rPr>
              <w:t>(Publication ban in case) (Publication ban on party) (Court file contains information that is not available for inspection by the public)</w:t>
            </w:r>
          </w:p>
          <w:p w:rsidR="00632944" w:rsidRPr="00632944" w:rsidRDefault="00632944" w:rsidP="00632944">
            <w:pPr>
              <w:jc w:val="both"/>
              <w:rPr>
                <w:sz w:val="20"/>
              </w:rPr>
            </w:pPr>
          </w:p>
          <w:p w:rsidR="00632944" w:rsidRDefault="00632944" w:rsidP="00632944">
            <w:pPr>
              <w:jc w:val="both"/>
              <w:rPr>
                <w:sz w:val="20"/>
              </w:rPr>
            </w:pPr>
            <w:r w:rsidRPr="00632944">
              <w:rPr>
                <w:sz w:val="20"/>
              </w:rPr>
              <w:t>Criminal Law – Appeal – Leave to Appeal – Whether applicant raises a legal issue – Whether issue is of public importance.</w:t>
            </w:r>
          </w:p>
          <w:p w:rsidR="00632944" w:rsidRPr="00632944" w:rsidRDefault="00632944" w:rsidP="00632944">
            <w:pPr>
              <w:jc w:val="both"/>
              <w:rPr>
                <w:sz w:val="20"/>
              </w:rPr>
            </w:pPr>
          </w:p>
        </w:tc>
      </w:tr>
      <w:tr w:rsidR="00632944" w:rsidRPr="00632944" w:rsidTr="002063A4">
        <w:tc>
          <w:tcPr>
            <w:tcW w:w="5000" w:type="pct"/>
            <w:gridSpan w:val="4"/>
          </w:tcPr>
          <w:p w:rsidR="00632944" w:rsidRPr="00632944" w:rsidRDefault="00632944" w:rsidP="00632944">
            <w:pPr>
              <w:jc w:val="both"/>
              <w:rPr>
                <w:sz w:val="20"/>
              </w:rPr>
            </w:pPr>
            <w:r w:rsidRPr="00632944">
              <w:rPr>
                <w:bCs/>
                <w:kern w:val="36"/>
                <w:sz w:val="20"/>
              </w:rPr>
              <w:t xml:space="preserve">CGM, a drug dealer, was convicted of manslaughter. Four young men, including CGM, planned to rob a drug dealer and agreed to harm him if he resisted. They lured him to a parking lot. During the robbery, the victim attempted to flee. CGM </w:t>
            </w:r>
            <w:r w:rsidRPr="00632944">
              <w:rPr>
                <w:sz w:val="20"/>
              </w:rPr>
              <w:t xml:space="preserve">restrained the victim </w:t>
            </w:r>
            <w:r w:rsidRPr="00632944">
              <w:rPr>
                <w:bCs/>
                <w:kern w:val="36"/>
                <w:sz w:val="20"/>
              </w:rPr>
              <w:t xml:space="preserve">and another assailant shot the victim in the head, killing him instantly. The assailants completed the robbery and fled in CGM’s car. </w:t>
            </w:r>
            <w:r w:rsidRPr="00632944">
              <w:rPr>
                <w:sz w:val="20"/>
              </w:rPr>
              <w:t>CGM was 17-years old at the time of the shooting.</w:t>
            </w:r>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June 21, 2012</w:t>
            </w:r>
          </w:p>
          <w:p w:rsidR="00632944" w:rsidRPr="00632944" w:rsidRDefault="00632944" w:rsidP="00632944">
            <w:pPr>
              <w:jc w:val="both"/>
              <w:rPr>
                <w:sz w:val="20"/>
              </w:rPr>
            </w:pPr>
            <w:r w:rsidRPr="00632944">
              <w:rPr>
                <w:sz w:val="20"/>
              </w:rPr>
              <w:t>Provincial Court of Alberta</w:t>
            </w:r>
          </w:p>
          <w:p w:rsidR="00632944" w:rsidRPr="00632944" w:rsidRDefault="00632944" w:rsidP="00632944">
            <w:pPr>
              <w:jc w:val="both"/>
              <w:rPr>
                <w:sz w:val="20"/>
              </w:rPr>
            </w:pPr>
            <w:r w:rsidRPr="00632944">
              <w:rPr>
                <w:sz w:val="20"/>
              </w:rPr>
              <w:t>(Franklin J.)</w:t>
            </w:r>
          </w:p>
          <w:p w:rsidR="00632944" w:rsidRPr="00632944" w:rsidRDefault="001F5453" w:rsidP="00632944">
            <w:pPr>
              <w:jc w:val="both"/>
              <w:rPr>
                <w:sz w:val="20"/>
              </w:rPr>
            </w:pPr>
            <w:hyperlink r:id="rId32" w:history="1">
              <w:r w:rsidR="00632944" w:rsidRPr="00632944">
                <w:rPr>
                  <w:rStyle w:val="Hyperlink"/>
                  <w:sz w:val="20"/>
                </w:rPr>
                <w:t>2012 ABPC173</w:t>
              </w:r>
            </w:hyperlink>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Conviction for manslaughter</w:t>
            </w:r>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December 7, 2015</w:t>
            </w:r>
          </w:p>
          <w:p w:rsidR="00632944" w:rsidRPr="00632944" w:rsidRDefault="00632944" w:rsidP="00632944">
            <w:pPr>
              <w:jc w:val="both"/>
              <w:rPr>
                <w:sz w:val="20"/>
              </w:rPr>
            </w:pPr>
            <w:r w:rsidRPr="00632944">
              <w:rPr>
                <w:sz w:val="20"/>
              </w:rPr>
              <w:t>Court of Appeal of Alberta (Edmonton)</w:t>
            </w:r>
          </w:p>
          <w:p w:rsidR="00632944" w:rsidRPr="00632944" w:rsidRDefault="00632944" w:rsidP="00632944">
            <w:pPr>
              <w:jc w:val="both"/>
              <w:rPr>
                <w:sz w:val="20"/>
              </w:rPr>
            </w:pPr>
            <w:r w:rsidRPr="00632944">
              <w:rPr>
                <w:sz w:val="20"/>
              </w:rPr>
              <w:t xml:space="preserve">(Berger, </w:t>
            </w:r>
            <w:proofErr w:type="spellStart"/>
            <w:r w:rsidRPr="00632944">
              <w:rPr>
                <w:sz w:val="20"/>
              </w:rPr>
              <w:t>O’Ferrall</w:t>
            </w:r>
            <w:proofErr w:type="spellEnd"/>
            <w:r w:rsidRPr="00632944">
              <w:rPr>
                <w:sz w:val="20"/>
              </w:rPr>
              <w:t>, Veldhuis JJ.A.)</w:t>
            </w:r>
          </w:p>
          <w:p w:rsidR="00632944" w:rsidRPr="00632944" w:rsidRDefault="00632944" w:rsidP="00632944">
            <w:pPr>
              <w:jc w:val="both"/>
              <w:rPr>
                <w:sz w:val="20"/>
              </w:rPr>
            </w:pPr>
            <w:r w:rsidRPr="00632944">
              <w:rPr>
                <w:sz w:val="20"/>
              </w:rPr>
              <w:t xml:space="preserve">1303-0059-A; </w:t>
            </w:r>
            <w:hyperlink r:id="rId33" w:history="1">
              <w:r w:rsidRPr="00632944">
                <w:rPr>
                  <w:rStyle w:val="Hyperlink"/>
                  <w:sz w:val="20"/>
                </w:rPr>
                <w:t>2015 ABCA 375</w:t>
              </w:r>
            </w:hyperlink>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Appeal dismissed</w:t>
            </w:r>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January 14, 2016</w:t>
            </w:r>
          </w:p>
          <w:p w:rsidR="00632944" w:rsidRPr="00632944" w:rsidRDefault="00632944" w:rsidP="00632944">
            <w:pPr>
              <w:jc w:val="both"/>
              <w:rPr>
                <w:sz w:val="20"/>
              </w:rPr>
            </w:pPr>
            <w:r w:rsidRPr="00632944">
              <w:rPr>
                <w:sz w:val="20"/>
              </w:rPr>
              <w:t>Supreme Court of Canada</w:t>
            </w:r>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Application for leave to appeal filed</w:t>
            </w:r>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June 1, 2016</w:t>
            </w:r>
          </w:p>
          <w:p w:rsidR="00632944" w:rsidRPr="00632944" w:rsidRDefault="00632944" w:rsidP="00632944">
            <w:pPr>
              <w:jc w:val="both"/>
              <w:rPr>
                <w:sz w:val="20"/>
              </w:rPr>
            </w:pPr>
            <w:r w:rsidRPr="00632944">
              <w:rPr>
                <w:sz w:val="20"/>
              </w:rPr>
              <w:t>Supreme Court of Canada</w:t>
            </w: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Motion for extension of time to serve and file Application for Leave to Appeal and Motion for appointment of counsel filed</w:t>
            </w:r>
          </w:p>
        </w:tc>
      </w:tr>
    </w:tbl>
    <w:p w:rsidR="00632944" w:rsidRDefault="00632944" w:rsidP="00632944">
      <w:pPr>
        <w:jc w:val="both"/>
        <w:rPr>
          <w:sz w:val="20"/>
        </w:rPr>
      </w:pPr>
    </w:p>
    <w:p w:rsidR="00632944" w:rsidRPr="00632944" w:rsidRDefault="00632944" w:rsidP="00632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2944" w:rsidRPr="00632944" w:rsidTr="002063A4">
        <w:tc>
          <w:tcPr>
            <w:tcW w:w="543" w:type="pct"/>
          </w:tcPr>
          <w:p w:rsidR="00632944" w:rsidRPr="00632944" w:rsidRDefault="00632944" w:rsidP="00632944">
            <w:pPr>
              <w:jc w:val="both"/>
              <w:rPr>
                <w:sz w:val="20"/>
              </w:rPr>
            </w:pPr>
            <w:r w:rsidRPr="00632944">
              <w:rPr>
                <w:rStyle w:val="SCCFileNumberChar"/>
                <w:sz w:val="20"/>
                <w:szCs w:val="20"/>
              </w:rPr>
              <w:t>36952</w:t>
            </w:r>
          </w:p>
        </w:tc>
        <w:tc>
          <w:tcPr>
            <w:tcW w:w="4457" w:type="pct"/>
            <w:gridSpan w:val="3"/>
          </w:tcPr>
          <w:p w:rsidR="00632944" w:rsidRPr="00632944" w:rsidRDefault="00632944" w:rsidP="00632944">
            <w:pPr>
              <w:pStyle w:val="SCCLsocParty"/>
              <w:jc w:val="both"/>
              <w:rPr>
                <w:b/>
                <w:sz w:val="20"/>
                <w:szCs w:val="20"/>
              </w:rPr>
            </w:pPr>
            <w:r w:rsidRPr="00632944">
              <w:rPr>
                <w:b/>
                <w:sz w:val="20"/>
                <w:szCs w:val="20"/>
              </w:rPr>
              <w:t>C.G.M. c. Sa Majesté la Reine</w:t>
            </w:r>
          </w:p>
          <w:p w:rsidR="00632944" w:rsidRPr="00632944" w:rsidRDefault="00632944" w:rsidP="00632944">
            <w:pPr>
              <w:jc w:val="both"/>
              <w:rPr>
                <w:sz w:val="20"/>
              </w:rPr>
            </w:pPr>
            <w:r w:rsidRPr="00632944">
              <w:rPr>
                <w:sz w:val="20"/>
              </w:rPr>
              <w:t>(Alb.) (</w:t>
            </w:r>
            <w:proofErr w:type="spellStart"/>
            <w:r w:rsidRPr="00632944">
              <w:rPr>
                <w:sz w:val="20"/>
              </w:rPr>
              <w:t>Criminelle</w:t>
            </w:r>
            <w:proofErr w:type="spellEnd"/>
            <w:r w:rsidRPr="00632944">
              <w:rPr>
                <w:sz w:val="20"/>
              </w:rPr>
              <w:t xml:space="preserve">) (Sur </w:t>
            </w:r>
            <w:proofErr w:type="spellStart"/>
            <w:r w:rsidRPr="00632944">
              <w:rPr>
                <w:sz w:val="20"/>
              </w:rPr>
              <w:t>autorisation</w:t>
            </w:r>
            <w:proofErr w:type="spellEnd"/>
            <w:r w:rsidRPr="00632944">
              <w:rPr>
                <w:sz w:val="20"/>
              </w:rPr>
              <w:t>)</w:t>
            </w:r>
          </w:p>
        </w:tc>
      </w:tr>
      <w:tr w:rsidR="00632944" w:rsidRPr="00632944" w:rsidTr="002063A4">
        <w:tc>
          <w:tcPr>
            <w:tcW w:w="5000" w:type="pct"/>
            <w:gridSpan w:val="4"/>
          </w:tcPr>
          <w:p w:rsidR="006541D3" w:rsidRPr="006541D3" w:rsidRDefault="006541D3" w:rsidP="006541D3">
            <w:pPr>
              <w:pStyle w:val="SCCBanSummary"/>
              <w:rPr>
                <w:sz w:val="20"/>
                <w:szCs w:val="20"/>
                <w:lang w:val="fr-CA"/>
              </w:rPr>
            </w:pPr>
            <w:r w:rsidRPr="006541D3">
              <w:rPr>
                <w:sz w:val="20"/>
                <w:szCs w:val="20"/>
                <w:lang w:val="fr-CA"/>
              </w:rPr>
              <w:t>(Ordonnance de non-publication dans le dossier) (Ordonnance de non-publication visant une partie) (Dossier contenant des renseignements soustraits à l’examen du public)</w:t>
            </w:r>
          </w:p>
          <w:p w:rsidR="006541D3" w:rsidRPr="006541D3" w:rsidRDefault="006541D3" w:rsidP="006541D3">
            <w:pPr>
              <w:rPr>
                <w:sz w:val="20"/>
                <w:lang w:val="fr-CA"/>
              </w:rPr>
            </w:pPr>
          </w:p>
          <w:p w:rsidR="00632944" w:rsidRPr="006541D3" w:rsidRDefault="006541D3" w:rsidP="006541D3">
            <w:pPr>
              <w:jc w:val="both"/>
              <w:rPr>
                <w:sz w:val="20"/>
                <w:lang w:val="fr-CA"/>
              </w:rPr>
            </w:pPr>
            <w:r w:rsidRPr="006541D3">
              <w:rPr>
                <w:sz w:val="20"/>
                <w:lang w:val="fr-CA"/>
              </w:rPr>
              <w:t>Droit criminel – Appel – Autorisation d’appel – Le demandeur soulève</w:t>
            </w:r>
            <w:r w:rsidRPr="006541D3">
              <w:rPr>
                <w:sz w:val="20"/>
                <w:lang w:val="fr-CA"/>
              </w:rPr>
              <w:noBreakHyphen/>
              <w:t>t</w:t>
            </w:r>
            <w:r w:rsidRPr="006541D3">
              <w:rPr>
                <w:sz w:val="20"/>
                <w:lang w:val="fr-CA"/>
              </w:rPr>
              <w:noBreakHyphen/>
              <w:t>il une question de droit? S’agit-il d’une question d’importance pour le public?</w:t>
            </w:r>
          </w:p>
        </w:tc>
      </w:tr>
      <w:tr w:rsidR="00632944" w:rsidRPr="00632944" w:rsidTr="002063A4">
        <w:tc>
          <w:tcPr>
            <w:tcW w:w="5000" w:type="pct"/>
            <w:gridSpan w:val="4"/>
          </w:tcPr>
          <w:p w:rsidR="00632944" w:rsidRPr="00632944" w:rsidRDefault="00632944" w:rsidP="00632944">
            <w:pPr>
              <w:jc w:val="both"/>
              <w:rPr>
                <w:sz w:val="20"/>
                <w:lang w:val="fr-CA"/>
              </w:rPr>
            </w:pPr>
          </w:p>
        </w:tc>
      </w:tr>
      <w:tr w:rsidR="00632944" w:rsidRPr="00632944" w:rsidTr="002063A4">
        <w:tc>
          <w:tcPr>
            <w:tcW w:w="5000" w:type="pct"/>
            <w:gridSpan w:val="4"/>
          </w:tcPr>
          <w:p w:rsidR="00632944" w:rsidRDefault="006541D3" w:rsidP="00632944">
            <w:pPr>
              <w:jc w:val="both"/>
              <w:rPr>
                <w:sz w:val="20"/>
                <w:lang w:val="fr-CA"/>
              </w:rPr>
            </w:pPr>
            <w:r w:rsidRPr="006541D3">
              <w:rPr>
                <w:bCs/>
                <w:kern w:val="36"/>
                <w:sz w:val="20"/>
                <w:lang w:val="fr-CA"/>
              </w:rPr>
              <w:t xml:space="preserve">CGM, un trafiquant de drogue, a été reconnu coupable d’homicide involontaire coupable. Quatre jeunes hommes, y compris CGM, ont projeté de voler un trafiquant de drogue et de le molester s’il résistait. Ils l’ont attiré dans un stationnement. Au cours du vol, la victime a tenté de fuir. CGM a maîtrisé la victime et un autre assaillant a tué la victime d’une balle dans la tête. Les assaillants ont achevé le vol et pris la fuite dans la voiture de </w:t>
            </w:r>
            <w:r w:rsidRPr="006541D3">
              <w:rPr>
                <w:sz w:val="20"/>
                <w:lang w:val="fr-CA"/>
              </w:rPr>
              <w:t>CGM. Au moment du meurtre, ce dernier était âgé de 17 ans.</w:t>
            </w:r>
          </w:p>
          <w:p w:rsidR="006541D3" w:rsidRPr="006541D3" w:rsidRDefault="006541D3" w:rsidP="00632944">
            <w:pPr>
              <w:jc w:val="both"/>
              <w:rPr>
                <w:sz w:val="20"/>
                <w:lang w:val="fr-CA"/>
              </w:rPr>
            </w:pP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21 juin 2012</w:t>
            </w:r>
          </w:p>
          <w:p w:rsidR="00632944" w:rsidRPr="00632944" w:rsidRDefault="00632944" w:rsidP="00632944">
            <w:pPr>
              <w:jc w:val="both"/>
              <w:rPr>
                <w:sz w:val="20"/>
                <w:lang w:val="fr-CA"/>
              </w:rPr>
            </w:pPr>
            <w:r w:rsidRPr="00632944">
              <w:rPr>
                <w:sz w:val="20"/>
                <w:lang w:val="fr-CA"/>
              </w:rPr>
              <w:t>Cour provinciale de l’Alberta</w:t>
            </w:r>
          </w:p>
          <w:p w:rsidR="00632944" w:rsidRPr="00632944" w:rsidRDefault="00632944" w:rsidP="00632944">
            <w:pPr>
              <w:jc w:val="both"/>
              <w:rPr>
                <w:sz w:val="20"/>
                <w:lang w:val="fr-CA"/>
              </w:rPr>
            </w:pPr>
            <w:r w:rsidRPr="00632944">
              <w:rPr>
                <w:sz w:val="20"/>
                <w:lang w:val="fr-CA"/>
              </w:rPr>
              <w:t>(Juge Franklin)</w:t>
            </w:r>
          </w:p>
          <w:p w:rsidR="00632944" w:rsidRPr="00632944" w:rsidRDefault="001F5453" w:rsidP="00632944">
            <w:pPr>
              <w:jc w:val="both"/>
              <w:rPr>
                <w:sz w:val="20"/>
              </w:rPr>
            </w:pPr>
            <w:hyperlink r:id="rId34" w:history="1">
              <w:r w:rsidR="00632944" w:rsidRPr="00632944">
                <w:rPr>
                  <w:rStyle w:val="Hyperlink"/>
                  <w:sz w:val="20"/>
                </w:rPr>
                <w:t>2012 ABPC173</w:t>
              </w:r>
            </w:hyperlink>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lang w:val="fr-CA"/>
              </w:rPr>
            </w:pPr>
            <w:r w:rsidRPr="00632944">
              <w:rPr>
                <w:sz w:val="20"/>
                <w:lang w:val="fr-CA"/>
              </w:rPr>
              <w:t>Déclaration de culpabilité d’</w:t>
            </w:r>
            <w:r w:rsidRPr="00632944">
              <w:rPr>
                <w:bCs/>
                <w:kern w:val="36"/>
                <w:sz w:val="20"/>
                <w:lang w:val="fr-CA"/>
              </w:rPr>
              <w:t>homicide involontaire coupable</w:t>
            </w:r>
          </w:p>
          <w:p w:rsidR="00632944" w:rsidRPr="00632944" w:rsidRDefault="00632944" w:rsidP="00632944">
            <w:pPr>
              <w:jc w:val="both"/>
              <w:rPr>
                <w:sz w:val="20"/>
                <w:lang w:val="fr-CA"/>
              </w:rPr>
            </w:pP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7 décembre 2015</w:t>
            </w:r>
          </w:p>
          <w:p w:rsidR="00632944" w:rsidRPr="00632944" w:rsidRDefault="00632944" w:rsidP="00632944">
            <w:pPr>
              <w:jc w:val="both"/>
              <w:rPr>
                <w:sz w:val="20"/>
                <w:lang w:val="fr-CA"/>
              </w:rPr>
            </w:pPr>
            <w:r w:rsidRPr="00632944">
              <w:rPr>
                <w:sz w:val="20"/>
                <w:lang w:val="fr-CA"/>
              </w:rPr>
              <w:t>Cour d’appel de l’Alberta (Edmonton)</w:t>
            </w:r>
          </w:p>
          <w:p w:rsidR="00632944" w:rsidRPr="00632944" w:rsidRDefault="00632944" w:rsidP="00632944">
            <w:pPr>
              <w:jc w:val="both"/>
              <w:rPr>
                <w:sz w:val="20"/>
                <w:lang w:val="fr-CA"/>
              </w:rPr>
            </w:pPr>
            <w:r w:rsidRPr="00632944">
              <w:rPr>
                <w:sz w:val="20"/>
                <w:lang w:val="fr-CA"/>
              </w:rPr>
              <w:t xml:space="preserve">(Juges Berger, </w:t>
            </w:r>
            <w:proofErr w:type="spellStart"/>
            <w:r w:rsidRPr="00632944">
              <w:rPr>
                <w:sz w:val="20"/>
                <w:lang w:val="fr-CA"/>
              </w:rPr>
              <w:t>O'Ferrall</w:t>
            </w:r>
            <w:proofErr w:type="spellEnd"/>
            <w:r w:rsidRPr="00632944">
              <w:rPr>
                <w:sz w:val="20"/>
                <w:lang w:val="fr-CA"/>
              </w:rPr>
              <w:t xml:space="preserve"> et Veldhuis)</w:t>
            </w:r>
          </w:p>
          <w:p w:rsidR="00632944" w:rsidRPr="00632944" w:rsidRDefault="00632944" w:rsidP="00632944">
            <w:pPr>
              <w:jc w:val="both"/>
              <w:rPr>
                <w:sz w:val="20"/>
                <w:lang w:val="fr-CA"/>
              </w:rPr>
            </w:pPr>
            <w:r w:rsidRPr="00632944">
              <w:rPr>
                <w:sz w:val="20"/>
                <w:lang w:val="fr-CA"/>
              </w:rPr>
              <w:t xml:space="preserve">1303-0059-A; </w:t>
            </w:r>
            <w:hyperlink r:id="rId35" w:history="1">
              <w:r w:rsidRPr="00632944">
                <w:rPr>
                  <w:rStyle w:val="Hyperlink"/>
                  <w:sz w:val="20"/>
                  <w:lang w:val="fr-CA"/>
                </w:rPr>
                <w:t>2015 ABCA 375</w:t>
              </w:r>
            </w:hyperlink>
          </w:p>
          <w:p w:rsidR="00632944" w:rsidRPr="00632944" w:rsidRDefault="00632944" w:rsidP="00632944">
            <w:pPr>
              <w:jc w:val="both"/>
              <w:rPr>
                <w:sz w:val="20"/>
                <w:lang w:val="fr-CA"/>
              </w:rPr>
            </w:pPr>
          </w:p>
        </w:tc>
        <w:tc>
          <w:tcPr>
            <w:tcW w:w="243" w:type="pct"/>
          </w:tcPr>
          <w:p w:rsidR="00632944" w:rsidRPr="00632944" w:rsidRDefault="00632944" w:rsidP="00632944">
            <w:pPr>
              <w:jc w:val="both"/>
              <w:rPr>
                <w:sz w:val="20"/>
                <w:lang w:val="fr-CA"/>
              </w:rPr>
            </w:pPr>
          </w:p>
        </w:tc>
        <w:tc>
          <w:tcPr>
            <w:tcW w:w="2330" w:type="pct"/>
          </w:tcPr>
          <w:p w:rsidR="00632944" w:rsidRPr="00632944" w:rsidRDefault="00632944" w:rsidP="00632944">
            <w:pPr>
              <w:jc w:val="both"/>
              <w:rPr>
                <w:sz w:val="20"/>
              </w:rPr>
            </w:pPr>
            <w:r w:rsidRPr="00632944">
              <w:rPr>
                <w:sz w:val="20"/>
              </w:rPr>
              <w:t xml:space="preserve">Appel </w:t>
            </w:r>
            <w:proofErr w:type="spellStart"/>
            <w:r w:rsidRPr="00632944">
              <w:rPr>
                <w:sz w:val="20"/>
              </w:rPr>
              <w:t>rejeté</w:t>
            </w:r>
            <w:proofErr w:type="spellEnd"/>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 xml:space="preserve">14 </w:t>
            </w:r>
            <w:proofErr w:type="spellStart"/>
            <w:r w:rsidRPr="00632944">
              <w:rPr>
                <w:sz w:val="20"/>
              </w:rPr>
              <w:t>janvier</w:t>
            </w:r>
            <w:proofErr w:type="spellEnd"/>
            <w:r w:rsidRPr="00632944">
              <w:rPr>
                <w:sz w:val="20"/>
              </w:rPr>
              <w:t xml:space="preserve"> 2016</w:t>
            </w:r>
          </w:p>
          <w:p w:rsidR="00632944" w:rsidRPr="00632944" w:rsidRDefault="00632944" w:rsidP="00632944">
            <w:pPr>
              <w:jc w:val="both"/>
              <w:rPr>
                <w:sz w:val="20"/>
              </w:rPr>
            </w:pPr>
            <w:proofErr w:type="spellStart"/>
            <w:r w:rsidRPr="00632944">
              <w:rPr>
                <w:sz w:val="20"/>
              </w:rPr>
              <w:t>Cour</w:t>
            </w:r>
            <w:proofErr w:type="spellEnd"/>
            <w:r w:rsidRPr="00632944">
              <w:rPr>
                <w:sz w:val="20"/>
              </w:rPr>
              <w:t xml:space="preserve"> </w:t>
            </w:r>
            <w:proofErr w:type="spellStart"/>
            <w:r w:rsidRPr="00632944">
              <w:rPr>
                <w:sz w:val="20"/>
              </w:rPr>
              <w:t>suprême</w:t>
            </w:r>
            <w:proofErr w:type="spellEnd"/>
            <w:r w:rsidRPr="00632944">
              <w:rPr>
                <w:sz w:val="20"/>
              </w:rPr>
              <w:t xml:space="preserve"> du Canada</w:t>
            </w:r>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proofErr w:type="spellStart"/>
            <w:r w:rsidRPr="00632944">
              <w:rPr>
                <w:sz w:val="20"/>
              </w:rPr>
              <w:t>Demande</w:t>
            </w:r>
            <w:proofErr w:type="spellEnd"/>
            <w:r w:rsidRPr="00632944">
              <w:rPr>
                <w:sz w:val="20"/>
              </w:rPr>
              <w:t xml:space="preserve"> </w:t>
            </w:r>
            <w:proofErr w:type="spellStart"/>
            <w:r w:rsidRPr="00632944">
              <w:rPr>
                <w:sz w:val="20"/>
              </w:rPr>
              <w:t>d’autorisation</w:t>
            </w:r>
            <w:proofErr w:type="spellEnd"/>
            <w:r w:rsidRPr="00632944">
              <w:rPr>
                <w:sz w:val="20"/>
              </w:rPr>
              <w:t xml:space="preserve"> </w:t>
            </w:r>
            <w:proofErr w:type="spellStart"/>
            <w:r w:rsidRPr="00632944">
              <w:rPr>
                <w:sz w:val="20"/>
              </w:rPr>
              <w:t>d’appel</w:t>
            </w:r>
            <w:proofErr w:type="spellEnd"/>
            <w:r w:rsidRPr="00632944">
              <w:rPr>
                <w:sz w:val="20"/>
              </w:rPr>
              <w:t xml:space="preserve"> </w:t>
            </w:r>
            <w:proofErr w:type="spellStart"/>
            <w:r w:rsidRPr="00632944">
              <w:rPr>
                <w:sz w:val="20"/>
              </w:rPr>
              <w:t>déposée</w:t>
            </w:r>
            <w:proofErr w:type="spellEnd"/>
          </w:p>
          <w:p w:rsidR="00632944" w:rsidRPr="00632944" w:rsidRDefault="00632944" w:rsidP="00632944">
            <w:pPr>
              <w:jc w:val="both"/>
              <w:rPr>
                <w:sz w:val="20"/>
              </w:rPr>
            </w:pP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 xml:space="preserve">1er </w:t>
            </w:r>
            <w:r w:rsidR="006541D3">
              <w:rPr>
                <w:sz w:val="20"/>
                <w:lang w:val="fr-CA"/>
              </w:rPr>
              <w:t>j</w:t>
            </w:r>
            <w:r w:rsidRPr="00632944">
              <w:rPr>
                <w:sz w:val="20"/>
                <w:lang w:val="fr-CA"/>
              </w:rPr>
              <w:t>uin 2016</w:t>
            </w:r>
          </w:p>
          <w:p w:rsidR="00632944" w:rsidRPr="00632944" w:rsidRDefault="00632944" w:rsidP="00632944">
            <w:pPr>
              <w:jc w:val="both"/>
              <w:rPr>
                <w:sz w:val="20"/>
                <w:lang w:val="fr-CA"/>
              </w:rPr>
            </w:pPr>
            <w:r w:rsidRPr="00632944">
              <w:rPr>
                <w:sz w:val="20"/>
                <w:lang w:val="fr-CA"/>
              </w:rPr>
              <w:t>Cour suprême du Canada</w:t>
            </w:r>
          </w:p>
        </w:tc>
        <w:tc>
          <w:tcPr>
            <w:tcW w:w="243" w:type="pct"/>
          </w:tcPr>
          <w:p w:rsidR="00632944" w:rsidRPr="00632944" w:rsidRDefault="00632944" w:rsidP="00632944">
            <w:pPr>
              <w:jc w:val="both"/>
              <w:rPr>
                <w:sz w:val="20"/>
                <w:lang w:val="fr-CA"/>
              </w:rPr>
            </w:pPr>
          </w:p>
        </w:tc>
        <w:tc>
          <w:tcPr>
            <w:tcW w:w="2330" w:type="pct"/>
          </w:tcPr>
          <w:p w:rsidR="00632944" w:rsidRPr="00632944" w:rsidRDefault="00632944" w:rsidP="00632944">
            <w:pPr>
              <w:jc w:val="both"/>
              <w:rPr>
                <w:sz w:val="20"/>
                <w:lang w:val="fr-CA"/>
              </w:rPr>
            </w:pPr>
            <w:r w:rsidRPr="00632944">
              <w:rPr>
                <w:sz w:val="20"/>
                <w:lang w:val="fr-CA"/>
              </w:rPr>
              <w:t xml:space="preserve">Requête en prorogation du délai pour signifier et déposer la demande d’autorisation d’appel et requête pour désignation d’un avocat </w:t>
            </w:r>
            <w:proofErr w:type="gramStart"/>
            <w:r w:rsidRPr="00632944">
              <w:rPr>
                <w:sz w:val="20"/>
                <w:lang w:val="fr-CA"/>
              </w:rPr>
              <w:t>déposées</w:t>
            </w:r>
            <w:proofErr w:type="gramEnd"/>
          </w:p>
        </w:tc>
      </w:tr>
    </w:tbl>
    <w:p w:rsidR="00632944" w:rsidRPr="00632944" w:rsidRDefault="00632944" w:rsidP="00632944">
      <w:pPr>
        <w:jc w:val="both"/>
        <w:rPr>
          <w:sz w:val="20"/>
          <w:lang w:val="fr-CA"/>
        </w:rPr>
      </w:pPr>
    </w:p>
    <w:p w:rsidR="002315DF" w:rsidRPr="00632944" w:rsidRDefault="002315DF" w:rsidP="00632944">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2944" w:rsidRPr="00632944" w:rsidTr="002063A4">
        <w:tc>
          <w:tcPr>
            <w:tcW w:w="543" w:type="pct"/>
          </w:tcPr>
          <w:p w:rsidR="00632944" w:rsidRPr="00632944" w:rsidRDefault="00632944" w:rsidP="00632944">
            <w:pPr>
              <w:jc w:val="both"/>
              <w:rPr>
                <w:sz w:val="20"/>
              </w:rPr>
            </w:pPr>
            <w:r w:rsidRPr="00632944">
              <w:rPr>
                <w:rStyle w:val="SCCFileNumberChar"/>
                <w:sz w:val="20"/>
                <w:szCs w:val="20"/>
              </w:rPr>
              <w:t>36987</w:t>
            </w:r>
          </w:p>
        </w:tc>
        <w:tc>
          <w:tcPr>
            <w:tcW w:w="4457" w:type="pct"/>
            <w:gridSpan w:val="3"/>
          </w:tcPr>
          <w:p w:rsidR="00632944" w:rsidRPr="00632944" w:rsidRDefault="00632944" w:rsidP="00632944">
            <w:pPr>
              <w:pStyle w:val="SCCLsocParty"/>
              <w:jc w:val="both"/>
              <w:rPr>
                <w:b/>
                <w:sz w:val="20"/>
                <w:szCs w:val="20"/>
              </w:rPr>
            </w:pPr>
            <w:r w:rsidRPr="00632944">
              <w:rPr>
                <w:b/>
                <w:sz w:val="20"/>
                <w:szCs w:val="20"/>
              </w:rPr>
              <w:t>C.G.M v. Her Majesty the Queen</w:t>
            </w:r>
          </w:p>
          <w:p w:rsidR="00632944" w:rsidRPr="00632944" w:rsidRDefault="00632944" w:rsidP="00632944">
            <w:pPr>
              <w:jc w:val="both"/>
              <w:rPr>
                <w:sz w:val="20"/>
              </w:rPr>
            </w:pPr>
            <w:r w:rsidRPr="00632944">
              <w:rPr>
                <w:sz w:val="20"/>
              </w:rPr>
              <w:t>(Alta.) (Criminal) (By Leave)</w:t>
            </w:r>
          </w:p>
        </w:tc>
      </w:tr>
      <w:tr w:rsidR="00632944" w:rsidRPr="00632944" w:rsidTr="002063A4">
        <w:tc>
          <w:tcPr>
            <w:tcW w:w="5000" w:type="pct"/>
            <w:gridSpan w:val="4"/>
          </w:tcPr>
          <w:p w:rsidR="00632944" w:rsidRPr="00632944" w:rsidRDefault="00632944" w:rsidP="00632944">
            <w:pPr>
              <w:pStyle w:val="SCCBanSummary"/>
              <w:rPr>
                <w:sz w:val="20"/>
                <w:szCs w:val="20"/>
              </w:rPr>
            </w:pPr>
            <w:r w:rsidRPr="00632944">
              <w:rPr>
                <w:sz w:val="20"/>
                <w:szCs w:val="20"/>
              </w:rPr>
              <w:t>(Publication ban in case) (Publication ban on party) (Court file contains information that is not available for inspection by the public)</w:t>
            </w:r>
          </w:p>
          <w:p w:rsidR="00632944" w:rsidRPr="00632944" w:rsidRDefault="00632944" w:rsidP="00632944">
            <w:pPr>
              <w:jc w:val="both"/>
              <w:rPr>
                <w:sz w:val="20"/>
              </w:rPr>
            </w:pPr>
          </w:p>
          <w:p w:rsidR="00632944" w:rsidRPr="00632944" w:rsidRDefault="00632944" w:rsidP="00632944">
            <w:pPr>
              <w:jc w:val="both"/>
              <w:rPr>
                <w:sz w:val="20"/>
              </w:rPr>
            </w:pPr>
            <w:r w:rsidRPr="00632944">
              <w:rPr>
                <w:sz w:val="20"/>
              </w:rPr>
              <w:t>Criminal Law – Appeal – Leave to Appeal – Whether applicant raises a legal issue – Whether issue is of public importance?</w:t>
            </w:r>
          </w:p>
        </w:tc>
      </w:tr>
      <w:tr w:rsidR="00632944" w:rsidRPr="00632944" w:rsidTr="002063A4">
        <w:tc>
          <w:tcPr>
            <w:tcW w:w="5000" w:type="pct"/>
            <w:gridSpan w:val="4"/>
          </w:tcPr>
          <w:p w:rsidR="00632944" w:rsidRPr="00632944" w:rsidRDefault="00632944" w:rsidP="00632944">
            <w:pPr>
              <w:jc w:val="both"/>
              <w:rPr>
                <w:sz w:val="20"/>
              </w:rPr>
            </w:pPr>
          </w:p>
        </w:tc>
      </w:tr>
      <w:tr w:rsidR="00632944" w:rsidRPr="00632944" w:rsidTr="002063A4">
        <w:tc>
          <w:tcPr>
            <w:tcW w:w="5000" w:type="pct"/>
            <w:gridSpan w:val="4"/>
          </w:tcPr>
          <w:p w:rsidR="00632944" w:rsidRPr="00632944" w:rsidRDefault="00632944" w:rsidP="00632944">
            <w:pPr>
              <w:autoSpaceDE w:val="0"/>
              <w:autoSpaceDN w:val="0"/>
              <w:adjustRightInd w:val="0"/>
              <w:jc w:val="both"/>
              <w:rPr>
                <w:sz w:val="20"/>
              </w:rPr>
            </w:pPr>
            <w:r w:rsidRPr="00632944">
              <w:rPr>
                <w:color w:val="000000"/>
                <w:sz w:val="20"/>
              </w:rPr>
              <w:t xml:space="preserve">The Crown’s theory was that CGM was a member of a group of young men who were shooting for pleasure when he attacked and killed another member of the group. CGM was 17-years old at the time. AA, a Crown witness, testified that CGM attacked the victim, he helped restrain the victim during CGM’s attack and CGM helped conceal the body afterwards. The Crown relied in part on cell tower evidence, forensic evidence, surveillance evidence and telephone calls intercepted after the murder. Witnesses confirmed how items of evidence, including the guns, were handled after the murder. </w:t>
            </w:r>
            <w:r w:rsidRPr="00632944">
              <w:rPr>
                <w:sz w:val="20"/>
              </w:rPr>
              <w:t xml:space="preserve">The Crown led evidence and argued that, after the murder, Mahoney admitted his involvement to his girlfriend and robbed AA to enforce a code of silence. </w:t>
            </w:r>
            <w:r w:rsidRPr="00632944">
              <w:rPr>
                <w:color w:val="000000"/>
                <w:sz w:val="20"/>
              </w:rPr>
              <w:t xml:space="preserve">CGM was convicted by a jury for first degree murder. </w:t>
            </w:r>
            <w:r w:rsidRPr="00632944">
              <w:rPr>
                <w:sz w:val="20"/>
              </w:rPr>
              <w:t>The Court of Appeal dismissed CGM’s appeal from the conviction.</w:t>
            </w:r>
          </w:p>
          <w:p w:rsidR="00632944" w:rsidRPr="00632944" w:rsidRDefault="00632944" w:rsidP="00632944">
            <w:pPr>
              <w:autoSpaceDE w:val="0"/>
              <w:autoSpaceDN w:val="0"/>
              <w:adjustRightInd w:val="0"/>
              <w:jc w:val="both"/>
              <w:rPr>
                <w:sz w:val="20"/>
              </w:rPr>
            </w:pPr>
          </w:p>
        </w:tc>
      </w:tr>
      <w:tr w:rsidR="00632944" w:rsidRPr="00632944" w:rsidTr="002063A4">
        <w:tc>
          <w:tcPr>
            <w:tcW w:w="2427" w:type="pct"/>
            <w:gridSpan w:val="2"/>
          </w:tcPr>
          <w:p w:rsidR="00632944" w:rsidRPr="00632944" w:rsidRDefault="00632944" w:rsidP="00632944">
            <w:pPr>
              <w:jc w:val="both"/>
              <w:rPr>
                <w:sz w:val="20"/>
              </w:rPr>
            </w:pPr>
            <w:r w:rsidRPr="00632944">
              <w:rPr>
                <w:sz w:val="20"/>
              </w:rPr>
              <w:t>December 18, 2013</w:t>
            </w:r>
          </w:p>
          <w:p w:rsidR="00632944" w:rsidRPr="00632944" w:rsidRDefault="00632944" w:rsidP="00632944">
            <w:pPr>
              <w:jc w:val="both"/>
              <w:rPr>
                <w:sz w:val="20"/>
              </w:rPr>
            </w:pPr>
            <w:r w:rsidRPr="00632944">
              <w:rPr>
                <w:sz w:val="20"/>
              </w:rPr>
              <w:t>Court of Queen’s Bench of Alberta</w:t>
            </w:r>
          </w:p>
          <w:p w:rsidR="00632944" w:rsidRPr="00632944" w:rsidRDefault="00632944" w:rsidP="00632944">
            <w:pPr>
              <w:jc w:val="both"/>
              <w:rPr>
                <w:sz w:val="20"/>
              </w:rPr>
            </w:pPr>
            <w:r w:rsidRPr="00632944">
              <w:rPr>
                <w:sz w:val="20"/>
              </w:rPr>
              <w:t>(Moreau J.)</w:t>
            </w:r>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Conviction by jury of first degree murder</w:t>
            </w:r>
          </w:p>
        </w:tc>
      </w:tr>
      <w:tr w:rsidR="00632944" w:rsidRPr="00632944" w:rsidTr="002063A4">
        <w:tc>
          <w:tcPr>
            <w:tcW w:w="2427" w:type="pct"/>
            <w:gridSpan w:val="2"/>
          </w:tcPr>
          <w:p w:rsidR="00632944" w:rsidRPr="00632944" w:rsidRDefault="00632944" w:rsidP="00632944">
            <w:pPr>
              <w:jc w:val="both"/>
              <w:rPr>
                <w:sz w:val="20"/>
              </w:rPr>
            </w:pPr>
            <w:r w:rsidRPr="00632944">
              <w:rPr>
                <w:sz w:val="20"/>
              </w:rPr>
              <w:t>February 8, 2016</w:t>
            </w:r>
          </w:p>
          <w:p w:rsidR="00632944" w:rsidRPr="00632944" w:rsidRDefault="00632944" w:rsidP="00632944">
            <w:pPr>
              <w:jc w:val="both"/>
              <w:rPr>
                <w:sz w:val="20"/>
              </w:rPr>
            </w:pPr>
            <w:r w:rsidRPr="00632944">
              <w:rPr>
                <w:sz w:val="20"/>
              </w:rPr>
              <w:lastRenderedPageBreak/>
              <w:t>Court of Appeal of Alberta</w:t>
            </w:r>
          </w:p>
          <w:p w:rsidR="00632944" w:rsidRPr="00632944" w:rsidRDefault="00632944" w:rsidP="00632944">
            <w:pPr>
              <w:jc w:val="both"/>
              <w:rPr>
                <w:sz w:val="20"/>
              </w:rPr>
            </w:pPr>
            <w:r w:rsidRPr="00632944">
              <w:rPr>
                <w:sz w:val="20"/>
              </w:rPr>
              <w:t>(</w:t>
            </w:r>
            <w:proofErr w:type="spellStart"/>
            <w:r w:rsidRPr="00632944">
              <w:rPr>
                <w:sz w:val="20"/>
              </w:rPr>
              <w:t>Costigan</w:t>
            </w:r>
            <w:proofErr w:type="spellEnd"/>
            <w:r w:rsidRPr="00632944">
              <w:rPr>
                <w:sz w:val="20"/>
              </w:rPr>
              <w:t xml:space="preserve">, </w:t>
            </w:r>
            <w:proofErr w:type="spellStart"/>
            <w:r w:rsidRPr="00632944">
              <w:rPr>
                <w:sz w:val="20"/>
              </w:rPr>
              <w:t>Paperny</w:t>
            </w:r>
            <w:proofErr w:type="spellEnd"/>
            <w:r w:rsidRPr="00632944">
              <w:rPr>
                <w:sz w:val="20"/>
              </w:rPr>
              <w:t xml:space="preserve">, </w:t>
            </w:r>
            <w:proofErr w:type="spellStart"/>
            <w:r w:rsidRPr="00632944">
              <w:rPr>
                <w:sz w:val="20"/>
              </w:rPr>
              <w:t>Slatter</w:t>
            </w:r>
            <w:proofErr w:type="spellEnd"/>
            <w:r w:rsidRPr="00632944">
              <w:rPr>
                <w:sz w:val="20"/>
              </w:rPr>
              <w:t xml:space="preserve"> JJ.A.)</w:t>
            </w:r>
          </w:p>
          <w:p w:rsidR="00632944" w:rsidRPr="00632944" w:rsidRDefault="00632944" w:rsidP="00632944">
            <w:pPr>
              <w:jc w:val="both"/>
              <w:rPr>
                <w:sz w:val="20"/>
              </w:rPr>
            </w:pPr>
            <w:r w:rsidRPr="00632944">
              <w:rPr>
                <w:sz w:val="20"/>
              </w:rPr>
              <w:t xml:space="preserve">1403-0035-A; </w:t>
            </w:r>
            <w:hyperlink r:id="rId36" w:history="1">
              <w:r w:rsidRPr="00632944">
                <w:rPr>
                  <w:rStyle w:val="Hyperlink"/>
                  <w:sz w:val="20"/>
                </w:rPr>
                <w:t>2016 ABCA 36</w:t>
              </w:r>
            </w:hyperlink>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 xml:space="preserve">Appeal dismissed </w:t>
            </w:r>
          </w:p>
        </w:tc>
      </w:tr>
      <w:tr w:rsidR="00632944" w:rsidRPr="00632944" w:rsidTr="002063A4">
        <w:tc>
          <w:tcPr>
            <w:tcW w:w="2427" w:type="pct"/>
            <w:gridSpan w:val="2"/>
          </w:tcPr>
          <w:p w:rsidR="00632944" w:rsidRPr="00632944" w:rsidRDefault="00632944" w:rsidP="00632944">
            <w:pPr>
              <w:jc w:val="both"/>
              <w:rPr>
                <w:sz w:val="20"/>
              </w:rPr>
            </w:pPr>
            <w:r w:rsidRPr="00632944">
              <w:rPr>
                <w:sz w:val="20"/>
              </w:rPr>
              <w:t>March 17, 2016</w:t>
            </w:r>
          </w:p>
          <w:p w:rsidR="00632944" w:rsidRPr="00632944" w:rsidRDefault="00632944" w:rsidP="00632944">
            <w:pPr>
              <w:jc w:val="both"/>
              <w:rPr>
                <w:sz w:val="20"/>
              </w:rPr>
            </w:pPr>
            <w:r w:rsidRPr="00632944">
              <w:rPr>
                <w:sz w:val="20"/>
              </w:rPr>
              <w:t>Supreme Court of Canada</w:t>
            </w: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 xml:space="preserve">Application for leave to appeal filed </w:t>
            </w:r>
          </w:p>
        </w:tc>
      </w:tr>
    </w:tbl>
    <w:p w:rsidR="00632944" w:rsidRDefault="00632944" w:rsidP="00632944">
      <w:pPr>
        <w:jc w:val="both"/>
        <w:rPr>
          <w:sz w:val="20"/>
        </w:rPr>
      </w:pPr>
    </w:p>
    <w:p w:rsidR="00632944" w:rsidRPr="00632944" w:rsidRDefault="00632944" w:rsidP="00632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169"/>
        <w:gridCol w:w="3330"/>
        <w:gridCol w:w="451"/>
        <w:gridCol w:w="4320"/>
      </w:tblGrid>
      <w:tr w:rsidR="00632944" w:rsidRPr="00632944" w:rsidTr="002063A4">
        <w:tc>
          <w:tcPr>
            <w:tcW w:w="631" w:type="pct"/>
          </w:tcPr>
          <w:p w:rsidR="00632944" w:rsidRPr="00632944" w:rsidRDefault="00632944" w:rsidP="00632944">
            <w:pPr>
              <w:jc w:val="both"/>
              <w:rPr>
                <w:sz w:val="20"/>
              </w:rPr>
            </w:pPr>
            <w:r w:rsidRPr="00632944">
              <w:rPr>
                <w:rStyle w:val="SCCFileNumberChar"/>
                <w:sz w:val="20"/>
                <w:szCs w:val="20"/>
              </w:rPr>
              <w:t>36987</w:t>
            </w:r>
          </w:p>
        </w:tc>
        <w:tc>
          <w:tcPr>
            <w:tcW w:w="4369" w:type="pct"/>
            <w:gridSpan w:val="3"/>
          </w:tcPr>
          <w:p w:rsidR="00632944" w:rsidRPr="00632944" w:rsidRDefault="00632944" w:rsidP="00632944">
            <w:pPr>
              <w:pStyle w:val="SCCLsocParty"/>
              <w:jc w:val="both"/>
              <w:rPr>
                <w:b/>
                <w:sz w:val="20"/>
                <w:szCs w:val="20"/>
              </w:rPr>
            </w:pPr>
            <w:r w:rsidRPr="00632944">
              <w:rPr>
                <w:b/>
                <w:sz w:val="20"/>
                <w:szCs w:val="20"/>
              </w:rPr>
              <w:t>C.G.M c. Sa Majesté la Reine</w:t>
            </w:r>
          </w:p>
          <w:p w:rsidR="00632944" w:rsidRPr="00632944" w:rsidRDefault="00632944" w:rsidP="00632944">
            <w:pPr>
              <w:jc w:val="both"/>
              <w:rPr>
                <w:sz w:val="20"/>
              </w:rPr>
            </w:pPr>
            <w:r w:rsidRPr="00632944">
              <w:rPr>
                <w:sz w:val="20"/>
              </w:rPr>
              <w:t>(Alb.) (</w:t>
            </w:r>
            <w:proofErr w:type="spellStart"/>
            <w:r w:rsidRPr="00632944">
              <w:rPr>
                <w:sz w:val="20"/>
              </w:rPr>
              <w:t>Criminelle</w:t>
            </w:r>
            <w:proofErr w:type="spellEnd"/>
            <w:r w:rsidRPr="00632944">
              <w:rPr>
                <w:sz w:val="20"/>
              </w:rPr>
              <w:t xml:space="preserve">) (Sur </w:t>
            </w:r>
            <w:proofErr w:type="spellStart"/>
            <w:r w:rsidRPr="00632944">
              <w:rPr>
                <w:sz w:val="20"/>
              </w:rPr>
              <w:t>autorisation</w:t>
            </w:r>
            <w:proofErr w:type="spellEnd"/>
            <w:r w:rsidRPr="00632944">
              <w:rPr>
                <w:sz w:val="20"/>
              </w:rPr>
              <w:t>)</w:t>
            </w:r>
          </w:p>
        </w:tc>
      </w:tr>
      <w:tr w:rsidR="00632944" w:rsidRPr="00632944" w:rsidTr="002063A4">
        <w:tc>
          <w:tcPr>
            <w:tcW w:w="5000" w:type="pct"/>
            <w:gridSpan w:val="4"/>
          </w:tcPr>
          <w:p w:rsidR="00632944" w:rsidRPr="00632944" w:rsidRDefault="00632944" w:rsidP="00632944">
            <w:pPr>
              <w:pStyle w:val="SCCBanSummary"/>
              <w:rPr>
                <w:sz w:val="20"/>
                <w:szCs w:val="20"/>
                <w:lang w:val="fr-CA"/>
              </w:rPr>
            </w:pPr>
            <w:r w:rsidRPr="00632944">
              <w:rPr>
                <w:sz w:val="20"/>
                <w:szCs w:val="20"/>
                <w:lang w:val="fr-CA"/>
              </w:rPr>
              <w:t>(Ordonnance de non-publication dans le dossier) (Ordonnance de non-publication visant une partie) (Dossier contenant des renseignements soustraits à l’examen du public)</w:t>
            </w:r>
          </w:p>
          <w:p w:rsidR="00632944" w:rsidRPr="00632944" w:rsidRDefault="00632944" w:rsidP="00632944">
            <w:pPr>
              <w:jc w:val="both"/>
              <w:rPr>
                <w:sz w:val="20"/>
                <w:lang w:val="fr-CA"/>
              </w:rPr>
            </w:pPr>
          </w:p>
          <w:p w:rsidR="00632944" w:rsidRPr="00632944" w:rsidRDefault="00632944" w:rsidP="00632944">
            <w:pPr>
              <w:jc w:val="both"/>
              <w:rPr>
                <w:sz w:val="20"/>
              </w:rPr>
            </w:pPr>
            <w:r w:rsidRPr="00632944">
              <w:rPr>
                <w:sz w:val="20"/>
                <w:lang w:val="fr-CA"/>
              </w:rPr>
              <w:t>Droit criminel – Appel – Autorisation d’appel – Le demandeur soulève</w:t>
            </w:r>
            <w:r w:rsidRPr="00632944">
              <w:rPr>
                <w:sz w:val="20"/>
                <w:lang w:val="fr-CA"/>
              </w:rPr>
              <w:noBreakHyphen/>
              <w:t>t</w:t>
            </w:r>
            <w:r w:rsidRPr="00632944">
              <w:rPr>
                <w:sz w:val="20"/>
                <w:lang w:val="fr-CA"/>
              </w:rPr>
              <w:noBreakHyphen/>
              <w:t>il une question de droit? S’agit-il d’une question d’importance pour le public?</w:t>
            </w:r>
          </w:p>
        </w:tc>
      </w:tr>
      <w:tr w:rsidR="00632944" w:rsidRPr="00632944" w:rsidTr="002063A4">
        <w:tc>
          <w:tcPr>
            <w:tcW w:w="5000" w:type="pct"/>
            <w:gridSpan w:val="4"/>
          </w:tcPr>
          <w:p w:rsidR="00632944" w:rsidRPr="00632944" w:rsidRDefault="00632944" w:rsidP="00632944">
            <w:pPr>
              <w:jc w:val="both"/>
              <w:rPr>
                <w:sz w:val="20"/>
              </w:rPr>
            </w:pPr>
          </w:p>
        </w:tc>
      </w:tr>
      <w:tr w:rsidR="00632944" w:rsidRPr="00632944" w:rsidTr="002063A4">
        <w:tc>
          <w:tcPr>
            <w:tcW w:w="5000" w:type="pct"/>
            <w:gridSpan w:val="4"/>
          </w:tcPr>
          <w:p w:rsidR="00632944" w:rsidRPr="00632944" w:rsidRDefault="00632944" w:rsidP="00632944">
            <w:pPr>
              <w:autoSpaceDE w:val="0"/>
              <w:autoSpaceDN w:val="0"/>
              <w:adjustRightInd w:val="0"/>
              <w:jc w:val="both"/>
              <w:rPr>
                <w:sz w:val="20"/>
                <w:lang w:val="fr-CA"/>
              </w:rPr>
            </w:pPr>
            <w:r w:rsidRPr="00632944">
              <w:rPr>
                <w:color w:val="000000"/>
                <w:sz w:val="20"/>
                <w:lang w:val="fr-CA"/>
              </w:rPr>
              <w:t xml:space="preserve">Selon la théorie du ministère public, CGM était membre d’un groupe de jeunes hommes qui tuaient pour le plaisir lorsqu’il a attaqué et tué un autre membre du groupe. CGM était alors âgé de 17 ans. AA, un témoin à charge, a déclaré que CGM avait attaqué la victime; il avait aidé à maîtriser la victime au cours de l’attaque perpétrée par CGM et CGM avait ensuite aidé à cacher le corps. Le ministère public s’est fondé en partie sur la preuve obtenue d’une tour de transmission d’appels cellulaires, sur la preuve médicolégale, sur la preuve obtenue par surveillance et sur des appels téléphoniques interceptés après le meurtre. Des témoins ont confirmé ce qu’il était advenu des pièces à conviction, notamment les armes à feu, après le meurtre. Le ministère public a présenté des éléments de preuve et a plaidé qu’après le meurtre, </w:t>
            </w:r>
            <w:proofErr w:type="spellStart"/>
            <w:r w:rsidRPr="00632944">
              <w:rPr>
                <w:color w:val="000000"/>
                <w:sz w:val="20"/>
                <w:lang w:val="fr-CA"/>
              </w:rPr>
              <w:t>Mahoney</w:t>
            </w:r>
            <w:proofErr w:type="spellEnd"/>
            <w:r w:rsidRPr="00632944">
              <w:rPr>
                <w:color w:val="000000"/>
                <w:sz w:val="20"/>
                <w:lang w:val="fr-CA"/>
              </w:rPr>
              <w:t xml:space="preserve"> avait admis sa participation à sa petite amie et avait volé AA afin de s’assurer de son silence. CGM a été reconnu coupable de meurtre au premier degré par un jury. La Cour d’appel a rejeté l’appel de la déclaration de culpabilité interjeté par CGM.</w:t>
            </w:r>
          </w:p>
          <w:p w:rsidR="00632944" w:rsidRPr="00632944" w:rsidRDefault="00632944" w:rsidP="00632944">
            <w:pPr>
              <w:autoSpaceDE w:val="0"/>
              <w:autoSpaceDN w:val="0"/>
              <w:adjustRightInd w:val="0"/>
              <w:jc w:val="both"/>
              <w:rPr>
                <w:sz w:val="20"/>
                <w:lang w:val="fr-CA"/>
              </w:rPr>
            </w:pP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18 décembre 2013</w:t>
            </w:r>
          </w:p>
          <w:p w:rsidR="00632944" w:rsidRPr="00632944" w:rsidRDefault="00632944" w:rsidP="00632944">
            <w:pPr>
              <w:jc w:val="both"/>
              <w:rPr>
                <w:sz w:val="20"/>
                <w:lang w:val="fr-CA"/>
              </w:rPr>
            </w:pPr>
            <w:r w:rsidRPr="00632944">
              <w:rPr>
                <w:sz w:val="20"/>
                <w:lang w:val="fr-CA"/>
              </w:rPr>
              <w:t>Cour du Banc de la Reine de l’Alberta</w:t>
            </w:r>
          </w:p>
          <w:p w:rsidR="00632944" w:rsidRPr="00632944" w:rsidRDefault="00632944" w:rsidP="00632944">
            <w:pPr>
              <w:jc w:val="both"/>
              <w:rPr>
                <w:sz w:val="20"/>
              </w:rPr>
            </w:pPr>
            <w:r w:rsidRPr="00632944">
              <w:rPr>
                <w:sz w:val="20"/>
              </w:rPr>
              <w:t>(Juge Moreau)</w:t>
            </w:r>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lang w:val="fr-CA"/>
              </w:rPr>
            </w:pPr>
            <w:r w:rsidRPr="00632944">
              <w:rPr>
                <w:sz w:val="20"/>
                <w:lang w:val="fr-CA"/>
              </w:rPr>
              <w:t>Déclaration de culpabilité de meurtre au premier degré par un jury</w:t>
            </w: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8 février 2016</w:t>
            </w:r>
          </w:p>
          <w:p w:rsidR="00632944" w:rsidRPr="00632944" w:rsidRDefault="00632944" w:rsidP="00632944">
            <w:pPr>
              <w:jc w:val="both"/>
              <w:rPr>
                <w:sz w:val="20"/>
                <w:lang w:val="fr-CA"/>
              </w:rPr>
            </w:pPr>
            <w:r w:rsidRPr="00632944">
              <w:rPr>
                <w:sz w:val="20"/>
                <w:lang w:val="fr-CA"/>
              </w:rPr>
              <w:t>Cour d’appel de l’Alberta</w:t>
            </w:r>
          </w:p>
          <w:p w:rsidR="00632944" w:rsidRPr="00632944" w:rsidRDefault="00632944" w:rsidP="00632944">
            <w:pPr>
              <w:jc w:val="both"/>
              <w:rPr>
                <w:sz w:val="20"/>
                <w:lang w:val="fr-CA"/>
              </w:rPr>
            </w:pPr>
            <w:r w:rsidRPr="00632944">
              <w:rPr>
                <w:sz w:val="20"/>
                <w:lang w:val="fr-CA"/>
              </w:rPr>
              <w:t xml:space="preserve">(Juges </w:t>
            </w:r>
            <w:proofErr w:type="spellStart"/>
            <w:r w:rsidRPr="00632944">
              <w:rPr>
                <w:sz w:val="20"/>
                <w:lang w:val="fr-CA"/>
              </w:rPr>
              <w:t>Costigan</w:t>
            </w:r>
            <w:proofErr w:type="spellEnd"/>
            <w:r w:rsidRPr="00632944">
              <w:rPr>
                <w:sz w:val="20"/>
                <w:lang w:val="fr-CA"/>
              </w:rPr>
              <w:t xml:space="preserve">, </w:t>
            </w:r>
            <w:proofErr w:type="spellStart"/>
            <w:r w:rsidRPr="00632944">
              <w:rPr>
                <w:sz w:val="20"/>
                <w:lang w:val="fr-CA"/>
              </w:rPr>
              <w:t>Paperny</w:t>
            </w:r>
            <w:proofErr w:type="spellEnd"/>
            <w:r w:rsidRPr="00632944">
              <w:rPr>
                <w:sz w:val="20"/>
                <w:lang w:val="fr-CA"/>
              </w:rPr>
              <w:t xml:space="preserve"> et </w:t>
            </w:r>
            <w:proofErr w:type="spellStart"/>
            <w:r w:rsidRPr="00632944">
              <w:rPr>
                <w:sz w:val="20"/>
                <w:lang w:val="fr-CA"/>
              </w:rPr>
              <w:t>Slatter</w:t>
            </w:r>
            <w:proofErr w:type="spellEnd"/>
            <w:r w:rsidRPr="00632944">
              <w:rPr>
                <w:sz w:val="20"/>
                <w:lang w:val="fr-CA"/>
              </w:rPr>
              <w:t>)</w:t>
            </w:r>
          </w:p>
          <w:p w:rsidR="00632944" w:rsidRPr="00632944" w:rsidRDefault="00632944" w:rsidP="00632944">
            <w:pPr>
              <w:jc w:val="both"/>
              <w:rPr>
                <w:sz w:val="20"/>
              </w:rPr>
            </w:pPr>
            <w:r w:rsidRPr="00632944">
              <w:rPr>
                <w:sz w:val="20"/>
              </w:rPr>
              <w:t xml:space="preserve">1403-0035-A; </w:t>
            </w:r>
            <w:hyperlink r:id="rId37" w:history="1">
              <w:r w:rsidRPr="00632944">
                <w:rPr>
                  <w:rStyle w:val="Hyperlink"/>
                  <w:sz w:val="20"/>
                </w:rPr>
                <w:t>2016 ABCA 36</w:t>
              </w:r>
            </w:hyperlink>
          </w:p>
          <w:p w:rsidR="00632944" w:rsidRPr="00632944" w:rsidRDefault="00632944" w:rsidP="00632944">
            <w:pPr>
              <w:jc w:val="both"/>
              <w:rPr>
                <w:sz w:val="20"/>
              </w:rPr>
            </w:pPr>
          </w:p>
        </w:tc>
        <w:tc>
          <w:tcPr>
            <w:tcW w:w="243" w:type="pct"/>
          </w:tcPr>
          <w:p w:rsidR="00632944" w:rsidRPr="00632944" w:rsidRDefault="00632944" w:rsidP="00632944">
            <w:pPr>
              <w:jc w:val="both"/>
              <w:rPr>
                <w:sz w:val="20"/>
              </w:rPr>
            </w:pPr>
          </w:p>
        </w:tc>
        <w:tc>
          <w:tcPr>
            <w:tcW w:w="2330" w:type="pct"/>
          </w:tcPr>
          <w:p w:rsidR="00632944" w:rsidRPr="00632944" w:rsidRDefault="00632944" w:rsidP="00632944">
            <w:pPr>
              <w:jc w:val="both"/>
              <w:rPr>
                <w:sz w:val="20"/>
              </w:rPr>
            </w:pPr>
            <w:r w:rsidRPr="00632944">
              <w:rPr>
                <w:sz w:val="20"/>
              </w:rPr>
              <w:t xml:space="preserve">Appel </w:t>
            </w:r>
            <w:proofErr w:type="spellStart"/>
            <w:r w:rsidRPr="00632944">
              <w:rPr>
                <w:sz w:val="20"/>
              </w:rPr>
              <w:t>rejeté</w:t>
            </w:r>
            <w:proofErr w:type="spellEnd"/>
            <w:r w:rsidRPr="00632944">
              <w:rPr>
                <w:sz w:val="20"/>
              </w:rPr>
              <w:t xml:space="preserve"> </w:t>
            </w:r>
          </w:p>
        </w:tc>
      </w:tr>
      <w:tr w:rsidR="00632944" w:rsidRPr="00632944" w:rsidTr="002063A4">
        <w:tc>
          <w:tcPr>
            <w:tcW w:w="2427" w:type="pct"/>
            <w:gridSpan w:val="2"/>
          </w:tcPr>
          <w:p w:rsidR="00632944" w:rsidRPr="00632944" w:rsidRDefault="00632944" w:rsidP="00632944">
            <w:pPr>
              <w:jc w:val="both"/>
              <w:rPr>
                <w:sz w:val="20"/>
                <w:lang w:val="fr-CA"/>
              </w:rPr>
            </w:pPr>
            <w:r w:rsidRPr="00632944">
              <w:rPr>
                <w:sz w:val="20"/>
                <w:lang w:val="fr-CA"/>
              </w:rPr>
              <w:t>17 mars 2016</w:t>
            </w:r>
          </w:p>
          <w:p w:rsidR="00632944" w:rsidRPr="00632944" w:rsidRDefault="00632944" w:rsidP="00632944">
            <w:pPr>
              <w:jc w:val="both"/>
              <w:rPr>
                <w:sz w:val="20"/>
                <w:lang w:val="fr-CA"/>
              </w:rPr>
            </w:pPr>
            <w:r w:rsidRPr="00632944">
              <w:rPr>
                <w:sz w:val="20"/>
                <w:lang w:val="fr-CA"/>
              </w:rPr>
              <w:t>Cour suprême du Canada</w:t>
            </w:r>
          </w:p>
        </w:tc>
        <w:tc>
          <w:tcPr>
            <w:tcW w:w="243" w:type="pct"/>
          </w:tcPr>
          <w:p w:rsidR="00632944" w:rsidRPr="00632944" w:rsidRDefault="00632944" w:rsidP="00632944">
            <w:pPr>
              <w:jc w:val="both"/>
              <w:rPr>
                <w:sz w:val="20"/>
                <w:lang w:val="fr-CA"/>
              </w:rPr>
            </w:pPr>
          </w:p>
        </w:tc>
        <w:tc>
          <w:tcPr>
            <w:tcW w:w="2330" w:type="pct"/>
          </w:tcPr>
          <w:p w:rsidR="00632944" w:rsidRPr="00632944" w:rsidRDefault="00632944" w:rsidP="00632944">
            <w:pPr>
              <w:jc w:val="both"/>
              <w:rPr>
                <w:sz w:val="20"/>
              </w:rPr>
            </w:pPr>
            <w:proofErr w:type="spellStart"/>
            <w:r w:rsidRPr="00632944">
              <w:rPr>
                <w:sz w:val="20"/>
              </w:rPr>
              <w:t>Demande</w:t>
            </w:r>
            <w:proofErr w:type="spellEnd"/>
            <w:r w:rsidRPr="00632944">
              <w:rPr>
                <w:sz w:val="20"/>
              </w:rPr>
              <w:t xml:space="preserve"> </w:t>
            </w:r>
            <w:proofErr w:type="spellStart"/>
            <w:r w:rsidRPr="00632944">
              <w:rPr>
                <w:sz w:val="20"/>
              </w:rPr>
              <w:t>d’autorisation</w:t>
            </w:r>
            <w:proofErr w:type="spellEnd"/>
            <w:r w:rsidRPr="00632944">
              <w:rPr>
                <w:sz w:val="20"/>
              </w:rPr>
              <w:t xml:space="preserve"> </w:t>
            </w:r>
            <w:proofErr w:type="spellStart"/>
            <w:r w:rsidRPr="00632944">
              <w:rPr>
                <w:sz w:val="20"/>
              </w:rPr>
              <w:t>d’appel</w:t>
            </w:r>
            <w:proofErr w:type="spellEnd"/>
            <w:r w:rsidRPr="00632944">
              <w:rPr>
                <w:sz w:val="20"/>
              </w:rPr>
              <w:t xml:space="preserve"> </w:t>
            </w:r>
            <w:proofErr w:type="spellStart"/>
            <w:r w:rsidRPr="00632944">
              <w:rPr>
                <w:sz w:val="20"/>
              </w:rPr>
              <w:t>déposée</w:t>
            </w:r>
            <w:proofErr w:type="spellEnd"/>
            <w:r w:rsidRPr="00632944">
              <w:rPr>
                <w:sz w:val="20"/>
              </w:rPr>
              <w:t xml:space="preserve"> </w:t>
            </w:r>
          </w:p>
        </w:tc>
      </w:tr>
    </w:tbl>
    <w:p w:rsidR="00632944" w:rsidRPr="00632944" w:rsidRDefault="00632944" w:rsidP="00632944">
      <w:pPr>
        <w:jc w:val="both"/>
        <w:rPr>
          <w:sz w:val="20"/>
        </w:rPr>
      </w:pPr>
    </w:p>
    <w:p w:rsidR="002315DF" w:rsidRPr="0024178D" w:rsidRDefault="002315DF" w:rsidP="0024178D">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178D" w:rsidRPr="0024178D" w:rsidTr="002063A4">
        <w:tc>
          <w:tcPr>
            <w:tcW w:w="543" w:type="pct"/>
          </w:tcPr>
          <w:p w:rsidR="0024178D" w:rsidRPr="0024178D" w:rsidRDefault="0024178D" w:rsidP="0024178D">
            <w:pPr>
              <w:jc w:val="both"/>
              <w:rPr>
                <w:sz w:val="20"/>
              </w:rPr>
            </w:pPr>
            <w:r w:rsidRPr="0024178D">
              <w:rPr>
                <w:rStyle w:val="SCCFileNumberChar"/>
                <w:sz w:val="20"/>
                <w:szCs w:val="20"/>
              </w:rPr>
              <w:t>37000</w:t>
            </w:r>
          </w:p>
        </w:tc>
        <w:tc>
          <w:tcPr>
            <w:tcW w:w="4457" w:type="pct"/>
            <w:gridSpan w:val="3"/>
          </w:tcPr>
          <w:p w:rsidR="0024178D" w:rsidRPr="0024178D" w:rsidRDefault="0024178D" w:rsidP="0024178D">
            <w:pPr>
              <w:pStyle w:val="SCCLsocParty"/>
              <w:jc w:val="both"/>
              <w:rPr>
                <w:b/>
                <w:sz w:val="20"/>
                <w:szCs w:val="20"/>
              </w:rPr>
            </w:pPr>
            <w:r w:rsidRPr="0024178D">
              <w:rPr>
                <w:b/>
                <w:sz w:val="20"/>
                <w:szCs w:val="20"/>
              </w:rPr>
              <w:t>Lo-Ming Lum v. Inquiries, Complaints and Reports Committee of the College of Physiotherapists of Ontario</w:t>
            </w:r>
          </w:p>
          <w:p w:rsidR="0024178D" w:rsidRPr="0024178D" w:rsidRDefault="0024178D" w:rsidP="0024178D">
            <w:pPr>
              <w:jc w:val="both"/>
              <w:rPr>
                <w:sz w:val="20"/>
              </w:rPr>
            </w:pPr>
            <w:r w:rsidRPr="0024178D">
              <w:rPr>
                <w:sz w:val="20"/>
              </w:rPr>
              <w:t>(Ont.) (Civil) (By Leave)</w:t>
            </w:r>
          </w:p>
        </w:tc>
      </w:tr>
      <w:tr w:rsidR="0024178D" w:rsidRPr="0024178D" w:rsidTr="002063A4">
        <w:tc>
          <w:tcPr>
            <w:tcW w:w="5000" w:type="pct"/>
            <w:gridSpan w:val="4"/>
          </w:tcPr>
          <w:p w:rsidR="0024178D" w:rsidRPr="0024178D" w:rsidRDefault="0024178D" w:rsidP="0024178D">
            <w:pPr>
              <w:jc w:val="both"/>
              <w:rPr>
                <w:sz w:val="20"/>
              </w:rPr>
            </w:pPr>
            <w:r w:rsidRPr="0024178D">
              <w:rPr>
                <w:i/>
                <w:sz w:val="20"/>
              </w:rPr>
              <w:t xml:space="preserve">Canadian Charter of Rights and Freedoms </w:t>
            </w:r>
            <w:r w:rsidRPr="0024178D">
              <w:rPr>
                <w:sz w:val="20"/>
              </w:rPr>
              <w:t>– Civil Law – Appeal – Leave to Appeal – Whether applicant raises a legal issue – Whether issue is of public importance?</w:t>
            </w:r>
          </w:p>
        </w:tc>
      </w:tr>
      <w:tr w:rsidR="0024178D" w:rsidRPr="0024178D" w:rsidTr="002063A4">
        <w:tc>
          <w:tcPr>
            <w:tcW w:w="5000" w:type="pct"/>
            <w:gridSpan w:val="4"/>
          </w:tcPr>
          <w:p w:rsidR="0024178D" w:rsidRPr="0024178D" w:rsidRDefault="0024178D" w:rsidP="0024178D">
            <w:pPr>
              <w:jc w:val="both"/>
              <w:rPr>
                <w:sz w:val="20"/>
              </w:rPr>
            </w:pPr>
          </w:p>
        </w:tc>
      </w:tr>
      <w:tr w:rsidR="0024178D" w:rsidRPr="0024178D" w:rsidTr="002063A4">
        <w:tc>
          <w:tcPr>
            <w:tcW w:w="5000" w:type="pct"/>
            <w:gridSpan w:val="4"/>
          </w:tcPr>
          <w:p w:rsidR="0024178D" w:rsidRPr="0024178D" w:rsidRDefault="0024178D" w:rsidP="0024178D">
            <w:pPr>
              <w:jc w:val="both"/>
              <w:rPr>
                <w:sz w:val="20"/>
              </w:rPr>
            </w:pPr>
            <w:r w:rsidRPr="0024178D">
              <w:rPr>
                <w:sz w:val="20"/>
              </w:rPr>
              <w:t xml:space="preserve">The Inquiries, Complaints and Reports Committee of the College of Physiotherapists of Ontario began an investigation into allegations that the applicant was publicly criticising physiotherapists, occupational therapists, employees, the CEO and Board members of the applicant’s former employer, a hospital. On May 14, 2015, the Committee issued a letter advising the applicant that it had determined that there were concerns with regards to </w:t>
            </w:r>
            <w:r w:rsidRPr="0024178D">
              <w:rPr>
                <w:sz w:val="20"/>
              </w:rPr>
              <w:lastRenderedPageBreak/>
              <w:t>conduct and behaviour that reflected negatively on the applicant as a physiotherapist and the profession as a whole.</w:t>
            </w:r>
            <w:r w:rsidRPr="0024178D">
              <w:rPr>
                <w:color w:val="000000"/>
                <w:sz w:val="20"/>
              </w:rPr>
              <w:t xml:space="preserve"> </w:t>
            </w:r>
            <w:r w:rsidRPr="0024178D">
              <w:rPr>
                <w:sz w:val="20"/>
              </w:rPr>
              <w:t>The Committee advised that applicant that it required her to appear before it in order to receive a caution. The applicant applied for judicial review. The application was dismissed. The Court of Appeal denied leave to appeal.</w:t>
            </w:r>
          </w:p>
          <w:p w:rsidR="0024178D" w:rsidRPr="0024178D" w:rsidRDefault="0024178D" w:rsidP="0024178D">
            <w:pPr>
              <w:jc w:val="both"/>
              <w:rPr>
                <w:sz w:val="20"/>
              </w:rPr>
            </w:pPr>
          </w:p>
        </w:tc>
      </w:tr>
      <w:tr w:rsidR="0024178D" w:rsidRPr="0024178D" w:rsidTr="002063A4">
        <w:tc>
          <w:tcPr>
            <w:tcW w:w="2427" w:type="pct"/>
            <w:gridSpan w:val="2"/>
          </w:tcPr>
          <w:p w:rsidR="0024178D" w:rsidRPr="0024178D" w:rsidRDefault="0024178D" w:rsidP="0024178D">
            <w:pPr>
              <w:jc w:val="both"/>
              <w:rPr>
                <w:sz w:val="20"/>
              </w:rPr>
            </w:pPr>
            <w:r w:rsidRPr="0024178D">
              <w:rPr>
                <w:sz w:val="20"/>
              </w:rPr>
              <w:lastRenderedPageBreak/>
              <w:t>November 19, 2015</w:t>
            </w:r>
          </w:p>
          <w:p w:rsidR="0024178D" w:rsidRPr="0024178D" w:rsidRDefault="0024178D" w:rsidP="0024178D">
            <w:pPr>
              <w:jc w:val="both"/>
              <w:rPr>
                <w:sz w:val="20"/>
              </w:rPr>
            </w:pPr>
            <w:r w:rsidRPr="0024178D">
              <w:rPr>
                <w:sz w:val="20"/>
              </w:rPr>
              <w:t>Ontario Superior Court of Justice</w:t>
            </w:r>
          </w:p>
          <w:p w:rsidR="0024178D" w:rsidRPr="0024178D" w:rsidRDefault="0024178D" w:rsidP="0024178D">
            <w:pPr>
              <w:jc w:val="both"/>
              <w:rPr>
                <w:sz w:val="20"/>
              </w:rPr>
            </w:pPr>
            <w:r w:rsidRPr="0024178D">
              <w:rPr>
                <w:sz w:val="20"/>
              </w:rPr>
              <w:t>(Swinton, MacKinnon, Corbett JJ.)</w:t>
            </w:r>
          </w:p>
          <w:p w:rsidR="0024178D" w:rsidRPr="0024178D" w:rsidRDefault="0024178D" w:rsidP="0024178D">
            <w:pPr>
              <w:jc w:val="both"/>
              <w:rPr>
                <w:sz w:val="20"/>
              </w:rPr>
            </w:pPr>
            <w:r w:rsidRPr="0024178D">
              <w:rPr>
                <w:sz w:val="20"/>
              </w:rPr>
              <w:t>294/15 (Unreported)</w:t>
            </w:r>
          </w:p>
          <w:p w:rsidR="0024178D" w:rsidRPr="0024178D" w:rsidRDefault="0024178D" w:rsidP="0024178D">
            <w:pPr>
              <w:jc w:val="both"/>
              <w:rPr>
                <w:sz w:val="20"/>
              </w:rPr>
            </w:pP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rPr>
            </w:pPr>
            <w:r w:rsidRPr="0024178D">
              <w:rPr>
                <w:sz w:val="20"/>
              </w:rPr>
              <w:t>Application for judicial review dismissed</w:t>
            </w:r>
          </w:p>
          <w:p w:rsidR="0024178D" w:rsidRPr="0024178D" w:rsidRDefault="0024178D" w:rsidP="0024178D">
            <w:pPr>
              <w:jc w:val="both"/>
              <w:rPr>
                <w:sz w:val="20"/>
              </w:rPr>
            </w:pPr>
          </w:p>
        </w:tc>
      </w:tr>
      <w:tr w:rsidR="0024178D" w:rsidRPr="0024178D" w:rsidTr="002063A4">
        <w:tc>
          <w:tcPr>
            <w:tcW w:w="2427" w:type="pct"/>
            <w:gridSpan w:val="2"/>
          </w:tcPr>
          <w:p w:rsidR="0024178D" w:rsidRPr="0024178D" w:rsidRDefault="0024178D" w:rsidP="0024178D">
            <w:pPr>
              <w:jc w:val="both"/>
              <w:rPr>
                <w:sz w:val="20"/>
              </w:rPr>
            </w:pPr>
            <w:r w:rsidRPr="0024178D">
              <w:rPr>
                <w:sz w:val="20"/>
              </w:rPr>
              <w:t>March 11, 2016</w:t>
            </w:r>
          </w:p>
          <w:p w:rsidR="0024178D" w:rsidRPr="0024178D" w:rsidRDefault="0024178D" w:rsidP="0024178D">
            <w:pPr>
              <w:jc w:val="both"/>
              <w:rPr>
                <w:sz w:val="20"/>
              </w:rPr>
            </w:pPr>
            <w:r w:rsidRPr="0024178D">
              <w:rPr>
                <w:sz w:val="20"/>
              </w:rPr>
              <w:t>Court of Appeal for Ontario</w:t>
            </w:r>
          </w:p>
          <w:p w:rsidR="0024178D" w:rsidRPr="0024178D" w:rsidRDefault="0024178D" w:rsidP="0024178D">
            <w:pPr>
              <w:jc w:val="both"/>
              <w:rPr>
                <w:sz w:val="20"/>
                <w:lang w:val="fr-FR"/>
              </w:rPr>
            </w:pPr>
            <w:r w:rsidRPr="0024178D">
              <w:rPr>
                <w:sz w:val="20"/>
                <w:lang w:val="fr-FR"/>
              </w:rPr>
              <w:t>(</w:t>
            </w:r>
            <w:proofErr w:type="spellStart"/>
            <w:r w:rsidRPr="0024178D">
              <w:rPr>
                <w:sz w:val="20"/>
                <w:lang w:val="fr-FR"/>
              </w:rPr>
              <w:t>LaForme</w:t>
            </w:r>
            <w:proofErr w:type="spellEnd"/>
            <w:r w:rsidRPr="0024178D">
              <w:rPr>
                <w:sz w:val="20"/>
                <w:lang w:val="fr-FR"/>
              </w:rPr>
              <w:t xml:space="preserve">, </w:t>
            </w:r>
            <w:proofErr w:type="spellStart"/>
            <w:r w:rsidRPr="0024178D">
              <w:rPr>
                <w:sz w:val="20"/>
                <w:lang w:val="fr-FR"/>
              </w:rPr>
              <w:t>Pardu</w:t>
            </w:r>
            <w:proofErr w:type="spellEnd"/>
            <w:r w:rsidRPr="0024178D">
              <w:rPr>
                <w:sz w:val="20"/>
                <w:lang w:val="fr-FR"/>
              </w:rPr>
              <w:t>, Roberts JJ.A.)</w:t>
            </w:r>
          </w:p>
          <w:p w:rsidR="0024178D" w:rsidRPr="0024178D" w:rsidRDefault="0024178D" w:rsidP="0024178D">
            <w:pPr>
              <w:jc w:val="both"/>
              <w:rPr>
                <w:sz w:val="20"/>
              </w:rPr>
            </w:pPr>
            <w:r w:rsidRPr="0024178D">
              <w:rPr>
                <w:sz w:val="20"/>
              </w:rPr>
              <w:t>M45829 (Unreported)</w:t>
            </w:r>
          </w:p>
          <w:p w:rsidR="0024178D" w:rsidRPr="0024178D" w:rsidRDefault="0024178D" w:rsidP="0024178D">
            <w:pPr>
              <w:jc w:val="both"/>
              <w:rPr>
                <w:sz w:val="20"/>
              </w:rPr>
            </w:pP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rPr>
            </w:pPr>
            <w:r w:rsidRPr="0024178D">
              <w:rPr>
                <w:sz w:val="20"/>
              </w:rPr>
              <w:t>Application for leave to appeal and for leave to file fresh evidence dismissed</w:t>
            </w:r>
          </w:p>
          <w:p w:rsidR="0024178D" w:rsidRPr="0024178D" w:rsidRDefault="0024178D" w:rsidP="0024178D">
            <w:pPr>
              <w:jc w:val="both"/>
              <w:rPr>
                <w:sz w:val="20"/>
              </w:rPr>
            </w:pPr>
          </w:p>
        </w:tc>
      </w:tr>
      <w:tr w:rsidR="0024178D" w:rsidRPr="0024178D" w:rsidTr="002063A4">
        <w:tc>
          <w:tcPr>
            <w:tcW w:w="2427" w:type="pct"/>
            <w:gridSpan w:val="2"/>
          </w:tcPr>
          <w:p w:rsidR="0024178D" w:rsidRPr="0024178D" w:rsidRDefault="0024178D" w:rsidP="0024178D">
            <w:pPr>
              <w:jc w:val="both"/>
              <w:rPr>
                <w:sz w:val="20"/>
              </w:rPr>
            </w:pPr>
            <w:r w:rsidRPr="0024178D">
              <w:rPr>
                <w:sz w:val="20"/>
              </w:rPr>
              <w:t>May 6, 2016</w:t>
            </w:r>
          </w:p>
          <w:p w:rsidR="0024178D" w:rsidRPr="0024178D" w:rsidRDefault="0024178D" w:rsidP="0024178D">
            <w:pPr>
              <w:jc w:val="both"/>
              <w:rPr>
                <w:sz w:val="20"/>
              </w:rPr>
            </w:pPr>
            <w:r w:rsidRPr="0024178D">
              <w:rPr>
                <w:sz w:val="20"/>
              </w:rPr>
              <w:t>Supreme Court of Canada</w:t>
            </w: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rPr>
            </w:pPr>
            <w:r w:rsidRPr="0024178D">
              <w:rPr>
                <w:sz w:val="20"/>
              </w:rPr>
              <w:t>Application for leave to appeal filed</w:t>
            </w:r>
          </w:p>
          <w:p w:rsidR="0024178D" w:rsidRPr="0024178D" w:rsidRDefault="0024178D" w:rsidP="0024178D">
            <w:pPr>
              <w:jc w:val="both"/>
              <w:rPr>
                <w:sz w:val="20"/>
              </w:rPr>
            </w:pPr>
          </w:p>
        </w:tc>
      </w:tr>
    </w:tbl>
    <w:p w:rsidR="0024178D" w:rsidRDefault="0024178D" w:rsidP="0024178D">
      <w:pPr>
        <w:jc w:val="both"/>
        <w:rPr>
          <w:sz w:val="20"/>
        </w:rPr>
      </w:pPr>
    </w:p>
    <w:p w:rsidR="0024178D" w:rsidRPr="0024178D" w:rsidRDefault="0024178D" w:rsidP="002417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178D" w:rsidRPr="0024178D" w:rsidTr="002063A4">
        <w:tc>
          <w:tcPr>
            <w:tcW w:w="543" w:type="pct"/>
          </w:tcPr>
          <w:p w:rsidR="0024178D" w:rsidRPr="0024178D" w:rsidRDefault="0024178D" w:rsidP="0024178D">
            <w:pPr>
              <w:jc w:val="both"/>
              <w:rPr>
                <w:sz w:val="20"/>
              </w:rPr>
            </w:pPr>
            <w:r w:rsidRPr="0024178D">
              <w:rPr>
                <w:rStyle w:val="SCCFileNumberChar"/>
                <w:sz w:val="20"/>
                <w:szCs w:val="20"/>
              </w:rPr>
              <w:t>37000</w:t>
            </w:r>
          </w:p>
        </w:tc>
        <w:tc>
          <w:tcPr>
            <w:tcW w:w="4457" w:type="pct"/>
            <w:gridSpan w:val="3"/>
          </w:tcPr>
          <w:p w:rsidR="0024178D" w:rsidRPr="0024178D" w:rsidRDefault="0024178D" w:rsidP="0024178D">
            <w:pPr>
              <w:pStyle w:val="SCCLsocParty"/>
              <w:jc w:val="both"/>
              <w:rPr>
                <w:b/>
                <w:sz w:val="20"/>
                <w:szCs w:val="20"/>
              </w:rPr>
            </w:pPr>
            <w:r w:rsidRPr="0024178D">
              <w:rPr>
                <w:b/>
                <w:sz w:val="20"/>
                <w:szCs w:val="20"/>
              </w:rPr>
              <w:t xml:space="preserve">Lo-Ming Lum c. Comité des enquêtes, des plaintes et des rapports de l’Ordre des </w:t>
            </w:r>
            <w:proofErr w:type="spellStart"/>
            <w:r w:rsidRPr="0024178D">
              <w:rPr>
                <w:b/>
                <w:sz w:val="20"/>
                <w:szCs w:val="20"/>
              </w:rPr>
              <w:t>physiotherapeutes</w:t>
            </w:r>
            <w:proofErr w:type="spellEnd"/>
            <w:r w:rsidRPr="0024178D">
              <w:rPr>
                <w:b/>
                <w:sz w:val="20"/>
                <w:szCs w:val="20"/>
              </w:rPr>
              <w:t xml:space="preserve"> de l’Ontario</w:t>
            </w:r>
          </w:p>
          <w:p w:rsidR="0024178D" w:rsidRPr="0024178D" w:rsidRDefault="0024178D" w:rsidP="0024178D">
            <w:pPr>
              <w:jc w:val="both"/>
              <w:rPr>
                <w:sz w:val="20"/>
              </w:rPr>
            </w:pPr>
            <w:r w:rsidRPr="0024178D">
              <w:rPr>
                <w:sz w:val="20"/>
              </w:rPr>
              <w:t>(Ont.) (</w:t>
            </w:r>
            <w:proofErr w:type="spellStart"/>
            <w:r w:rsidRPr="0024178D">
              <w:rPr>
                <w:sz w:val="20"/>
              </w:rPr>
              <w:t>Civile</w:t>
            </w:r>
            <w:proofErr w:type="spellEnd"/>
            <w:r w:rsidRPr="0024178D">
              <w:rPr>
                <w:sz w:val="20"/>
              </w:rPr>
              <w:t>) (</w:t>
            </w:r>
            <w:proofErr w:type="spellStart"/>
            <w:r w:rsidRPr="0024178D">
              <w:rPr>
                <w:sz w:val="20"/>
              </w:rPr>
              <w:t>Autorisation</w:t>
            </w:r>
            <w:proofErr w:type="spellEnd"/>
            <w:r w:rsidRPr="0024178D">
              <w:rPr>
                <w:sz w:val="20"/>
              </w:rPr>
              <w:t>)</w:t>
            </w:r>
          </w:p>
        </w:tc>
      </w:tr>
      <w:tr w:rsidR="0024178D" w:rsidRPr="0024178D" w:rsidTr="002063A4">
        <w:tc>
          <w:tcPr>
            <w:tcW w:w="5000" w:type="pct"/>
            <w:gridSpan w:val="4"/>
          </w:tcPr>
          <w:p w:rsidR="0024178D" w:rsidRPr="0024178D" w:rsidRDefault="0024178D" w:rsidP="0024178D">
            <w:pPr>
              <w:jc w:val="both"/>
              <w:rPr>
                <w:sz w:val="20"/>
                <w:lang w:val="fr-CA"/>
              </w:rPr>
            </w:pPr>
            <w:r w:rsidRPr="0024178D">
              <w:rPr>
                <w:i/>
                <w:sz w:val="20"/>
                <w:lang w:val="fr-CA"/>
              </w:rPr>
              <w:t xml:space="preserve">Chartre canadienne des droits et libertés </w:t>
            </w:r>
            <w:r w:rsidRPr="0024178D">
              <w:rPr>
                <w:sz w:val="20"/>
                <w:lang w:val="fr-CA"/>
              </w:rPr>
              <w:t>– Droit civil – Appel – Autorisation d’appel – La demanderesse soulève</w:t>
            </w:r>
            <w:r w:rsidRPr="0024178D">
              <w:rPr>
                <w:sz w:val="20"/>
                <w:lang w:val="fr-CA"/>
              </w:rPr>
              <w:noBreakHyphen/>
              <w:t>t</w:t>
            </w:r>
            <w:r w:rsidRPr="0024178D">
              <w:rPr>
                <w:sz w:val="20"/>
                <w:lang w:val="fr-CA"/>
              </w:rPr>
              <w:noBreakHyphen/>
              <w:t>elle une question de droit? – S’agit-il d’une question d’importance pour le public?</w:t>
            </w:r>
          </w:p>
        </w:tc>
      </w:tr>
      <w:tr w:rsidR="0024178D" w:rsidRPr="0024178D" w:rsidTr="002063A4">
        <w:tc>
          <w:tcPr>
            <w:tcW w:w="5000" w:type="pct"/>
            <w:gridSpan w:val="4"/>
          </w:tcPr>
          <w:p w:rsidR="0024178D" w:rsidRPr="0024178D" w:rsidRDefault="0024178D" w:rsidP="0024178D">
            <w:pPr>
              <w:jc w:val="both"/>
              <w:rPr>
                <w:sz w:val="20"/>
                <w:lang w:val="fr-CA"/>
              </w:rPr>
            </w:pPr>
          </w:p>
        </w:tc>
      </w:tr>
      <w:tr w:rsidR="0024178D" w:rsidRPr="0024178D" w:rsidTr="002063A4">
        <w:tc>
          <w:tcPr>
            <w:tcW w:w="5000" w:type="pct"/>
            <w:gridSpan w:val="4"/>
          </w:tcPr>
          <w:p w:rsidR="0024178D" w:rsidRDefault="009B5A14" w:rsidP="0024178D">
            <w:pPr>
              <w:jc w:val="both"/>
              <w:rPr>
                <w:sz w:val="20"/>
                <w:lang w:val="fr-CA"/>
              </w:rPr>
            </w:pPr>
            <w:r w:rsidRPr="009B5A14">
              <w:rPr>
                <w:sz w:val="20"/>
                <w:lang w:val="fr-CA"/>
              </w:rPr>
              <w:t>Le Comité des enquêtes, des plaintes et des rapports de l’Ordre des physiothérapeutes de l’Ontario a ouvert une enquête au sujet d’allégations portant que la demanderesse critiquait ouvertement les physiothérapeutes, les thérapeutes occupationnels, les employés, le directeur général et les administrateurs de l’ancien employeur de la demanderesse, un hôpital. Le 14 mai 2015, le Comité a remis à la demanderesse une lettre l’informant qu’il avait conclu à l’existence de préoccupations au sujet d’une conduite et d’un comportement nuisibles pour la demanderesse en tant que physiothérapeute ainsi que pour l’ensemble de la profession. Le Comité a informé la demanderesse qu’il la convoquait à comparaître devant lui pour qu’il lui serve un avertissement. La demanderesse a demandé le contrôle judiciaire de cette décision. La demande a été rejetée et la Cour d’appel a refusé d’autoriser l’appel.</w:t>
            </w:r>
          </w:p>
          <w:p w:rsidR="009B5A14" w:rsidRPr="009B5A14" w:rsidRDefault="009B5A14" w:rsidP="0024178D">
            <w:pPr>
              <w:jc w:val="both"/>
              <w:rPr>
                <w:sz w:val="20"/>
                <w:lang w:val="fr-CA"/>
              </w:rPr>
            </w:pPr>
          </w:p>
        </w:tc>
      </w:tr>
      <w:tr w:rsidR="0024178D" w:rsidRPr="0024178D" w:rsidTr="002063A4">
        <w:tc>
          <w:tcPr>
            <w:tcW w:w="2427" w:type="pct"/>
            <w:gridSpan w:val="2"/>
          </w:tcPr>
          <w:p w:rsidR="0024178D" w:rsidRPr="0024178D" w:rsidRDefault="0024178D" w:rsidP="0024178D">
            <w:pPr>
              <w:jc w:val="both"/>
              <w:rPr>
                <w:sz w:val="20"/>
                <w:lang w:val="fr-CA"/>
              </w:rPr>
            </w:pPr>
            <w:r w:rsidRPr="0024178D">
              <w:rPr>
                <w:sz w:val="20"/>
                <w:lang w:val="fr-CA"/>
              </w:rPr>
              <w:t>19 novembre 2015</w:t>
            </w:r>
          </w:p>
          <w:p w:rsidR="0024178D" w:rsidRPr="0024178D" w:rsidRDefault="0024178D" w:rsidP="0024178D">
            <w:pPr>
              <w:jc w:val="both"/>
              <w:rPr>
                <w:sz w:val="20"/>
                <w:lang w:val="fr-CA"/>
              </w:rPr>
            </w:pPr>
            <w:r w:rsidRPr="0024178D">
              <w:rPr>
                <w:sz w:val="20"/>
                <w:lang w:val="fr-CA"/>
              </w:rPr>
              <w:t xml:space="preserve">Cour supérieure de justice de l’Ontario </w:t>
            </w:r>
          </w:p>
          <w:p w:rsidR="0024178D" w:rsidRPr="0024178D" w:rsidRDefault="0024178D" w:rsidP="0024178D">
            <w:pPr>
              <w:jc w:val="both"/>
              <w:rPr>
                <w:sz w:val="20"/>
                <w:lang w:val="fr-CA"/>
              </w:rPr>
            </w:pPr>
            <w:r w:rsidRPr="0024178D">
              <w:rPr>
                <w:sz w:val="20"/>
                <w:lang w:val="fr-CA"/>
              </w:rPr>
              <w:t xml:space="preserve">(Juges </w:t>
            </w:r>
            <w:proofErr w:type="spellStart"/>
            <w:r w:rsidRPr="0024178D">
              <w:rPr>
                <w:sz w:val="20"/>
                <w:lang w:val="fr-CA"/>
              </w:rPr>
              <w:t>Swinton</w:t>
            </w:r>
            <w:proofErr w:type="spellEnd"/>
            <w:r w:rsidRPr="0024178D">
              <w:rPr>
                <w:sz w:val="20"/>
                <w:lang w:val="fr-CA"/>
              </w:rPr>
              <w:t xml:space="preserve">, </w:t>
            </w:r>
            <w:proofErr w:type="spellStart"/>
            <w:r w:rsidRPr="0024178D">
              <w:rPr>
                <w:sz w:val="20"/>
                <w:lang w:val="fr-CA"/>
              </w:rPr>
              <w:t>MacKinnon</w:t>
            </w:r>
            <w:proofErr w:type="spellEnd"/>
            <w:r w:rsidRPr="0024178D">
              <w:rPr>
                <w:sz w:val="20"/>
                <w:lang w:val="fr-CA"/>
              </w:rPr>
              <w:t xml:space="preserve"> et </w:t>
            </w:r>
            <w:proofErr w:type="spellStart"/>
            <w:r w:rsidRPr="0024178D">
              <w:rPr>
                <w:sz w:val="20"/>
                <w:lang w:val="fr-CA"/>
              </w:rPr>
              <w:t>Corbett</w:t>
            </w:r>
            <w:proofErr w:type="spellEnd"/>
            <w:r w:rsidRPr="0024178D">
              <w:rPr>
                <w:sz w:val="20"/>
                <w:lang w:val="fr-CA"/>
              </w:rPr>
              <w:t>)</w:t>
            </w:r>
          </w:p>
          <w:p w:rsidR="0024178D" w:rsidRPr="0024178D" w:rsidRDefault="0024178D" w:rsidP="0024178D">
            <w:pPr>
              <w:jc w:val="both"/>
              <w:rPr>
                <w:sz w:val="20"/>
              </w:rPr>
            </w:pPr>
            <w:r w:rsidRPr="0024178D">
              <w:rPr>
                <w:sz w:val="20"/>
              </w:rPr>
              <w:t xml:space="preserve">294/15 (Non </w:t>
            </w:r>
            <w:proofErr w:type="spellStart"/>
            <w:r w:rsidRPr="0024178D">
              <w:rPr>
                <w:sz w:val="20"/>
              </w:rPr>
              <w:t>publié</w:t>
            </w:r>
            <w:proofErr w:type="spellEnd"/>
            <w:r w:rsidRPr="0024178D">
              <w:rPr>
                <w:sz w:val="20"/>
              </w:rPr>
              <w:t>)</w:t>
            </w:r>
          </w:p>
          <w:p w:rsidR="0024178D" w:rsidRPr="0024178D" w:rsidRDefault="0024178D" w:rsidP="0024178D">
            <w:pPr>
              <w:jc w:val="both"/>
              <w:rPr>
                <w:sz w:val="20"/>
              </w:rPr>
            </w:pP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rPr>
            </w:pPr>
            <w:proofErr w:type="spellStart"/>
            <w:r w:rsidRPr="0024178D">
              <w:rPr>
                <w:sz w:val="20"/>
              </w:rPr>
              <w:t>Demande</w:t>
            </w:r>
            <w:proofErr w:type="spellEnd"/>
            <w:r w:rsidRPr="0024178D">
              <w:rPr>
                <w:sz w:val="20"/>
              </w:rPr>
              <w:t xml:space="preserve"> de </w:t>
            </w:r>
            <w:proofErr w:type="spellStart"/>
            <w:r w:rsidRPr="0024178D">
              <w:rPr>
                <w:sz w:val="20"/>
              </w:rPr>
              <w:t>contrôle</w:t>
            </w:r>
            <w:proofErr w:type="spellEnd"/>
            <w:r w:rsidRPr="0024178D">
              <w:rPr>
                <w:sz w:val="20"/>
              </w:rPr>
              <w:t xml:space="preserve"> </w:t>
            </w:r>
            <w:proofErr w:type="spellStart"/>
            <w:r w:rsidRPr="0024178D">
              <w:rPr>
                <w:sz w:val="20"/>
              </w:rPr>
              <w:t>judiciaire</w:t>
            </w:r>
            <w:proofErr w:type="spellEnd"/>
            <w:r w:rsidRPr="0024178D">
              <w:rPr>
                <w:sz w:val="20"/>
              </w:rPr>
              <w:t xml:space="preserve"> </w:t>
            </w:r>
            <w:proofErr w:type="spellStart"/>
            <w:r w:rsidRPr="0024178D">
              <w:rPr>
                <w:sz w:val="20"/>
              </w:rPr>
              <w:t>rejetée</w:t>
            </w:r>
            <w:proofErr w:type="spellEnd"/>
          </w:p>
          <w:p w:rsidR="0024178D" w:rsidRPr="0024178D" w:rsidRDefault="0024178D" w:rsidP="0024178D">
            <w:pPr>
              <w:jc w:val="both"/>
              <w:rPr>
                <w:sz w:val="20"/>
              </w:rPr>
            </w:pPr>
          </w:p>
        </w:tc>
      </w:tr>
      <w:tr w:rsidR="0024178D" w:rsidRPr="0024178D" w:rsidTr="002063A4">
        <w:tc>
          <w:tcPr>
            <w:tcW w:w="2427" w:type="pct"/>
            <w:gridSpan w:val="2"/>
          </w:tcPr>
          <w:p w:rsidR="0024178D" w:rsidRPr="0024178D" w:rsidRDefault="0024178D" w:rsidP="0024178D">
            <w:pPr>
              <w:jc w:val="both"/>
              <w:rPr>
                <w:sz w:val="20"/>
                <w:lang w:val="fr-CA"/>
              </w:rPr>
            </w:pPr>
            <w:r w:rsidRPr="0024178D">
              <w:rPr>
                <w:sz w:val="20"/>
                <w:lang w:val="fr-CA"/>
              </w:rPr>
              <w:t>11mars 2016</w:t>
            </w:r>
          </w:p>
          <w:p w:rsidR="0024178D" w:rsidRPr="0024178D" w:rsidRDefault="0024178D" w:rsidP="0024178D">
            <w:pPr>
              <w:jc w:val="both"/>
              <w:rPr>
                <w:sz w:val="20"/>
                <w:lang w:val="fr-CA"/>
              </w:rPr>
            </w:pPr>
            <w:r w:rsidRPr="0024178D">
              <w:rPr>
                <w:sz w:val="20"/>
                <w:lang w:val="fr-CA"/>
              </w:rPr>
              <w:t>Cour d’appel de l’Ontario</w:t>
            </w:r>
          </w:p>
          <w:p w:rsidR="0024178D" w:rsidRPr="0024178D" w:rsidRDefault="0024178D" w:rsidP="0024178D">
            <w:pPr>
              <w:jc w:val="both"/>
              <w:rPr>
                <w:sz w:val="20"/>
                <w:lang w:val="fr-FR"/>
              </w:rPr>
            </w:pPr>
            <w:r w:rsidRPr="0024178D">
              <w:rPr>
                <w:sz w:val="20"/>
                <w:lang w:val="fr-FR"/>
              </w:rPr>
              <w:t xml:space="preserve">(Juges </w:t>
            </w:r>
            <w:proofErr w:type="spellStart"/>
            <w:r w:rsidRPr="0024178D">
              <w:rPr>
                <w:sz w:val="20"/>
                <w:lang w:val="fr-FR"/>
              </w:rPr>
              <w:t>LaForme</w:t>
            </w:r>
            <w:proofErr w:type="spellEnd"/>
            <w:r w:rsidRPr="0024178D">
              <w:rPr>
                <w:sz w:val="20"/>
                <w:lang w:val="fr-FR"/>
              </w:rPr>
              <w:t xml:space="preserve">, </w:t>
            </w:r>
            <w:proofErr w:type="spellStart"/>
            <w:r w:rsidRPr="0024178D">
              <w:rPr>
                <w:sz w:val="20"/>
                <w:lang w:val="fr-FR"/>
              </w:rPr>
              <w:t>Pardu</w:t>
            </w:r>
            <w:proofErr w:type="spellEnd"/>
            <w:r w:rsidRPr="0024178D">
              <w:rPr>
                <w:sz w:val="20"/>
                <w:lang w:val="fr-FR"/>
              </w:rPr>
              <w:t xml:space="preserve"> et Roberts)</w:t>
            </w:r>
          </w:p>
          <w:p w:rsidR="0024178D" w:rsidRPr="0024178D" w:rsidRDefault="0024178D" w:rsidP="0024178D">
            <w:pPr>
              <w:jc w:val="both"/>
              <w:rPr>
                <w:sz w:val="20"/>
              </w:rPr>
            </w:pPr>
            <w:r w:rsidRPr="0024178D">
              <w:rPr>
                <w:sz w:val="20"/>
              </w:rPr>
              <w:t xml:space="preserve">M45829 (Non </w:t>
            </w:r>
            <w:proofErr w:type="spellStart"/>
            <w:r w:rsidRPr="0024178D">
              <w:rPr>
                <w:sz w:val="20"/>
              </w:rPr>
              <w:t>publié</w:t>
            </w:r>
            <w:proofErr w:type="spellEnd"/>
            <w:r w:rsidRPr="0024178D">
              <w:rPr>
                <w:sz w:val="20"/>
              </w:rPr>
              <w:t>)</w:t>
            </w:r>
          </w:p>
          <w:p w:rsidR="0024178D" w:rsidRPr="0024178D" w:rsidRDefault="0024178D" w:rsidP="0024178D">
            <w:pPr>
              <w:jc w:val="both"/>
              <w:rPr>
                <w:sz w:val="20"/>
              </w:rPr>
            </w:pP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lang w:val="fr-CA"/>
              </w:rPr>
            </w:pPr>
            <w:r w:rsidRPr="0024178D">
              <w:rPr>
                <w:sz w:val="20"/>
                <w:lang w:val="fr-CA"/>
              </w:rPr>
              <w:t xml:space="preserve">Demande d’autorisation d’appel et requête pour permission de produire de nouveaux éléments de </w:t>
            </w:r>
            <w:proofErr w:type="gramStart"/>
            <w:r w:rsidRPr="0024178D">
              <w:rPr>
                <w:sz w:val="20"/>
                <w:lang w:val="fr-CA"/>
              </w:rPr>
              <w:t>preuve rejetées</w:t>
            </w:r>
            <w:proofErr w:type="gramEnd"/>
          </w:p>
          <w:p w:rsidR="0024178D" w:rsidRPr="0024178D" w:rsidRDefault="0024178D" w:rsidP="0024178D">
            <w:pPr>
              <w:jc w:val="both"/>
              <w:rPr>
                <w:sz w:val="20"/>
                <w:lang w:val="fr-CA"/>
              </w:rPr>
            </w:pPr>
          </w:p>
        </w:tc>
      </w:tr>
      <w:tr w:rsidR="0024178D" w:rsidRPr="0024178D" w:rsidTr="002063A4">
        <w:tc>
          <w:tcPr>
            <w:tcW w:w="2427" w:type="pct"/>
            <w:gridSpan w:val="2"/>
          </w:tcPr>
          <w:p w:rsidR="0024178D" w:rsidRPr="0024178D" w:rsidRDefault="0024178D" w:rsidP="0024178D">
            <w:pPr>
              <w:jc w:val="both"/>
              <w:rPr>
                <w:sz w:val="20"/>
              </w:rPr>
            </w:pPr>
            <w:r w:rsidRPr="0024178D">
              <w:rPr>
                <w:sz w:val="20"/>
              </w:rPr>
              <w:t xml:space="preserve">6 </w:t>
            </w:r>
            <w:proofErr w:type="spellStart"/>
            <w:r w:rsidRPr="0024178D">
              <w:rPr>
                <w:sz w:val="20"/>
              </w:rPr>
              <w:t>mai</w:t>
            </w:r>
            <w:proofErr w:type="spellEnd"/>
            <w:r w:rsidRPr="0024178D">
              <w:rPr>
                <w:sz w:val="20"/>
              </w:rPr>
              <w:t xml:space="preserve"> 2016</w:t>
            </w:r>
          </w:p>
          <w:p w:rsidR="0024178D" w:rsidRPr="0024178D" w:rsidRDefault="0024178D" w:rsidP="0024178D">
            <w:pPr>
              <w:jc w:val="both"/>
              <w:rPr>
                <w:sz w:val="20"/>
              </w:rPr>
            </w:pPr>
            <w:proofErr w:type="spellStart"/>
            <w:r w:rsidRPr="0024178D">
              <w:rPr>
                <w:sz w:val="20"/>
              </w:rPr>
              <w:t>Cour</w:t>
            </w:r>
            <w:proofErr w:type="spellEnd"/>
            <w:r w:rsidRPr="0024178D">
              <w:rPr>
                <w:sz w:val="20"/>
              </w:rPr>
              <w:t xml:space="preserve"> </w:t>
            </w:r>
            <w:proofErr w:type="spellStart"/>
            <w:r w:rsidRPr="0024178D">
              <w:rPr>
                <w:sz w:val="20"/>
              </w:rPr>
              <w:t>suprême</w:t>
            </w:r>
            <w:proofErr w:type="spellEnd"/>
            <w:r w:rsidRPr="0024178D">
              <w:rPr>
                <w:sz w:val="20"/>
              </w:rPr>
              <w:t xml:space="preserve"> du Canada</w:t>
            </w:r>
          </w:p>
        </w:tc>
        <w:tc>
          <w:tcPr>
            <w:tcW w:w="243" w:type="pct"/>
          </w:tcPr>
          <w:p w:rsidR="0024178D" w:rsidRPr="0024178D" w:rsidRDefault="0024178D" w:rsidP="0024178D">
            <w:pPr>
              <w:jc w:val="both"/>
              <w:rPr>
                <w:sz w:val="20"/>
              </w:rPr>
            </w:pPr>
          </w:p>
        </w:tc>
        <w:tc>
          <w:tcPr>
            <w:tcW w:w="2330" w:type="pct"/>
          </w:tcPr>
          <w:p w:rsidR="0024178D" w:rsidRPr="0024178D" w:rsidRDefault="0024178D" w:rsidP="0024178D">
            <w:pPr>
              <w:jc w:val="both"/>
              <w:rPr>
                <w:sz w:val="20"/>
              </w:rPr>
            </w:pPr>
            <w:proofErr w:type="spellStart"/>
            <w:r w:rsidRPr="0024178D">
              <w:rPr>
                <w:sz w:val="20"/>
              </w:rPr>
              <w:t>Demande</w:t>
            </w:r>
            <w:proofErr w:type="spellEnd"/>
            <w:r w:rsidRPr="0024178D">
              <w:rPr>
                <w:sz w:val="20"/>
              </w:rPr>
              <w:t xml:space="preserve"> </w:t>
            </w:r>
            <w:proofErr w:type="spellStart"/>
            <w:r w:rsidRPr="0024178D">
              <w:rPr>
                <w:sz w:val="20"/>
              </w:rPr>
              <w:t>d’autorisation</w:t>
            </w:r>
            <w:proofErr w:type="spellEnd"/>
            <w:r w:rsidRPr="0024178D">
              <w:rPr>
                <w:sz w:val="20"/>
              </w:rPr>
              <w:t xml:space="preserve"> </w:t>
            </w:r>
            <w:proofErr w:type="spellStart"/>
            <w:r w:rsidRPr="0024178D">
              <w:rPr>
                <w:sz w:val="20"/>
              </w:rPr>
              <w:t>d’appel</w:t>
            </w:r>
            <w:proofErr w:type="spellEnd"/>
            <w:r w:rsidRPr="0024178D">
              <w:rPr>
                <w:sz w:val="20"/>
              </w:rPr>
              <w:t xml:space="preserve"> </w:t>
            </w:r>
            <w:proofErr w:type="spellStart"/>
            <w:r w:rsidRPr="0024178D">
              <w:rPr>
                <w:sz w:val="20"/>
              </w:rPr>
              <w:t>déposée</w:t>
            </w:r>
            <w:proofErr w:type="spellEnd"/>
            <w:r w:rsidRPr="0024178D">
              <w:rPr>
                <w:sz w:val="20"/>
              </w:rPr>
              <w:t xml:space="preserve"> </w:t>
            </w:r>
          </w:p>
          <w:p w:rsidR="0024178D" w:rsidRPr="0024178D" w:rsidRDefault="0024178D" w:rsidP="0024178D">
            <w:pPr>
              <w:jc w:val="both"/>
              <w:rPr>
                <w:sz w:val="20"/>
              </w:rPr>
            </w:pPr>
          </w:p>
        </w:tc>
      </w:tr>
    </w:tbl>
    <w:p w:rsidR="0024178D" w:rsidRPr="0024178D" w:rsidRDefault="0024178D" w:rsidP="0024178D">
      <w:pPr>
        <w:jc w:val="both"/>
        <w:rPr>
          <w:sz w:val="20"/>
        </w:rPr>
      </w:pPr>
    </w:p>
    <w:p w:rsidR="00632944" w:rsidRPr="00072110" w:rsidRDefault="00632944" w:rsidP="00072110">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2110" w:rsidRPr="00072110" w:rsidTr="002063A4">
        <w:tc>
          <w:tcPr>
            <w:tcW w:w="543" w:type="pct"/>
          </w:tcPr>
          <w:p w:rsidR="00072110" w:rsidRPr="00072110" w:rsidRDefault="00072110" w:rsidP="00072110">
            <w:pPr>
              <w:jc w:val="both"/>
              <w:rPr>
                <w:sz w:val="20"/>
              </w:rPr>
            </w:pPr>
            <w:r w:rsidRPr="00072110">
              <w:rPr>
                <w:rStyle w:val="SCCFileNumberChar"/>
                <w:sz w:val="20"/>
                <w:szCs w:val="20"/>
              </w:rPr>
              <w:t>37001</w:t>
            </w:r>
          </w:p>
        </w:tc>
        <w:tc>
          <w:tcPr>
            <w:tcW w:w="4457" w:type="pct"/>
            <w:gridSpan w:val="3"/>
          </w:tcPr>
          <w:p w:rsidR="00072110" w:rsidRPr="00072110" w:rsidRDefault="00072110" w:rsidP="00072110">
            <w:pPr>
              <w:pStyle w:val="SCCLsocParty"/>
              <w:jc w:val="both"/>
              <w:rPr>
                <w:b/>
                <w:sz w:val="20"/>
                <w:szCs w:val="20"/>
              </w:rPr>
            </w:pPr>
            <w:proofErr w:type="spellStart"/>
            <w:r w:rsidRPr="00072110">
              <w:rPr>
                <w:b/>
                <w:sz w:val="20"/>
                <w:szCs w:val="20"/>
              </w:rPr>
              <w:t>Jeklina</w:t>
            </w:r>
            <w:proofErr w:type="spellEnd"/>
            <w:r w:rsidRPr="00072110">
              <w:rPr>
                <w:b/>
                <w:sz w:val="20"/>
                <w:szCs w:val="20"/>
              </w:rPr>
              <w:t xml:space="preserve"> (Gina) </w:t>
            </w:r>
            <w:proofErr w:type="spellStart"/>
            <w:r w:rsidRPr="00072110">
              <w:rPr>
                <w:b/>
                <w:sz w:val="20"/>
                <w:szCs w:val="20"/>
              </w:rPr>
              <w:t>Konjarski</w:t>
            </w:r>
            <w:proofErr w:type="spellEnd"/>
            <w:r w:rsidRPr="00072110">
              <w:rPr>
                <w:b/>
                <w:sz w:val="20"/>
                <w:szCs w:val="20"/>
              </w:rPr>
              <w:t xml:space="preserve"> v. </w:t>
            </w:r>
            <w:proofErr w:type="spellStart"/>
            <w:r w:rsidRPr="00072110">
              <w:rPr>
                <w:b/>
                <w:sz w:val="20"/>
                <w:szCs w:val="20"/>
              </w:rPr>
              <w:t>Inquiries</w:t>
            </w:r>
            <w:proofErr w:type="spellEnd"/>
            <w:r w:rsidRPr="00072110">
              <w:rPr>
                <w:b/>
                <w:sz w:val="20"/>
                <w:szCs w:val="20"/>
              </w:rPr>
              <w:t xml:space="preserve">, Complaints and Reports </w:t>
            </w:r>
            <w:proofErr w:type="spellStart"/>
            <w:r w:rsidRPr="00072110">
              <w:rPr>
                <w:b/>
                <w:sz w:val="20"/>
                <w:szCs w:val="20"/>
              </w:rPr>
              <w:t>Committee</w:t>
            </w:r>
            <w:proofErr w:type="spellEnd"/>
            <w:r w:rsidRPr="00072110">
              <w:rPr>
                <w:b/>
                <w:sz w:val="20"/>
                <w:szCs w:val="20"/>
              </w:rPr>
              <w:t xml:space="preserve"> of the </w:t>
            </w:r>
            <w:proofErr w:type="spellStart"/>
            <w:r w:rsidRPr="00072110">
              <w:rPr>
                <w:b/>
                <w:sz w:val="20"/>
                <w:szCs w:val="20"/>
              </w:rPr>
              <w:t>College</w:t>
            </w:r>
            <w:proofErr w:type="spellEnd"/>
            <w:r w:rsidRPr="00072110">
              <w:rPr>
                <w:b/>
                <w:sz w:val="20"/>
                <w:szCs w:val="20"/>
              </w:rPr>
              <w:t xml:space="preserve"> of </w:t>
            </w:r>
            <w:proofErr w:type="spellStart"/>
            <w:r w:rsidRPr="00072110">
              <w:rPr>
                <w:b/>
                <w:sz w:val="20"/>
                <w:szCs w:val="20"/>
              </w:rPr>
              <w:t>Physiotherapists</w:t>
            </w:r>
            <w:proofErr w:type="spellEnd"/>
            <w:r w:rsidRPr="00072110">
              <w:rPr>
                <w:b/>
                <w:sz w:val="20"/>
                <w:szCs w:val="20"/>
              </w:rPr>
              <w:t xml:space="preserve"> of Ontario</w:t>
            </w:r>
          </w:p>
          <w:p w:rsidR="00072110" w:rsidRPr="00072110" w:rsidRDefault="00072110" w:rsidP="00072110">
            <w:pPr>
              <w:jc w:val="both"/>
              <w:rPr>
                <w:sz w:val="20"/>
              </w:rPr>
            </w:pPr>
            <w:r w:rsidRPr="00072110">
              <w:rPr>
                <w:sz w:val="20"/>
              </w:rPr>
              <w:t>(Ont.) (Civil) (By Leave)</w:t>
            </w:r>
          </w:p>
        </w:tc>
      </w:tr>
      <w:tr w:rsidR="00072110" w:rsidRPr="00072110" w:rsidTr="002063A4">
        <w:tc>
          <w:tcPr>
            <w:tcW w:w="5000" w:type="pct"/>
            <w:gridSpan w:val="4"/>
          </w:tcPr>
          <w:p w:rsidR="00072110" w:rsidRPr="00072110" w:rsidRDefault="00072110" w:rsidP="00072110">
            <w:pPr>
              <w:jc w:val="both"/>
              <w:rPr>
                <w:sz w:val="20"/>
              </w:rPr>
            </w:pPr>
            <w:r w:rsidRPr="00072110">
              <w:rPr>
                <w:i/>
                <w:sz w:val="20"/>
              </w:rPr>
              <w:lastRenderedPageBreak/>
              <w:t xml:space="preserve">Canadian Charter of Rights and Freedoms  </w:t>
            </w:r>
            <w:r w:rsidRPr="00072110">
              <w:rPr>
                <w:sz w:val="20"/>
              </w:rPr>
              <w:t>– Civil Law – Appeal – Leave to Appeal – Whether applicant raises a legal issue – Whether issue is of public importance?</w:t>
            </w:r>
          </w:p>
        </w:tc>
      </w:tr>
      <w:tr w:rsidR="00072110" w:rsidRPr="00072110" w:rsidTr="002063A4">
        <w:tc>
          <w:tcPr>
            <w:tcW w:w="5000" w:type="pct"/>
            <w:gridSpan w:val="4"/>
          </w:tcPr>
          <w:p w:rsidR="00072110" w:rsidRPr="00072110" w:rsidRDefault="00072110" w:rsidP="00072110">
            <w:pPr>
              <w:jc w:val="both"/>
              <w:rPr>
                <w:sz w:val="20"/>
              </w:rPr>
            </w:pPr>
          </w:p>
        </w:tc>
      </w:tr>
      <w:tr w:rsidR="00072110" w:rsidRPr="00072110" w:rsidTr="002063A4">
        <w:tc>
          <w:tcPr>
            <w:tcW w:w="5000" w:type="pct"/>
            <w:gridSpan w:val="4"/>
          </w:tcPr>
          <w:p w:rsidR="00072110" w:rsidRPr="00072110" w:rsidRDefault="00072110" w:rsidP="00072110">
            <w:pPr>
              <w:jc w:val="both"/>
              <w:rPr>
                <w:sz w:val="20"/>
              </w:rPr>
            </w:pPr>
            <w:r w:rsidRPr="00072110">
              <w:rPr>
                <w:sz w:val="20"/>
              </w:rPr>
              <w:t xml:space="preserve">The Inquiries, Complaints and Reports Committee of the College of Physiotherapists of Ontario began an investigation into allegations that the applicant was publicly </w:t>
            </w:r>
            <w:r w:rsidR="006F31A2" w:rsidRPr="00072110">
              <w:rPr>
                <w:sz w:val="20"/>
              </w:rPr>
              <w:t>criticizing</w:t>
            </w:r>
            <w:r w:rsidRPr="00072110">
              <w:rPr>
                <w:sz w:val="20"/>
              </w:rPr>
              <w:t xml:space="preserve"> physiotherapists, occupational therapists, employees, the CEO and Board members of the applicant’s former employer, a hospital.  On May 14, 2015, the Committee issued a letter advising the applicant that it had determined that there were concerns with regards to conduct and </w:t>
            </w:r>
            <w:proofErr w:type="spellStart"/>
            <w:r w:rsidRPr="00072110">
              <w:rPr>
                <w:sz w:val="20"/>
              </w:rPr>
              <w:t>behaviour</w:t>
            </w:r>
            <w:proofErr w:type="spellEnd"/>
            <w:r w:rsidRPr="00072110">
              <w:rPr>
                <w:sz w:val="20"/>
              </w:rPr>
              <w:t xml:space="preserve"> that reflected negatively on the applicant as a physiotherapist and the profession as a whole.</w:t>
            </w:r>
            <w:r w:rsidRPr="00072110">
              <w:rPr>
                <w:color w:val="000000"/>
                <w:sz w:val="20"/>
              </w:rPr>
              <w:t xml:space="preserve"> </w:t>
            </w:r>
            <w:r w:rsidRPr="00072110">
              <w:rPr>
                <w:sz w:val="20"/>
              </w:rPr>
              <w:t>The Committee advised that applicant that it required her to appear before it in order to receive a caution.  The applicant applied for judicial review. The application was dismissed. The Court of Appeal denied leave to appeal.</w:t>
            </w:r>
          </w:p>
          <w:p w:rsidR="00072110" w:rsidRPr="00072110" w:rsidRDefault="00072110" w:rsidP="00072110">
            <w:pPr>
              <w:jc w:val="both"/>
              <w:rPr>
                <w:sz w:val="20"/>
              </w:rPr>
            </w:pPr>
          </w:p>
        </w:tc>
      </w:tr>
      <w:tr w:rsidR="00072110" w:rsidRPr="00072110" w:rsidTr="002063A4">
        <w:tc>
          <w:tcPr>
            <w:tcW w:w="2427" w:type="pct"/>
            <w:gridSpan w:val="2"/>
          </w:tcPr>
          <w:p w:rsidR="00072110" w:rsidRPr="00072110" w:rsidRDefault="00072110" w:rsidP="00072110">
            <w:pPr>
              <w:jc w:val="both"/>
              <w:rPr>
                <w:sz w:val="20"/>
              </w:rPr>
            </w:pPr>
            <w:r w:rsidRPr="00072110">
              <w:rPr>
                <w:sz w:val="20"/>
              </w:rPr>
              <w:t>November 19, 2015</w:t>
            </w:r>
          </w:p>
          <w:p w:rsidR="00072110" w:rsidRPr="00072110" w:rsidRDefault="00072110" w:rsidP="00072110">
            <w:pPr>
              <w:jc w:val="both"/>
              <w:rPr>
                <w:sz w:val="20"/>
              </w:rPr>
            </w:pPr>
            <w:r w:rsidRPr="00072110">
              <w:rPr>
                <w:sz w:val="20"/>
              </w:rPr>
              <w:t>Ontario Superior Court of Justice</w:t>
            </w:r>
          </w:p>
          <w:p w:rsidR="00072110" w:rsidRPr="00072110" w:rsidRDefault="00072110" w:rsidP="00072110">
            <w:pPr>
              <w:jc w:val="both"/>
              <w:rPr>
                <w:sz w:val="20"/>
              </w:rPr>
            </w:pPr>
            <w:r w:rsidRPr="00072110">
              <w:rPr>
                <w:sz w:val="20"/>
              </w:rPr>
              <w:t>(Swinton, MacKinnon, Corbett JJ.)</w:t>
            </w:r>
          </w:p>
          <w:p w:rsidR="00072110" w:rsidRPr="00072110" w:rsidRDefault="00072110" w:rsidP="00072110">
            <w:pPr>
              <w:jc w:val="both"/>
              <w:rPr>
                <w:sz w:val="20"/>
              </w:rPr>
            </w:pPr>
            <w:r w:rsidRPr="00072110">
              <w:rPr>
                <w:sz w:val="20"/>
              </w:rPr>
              <w:t>295/15 (Unreported)</w:t>
            </w:r>
          </w:p>
          <w:p w:rsidR="00072110" w:rsidRPr="00072110" w:rsidRDefault="00072110" w:rsidP="00072110">
            <w:pPr>
              <w:jc w:val="both"/>
              <w:rPr>
                <w:sz w:val="20"/>
              </w:rPr>
            </w:pP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rPr>
            </w:pPr>
            <w:r w:rsidRPr="00072110">
              <w:rPr>
                <w:sz w:val="20"/>
              </w:rPr>
              <w:t>Application for judicial review dismissed</w:t>
            </w:r>
          </w:p>
          <w:p w:rsidR="00072110" w:rsidRPr="00072110" w:rsidRDefault="00072110" w:rsidP="00072110">
            <w:pPr>
              <w:jc w:val="both"/>
              <w:rPr>
                <w:sz w:val="20"/>
              </w:rPr>
            </w:pPr>
          </w:p>
        </w:tc>
      </w:tr>
      <w:tr w:rsidR="00072110" w:rsidRPr="00072110" w:rsidTr="002063A4">
        <w:tc>
          <w:tcPr>
            <w:tcW w:w="2427" w:type="pct"/>
            <w:gridSpan w:val="2"/>
          </w:tcPr>
          <w:p w:rsidR="00072110" w:rsidRPr="00072110" w:rsidRDefault="00072110" w:rsidP="00072110">
            <w:pPr>
              <w:jc w:val="both"/>
              <w:rPr>
                <w:sz w:val="20"/>
              </w:rPr>
            </w:pPr>
            <w:r w:rsidRPr="00072110">
              <w:rPr>
                <w:sz w:val="20"/>
              </w:rPr>
              <w:t>March 11, 2016</w:t>
            </w:r>
          </w:p>
          <w:p w:rsidR="00072110" w:rsidRPr="00072110" w:rsidRDefault="00072110" w:rsidP="00072110">
            <w:pPr>
              <w:jc w:val="both"/>
              <w:rPr>
                <w:sz w:val="20"/>
              </w:rPr>
            </w:pPr>
            <w:r w:rsidRPr="00072110">
              <w:rPr>
                <w:sz w:val="20"/>
              </w:rPr>
              <w:t>Court of Appeal for Ontario</w:t>
            </w:r>
          </w:p>
          <w:p w:rsidR="00072110" w:rsidRPr="00072110" w:rsidRDefault="00072110" w:rsidP="00072110">
            <w:pPr>
              <w:jc w:val="both"/>
              <w:rPr>
                <w:sz w:val="20"/>
                <w:lang w:val="fr-FR"/>
              </w:rPr>
            </w:pPr>
            <w:r w:rsidRPr="00072110">
              <w:rPr>
                <w:sz w:val="20"/>
                <w:lang w:val="fr-FR"/>
              </w:rPr>
              <w:t>(</w:t>
            </w:r>
            <w:proofErr w:type="spellStart"/>
            <w:r w:rsidRPr="00072110">
              <w:rPr>
                <w:sz w:val="20"/>
                <w:lang w:val="fr-FR"/>
              </w:rPr>
              <w:t>LaForme</w:t>
            </w:r>
            <w:proofErr w:type="spellEnd"/>
            <w:r w:rsidRPr="00072110">
              <w:rPr>
                <w:sz w:val="20"/>
                <w:lang w:val="fr-FR"/>
              </w:rPr>
              <w:t xml:space="preserve">, </w:t>
            </w:r>
            <w:proofErr w:type="spellStart"/>
            <w:r w:rsidRPr="00072110">
              <w:rPr>
                <w:sz w:val="20"/>
                <w:lang w:val="fr-FR"/>
              </w:rPr>
              <w:t>Pardu</w:t>
            </w:r>
            <w:proofErr w:type="spellEnd"/>
            <w:r w:rsidRPr="00072110">
              <w:rPr>
                <w:sz w:val="20"/>
                <w:lang w:val="fr-FR"/>
              </w:rPr>
              <w:t>, Roberts JJ.A.)</w:t>
            </w:r>
          </w:p>
          <w:p w:rsidR="00072110" w:rsidRPr="00072110" w:rsidRDefault="00072110" w:rsidP="00072110">
            <w:pPr>
              <w:jc w:val="both"/>
              <w:rPr>
                <w:sz w:val="20"/>
              </w:rPr>
            </w:pPr>
            <w:r w:rsidRPr="00072110">
              <w:rPr>
                <w:sz w:val="20"/>
              </w:rPr>
              <w:t>M45830 (Unreported)</w:t>
            </w:r>
          </w:p>
          <w:p w:rsidR="00072110" w:rsidRPr="00072110" w:rsidRDefault="00072110" w:rsidP="00072110">
            <w:pPr>
              <w:jc w:val="both"/>
              <w:rPr>
                <w:sz w:val="20"/>
              </w:rPr>
            </w:pP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rPr>
            </w:pPr>
            <w:r w:rsidRPr="00072110">
              <w:rPr>
                <w:sz w:val="20"/>
              </w:rPr>
              <w:t>Application for leave to appeal and for leave to file fresh evidence dismissed</w:t>
            </w:r>
          </w:p>
          <w:p w:rsidR="00072110" w:rsidRPr="00072110" w:rsidRDefault="00072110" w:rsidP="00072110">
            <w:pPr>
              <w:jc w:val="both"/>
              <w:rPr>
                <w:sz w:val="20"/>
              </w:rPr>
            </w:pPr>
          </w:p>
        </w:tc>
      </w:tr>
      <w:tr w:rsidR="00072110" w:rsidRPr="00072110" w:rsidTr="002063A4">
        <w:tc>
          <w:tcPr>
            <w:tcW w:w="2427" w:type="pct"/>
            <w:gridSpan w:val="2"/>
          </w:tcPr>
          <w:p w:rsidR="00072110" w:rsidRPr="00072110" w:rsidRDefault="00072110" w:rsidP="00072110">
            <w:pPr>
              <w:jc w:val="both"/>
              <w:rPr>
                <w:sz w:val="20"/>
              </w:rPr>
            </w:pPr>
            <w:r w:rsidRPr="00072110">
              <w:rPr>
                <w:sz w:val="20"/>
              </w:rPr>
              <w:t>May 6, 2016</w:t>
            </w:r>
          </w:p>
          <w:p w:rsidR="00072110" w:rsidRPr="00072110" w:rsidRDefault="00072110" w:rsidP="00072110">
            <w:pPr>
              <w:jc w:val="both"/>
              <w:rPr>
                <w:sz w:val="20"/>
              </w:rPr>
            </w:pPr>
            <w:r w:rsidRPr="00072110">
              <w:rPr>
                <w:sz w:val="20"/>
              </w:rPr>
              <w:t>Supreme Court of Canada</w:t>
            </w: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rPr>
            </w:pPr>
            <w:r w:rsidRPr="00072110">
              <w:rPr>
                <w:sz w:val="20"/>
              </w:rPr>
              <w:t>Application for leave to appeal filed</w:t>
            </w:r>
          </w:p>
          <w:p w:rsidR="00072110" w:rsidRPr="00072110" w:rsidRDefault="00072110" w:rsidP="00072110">
            <w:pPr>
              <w:jc w:val="both"/>
              <w:rPr>
                <w:sz w:val="20"/>
              </w:rPr>
            </w:pPr>
          </w:p>
        </w:tc>
      </w:tr>
    </w:tbl>
    <w:p w:rsidR="00072110" w:rsidRDefault="00072110" w:rsidP="00072110">
      <w:pPr>
        <w:jc w:val="both"/>
        <w:rPr>
          <w:sz w:val="20"/>
        </w:rPr>
      </w:pPr>
    </w:p>
    <w:p w:rsidR="00072110" w:rsidRPr="00072110" w:rsidRDefault="00072110" w:rsidP="000721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2110" w:rsidRPr="00072110" w:rsidTr="002063A4">
        <w:tc>
          <w:tcPr>
            <w:tcW w:w="543" w:type="pct"/>
          </w:tcPr>
          <w:p w:rsidR="00072110" w:rsidRPr="00072110" w:rsidRDefault="00072110" w:rsidP="00072110">
            <w:pPr>
              <w:jc w:val="both"/>
              <w:rPr>
                <w:sz w:val="20"/>
              </w:rPr>
            </w:pPr>
            <w:r w:rsidRPr="00072110">
              <w:rPr>
                <w:rStyle w:val="SCCFileNumberChar"/>
                <w:sz w:val="20"/>
                <w:szCs w:val="20"/>
              </w:rPr>
              <w:t>37001</w:t>
            </w:r>
          </w:p>
        </w:tc>
        <w:tc>
          <w:tcPr>
            <w:tcW w:w="4457" w:type="pct"/>
            <w:gridSpan w:val="3"/>
          </w:tcPr>
          <w:p w:rsidR="00072110" w:rsidRPr="00072110" w:rsidRDefault="00072110" w:rsidP="00072110">
            <w:pPr>
              <w:pStyle w:val="SCCLsocParty"/>
              <w:jc w:val="both"/>
              <w:rPr>
                <w:b/>
                <w:sz w:val="20"/>
                <w:szCs w:val="20"/>
              </w:rPr>
            </w:pPr>
            <w:proofErr w:type="spellStart"/>
            <w:r w:rsidRPr="00072110">
              <w:rPr>
                <w:b/>
                <w:sz w:val="20"/>
                <w:szCs w:val="20"/>
              </w:rPr>
              <w:t>Jeklina</w:t>
            </w:r>
            <w:proofErr w:type="spellEnd"/>
            <w:r w:rsidRPr="00072110">
              <w:rPr>
                <w:b/>
                <w:sz w:val="20"/>
                <w:szCs w:val="20"/>
              </w:rPr>
              <w:t xml:space="preserve"> (Gina) </w:t>
            </w:r>
            <w:proofErr w:type="spellStart"/>
            <w:r w:rsidRPr="00072110">
              <w:rPr>
                <w:b/>
                <w:sz w:val="20"/>
                <w:szCs w:val="20"/>
              </w:rPr>
              <w:t>Konjarski</w:t>
            </w:r>
            <w:proofErr w:type="spellEnd"/>
            <w:r w:rsidRPr="00072110">
              <w:rPr>
                <w:b/>
                <w:sz w:val="20"/>
                <w:szCs w:val="20"/>
              </w:rPr>
              <w:t xml:space="preserve"> c. Comité des enquêtes, des plaintes et des rapports de l’Ordre des physiothérapeutes de l’Ontario</w:t>
            </w:r>
          </w:p>
          <w:p w:rsidR="00072110" w:rsidRPr="00072110" w:rsidRDefault="00072110" w:rsidP="00072110">
            <w:pPr>
              <w:jc w:val="both"/>
              <w:rPr>
                <w:sz w:val="20"/>
              </w:rPr>
            </w:pPr>
            <w:r w:rsidRPr="00072110">
              <w:rPr>
                <w:sz w:val="20"/>
              </w:rPr>
              <w:t>(Ont.) (</w:t>
            </w:r>
            <w:proofErr w:type="spellStart"/>
            <w:r w:rsidRPr="00072110">
              <w:rPr>
                <w:sz w:val="20"/>
              </w:rPr>
              <w:t>Civile</w:t>
            </w:r>
            <w:proofErr w:type="spellEnd"/>
            <w:r w:rsidRPr="00072110">
              <w:rPr>
                <w:sz w:val="20"/>
              </w:rPr>
              <w:t>) (</w:t>
            </w:r>
            <w:proofErr w:type="spellStart"/>
            <w:r w:rsidRPr="00072110">
              <w:rPr>
                <w:sz w:val="20"/>
              </w:rPr>
              <w:t>Autorisation</w:t>
            </w:r>
            <w:proofErr w:type="spellEnd"/>
            <w:r w:rsidRPr="00072110">
              <w:rPr>
                <w:sz w:val="20"/>
              </w:rPr>
              <w:t>)</w:t>
            </w:r>
          </w:p>
        </w:tc>
      </w:tr>
      <w:tr w:rsidR="00072110" w:rsidRPr="00072110" w:rsidTr="002063A4">
        <w:tc>
          <w:tcPr>
            <w:tcW w:w="5000" w:type="pct"/>
            <w:gridSpan w:val="4"/>
          </w:tcPr>
          <w:p w:rsidR="00072110" w:rsidRPr="00893246" w:rsidRDefault="00893246" w:rsidP="00072110">
            <w:pPr>
              <w:jc w:val="both"/>
              <w:rPr>
                <w:sz w:val="20"/>
                <w:lang w:val="fr-CA"/>
              </w:rPr>
            </w:pPr>
            <w:r w:rsidRPr="00893246">
              <w:rPr>
                <w:i/>
                <w:sz w:val="20"/>
                <w:lang w:val="fr-CA"/>
              </w:rPr>
              <w:t xml:space="preserve">Chartre canadienne des droits et libertés  </w:t>
            </w:r>
            <w:r w:rsidRPr="00893246">
              <w:rPr>
                <w:sz w:val="20"/>
                <w:lang w:val="fr-CA"/>
              </w:rPr>
              <w:t>– Droit civil – Appel – Autorisation d’appel – La demanderesse soulève</w:t>
            </w:r>
            <w:r w:rsidRPr="00893246">
              <w:rPr>
                <w:sz w:val="20"/>
                <w:lang w:val="fr-CA"/>
              </w:rPr>
              <w:noBreakHyphen/>
              <w:t>t</w:t>
            </w:r>
            <w:r w:rsidRPr="00893246">
              <w:rPr>
                <w:sz w:val="20"/>
                <w:lang w:val="fr-CA"/>
              </w:rPr>
              <w:noBreakHyphen/>
              <w:t>elle une question de droit? – S’agit-il d’une question d’importance pour le public?</w:t>
            </w:r>
          </w:p>
        </w:tc>
      </w:tr>
      <w:tr w:rsidR="00072110" w:rsidRPr="00072110" w:rsidTr="002063A4">
        <w:tc>
          <w:tcPr>
            <w:tcW w:w="5000" w:type="pct"/>
            <w:gridSpan w:val="4"/>
          </w:tcPr>
          <w:p w:rsidR="00072110" w:rsidRPr="00072110" w:rsidRDefault="00072110" w:rsidP="00072110">
            <w:pPr>
              <w:jc w:val="both"/>
              <w:rPr>
                <w:sz w:val="20"/>
                <w:lang w:val="fr-CA"/>
              </w:rPr>
            </w:pPr>
          </w:p>
        </w:tc>
      </w:tr>
      <w:tr w:rsidR="00072110" w:rsidRPr="00072110" w:rsidTr="002063A4">
        <w:tc>
          <w:tcPr>
            <w:tcW w:w="5000" w:type="pct"/>
            <w:gridSpan w:val="4"/>
          </w:tcPr>
          <w:p w:rsidR="00893246" w:rsidRPr="00893246" w:rsidRDefault="00893246" w:rsidP="00893246">
            <w:pPr>
              <w:rPr>
                <w:sz w:val="20"/>
                <w:lang w:val="fr-CA"/>
              </w:rPr>
            </w:pPr>
            <w:r w:rsidRPr="00893246">
              <w:rPr>
                <w:sz w:val="20"/>
                <w:lang w:val="fr-CA"/>
              </w:rPr>
              <w:t>Le Comité des enquêtes, des plaintes et des rapports de l’Ordre des physiothérapeutes de l’Ontario a ouvert une enquête au sujet d’allégations portant que la demanderesse critiquait ouvertement les physiothérapeutes, les thérapeutes occupationnels, les employés, le directeur général et les administrateurs de l’ancien employeur de la demanderesse, un hôpital. Le 14 mai 2015, le Comité a remis à la demanderesse une lettre l’informant qu’il avait conclu à l’existence de préoccupations au sujet d’une conduite et d’un comportement nuisibles pour la demanderesse en tant que physiothérapeute ainsi que pour l’ensemble de la profession. Le Comité a informé la demanderesse qu’il la convoquait à comparaître devant lui pour qu’il lui serve un avertissement. La demanderesse a demandé le contrôle judiciaire de cette décision. La demande a été rejetée et la Cour d’appel a refusé d’autoriser l’appel.</w:t>
            </w:r>
          </w:p>
          <w:p w:rsidR="00072110" w:rsidRPr="00072110" w:rsidRDefault="00072110" w:rsidP="00072110">
            <w:pPr>
              <w:jc w:val="both"/>
              <w:rPr>
                <w:sz w:val="20"/>
                <w:lang w:val="fr-CA"/>
              </w:rPr>
            </w:pPr>
          </w:p>
        </w:tc>
      </w:tr>
      <w:tr w:rsidR="00072110" w:rsidRPr="00072110" w:rsidTr="002063A4">
        <w:tc>
          <w:tcPr>
            <w:tcW w:w="2427" w:type="pct"/>
            <w:gridSpan w:val="2"/>
          </w:tcPr>
          <w:p w:rsidR="00072110" w:rsidRPr="00072110" w:rsidRDefault="00072110" w:rsidP="00072110">
            <w:pPr>
              <w:jc w:val="both"/>
              <w:rPr>
                <w:sz w:val="20"/>
                <w:lang w:val="fr-CA"/>
              </w:rPr>
            </w:pPr>
            <w:r w:rsidRPr="00072110">
              <w:rPr>
                <w:sz w:val="20"/>
                <w:lang w:val="fr-CA"/>
              </w:rPr>
              <w:t>19 novembre 2015</w:t>
            </w:r>
          </w:p>
          <w:p w:rsidR="00072110" w:rsidRPr="00072110" w:rsidRDefault="00072110" w:rsidP="00072110">
            <w:pPr>
              <w:jc w:val="both"/>
              <w:rPr>
                <w:sz w:val="20"/>
                <w:lang w:val="fr-CA"/>
              </w:rPr>
            </w:pPr>
            <w:r w:rsidRPr="00072110">
              <w:rPr>
                <w:sz w:val="20"/>
                <w:lang w:val="fr-CA"/>
              </w:rPr>
              <w:t xml:space="preserve">Cour supérieure de justice de l’Ontario </w:t>
            </w:r>
          </w:p>
          <w:p w:rsidR="00072110" w:rsidRPr="00072110" w:rsidRDefault="00072110" w:rsidP="00072110">
            <w:pPr>
              <w:jc w:val="both"/>
              <w:rPr>
                <w:sz w:val="20"/>
                <w:lang w:val="fr-CA"/>
              </w:rPr>
            </w:pPr>
            <w:r w:rsidRPr="00072110">
              <w:rPr>
                <w:sz w:val="20"/>
                <w:lang w:val="fr-CA"/>
              </w:rPr>
              <w:t xml:space="preserve">(Juges </w:t>
            </w:r>
            <w:proofErr w:type="spellStart"/>
            <w:r w:rsidRPr="00072110">
              <w:rPr>
                <w:sz w:val="20"/>
                <w:lang w:val="fr-CA"/>
              </w:rPr>
              <w:t>Swinton</w:t>
            </w:r>
            <w:proofErr w:type="spellEnd"/>
            <w:r w:rsidRPr="00072110">
              <w:rPr>
                <w:sz w:val="20"/>
                <w:lang w:val="fr-CA"/>
              </w:rPr>
              <w:t xml:space="preserve">, </w:t>
            </w:r>
            <w:proofErr w:type="spellStart"/>
            <w:r w:rsidRPr="00072110">
              <w:rPr>
                <w:sz w:val="20"/>
                <w:lang w:val="fr-CA"/>
              </w:rPr>
              <w:t>MacKinnon</w:t>
            </w:r>
            <w:proofErr w:type="spellEnd"/>
            <w:r w:rsidRPr="00072110">
              <w:rPr>
                <w:sz w:val="20"/>
                <w:lang w:val="fr-CA"/>
              </w:rPr>
              <w:t xml:space="preserve"> et </w:t>
            </w:r>
            <w:proofErr w:type="spellStart"/>
            <w:r w:rsidRPr="00072110">
              <w:rPr>
                <w:sz w:val="20"/>
                <w:lang w:val="fr-CA"/>
              </w:rPr>
              <w:t>Corbett</w:t>
            </w:r>
            <w:proofErr w:type="spellEnd"/>
            <w:r w:rsidRPr="00072110">
              <w:rPr>
                <w:sz w:val="20"/>
                <w:lang w:val="fr-CA"/>
              </w:rPr>
              <w:t>)</w:t>
            </w:r>
          </w:p>
          <w:p w:rsidR="00072110" w:rsidRPr="00072110" w:rsidRDefault="00072110" w:rsidP="00072110">
            <w:pPr>
              <w:jc w:val="both"/>
              <w:rPr>
                <w:sz w:val="20"/>
              </w:rPr>
            </w:pPr>
            <w:r w:rsidRPr="00072110">
              <w:rPr>
                <w:sz w:val="20"/>
              </w:rPr>
              <w:t xml:space="preserve">295/15 (Non </w:t>
            </w:r>
            <w:proofErr w:type="spellStart"/>
            <w:r w:rsidRPr="00072110">
              <w:rPr>
                <w:sz w:val="20"/>
              </w:rPr>
              <w:t>publié</w:t>
            </w:r>
            <w:proofErr w:type="spellEnd"/>
            <w:r w:rsidRPr="00072110">
              <w:rPr>
                <w:sz w:val="20"/>
              </w:rPr>
              <w:t>)</w:t>
            </w:r>
          </w:p>
          <w:p w:rsidR="00072110" w:rsidRPr="00072110" w:rsidRDefault="00072110" w:rsidP="00072110">
            <w:pPr>
              <w:jc w:val="both"/>
              <w:rPr>
                <w:sz w:val="20"/>
              </w:rPr>
            </w:pP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rPr>
            </w:pPr>
            <w:proofErr w:type="spellStart"/>
            <w:r w:rsidRPr="00072110">
              <w:rPr>
                <w:sz w:val="20"/>
              </w:rPr>
              <w:t>Demande</w:t>
            </w:r>
            <w:proofErr w:type="spellEnd"/>
            <w:r w:rsidRPr="00072110">
              <w:rPr>
                <w:sz w:val="20"/>
              </w:rPr>
              <w:t xml:space="preserve"> de </w:t>
            </w:r>
            <w:proofErr w:type="spellStart"/>
            <w:r w:rsidRPr="00072110">
              <w:rPr>
                <w:sz w:val="20"/>
              </w:rPr>
              <w:t>contrôle</w:t>
            </w:r>
            <w:proofErr w:type="spellEnd"/>
            <w:r w:rsidRPr="00072110">
              <w:rPr>
                <w:sz w:val="20"/>
              </w:rPr>
              <w:t xml:space="preserve"> </w:t>
            </w:r>
            <w:proofErr w:type="spellStart"/>
            <w:r w:rsidRPr="00072110">
              <w:rPr>
                <w:sz w:val="20"/>
              </w:rPr>
              <w:t>judiciaire</w:t>
            </w:r>
            <w:proofErr w:type="spellEnd"/>
            <w:r w:rsidRPr="00072110">
              <w:rPr>
                <w:sz w:val="20"/>
              </w:rPr>
              <w:t xml:space="preserve"> </w:t>
            </w:r>
            <w:proofErr w:type="spellStart"/>
            <w:r w:rsidRPr="00072110">
              <w:rPr>
                <w:sz w:val="20"/>
              </w:rPr>
              <w:t>rejetée</w:t>
            </w:r>
            <w:proofErr w:type="spellEnd"/>
          </w:p>
          <w:p w:rsidR="00072110" w:rsidRPr="00072110" w:rsidRDefault="00072110" w:rsidP="00072110">
            <w:pPr>
              <w:jc w:val="both"/>
              <w:rPr>
                <w:sz w:val="20"/>
              </w:rPr>
            </w:pPr>
          </w:p>
        </w:tc>
      </w:tr>
      <w:tr w:rsidR="00072110" w:rsidRPr="00072110" w:rsidTr="002063A4">
        <w:tc>
          <w:tcPr>
            <w:tcW w:w="2427" w:type="pct"/>
            <w:gridSpan w:val="2"/>
          </w:tcPr>
          <w:p w:rsidR="00072110" w:rsidRPr="00072110" w:rsidRDefault="00072110" w:rsidP="00072110">
            <w:pPr>
              <w:jc w:val="both"/>
              <w:rPr>
                <w:sz w:val="20"/>
              </w:rPr>
            </w:pPr>
            <w:r w:rsidRPr="00072110">
              <w:rPr>
                <w:sz w:val="20"/>
              </w:rPr>
              <w:t>March 11, 2016</w:t>
            </w:r>
          </w:p>
          <w:p w:rsidR="00072110" w:rsidRPr="00072110" w:rsidRDefault="00072110" w:rsidP="00072110">
            <w:pPr>
              <w:jc w:val="both"/>
              <w:rPr>
                <w:sz w:val="20"/>
              </w:rPr>
            </w:pPr>
            <w:proofErr w:type="spellStart"/>
            <w:r w:rsidRPr="00072110">
              <w:rPr>
                <w:sz w:val="20"/>
              </w:rPr>
              <w:t>Cour</w:t>
            </w:r>
            <w:proofErr w:type="spellEnd"/>
            <w:r w:rsidRPr="00072110">
              <w:rPr>
                <w:sz w:val="20"/>
              </w:rPr>
              <w:t xml:space="preserve"> </w:t>
            </w:r>
            <w:proofErr w:type="spellStart"/>
            <w:r w:rsidRPr="00072110">
              <w:rPr>
                <w:sz w:val="20"/>
              </w:rPr>
              <w:t>d’appel</w:t>
            </w:r>
            <w:proofErr w:type="spellEnd"/>
            <w:r w:rsidRPr="00072110">
              <w:rPr>
                <w:sz w:val="20"/>
              </w:rPr>
              <w:t xml:space="preserve"> de </w:t>
            </w:r>
            <w:proofErr w:type="spellStart"/>
            <w:r w:rsidRPr="00072110">
              <w:rPr>
                <w:sz w:val="20"/>
              </w:rPr>
              <w:t>l’Ontario</w:t>
            </w:r>
            <w:proofErr w:type="spellEnd"/>
          </w:p>
          <w:p w:rsidR="00072110" w:rsidRPr="00072110" w:rsidRDefault="00072110" w:rsidP="00072110">
            <w:pPr>
              <w:jc w:val="both"/>
              <w:rPr>
                <w:sz w:val="20"/>
                <w:lang w:val="fr-FR"/>
              </w:rPr>
            </w:pPr>
            <w:r w:rsidRPr="00072110">
              <w:rPr>
                <w:sz w:val="20"/>
                <w:lang w:val="fr-FR"/>
              </w:rPr>
              <w:t xml:space="preserve">(Juges </w:t>
            </w:r>
            <w:proofErr w:type="spellStart"/>
            <w:r w:rsidRPr="00072110">
              <w:rPr>
                <w:sz w:val="20"/>
                <w:lang w:val="fr-FR"/>
              </w:rPr>
              <w:t>LaForme</w:t>
            </w:r>
            <w:proofErr w:type="spellEnd"/>
            <w:r w:rsidRPr="00072110">
              <w:rPr>
                <w:sz w:val="20"/>
                <w:lang w:val="fr-FR"/>
              </w:rPr>
              <w:t xml:space="preserve">, </w:t>
            </w:r>
            <w:proofErr w:type="spellStart"/>
            <w:r w:rsidRPr="00072110">
              <w:rPr>
                <w:sz w:val="20"/>
                <w:lang w:val="fr-FR"/>
              </w:rPr>
              <w:t>Pardu</w:t>
            </w:r>
            <w:proofErr w:type="spellEnd"/>
            <w:r w:rsidRPr="00072110">
              <w:rPr>
                <w:sz w:val="20"/>
                <w:lang w:val="fr-FR"/>
              </w:rPr>
              <w:t xml:space="preserve"> et Roberts)</w:t>
            </w:r>
          </w:p>
          <w:p w:rsidR="00072110" w:rsidRPr="00072110" w:rsidRDefault="00072110" w:rsidP="00072110">
            <w:pPr>
              <w:jc w:val="both"/>
              <w:rPr>
                <w:sz w:val="20"/>
              </w:rPr>
            </w:pPr>
            <w:r w:rsidRPr="00072110">
              <w:rPr>
                <w:sz w:val="20"/>
              </w:rPr>
              <w:t xml:space="preserve">M45830 (Non </w:t>
            </w:r>
            <w:proofErr w:type="spellStart"/>
            <w:r w:rsidRPr="00072110">
              <w:rPr>
                <w:sz w:val="20"/>
              </w:rPr>
              <w:t>publié</w:t>
            </w:r>
            <w:proofErr w:type="spellEnd"/>
            <w:r w:rsidRPr="00072110">
              <w:rPr>
                <w:sz w:val="20"/>
              </w:rPr>
              <w:t>)</w:t>
            </w:r>
          </w:p>
          <w:p w:rsidR="00072110" w:rsidRPr="00072110" w:rsidRDefault="00072110" w:rsidP="00072110">
            <w:pPr>
              <w:jc w:val="both"/>
              <w:rPr>
                <w:sz w:val="20"/>
              </w:rPr>
            </w:pP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lang w:val="fr-CA"/>
              </w:rPr>
            </w:pPr>
            <w:r w:rsidRPr="00072110">
              <w:rPr>
                <w:sz w:val="20"/>
                <w:lang w:val="fr-CA"/>
              </w:rPr>
              <w:t xml:space="preserve">Demande d’autorisation d’appel et requête pour permission de produire de nouveaux éléments de </w:t>
            </w:r>
            <w:proofErr w:type="gramStart"/>
            <w:r w:rsidRPr="00072110">
              <w:rPr>
                <w:sz w:val="20"/>
                <w:lang w:val="fr-CA"/>
              </w:rPr>
              <w:t>preuve rejetées</w:t>
            </w:r>
            <w:proofErr w:type="gramEnd"/>
          </w:p>
          <w:p w:rsidR="00072110" w:rsidRPr="00072110" w:rsidRDefault="00072110" w:rsidP="00072110">
            <w:pPr>
              <w:jc w:val="both"/>
              <w:rPr>
                <w:sz w:val="20"/>
                <w:lang w:val="fr-CA"/>
              </w:rPr>
            </w:pPr>
          </w:p>
        </w:tc>
      </w:tr>
      <w:tr w:rsidR="00072110" w:rsidRPr="00072110" w:rsidTr="002063A4">
        <w:tc>
          <w:tcPr>
            <w:tcW w:w="2427" w:type="pct"/>
            <w:gridSpan w:val="2"/>
          </w:tcPr>
          <w:p w:rsidR="00072110" w:rsidRPr="00072110" w:rsidRDefault="00072110" w:rsidP="00072110">
            <w:pPr>
              <w:jc w:val="both"/>
              <w:rPr>
                <w:sz w:val="20"/>
              </w:rPr>
            </w:pPr>
            <w:r w:rsidRPr="00072110">
              <w:rPr>
                <w:sz w:val="20"/>
              </w:rPr>
              <w:lastRenderedPageBreak/>
              <w:t xml:space="preserve">6 </w:t>
            </w:r>
            <w:proofErr w:type="spellStart"/>
            <w:r w:rsidRPr="00072110">
              <w:rPr>
                <w:sz w:val="20"/>
              </w:rPr>
              <w:t>mai</w:t>
            </w:r>
            <w:proofErr w:type="spellEnd"/>
            <w:r w:rsidRPr="00072110">
              <w:rPr>
                <w:sz w:val="20"/>
              </w:rPr>
              <w:t xml:space="preserve"> 2016</w:t>
            </w:r>
          </w:p>
          <w:p w:rsidR="00072110" w:rsidRPr="00072110" w:rsidRDefault="00072110" w:rsidP="00072110">
            <w:pPr>
              <w:jc w:val="both"/>
              <w:rPr>
                <w:sz w:val="20"/>
              </w:rPr>
            </w:pPr>
            <w:proofErr w:type="spellStart"/>
            <w:r w:rsidRPr="00072110">
              <w:rPr>
                <w:sz w:val="20"/>
              </w:rPr>
              <w:t>Cour</w:t>
            </w:r>
            <w:proofErr w:type="spellEnd"/>
            <w:r w:rsidRPr="00072110">
              <w:rPr>
                <w:sz w:val="20"/>
              </w:rPr>
              <w:t xml:space="preserve"> </w:t>
            </w:r>
            <w:proofErr w:type="spellStart"/>
            <w:r w:rsidRPr="00072110">
              <w:rPr>
                <w:sz w:val="20"/>
              </w:rPr>
              <w:t>suprême</w:t>
            </w:r>
            <w:proofErr w:type="spellEnd"/>
            <w:r w:rsidRPr="00072110">
              <w:rPr>
                <w:sz w:val="20"/>
              </w:rPr>
              <w:t xml:space="preserve"> du Canada</w:t>
            </w:r>
          </w:p>
        </w:tc>
        <w:tc>
          <w:tcPr>
            <w:tcW w:w="243" w:type="pct"/>
          </w:tcPr>
          <w:p w:rsidR="00072110" w:rsidRPr="00072110" w:rsidRDefault="00072110" w:rsidP="00072110">
            <w:pPr>
              <w:jc w:val="both"/>
              <w:rPr>
                <w:sz w:val="20"/>
              </w:rPr>
            </w:pPr>
          </w:p>
        </w:tc>
        <w:tc>
          <w:tcPr>
            <w:tcW w:w="2330" w:type="pct"/>
          </w:tcPr>
          <w:p w:rsidR="00072110" w:rsidRPr="00072110" w:rsidRDefault="00072110" w:rsidP="00072110">
            <w:pPr>
              <w:jc w:val="both"/>
              <w:rPr>
                <w:sz w:val="20"/>
              </w:rPr>
            </w:pPr>
            <w:proofErr w:type="spellStart"/>
            <w:r w:rsidRPr="00072110">
              <w:rPr>
                <w:sz w:val="20"/>
              </w:rPr>
              <w:t>Demande</w:t>
            </w:r>
            <w:proofErr w:type="spellEnd"/>
            <w:r w:rsidRPr="00072110">
              <w:rPr>
                <w:sz w:val="20"/>
              </w:rPr>
              <w:t xml:space="preserve"> </w:t>
            </w:r>
            <w:proofErr w:type="spellStart"/>
            <w:r w:rsidRPr="00072110">
              <w:rPr>
                <w:sz w:val="20"/>
              </w:rPr>
              <w:t>d’autorisation</w:t>
            </w:r>
            <w:proofErr w:type="spellEnd"/>
            <w:r w:rsidRPr="00072110">
              <w:rPr>
                <w:sz w:val="20"/>
              </w:rPr>
              <w:t xml:space="preserve"> </w:t>
            </w:r>
            <w:proofErr w:type="spellStart"/>
            <w:r w:rsidRPr="00072110">
              <w:rPr>
                <w:sz w:val="20"/>
              </w:rPr>
              <w:t>d’appel</w:t>
            </w:r>
            <w:proofErr w:type="spellEnd"/>
            <w:r w:rsidRPr="00072110">
              <w:rPr>
                <w:sz w:val="20"/>
              </w:rPr>
              <w:t xml:space="preserve"> </w:t>
            </w:r>
            <w:proofErr w:type="spellStart"/>
            <w:r w:rsidRPr="00072110">
              <w:rPr>
                <w:sz w:val="20"/>
              </w:rPr>
              <w:t>déposée</w:t>
            </w:r>
            <w:proofErr w:type="spellEnd"/>
          </w:p>
          <w:p w:rsidR="00072110" w:rsidRPr="00072110" w:rsidRDefault="00072110" w:rsidP="00072110">
            <w:pPr>
              <w:jc w:val="both"/>
              <w:rPr>
                <w:sz w:val="20"/>
              </w:rPr>
            </w:pPr>
          </w:p>
        </w:tc>
      </w:tr>
    </w:tbl>
    <w:p w:rsidR="00072110" w:rsidRPr="00851706" w:rsidRDefault="00072110" w:rsidP="00851706">
      <w:pPr>
        <w:jc w:val="both"/>
        <w:rPr>
          <w:sz w:val="20"/>
        </w:rPr>
      </w:pPr>
    </w:p>
    <w:p w:rsidR="00632944" w:rsidRPr="00851706" w:rsidRDefault="00632944" w:rsidP="00851706">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1706" w:rsidRPr="00851706" w:rsidTr="002063A4">
        <w:tc>
          <w:tcPr>
            <w:tcW w:w="543" w:type="pct"/>
          </w:tcPr>
          <w:p w:rsidR="00851706" w:rsidRPr="00851706" w:rsidRDefault="00851706" w:rsidP="00851706">
            <w:pPr>
              <w:jc w:val="both"/>
              <w:rPr>
                <w:sz w:val="20"/>
              </w:rPr>
            </w:pPr>
            <w:r w:rsidRPr="00851706">
              <w:rPr>
                <w:rStyle w:val="SCCFileNumberChar"/>
                <w:sz w:val="20"/>
                <w:szCs w:val="20"/>
              </w:rPr>
              <w:t>36995</w:t>
            </w:r>
          </w:p>
        </w:tc>
        <w:tc>
          <w:tcPr>
            <w:tcW w:w="4457" w:type="pct"/>
            <w:gridSpan w:val="3"/>
          </w:tcPr>
          <w:p w:rsidR="00851706" w:rsidRPr="00851706" w:rsidRDefault="00851706" w:rsidP="00851706">
            <w:pPr>
              <w:pStyle w:val="SCCLsocParty"/>
              <w:jc w:val="both"/>
              <w:rPr>
                <w:b/>
                <w:sz w:val="20"/>
                <w:szCs w:val="20"/>
              </w:rPr>
            </w:pPr>
            <w:r w:rsidRPr="00851706">
              <w:rPr>
                <w:b/>
                <w:sz w:val="20"/>
                <w:szCs w:val="20"/>
              </w:rPr>
              <w:t>M.D. v. Her Majesty the Queen</w:t>
            </w:r>
          </w:p>
          <w:p w:rsidR="00851706" w:rsidRPr="00851706" w:rsidRDefault="00851706" w:rsidP="00851706">
            <w:pPr>
              <w:jc w:val="both"/>
              <w:rPr>
                <w:sz w:val="20"/>
              </w:rPr>
            </w:pPr>
            <w:r w:rsidRPr="00851706">
              <w:rPr>
                <w:sz w:val="20"/>
              </w:rPr>
              <w:t>(B.C.) (Civil) (By Leave)</w:t>
            </w:r>
          </w:p>
        </w:tc>
      </w:tr>
      <w:tr w:rsidR="00851706" w:rsidRPr="00851706" w:rsidTr="002063A4">
        <w:tc>
          <w:tcPr>
            <w:tcW w:w="5000" w:type="pct"/>
            <w:gridSpan w:val="4"/>
          </w:tcPr>
          <w:p w:rsidR="00851706" w:rsidRPr="00851706" w:rsidRDefault="00851706" w:rsidP="00851706">
            <w:pPr>
              <w:jc w:val="both"/>
              <w:rPr>
                <w:smallCaps/>
                <w:sz w:val="20"/>
              </w:rPr>
            </w:pPr>
            <w:r w:rsidRPr="00851706">
              <w:rPr>
                <w:smallCaps/>
                <w:sz w:val="20"/>
              </w:rPr>
              <w:t>(Publication ban in case) (Publication ban on party)</w:t>
            </w:r>
          </w:p>
          <w:p w:rsidR="00851706" w:rsidRPr="00851706" w:rsidRDefault="00851706" w:rsidP="00851706">
            <w:pPr>
              <w:jc w:val="both"/>
              <w:rPr>
                <w:sz w:val="20"/>
              </w:rPr>
            </w:pPr>
          </w:p>
          <w:p w:rsidR="00851706" w:rsidRPr="00851706" w:rsidRDefault="00851706" w:rsidP="00851706">
            <w:pPr>
              <w:jc w:val="both"/>
              <w:rPr>
                <w:sz w:val="20"/>
              </w:rPr>
            </w:pPr>
            <w:r w:rsidRPr="00851706">
              <w:rPr>
                <w:sz w:val="20"/>
              </w:rPr>
              <w:t>Family law – Appeals – Leave to appeal – Whether the applicant raises a legal issue – Whether the issue is of public importance.</w:t>
            </w:r>
          </w:p>
        </w:tc>
      </w:tr>
      <w:tr w:rsidR="00851706" w:rsidRPr="00851706" w:rsidTr="002063A4">
        <w:tc>
          <w:tcPr>
            <w:tcW w:w="5000" w:type="pct"/>
            <w:gridSpan w:val="4"/>
          </w:tcPr>
          <w:p w:rsidR="00851706" w:rsidRPr="00851706" w:rsidRDefault="00851706" w:rsidP="00851706">
            <w:pPr>
              <w:jc w:val="both"/>
              <w:rPr>
                <w:sz w:val="20"/>
              </w:rPr>
            </w:pPr>
          </w:p>
        </w:tc>
      </w:tr>
      <w:tr w:rsidR="00851706" w:rsidRPr="00851706" w:rsidTr="002063A4">
        <w:tc>
          <w:tcPr>
            <w:tcW w:w="5000" w:type="pct"/>
            <w:gridSpan w:val="4"/>
          </w:tcPr>
          <w:p w:rsidR="00851706" w:rsidRPr="00851706" w:rsidRDefault="00851706" w:rsidP="00851706">
            <w:pPr>
              <w:jc w:val="both"/>
              <w:rPr>
                <w:sz w:val="20"/>
              </w:rPr>
            </w:pPr>
            <w:r w:rsidRPr="00851706">
              <w:rPr>
                <w:sz w:val="20"/>
              </w:rPr>
              <w:t>The applicant’s child, G., was removed from his custody at birth in July 2013. In 2013 and 2014, various provincial court orders granted custody of G. to the Director of Child, Family and Community Services. By way of multiple applications, the applicant appealed the orders to the Supreme Court of British Columbia. The Director successfully applied to have the appeal struck. The applicant’s application for leave to appeal to the British Columbia Court of Appeal was dismissed, as was the applicant’s application to vary the order denying leave to appeal.</w:t>
            </w:r>
          </w:p>
          <w:p w:rsidR="00851706" w:rsidRPr="00851706" w:rsidRDefault="00851706" w:rsidP="00851706">
            <w:pPr>
              <w:jc w:val="both"/>
              <w:rPr>
                <w:sz w:val="20"/>
              </w:rPr>
            </w:pPr>
          </w:p>
        </w:tc>
      </w:tr>
      <w:tr w:rsidR="00851706" w:rsidRPr="00851706" w:rsidTr="002063A4">
        <w:tc>
          <w:tcPr>
            <w:tcW w:w="2427" w:type="pct"/>
            <w:gridSpan w:val="2"/>
          </w:tcPr>
          <w:p w:rsidR="00851706" w:rsidRPr="00851706" w:rsidRDefault="00851706" w:rsidP="00851706">
            <w:pPr>
              <w:jc w:val="both"/>
              <w:rPr>
                <w:sz w:val="20"/>
              </w:rPr>
            </w:pPr>
            <w:r w:rsidRPr="00851706">
              <w:rPr>
                <w:sz w:val="20"/>
              </w:rPr>
              <w:t>February 23, 2015</w:t>
            </w:r>
          </w:p>
          <w:p w:rsidR="00851706" w:rsidRPr="00851706" w:rsidRDefault="00851706" w:rsidP="00851706">
            <w:pPr>
              <w:jc w:val="both"/>
              <w:rPr>
                <w:sz w:val="20"/>
              </w:rPr>
            </w:pPr>
            <w:r w:rsidRPr="00851706">
              <w:rPr>
                <w:sz w:val="20"/>
              </w:rPr>
              <w:t>Supreme Court of British Columbia</w:t>
            </w:r>
          </w:p>
          <w:p w:rsidR="00851706" w:rsidRPr="00851706" w:rsidRDefault="00851706" w:rsidP="00851706">
            <w:pPr>
              <w:jc w:val="both"/>
              <w:rPr>
                <w:sz w:val="20"/>
              </w:rPr>
            </w:pPr>
            <w:r w:rsidRPr="00851706">
              <w:rPr>
                <w:sz w:val="20"/>
              </w:rPr>
              <w:t>(</w:t>
            </w:r>
            <w:proofErr w:type="spellStart"/>
            <w:r w:rsidRPr="00851706">
              <w:rPr>
                <w:sz w:val="20"/>
              </w:rPr>
              <w:t>MacKenzie</w:t>
            </w:r>
            <w:proofErr w:type="spellEnd"/>
            <w:r w:rsidRPr="00851706">
              <w:rPr>
                <w:sz w:val="20"/>
              </w:rPr>
              <w:t xml:space="preserve"> J.)</w:t>
            </w:r>
          </w:p>
          <w:p w:rsidR="00851706" w:rsidRPr="00851706" w:rsidRDefault="001F5453" w:rsidP="00851706">
            <w:pPr>
              <w:jc w:val="both"/>
              <w:rPr>
                <w:sz w:val="20"/>
              </w:rPr>
            </w:pPr>
            <w:hyperlink r:id="rId38" w:history="1">
              <w:r w:rsidR="00851706" w:rsidRPr="00851706">
                <w:rPr>
                  <w:rStyle w:val="Hyperlink"/>
                  <w:sz w:val="20"/>
                </w:rPr>
                <w:t>2015 BCSC 730</w:t>
              </w:r>
            </w:hyperlink>
          </w:p>
          <w:p w:rsidR="00851706" w:rsidRPr="00851706" w:rsidRDefault="00851706" w:rsidP="00851706">
            <w:pPr>
              <w:jc w:val="both"/>
              <w:rPr>
                <w:sz w:val="20"/>
              </w:rPr>
            </w:pP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rPr>
            </w:pPr>
            <w:r w:rsidRPr="00851706">
              <w:rPr>
                <w:sz w:val="20"/>
              </w:rPr>
              <w:t>Applicant’s appeal of child apprehension orders struck</w:t>
            </w:r>
          </w:p>
        </w:tc>
      </w:tr>
      <w:tr w:rsidR="00851706" w:rsidRPr="00851706" w:rsidTr="002063A4">
        <w:tc>
          <w:tcPr>
            <w:tcW w:w="2427" w:type="pct"/>
            <w:gridSpan w:val="2"/>
          </w:tcPr>
          <w:p w:rsidR="00851706" w:rsidRPr="00851706" w:rsidRDefault="00851706" w:rsidP="00851706">
            <w:pPr>
              <w:jc w:val="both"/>
              <w:rPr>
                <w:sz w:val="20"/>
              </w:rPr>
            </w:pPr>
            <w:r w:rsidRPr="00851706">
              <w:rPr>
                <w:sz w:val="20"/>
              </w:rPr>
              <w:t>September 24, 2015</w:t>
            </w:r>
          </w:p>
          <w:p w:rsidR="00851706" w:rsidRPr="00851706" w:rsidRDefault="00851706" w:rsidP="00851706">
            <w:pPr>
              <w:jc w:val="both"/>
              <w:rPr>
                <w:sz w:val="20"/>
              </w:rPr>
            </w:pPr>
            <w:r w:rsidRPr="00851706">
              <w:rPr>
                <w:sz w:val="20"/>
              </w:rPr>
              <w:t>Court of Appeal for British Columbia</w:t>
            </w:r>
          </w:p>
          <w:p w:rsidR="00851706" w:rsidRPr="00851706" w:rsidRDefault="00851706" w:rsidP="00851706">
            <w:pPr>
              <w:jc w:val="both"/>
              <w:rPr>
                <w:sz w:val="20"/>
                <w:lang w:val="fr-CA"/>
              </w:rPr>
            </w:pPr>
            <w:r w:rsidRPr="00851706">
              <w:rPr>
                <w:sz w:val="20"/>
                <w:lang w:val="fr-CA"/>
              </w:rPr>
              <w:t>(Victoria)</w:t>
            </w:r>
          </w:p>
          <w:p w:rsidR="00851706" w:rsidRPr="00851706" w:rsidRDefault="00851706" w:rsidP="00851706">
            <w:pPr>
              <w:jc w:val="both"/>
              <w:rPr>
                <w:sz w:val="20"/>
                <w:lang w:val="fr-CA"/>
              </w:rPr>
            </w:pPr>
            <w:r w:rsidRPr="00851706">
              <w:rPr>
                <w:sz w:val="20"/>
                <w:lang w:val="fr-CA"/>
              </w:rPr>
              <w:t>(</w:t>
            </w:r>
            <w:proofErr w:type="spellStart"/>
            <w:r w:rsidRPr="00851706">
              <w:rPr>
                <w:sz w:val="20"/>
                <w:lang w:val="fr-CA"/>
              </w:rPr>
              <w:t>Garson</w:t>
            </w:r>
            <w:proofErr w:type="spellEnd"/>
            <w:r w:rsidRPr="00851706">
              <w:rPr>
                <w:sz w:val="20"/>
                <w:lang w:val="fr-CA"/>
              </w:rPr>
              <w:t xml:space="preserve"> J.A.)</w:t>
            </w:r>
          </w:p>
          <w:p w:rsidR="00851706" w:rsidRPr="00851706" w:rsidRDefault="001F5453" w:rsidP="00851706">
            <w:pPr>
              <w:jc w:val="both"/>
              <w:rPr>
                <w:sz w:val="20"/>
                <w:lang w:val="fr-CA"/>
              </w:rPr>
            </w:pPr>
            <w:hyperlink r:id="rId39" w:history="1">
              <w:r w:rsidR="00851706" w:rsidRPr="00851706">
                <w:rPr>
                  <w:rStyle w:val="Hyperlink"/>
                  <w:sz w:val="20"/>
                  <w:lang w:val="fr-CA"/>
                </w:rPr>
                <w:t>2015 BCCA 399</w:t>
              </w:r>
            </w:hyperlink>
          </w:p>
          <w:p w:rsidR="00851706" w:rsidRPr="00851706" w:rsidRDefault="00851706" w:rsidP="00851706">
            <w:pPr>
              <w:jc w:val="both"/>
              <w:rPr>
                <w:sz w:val="20"/>
                <w:lang w:val="fr-CA"/>
              </w:rPr>
            </w:pPr>
          </w:p>
        </w:tc>
        <w:tc>
          <w:tcPr>
            <w:tcW w:w="243" w:type="pct"/>
          </w:tcPr>
          <w:p w:rsidR="00851706" w:rsidRPr="00851706" w:rsidRDefault="00851706" w:rsidP="00851706">
            <w:pPr>
              <w:jc w:val="both"/>
              <w:rPr>
                <w:sz w:val="20"/>
                <w:lang w:val="fr-CA"/>
              </w:rPr>
            </w:pPr>
          </w:p>
        </w:tc>
        <w:tc>
          <w:tcPr>
            <w:tcW w:w="2330" w:type="pct"/>
          </w:tcPr>
          <w:p w:rsidR="00851706" w:rsidRPr="00851706" w:rsidRDefault="00851706" w:rsidP="00851706">
            <w:pPr>
              <w:jc w:val="both"/>
              <w:rPr>
                <w:sz w:val="20"/>
              </w:rPr>
            </w:pPr>
            <w:r w:rsidRPr="00851706">
              <w:rPr>
                <w:sz w:val="20"/>
              </w:rPr>
              <w:t>Applicant’s application for leave to appeal dismissed</w:t>
            </w:r>
          </w:p>
          <w:p w:rsidR="00851706" w:rsidRPr="00851706" w:rsidRDefault="00851706" w:rsidP="00851706">
            <w:pPr>
              <w:jc w:val="both"/>
              <w:rPr>
                <w:sz w:val="20"/>
              </w:rPr>
            </w:pPr>
          </w:p>
        </w:tc>
      </w:tr>
      <w:tr w:rsidR="00851706" w:rsidRPr="00851706" w:rsidTr="002063A4">
        <w:tc>
          <w:tcPr>
            <w:tcW w:w="2427" w:type="pct"/>
            <w:gridSpan w:val="2"/>
          </w:tcPr>
          <w:p w:rsidR="00851706" w:rsidRPr="00851706" w:rsidRDefault="00851706" w:rsidP="00851706">
            <w:pPr>
              <w:jc w:val="both"/>
              <w:rPr>
                <w:sz w:val="20"/>
              </w:rPr>
            </w:pPr>
            <w:r w:rsidRPr="00851706">
              <w:rPr>
                <w:sz w:val="20"/>
              </w:rPr>
              <w:t>January 27, 2016</w:t>
            </w:r>
          </w:p>
          <w:p w:rsidR="00851706" w:rsidRPr="00851706" w:rsidRDefault="00851706" w:rsidP="00851706">
            <w:pPr>
              <w:jc w:val="both"/>
              <w:rPr>
                <w:sz w:val="20"/>
              </w:rPr>
            </w:pPr>
            <w:r w:rsidRPr="00851706">
              <w:rPr>
                <w:sz w:val="20"/>
              </w:rPr>
              <w:t>Court of Appeal for British Columbia  (Vancouver)</w:t>
            </w:r>
          </w:p>
          <w:p w:rsidR="00851706" w:rsidRPr="00851706" w:rsidRDefault="00851706" w:rsidP="00851706">
            <w:pPr>
              <w:jc w:val="both"/>
              <w:rPr>
                <w:sz w:val="20"/>
              </w:rPr>
            </w:pPr>
            <w:r w:rsidRPr="00851706">
              <w:rPr>
                <w:sz w:val="20"/>
              </w:rPr>
              <w:t>(Newbury, Neilson and Savage JJ.A.)</w:t>
            </w:r>
          </w:p>
          <w:p w:rsidR="00851706" w:rsidRPr="00851706" w:rsidRDefault="00851706" w:rsidP="00851706">
            <w:pPr>
              <w:jc w:val="both"/>
              <w:rPr>
                <w:sz w:val="20"/>
              </w:rPr>
            </w:pPr>
            <w:r w:rsidRPr="00851706">
              <w:rPr>
                <w:sz w:val="20"/>
              </w:rPr>
              <w:t>2016 BCCA 56</w:t>
            </w:r>
          </w:p>
          <w:p w:rsidR="00851706" w:rsidRPr="00851706" w:rsidRDefault="00851706" w:rsidP="00851706">
            <w:pPr>
              <w:jc w:val="both"/>
              <w:rPr>
                <w:sz w:val="20"/>
              </w:rPr>
            </w:pP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rPr>
            </w:pPr>
            <w:r w:rsidRPr="00851706">
              <w:rPr>
                <w:sz w:val="20"/>
              </w:rPr>
              <w:t>Applicant’s application to vary the order denying leave to appeal dismissed</w:t>
            </w:r>
          </w:p>
          <w:p w:rsidR="00851706" w:rsidRPr="00851706" w:rsidRDefault="00851706" w:rsidP="00851706">
            <w:pPr>
              <w:jc w:val="both"/>
              <w:rPr>
                <w:sz w:val="20"/>
              </w:rPr>
            </w:pPr>
          </w:p>
        </w:tc>
      </w:tr>
      <w:tr w:rsidR="00851706" w:rsidRPr="00851706" w:rsidTr="002063A4">
        <w:tc>
          <w:tcPr>
            <w:tcW w:w="2427" w:type="pct"/>
            <w:gridSpan w:val="2"/>
          </w:tcPr>
          <w:p w:rsidR="00851706" w:rsidRPr="00851706" w:rsidRDefault="00851706" w:rsidP="00851706">
            <w:pPr>
              <w:jc w:val="both"/>
              <w:rPr>
                <w:sz w:val="20"/>
              </w:rPr>
            </w:pPr>
            <w:r w:rsidRPr="00851706">
              <w:rPr>
                <w:sz w:val="20"/>
              </w:rPr>
              <w:t>March 15, 2016</w:t>
            </w:r>
          </w:p>
          <w:p w:rsidR="00851706" w:rsidRPr="00851706" w:rsidRDefault="00851706" w:rsidP="00851706">
            <w:pPr>
              <w:jc w:val="both"/>
              <w:rPr>
                <w:sz w:val="20"/>
              </w:rPr>
            </w:pPr>
            <w:r w:rsidRPr="00851706">
              <w:rPr>
                <w:sz w:val="20"/>
              </w:rPr>
              <w:t>Supreme Court of Canada</w:t>
            </w: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rPr>
            </w:pPr>
            <w:r w:rsidRPr="00851706">
              <w:rPr>
                <w:sz w:val="20"/>
              </w:rPr>
              <w:t>Application for leave to appeal filed</w:t>
            </w:r>
          </w:p>
        </w:tc>
      </w:tr>
    </w:tbl>
    <w:p w:rsidR="00851706" w:rsidRDefault="00851706" w:rsidP="00851706">
      <w:pPr>
        <w:jc w:val="both"/>
        <w:rPr>
          <w:sz w:val="20"/>
        </w:rPr>
      </w:pPr>
    </w:p>
    <w:p w:rsidR="00851706" w:rsidRPr="00851706" w:rsidRDefault="00851706" w:rsidP="0085170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1706" w:rsidRPr="00851706" w:rsidTr="002063A4">
        <w:tc>
          <w:tcPr>
            <w:tcW w:w="543" w:type="pct"/>
          </w:tcPr>
          <w:p w:rsidR="00851706" w:rsidRPr="00851706" w:rsidRDefault="00851706" w:rsidP="00851706">
            <w:pPr>
              <w:jc w:val="both"/>
              <w:rPr>
                <w:sz w:val="20"/>
              </w:rPr>
            </w:pPr>
            <w:r w:rsidRPr="00851706">
              <w:rPr>
                <w:rStyle w:val="SCCFileNumberChar"/>
                <w:sz w:val="20"/>
                <w:szCs w:val="20"/>
              </w:rPr>
              <w:t>36995</w:t>
            </w:r>
          </w:p>
        </w:tc>
        <w:tc>
          <w:tcPr>
            <w:tcW w:w="4457" w:type="pct"/>
            <w:gridSpan w:val="3"/>
          </w:tcPr>
          <w:p w:rsidR="00851706" w:rsidRPr="00851706" w:rsidRDefault="00851706" w:rsidP="00851706">
            <w:pPr>
              <w:pStyle w:val="SCCLsocParty"/>
              <w:jc w:val="both"/>
              <w:rPr>
                <w:b/>
                <w:sz w:val="20"/>
                <w:szCs w:val="20"/>
              </w:rPr>
            </w:pPr>
            <w:r w:rsidRPr="00851706">
              <w:rPr>
                <w:b/>
                <w:sz w:val="20"/>
                <w:szCs w:val="20"/>
              </w:rPr>
              <w:t>M.D. c. Sa Majesté la Reine</w:t>
            </w:r>
          </w:p>
          <w:p w:rsidR="00851706" w:rsidRPr="00851706" w:rsidRDefault="00851706" w:rsidP="00851706">
            <w:pPr>
              <w:jc w:val="both"/>
              <w:rPr>
                <w:sz w:val="20"/>
                <w:lang w:val="fr-CA"/>
              </w:rPr>
            </w:pPr>
            <w:r w:rsidRPr="00851706">
              <w:rPr>
                <w:sz w:val="20"/>
                <w:lang w:val="fr-CA"/>
              </w:rPr>
              <w:t>(C.-B.) (Civile) (Sur autorisation)</w:t>
            </w:r>
          </w:p>
        </w:tc>
      </w:tr>
      <w:tr w:rsidR="00851706" w:rsidRPr="00851706" w:rsidTr="002063A4">
        <w:tc>
          <w:tcPr>
            <w:tcW w:w="5000" w:type="pct"/>
            <w:gridSpan w:val="4"/>
          </w:tcPr>
          <w:p w:rsidR="00851706" w:rsidRPr="00851706" w:rsidRDefault="00851706" w:rsidP="00851706">
            <w:pPr>
              <w:jc w:val="both"/>
              <w:rPr>
                <w:smallCaps/>
                <w:sz w:val="20"/>
                <w:lang w:val="fr-CA"/>
              </w:rPr>
            </w:pPr>
            <w:r w:rsidRPr="00851706">
              <w:rPr>
                <w:sz w:val="20"/>
                <w:lang w:val="fr-CA"/>
              </w:rPr>
              <w:t>(</w:t>
            </w:r>
            <w:r w:rsidRPr="00851706">
              <w:rPr>
                <w:smallCaps/>
                <w:sz w:val="20"/>
                <w:lang w:val="fr-CA"/>
              </w:rPr>
              <w:t>Ordonnance de non-publication dans le dossier) (Ordonnance de non-publication visant une partie)</w:t>
            </w:r>
          </w:p>
          <w:p w:rsidR="00851706" w:rsidRPr="00851706" w:rsidRDefault="00851706" w:rsidP="00851706">
            <w:pPr>
              <w:jc w:val="both"/>
              <w:rPr>
                <w:sz w:val="20"/>
                <w:lang w:val="fr-CA"/>
              </w:rPr>
            </w:pPr>
          </w:p>
          <w:p w:rsidR="00851706" w:rsidRPr="00851706" w:rsidRDefault="00851706" w:rsidP="00851706">
            <w:pPr>
              <w:jc w:val="both"/>
              <w:rPr>
                <w:sz w:val="20"/>
                <w:lang w:val="fr-CA"/>
              </w:rPr>
            </w:pPr>
            <w:r w:rsidRPr="00851706">
              <w:rPr>
                <w:sz w:val="20"/>
                <w:lang w:val="fr-CA"/>
              </w:rPr>
              <w:t>Droit de la famille – Appels – Autorisation d’appel – Le demandeur soulève-t-il une question de droit? – S’agit-il d’une question d’importance pour le public?</w:t>
            </w:r>
          </w:p>
        </w:tc>
      </w:tr>
      <w:tr w:rsidR="00851706" w:rsidRPr="00851706" w:rsidTr="002063A4">
        <w:tc>
          <w:tcPr>
            <w:tcW w:w="5000" w:type="pct"/>
            <w:gridSpan w:val="4"/>
          </w:tcPr>
          <w:p w:rsidR="00851706" w:rsidRPr="00851706" w:rsidRDefault="00851706" w:rsidP="00851706">
            <w:pPr>
              <w:jc w:val="both"/>
              <w:rPr>
                <w:sz w:val="20"/>
                <w:lang w:val="fr-CA"/>
              </w:rPr>
            </w:pPr>
          </w:p>
        </w:tc>
      </w:tr>
      <w:tr w:rsidR="00851706" w:rsidRPr="00851706" w:rsidTr="002063A4">
        <w:tc>
          <w:tcPr>
            <w:tcW w:w="5000" w:type="pct"/>
            <w:gridSpan w:val="4"/>
          </w:tcPr>
          <w:p w:rsidR="00851706" w:rsidRPr="00851706" w:rsidRDefault="00851706" w:rsidP="00851706">
            <w:pPr>
              <w:jc w:val="both"/>
              <w:rPr>
                <w:sz w:val="20"/>
                <w:lang w:val="fr-CA"/>
              </w:rPr>
            </w:pPr>
            <w:r w:rsidRPr="00851706">
              <w:rPr>
                <w:sz w:val="20"/>
                <w:lang w:val="fr-CA"/>
              </w:rPr>
              <w:t>L’enfant du demandeur, G., lui a été retiré à la naissance en juillet 2013. En 2013 et 2014, diverses ordonnances de la cour provinciale ont accordé la garde de G. au directeur des services à l’enfance, à la famille et aux collectivités de la Colombie-Britannique. Par de multiples demandes, le demandeur a interjeté appel des ordonnances à la Cour suprême de la Colombie-Britannique. Le directeur a demandé et obtenu la radiation de l’appel. La demande d’autorisation d’appel à la Cour d’appel de la Colombie-Britannique présentée par le demandeur a été refusée, tout comme sa demande de modification de l’ordonnance refusant l’autorisation d’appel.</w:t>
            </w:r>
          </w:p>
          <w:p w:rsidR="00851706" w:rsidRPr="00851706" w:rsidRDefault="00851706" w:rsidP="00851706">
            <w:pPr>
              <w:jc w:val="both"/>
              <w:rPr>
                <w:sz w:val="20"/>
                <w:lang w:val="fr-CA"/>
              </w:rPr>
            </w:pPr>
          </w:p>
        </w:tc>
      </w:tr>
      <w:tr w:rsidR="00851706" w:rsidRPr="00851706" w:rsidTr="002063A4">
        <w:tc>
          <w:tcPr>
            <w:tcW w:w="2427" w:type="pct"/>
            <w:gridSpan w:val="2"/>
          </w:tcPr>
          <w:p w:rsidR="00851706" w:rsidRPr="00851706" w:rsidRDefault="00851706" w:rsidP="00851706">
            <w:pPr>
              <w:jc w:val="both"/>
              <w:rPr>
                <w:sz w:val="20"/>
                <w:lang w:val="fr-CA"/>
              </w:rPr>
            </w:pPr>
            <w:r w:rsidRPr="00851706">
              <w:rPr>
                <w:sz w:val="20"/>
                <w:lang w:val="fr-CA"/>
              </w:rPr>
              <w:lastRenderedPageBreak/>
              <w:t>23 février 2015</w:t>
            </w:r>
          </w:p>
          <w:p w:rsidR="00851706" w:rsidRPr="00851706" w:rsidRDefault="00851706" w:rsidP="00851706">
            <w:pPr>
              <w:jc w:val="both"/>
              <w:rPr>
                <w:sz w:val="20"/>
                <w:lang w:val="fr-CA"/>
              </w:rPr>
            </w:pPr>
            <w:r w:rsidRPr="00851706">
              <w:rPr>
                <w:sz w:val="20"/>
                <w:lang w:val="fr-CA"/>
              </w:rPr>
              <w:t>Cour suprême de la Colombie-Britannique</w:t>
            </w:r>
          </w:p>
          <w:p w:rsidR="00851706" w:rsidRPr="00851706" w:rsidRDefault="00851706" w:rsidP="00851706">
            <w:pPr>
              <w:jc w:val="both"/>
              <w:rPr>
                <w:sz w:val="20"/>
              </w:rPr>
            </w:pPr>
            <w:r w:rsidRPr="00851706">
              <w:rPr>
                <w:sz w:val="20"/>
              </w:rPr>
              <w:t xml:space="preserve">(Juge </w:t>
            </w:r>
            <w:proofErr w:type="spellStart"/>
            <w:r w:rsidRPr="00851706">
              <w:rPr>
                <w:sz w:val="20"/>
              </w:rPr>
              <w:t>MacKenzie</w:t>
            </w:r>
            <w:proofErr w:type="spellEnd"/>
            <w:r w:rsidRPr="00851706">
              <w:rPr>
                <w:sz w:val="20"/>
              </w:rPr>
              <w:t>)</w:t>
            </w:r>
          </w:p>
          <w:p w:rsidR="00851706" w:rsidRPr="00851706" w:rsidRDefault="001F5453" w:rsidP="00851706">
            <w:pPr>
              <w:jc w:val="both"/>
              <w:rPr>
                <w:sz w:val="20"/>
              </w:rPr>
            </w:pPr>
            <w:hyperlink r:id="rId40" w:history="1">
              <w:r w:rsidR="00851706" w:rsidRPr="00851706">
                <w:rPr>
                  <w:rStyle w:val="Hyperlink"/>
                  <w:sz w:val="20"/>
                </w:rPr>
                <w:t>2015 BCSC 730</w:t>
              </w:r>
            </w:hyperlink>
          </w:p>
          <w:p w:rsidR="00851706" w:rsidRPr="00851706" w:rsidRDefault="00851706" w:rsidP="00851706">
            <w:pPr>
              <w:jc w:val="both"/>
              <w:rPr>
                <w:sz w:val="20"/>
              </w:rPr>
            </w:pP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lang w:val="fr-CA"/>
              </w:rPr>
            </w:pPr>
            <w:r w:rsidRPr="00851706">
              <w:rPr>
                <w:sz w:val="20"/>
                <w:lang w:val="fr-CA"/>
              </w:rPr>
              <w:t>Appel de l’ordonnance d’appréhension de l’enfant interjeté par le demandeur radié</w:t>
            </w:r>
          </w:p>
        </w:tc>
      </w:tr>
      <w:tr w:rsidR="00851706" w:rsidRPr="00851706" w:rsidTr="002063A4">
        <w:tc>
          <w:tcPr>
            <w:tcW w:w="2427" w:type="pct"/>
            <w:gridSpan w:val="2"/>
          </w:tcPr>
          <w:p w:rsidR="00851706" w:rsidRPr="00851706" w:rsidRDefault="00851706" w:rsidP="00851706">
            <w:pPr>
              <w:jc w:val="both"/>
              <w:rPr>
                <w:sz w:val="20"/>
                <w:lang w:val="fr-CA"/>
              </w:rPr>
            </w:pPr>
            <w:r w:rsidRPr="00851706">
              <w:rPr>
                <w:sz w:val="20"/>
                <w:lang w:val="fr-CA"/>
              </w:rPr>
              <w:t>24 septembre 2015</w:t>
            </w:r>
          </w:p>
          <w:p w:rsidR="00851706" w:rsidRPr="00851706" w:rsidRDefault="00851706" w:rsidP="00851706">
            <w:pPr>
              <w:jc w:val="both"/>
              <w:rPr>
                <w:sz w:val="20"/>
                <w:lang w:val="fr-CA"/>
              </w:rPr>
            </w:pPr>
            <w:r w:rsidRPr="00851706">
              <w:rPr>
                <w:sz w:val="20"/>
                <w:lang w:val="fr-CA"/>
              </w:rPr>
              <w:t>Cour d’appel de la Colombie-Britannique</w:t>
            </w:r>
          </w:p>
          <w:p w:rsidR="00851706" w:rsidRPr="00851706" w:rsidRDefault="00851706" w:rsidP="00851706">
            <w:pPr>
              <w:jc w:val="both"/>
              <w:rPr>
                <w:sz w:val="20"/>
                <w:lang w:val="fr-CA"/>
              </w:rPr>
            </w:pPr>
            <w:r w:rsidRPr="00851706">
              <w:rPr>
                <w:sz w:val="20"/>
                <w:lang w:val="fr-CA"/>
              </w:rPr>
              <w:t>(Victoria)</w:t>
            </w:r>
          </w:p>
          <w:p w:rsidR="00851706" w:rsidRPr="00851706" w:rsidRDefault="00851706" w:rsidP="00851706">
            <w:pPr>
              <w:jc w:val="both"/>
              <w:rPr>
                <w:sz w:val="20"/>
                <w:lang w:val="fr-CA"/>
              </w:rPr>
            </w:pPr>
            <w:r w:rsidRPr="00851706">
              <w:rPr>
                <w:sz w:val="20"/>
                <w:lang w:val="fr-CA"/>
              </w:rPr>
              <w:t xml:space="preserve">(Juge </w:t>
            </w:r>
            <w:proofErr w:type="spellStart"/>
            <w:r w:rsidRPr="00851706">
              <w:rPr>
                <w:sz w:val="20"/>
                <w:lang w:val="fr-CA"/>
              </w:rPr>
              <w:t>Garson</w:t>
            </w:r>
            <w:proofErr w:type="spellEnd"/>
            <w:r w:rsidRPr="00851706">
              <w:rPr>
                <w:sz w:val="20"/>
                <w:lang w:val="fr-CA"/>
              </w:rPr>
              <w:t>)</w:t>
            </w:r>
          </w:p>
          <w:p w:rsidR="00851706" w:rsidRPr="00851706" w:rsidRDefault="001F5453" w:rsidP="00851706">
            <w:pPr>
              <w:jc w:val="both"/>
              <w:rPr>
                <w:sz w:val="20"/>
                <w:lang w:val="fr-CA"/>
              </w:rPr>
            </w:pPr>
            <w:hyperlink r:id="rId41" w:history="1">
              <w:r w:rsidR="00851706" w:rsidRPr="00851706">
                <w:rPr>
                  <w:rStyle w:val="Hyperlink"/>
                  <w:sz w:val="20"/>
                  <w:lang w:val="fr-CA"/>
                </w:rPr>
                <w:t>2015 BCCA 399</w:t>
              </w:r>
            </w:hyperlink>
          </w:p>
          <w:p w:rsidR="00851706" w:rsidRPr="00851706" w:rsidRDefault="00851706" w:rsidP="00851706">
            <w:pPr>
              <w:jc w:val="both"/>
              <w:rPr>
                <w:sz w:val="20"/>
                <w:lang w:val="fr-CA"/>
              </w:rPr>
            </w:pPr>
          </w:p>
        </w:tc>
        <w:tc>
          <w:tcPr>
            <w:tcW w:w="243" w:type="pct"/>
          </w:tcPr>
          <w:p w:rsidR="00851706" w:rsidRPr="00851706" w:rsidRDefault="00851706" w:rsidP="00851706">
            <w:pPr>
              <w:jc w:val="both"/>
              <w:rPr>
                <w:sz w:val="20"/>
                <w:lang w:val="fr-CA"/>
              </w:rPr>
            </w:pPr>
          </w:p>
        </w:tc>
        <w:tc>
          <w:tcPr>
            <w:tcW w:w="2330" w:type="pct"/>
          </w:tcPr>
          <w:p w:rsidR="00851706" w:rsidRPr="00851706" w:rsidRDefault="00851706" w:rsidP="00851706">
            <w:pPr>
              <w:jc w:val="both"/>
              <w:rPr>
                <w:sz w:val="20"/>
                <w:lang w:val="fr-CA"/>
              </w:rPr>
            </w:pPr>
            <w:r w:rsidRPr="00851706">
              <w:rPr>
                <w:sz w:val="20"/>
                <w:lang w:val="fr-CA"/>
              </w:rPr>
              <w:t>Demande d’autorisation d’appel du demandeur refusée</w:t>
            </w:r>
          </w:p>
          <w:p w:rsidR="00851706" w:rsidRPr="00851706" w:rsidRDefault="00851706" w:rsidP="00851706">
            <w:pPr>
              <w:jc w:val="both"/>
              <w:rPr>
                <w:sz w:val="20"/>
                <w:lang w:val="fr-CA"/>
              </w:rPr>
            </w:pPr>
          </w:p>
        </w:tc>
      </w:tr>
      <w:tr w:rsidR="00851706" w:rsidRPr="00851706" w:rsidTr="002063A4">
        <w:tc>
          <w:tcPr>
            <w:tcW w:w="2427" w:type="pct"/>
            <w:gridSpan w:val="2"/>
          </w:tcPr>
          <w:p w:rsidR="00851706" w:rsidRPr="00851706" w:rsidRDefault="00851706" w:rsidP="00851706">
            <w:pPr>
              <w:jc w:val="both"/>
              <w:rPr>
                <w:sz w:val="20"/>
                <w:lang w:val="fr-CA"/>
              </w:rPr>
            </w:pPr>
            <w:r w:rsidRPr="00851706">
              <w:rPr>
                <w:sz w:val="20"/>
                <w:lang w:val="fr-CA"/>
              </w:rPr>
              <w:t>27 janvier 2016</w:t>
            </w:r>
          </w:p>
          <w:p w:rsidR="00851706" w:rsidRPr="00851706" w:rsidRDefault="00851706" w:rsidP="00851706">
            <w:pPr>
              <w:jc w:val="both"/>
              <w:rPr>
                <w:sz w:val="20"/>
                <w:lang w:val="fr-CA"/>
              </w:rPr>
            </w:pPr>
            <w:r w:rsidRPr="00851706">
              <w:rPr>
                <w:sz w:val="20"/>
                <w:lang w:val="fr-CA"/>
              </w:rPr>
              <w:t>Cour d’appel de la Colombie-Britannique (Vancouver)</w:t>
            </w:r>
          </w:p>
          <w:p w:rsidR="00851706" w:rsidRPr="00851706" w:rsidRDefault="00851706" w:rsidP="00851706">
            <w:pPr>
              <w:jc w:val="both"/>
              <w:rPr>
                <w:sz w:val="20"/>
                <w:lang w:val="fr-CA"/>
              </w:rPr>
            </w:pPr>
            <w:r w:rsidRPr="00851706">
              <w:rPr>
                <w:sz w:val="20"/>
                <w:lang w:val="fr-CA"/>
              </w:rPr>
              <w:t xml:space="preserve">(Juges Newbury, </w:t>
            </w:r>
            <w:proofErr w:type="spellStart"/>
            <w:r w:rsidRPr="00851706">
              <w:rPr>
                <w:sz w:val="20"/>
                <w:lang w:val="fr-CA"/>
              </w:rPr>
              <w:t>Neilson</w:t>
            </w:r>
            <w:proofErr w:type="spellEnd"/>
            <w:r w:rsidRPr="00851706">
              <w:rPr>
                <w:sz w:val="20"/>
                <w:lang w:val="fr-CA"/>
              </w:rPr>
              <w:t xml:space="preserve"> et Savage)</w:t>
            </w:r>
          </w:p>
          <w:p w:rsidR="00851706" w:rsidRPr="00851706" w:rsidRDefault="00851706" w:rsidP="00851706">
            <w:pPr>
              <w:jc w:val="both"/>
              <w:rPr>
                <w:sz w:val="20"/>
              </w:rPr>
            </w:pPr>
            <w:r w:rsidRPr="00851706">
              <w:rPr>
                <w:sz w:val="20"/>
              </w:rPr>
              <w:t>2016 BCCA 56</w:t>
            </w:r>
          </w:p>
          <w:p w:rsidR="00851706" w:rsidRPr="00851706" w:rsidRDefault="00851706" w:rsidP="00851706">
            <w:pPr>
              <w:jc w:val="both"/>
              <w:rPr>
                <w:sz w:val="20"/>
              </w:rPr>
            </w:pP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lang w:val="fr-CA"/>
              </w:rPr>
            </w:pPr>
            <w:r w:rsidRPr="00851706">
              <w:rPr>
                <w:sz w:val="20"/>
                <w:lang w:val="fr-CA"/>
              </w:rPr>
              <w:t>Demande de modification de l’ordonnance refusant l’autorisation d’appel rejetée</w:t>
            </w:r>
          </w:p>
          <w:p w:rsidR="00851706" w:rsidRPr="00851706" w:rsidRDefault="00851706" w:rsidP="00851706">
            <w:pPr>
              <w:jc w:val="both"/>
              <w:rPr>
                <w:sz w:val="20"/>
                <w:lang w:val="fr-CA"/>
              </w:rPr>
            </w:pPr>
          </w:p>
        </w:tc>
      </w:tr>
      <w:tr w:rsidR="00851706" w:rsidRPr="00851706" w:rsidTr="002063A4">
        <w:tc>
          <w:tcPr>
            <w:tcW w:w="2427" w:type="pct"/>
            <w:gridSpan w:val="2"/>
          </w:tcPr>
          <w:p w:rsidR="00851706" w:rsidRPr="00851706" w:rsidRDefault="00851706" w:rsidP="00851706">
            <w:pPr>
              <w:jc w:val="both"/>
              <w:rPr>
                <w:sz w:val="20"/>
              </w:rPr>
            </w:pPr>
            <w:r w:rsidRPr="00851706">
              <w:rPr>
                <w:sz w:val="20"/>
              </w:rPr>
              <w:t>15 mars 2016</w:t>
            </w:r>
          </w:p>
          <w:p w:rsidR="00851706" w:rsidRPr="00851706" w:rsidRDefault="00851706" w:rsidP="00851706">
            <w:pPr>
              <w:jc w:val="both"/>
              <w:rPr>
                <w:sz w:val="20"/>
              </w:rPr>
            </w:pPr>
            <w:r w:rsidRPr="00851706">
              <w:rPr>
                <w:sz w:val="20"/>
                <w:lang w:val="fr-CA"/>
              </w:rPr>
              <w:t>Cour suprême du Canada</w:t>
            </w:r>
          </w:p>
        </w:tc>
        <w:tc>
          <w:tcPr>
            <w:tcW w:w="243" w:type="pct"/>
          </w:tcPr>
          <w:p w:rsidR="00851706" w:rsidRPr="00851706" w:rsidRDefault="00851706" w:rsidP="00851706">
            <w:pPr>
              <w:jc w:val="both"/>
              <w:rPr>
                <w:sz w:val="20"/>
              </w:rPr>
            </w:pPr>
          </w:p>
        </w:tc>
        <w:tc>
          <w:tcPr>
            <w:tcW w:w="2330" w:type="pct"/>
          </w:tcPr>
          <w:p w:rsidR="00851706" w:rsidRPr="00851706" w:rsidRDefault="00851706" w:rsidP="00851706">
            <w:pPr>
              <w:jc w:val="both"/>
              <w:rPr>
                <w:sz w:val="20"/>
              </w:rPr>
            </w:pPr>
            <w:r w:rsidRPr="00851706">
              <w:rPr>
                <w:sz w:val="20"/>
                <w:lang w:val="fr-CA"/>
              </w:rPr>
              <w:t>Demande d’autorisation d’appel déposée</w:t>
            </w:r>
          </w:p>
        </w:tc>
      </w:tr>
    </w:tbl>
    <w:p w:rsidR="00851706" w:rsidRPr="000B0FDC" w:rsidRDefault="00851706" w:rsidP="000B0FDC">
      <w:pPr>
        <w:jc w:val="both"/>
        <w:rPr>
          <w:sz w:val="20"/>
        </w:rPr>
      </w:pPr>
    </w:p>
    <w:p w:rsidR="00632944" w:rsidRPr="000B0FDC" w:rsidRDefault="00632944" w:rsidP="000B0FDC">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0FDC" w:rsidRPr="000B0FDC" w:rsidTr="002063A4">
        <w:tc>
          <w:tcPr>
            <w:tcW w:w="543" w:type="pct"/>
          </w:tcPr>
          <w:p w:rsidR="000B0FDC" w:rsidRPr="000B0FDC" w:rsidRDefault="000B0FDC" w:rsidP="000B0FDC">
            <w:pPr>
              <w:jc w:val="both"/>
              <w:rPr>
                <w:sz w:val="20"/>
              </w:rPr>
            </w:pPr>
            <w:r w:rsidRPr="000B0FDC">
              <w:rPr>
                <w:rStyle w:val="SCCFileNumberChar"/>
                <w:sz w:val="20"/>
                <w:szCs w:val="20"/>
              </w:rPr>
              <w:t>36931</w:t>
            </w:r>
          </w:p>
        </w:tc>
        <w:tc>
          <w:tcPr>
            <w:tcW w:w="4457" w:type="pct"/>
            <w:gridSpan w:val="3"/>
          </w:tcPr>
          <w:p w:rsidR="000B0FDC" w:rsidRPr="000B0FDC" w:rsidRDefault="000B0FDC" w:rsidP="000B0FDC">
            <w:pPr>
              <w:pStyle w:val="SCCLsocParty"/>
              <w:jc w:val="both"/>
              <w:rPr>
                <w:b/>
                <w:sz w:val="20"/>
                <w:szCs w:val="20"/>
              </w:rPr>
            </w:pPr>
            <w:proofErr w:type="spellStart"/>
            <w:r w:rsidRPr="000B0FDC">
              <w:rPr>
                <w:b/>
                <w:sz w:val="20"/>
                <w:szCs w:val="20"/>
              </w:rPr>
              <w:t>Frederic</w:t>
            </w:r>
            <w:proofErr w:type="spellEnd"/>
            <w:r w:rsidRPr="000B0FDC">
              <w:rPr>
                <w:b/>
                <w:sz w:val="20"/>
                <w:szCs w:val="20"/>
              </w:rPr>
              <w:t xml:space="preserve"> </w:t>
            </w:r>
            <w:proofErr w:type="spellStart"/>
            <w:r w:rsidRPr="000B0FDC">
              <w:rPr>
                <w:b/>
                <w:sz w:val="20"/>
                <w:szCs w:val="20"/>
              </w:rPr>
              <w:t>Ntibarimungu</w:t>
            </w:r>
            <w:proofErr w:type="spellEnd"/>
            <w:r w:rsidRPr="000B0FDC">
              <w:rPr>
                <w:b/>
                <w:sz w:val="20"/>
                <w:szCs w:val="20"/>
              </w:rPr>
              <w:t xml:space="preserve"> v. Mark Douglas Stuart Smith, Shannon Smith, and Canadian Road Leasing </w:t>
            </w:r>
            <w:proofErr w:type="spellStart"/>
            <w:r w:rsidRPr="000B0FDC">
              <w:rPr>
                <w:b/>
                <w:sz w:val="20"/>
                <w:szCs w:val="20"/>
              </w:rPr>
              <w:t>Company</w:t>
            </w:r>
            <w:proofErr w:type="spellEnd"/>
            <w:r w:rsidRPr="000B0FDC">
              <w:rPr>
                <w:b/>
                <w:sz w:val="20"/>
                <w:szCs w:val="20"/>
              </w:rPr>
              <w:t xml:space="preserve">/Compagnie de location Canadian road Shannon Smith, and Canadian Road Leasing </w:t>
            </w:r>
            <w:proofErr w:type="spellStart"/>
            <w:r w:rsidRPr="000B0FDC">
              <w:rPr>
                <w:b/>
                <w:sz w:val="20"/>
                <w:szCs w:val="20"/>
              </w:rPr>
              <w:t>Company</w:t>
            </w:r>
            <w:proofErr w:type="spellEnd"/>
            <w:r w:rsidRPr="000B0FDC">
              <w:rPr>
                <w:b/>
                <w:sz w:val="20"/>
                <w:szCs w:val="20"/>
              </w:rPr>
              <w:t>/Compagnie de location Canadian road</w:t>
            </w:r>
          </w:p>
          <w:p w:rsidR="000B0FDC" w:rsidRPr="000B0FDC" w:rsidRDefault="000B0FDC" w:rsidP="000B0FDC">
            <w:pPr>
              <w:jc w:val="both"/>
              <w:rPr>
                <w:sz w:val="20"/>
              </w:rPr>
            </w:pPr>
            <w:r w:rsidRPr="000B0FDC">
              <w:rPr>
                <w:sz w:val="20"/>
              </w:rPr>
              <w:t>(B.C.) (Civil) (By Leave)</w:t>
            </w:r>
          </w:p>
        </w:tc>
      </w:tr>
      <w:tr w:rsidR="000B0FDC" w:rsidRPr="000B0FDC" w:rsidTr="002063A4">
        <w:tc>
          <w:tcPr>
            <w:tcW w:w="5000" w:type="pct"/>
            <w:gridSpan w:val="4"/>
          </w:tcPr>
          <w:p w:rsidR="000B0FDC" w:rsidRPr="000B0FDC" w:rsidRDefault="000B0FDC" w:rsidP="000B0FDC">
            <w:pPr>
              <w:jc w:val="both"/>
              <w:rPr>
                <w:sz w:val="20"/>
              </w:rPr>
            </w:pPr>
            <w:r w:rsidRPr="000B0FDC">
              <w:rPr>
                <w:sz w:val="20"/>
              </w:rPr>
              <w:t>Civil procedure – Appeals – Appeal placed on inactive list one year after notice filed – Applicant seeking to have appeal reinstated – Whether the applicant’s request to have his appeal restored and for an extension of time to file missing materials should have been granted by the British Columbia Court of Appeal</w:t>
            </w:r>
          </w:p>
        </w:tc>
      </w:tr>
      <w:tr w:rsidR="000B0FDC" w:rsidRPr="000B0FDC" w:rsidTr="002063A4">
        <w:tc>
          <w:tcPr>
            <w:tcW w:w="5000" w:type="pct"/>
            <w:gridSpan w:val="4"/>
          </w:tcPr>
          <w:p w:rsidR="000B0FDC" w:rsidRPr="000B0FDC" w:rsidRDefault="000B0FDC" w:rsidP="000B0FDC">
            <w:pPr>
              <w:jc w:val="both"/>
              <w:rPr>
                <w:sz w:val="20"/>
              </w:rPr>
            </w:pPr>
          </w:p>
        </w:tc>
      </w:tr>
      <w:tr w:rsidR="000B0FDC" w:rsidRPr="000B0FDC" w:rsidTr="002063A4">
        <w:tc>
          <w:tcPr>
            <w:tcW w:w="5000" w:type="pct"/>
            <w:gridSpan w:val="4"/>
          </w:tcPr>
          <w:p w:rsidR="000B0FDC" w:rsidRPr="000B0FDC" w:rsidRDefault="000B0FDC" w:rsidP="000B0FDC">
            <w:pPr>
              <w:jc w:val="both"/>
              <w:rPr>
                <w:sz w:val="20"/>
              </w:rPr>
            </w:pPr>
            <w:r w:rsidRPr="000B0FDC">
              <w:rPr>
                <w:sz w:val="20"/>
              </w:rPr>
              <w:t>The applicant brought a civil action against the respondents relating to an alleged motor vehicle accident. His application to adjourn the trial was dismissed before the trial date. On the first day of trial, the applicant renewed his adjournment application before the trial judge. The trial judge refused the adjournment. The applicant indicated that he was not prepared to proceed. The trial judge dismissed the action.</w:t>
            </w:r>
          </w:p>
          <w:p w:rsidR="000B0FDC" w:rsidRPr="000B0FDC" w:rsidRDefault="000B0FDC" w:rsidP="000B0FDC">
            <w:pPr>
              <w:jc w:val="both"/>
              <w:rPr>
                <w:sz w:val="20"/>
              </w:rPr>
            </w:pPr>
          </w:p>
          <w:p w:rsidR="000B0FDC" w:rsidRPr="000B0FDC" w:rsidRDefault="000B0FDC" w:rsidP="000B0FDC">
            <w:pPr>
              <w:jc w:val="both"/>
              <w:rPr>
                <w:sz w:val="20"/>
              </w:rPr>
            </w:pPr>
            <w:r w:rsidRPr="000B0FDC">
              <w:rPr>
                <w:sz w:val="20"/>
              </w:rPr>
              <w:t>The applicant filed a notice of appeal and although some steps were taken, the matter was placed on the inactive list one year later. The applicant’s applications to have his appeal restored and for an extension of time within which to file his materials were dismissed.</w:t>
            </w:r>
          </w:p>
          <w:p w:rsidR="000B0FDC" w:rsidRPr="000B0FDC" w:rsidRDefault="000B0FDC" w:rsidP="000B0FDC">
            <w:pPr>
              <w:jc w:val="both"/>
              <w:rPr>
                <w:sz w:val="20"/>
              </w:rPr>
            </w:pPr>
          </w:p>
          <w:p w:rsidR="000B0FDC" w:rsidRPr="000B0FDC" w:rsidRDefault="000B0FDC" w:rsidP="000B0FDC">
            <w:pPr>
              <w:jc w:val="both"/>
              <w:rPr>
                <w:sz w:val="20"/>
              </w:rPr>
            </w:pPr>
            <w:r w:rsidRPr="000B0FDC">
              <w:rPr>
                <w:sz w:val="20"/>
              </w:rPr>
              <w:t>The applicant sought to a review of the order dismissing his application but missed the filing deadline by six days. His application for an extension of time in which to file his application was dismissed. The applicant then applied to a panel of three judges of the British Columbia Court of Appeal to review the decision denying the extension of time. His application was dismissed.</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t>December 10, 2013</w:t>
            </w:r>
          </w:p>
          <w:p w:rsidR="000B0FDC" w:rsidRPr="000B0FDC" w:rsidRDefault="000B0FDC" w:rsidP="000B0FDC">
            <w:pPr>
              <w:jc w:val="both"/>
              <w:rPr>
                <w:sz w:val="20"/>
              </w:rPr>
            </w:pPr>
            <w:r w:rsidRPr="000B0FDC">
              <w:rPr>
                <w:sz w:val="20"/>
              </w:rPr>
              <w:t>Supreme Court of British Columbia</w:t>
            </w:r>
          </w:p>
          <w:p w:rsidR="000B0FDC" w:rsidRPr="000B0FDC" w:rsidRDefault="000B0FDC" w:rsidP="000B0FDC">
            <w:pPr>
              <w:jc w:val="both"/>
              <w:rPr>
                <w:sz w:val="20"/>
              </w:rPr>
            </w:pPr>
            <w:r w:rsidRPr="000B0FDC">
              <w:rPr>
                <w:sz w:val="20"/>
              </w:rPr>
              <w:t>(Blok S.C.J.)</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Adjournment application denied. Action dismissed with costs to respondents.</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t>May 27, 2015</w:t>
            </w:r>
          </w:p>
          <w:p w:rsidR="000B0FDC" w:rsidRPr="000B0FDC" w:rsidRDefault="000B0FDC" w:rsidP="000B0FDC">
            <w:pPr>
              <w:jc w:val="both"/>
              <w:rPr>
                <w:sz w:val="20"/>
              </w:rPr>
            </w:pPr>
            <w:r w:rsidRPr="000B0FDC">
              <w:rPr>
                <w:sz w:val="20"/>
              </w:rPr>
              <w:t>Court of Appeal for British Columbia</w:t>
            </w:r>
          </w:p>
          <w:p w:rsidR="000B0FDC" w:rsidRPr="000B0FDC" w:rsidRDefault="000B0FDC" w:rsidP="000B0FDC">
            <w:pPr>
              <w:jc w:val="both"/>
              <w:rPr>
                <w:sz w:val="20"/>
              </w:rPr>
            </w:pPr>
            <w:r w:rsidRPr="000B0FDC">
              <w:rPr>
                <w:sz w:val="20"/>
              </w:rPr>
              <w:t>(Savage J.A.)</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Application to have matter removed from inactive list and for extension of time to file appeal materials dismissed.</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lastRenderedPageBreak/>
              <w:t>June 18, 2015</w:t>
            </w:r>
          </w:p>
          <w:p w:rsidR="000B0FDC" w:rsidRPr="000B0FDC" w:rsidRDefault="000B0FDC" w:rsidP="000B0FDC">
            <w:pPr>
              <w:jc w:val="both"/>
              <w:rPr>
                <w:sz w:val="20"/>
              </w:rPr>
            </w:pPr>
            <w:r w:rsidRPr="000B0FDC">
              <w:rPr>
                <w:sz w:val="20"/>
              </w:rPr>
              <w:t>Court of Appeal for British Columbia</w:t>
            </w:r>
          </w:p>
          <w:p w:rsidR="000B0FDC" w:rsidRPr="000B0FDC" w:rsidRDefault="000B0FDC" w:rsidP="000B0FDC">
            <w:pPr>
              <w:jc w:val="both"/>
              <w:rPr>
                <w:sz w:val="20"/>
              </w:rPr>
            </w:pPr>
            <w:r w:rsidRPr="000B0FDC">
              <w:rPr>
                <w:sz w:val="20"/>
              </w:rPr>
              <w:t>(Frankel J.A.)</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Application for extension of time to file application to vary order of Savage J.A. dismissed with costs to respondents.</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t>October 19, 2015</w:t>
            </w:r>
          </w:p>
          <w:p w:rsidR="000B0FDC" w:rsidRPr="000B0FDC" w:rsidRDefault="000B0FDC" w:rsidP="000B0FDC">
            <w:pPr>
              <w:jc w:val="both"/>
              <w:rPr>
                <w:sz w:val="20"/>
              </w:rPr>
            </w:pPr>
            <w:r w:rsidRPr="000B0FDC">
              <w:rPr>
                <w:sz w:val="20"/>
              </w:rPr>
              <w:t xml:space="preserve">Court of Appeal for British Columbia </w:t>
            </w:r>
          </w:p>
          <w:p w:rsidR="000B0FDC" w:rsidRPr="000B0FDC" w:rsidRDefault="000B0FDC" w:rsidP="000B0FDC">
            <w:pPr>
              <w:jc w:val="both"/>
              <w:rPr>
                <w:sz w:val="20"/>
              </w:rPr>
            </w:pPr>
            <w:r w:rsidRPr="000B0FDC">
              <w:rPr>
                <w:sz w:val="20"/>
              </w:rPr>
              <w:t>(Vancouver)</w:t>
            </w:r>
          </w:p>
          <w:p w:rsidR="000B0FDC" w:rsidRPr="000B0FDC" w:rsidRDefault="000B0FDC" w:rsidP="000B0FDC">
            <w:pPr>
              <w:jc w:val="both"/>
              <w:rPr>
                <w:sz w:val="20"/>
              </w:rPr>
            </w:pPr>
            <w:r w:rsidRPr="000B0FDC">
              <w:rPr>
                <w:sz w:val="20"/>
              </w:rPr>
              <w:t>(</w:t>
            </w:r>
            <w:proofErr w:type="spellStart"/>
            <w:r w:rsidRPr="000B0FDC">
              <w:rPr>
                <w:sz w:val="20"/>
              </w:rPr>
              <w:t>Tysoe</w:t>
            </w:r>
            <w:proofErr w:type="spellEnd"/>
            <w:r w:rsidRPr="000B0FDC">
              <w:rPr>
                <w:sz w:val="20"/>
              </w:rPr>
              <w:t xml:space="preserve">, </w:t>
            </w:r>
            <w:proofErr w:type="spellStart"/>
            <w:r w:rsidRPr="000B0FDC">
              <w:rPr>
                <w:sz w:val="20"/>
              </w:rPr>
              <w:t>Groberman</w:t>
            </w:r>
            <w:proofErr w:type="spellEnd"/>
            <w:r w:rsidRPr="000B0FDC">
              <w:rPr>
                <w:sz w:val="20"/>
              </w:rPr>
              <w:t xml:space="preserve"> and Dickson JJ.A.)</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Application to discharge order of Frankel J.A. dismissed with costs to respondents.</w:t>
            </w:r>
          </w:p>
        </w:tc>
      </w:tr>
      <w:tr w:rsidR="000B0FDC" w:rsidRPr="000B0FDC" w:rsidTr="002063A4">
        <w:tc>
          <w:tcPr>
            <w:tcW w:w="2427" w:type="pct"/>
            <w:gridSpan w:val="2"/>
          </w:tcPr>
          <w:p w:rsidR="000B0FDC" w:rsidRPr="000B0FDC" w:rsidRDefault="000B0FDC" w:rsidP="000B0FDC">
            <w:pPr>
              <w:jc w:val="both"/>
              <w:rPr>
                <w:sz w:val="20"/>
              </w:rPr>
            </w:pPr>
            <w:r w:rsidRPr="000B0FDC">
              <w:rPr>
                <w:sz w:val="20"/>
              </w:rPr>
              <w:t>December 17, 2015</w:t>
            </w:r>
          </w:p>
          <w:p w:rsidR="000B0FDC" w:rsidRPr="000B0FDC" w:rsidRDefault="000B0FDC" w:rsidP="000B0FDC">
            <w:pPr>
              <w:jc w:val="both"/>
              <w:rPr>
                <w:sz w:val="20"/>
              </w:rPr>
            </w:pPr>
            <w:r w:rsidRPr="000B0FDC">
              <w:rPr>
                <w:sz w:val="20"/>
              </w:rPr>
              <w:t>Supreme Court of Canada</w:t>
            </w: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Application for leave to appeal filed.</w:t>
            </w:r>
          </w:p>
          <w:p w:rsidR="000B0FDC" w:rsidRPr="000B0FDC" w:rsidRDefault="000B0FDC" w:rsidP="000B0FDC">
            <w:pPr>
              <w:jc w:val="both"/>
              <w:rPr>
                <w:sz w:val="20"/>
              </w:rPr>
            </w:pPr>
          </w:p>
        </w:tc>
      </w:tr>
    </w:tbl>
    <w:p w:rsidR="000B0FDC" w:rsidRDefault="000B0FDC" w:rsidP="000B0FDC">
      <w:pPr>
        <w:jc w:val="both"/>
        <w:rPr>
          <w:sz w:val="20"/>
        </w:rPr>
      </w:pPr>
    </w:p>
    <w:p w:rsidR="000B0FDC" w:rsidRPr="000B0FDC" w:rsidRDefault="000B0FDC" w:rsidP="000B0F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0FDC" w:rsidRPr="000B0FDC" w:rsidTr="002063A4">
        <w:tc>
          <w:tcPr>
            <w:tcW w:w="543" w:type="pct"/>
          </w:tcPr>
          <w:p w:rsidR="000B0FDC" w:rsidRPr="000B0FDC" w:rsidRDefault="000B0FDC" w:rsidP="000B0FDC">
            <w:pPr>
              <w:jc w:val="both"/>
              <w:rPr>
                <w:sz w:val="20"/>
              </w:rPr>
            </w:pPr>
            <w:r w:rsidRPr="000B0FDC">
              <w:rPr>
                <w:rStyle w:val="SCCFileNumberChar"/>
                <w:sz w:val="20"/>
                <w:szCs w:val="20"/>
              </w:rPr>
              <w:t>36931</w:t>
            </w:r>
          </w:p>
        </w:tc>
        <w:tc>
          <w:tcPr>
            <w:tcW w:w="4457" w:type="pct"/>
            <w:gridSpan w:val="3"/>
          </w:tcPr>
          <w:p w:rsidR="000B0FDC" w:rsidRPr="000B0FDC" w:rsidRDefault="000B0FDC" w:rsidP="000B0FDC">
            <w:pPr>
              <w:pStyle w:val="SCCLsocParty"/>
              <w:jc w:val="both"/>
              <w:rPr>
                <w:b/>
                <w:sz w:val="20"/>
                <w:szCs w:val="20"/>
              </w:rPr>
            </w:pPr>
            <w:proofErr w:type="spellStart"/>
            <w:r w:rsidRPr="000B0FDC">
              <w:rPr>
                <w:b/>
                <w:sz w:val="20"/>
                <w:szCs w:val="20"/>
              </w:rPr>
              <w:t>Frederic</w:t>
            </w:r>
            <w:proofErr w:type="spellEnd"/>
            <w:r w:rsidRPr="000B0FDC">
              <w:rPr>
                <w:b/>
                <w:sz w:val="20"/>
                <w:szCs w:val="20"/>
              </w:rPr>
              <w:t xml:space="preserve"> </w:t>
            </w:r>
            <w:proofErr w:type="spellStart"/>
            <w:r w:rsidRPr="000B0FDC">
              <w:rPr>
                <w:b/>
                <w:sz w:val="20"/>
                <w:szCs w:val="20"/>
              </w:rPr>
              <w:t>Ntibarimungu</w:t>
            </w:r>
            <w:proofErr w:type="spellEnd"/>
            <w:r w:rsidRPr="000B0FDC">
              <w:rPr>
                <w:b/>
                <w:sz w:val="20"/>
                <w:szCs w:val="20"/>
              </w:rPr>
              <w:t xml:space="preserve"> c. Mark Douglas Stuart Smith, Shannon Smith, et Canadian Road Leasing </w:t>
            </w:r>
            <w:proofErr w:type="spellStart"/>
            <w:r w:rsidRPr="000B0FDC">
              <w:rPr>
                <w:b/>
                <w:sz w:val="20"/>
                <w:szCs w:val="20"/>
              </w:rPr>
              <w:t>Company</w:t>
            </w:r>
            <w:proofErr w:type="spellEnd"/>
            <w:r w:rsidRPr="000B0FDC">
              <w:rPr>
                <w:b/>
                <w:sz w:val="20"/>
                <w:szCs w:val="20"/>
              </w:rPr>
              <w:t xml:space="preserve">/Compagnie de location Canadian road Shannon Smith, et Canadian Road Leasing </w:t>
            </w:r>
            <w:proofErr w:type="spellStart"/>
            <w:r w:rsidRPr="000B0FDC">
              <w:rPr>
                <w:b/>
                <w:sz w:val="20"/>
                <w:szCs w:val="20"/>
              </w:rPr>
              <w:t>Company</w:t>
            </w:r>
            <w:proofErr w:type="spellEnd"/>
            <w:r w:rsidRPr="000B0FDC">
              <w:rPr>
                <w:b/>
                <w:sz w:val="20"/>
                <w:szCs w:val="20"/>
              </w:rPr>
              <w:t>/Compagnie de location Canadian road</w:t>
            </w:r>
          </w:p>
          <w:p w:rsidR="000B0FDC" w:rsidRPr="000B0FDC" w:rsidRDefault="000B0FDC" w:rsidP="000B0FDC">
            <w:pPr>
              <w:jc w:val="both"/>
              <w:rPr>
                <w:sz w:val="20"/>
                <w:lang w:val="fr-CA"/>
              </w:rPr>
            </w:pPr>
            <w:r w:rsidRPr="000B0FDC">
              <w:rPr>
                <w:sz w:val="20"/>
                <w:lang w:val="fr-CA"/>
              </w:rPr>
              <w:t>(C.-B.) (Civile) (Sur autorisation)</w:t>
            </w:r>
          </w:p>
        </w:tc>
      </w:tr>
      <w:tr w:rsidR="000B0FDC" w:rsidRPr="000B0FDC" w:rsidTr="002063A4">
        <w:tc>
          <w:tcPr>
            <w:tcW w:w="5000" w:type="pct"/>
            <w:gridSpan w:val="4"/>
          </w:tcPr>
          <w:p w:rsidR="000B0FDC" w:rsidRPr="000B0FDC" w:rsidRDefault="000B0FDC" w:rsidP="000B0FDC">
            <w:pPr>
              <w:jc w:val="both"/>
              <w:rPr>
                <w:sz w:val="20"/>
                <w:lang w:val="fr-CA"/>
              </w:rPr>
            </w:pPr>
            <w:r w:rsidRPr="000B0FDC">
              <w:rPr>
                <w:sz w:val="20"/>
                <w:lang w:val="fr-CA"/>
              </w:rPr>
              <w:t xml:space="preserve">Procédure civile – Appels – Appel inscrit sur la liste des dossiers inactifs un an après le dépôt de l’avis – Demandeur cherchant à obtenir que l’appel soit réinscrit – La Cour d’appel de la Colombie-Britannique aurait-elle dû accueillir la requête du demandeur en réinscription de l’appel et en prorogation du délai pour produire les documents manquants? </w:t>
            </w:r>
          </w:p>
        </w:tc>
      </w:tr>
      <w:tr w:rsidR="000B0FDC" w:rsidRPr="000B0FDC" w:rsidTr="002063A4">
        <w:tc>
          <w:tcPr>
            <w:tcW w:w="5000" w:type="pct"/>
            <w:gridSpan w:val="4"/>
          </w:tcPr>
          <w:p w:rsidR="000B0FDC" w:rsidRPr="000B0FDC" w:rsidRDefault="000B0FDC" w:rsidP="000B0FDC">
            <w:pPr>
              <w:jc w:val="both"/>
              <w:rPr>
                <w:sz w:val="20"/>
                <w:lang w:val="fr-CA"/>
              </w:rPr>
            </w:pPr>
          </w:p>
        </w:tc>
      </w:tr>
      <w:tr w:rsidR="000B0FDC" w:rsidRPr="000B0FDC" w:rsidTr="002063A4">
        <w:tc>
          <w:tcPr>
            <w:tcW w:w="5000" w:type="pct"/>
            <w:gridSpan w:val="4"/>
          </w:tcPr>
          <w:p w:rsidR="000B0FDC" w:rsidRPr="000B0FDC" w:rsidRDefault="000B0FDC" w:rsidP="000B0FDC">
            <w:pPr>
              <w:jc w:val="both"/>
              <w:rPr>
                <w:sz w:val="20"/>
                <w:lang w:val="fr-CA"/>
              </w:rPr>
            </w:pPr>
            <w:r w:rsidRPr="000B0FDC">
              <w:rPr>
                <w:sz w:val="20"/>
                <w:lang w:val="fr-CA"/>
              </w:rPr>
              <w:t>Le demandeur a intenté une contre les intimés une action au civil relativement à un possible accident d’automobile. Sa demande d’ajournement a été refusée avant la date du procès. Le premier jour du procès, le demandeur a renouvelé au juge présidant le procès sa demande d’ajournement. Le juge a refusé l’ajournement. Le demandeur a indiqué qu’il n’était pas prêt pour le procès. Le juge a rejeté l’action.</w:t>
            </w:r>
          </w:p>
          <w:p w:rsidR="000B0FDC" w:rsidRPr="000B0FDC" w:rsidRDefault="000B0FDC" w:rsidP="000B0FDC">
            <w:pPr>
              <w:jc w:val="both"/>
              <w:rPr>
                <w:sz w:val="20"/>
                <w:lang w:val="fr-CA"/>
              </w:rPr>
            </w:pPr>
          </w:p>
          <w:p w:rsidR="000B0FDC" w:rsidRPr="000B0FDC" w:rsidRDefault="000B0FDC" w:rsidP="000B0FDC">
            <w:pPr>
              <w:jc w:val="both"/>
              <w:rPr>
                <w:sz w:val="20"/>
                <w:lang w:val="fr-CA"/>
              </w:rPr>
            </w:pPr>
            <w:r w:rsidRPr="000B0FDC">
              <w:rPr>
                <w:sz w:val="20"/>
                <w:lang w:val="fr-CA"/>
              </w:rPr>
              <w:t xml:space="preserve">Le demandeur a déposé un avis d’appel, et bien que quelques démarches aient été effectuées, l’affaire a été inscrite sur la liste des dossiers inactifs un an plus tard. Les demandes du demandeur visant à obtenir la réinscription de son appel et la prorogation du délai de dépôt de ses documents ont été rejetées. </w:t>
            </w:r>
          </w:p>
          <w:p w:rsidR="000B0FDC" w:rsidRPr="000B0FDC" w:rsidRDefault="000B0FDC" w:rsidP="000B0FDC">
            <w:pPr>
              <w:jc w:val="both"/>
              <w:rPr>
                <w:sz w:val="20"/>
                <w:lang w:val="fr-CA"/>
              </w:rPr>
            </w:pPr>
          </w:p>
          <w:p w:rsidR="000B0FDC" w:rsidRPr="000B0FDC" w:rsidRDefault="000B0FDC" w:rsidP="000B0FDC">
            <w:pPr>
              <w:jc w:val="both"/>
              <w:rPr>
                <w:sz w:val="20"/>
                <w:lang w:val="fr-CA"/>
              </w:rPr>
            </w:pPr>
            <w:r w:rsidRPr="000B0FDC">
              <w:rPr>
                <w:sz w:val="20"/>
                <w:lang w:val="fr-CA"/>
              </w:rPr>
              <w:t>Le demandeur a cherché à obtenir la révision de l’ordonnance rejetant sa demande, mais sa demande a été déposée avec six jours de retard. Sa demande de prorogation du délai pour déposer sa demande a été refusée. Le demandeur a ensuite demandé à une formation de trois juges de la Cour d’appel de la Colombie-Britannique de réviser la décision refusant la prorogation du délai. Sa demande a été rejetée.</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10 décembre 2013</w:t>
            </w:r>
          </w:p>
          <w:p w:rsidR="000B0FDC" w:rsidRPr="000B0FDC" w:rsidRDefault="000B0FDC" w:rsidP="000B0FDC">
            <w:pPr>
              <w:jc w:val="both"/>
              <w:rPr>
                <w:sz w:val="20"/>
                <w:lang w:val="fr-CA"/>
              </w:rPr>
            </w:pPr>
            <w:r w:rsidRPr="000B0FDC">
              <w:rPr>
                <w:sz w:val="20"/>
                <w:lang w:val="fr-CA"/>
              </w:rPr>
              <w:t>Cour suprême de la Colombie-Britannique</w:t>
            </w:r>
          </w:p>
          <w:p w:rsidR="000B0FDC" w:rsidRPr="000B0FDC" w:rsidRDefault="000B0FDC" w:rsidP="000B0FDC">
            <w:pPr>
              <w:jc w:val="both"/>
              <w:rPr>
                <w:sz w:val="20"/>
              </w:rPr>
            </w:pPr>
            <w:r w:rsidRPr="000B0FDC">
              <w:rPr>
                <w:sz w:val="20"/>
              </w:rPr>
              <w:t>(Juge Blok)</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lang w:val="fr-CA"/>
              </w:rPr>
            </w:pPr>
            <w:r w:rsidRPr="000B0FDC">
              <w:rPr>
                <w:sz w:val="20"/>
                <w:lang w:val="fr-CA"/>
              </w:rPr>
              <w:t>Demande d’ajournement rejetée. Action rejetée avec dépens en faveur des intimés.</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27 mai 2015</w:t>
            </w:r>
          </w:p>
          <w:p w:rsidR="000B0FDC" w:rsidRPr="000B0FDC" w:rsidRDefault="000B0FDC" w:rsidP="000B0FDC">
            <w:pPr>
              <w:jc w:val="both"/>
              <w:rPr>
                <w:sz w:val="20"/>
                <w:lang w:val="fr-CA"/>
              </w:rPr>
            </w:pPr>
            <w:r w:rsidRPr="000B0FDC">
              <w:rPr>
                <w:sz w:val="20"/>
                <w:lang w:val="fr-CA"/>
              </w:rPr>
              <w:t>Cour d’appel de la Colombie-Britannique</w:t>
            </w:r>
          </w:p>
          <w:p w:rsidR="000B0FDC" w:rsidRPr="000B0FDC" w:rsidRDefault="000B0FDC" w:rsidP="000B0FDC">
            <w:pPr>
              <w:jc w:val="both"/>
              <w:rPr>
                <w:sz w:val="20"/>
              </w:rPr>
            </w:pPr>
            <w:r w:rsidRPr="000B0FDC">
              <w:rPr>
                <w:sz w:val="20"/>
              </w:rPr>
              <w:t>(Juge Savage)</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lang w:val="fr-CA"/>
              </w:rPr>
            </w:pPr>
            <w:r w:rsidRPr="000B0FDC">
              <w:rPr>
                <w:sz w:val="20"/>
                <w:lang w:val="fr-CA"/>
              </w:rPr>
              <w:t xml:space="preserve">Demande de réinscription de l’action et de prorogation du délai pour déposer les documents d’appel rejetée. </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18 juin 2015</w:t>
            </w:r>
          </w:p>
          <w:p w:rsidR="000B0FDC" w:rsidRPr="000B0FDC" w:rsidRDefault="000B0FDC" w:rsidP="000B0FDC">
            <w:pPr>
              <w:jc w:val="both"/>
              <w:rPr>
                <w:sz w:val="20"/>
                <w:lang w:val="fr-CA"/>
              </w:rPr>
            </w:pPr>
            <w:r w:rsidRPr="000B0FDC">
              <w:rPr>
                <w:sz w:val="20"/>
                <w:lang w:val="fr-CA"/>
              </w:rPr>
              <w:t>Cour d’appel de la Colombie-Britannique</w:t>
            </w:r>
          </w:p>
          <w:p w:rsidR="000B0FDC" w:rsidRPr="000B0FDC" w:rsidRDefault="000B0FDC" w:rsidP="000B0FDC">
            <w:pPr>
              <w:jc w:val="both"/>
              <w:rPr>
                <w:sz w:val="20"/>
              </w:rPr>
            </w:pPr>
            <w:r w:rsidRPr="000B0FDC">
              <w:rPr>
                <w:sz w:val="20"/>
              </w:rPr>
              <w:t>(Juge Frankel)</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lang w:val="fr-CA"/>
              </w:rPr>
            </w:pPr>
            <w:r w:rsidRPr="000B0FDC">
              <w:rPr>
                <w:sz w:val="20"/>
                <w:lang w:val="fr-CA"/>
              </w:rPr>
              <w:t>Demande de prorogation du délai pour déposer une demande de modification de l’ordonnance du juge Savage rejetée avec dépens en faveur des intimés.</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19 octobre 2015</w:t>
            </w:r>
          </w:p>
          <w:p w:rsidR="000B0FDC" w:rsidRPr="000B0FDC" w:rsidRDefault="000B0FDC" w:rsidP="000B0FDC">
            <w:pPr>
              <w:jc w:val="both"/>
              <w:rPr>
                <w:sz w:val="20"/>
                <w:lang w:val="fr-CA"/>
              </w:rPr>
            </w:pPr>
            <w:r w:rsidRPr="000B0FDC">
              <w:rPr>
                <w:sz w:val="20"/>
                <w:lang w:val="fr-CA"/>
              </w:rPr>
              <w:t>Cour d’appel de la Colombie-Britannique</w:t>
            </w:r>
          </w:p>
          <w:p w:rsidR="000B0FDC" w:rsidRPr="000B0FDC" w:rsidRDefault="000B0FDC" w:rsidP="000B0FDC">
            <w:pPr>
              <w:jc w:val="both"/>
              <w:rPr>
                <w:sz w:val="20"/>
                <w:lang w:val="fr-CA"/>
              </w:rPr>
            </w:pPr>
            <w:r w:rsidRPr="000B0FDC">
              <w:rPr>
                <w:sz w:val="20"/>
                <w:lang w:val="fr-CA"/>
              </w:rPr>
              <w:t>(Vancouver)</w:t>
            </w:r>
          </w:p>
          <w:p w:rsidR="000B0FDC" w:rsidRPr="000B0FDC" w:rsidRDefault="000B0FDC" w:rsidP="000B0FDC">
            <w:pPr>
              <w:jc w:val="both"/>
              <w:rPr>
                <w:sz w:val="20"/>
                <w:lang w:val="fr-CA"/>
              </w:rPr>
            </w:pPr>
            <w:r w:rsidRPr="000B0FDC">
              <w:rPr>
                <w:sz w:val="20"/>
                <w:lang w:val="fr-CA"/>
              </w:rPr>
              <w:lastRenderedPageBreak/>
              <w:t xml:space="preserve">(Juges </w:t>
            </w:r>
            <w:proofErr w:type="spellStart"/>
            <w:r w:rsidRPr="000B0FDC">
              <w:rPr>
                <w:sz w:val="20"/>
                <w:lang w:val="fr-CA"/>
              </w:rPr>
              <w:t>Tysoe</w:t>
            </w:r>
            <w:proofErr w:type="spellEnd"/>
            <w:r w:rsidRPr="000B0FDC">
              <w:rPr>
                <w:sz w:val="20"/>
                <w:lang w:val="fr-CA"/>
              </w:rPr>
              <w:t xml:space="preserve">, </w:t>
            </w:r>
            <w:proofErr w:type="spellStart"/>
            <w:r w:rsidRPr="000B0FDC">
              <w:rPr>
                <w:sz w:val="20"/>
                <w:lang w:val="fr-CA"/>
              </w:rPr>
              <w:t>Groberman</w:t>
            </w:r>
            <w:proofErr w:type="spellEnd"/>
            <w:r w:rsidRPr="000B0FDC">
              <w:rPr>
                <w:sz w:val="20"/>
                <w:lang w:val="fr-CA"/>
              </w:rPr>
              <w:t xml:space="preserve"> et Dickson)</w:t>
            </w:r>
          </w:p>
          <w:p w:rsidR="000B0FDC" w:rsidRPr="000B0FDC" w:rsidRDefault="000B0FDC" w:rsidP="000B0FDC">
            <w:pPr>
              <w:jc w:val="both"/>
              <w:rPr>
                <w:sz w:val="20"/>
                <w:lang w:val="fr-CA"/>
              </w:rPr>
            </w:pPr>
          </w:p>
        </w:tc>
        <w:tc>
          <w:tcPr>
            <w:tcW w:w="243" w:type="pct"/>
          </w:tcPr>
          <w:p w:rsidR="000B0FDC" w:rsidRPr="000B0FDC" w:rsidRDefault="000B0FDC" w:rsidP="000B0FDC">
            <w:pPr>
              <w:jc w:val="both"/>
              <w:rPr>
                <w:sz w:val="20"/>
                <w:lang w:val="fr-CA"/>
              </w:rPr>
            </w:pPr>
          </w:p>
        </w:tc>
        <w:tc>
          <w:tcPr>
            <w:tcW w:w="2330" w:type="pct"/>
          </w:tcPr>
          <w:p w:rsidR="000B0FDC" w:rsidRPr="000B0FDC" w:rsidRDefault="000B0FDC" w:rsidP="000B0FDC">
            <w:pPr>
              <w:jc w:val="both"/>
              <w:rPr>
                <w:sz w:val="20"/>
                <w:lang w:val="fr-CA"/>
              </w:rPr>
            </w:pPr>
            <w:r w:rsidRPr="000B0FDC">
              <w:rPr>
                <w:sz w:val="20"/>
                <w:lang w:val="fr-CA"/>
              </w:rPr>
              <w:t xml:space="preserve">Demande de révision de l’ordonnance du juge </w:t>
            </w:r>
            <w:proofErr w:type="spellStart"/>
            <w:r w:rsidRPr="000B0FDC">
              <w:rPr>
                <w:sz w:val="20"/>
                <w:lang w:val="fr-CA"/>
              </w:rPr>
              <w:t>Frankel</w:t>
            </w:r>
            <w:proofErr w:type="spellEnd"/>
            <w:r w:rsidRPr="000B0FDC">
              <w:rPr>
                <w:sz w:val="20"/>
                <w:lang w:val="fr-CA"/>
              </w:rPr>
              <w:t xml:space="preserve"> rejetée avec dépens en faveur des intimés. </w:t>
            </w:r>
          </w:p>
        </w:tc>
      </w:tr>
      <w:tr w:rsidR="000B0FDC" w:rsidRPr="000B0FDC" w:rsidTr="002063A4">
        <w:tc>
          <w:tcPr>
            <w:tcW w:w="2427" w:type="pct"/>
            <w:gridSpan w:val="2"/>
          </w:tcPr>
          <w:p w:rsidR="000B0FDC" w:rsidRPr="000B0FDC" w:rsidRDefault="000B0FDC" w:rsidP="000B0FDC">
            <w:pPr>
              <w:jc w:val="both"/>
              <w:rPr>
                <w:sz w:val="20"/>
              </w:rPr>
            </w:pPr>
            <w:r w:rsidRPr="000B0FDC">
              <w:rPr>
                <w:sz w:val="20"/>
              </w:rPr>
              <w:t xml:space="preserve">17 </w:t>
            </w:r>
            <w:proofErr w:type="spellStart"/>
            <w:r w:rsidRPr="000B0FDC">
              <w:rPr>
                <w:sz w:val="20"/>
              </w:rPr>
              <w:t>décembre</w:t>
            </w:r>
            <w:proofErr w:type="spellEnd"/>
            <w:r w:rsidRPr="000B0FDC">
              <w:rPr>
                <w:sz w:val="20"/>
              </w:rPr>
              <w:t xml:space="preserve"> 2015</w:t>
            </w:r>
          </w:p>
          <w:p w:rsidR="000B0FDC" w:rsidRPr="000B0FDC" w:rsidRDefault="000B0FDC" w:rsidP="000B0FDC">
            <w:pPr>
              <w:jc w:val="both"/>
              <w:rPr>
                <w:sz w:val="20"/>
              </w:rPr>
            </w:pPr>
            <w:r w:rsidRPr="000B0FDC">
              <w:rPr>
                <w:sz w:val="20"/>
                <w:lang w:val="fr-CA"/>
              </w:rPr>
              <w:t>Cour suprême du Canada</w:t>
            </w: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lang w:val="fr-CA"/>
              </w:rPr>
              <w:t>Demande d’autorisation d’appel déposée.</w:t>
            </w:r>
          </w:p>
          <w:p w:rsidR="000B0FDC" w:rsidRPr="000B0FDC" w:rsidRDefault="000B0FDC" w:rsidP="000B0FDC">
            <w:pPr>
              <w:jc w:val="both"/>
              <w:rPr>
                <w:sz w:val="20"/>
              </w:rPr>
            </w:pPr>
          </w:p>
        </w:tc>
      </w:tr>
    </w:tbl>
    <w:p w:rsidR="000B0FDC" w:rsidRPr="000B0FDC" w:rsidRDefault="000B0FDC" w:rsidP="000B0FDC">
      <w:pPr>
        <w:jc w:val="both"/>
        <w:rPr>
          <w:sz w:val="20"/>
        </w:rPr>
      </w:pPr>
    </w:p>
    <w:p w:rsidR="002315DF" w:rsidRPr="000B0FDC" w:rsidRDefault="002315DF" w:rsidP="000B0FDC">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0FDC" w:rsidRPr="000B0FDC" w:rsidTr="002063A4">
        <w:tc>
          <w:tcPr>
            <w:tcW w:w="543" w:type="pct"/>
          </w:tcPr>
          <w:p w:rsidR="000B0FDC" w:rsidRPr="000B0FDC" w:rsidRDefault="000B0FDC" w:rsidP="000B0FDC">
            <w:pPr>
              <w:jc w:val="both"/>
              <w:rPr>
                <w:sz w:val="20"/>
              </w:rPr>
            </w:pPr>
            <w:r w:rsidRPr="000B0FDC">
              <w:rPr>
                <w:rStyle w:val="SCCFileNumberChar"/>
                <w:sz w:val="20"/>
                <w:szCs w:val="20"/>
              </w:rPr>
              <w:t>36855</w:t>
            </w:r>
          </w:p>
        </w:tc>
        <w:tc>
          <w:tcPr>
            <w:tcW w:w="4457" w:type="pct"/>
            <w:gridSpan w:val="3"/>
          </w:tcPr>
          <w:p w:rsidR="000B0FDC" w:rsidRPr="000B0FDC" w:rsidRDefault="000B0FDC" w:rsidP="000B0FDC">
            <w:pPr>
              <w:pStyle w:val="SCCLsocParty"/>
              <w:jc w:val="both"/>
              <w:rPr>
                <w:b/>
                <w:sz w:val="20"/>
                <w:szCs w:val="20"/>
              </w:rPr>
            </w:pPr>
            <w:r w:rsidRPr="000B0FDC">
              <w:rPr>
                <w:b/>
                <w:sz w:val="20"/>
                <w:szCs w:val="20"/>
              </w:rPr>
              <w:t>Police Complaint Commissioner of British Columbia v. Abbotsford Police Department, Attorney General of British Columbia</w:t>
            </w:r>
          </w:p>
          <w:p w:rsidR="000B0FDC" w:rsidRPr="000B0FDC" w:rsidRDefault="000B0FDC" w:rsidP="000B0FDC">
            <w:pPr>
              <w:pStyle w:val="SCCLsocSubfileSeparator"/>
              <w:rPr>
                <w:sz w:val="20"/>
                <w:szCs w:val="20"/>
              </w:rPr>
            </w:pPr>
            <w:r w:rsidRPr="000B0FDC">
              <w:rPr>
                <w:sz w:val="20"/>
                <w:szCs w:val="20"/>
              </w:rPr>
              <w:t>- and between -</w:t>
            </w:r>
          </w:p>
          <w:p w:rsidR="000B0FDC" w:rsidRPr="000B0FDC" w:rsidRDefault="000B0FDC" w:rsidP="000B0FDC">
            <w:pPr>
              <w:pStyle w:val="SCCLsocParty"/>
              <w:jc w:val="both"/>
              <w:rPr>
                <w:b/>
                <w:sz w:val="20"/>
                <w:szCs w:val="20"/>
              </w:rPr>
            </w:pPr>
            <w:r w:rsidRPr="000B0FDC">
              <w:rPr>
                <w:b/>
                <w:sz w:val="20"/>
                <w:szCs w:val="20"/>
              </w:rPr>
              <w:t>Police Complaint Commissioner of British Columbia v. Abbotsford Police Department, Attorney General of British Columbia</w:t>
            </w:r>
          </w:p>
          <w:p w:rsidR="000B0FDC" w:rsidRPr="000B0FDC" w:rsidRDefault="000B0FDC" w:rsidP="000B0FDC">
            <w:pPr>
              <w:jc w:val="both"/>
              <w:rPr>
                <w:sz w:val="20"/>
              </w:rPr>
            </w:pPr>
            <w:r w:rsidRPr="000B0FDC">
              <w:rPr>
                <w:sz w:val="20"/>
              </w:rPr>
              <w:t>(B.C.) (Civil) (By Leave)</w:t>
            </w:r>
          </w:p>
        </w:tc>
      </w:tr>
      <w:tr w:rsidR="000B0FDC" w:rsidRPr="000B0FDC" w:rsidTr="002063A4">
        <w:tc>
          <w:tcPr>
            <w:tcW w:w="5000" w:type="pct"/>
            <w:gridSpan w:val="4"/>
          </w:tcPr>
          <w:p w:rsidR="000B0FDC" w:rsidRPr="000B0FDC" w:rsidRDefault="000B0FDC" w:rsidP="000B0FDC">
            <w:pPr>
              <w:pStyle w:val="SCCBanSummary"/>
              <w:rPr>
                <w:sz w:val="20"/>
                <w:szCs w:val="20"/>
              </w:rPr>
            </w:pPr>
            <w:r w:rsidRPr="000B0FDC">
              <w:rPr>
                <w:sz w:val="20"/>
                <w:szCs w:val="20"/>
              </w:rPr>
              <w:t>(Publication ban in case) (Sealing order)</w:t>
            </w:r>
          </w:p>
          <w:p w:rsidR="000B0FDC" w:rsidRPr="000B0FDC" w:rsidRDefault="000B0FDC" w:rsidP="000B0FDC">
            <w:pPr>
              <w:jc w:val="both"/>
              <w:rPr>
                <w:sz w:val="20"/>
              </w:rPr>
            </w:pPr>
          </w:p>
          <w:p w:rsidR="000B0FDC" w:rsidRPr="000B0FDC" w:rsidRDefault="000B0FDC" w:rsidP="000B0FDC">
            <w:pPr>
              <w:jc w:val="both"/>
              <w:rPr>
                <w:sz w:val="20"/>
              </w:rPr>
            </w:pPr>
            <w:r w:rsidRPr="000B0FDC">
              <w:rPr>
                <w:sz w:val="20"/>
              </w:rPr>
              <w:t>Police – Informer privilege – Appeals – Whether the circle of police informer privilege includes police officers involved in the enforcement of the law through the investigation and adjudication of complaints of police misconduct concerning the handling and payment of informants – If not, whether this Court should recognize a new exception to the rule of informer privilege in the context of police misconduct investigations and proceedings – Given the absence of a mechanism for interlocutory criminal appeals in criminal proceedings, whether courts should take an expansive view of “civil proceedings” within the criminal context where the issues engaged are divorced from criminal culpability.</w:t>
            </w:r>
          </w:p>
        </w:tc>
      </w:tr>
      <w:tr w:rsidR="000B0FDC" w:rsidRPr="000B0FDC" w:rsidTr="002063A4">
        <w:tc>
          <w:tcPr>
            <w:tcW w:w="5000" w:type="pct"/>
            <w:gridSpan w:val="4"/>
          </w:tcPr>
          <w:p w:rsidR="000B0FDC" w:rsidRPr="000B0FDC" w:rsidRDefault="000B0FDC" w:rsidP="000B0FDC">
            <w:pPr>
              <w:jc w:val="both"/>
              <w:rPr>
                <w:sz w:val="20"/>
              </w:rPr>
            </w:pPr>
          </w:p>
        </w:tc>
      </w:tr>
      <w:tr w:rsidR="000B0FDC" w:rsidRPr="000B0FDC" w:rsidTr="002063A4">
        <w:tc>
          <w:tcPr>
            <w:tcW w:w="5000" w:type="pct"/>
            <w:gridSpan w:val="4"/>
          </w:tcPr>
          <w:p w:rsidR="000B0FDC" w:rsidRPr="000B0FDC" w:rsidRDefault="000B0FDC" w:rsidP="000B0FDC">
            <w:pPr>
              <w:jc w:val="both"/>
              <w:rPr>
                <w:sz w:val="20"/>
              </w:rPr>
            </w:pPr>
            <w:r w:rsidRPr="000B0FDC">
              <w:rPr>
                <w:sz w:val="20"/>
              </w:rPr>
              <w:t xml:space="preserve">Constable A.B. is a member of the Respondent, Abbotsford Police Department (“APD”). He was arrested and charged in May 2013 with several criminal offences including breach of trust and wilful obstruction of justice. In July, 2013 he was also charged by way of direct indictment with ten counts including counselling the commission of an offence. When the Chief Constable of the APD became aware of the allegations against </w:t>
            </w:r>
            <w:proofErr w:type="spellStart"/>
            <w:r w:rsidRPr="000B0FDC">
              <w:rPr>
                <w:sz w:val="20"/>
              </w:rPr>
              <w:t>Cst</w:t>
            </w:r>
            <w:proofErr w:type="spellEnd"/>
            <w:r w:rsidRPr="000B0FDC">
              <w:rPr>
                <w:sz w:val="20"/>
              </w:rPr>
              <w:t xml:space="preserve">. A.B., he requested that the Vancouver Police Department (“VPD”) conduct an external criminal investigation as well as an audit of the APD’s informer payment process. In the course of the investigation, the VPD obtained two authorizations to intercept private communications and APD office copies of search warrants and </w:t>
            </w:r>
            <w:proofErr w:type="spellStart"/>
            <w:r w:rsidRPr="000B0FDC">
              <w:rPr>
                <w:sz w:val="20"/>
              </w:rPr>
              <w:t>Informations</w:t>
            </w:r>
            <w:proofErr w:type="spellEnd"/>
            <w:r w:rsidRPr="000B0FDC">
              <w:rPr>
                <w:sz w:val="20"/>
              </w:rPr>
              <w:t xml:space="preserve"> to Obtain (“ITO’s”). </w:t>
            </w:r>
          </w:p>
          <w:p w:rsidR="000B0FDC" w:rsidRPr="000B0FDC" w:rsidRDefault="000B0FDC" w:rsidP="000B0FDC">
            <w:pPr>
              <w:jc w:val="both"/>
              <w:rPr>
                <w:sz w:val="20"/>
              </w:rPr>
            </w:pPr>
          </w:p>
          <w:p w:rsidR="000B0FDC" w:rsidRPr="000B0FDC" w:rsidRDefault="000B0FDC" w:rsidP="000B0FDC">
            <w:pPr>
              <w:jc w:val="both"/>
              <w:rPr>
                <w:sz w:val="20"/>
              </w:rPr>
            </w:pPr>
            <w:r w:rsidRPr="000B0FDC">
              <w:rPr>
                <w:sz w:val="20"/>
              </w:rPr>
              <w:t xml:space="preserve">In May 2013, the APD requested the Applicant, Police Complaints Commissioner (“PCC”) to undertake an investigation into </w:t>
            </w:r>
            <w:proofErr w:type="spellStart"/>
            <w:r w:rsidRPr="000B0FDC">
              <w:rPr>
                <w:sz w:val="20"/>
              </w:rPr>
              <w:t>Cst</w:t>
            </w:r>
            <w:proofErr w:type="spellEnd"/>
            <w:r w:rsidRPr="000B0FDC">
              <w:rPr>
                <w:sz w:val="20"/>
              </w:rPr>
              <w:t xml:space="preserve">. A.B.’s conduct under the </w:t>
            </w:r>
            <w:r w:rsidRPr="000B0FDC">
              <w:rPr>
                <w:i/>
                <w:sz w:val="20"/>
              </w:rPr>
              <w:t>Police Act</w:t>
            </w:r>
            <w:r w:rsidRPr="000B0FDC">
              <w:rPr>
                <w:sz w:val="20"/>
              </w:rPr>
              <w:t xml:space="preserve">. In August 2013, the PCC directed the New Westminster Police Department (“NWPD”) to look into the allegations concerning </w:t>
            </w:r>
            <w:proofErr w:type="spellStart"/>
            <w:r w:rsidRPr="000B0FDC">
              <w:rPr>
                <w:sz w:val="20"/>
              </w:rPr>
              <w:t>Cst</w:t>
            </w:r>
            <w:proofErr w:type="spellEnd"/>
            <w:r w:rsidRPr="000B0FDC">
              <w:rPr>
                <w:sz w:val="20"/>
              </w:rPr>
              <w:t xml:space="preserve">. A.B. In October 2013, the investigating officer (of the NWPD) applied in the </w:t>
            </w:r>
            <w:r w:rsidRPr="000B0FDC">
              <w:rPr>
                <w:i/>
                <w:sz w:val="20"/>
              </w:rPr>
              <w:t>R. v. A.B.</w:t>
            </w:r>
            <w:r w:rsidRPr="000B0FDC">
              <w:rPr>
                <w:sz w:val="20"/>
              </w:rPr>
              <w:t xml:space="preserve"> proceeding to the Supreme Court of British Columbia for access to materials in the possession of the VPD. The court granted the order (“2013 order”), specifying that the requested materials were to be delivered personally by a VPD officer to the external discipline authority (“DA”) and were not to be disclosed or distributed by him to anyone other than police officers within the Professional Standards Section (“PSS”) of the NWPD who were involved in the investigation of </w:t>
            </w:r>
            <w:proofErr w:type="spellStart"/>
            <w:r w:rsidRPr="000B0FDC">
              <w:rPr>
                <w:sz w:val="20"/>
              </w:rPr>
              <w:t>Cst</w:t>
            </w:r>
            <w:proofErr w:type="spellEnd"/>
            <w:r w:rsidRPr="000B0FDC">
              <w:rPr>
                <w:sz w:val="20"/>
              </w:rPr>
              <w:t xml:space="preserve">. A.B. under the </w:t>
            </w:r>
            <w:r w:rsidRPr="000B0FDC">
              <w:rPr>
                <w:i/>
                <w:sz w:val="20"/>
              </w:rPr>
              <w:t>Police Act</w:t>
            </w:r>
            <w:r w:rsidRPr="000B0FDC">
              <w:rPr>
                <w:sz w:val="20"/>
              </w:rPr>
              <w:t xml:space="preserve"> or to staff or legal counsel assisting the DA or PSS investigators. A further order was granted ordering that the PSS investigators receive draft ITOs from the VPD as well as copies and drafts of sealed ITOs from the APD that had been obtained by the VPD in the summer of 2013. In June 2014, the investigating officer applied for a second order which was granted on consent. The order directed the investigating officer and the PSS investigators to examine progress reports prepared under the </w:t>
            </w:r>
            <w:r w:rsidRPr="000B0FDC">
              <w:rPr>
                <w:i/>
                <w:sz w:val="20"/>
              </w:rPr>
              <w:t>Police Act</w:t>
            </w:r>
            <w:r w:rsidRPr="000B0FDC">
              <w:rPr>
                <w:sz w:val="20"/>
              </w:rPr>
              <w:t xml:space="preserve"> to determine which documents could disclose or reveal, or tend to disclose or reveal the identity of, or compromise the safety or security of a police informant or confidential source. Documents satisfying these criteria were ordered not to be disclosed to the PCC.</w:t>
            </w:r>
          </w:p>
          <w:p w:rsidR="000B0FDC" w:rsidRPr="000B0FDC" w:rsidRDefault="000B0FDC" w:rsidP="000B0FDC">
            <w:pPr>
              <w:jc w:val="both"/>
              <w:rPr>
                <w:sz w:val="20"/>
              </w:rPr>
            </w:pPr>
          </w:p>
          <w:p w:rsidR="000B0FDC" w:rsidRPr="000B0FDC" w:rsidRDefault="000B0FDC" w:rsidP="000B0FDC">
            <w:pPr>
              <w:jc w:val="both"/>
              <w:rPr>
                <w:sz w:val="20"/>
              </w:rPr>
            </w:pPr>
            <w:r w:rsidRPr="000B0FDC">
              <w:rPr>
                <w:sz w:val="20"/>
              </w:rPr>
              <w:t xml:space="preserve">Upon application by the PCC for access to materials in the possession of the NWPD, the chambers judge declined to give directions with respect to the procedure to be followed on application to unseal original ITOs which remain subject to sealing orders until it was determined either that no informant’s identity is at issue or that any confidential informants whose identity could be compromised by access to the ITOs, and the Crown, had waived the privilege. The chambers judge thus ordered that the materials comprising the criminal investigation that had led to the charges against </w:t>
            </w:r>
            <w:proofErr w:type="spellStart"/>
            <w:r w:rsidRPr="000B0FDC">
              <w:rPr>
                <w:sz w:val="20"/>
              </w:rPr>
              <w:t>Cst</w:t>
            </w:r>
            <w:proofErr w:type="spellEnd"/>
            <w:r w:rsidRPr="000B0FDC">
              <w:rPr>
                <w:sz w:val="20"/>
              </w:rPr>
              <w:t xml:space="preserve">. A.B. be returned to the VPD to be reviewed and if necessary, redacted to prevent the disclosure of the identity of any confidential informant. He also ordered that all other material obtained by the PSS investigator that </w:t>
            </w:r>
            <w:r w:rsidRPr="000B0FDC">
              <w:rPr>
                <w:sz w:val="20"/>
              </w:rPr>
              <w:lastRenderedPageBreak/>
              <w:t>might reveal the identity of an informant be sealed and held in a sealed state until further order of the court. The Court of Appeal quashed the appeal as the order made by the chambers judge was criminal and no appeal to the Court of Appeal was available. In the alternative, or in the event that the court was wrong concerning jurisdiction, the Court of Appeal went on to consider the merits of the appeal and would have dismissed the appeal.</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lastRenderedPageBreak/>
              <w:t>March 11, 2015</w:t>
            </w:r>
          </w:p>
          <w:p w:rsidR="000B0FDC" w:rsidRPr="000B0FDC" w:rsidRDefault="000B0FDC" w:rsidP="000B0FDC">
            <w:pPr>
              <w:jc w:val="both"/>
              <w:rPr>
                <w:sz w:val="20"/>
              </w:rPr>
            </w:pPr>
            <w:r w:rsidRPr="000B0FDC">
              <w:rPr>
                <w:sz w:val="20"/>
              </w:rPr>
              <w:t>Supreme Court of British Columbia</w:t>
            </w:r>
          </w:p>
          <w:p w:rsidR="000B0FDC" w:rsidRPr="000B0FDC" w:rsidRDefault="000B0FDC" w:rsidP="000B0FDC">
            <w:pPr>
              <w:jc w:val="both"/>
              <w:rPr>
                <w:sz w:val="20"/>
              </w:rPr>
            </w:pPr>
            <w:r w:rsidRPr="000B0FDC">
              <w:rPr>
                <w:sz w:val="20"/>
              </w:rPr>
              <w:t>(Cullen J.)</w:t>
            </w:r>
          </w:p>
          <w:p w:rsidR="000B0FDC" w:rsidRPr="000B0FDC" w:rsidRDefault="000B0FDC" w:rsidP="000B0FDC">
            <w:pPr>
              <w:jc w:val="both"/>
              <w:rPr>
                <w:sz w:val="20"/>
              </w:rPr>
            </w:pPr>
            <w:r w:rsidRPr="000B0FDC">
              <w:rPr>
                <w:sz w:val="20"/>
              </w:rPr>
              <w:t>2015 BCSC 978; OTR 140548</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Investigative file ordered to be returned to the Vancouver Police Department to be reviewed and redacted to prevent the disclosure of the identity of any confidential informant</w:t>
            </w: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t>December 17, 2015</w:t>
            </w:r>
          </w:p>
          <w:p w:rsidR="000B0FDC" w:rsidRPr="000B0FDC" w:rsidRDefault="000B0FDC" w:rsidP="000B0FDC">
            <w:pPr>
              <w:jc w:val="both"/>
              <w:rPr>
                <w:sz w:val="20"/>
              </w:rPr>
            </w:pPr>
            <w:r w:rsidRPr="000B0FDC">
              <w:rPr>
                <w:sz w:val="20"/>
              </w:rPr>
              <w:t>Court of Appeal for British Columbia (Vancouver)</w:t>
            </w:r>
          </w:p>
          <w:p w:rsidR="000B0FDC" w:rsidRPr="000B0FDC" w:rsidRDefault="000B0FDC" w:rsidP="000B0FDC">
            <w:pPr>
              <w:jc w:val="both"/>
              <w:rPr>
                <w:sz w:val="20"/>
              </w:rPr>
            </w:pPr>
            <w:r w:rsidRPr="000B0FDC">
              <w:rPr>
                <w:sz w:val="20"/>
              </w:rPr>
              <w:t xml:space="preserve">(Newbury, </w:t>
            </w:r>
            <w:proofErr w:type="spellStart"/>
            <w:r w:rsidRPr="000B0FDC">
              <w:rPr>
                <w:sz w:val="20"/>
              </w:rPr>
              <w:t>Willcock</w:t>
            </w:r>
            <w:proofErr w:type="spellEnd"/>
            <w:r w:rsidRPr="000B0FDC">
              <w:rPr>
                <w:sz w:val="20"/>
              </w:rPr>
              <w:t xml:space="preserve"> and Savage JJ.A.)</w:t>
            </w:r>
          </w:p>
          <w:p w:rsidR="000B0FDC" w:rsidRPr="000B0FDC" w:rsidRDefault="001F5453" w:rsidP="000B0FDC">
            <w:pPr>
              <w:jc w:val="both"/>
              <w:rPr>
                <w:sz w:val="20"/>
              </w:rPr>
            </w:pPr>
            <w:hyperlink r:id="rId42" w:history="1">
              <w:r w:rsidR="000B0FDC" w:rsidRPr="000B0FDC">
                <w:rPr>
                  <w:rStyle w:val="Hyperlink"/>
                  <w:sz w:val="20"/>
                </w:rPr>
                <w:t>2015 BCCA 523</w:t>
              </w:r>
            </w:hyperlink>
            <w:r w:rsidR="000B0FDC" w:rsidRPr="000B0FDC">
              <w:rPr>
                <w:sz w:val="20"/>
              </w:rPr>
              <w:t>; CA42705</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Appeal quashed</w:t>
            </w:r>
          </w:p>
          <w:p w:rsidR="000B0FDC" w:rsidRPr="000B0FDC" w:rsidRDefault="000B0FDC" w:rsidP="000B0FDC">
            <w:pPr>
              <w:jc w:val="both"/>
              <w:rPr>
                <w:sz w:val="20"/>
              </w:rPr>
            </w:pP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rPr>
            </w:pPr>
            <w:r w:rsidRPr="000B0FDC">
              <w:rPr>
                <w:sz w:val="20"/>
              </w:rPr>
              <w:t>February 15, 2016</w:t>
            </w:r>
          </w:p>
          <w:p w:rsidR="000B0FDC" w:rsidRPr="000B0FDC" w:rsidRDefault="000B0FDC" w:rsidP="000B0FDC">
            <w:pPr>
              <w:jc w:val="both"/>
              <w:rPr>
                <w:sz w:val="20"/>
              </w:rPr>
            </w:pPr>
            <w:r w:rsidRPr="000B0FDC">
              <w:rPr>
                <w:sz w:val="20"/>
              </w:rPr>
              <w:t>Supreme Court of Canada</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Motion for extension of time to serve and file application for leave to appeal and Application for leave to appeal filed</w:t>
            </w:r>
          </w:p>
        </w:tc>
      </w:tr>
    </w:tbl>
    <w:p w:rsidR="000B0FDC" w:rsidRDefault="000B0FDC" w:rsidP="000B0FDC">
      <w:pPr>
        <w:jc w:val="both"/>
        <w:rPr>
          <w:sz w:val="20"/>
        </w:rPr>
      </w:pPr>
    </w:p>
    <w:p w:rsidR="000B0FDC" w:rsidRPr="000B0FDC" w:rsidRDefault="000B0FDC" w:rsidP="000B0F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0FDC" w:rsidRPr="000B0FDC" w:rsidTr="002063A4">
        <w:tc>
          <w:tcPr>
            <w:tcW w:w="543" w:type="pct"/>
          </w:tcPr>
          <w:p w:rsidR="000B0FDC" w:rsidRPr="000B0FDC" w:rsidRDefault="000B0FDC" w:rsidP="000B0FDC">
            <w:pPr>
              <w:jc w:val="both"/>
              <w:rPr>
                <w:sz w:val="20"/>
              </w:rPr>
            </w:pPr>
            <w:r w:rsidRPr="000B0FDC">
              <w:rPr>
                <w:rStyle w:val="SCCFileNumberChar"/>
                <w:sz w:val="20"/>
                <w:szCs w:val="20"/>
              </w:rPr>
              <w:t>36855</w:t>
            </w:r>
          </w:p>
        </w:tc>
        <w:tc>
          <w:tcPr>
            <w:tcW w:w="4457" w:type="pct"/>
            <w:gridSpan w:val="3"/>
          </w:tcPr>
          <w:p w:rsidR="000B0FDC" w:rsidRPr="000B0FDC" w:rsidRDefault="000B0FDC" w:rsidP="000B0FDC">
            <w:pPr>
              <w:pStyle w:val="SCCLsocParty"/>
              <w:jc w:val="both"/>
              <w:rPr>
                <w:b/>
                <w:sz w:val="20"/>
                <w:szCs w:val="20"/>
              </w:rPr>
            </w:pPr>
            <w:r w:rsidRPr="000B0FDC">
              <w:rPr>
                <w:b/>
                <w:sz w:val="20"/>
                <w:szCs w:val="20"/>
              </w:rPr>
              <w:t xml:space="preserve">Police Complaint </w:t>
            </w:r>
            <w:proofErr w:type="spellStart"/>
            <w:r w:rsidRPr="000B0FDC">
              <w:rPr>
                <w:b/>
                <w:sz w:val="20"/>
                <w:szCs w:val="20"/>
              </w:rPr>
              <w:t>Commissioner</w:t>
            </w:r>
            <w:proofErr w:type="spellEnd"/>
            <w:r w:rsidRPr="000B0FDC">
              <w:rPr>
                <w:b/>
                <w:sz w:val="20"/>
                <w:szCs w:val="20"/>
              </w:rPr>
              <w:t xml:space="preserve"> of British Columbia c. Service de police d’</w:t>
            </w:r>
            <w:proofErr w:type="spellStart"/>
            <w:r w:rsidRPr="000B0FDC">
              <w:rPr>
                <w:b/>
                <w:sz w:val="20"/>
                <w:szCs w:val="20"/>
              </w:rPr>
              <w:t>Abbotsford</w:t>
            </w:r>
            <w:proofErr w:type="spellEnd"/>
            <w:r w:rsidRPr="000B0FDC">
              <w:rPr>
                <w:b/>
                <w:sz w:val="20"/>
                <w:szCs w:val="20"/>
              </w:rPr>
              <w:t>, Procureur général de la Colombie-Britannique</w:t>
            </w:r>
          </w:p>
          <w:p w:rsidR="000B0FDC" w:rsidRPr="000B0FDC" w:rsidRDefault="000B0FDC" w:rsidP="000B0FDC">
            <w:pPr>
              <w:pStyle w:val="SCCLsocSubfileSeparator"/>
              <w:rPr>
                <w:sz w:val="20"/>
                <w:szCs w:val="20"/>
                <w:lang w:val="fr-CA"/>
              </w:rPr>
            </w:pPr>
            <w:r w:rsidRPr="000B0FDC">
              <w:rPr>
                <w:sz w:val="20"/>
                <w:szCs w:val="20"/>
                <w:lang w:val="fr-CA"/>
              </w:rPr>
              <w:t>- et entre -</w:t>
            </w:r>
          </w:p>
          <w:p w:rsidR="000B0FDC" w:rsidRPr="000B0FDC" w:rsidRDefault="000B0FDC" w:rsidP="000B0FDC">
            <w:pPr>
              <w:pStyle w:val="SCCLsocParty"/>
              <w:jc w:val="both"/>
              <w:rPr>
                <w:b/>
                <w:sz w:val="20"/>
                <w:szCs w:val="20"/>
              </w:rPr>
            </w:pPr>
            <w:r w:rsidRPr="000B0FDC">
              <w:rPr>
                <w:b/>
                <w:sz w:val="20"/>
                <w:szCs w:val="20"/>
              </w:rPr>
              <w:t xml:space="preserve">Police Complaint </w:t>
            </w:r>
            <w:proofErr w:type="spellStart"/>
            <w:r w:rsidRPr="000B0FDC">
              <w:rPr>
                <w:b/>
                <w:sz w:val="20"/>
                <w:szCs w:val="20"/>
              </w:rPr>
              <w:t>Commissioner</w:t>
            </w:r>
            <w:proofErr w:type="spellEnd"/>
            <w:r w:rsidRPr="000B0FDC">
              <w:rPr>
                <w:b/>
                <w:sz w:val="20"/>
                <w:szCs w:val="20"/>
              </w:rPr>
              <w:t xml:space="preserve"> of British Columbia c. Service de police d’</w:t>
            </w:r>
            <w:proofErr w:type="spellStart"/>
            <w:r w:rsidRPr="000B0FDC">
              <w:rPr>
                <w:b/>
                <w:sz w:val="20"/>
                <w:szCs w:val="20"/>
              </w:rPr>
              <w:t>Abbotsford</w:t>
            </w:r>
            <w:proofErr w:type="spellEnd"/>
            <w:r w:rsidRPr="000B0FDC">
              <w:rPr>
                <w:b/>
                <w:sz w:val="20"/>
                <w:szCs w:val="20"/>
              </w:rPr>
              <w:t>, Procureur général de la Colombie-Britannique</w:t>
            </w:r>
          </w:p>
          <w:p w:rsidR="000B0FDC" w:rsidRPr="000B0FDC" w:rsidRDefault="000B0FDC" w:rsidP="000B0FDC">
            <w:pPr>
              <w:jc w:val="both"/>
              <w:rPr>
                <w:sz w:val="20"/>
                <w:lang w:val="fr-CA"/>
              </w:rPr>
            </w:pPr>
            <w:r w:rsidRPr="000B0FDC">
              <w:rPr>
                <w:sz w:val="20"/>
                <w:lang w:val="fr-CA"/>
              </w:rPr>
              <w:t>(B.C.) (Civile) (Sur autorisation)</w:t>
            </w:r>
          </w:p>
        </w:tc>
      </w:tr>
      <w:tr w:rsidR="000B0FDC" w:rsidRPr="000B0FDC" w:rsidTr="002063A4">
        <w:tc>
          <w:tcPr>
            <w:tcW w:w="5000" w:type="pct"/>
            <w:gridSpan w:val="4"/>
          </w:tcPr>
          <w:p w:rsidR="000B0FDC" w:rsidRPr="000B0FDC" w:rsidRDefault="000B0FDC" w:rsidP="000B0FDC">
            <w:pPr>
              <w:pStyle w:val="SCCBanSummary"/>
              <w:rPr>
                <w:sz w:val="20"/>
                <w:szCs w:val="20"/>
                <w:lang w:val="fr-CA"/>
              </w:rPr>
            </w:pPr>
            <w:r w:rsidRPr="000B0FDC">
              <w:rPr>
                <w:sz w:val="20"/>
                <w:szCs w:val="20"/>
                <w:lang w:val="fr-CA"/>
              </w:rPr>
              <w:t>(Ordonnance de non-publication dans le dossier) (Ordonnance de mise sous scellés)</w:t>
            </w:r>
          </w:p>
          <w:p w:rsidR="000B0FDC" w:rsidRPr="000B0FDC" w:rsidRDefault="000B0FDC" w:rsidP="000B0FDC">
            <w:pPr>
              <w:jc w:val="both"/>
              <w:rPr>
                <w:sz w:val="20"/>
                <w:lang w:val="fr-CA"/>
              </w:rPr>
            </w:pPr>
          </w:p>
          <w:p w:rsidR="000B0FDC" w:rsidRPr="000B0FDC" w:rsidRDefault="000B0FDC" w:rsidP="000B0FDC">
            <w:pPr>
              <w:jc w:val="both"/>
              <w:rPr>
                <w:sz w:val="20"/>
                <w:lang w:val="fr-CA"/>
              </w:rPr>
            </w:pPr>
            <w:r w:rsidRPr="000B0FDC">
              <w:rPr>
                <w:sz w:val="20"/>
                <w:lang w:val="fr-CA"/>
              </w:rPr>
              <w:t xml:space="preserve">Police – Privilège relatif aux indicateurs – Appels – Le privilège relatif aux indicateurs de police s’applique-t-il aux policiers qui participent à l’application de la loi dans le cadre d’enquêtes et de décisions relatives à des plaintes de comportement répréhensible d’un policier concernant le traitement et le paiement des indicateurs? – Dans la négative, la Cour </w:t>
            </w:r>
            <w:proofErr w:type="spellStart"/>
            <w:r w:rsidRPr="000B0FDC">
              <w:rPr>
                <w:sz w:val="20"/>
                <w:lang w:val="fr-CA"/>
              </w:rPr>
              <w:t>doit-elle</w:t>
            </w:r>
            <w:proofErr w:type="spellEnd"/>
            <w:r w:rsidRPr="000B0FDC">
              <w:rPr>
                <w:sz w:val="20"/>
                <w:lang w:val="fr-CA"/>
              </w:rPr>
              <w:t xml:space="preserve"> reconnaître une nouvelle exception à la règle du privilège relatif aux indicateurs dans le contexte des enquêtes et procédures relatives au comportement répréhensible des policiers? – En l’absence d’un mécanisme d’appels interlocutoires en matière criminelle dans les instances criminelles, les tribunaux devraient-ils retenir une interprétation large des « instances civiles » dans le contexte criminel lorsque les questions traitées n’ont pas trait à la responsabilité criminelle? </w:t>
            </w:r>
          </w:p>
        </w:tc>
      </w:tr>
      <w:tr w:rsidR="000B0FDC" w:rsidRPr="000B0FDC" w:rsidTr="002063A4">
        <w:tc>
          <w:tcPr>
            <w:tcW w:w="5000" w:type="pct"/>
            <w:gridSpan w:val="4"/>
          </w:tcPr>
          <w:p w:rsidR="000B0FDC" w:rsidRPr="000B0FDC" w:rsidRDefault="000B0FDC" w:rsidP="000B0FDC">
            <w:pPr>
              <w:jc w:val="both"/>
              <w:rPr>
                <w:sz w:val="20"/>
                <w:lang w:val="fr-CA"/>
              </w:rPr>
            </w:pPr>
          </w:p>
        </w:tc>
      </w:tr>
      <w:tr w:rsidR="000B0FDC" w:rsidRPr="000B0FDC" w:rsidTr="002063A4">
        <w:tc>
          <w:tcPr>
            <w:tcW w:w="5000" w:type="pct"/>
            <w:gridSpan w:val="4"/>
          </w:tcPr>
          <w:p w:rsidR="000B0FDC" w:rsidRPr="000B0FDC" w:rsidRDefault="000B0FDC" w:rsidP="000B0FDC">
            <w:pPr>
              <w:jc w:val="both"/>
              <w:rPr>
                <w:sz w:val="20"/>
                <w:lang w:val="fr-CA"/>
              </w:rPr>
            </w:pPr>
            <w:r w:rsidRPr="000B0FDC">
              <w:rPr>
                <w:sz w:val="20"/>
                <w:lang w:val="fr-CA"/>
              </w:rPr>
              <w:t>L’agent A.B. est membre de l’intimé, le Service de police d’</w:t>
            </w:r>
            <w:proofErr w:type="spellStart"/>
            <w:r w:rsidRPr="000B0FDC">
              <w:rPr>
                <w:sz w:val="20"/>
                <w:lang w:val="fr-CA"/>
              </w:rPr>
              <w:t>Abbotsford</w:t>
            </w:r>
            <w:proofErr w:type="spellEnd"/>
            <w:r w:rsidRPr="000B0FDC">
              <w:rPr>
                <w:sz w:val="20"/>
                <w:lang w:val="fr-CA"/>
              </w:rPr>
              <w:t xml:space="preserve"> (« SPA »). En mai 2013, il a été arrêté et accusé de plusieurs infractions criminelles, notamment d’abus de confiance et d’entrave à la justice. En juillet 3013, il a aussi été accusé, par voie de mise en accusation directe, de dix chefs d’accusation, notamment d’avoir conseillé la perpétration d’une infraction. Lorsque le chef du SPA a été informé des allégations portées contre l’agent A.B., il a demandé au service de police de Vancouver (« SPV ») la tenue d’une enquête criminelle externe ainsi qu’une vérification du processus appliqué au SPA pour le paiement des indicateurs. Au cours de son enquête, le SPV a obtenu deux autorisations d’intercepter des communications privées ainsi que des copies des mandats de perquisitions et des dénonciations produites en vue d’obtenir ces mandats (« dénonciations »), qui se trouvaient aux bureaux du SPA. </w:t>
            </w:r>
          </w:p>
          <w:p w:rsidR="000B0FDC" w:rsidRPr="000B0FDC" w:rsidRDefault="000B0FDC" w:rsidP="000B0FDC">
            <w:pPr>
              <w:jc w:val="both"/>
              <w:rPr>
                <w:sz w:val="20"/>
                <w:lang w:val="fr-CA"/>
              </w:rPr>
            </w:pPr>
          </w:p>
          <w:p w:rsidR="000B0FDC" w:rsidRPr="000B0FDC" w:rsidRDefault="000B0FDC" w:rsidP="000B0FDC">
            <w:pPr>
              <w:jc w:val="both"/>
              <w:rPr>
                <w:sz w:val="20"/>
                <w:lang w:val="fr-CA"/>
              </w:rPr>
            </w:pPr>
            <w:r w:rsidRPr="000B0FDC">
              <w:rPr>
                <w:sz w:val="20"/>
                <w:lang w:val="fr-CA"/>
              </w:rPr>
              <w:t xml:space="preserve">En mai 2013, le SPA a demandé au demandeur, le commissaire aux plaintes contre la police (« CPP ») d’entreprendre, aux termes de la </w:t>
            </w:r>
            <w:r w:rsidRPr="000B0FDC">
              <w:rPr>
                <w:i/>
                <w:sz w:val="20"/>
                <w:lang w:val="fr-CA"/>
              </w:rPr>
              <w:t xml:space="preserve">Police </w:t>
            </w:r>
            <w:proofErr w:type="spellStart"/>
            <w:r w:rsidRPr="000B0FDC">
              <w:rPr>
                <w:i/>
                <w:sz w:val="20"/>
                <w:lang w:val="fr-CA"/>
              </w:rPr>
              <w:t>Act</w:t>
            </w:r>
            <w:proofErr w:type="spellEnd"/>
            <w:r w:rsidRPr="000B0FDC">
              <w:rPr>
                <w:sz w:val="20"/>
                <w:lang w:val="fr-CA"/>
              </w:rPr>
              <w:t xml:space="preserve">, une enquête au sujet de la conduite de l’agent A.B. Au mois d’août 2013, le CPP a demandé au service de police de New Westminster (« SPNW ») d’examiner les allégations portées contre l’agent A.B. En octobre 2013, le policier (du SPNW) chargé de l’enquête a demandé, dans l’instance </w:t>
            </w:r>
            <w:r w:rsidRPr="000B0FDC">
              <w:rPr>
                <w:i/>
                <w:sz w:val="20"/>
                <w:lang w:val="fr-CA"/>
              </w:rPr>
              <w:t>R. c. A.B.</w:t>
            </w:r>
            <w:r w:rsidRPr="000B0FDC">
              <w:rPr>
                <w:sz w:val="20"/>
                <w:lang w:val="fr-CA"/>
              </w:rPr>
              <w:t xml:space="preserve"> en cours devant la Cour suprême de la Colombie-Britannique, d’avoir accès aux documents en la possession du SPV. </w:t>
            </w:r>
            <w:r w:rsidRPr="000B0FDC">
              <w:rPr>
                <w:sz w:val="20"/>
                <w:lang w:val="fr-CA"/>
              </w:rPr>
              <w:lastRenderedPageBreak/>
              <w:t xml:space="preserve">La cour a rendu une ordonnance précisant que les documents demandés devaient être remis en personne par un agent du SPV à l’autorité disciplinaire externe (« AD ») et qu’ils ne devaient être dévoilés ou remis à personne d’autre qu’aux agents de la section des normes professionnelles (« SNP ») du SPNW participant à l’enquête visant l’agent A.B. aux termes de la </w:t>
            </w:r>
            <w:r w:rsidRPr="000B0FDC">
              <w:rPr>
                <w:i/>
                <w:sz w:val="20"/>
                <w:lang w:val="fr-CA"/>
              </w:rPr>
              <w:t xml:space="preserve">Police </w:t>
            </w:r>
            <w:proofErr w:type="spellStart"/>
            <w:r w:rsidRPr="000B0FDC">
              <w:rPr>
                <w:i/>
                <w:sz w:val="20"/>
                <w:lang w:val="fr-CA"/>
              </w:rPr>
              <w:t>Act</w:t>
            </w:r>
            <w:proofErr w:type="spellEnd"/>
            <w:r w:rsidRPr="000B0FDC">
              <w:rPr>
                <w:sz w:val="20"/>
                <w:lang w:val="fr-CA"/>
              </w:rPr>
              <w:t xml:space="preserve"> ou au personnel ou aux avocats qui collaborent avec l’AD ou les enquêteurs de la SNP. Une autre ordonnance a prescrit que les enquêteurs de la SNP devaient obtenir du SPV les ébauches des dénonciations, et qu’ils devaient obtenir du SPA les copies et les ébauches des dénonciations  scellées que le SPV avait obtenues à l’été 2013. En juin 2014, l’enquêteur a demandé une autre ordonnance qu’il a obtenue sur consentement. L’ordonnance prescrivait à ce dernier et aux enquêteurs de la SNP d’examiner les rapports d’étape établis en vertu de la </w:t>
            </w:r>
            <w:r w:rsidRPr="000B0FDC">
              <w:rPr>
                <w:i/>
                <w:sz w:val="20"/>
                <w:lang w:val="fr-CA"/>
              </w:rPr>
              <w:t xml:space="preserve">Police </w:t>
            </w:r>
            <w:proofErr w:type="spellStart"/>
            <w:r w:rsidRPr="000B0FDC">
              <w:rPr>
                <w:i/>
                <w:sz w:val="20"/>
                <w:lang w:val="fr-CA"/>
              </w:rPr>
              <w:t>Act</w:t>
            </w:r>
            <w:proofErr w:type="spellEnd"/>
            <w:r w:rsidRPr="000B0FDC">
              <w:rPr>
                <w:sz w:val="20"/>
                <w:lang w:val="fr-CA"/>
              </w:rPr>
              <w:t xml:space="preserve"> en vue de déterminer quels documents pouvaient ou pourraient divulguer ou révéler l’identité d’un indicateur de police ou d’une source confidentielle, ou compromettre la sécurité d’un indicateur ou d’une source confidentielle. L’ordonnance interdisait la communication de tels documents au CPP.</w:t>
            </w:r>
          </w:p>
          <w:p w:rsidR="000B0FDC" w:rsidRPr="000B0FDC" w:rsidRDefault="000B0FDC" w:rsidP="000B0FDC">
            <w:pPr>
              <w:jc w:val="both"/>
              <w:rPr>
                <w:sz w:val="20"/>
                <w:lang w:val="fr-CA"/>
              </w:rPr>
            </w:pPr>
          </w:p>
          <w:p w:rsidR="000B0FDC" w:rsidRPr="000B0FDC" w:rsidRDefault="000B0FDC" w:rsidP="000B0FDC">
            <w:pPr>
              <w:jc w:val="both"/>
              <w:rPr>
                <w:sz w:val="20"/>
                <w:lang w:val="fr-CA"/>
              </w:rPr>
            </w:pPr>
            <w:r w:rsidRPr="000B0FDC">
              <w:rPr>
                <w:sz w:val="20"/>
                <w:lang w:val="fr-CA"/>
              </w:rPr>
              <w:t>Lorsque le CPP a demandé d’avoir accès aux documents en la possession du SPNW, le juge en cabinet a refusé d’indiquer la procédure à suivre à l’égard de la demande de levée des scellés des dénonciations initiales, lesquelles restent scellées jusqu’à ce que l’on détermine que l’identité d’aucun indicateur n’est en cause, ou que les informateurs confidentiels dont l’identité pourrait être compromise par l’accès aux dénonciations, ainsi que le ministère public, ont renoncé au privilège. Le juge en cabinet a ainsi ordonné que les documents de l’enquête criminelle ayant mené aux accusations portées contre l’agent A.B. soient retournés au SPV pour examen et caviardage, au besoin, afin d’empêcher la divulgation de l’identité de tout informateur confidentiel. Il a également ordonné que tous les autres documents remis à l’enquêteur de la SNP et susceptibles de révéler l’identité d’un indicateur soient et demeurent scellés jusqu’à ce que la cour ordonne autrement. La Cour d’appel a rejeté l’appel puisque l’ordonnance du juge en cabinet était de nature criminelle et non susceptible d’appel à la Cour d’appel. Subsidiairement, ou advenant une erreur de la cour quant à la juridiction, la Cour d’appel a examiné l’appel au fond et a conclu qu’elle l’aurait quand même rejeté.</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lastRenderedPageBreak/>
              <w:t>11 mars 2015</w:t>
            </w:r>
          </w:p>
          <w:p w:rsidR="000B0FDC" w:rsidRPr="000B0FDC" w:rsidRDefault="000B0FDC" w:rsidP="000B0FDC">
            <w:pPr>
              <w:jc w:val="both"/>
              <w:rPr>
                <w:sz w:val="20"/>
                <w:lang w:val="fr-CA"/>
              </w:rPr>
            </w:pPr>
            <w:r w:rsidRPr="000B0FDC">
              <w:rPr>
                <w:sz w:val="20"/>
                <w:lang w:val="fr-CA"/>
              </w:rPr>
              <w:t xml:space="preserve">Cour suprême de la Colombie-Britannique </w:t>
            </w:r>
          </w:p>
          <w:p w:rsidR="000B0FDC" w:rsidRPr="000B0FDC" w:rsidRDefault="000B0FDC" w:rsidP="000B0FDC">
            <w:pPr>
              <w:jc w:val="both"/>
              <w:rPr>
                <w:sz w:val="20"/>
              </w:rPr>
            </w:pPr>
            <w:r w:rsidRPr="000B0FDC">
              <w:rPr>
                <w:sz w:val="20"/>
              </w:rPr>
              <w:t>(Juge Cullen)</w:t>
            </w:r>
          </w:p>
          <w:p w:rsidR="000B0FDC" w:rsidRPr="000B0FDC" w:rsidRDefault="000B0FDC" w:rsidP="000B0FDC">
            <w:pPr>
              <w:jc w:val="both"/>
              <w:rPr>
                <w:sz w:val="20"/>
              </w:rPr>
            </w:pPr>
            <w:r w:rsidRPr="000B0FDC">
              <w:rPr>
                <w:sz w:val="20"/>
              </w:rPr>
              <w:t>2015 BCSC 978; OTR 140548</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lang w:val="fr-CA"/>
              </w:rPr>
            </w:pPr>
            <w:r w:rsidRPr="000B0FDC">
              <w:rPr>
                <w:sz w:val="20"/>
                <w:lang w:val="fr-CA"/>
              </w:rPr>
              <w:t xml:space="preserve">Le dossier de l’enquête doit être retourné au service de police de Vancouver qui doit l’examiner et le caviarder afin d’empêcher la divulgation de l’identité de tout informateur confidentiel </w:t>
            </w:r>
          </w:p>
          <w:p w:rsidR="000B0FDC" w:rsidRPr="000B0FDC" w:rsidRDefault="000B0FDC" w:rsidP="000B0FDC">
            <w:pPr>
              <w:jc w:val="both"/>
              <w:rPr>
                <w:sz w:val="20"/>
                <w:lang w:val="fr-CA"/>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17 décembre 2015</w:t>
            </w:r>
          </w:p>
          <w:p w:rsidR="000B0FDC" w:rsidRPr="000B0FDC" w:rsidRDefault="000B0FDC" w:rsidP="000B0FDC">
            <w:pPr>
              <w:jc w:val="both"/>
              <w:rPr>
                <w:sz w:val="20"/>
                <w:lang w:val="fr-CA"/>
              </w:rPr>
            </w:pPr>
            <w:r w:rsidRPr="000B0FDC">
              <w:rPr>
                <w:sz w:val="20"/>
                <w:lang w:val="fr-CA"/>
              </w:rPr>
              <w:t>Cour d’appel de la Colombie-Britannique (Vancouver)</w:t>
            </w:r>
          </w:p>
          <w:p w:rsidR="000B0FDC" w:rsidRPr="000B0FDC" w:rsidRDefault="000B0FDC" w:rsidP="000B0FDC">
            <w:pPr>
              <w:jc w:val="both"/>
              <w:rPr>
                <w:sz w:val="20"/>
                <w:lang w:val="fr-CA"/>
              </w:rPr>
            </w:pPr>
            <w:r w:rsidRPr="000B0FDC">
              <w:rPr>
                <w:sz w:val="20"/>
                <w:lang w:val="fr-CA"/>
              </w:rPr>
              <w:t xml:space="preserve">(Juges Newbury, </w:t>
            </w:r>
            <w:proofErr w:type="spellStart"/>
            <w:r w:rsidRPr="000B0FDC">
              <w:rPr>
                <w:sz w:val="20"/>
                <w:lang w:val="fr-CA"/>
              </w:rPr>
              <w:t>Willcock</w:t>
            </w:r>
            <w:proofErr w:type="spellEnd"/>
            <w:r w:rsidRPr="000B0FDC">
              <w:rPr>
                <w:sz w:val="20"/>
                <w:lang w:val="fr-CA"/>
              </w:rPr>
              <w:t xml:space="preserve"> et Savage)</w:t>
            </w:r>
          </w:p>
          <w:p w:rsidR="000B0FDC" w:rsidRPr="000B0FDC" w:rsidRDefault="001F5453" w:rsidP="000B0FDC">
            <w:pPr>
              <w:jc w:val="both"/>
              <w:rPr>
                <w:sz w:val="20"/>
              </w:rPr>
            </w:pPr>
            <w:hyperlink r:id="rId43" w:history="1">
              <w:r w:rsidR="000B0FDC" w:rsidRPr="000B0FDC">
                <w:rPr>
                  <w:rStyle w:val="Hyperlink"/>
                  <w:sz w:val="20"/>
                </w:rPr>
                <w:t>2015 BCCA 523</w:t>
              </w:r>
            </w:hyperlink>
            <w:r w:rsidR="000B0FDC" w:rsidRPr="000B0FDC">
              <w:rPr>
                <w:sz w:val="20"/>
              </w:rPr>
              <w:t>; CA42705</w:t>
            </w:r>
          </w:p>
          <w:p w:rsidR="000B0FDC" w:rsidRPr="000B0FDC" w:rsidRDefault="000B0FDC" w:rsidP="000B0FDC">
            <w:pPr>
              <w:jc w:val="both"/>
              <w:rPr>
                <w:sz w:val="20"/>
              </w:rPr>
            </w:pPr>
          </w:p>
        </w:tc>
        <w:tc>
          <w:tcPr>
            <w:tcW w:w="243" w:type="pct"/>
          </w:tcPr>
          <w:p w:rsidR="000B0FDC" w:rsidRPr="000B0FDC" w:rsidRDefault="000B0FDC" w:rsidP="000B0FDC">
            <w:pPr>
              <w:jc w:val="both"/>
              <w:rPr>
                <w:sz w:val="20"/>
              </w:rPr>
            </w:pPr>
          </w:p>
        </w:tc>
        <w:tc>
          <w:tcPr>
            <w:tcW w:w="2330" w:type="pct"/>
          </w:tcPr>
          <w:p w:rsidR="000B0FDC" w:rsidRPr="000B0FDC" w:rsidRDefault="000B0FDC" w:rsidP="000B0FDC">
            <w:pPr>
              <w:jc w:val="both"/>
              <w:rPr>
                <w:sz w:val="20"/>
              </w:rPr>
            </w:pPr>
            <w:r w:rsidRPr="000B0FDC">
              <w:rPr>
                <w:sz w:val="20"/>
              </w:rPr>
              <w:t xml:space="preserve">Appel </w:t>
            </w:r>
            <w:proofErr w:type="spellStart"/>
            <w:r w:rsidRPr="000B0FDC">
              <w:rPr>
                <w:sz w:val="20"/>
              </w:rPr>
              <w:t>rejeté</w:t>
            </w:r>
            <w:proofErr w:type="spellEnd"/>
          </w:p>
          <w:p w:rsidR="000B0FDC" w:rsidRPr="000B0FDC" w:rsidRDefault="000B0FDC" w:rsidP="000B0FDC">
            <w:pPr>
              <w:jc w:val="both"/>
              <w:rPr>
                <w:sz w:val="20"/>
              </w:rPr>
            </w:pPr>
          </w:p>
          <w:p w:rsidR="000B0FDC" w:rsidRPr="000B0FDC" w:rsidRDefault="000B0FDC" w:rsidP="000B0FDC">
            <w:pPr>
              <w:jc w:val="both"/>
              <w:rPr>
                <w:sz w:val="20"/>
              </w:rPr>
            </w:pPr>
          </w:p>
        </w:tc>
      </w:tr>
      <w:tr w:rsidR="000B0FDC" w:rsidRPr="000B0FDC" w:rsidTr="002063A4">
        <w:tc>
          <w:tcPr>
            <w:tcW w:w="2427" w:type="pct"/>
            <w:gridSpan w:val="2"/>
          </w:tcPr>
          <w:p w:rsidR="000B0FDC" w:rsidRPr="000B0FDC" w:rsidRDefault="000B0FDC" w:rsidP="000B0FDC">
            <w:pPr>
              <w:jc w:val="both"/>
              <w:rPr>
                <w:sz w:val="20"/>
                <w:lang w:val="fr-CA"/>
              </w:rPr>
            </w:pPr>
            <w:r w:rsidRPr="000B0FDC">
              <w:rPr>
                <w:sz w:val="20"/>
                <w:lang w:val="fr-CA"/>
              </w:rPr>
              <w:t>15 février 2016</w:t>
            </w:r>
          </w:p>
          <w:p w:rsidR="000B0FDC" w:rsidRPr="000B0FDC" w:rsidRDefault="000B0FDC" w:rsidP="000B0FDC">
            <w:pPr>
              <w:jc w:val="both"/>
              <w:rPr>
                <w:sz w:val="20"/>
                <w:lang w:val="fr-CA"/>
              </w:rPr>
            </w:pPr>
            <w:r w:rsidRPr="000B0FDC">
              <w:rPr>
                <w:sz w:val="20"/>
                <w:lang w:val="fr-CA"/>
              </w:rPr>
              <w:t>Cour suprême du Canada</w:t>
            </w:r>
          </w:p>
          <w:p w:rsidR="000B0FDC" w:rsidRPr="000B0FDC" w:rsidRDefault="000B0FDC" w:rsidP="000B0FDC">
            <w:pPr>
              <w:jc w:val="both"/>
              <w:rPr>
                <w:sz w:val="20"/>
                <w:lang w:val="fr-CA"/>
              </w:rPr>
            </w:pPr>
          </w:p>
        </w:tc>
        <w:tc>
          <w:tcPr>
            <w:tcW w:w="243" w:type="pct"/>
          </w:tcPr>
          <w:p w:rsidR="000B0FDC" w:rsidRPr="000B0FDC" w:rsidRDefault="000B0FDC" w:rsidP="000B0FDC">
            <w:pPr>
              <w:jc w:val="both"/>
              <w:rPr>
                <w:sz w:val="20"/>
                <w:lang w:val="fr-CA"/>
              </w:rPr>
            </w:pPr>
          </w:p>
        </w:tc>
        <w:tc>
          <w:tcPr>
            <w:tcW w:w="2330" w:type="pct"/>
          </w:tcPr>
          <w:p w:rsidR="000B0FDC" w:rsidRPr="000B0FDC" w:rsidRDefault="000B0FDC" w:rsidP="000B0FDC">
            <w:pPr>
              <w:jc w:val="both"/>
              <w:rPr>
                <w:sz w:val="20"/>
                <w:lang w:val="fr-CA"/>
              </w:rPr>
            </w:pPr>
            <w:r w:rsidRPr="000B0FDC">
              <w:rPr>
                <w:sz w:val="20"/>
                <w:lang w:val="fr-CA"/>
              </w:rPr>
              <w:t xml:space="preserve">Requête en prorogation du délai pour signifier et déposer la demande d’autorisation d’appel et demande d’autorisation </w:t>
            </w:r>
            <w:proofErr w:type="gramStart"/>
            <w:r w:rsidRPr="000B0FDC">
              <w:rPr>
                <w:sz w:val="20"/>
                <w:lang w:val="fr-CA"/>
              </w:rPr>
              <w:t>d’appel déposées</w:t>
            </w:r>
            <w:proofErr w:type="gramEnd"/>
          </w:p>
        </w:tc>
      </w:tr>
    </w:tbl>
    <w:p w:rsidR="000B0FDC" w:rsidRPr="000B0FDC" w:rsidRDefault="000B0FDC" w:rsidP="000B0FDC">
      <w:pPr>
        <w:jc w:val="both"/>
        <w:rPr>
          <w:sz w:val="20"/>
          <w:lang w:val="fr-CA"/>
        </w:rPr>
      </w:pPr>
    </w:p>
    <w:p w:rsidR="000B0FDC" w:rsidRPr="00514C88" w:rsidRDefault="000B0FDC" w:rsidP="00514C88">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4C88" w:rsidRPr="00514C88" w:rsidTr="002063A4">
        <w:tc>
          <w:tcPr>
            <w:tcW w:w="543" w:type="pct"/>
          </w:tcPr>
          <w:p w:rsidR="00514C88" w:rsidRPr="00514C88" w:rsidRDefault="00514C88" w:rsidP="00514C88">
            <w:pPr>
              <w:jc w:val="both"/>
              <w:rPr>
                <w:sz w:val="20"/>
              </w:rPr>
            </w:pPr>
            <w:r w:rsidRPr="00514C88">
              <w:rPr>
                <w:rStyle w:val="SCCFileNumberChar"/>
                <w:sz w:val="20"/>
                <w:szCs w:val="20"/>
              </w:rPr>
              <w:t>36836</w:t>
            </w:r>
          </w:p>
        </w:tc>
        <w:tc>
          <w:tcPr>
            <w:tcW w:w="4457" w:type="pct"/>
            <w:gridSpan w:val="3"/>
          </w:tcPr>
          <w:p w:rsidR="00514C88" w:rsidRPr="00514C88" w:rsidRDefault="00514C88" w:rsidP="00514C88">
            <w:pPr>
              <w:pStyle w:val="SCCLsocParty"/>
              <w:jc w:val="both"/>
              <w:rPr>
                <w:b/>
                <w:sz w:val="20"/>
                <w:szCs w:val="20"/>
              </w:rPr>
            </w:pPr>
            <w:r w:rsidRPr="00514C88">
              <w:rPr>
                <w:b/>
                <w:sz w:val="20"/>
                <w:szCs w:val="20"/>
              </w:rPr>
              <w:t>Her Majesty the Queen v. Jamal Green</w:t>
            </w:r>
          </w:p>
          <w:p w:rsidR="00514C88" w:rsidRPr="00514C88" w:rsidRDefault="00514C88" w:rsidP="00514C88">
            <w:pPr>
              <w:jc w:val="both"/>
              <w:rPr>
                <w:sz w:val="20"/>
              </w:rPr>
            </w:pPr>
            <w:r w:rsidRPr="00514C88">
              <w:rPr>
                <w:sz w:val="20"/>
              </w:rPr>
              <w:t>(Que.) (Criminal) (By Leave)</w:t>
            </w:r>
          </w:p>
        </w:tc>
      </w:tr>
      <w:tr w:rsidR="00514C88" w:rsidRPr="00514C88" w:rsidTr="002063A4">
        <w:tc>
          <w:tcPr>
            <w:tcW w:w="5000" w:type="pct"/>
            <w:gridSpan w:val="4"/>
          </w:tcPr>
          <w:p w:rsidR="00514C88" w:rsidRPr="00514C88" w:rsidRDefault="00514C88" w:rsidP="00514C88">
            <w:pPr>
              <w:pStyle w:val="SCCBanSummary"/>
              <w:rPr>
                <w:smallCaps w:val="0"/>
                <w:sz w:val="20"/>
                <w:szCs w:val="20"/>
              </w:rPr>
            </w:pPr>
            <w:r w:rsidRPr="00514C88">
              <w:rPr>
                <w:smallCaps w:val="0"/>
                <w:sz w:val="20"/>
                <w:szCs w:val="20"/>
              </w:rPr>
              <w:t xml:space="preserve">Criminal law </w:t>
            </w:r>
            <w:r w:rsidRPr="00514C88">
              <w:rPr>
                <w:sz w:val="20"/>
                <w:szCs w:val="20"/>
              </w:rPr>
              <w:t>–</w:t>
            </w:r>
            <w:r w:rsidRPr="00514C88">
              <w:rPr>
                <w:smallCaps w:val="0"/>
                <w:sz w:val="20"/>
                <w:szCs w:val="20"/>
              </w:rPr>
              <w:t xml:space="preserve"> Defences – Self-Defence – Defence of Property – Whether the Court of Appeal erred in law by substituting its own findings of fact to those of the trial judge – Whether the Court of Appeal erred in law by simply re-applying the test in </w:t>
            </w:r>
            <w:r w:rsidRPr="00514C88">
              <w:rPr>
                <w:i/>
                <w:smallCaps w:val="0"/>
                <w:sz w:val="20"/>
                <w:szCs w:val="20"/>
              </w:rPr>
              <w:t>R. v. W</w:t>
            </w:r>
            <w:proofErr w:type="gramStart"/>
            <w:r w:rsidRPr="00514C88">
              <w:rPr>
                <w:i/>
                <w:smallCaps w:val="0"/>
                <w:sz w:val="20"/>
                <w:szCs w:val="20"/>
              </w:rPr>
              <w:t>.(</w:t>
            </w:r>
            <w:proofErr w:type="gramEnd"/>
            <w:r w:rsidRPr="00514C88">
              <w:rPr>
                <w:i/>
                <w:smallCaps w:val="0"/>
                <w:sz w:val="20"/>
                <w:szCs w:val="20"/>
              </w:rPr>
              <w:t>D.)</w:t>
            </w:r>
            <w:r w:rsidRPr="00514C88">
              <w:rPr>
                <w:smallCaps w:val="0"/>
                <w:sz w:val="20"/>
                <w:szCs w:val="20"/>
              </w:rPr>
              <w:t xml:space="preserve"> [1991] 1 S.C.R. 749 </w:t>
            </w:r>
            <w:proofErr w:type="gramStart"/>
            <w:r w:rsidRPr="00514C88">
              <w:rPr>
                <w:smallCaps w:val="0"/>
                <w:sz w:val="20"/>
                <w:szCs w:val="20"/>
              </w:rPr>
              <w:t>on the basis of</w:t>
            </w:r>
            <w:proofErr w:type="gramEnd"/>
            <w:r w:rsidRPr="00514C88">
              <w:rPr>
                <w:smallCaps w:val="0"/>
                <w:sz w:val="20"/>
                <w:szCs w:val="20"/>
              </w:rPr>
              <w:t xml:space="preserve"> its review of the written record, for assessing reasonable doubt in light of the Respondent's testimony.</w:t>
            </w:r>
          </w:p>
        </w:tc>
      </w:tr>
      <w:tr w:rsidR="00514C88" w:rsidRPr="00514C88" w:rsidTr="002063A4">
        <w:tc>
          <w:tcPr>
            <w:tcW w:w="5000" w:type="pct"/>
            <w:gridSpan w:val="4"/>
          </w:tcPr>
          <w:p w:rsidR="00514C88" w:rsidRPr="00514C88" w:rsidRDefault="00514C88" w:rsidP="00514C88">
            <w:pPr>
              <w:jc w:val="both"/>
              <w:rPr>
                <w:sz w:val="20"/>
              </w:rPr>
            </w:pPr>
          </w:p>
        </w:tc>
      </w:tr>
      <w:tr w:rsidR="00514C88" w:rsidRPr="00514C88" w:rsidTr="002063A4">
        <w:tc>
          <w:tcPr>
            <w:tcW w:w="5000" w:type="pct"/>
            <w:gridSpan w:val="4"/>
          </w:tcPr>
          <w:p w:rsidR="00514C88" w:rsidRPr="00514C88" w:rsidRDefault="00514C88" w:rsidP="00514C88">
            <w:pPr>
              <w:jc w:val="both"/>
              <w:rPr>
                <w:sz w:val="20"/>
              </w:rPr>
            </w:pPr>
            <w:r w:rsidRPr="00514C88">
              <w:rPr>
                <w:sz w:val="20"/>
              </w:rPr>
              <w:t xml:space="preserve">On October 9, 2011 the victim, a superintendent of an apartment complex, was on his day off from work when he received a noise complaint from a tenant in the building. The victim went to the respondent’s apartment and an altercation occurred. The version of events varies from the victim and respondent. In the end, the victim had to undergo several surgeries and lost eyesight in his left eye. The respondent claimed that he acted in self-defence. The </w:t>
            </w:r>
            <w:r w:rsidRPr="00514C88">
              <w:rPr>
                <w:sz w:val="20"/>
              </w:rPr>
              <w:lastRenderedPageBreak/>
              <w:t>respondent was found guilty of aggravated assault and sentenced to a 20 month term of imprisonment and probation for a period of two years. The Court of Appeal set aside the verdict and ordered a new trial.</w:t>
            </w:r>
          </w:p>
        </w:tc>
      </w:tr>
      <w:tr w:rsidR="00514C88" w:rsidRPr="00514C88" w:rsidTr="002063A4">
        <w:tc>
          <w:tcPr>
            <w:tcW w:w="5000" w:type="pct"/>
            <w:gridSpan w:val="4"/>
          </w:tcPr>
          <w:p w:rsidR="00514C88" w:rsidRPr="00514C88" w:rsidRDefault="00514C88" w:rsidP="00514C88">
            <w:pPr>
              <w:jc w:val="both"/>
              <w:rPr>
                <w:sz w:val="20"/>
              </w:rPr>
            </w:pPr>
          </w:p>
        </w:tc>
      </w:tr>
      <w:tr w:rsidR="00514C88" w:rsidRPr="00514C88" w:rsidTr="002063A4">
        <w:tc>
          <w:tcPr>
            <w:tcW w:w="2427" w:type="pct"/>
            <w:gridSpan w:val="2"/>
          </w:tcPr>
          <w:p w:rsidR="00514C88" w:rsidRPr="00514C88" w:rsidRDefault="00514C88" w:rsidP="00514C88">
            <w:pPr>
              <w:jc w:val="both"/>
              <w:rPr>
                <w:sz w:val="20"/>
              </w:rPr>
            </w:pPr>
            <w:r w:rsidRPr="00514C88">
              <w:rPr>
                <w:sz w:val="20"/>
              </w:rPr>
              <w:t>February  5, 2014</w:t>
            </w:r>
          </w:p>
          <w:p w:rsidR="00514C88" w:rsidRPr="00514C88" w:rsidRDefault="00514C88" w:rsidP="00514C88">
            <w:pPr>
              <w:jc w:val="both"/>
              <w:rPr>
                <w:sz w:val="20"/>
              </w:rPr>
            </w:pPr>
            <w:r w:rsidRPr="00514C88">
              <w:rPr>
                <w:sz w:val="20"/>
              </w:rPr>
              <w:t>Court of Quebec</w:t>
            </w:r>
          </w:p>
          <w:p w:rsidR="00514C88" w:rsidRPr="00514C88" w:rsidRDefault="00514C88" w:rsidP="00514C88">
            <w:pPr>
              <w:jc w:val="both"/>
              <w:rPr>
                <w:sz w:val="20"/>
              </w:rPr>
            </w:pPr>
            <w:r w:rsidRPr="00514C88">
              <w:rPr>
                <w:sz w:val="20"/>
              </w:rPr>
              <w:t>(</w:t>
            </w:r>
            <w:proofErr w:type="spellStart"/>
            <w:r w:rsidRPr="00514C88">
              <w:rPr>
                <w:sz w:val="20"/>
              </w:rPr>
              <w:t>Fafard</w:t>
            </w:r>
            <w:proofErr w:type="spellEnd"/>
            <w:r w:rsidRPr="00514C88">
              <w:rPr>
                <w:sz w:val="20"/>
              </w:rPr>
              <w:t> J.)</w:t>
            </w:r>
          </w:p>
          <w:p w:rsidR="00514C88" w:rsidRPr="00514C88" w:rsidRDefault="00514C88" w:rsidP="00514C88">
            <w:pPr>
              <w:jc w:val="both"/>
              <w:rPr>
                <w:sz w:val="20"/>
              </w:rPr>
            </w:pPr>
          </w:p>
        </w:tc>
        <w:tc>
          <w:tcPr>
            <w:tcW w:w="243" w:type="pct"/>
          </w:tcPr>
          <w:p w:rsidR="00514C88" w:rsidRPr="00514C88" w:rsidRDefault="00514C88" w:rsidP="00514C88">
            <w:pPr>
              <w:jc w:val="both"/>
              <w:rPr>
                <w:sz w:val="20"/>
              </w:rPr>
            </w:pPr>
          </w:p>
        </w:tc>
        <w:tc>
          <w:tcPr>
            <w:tcW w:w="2330" w:type="pct"/>
          </w:tcPr>
          <w:p w:rsidR="00514C88" w:rsidRPr="00514C88" w:rsidRDefault="00514C88" w:rsidP="00514C88">
            <w:pPr>
              <w:jc w:val="both"/>
              <w:rPr>
                <w:sz w:val="20"/>
              </w:rPr>
            </w:pPr>
            <w:r w:rsidRPr="00514C88">
              <w:rPr>
                <w:sz w:val="20"/>
              </w:rPr>
              <w:t>Conviction:</w:t>
            </w:r>
          </w:p>
          <w:p w:rsidR="00514C88" w:rsidRPr="00514C88" w:rsidRDefault="00514C88" w:rsidP="00514C88">
            <w:pPr>
              <w:jc w:val="both"/>
              <w:rPr>
                <w:sz w:val="20"/>
              </w:rPr>
            </w:pPr>
            <w:r w:rsidRPr="00514C88">
              <w:rPr>
                <w:sz w:val="20"/>
              </w:rPr>
              <w:t xml:space="preserve">Guilty of assault contrary to s. 268 of the </w:t>
            </w:r>
            <w:r w:rsidRPr="00514C88">
              <w:rPr>
                <w:i/>
                <w:sz w:val="20"/>
              </w:rPr>
              <w:t>Criminal Code</w:t>
            </w:r>
            <w:r w:rsidRPr="00514C88">
              <w:rPr>
                <w:sz w:val="20"/>
              </w:rPr>
              <w:t>; sentenced to a 20 month term of imprisonment and to probation for two years.</w:t>
            </w:r>
          </w:p>
          <w:p w:rsidR="00514C88" w:rsidRPr="00514C88" w:rsidRDefault="00514C88" w:rsidP="00514C88">
            <w:pPr>
              <w:jc w:val="both"/>
              <w:rPr>
                <w:sz w:val="20"/>
              </w:rPr>
            </w:pPr>
          </w:p>
        </w:tc>
      </w:tr>
      <w:tr w:rsidR="00514C88" w:rsidRPr="00514C88" w:rsidTr="002063A4">
        <w:tc>
          <w:tcPr>
            <w:tcW w:w="2427" w:type="pct"/>
            <w:gridSpan w:val="2"/>
          </w:tcPr>
          <w:p w:rsidR="00514C88" w:rsidRPr="00514C88" w:rsidRDefault="00514C88" w:rsidP="00514C88">
            <w:pPr>
              <w:jc w:val="both"/>
              <w:rPr>
                <w:sz w:val="20"/>
              </w:rPr>
            </w:pPr>
            <w:r w:rsidRPr="00514C88">
              <w:rPr>
                <w:sz w:val="20"/>
              </w:rPr>
              <w:t>December 16, 2015</w:t>
            </w:r>
          </w:p>
          <w:p w:rsidR="00514C88" w:rsidRPr="00514C88" w:rsidRDefault="00514C88" w:rsidP="00514C88">
            <w:pPr>
              <w:jc w:val="both"/>
              <w:rPr>
                <w:sz w:val="20"/>
              </w:rPr>
            </w:pPr>
            <w:r w:rsidRPr="00514C88">
              <w:rPr>
                <w:sz w:val="20"/>
              </w:rPr>
              <w:t>Court of Appeal of Quebec (Montréal)</w:t>
            </w:r>
          </w:p>
          <w:p w:rsidR="00514C88" w:rsidRPr="00514C88" w:rsidRDefault="00514C88" w:rsidP="00514C88">
            <w:pPr>
              <w:jc w:val="both"/>
              <w:rPr>
                <w:sz w:val="20"/>
                <w:lang w:val="fr-FR"/>
              </w:rPr>
            </w:pPr>
            <w:r w:rsidRPr="00514C88">
              <w:rPr>
                <w:sz w:val="20"/>
                <w:lang w:val="fr-FR"/>
              </w:rPr>
              <w:t xml:space="preserve">(Pelletier, </w:t>
            </w:r>
            <w:proofErr w:type="spellStart"/>
            <w:r w:rsidRPr="00514C88">
              <w:rPr>
                <w:sz w:val="20"/>
                <w:lang w:val="fr-FR"/>
              </w:rPr>
              <w:t>Schrager</w:t>
            </w:r>
            <w:proofErr w:type="spellEnd"/>
            <w:r w:rsidRPr="00514C88">
              <w:rPr>
                <w:sz w:val="20"/>
                <w:lang w:val="fr-FR"/>
              </w:rPr>
              <w:t xml:space="preserve"> and Mainville JJ.A.)</w:t>
            </w:r>
          </w:p>
          <w:p w:rsidR="00514C88" w:rsidRPr="00514C88" w:rsidRDefault="00514C88" w:rsidP="00514C88">
            <w:pPr>
              <w:jc w:val="both"/>
              <w:rPr>
                <w:sz w:val="20"/>
                <w:lang w:val="fr-FR"/>
              </w:rPr>
            </w:pPr>
          </w:p>
        </w:tc>
        <w:tc>
          <w:tcPr>
            <w:tcW w:w="243" w:type="pct"/>
          </w:tcPr>
          <w:p w:rsidR="00514C88" w:rsidRPr="00514C88" w:rsidRDefault="00514C88" w:rsidP="00514C88">
            <w:pPr>
              <w:jc w:val="both"/>
              <w:rPr>
                <w:sz w:val="20"/>
                <w:lang w:val="fr-FR"/>
              </w:rPr>
            </w:pPr>
          </w:p>
        </w:tc>
        <w:tc>
          <w:tcPr>
            <w:tcW w:w="2330" w:type="pct"/>
          </w:tcPr>
          <w:p w:rsidR="00514C88" w:rsidRPr="00514C88" w:rsidRDefault="00514C88" w:rsidP="00514C88">
            <w:pPr>
              <w:jc w:val="both"/>
              <w:rPr>
                <w:sz w:val="20"/>
              </w:rPr>
            </w:pPr>
            <w:r w:rsidRPr="00514C88">
              <w:rPr>
                <w:sz w:val="20"/>
              </w:rPr>
              <w:t>Appeal allowed. Verdict set aside and new trial ordered.</w:t>
            </w:r>
          </w:p>
          <w:p w:rsidR="00514C88" w:rsidRPr="00514C88" w:rsidRDefault="00514C88" w:rsidP="00514C88">
            <w:pPr>
              <w:jc w:val="both"/>
              <w:rPr>
                <w:sz w:val="20"/>
              </w:rPr>
            </w:pPr>
          </w:p>
        </w:tc>
      </w:tr>
      <w:tr w:rsidR="00514C88" w:rsidRPr="00514C88" w:rsidTr="002063A4">
        <w:tc>
          <w:tcPr>
            <w:tcW w:w="2427" w:type="pct"/>
            <w:gridSpan w:val="2"/>
          </w:tcPr>
          <w:p w:rsidR="00514C88" w:rsidRPr="00514C88" w:rsidRDefault="00514C88" w:rsidP="00514C88">
            <w:pPr>
              <w:jc w:val="both"/>
              <w:rPr>
                <w:sz w:val="20"/>
              </w:rPr>
            </w:pPr>
            <w:r w:rsidRPr="00514C88">
              <w:rPr>
                <w:sz w:val="20"/>
              </w:rPr>
              <w:t>February 2, 2016</w:t>
            </w:r>
          </w:p>
          <w:p w:rsidR="00514C88" w:rsidRPr="00514C88" w:rsidRDefault="00514C88" w:rsidP="00514C88">
            <w:pPr>
              <w:jc w:val="both"/>
              <w:rPr>
                <w:sz w:val="20"/>
              </w:rPr>
            </w:pPr>
            <w:r w:rsidRPr="00514C88">
              <w:rPr>
                <w:sz w:val="20"/>
              </w:rPr>
              <w:t>Supreme Court of Canada</w:t>
            </w:r>
          </w:p>
        </w:tc>
        <w:tc>
          <w:tcPr>
            <w:tcW w:w="243" w:type="pct"/>
          </w:tcPr>
          <w:p w:rsidR="00514C88" w:rsidRPr="00514C88" w:rsidRDefault="00514C88" w:rsidP="00514C88">
            <w:pPr>
              <w:jc w:val="both"/>
              <w:rPr>
                <w:sz w:val="20"/>
              </w:rPr>
            </w:pPr>
          </w:p>
        </w:tc>
        <w:tc>
          <w:tcPr>
            <w:tcW w:w="2330" w:type="pct"/>
          </w:tcPr>
          <w:p w:rsidR="00514C88" w:rsidRPr="00514C88" w:rsidRDefault="00514C88" w:rsidP="00514C88">
            <w:pPr>
              <w:jc w:val="both"/>
              <w:rPr>
                <w:sz w:val="20"/>
              </w:rPr>
            </w:pPr>
            <w:r w:rsidRPr="00514C88">
              <w:rPr>
                <w:sz w:val="20"/>
              </w:rPr>
              <w:t>Application for leave to appeal filed</w:t>
            </w:r>
          </w:p>
          <w:p w:rsidR="00514C88" w:rsidRPr="00514C88" w:rsidRDefault="00514C88" w:rsidP="00514C88">
            <w:pPr>
              <w:jc w:val="both"/>
              <w:rPr>
                <w:sz w:val="20"/>
              </w:rPr>
            </w:pPr>
          </w:p>
        </w:tc>
      </w:tr>
    </w:tbl>
    <w:p w:rsidR="00514C88" w:rsidRDefault="00514C88" w:rsidP="00514C88">
      <w:pPr>
        <w:jc w:val="both"/>
        <w:rPr>
          <w:sz w:val="20"/>
        </w:rPr>
      </w:pPr>
    </w:p>
    <w:p w:rsidR="00514C88" w:rsidRPr="00514C88" w:rsidRDefault="00514C88" w:rsidP="00514C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4C88" w:rsidRPr="00514C88" w:rsidTr="002063A4">
        <w:tc>
          <w:tcPr>
            <w:tcW w:w="543" w:type="pct"/>
          </w:tcPr>
          <w:p w:rsidR="00514C88" w:rsidRPr="00514C88" w:rsidRDefault="00514C88" w:rsidP="00514C88">
            <w:pPr>
              <w:jc w:val="both"/>
              <w:rPr>
                <w:sz w:val="20"/>
                <w:lang w:val="fr-CA"/>
              </w:rPr>
            </w:pPr>
            <w:r w:rsidRPr="00514C88">
              <w:rPr>
                <w:rStyle w:val="SCCFileNumberChar"/>
                <w:sz w:val="20"/>
                <w:szCs w:val="20"/>
                <w:lang w:val="fr-CA"/>
              </w:rPr>
              <w:t>36836</w:t>
            </w:r>
          </w:p>
        </w:tc>
        <w:tc>
          <w:tcPr>
            <w:tcW w:w="4457" w:type="pct"/>
            <w:gridSpan w:val="3"/>
          </w:tcPr>
          <w:p w:rsidR="00514C88" w:rsidRPr="00514C88" w:rsidRDefault="00514C88" w:rsidP="00514C88">
            <w:pPr>
              <w:pStyle w:val="SCCLsocParty"/>
              <w:jc w:val="both"/>
              <w:rPr>
                <w:b/>
                <w:sz w:val="20"/>
                <w:szCs w:val="20"/>
              </w:rPr>
            </w:pPr>
            <w:r w:rsidRPr="00514C88">
              <w:rPr>
                <w:b/>
                <w:sz w:val="20"/>
                <w:szCs w:val="20"/>
              </w:rPr>
              <w:t>Sa Majesté la Reine c. Jamal Green</w:t>
            </w:r>
          </w:p>
          <w:p w:rsidR="00514C88" w:rsidRPr="00514C88" w:rsidRDefault="00514C88" w:rsidP="00514C88">
            <w:pPr>
              <w:jc w:val="both"/>
              <w:rPr>
                <w:sz w:val="20"/>
                <w:lang w:val="fr-CA"/>
              </w:rPr>
            </w:pPr>
            <w:r w:rsidRPr="00514C88">
              <w:rPr>
                <w:sz w:val="20"/>
                <w:lang w:val="fr-CA"/>
              </w:rPr>
              <w:t>(Qué.) (Criminelle) (Sur autorisation)</w:t>
            </w:r>
          </w:p>
        </w:tc>
      </w:tr>
      <w:tr w:rsidR="00514C88" w:rsidRPr="00514C88" w:rsidTr="002063A4">
        <w:tc>
          <w:tcPr>
            <w:tcW w:w="5000" w:type="pct"/>
            <w:gridSpan w:val="4"/>
          </w:tcPr>
          <w:p w:rsidR="00514C88" w:rsidRPr="00514C88" w:rsidRDefault="00514C88" w:rsidP="00514C88">
            <w:pPr>
              <w:pStyle w:val="SCCBanSummary"/>
              <w:rPr>
                <w:smallCaps w:val="0"/>
                <w:sz w:val="20"/>
                <w:szCs w:val="20"/>
                <w:lang w:val="fr-CA"/>
              </w:rPr>
            </w:pPr>
            <w:r w:rsidRPr="00514C88">
              <w:rPr>
                <w:smallCaps w:val="0"/>
                <w:sz w:val="20"/>
                <w:szCs w:val="20"/>
                <w:lang w:val="fr-CA"/>
              </w:rPr>
              <w:t>Droit criminel – Moyens de défense – Légitime défense – Défense de biens – La Cour d’appel a-t-elle commis une erreur de droit en substituant ses propres conclusions de fait à ceux de la juge du procès? – La Cour d’appel a-t-elle commis une erreur de droit en appliquant de nouveau, à partir du dossier, le critère d’appréciation du doute raisonnable à la lumière du témoignage de l’intimé énoncé dans </w:t>
            </w:r>
            <w:r w:rsidRPr="00514C88">
              <w:rPr>
                <w:i/>
                <w:iCs/>
                <w:smallCaps w:val="0"/>
                <w:sz w:val="20"/>
                <w:szCs w:val="20"/>
                <w:lang w:val="fr-CA"/>
              </w:rPr>
              <w:t>R. c. W. (D.)</w:t>
            </w:r>
            <w:r w:rsidRPr="00514C88">
              <w:rPr>
                <w:smallCaps w:val="0"/>
                <w:sz w:val="20"/>
                <w:szCs w:val="20"/>
                <w:lang w:val="fr-CA"/>
              </w:rPr>
              <w:t>, [1991] 1 R.C.S. 742?</w:t>
            </w:r>
          </w:p>
        </w:tc>
      </w:tr>
      <w:tr w:rsidR="00514C88" w:rsidRPr="00514C88" w:rsidTr="002063A4">
        <w:tc>
          <w:tcPr>
            <w:tcW w:w="5000" w:type="pct"/>
            <w:gridSpan w:val="4"/>
          </w:tcPr>
          <w:p w:rsidR="00514C88" w:rsidRPr="00514C88" w:rsidRDefault="00514C88" w:rsidP="00514C88">
            <w:pPr>
              <w:jc w:val="both"/>
              <w:rPr>
                <w:sz w:val="20"/>
                <w:lang w:val="fr-CA"/>
              </w:rPr>
            </w:pPr>
          </w:p>
        </w:tc>
      </w:tr>
      <w:tr w:rsidR="00514C88" w:rsidRPr="00514C88" w:rsidTr="002063A4">
        <w:tc>
          <w:tcPr>
            <w:tcW w:w="5000" w:type="pct"/>
            <w:gridSpan w:val="4"/>
          </w:tcPr>
          <w:p w:rsidR="00514C88" w:rsidRPr="00514C88" w:rsidRDefault="00514C88" w:rsidP="00514C88">
            <w:pPr>
              <w:jc w:val="both"/>
              <w:rPr>
                <w:sz w:val="20"/>
                <w:lang w:val="fr-CA"/>
              </w:rPr>
            </w:pPr>
            <w:r w:rsidRPr="00514C88">
              <w:rPr>
                <w:sz w:val="20"/>
                <w:lang w:val="fr-CA"/>
              </w:rPr>
              <w:t>Le 9 octobre 2011, la victime, concierge d’un ensemble d’habitations collectives, était en congé lorsqu’il a reçu une plainte relative au bruit d’un locataire de l’immeuble. La victime s’est rendue à l’appartement de l’intimé et il y ensuite eu une bagarre. La victime et l’intimé ne donnent pas la même version des faits. Au final, la victime a dû subir plusieurs interventions chirurgicales et a perdu la vue dans l’œil gauche. L’intimé affirme avoir agi en légitime défense. L’intimé a été déclaré coupable de voies de fait graves et condamné à une peine d’emprisonnement de cinq mois et à une période de probation de deux ans. La Cour d’appel a annulé le verdict et ordonné la tenue d’un nouveau procès.</w:t>
            </w:r>
          </w:p>
        </w:tc>
      </w:tr>
      <w:tr w:rsidR="00514C88" w:rsidRPr="00514C88" w:rsidTr="002063A4">
        <w:tc>
          <w:tcPr>
            <w:tcW w:w="5000" w:type="pct"/>
            <w:gridSpan w:val="4"/>
          </w:tcPr>
          <w:p w:rsidR="00514C88" w:rsidRPr="00514C88" w:rsidRDefault="00514C88" w:rsidP="00514C88">
            <w:pPr>
              <w:jc w:val="both"/>
              <w:rPr>
                <w:sz w:val="20"/>
                <w:lang w:val="fr-CA"/>
              </w:rPr>
            </w:pPr>
          </w:p>
        </w:tc>
      </w:tr>
      <w:tr w:rsidR="00514C88" w:rsidRPr="00514C88" w:rsidTr="002063A4">
        <w:tc>
          <w:tcPr>
            <w:tcW w:w="2427" w:type="pct"/>
            <w:gridSpan w:val="2"/>
          </w:tcPr>
          <w:p w:rsidR="00514C88" w:rsidRPr="00514C88" w:rsidRDefault="00514C88" w:rsidP="00514C88">
            <w:pPr>
              <w:jc w:val="both"/>
              <w:rPr>
                <w:sz w:val="20"/>
                <w:lang w:val="fr-CA"/>
              </w:rPr>
            </w:pPr>
            <w:r w:rsidRPr="00514C88">
              <w:rPr>
                <w:sz w:val="20"/>
                <w:lang w:val="fr-CA"/>
              </w:rPr>
              <w:t>5 février 2014</w:t>
            </w:r>
          </w:p>
          <w:p w:rsidR="00514C88" w:rsidRPr="00514C88" w:rsidRDefault="00514C88" w:rsidP="00514C88">
            <w:pPr>
              <w:jc w:val="both"/>
              <w:rPr>
                <w:sz w:val="20"/>
                <w:lang w:val="fr-CA"/>
              </w:rPr>
            </w:pPr>
            <w:r w:rsidRPr="00514C88">
              <w:rPr>
                <w:sz w:val="20"/>
                <w:lang w:val="fr-CA"/>
              </w:rPr>
              <w:t xml:space="preserve">Cour du Québec </w:t>
            </w:r>
          </w:p>
          <w:p w:rsidR="00514C88" w:rsidRPr="00514C88" w:rsidRDefault="00514C88" w:rsidP="00514C88">
            <w:pPr>
              <w:jc w:val="both"/>
              <w:rPr>
                <w:sz w:val="20"/>
                <w:lang w:val="fr-CA"/>
              </w:rPr>
            </w:pPr>
            <w:r w:rsidRPr="00514C88">
              <w:rPr>
                <w:sz w:val="20"/>
                <w:lang w:val="fr-CA"/>
              </w:rPr>
              <w:t>(Juge Fafard)</w:t>
            </w:r>
          </w:p>
          <w:p w:rsidR="00514C88" w:rsidRPr="00514C88" w:rsidRDefault="00514C88" w:rsidP="00514C88">
            <w:pPr>
              <w:jc w:val="both"/>
              <w:rPr>
                <w:sz w:val="20"/>
                <w:lang w:val="fr-CA"/>
              </w:rPr>
            </w:pPr>
          </w:p>
        </w:tc>
        <w:tc>
          <w:tcPr>
            <w:tcW w:w="243" w:type="pct"/>
          </w:tcPr>
          <w:p w:rsidR="00514C88" w:rsidRPr="00514C88" w:rsidRDefault="00514C88" w:rsidP="00514C88">
            <w:pPr>
              <w:jc w:val="both"/>
              <w:rPr>
                <w:sz w:val="20"/>
                <w:lang w:val="fr-CA"/>
              </w:rPr>
            </w:pPr>
          </w:p>
        </w:tc>
        <w:tc>
          <w:tcPr>
            <w:tcW w:w="2330" w:type="pct"/>
          </w:tcPr>
          <w:p w:rsidR="00514C88" w:rsidRPr="00514C88" w:rsidRDefault="00514C88" w:rsidP="00514C88">
            <w:pPr>
              <w:jc w:val="both"/>
              <w:rPr>
                <w:sz w:val="20"/>
                <w:lang w:val="fr-CA"/>
              </w:rPr>
            </w:pPr>
            <w:r w:rsidRPr="00514C88">
              <w:rPr>
                <w:sz w:val="20"/>
                <w:lang w:val="fr-CA"/>
              </w:rPr>
              <w:t>Déclaration de culpabilité :</w:t>
            </w:r>
          </w:p>
          <w:p w:rsidR="00514C88" w:rsidRPr="00514C88" w:rsidRDefault="00514C88" w:rsidP="00514C88">
            <w:pPr>
              <w:jc w:val="both"/>
              <w:rPr>
                <w:sz w:val="20"/>
                <w:lang w:val="fr-CA"/>
              </w:rPr>
            </w:pPr>
            <w:r w:rsidRPr="00514C88">
              <w:rPr>
                <w:sz w:val="20"/>
                <w:lang w:val="fr-CA"/>
              </w:rPr>
              <w:t>Voies de fait, une infraction prévue à l’art. 268 du</w:t>
            </w:r>
            <w:r w:rsidRPr="00514C88">
              <w:rPr>
                <w:i/>
                <w:sz w:val="20"/>
                <w:lang w:val="fr-CA"/>
              </w:rPr>
              <w:t xml:space="preserve"> Code criminel</w:t>
            </w:r>
            <w:r w:rsidRPr="00514C88">
              <w:rPr>
                <w:sz w:val="20"/>
                <w:lang w:val="fr-CA"/>
              </w:rPr>
              <w:t>; peine de 20 mois d’emprisonnement et d’une probation de deux ans.</w:t>
            </w:r>
          </w:p>
          <w:p w:rsidR="00514C88" w:rsidRPr="00514C88" w:rsidRDefault="00514C88" w:rsidP="00514C88">
            <w:pPr>
              <w:jc w:val="both"/>
              <w:rPr>
                <w:sz w:val="20"/>
                <w:lang w:val="fr-CA"/>
              </w:rPr>
            </w:pPr>
          </w:p>
        </w:tc>
      </w:tr>
      <w:tr w:rsidR="00514C88" w:rsidRPr="00514C88" w:rsidTr="002063A4">
        <w:tc>
          <w:tcPr>
            <w:tcW w:w="2427" w:type="pct"/>
            <w:gridSpan w:val="2"/>
          </w:tcPr>
          <w:p w:rsidR="00514C88" w:rsidRPr="00514C88" w:rsidRDefault="00514C88" w:rsidP="00514C88">
            <w:pPr>
              <w:jc w:val="both"/>
              <w:rPr>
                <w:sz w:val="20"/>
                <w:lang w:val="fr-CA"/>
              </w:rPr>
            </w:pPr>
            <w:r w:rsidRPr="00514C88">
              <w:rPr>
                <w:sz w:val="20"/>
                <w:lang w:val="fr-CA"/>
              </w:rPr>
              <w:t>16 décembre 2015</w:t>
            </w:r>
          </w:p>
          <w:p w:rsidR="00514C88" w:rsidRPr="00514C88" w:rsidRDefault="00514C88" w:rsidP="00514C88">
            <w:pPr>
              <w:jc w:val="both"/>
              <w:rPr>
                <w:sz w:val="20"/>
                <w:lang w:val="fr-CA"/>
              </w:rPr>
            </w:pPr>
            <w:r w:rsidRPr="00514C88">
              <w:rPr>
                <w:sz w:val="20"/>
                <w:lang w:val="fr-CA"/>
              </w:rPr>
              <w:t>Cour d’appel du Québec (Montréal)</w:t>
            </w:r>
          </w:p>
          <w:p w:rsidR="00514C88" w:rsidRPr="00514C88" w:rsidRDefault="00514C88" w:rsidP="00514C88">
            <w:pPr>
              <w:jc w:val="both"/>
              <w:rPr>
                <w:sz w:val="20"/>
                <w:lang w:val="fr-CA"/>
              </w:rPr>
            </w:pPr>
            <w:r w:rsidRPr="00514C88">
              <w:rPr>
                <w:sz w:val="20"/>
                <w:lang w:val="fr-CA"/>
              </w:rPr>
              <w:t>(Juges Pelletier, Schrager et Mainville)</w:t>
            </w:r>
          </w:p>
          <w:p w:rsidR="00514C88" w:rsidRPr="00514C88" w:rsidRDefault="00514C88" w:rsidP="00514C88">
            <w:pPr>
              <w:jc w:val="both"/>
              <w:rPr>
                <w:sz w:val="20"/>
                <w:lang w:val="fr-CA"/>
              </w:rPr>
            </w:pPr>
          </w:p>
        </w:tc>
        <w:tc>
          <w:tcPr>
            <w:tcW w:w="243" w:type="pct"/>
          </w:tcPr>
          <w:p w:rsidR="00514C88" w:rsidRPr="00514C88" w:rsidRDefault="00514C88" w:rsidP="00514C88">
            <w:pPr>
              <w:jc w:val="both"/>
              <w:rPr>
                <w:sz w:val="20"/>
                <w:lang w:val="fr-CA"/>
              </w:rPr>
            </w:pPr>
          </w:p>
        </w:tc>
        <w:tc>
          <w:tcPr>
            <w:tcW w:w="2330" w:type="pct"/>
          </w:tcPr>
          <w:p w:rsidR="00514C88" w:rsidRPr="00514C88" w:rsidRDefault="00514C88" w:rsidP="00514C88">
            <w:pPr>
              <w:jc w:val="both"/>
              <w:rPr>
                <w:sz w:val="20"/>
                <w:lang w:val="fr-CA"/>
              </w:rPr>
            </w:pPr>
            <w:r w:rsidRPr="00514C88">
              <w:rPr>
                <w:sz w:val="20"/>
                <w:lang w:val="fr-CA"/>
              </w:rPr>
              <w:t>Arrêt accueillant l’appel, annulant le verdict et ordonnant la tenue d’un nouveau procès.</w:t>
            </w:r>
          </w:p>
          <w:p w:rsidR="00514C88" w:rsidRPr="00514C88" w:rsidRDefault="00514C88" w:rsidP="00514C88">
            <w:pPr>
              <w:jc w:val="both"/>
              <w:rPr>
                <w:sz w:val="20"/>
                <w:lang w:val="fr-CA"/>
              </w:rPr>
            </w:pPr>
          </w:p>
        </w:tc>
      </w:tr>
      <w:tr w:rsidR="00514C88" w:rsidRPr="00514C88" w:rsidTr="002063A4">
        <w:tc>
          <w:tcPr>
            <w:tcW w:w="2427" w:type="pct"/>
            <w:gridSpan w:val="2"/>
          </w:tcPr>
          <w:p w:rsidR="00514C88" w:rsidRPr="00514C88" w:rsidRDefault="00514C88" w:rsidP="00514C88">
            <w:pPr>
              <w:jc w:val="both"/>
              <w:rPr>
                <w:sz w:val="20"/>
                <w:lang w:val="fr-CA"/>
              </w:rPr>
            </w:pPr>
            <w:r w:rsidRPr="00514C88">
              <w:rPr>
                <w:sz w:val="20"/>
                <w:lang w:val="fr-CA"/>
              </w:rPr>
              <w:t>2 février 2016</w:t>
            </w:r>
          </w:p>
          <w:p w:rsidR="00514C88" w:rsidRPr="00514C88" w:rsidRDefault="00514C88" w:rsidP="00514C88">
            <w:pPr>
              <w:jc w:val="both"/>
              <w:rPr>
                <w:sz w:val="20"/>
                <w:lang w:val="fr-CA"/>
              </w:rPr>
            </w:pPr>
            <w:r w:rsidRPr="00514C88">
              <w:rPr>
                <w:sz w:val="20"/>
                <w:lang w:val="fr-CA"/>
              </w:rPr>
              <w:t>Cour suprême du Canada</w:t>
            </w:r>
          </w:p>
        </w:tc>
        <w:tc>
          <w:tcPr>
            <w:tcW w:w="243" w:type="pct"/>
          </w:tcPr>
          <w:p w:rsidR="00514C88" w:rsidRPr="00514C88" w:rsidRDefault="00514C88" w:rsidP="00514C88">
            <w:pPr>
              <w:jc w:val="both"/>
              <w:rPr>
                <w:sz w:val="20"/>
                <w:lang w:val="fr-CA"/>
              </w:rPr>
            </w:pPr>
          </w:p>
        </w:tc>
        <w:tc>
          <w:tcPr>
            <w:tcW w:w="2330" w:type="pct"/>
          </w:tcPr>
          <w:p w:rsidR="00514C88" w:rsidRPr="00514C88" w:rsidRDefault="00514C88" w:rsidP="00514C88">
            <w:pPr>
              <w:jc w:val="both"/>
              <w:rPr>
                <w:sz w:val="20"/>
                <w:lang w:val="fr-CA"/>
              </w:rPr>
            </w:pPr>
            <w:r w:rsidRPr="00514C88">
              <w:rPr>
                <w:sz w:val="20"/>
                <w:lang w:val="fr-CA"/>
              </w:rPr>
              <w:t>Dépôt de la demande d’autorisation d’appel</w:t>
            </w:r>
          </w:p>
          <w:p w:rsidR="00514C88" w:rsidRPr="00514C88" w:rsidRDefault="00514C88" w:rsidP="00514C88">
            <w:pPr>
              <w:jc w:val="both"/>
              <w:rPr>
                <w:sz w:val="20"/>
                <w:lang w:val="fr-CA"/>
              </w:rPr>
            </w:pPr>
          </w:p>
        </w:tc>
      </w:tr>
    </w:tbl>
    <w:p w:rsidR="00514C88" w:rsidRPr="00514C88" w:rsidRDefault="00514C88" w:rsidP="00514C88">
      <w:pPr>
        <w:jc w:val="both"/>
        <w:rPr>
          <w:sz w:val="20"/>
          <w:lang w:val="fr-CA"/>
        </w:rPr>
      </w:pPr>
    </w:p>
    <w:p w:rsidR="000B0FDC" w:rsidRPr="004859C0" w:rsidRDefault="000B0FDC" w:rsidP="004859C0">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59C0" w:rsidRPr="004859C0" w:rsidTr="002063A4">
        <w:tc>
          <w:tcPr>
            <w:tcW w:w="543" w:type="pct"/>
          </w:tcPr>
          <w:p w:rsidR="004859C0" w:rsidRPr="004859C0" w:rsidRDefault="004859C0" w:rsidP="004859C0">
            <w:pPr>
              <w:jc w:val="both"/>
              <w:rPr>
                <w:sz w:val="20"/>
              </w:rPr>
            </w:pPr>
            <w:r w:rsidRPr="004859C0">
              <w:rPr>
                <w:rStyle w:val="SCCFileNumberChar"/>
                <w:sz w:val="20"/>
                <w:szCs w:val="20"/>
              </w:rPr>
              <w:t>36998</w:t>
            </w:r>
          </w:p>
        </w:tc>
        <w:tc>
          <w:tcPr>
            <w:tcW w:w="4457" w:type="pct"/>
            <w:gridSpan w:val="3"/>
          </w:tcPr>
          <w:p w:rsidR="004859C0" w:rsidRPr="004859C0" w:rsidRDefault="004859C0" w:rsidP="004859C0">
            <w:pPr>
              <w:pStyle w:val="SCCLsocParty"/>
              <w:jc w:val="both"/>
              <w:rPr>
                <w:b/>
                <w:sz w:val="20"/>
                <w:szCs w:val="20"/>
              </w:rPr>
            </w:pPr>
            <w:r w:rsidRPr="004859C0">
              <w:rPr>
                <w:b/>
                <w:sz w:val="20"/>
                <w:szCs w:val="20"/>
              </w:rPr>
              <w:t xml:space="preserve">Myra York in her personal capacity, in her capacity as the named Estate Trustee of the Primary Will of Chaim Neuberger, in her capacity as the named Estate Trustee of the Secondary Will of Chaim Neuberger and, in her capacity as the Attorney for Property or Attorney for Property de son tort for Chaim Neuberger, Sonny York, Spencer York and Laura York v. Edie Neuberger in her capacity as the named Estate Trustee of the Primary Will of Chaim Neuberger and in capacity as the named Estate Trustee of the </w:t>
            </w:r>
            <w:proofErr w:type="spellStart"/>
            <w:r w:rsidRPr="004859C0">
              <w:rPr>
                <w:b/>
                <w:sz w:val="20"/>
                <w:szCs w:val="20"/>
              </w:rPr>
              <w:t>Secondary</w:t>
            </w:r>
            <w:proofErr w:type="spellEnd"/>
            <w:r w:rsidRPr="004859C0">
              <w:rPr>
                <w:b/>
                <w:sz w:val="20"/>
                <w:szCs w:val="20"/>
              </w:rPr>
              <w:t xml:space="preserve"> Will of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Adam </w:t>
            </w:r>
            <w:proofErr w:type="spellStart"/>
            <w:r w:rsidRPr="004859C0">
              <w:rPr>
                <w:b/>
                <w:sz w:val="20"/>
                <w:szCs w:val="20"/>
              </w:rPr>
              <w:t>Jesin-Neuberger</w:t>
            </w:r>
            <w:proofErr w:type="spellEnd"/>
          </w:p>
          <w:p w:rsidR="004859C0" w:rsidRPr="004859C0" w:rsidRDefault="004859C0" w:rsidP="004859C0">
            <w:pPr>
              <w:jc w:val="both"/>
              <w:rPr>
                <w:sz w:val="20"/>
              </w:rPr>
            </w:pPr>
            <w:r w:rsidRPr="004859C0">
              <w:rPr>
                <w:sz w:val="20"/>
              </w:rPr>
              <w:lastRenderedPageBreak/>
              <w:t>(Ont.) (Civil) (By Leave)</w:t>
            </w:r>
          </w:p>
        </w:tc>
      </w:tr>
      <w:tr w:rsidR="004859C0" w:rsidRPr="004859C0" w:rsidTr="002063A4">
        <w:tc>
          <w:tcPr>
            <w:tcW w:w="5000" w:type="pct"/>
            <w:gridSpan w:val="4"/>
          </w:tcPr>
          <w:p w:rsidR="004859C0" w:rsidRPr="004859C0" w:rsidRDefault="004859C0" w:rsidP="004859C0">
            <w:pPr>
              <w:jc w:val="both"/>
              <w:rPr>
                <w:sz w:val="20"/>
              </w:rPr>
            </w:pPr>
            <w:r w:rsidRPr="004859C0">
              <w:rPr>
                <w:sz w:val="20"/>
              </w:rPr>
              <w:lastRenderedPageBreak/>
              <w:t>Civil procedure – Estoppel – Estates – Whether the equitable doctrines of estoppel by conduct and estoppel by representation are available in estate proceedings?</w:t>
            </w:r>
          </w:p>
        </w:tc>
      </w:tr>
      <w:tr w:rsidR="004859C0" w:rsidRPr="004859C0" w:rsidTr="002063A4">
        <w:tc>
          <w:tcPr>
            <w:tcW w:w="5000" w:type="pct"/>
            <w:gridSpan w:val="4"/>
          </w:tcPr>
          <w:p w:rsidR="004859C0" w:rsidRPr="004859C0" w:rsidRDefault="004859C0" w:rsidP="004859C0">
            <w:pPr>
              <w:jc w:val="both"/>
              <w:rPr>
                <w:sz w:val="20"/>
              </w:rPr>
            </w:pPr>
          </w:p>
        </w:tc>
      </w:tr>
      <w:tr w:rsidR="004859C0" w:rsidRPr="004859C0" w:rsidTr="002063A4">
        <w:tc>
          <w:tcPr>
            <w:tcW w:w="5000" w:type="pct"/>
            <w:gridSpan w:val="4"/>
          </w:tcPr>
          <w:p w:rsidR="004859C0" w:rsidRPr="004859C0" w:rsidRDefault="004859C0" w:rsidP="004859C0">
            <w:pPr>
              <w:jc w:val="both"/>
              <w:rPr>
                <w:sz w:val="20"/>
              </w:rPr>
            </w:pPr>
            <w:r w:rsidRPr="004859C0">
              <w:rPr>
                <w:sz w:val="20"/>
              </w:rPr>
              <w:t xml:space="preserve">The parties are the beneficiaries of an estate. Edie Neuberger brought a motion challenging the validity of wills executed by the deceased in 2010 and Adam </w:t>
            </w:r>
            <w:proofErr w:type="spellStart"/>
            <w:r w:rsidRPr="004859C0">
              <w:rPr>
                <w:sz w:val="20"/>
              </w:rPr>
              <w:t>Jesin</w:t>
            </w:r>
            <w:proofErr w:type="spellEnd"/>
            <w:r w:rsidRPr="004859C0">
              <w:rPr>
                <w:sz w:val="20"/>
              </w:rPr>
              <w:t xml:space="preserve">-Neuberger filed a notice of appearance in those proceedings. The respondents brought a motion to strike the challenges to the wills on the basis of the equitable doctrines of estoppel by conduct and estoppel by representation. </w:t>
            </w:r>
          </w:p>
          <w:p w:rsidR="004859C0" w:rsidRPr="004859C0" w:rsidRDefault="004859C0" w:rsidP="004859C0">
            <w:pPr>
              <w:jc w:val="both"/>
              <w:rPr>
                <w:sz w:val="20"/>
              </w:rPr>
            </w:pPr>
          </w:p>
        </w:tc>
      </w:tr>
      <w:tr w:rsidR="004859C0" w:rsidRPr="004859C0" w:rsidTr="002063A4">
        <w:tc>
          <w:tcPr>
            <w:tcW w:w="2427" w:type="pct"/>
            <w:gridSpan w:val="2"/>
          </w:tcPr>
          <w:p w:rsidR="004859C0" w:rsidRPr="004859C0" w:rsidRDefault="004859C0" w:rsidP="004859C0">
            <w:pPr>
              <w:jc w:val="both"/>
              <w:rPr>
                <w:sz w:val="20"/>
              </w:rPr>
            </w:pPr>
            <w:r w:rsidRPr="004859C0">
              <w:rPr>
                <w:sz w:val="20"/>
              </w:rPr>
              <w:t>November 21, 2014</w:t>
            </w:r>
          </w:p>
          <w:p w:rsidR="004859C0" w:rsidRPr="004859C0" w:rsidRDefault="004859C0" w:rsidP="004859C0">
            <w:pPr>
              <w:jc w:val="both"/>
              <w:rPr>
                <w:sz w:val="20"/>
              </w:rPr>
            </w:pPr>
            <w:r w:rsidRPr="004859C0">
              <w:rPr>
                <w:sz w:val="20"/>
              </w:rPr>
              <w:t>Ontario Superior Court of Justice</w:t>
            </w:r>
          </w:p>
          <w:p w:rsidR="004859C0" w:rsidRPr="004859C0" w:rsidRDefault="004859C0" w:rsidP="004859C0">
            <w:pPr>
              <w:jc w:val="both"/>
              <w:rPr>
                <w:sz w:val="20"/>
              </w:rPr>
            </w:pPr>
            <w:r w:rsidRPr="004859C0">
              <w:rPr>
                <w:sz w:val="20"/>
              </w:rPr>
              <w:t>(Greer J.)</w:t>
            </w:r>
          </w:p>
          <w:p w:rsidR="004859C0" w:rsidRPr="004859C0" w:rsidRDefault="001F5453" w:rsidP="004859C0">
            <w:pPr>
              <w:jc w:val="both"/>
              <w:rPr>
                <w:sz w:val="20"/>
              </w:rPr>
            </w:pPr>
            <w:hyperlink r:id="rId44" w:history="1">
              <w:r w:rsidR="004859C0" w:rsidRPr="004859C0">
                <w:rPr>
                  <w:rStyle w:val="Hyperlink"/>
                  <w:sz w:val="20"/>
                </w:rPr>
                <w:t>2014 ONSC 6706</w:t>
              </w:r>
            </w:hyperlink>
          </w:p>
          <w:p w:rsidR="004859C0" w:rsidRPr="004859C0" w:rsidRDefault="004859C0" w:rsidP="004859C0">
            <w:pPr>
              <w:jc w:val="both"/>
              <w:rPr>
                <w:sz w:val="20"/>
              </w:rPr>
            </w:pPr>
          </w:p>
        </w:tc>
        <w:tc>
          <w:tcPr>
            <w:tcW w:w="243" w:type="pct"/>
          </w:tcPr>
          <w:p w:rsidR="004859C0" w:rsidRPr="004859C0" w:rsidRDefault="004859C0" w:rsidP="004859C0">
            <w:pPr>
              <w:jc w:val="both"/>
              <w:rPr>
                <w:sz w:val="20"/>
              </w:rPr>
            </w:pPr>
          </w:p>
        </w:tc>
        <w:tc>
          <w:tcPr>
            <w:tcW w:w="2330" w:type="pct"/>
          </w:tcPr>
          <w:p w:rsidR="004859C0" w:rsidRPr="004859C0" w:rsidRDefault="004859C0" w:rsidP="004859C0">
            <w:pPr>
              <w:jc w:val="both"/>
              <w:rPr>
                <w:sz w:val="20"/>
              </w:rPr>
            </w:pPr>
            <w:r w:rsidRPr="004859C0">
              <w:rPr>
                <w:sz w:val="20"/>
              </w:rPr>
              <w:t>Motion challenging wills struck</w:t>
            </w:r>
          </w:p>
          <w:p w:rsidR="004859C0" w:rsidRPr="004859C0" w:rsidRDefault="004859C0" w:rsidP="004859C0">
            <w:pPr>
              <w:jc w:val="both"/>
              <w:rPr>
                <w:sz w:val="20"/>
              </w:rPr>
            </w:pPr>
          </w:p>
        </w:tc>
      </w:tr>
      <w:tr w:rsidR="004859C0" w:rsidRPr="004859C0" w:rsidTr="002063A4">
        <w:tc>
          <w:tcPr>
            <w:tcW w:w="2427" w:type="pct"/>
            <w:gridSpan w:val="2"/>
          </w:tcPr>
          <w:p w:rsidR="004859C0" w:rsidRPr="004859C0" w:rsidRDefault="004859C0" w:rsidP="004859C0">
            <w:pPr>
              <w:jc w:val="both"/>
              <w:rPr>
                <w:sz w:val="20"/>
              </w:rPr>
            </w:pPr>
            <w:r w:rsidRPr="004859C0">
              <w:rPr>
                <w:sz w:val="20"/>
              </w:rPr>
              <w:t>March 8, 2016</w:t>
            </w:r>
          </w:p>
          <w:p w:rsidR="004859C0" w:rsidRPr="004859C0" w:rsidRDefault="004859C0" w:rsidP="004859C0">
            <w:pPr>
              <w:jc w:val="both"/>
              <w:rPr>
                <w:sz w:val="20"/>
              </w:rPr>
            </w:pPr>
            <w:r w:rsidRPr="004859C0">
              <w:rPr>
                <w:sz w:val="20"/>
              </w:rPr>
              <w:t>Court of Appeal for Ontario</w:t>
            </w:r>
          </w:p>
          <w:p w:rsidR="004859C0" w:rsidRPr="004859C0" w:rsidRDefault="004859C0" w:rsidP="004859C0">
            <w:pPr>
              <w:jc w:val="both"/>
              <w:rPr>
                <w:sz w:val="20"/>
              </w:rPr>
            </w:pPr>
            <w:r w:rsidRPr="004859C0">
              <w:rPr>
                <w:sz w:val="20"/>
              </w:rPr>
              <w:t>(</w:t>
            </w:r>
            <w:proofErr w:type="spellStart"/>
            <w:r w:rsidRPr="004859C0">
              <w:rPr>
                <w:sz w:val="20"/>
              </w:rPr>
              <w:t>Gillese</w:t>
            </w:r>
            <w:proofErr w:type="spellEnd"/>
            <w:r w:rsidRPr="004859C0">
              <w:rPr>
                <w:sz w:val="20"/>
              </w:rPr>
              <w:t xml:space="preserve">, </w:t>
            </w:r>
            <w:proofErr w:type="spellStart"/>
            <w:r w:rsidRPr="004859C0">
              <w:rPr>
                <w:sz w:val="20"/>
              </w:rPr>
              <w:t>Rensburg</w:t>
            </w:r>
            <w:proofErr w:type="spellEnd"/>
            <w:r w:rsidRPr="004859C0">
              <w:rPr>
                <w:sz w:val="20"/>
              </w:rPr>
              <w:t>, Miller JJ.A.)</w:t>
            </w:r>
          </w:p>
          <w:p w:rsidR="004859C0" w:rsidRPr="004859C0" w:rsidRDefault="004859C0" w:rsidP="004859C0">
            <w:pPr>
              <w:jc w:val="both"/>
              <w:rPr>
                <w:sz w:val="20"/>
              </w:rPr>
            </w:pPr>
            <w:r w:rsidRPr="004859C0">
              <w:rPr>
                <w:sz w:val="20"/>
              </w:rPr>
              <w:t xml:space="preserve">C59813, C59918; </w:t>
            </w:r>
            <w:hyperlink r:id="rId45" w:history="1">
              <w:r w:rsidRPr="004859C0">
                <w:rPr>
                  <w:rStyle w:val="Hyperlink"/>
                  <w:sz w:val="20"/>
                </w:rPr>
                <w:t>2016 ONCA 191</w:t>
              </w:r>
            </w:hyperlink>
          </w:p>
          <w:p w:rsidR="004859C0" w:rsidRPr="004859C0" w:rsidRDefault="004859C0" w:rsidP="004859C0">
            <w:pPr>
              <w:jc w:val="both"/>
              <w:rPr>
                <w:sz w:val="20"/>
              </w:rPr>
            </w:pPr>
          </w:p>
        </w:tc>
        <w:tc>
          <w:tcPr>
            <w:tcW w:w="243" w:type="pct"/>
          </w:tcPr>
          <w:p w:rsidR="004859C0" w:rsidRPr="004859C0" w:rsidRDefault="004859C0" w:rsidP="004859C0">
            <w:pPr>
              <w:jc w:val="both"/>
              <w:rPr>
                <w:sz w:val="20"/>
              </w:rPr>
            </w:pPr>
          </w:p>
        </w:tc>
        <w:tc>
          <w:tcPr>
            <w:tcW w:w="2330" w:type="pct"/>
          </w:tcPr>
          <w:p w:rsidR="004859C0" w:rsidRPr="004859C0" w:rsidRDefault="004859C0" w:rsidP="004859C0">
            <w:pPr>
              <w:jc w:val="both"/>
              <w:rPr>
                <w:sz w:val="20"/>
              </w:rPr>
            </w:pPr>
            <w:r w:rsidRPr="004859C0">
              <w:rPr>
                <w:sz w:val="20"/>
              </w:rPr>
              <w:t>Appeal allowed</w:t>
            </w:r>
          </w:p>
          <w:p w:rsidR="004859C0" w:rsidRPr="004859C0" w:rsidRDefault="004859C0" w:rsidP="004859C0">
            <w:pPr>
              <w:jc w:val="both"/>
              <w:rPr>
                <w:sz w:val="20"/>
              </w:rPr>
            </w:pPr>
          </w:p>
        </w:tc>
      </w:tr>
      <w:tr w:rsidR="004859C0" w:rsidRPr="004859C0" w:rsidTr="002063A4">
        <w:tc>
          <w:tcPr>
            <w:tcW w:w="2427" w:type="pct"/>
            <w:gridSpan w:val="2"/>
          </w:tcPr>
          <w:p w:rsidR="004859C0" w:rsidRPr="004859C0" w:rsidRDefault="004859C0" w:rsidP="004859C0">
            <w:pPr>
              <w:jc w:val="both"/>
              <w:rPr>
                <w:sz w:val="20"/>
              </w:rPr>
            </w:pPr>
            <w:r w:rsidRPr="004859C0">
              <w:rPr>
                <w:sz w:val="20"/>
              </w:rPr>
              <w:t>April 25, 2016</w:t>
            </w:r>
          </w:p>
          <w:p w:rsidR="004859C0" w:rsidRPr="004859C0" w:rsidRDefault="004859C0" w:rsidP="004859C0">
            <w:pPr>
              <w:jc w:val="both"/>
              <w:rPr>
                <w:sz w:val="20"/>
              </w:rPr>
            </w:pPr>
            <w:r w:rsidRPr="004859C0">
              <w:rPr>
                <w:sz w:val="20"/>
              </w:rPr>
              <w:t>Court of Appeal for Ontario</w:t>
            </w:r>
          </w:p>
          <w:p w:rsidR="004859C0" w:rsidRPr="004859C0" w:rsidRDefault="004859C0" w:rsidP="004859C0">
            <w:pPr>
              <w:jc w:val="both"/>
              <w:rPr>
                <w:sz w:val="20"/>
              </w:rPr>
            </w:pPr>
            <w:r w:rsidRPr="004859C0">
              <w:rPr>
                <w:sz w:val="20"/>
              </w:rPr>
              <w:t>(</w:t>
            </w:r>
            <w:proofErr w:type="spellStart"/>
            <w:r w:rsidRPr="004859C0">
              <w:rPr>
                <w:sz w:val="20"/>
              </w:rPr>
              <w:t>Gillese</w:t>
            </w:r>
            <w:proofErr w:type="spellEnd"/>
            <w:r w:rsidRPr="004859C0">
              <w:rPr>
                <w:sz w:val="20"/>
              </w:rPr>
              <w:t xml:space="preserve">, </w:t>
            </w:r>
            <w:proofErr w:type="spellStart"/>
            <w:r w:rsidRPr="004859C0">
              <w:rPr>
                <w:sz w:val="20"/>
              </w:rPr>
              <w:t>Rensburg</w:t>
            </w:r>
            <w:proofErr w:type="spellEnd"/>
            <w:r w:rsidRPr="004859C0">
              <w:rPr>
                <w:sz w:val="20"/>
              </w:rPr>
              <w:t>, Miller JJ.A.)</w:t>
            </w:r>
          </w:p>
          <w:p w:rsidR="004859C0" w:rsidRPr="004859C0" w:rsidRDefault="004859C0" w:rsidP="004859C0">
            <w:pPr>
              <w:jc w:val="both"/>
              <w:rPr>
                <w:sz w:val="20"/>
              </w:rPr>
            </w:pPr>
            <w:r w:rsidRPr="004859C0">
              <w:rPr>
                <w:sz w:val="20"/>
              </w:rPr>
              <w:t xml:space="preserve">C59813, C59918; </w:t>
            </w:r>
            <w:hyperlink r:id="rId46" w:history="1">
              <w:r w:rsidRPr="004859C0">
                <w:rPr>
                  <w:rStyle w:val="Hyperlink"/>
                  <w:sz w:val="20"/>
                </w:rPr>
                <w:t>2016 ONCA 303</w:t>
              </w:r>
            </w:hyperlink>
          </w:p>
          <w:p w:rsidR="004859C0" w:rsidRPr="004859C0" w:rsidRDefault="004859C0" w:rsidP="004859C0">
            <w:pPr>
              <w:jc w:val="both"/>
              <w:rPr>
                <w:sz w:val="20"/>
              </w:rPr>
            </w:pPr>
          </w:p>
        </w:tc>
        <w:tc>
          <w:tcPr>
            <w:tcW w:w="243" w:type="pct"/>
          </w:tcPr>
          <w:p w:rsidR="004859C0" w:rsidRPr="004859C0" w:rsidRDefault="004859C0" w:rsidP="004859C0">
            <w:pPr>
              <w:jc w:val="both"/>
              <w:rPr>
                <w:sz w:val="20"/>
              </w:rPr>
            </w:pPr>
          </w:p>
        </w:tc>
        <w:tc>
          <w:tcPr>
            <w:tcW w:w="2330" w:type="pct"/>
          </w:tcPr>
          <w:p w:rsidR="004859C0" w:rsidRPr="004859C0" w:rsidRDefault="004859C0" w:rsidP="004859C0">
            <w:pPr>
              <w:jc w:val="both"/>
              <w:rPr>
                <w:sz w:val="20"/>
              </w:rPr>
            </w:pPr>
            <w:r w:rsidRPr="004859C0">
              <w:rPr>
                <w:sz w:val="20"/>
              </w:rPr>
              <w:t>Costs awarded</w:t>
            </w:r>
          </w:p>
          <w:p w:rsidR="004859C0" w:rsidRPr="004859C0" w:rsidRDefault="004859C0" w:rsidP="004859C0">
            <w:pPr>
              <w:jc w:val="both"/>
              <w:rPr>
                <w:sz w:val="20"/>
              </w:rPr>
            </w:pPr>
          </w:p>
        </w:tc>
      </w:tr>
      <w:tr w:rsidR="004859C0" w:rsidRPr="004859C0" w:rsidTr="002063A4">
        <w:tc>
          <w:tcPr>
            <w:tcW w:w="2427" w:type="pct"/>
            <w:gridSpan w:val="2"/>
          </w:tcPr>
          <w:p w:rsidR="004859C0" w:rsidRPr="004859C0" w:rsidRDefault="004859C0" w:rsidP="004859C0">
            <w:pPr>
              <w:jc w:val="both"/>
              <w:rPr>
                <w:sz w:val="20"/>
              </w:rPr>
            </w:pPr>
            <w:r w:rsidRPr="004859C0">
              <w:rPr>
                <w:sz w:val="20"/>
              </w:rPr>
              <w:t>May 9, 2016</w:t>
            </w:r>
          </w:p>
          <w:p w:rsidR="004859C0" w:rsidRPr="004859C0" w:rsidRDefault="004859C0" w:rsidP="004859C0">
            <w:pPr>
              <w:jc w:val="both"/>
              <w:rPr>
                <w:sz w:val="20"/>
              </w:rPr>
            </w:pPr>
            <w:r w:rsidRPr="004859C0">
              <w:rPr>
                <w:sz w:val="20"/>
              </w:rPr>
              <w:t>Supreme Court of Canada</w:t>
            </w:r>
          </w:p>
        </w:tc>
        <w:tc>
          <w:tcPr>
            <w:tcW w:w="243" w:type="pct"/>
          </w:tcPr>
          <w:p w:rsidR="004859C0" w:rsidRPr="004859C0" w:rsidRDefault="004859C0" w:rsidP="004859C0">
            <w:pPr>
              <w:jc w:val="both"/>
              <w:rPr>
                <w:sz w:val="20"/>
              </w:rPr>
            </w:pPr>
          </w:p>
        </w:tc>
        <w:tc>
          <w:tcPr>
            <w:tcW w:w="2330" w:type="pct"/>
          </w:tcPr>
          <w:p w:rsidR="004859C0" w:rsidRPr="004859C0" w:rsidRDefault="004859C0" w:rsidP="004859C0">
            <w:pPr>
              <w:jc w:val="both"/>
              <w:rPr>
                <w:sz w:val="20"/>
              </w:rPr>
            </w:pPr>
            <w:r w:rsidRPr="004859C0">
              <w:rPr>
                <w:sz w:val="20"/>
              </w:rPr>
              <w:t>Joint application for leave to appeal filed</w:t>
            </w:r>
          </w:p>
          <w:p w:rsidR="004859C0" w:rsidRPr="004859C0" w:rsidRDefault="004859C0" w:rsidP="004859C0">
            <w:pPr>
              <w:jc w:val="both"/>
              <w:rPr>
                <w:sz w:val="20"/>
              </w:rPr>
            </w:pPr>
          </w:p>
        </w:tc>
      </w:tr>
    </w:tbl>
    <w:p w:rsidR="004859C0" w:rsidRDefault="004859C0" w:rsidP="004859C0">
      <w:pPr>
        <w:jc w:val="both"/>
        <w:rPr>
          <w:sz w:val="20"/>
        </w:rPr>
      </w:pPr>
    </w:p>
    <w:p w:rsidR="004859C0" w:rsidRPr="004859C0" w:rsidRDefault="004859C0" w:rsidP="004859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59C0" w:rsidRPr="004859C0" w:rsidTr="002063A4">
        <w:tc>
          <w:tcPr>
            <w:tcW w:w="543" w:type="pct"/>
          </w:tcPr>
          <w:p w:rsidR="004859C0" w:rsidRPr="004859C0" w:rsidRDefault="004859C0" w:rsidP="004859C0">
            <w:pPr>
              <w:jc w:val="both"/>
              <w:rPr>
                <w:sz w:val="20"/>
                <w:lang w:val="fr-CA"/>
              </w:rPr>
            </w:pPr>
            <w:r w:rsidRPr="004859C0">
              <w:rPr>
                <w:rStyle w:val="SCCFileNumberChar"/>
                <w:sz w:val="20"/>
                <w:szCs w:val="20"/>
                <w:lang w:val="fr-CA"/>
              </w:rPr>
              <w:t>36998</w:t>
            </w:r>
          </w:p>
        </w:tc>
        <w:tc>
          <w:tcPr>
            <w:tcW w:w="4457" w:type="pct"/>
            <w:gridSpan w:val="3"/>
          </w:tcPr>
          <w:p w:rsidR="004859C0" w:rsidRPr="004859C0" w:rsidRDefault="004859C0" w:rsidP="004859C0">
            <w:pPr>
              <w:pStyle w:val="SCCLsocParty"/>
              <w:jc w:val="both"/>
              <w:rPr>
                <w:b/>
                <w:sz w:val="20"/>
                <w:szCs w:val="20"/>
              </w:rPr>
            </w:pPr>
            <w:r w:rsidRPr="004859C0">
              <w:rPr>
                <w:b/>
                <w:sz w:val="20"/>
                <w:szCs w:val="20"/>
              </w:rPr>
              <w:t xml:space="preserve">Myra York, personnellement et en sa qualité de fiduciaire testamentaire désignée du testament principal de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en sa qualité de fiduciaire testamentaire désignée du testament secondaire de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et en sa capacité de fondée de pouvoir aux biens ou de fondée de pouvoir aux biens « de son tort » de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Sonny York, Spencer York et Laura York c. </w:t>
            </w:r>
            <w:proofErr w:type="spellStart"/>
            <w:r w:rsidRPr="004859C0">
              <w:rPr>
                <w:b/>
                <w:sz w:val="20"/>
                <w:szCs w:val="20"/>
              </w:rPr>
              <w:t>Edie</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en sa qualité de fiduciaire testamentaire désignée du testament principal de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et en sa qualité de fiduciaire testamentaire désignée du testament secondaire de </w:t>
            </w:r>
            <w:proofErr w:type="spellStart"/>
            <w:r w:rsidRPr="004859C0">
              <w:rPr>
                <w:b/>
                <w:sz w:val="20"/>
                <w:szCs w:val="20"/>
              </w:rPr>
              <w:t>Chaim</w:t>
            </w:r>
            <w:proofErr w:type="spellEnd"/>
            <w:r w:rsidRPr="004859C0">
              <w:rPr>
                <w:b/>
                <w:sz w:val="20"/>
                <w:szCs w:val="20"/>
              </w:rPr>
              <w:t xml:space="preserve"> </w:t>
            </w:r>
            <w:proofErr w:type="spellStart"/>
            <w:r w:rsidRPr="004859C0">
              <w:rPr>
                <w:b/>
                <w:sz w:val="20"/>
                <w:szCs w:val="20"/>
              </w:rPr>
              <w:t>Neuberger</w:t>
            </w:r>
            <w:proofErr w:type="spellEnd"/>
            <w:r w:rsidRPr="004859C0">
              <w:rPr>
                <w:b/>
                <w:sz w:val="20"/>
                <w:szCs w:val="20"/>
              </w:rPr>
              <w:t xml:space="preserve">, Adam </w:t>
            </w:r>
            <w:proofErr w:type="spellStart"/>
            <w:r w:rsidRPr="004859C0">
              <w:rPr>
                <w:b/>
                <w:sz w:val="20"/>
                <w:szCs w:val="20"/>
              </w:rPr>
              <w:t>Jesin-Neuberger</w:t>
            </w:r>
            <w:proofErr w:type="spellEnd"/>
          </w:p>
          <w:p w:rsidR="004859C0" w:rsidRPr="004859C0" w:rsidRDefault="004859C0" w:rsidP="004859C0">
            <w:pPr>
              <w:jc w:val="both"/>
              <w:rPr>
                <w:sz w:val="20"/>
                <w:lang w:val="fr-CA"/>
              </w:rPr>
            </w:pPr>
            <w:r w:rsidRPr="004859C0">
              <w:rPr>
                <w:sz w:val="20"/>
                <w:lang w:val="fr-CA"/>
              </w:rPr>
              <w:t>(Ont.) (Civile) (Sur autorisation)</w:t>
            </w:r>
          </w:p>
        </w:tc>
      </w:tr>
      <w:tr w:rsidR="004859C0" w:rsidRPr="004859C0" w:rsidTr="002063A4">
        <w:tc>
          <w:tcPr>
            <w:tcW w:w="5000" w:type="pct"/>
            <w:gridSpan w:val="4"/>
          </w:tcPr>
          <w:p w:rsidR="004859C0" w:rsidRPr="004859C0" w:rsidRDefault="004859C0" w:rsidP="004859C0">
            <w:pPr>
              <w:jc w:val="both"/>
              <w:rPr>
                <w:sz w:val="20"/>
                <w:lang w:val="fr-CA"/>
              </w:rPr>
            </w:pPr>
            <w:r w:rsidRPr="004859C0">
              <w:rPr>
                <w:sz w:val="20"/>
                <w:lang w:val="fr-CA"/>
              </w:rPr>
              <w:t xml:space="preserve">Procédure civile – </w:t>
            </w:r>
            <w:proofErr w:type="spellStart"/>
            <w:r w:rsidRPr="004859C0">
              <w:rPr>
                <w:sz w:val="20"/>
                <w:lang w:val="fr-CA"/>
              </w:rPr>
              <w:t>Préclusion</w:t>
            </w:r>
            <w:proofErr w:type="spellEnd"/>
            <w:r w:rsidRPr="004859C0">
              <w:rPr>
                <w:sz w:val="20"/>
                <w:lang w:val="fr-CA"/>
              </w:rPr>
              <w:t xml:space="preserve"> – Successions – Peut-on invoquer en matière successorale les doctrines d’</w:t>
            </w:r>
            <w:proofErr w:type="spellStart"/>
            <w:r w:rsidRPr="004859C0">
              <w:rPr>
                <w:sz w:val="20"/>
                <w:lang w:val="fr-CA"/>
              </w:rPr>
              <w:t>equity</w:t>
            </w:r>
            <w:proofErr w:type="spellEnd"/>
            <w:r w:rsidRPr="004859C0">
              <w:rPr>
                <w:sz w:val="20"/>
                <w:lang w:val="fr-CA"/>
              </w:rPr>
              <w:t xml:space="preserve"> que constituent la </w:t>
            </w:r>
            <w:proofErr w:type="spellStart"/>
            <w:r w:rsidRPr="004859C0">
              <w:rPr>
                <w:sz w:val="20"/>
                <w:lang w:val="fr-CA"/>
              </w:rPr>
              <w:t>préclusion</w:t>
            </w:r>
            <w:proofErr w:type="spellEnd"/>
            <w:r w:rsidRPr="004859C0">
              <w:rPr>
                <w:sz w:val="20"/>
                <w:lang w:val="fr-CA"/>
              </w:rPr>
              <w:t xml:space="preserve"> fondée sur la conduite et la </w:t>
            </w:r>
            <w:proofErr w:type="spellStart"/>
            <w:r w:rsidRPr="004859C0">
              <w:rPr>
                <w:sz w:val="20"/>
                <w:lang w:val="fr-CA"/>
              </w:rPr>
              <w:t>préclusion</w:t>
            </w:r>
            <w:proofErr w:type="spellEnd"/>
            <w:r w:rsidRPr="004859C0">
              <w:rPr>
                <w:sz w:val="20"/>
                <w:lang w:val="fr-CA"/>
              </w:rPr>
              <w:t xml:space="preserve"> par assertion de faits?</w:t>
            </w:r>
          </w:p>
        </w:tc>
      </w:tr>
      <w:tr w:rsidR="004859C0" w:rsidRPr="004859C0" w:rsidTr="002063A4">
        <w:tc>
          <w:tcPr>
            <w:tcW w:w="5000" w:type="pct"/>
            <w:gridSpan w:val="4"/>
          </w:tcPr>
          <w:p w:rsidR="004859C0" w:rsidRPr="004859C0" w:rsidRDefault="004859C0" w:rsidP="004859C0">
            <w:pPr>
              <w:jc w:val="both"/>
              <w:rPr>
                <w:sz w:val="20"/>
                <w:lang w:val="fr-CA"/>
              </w:rPr>
            </w:pPr>
          </w:p>
        </w:tc>
      </w:tr>
      <w:tr w:rsidR="004859C0" w:rsidRPr="004859C0" w:rsidTr="002063A4">
        <w:tc>
          <w:tcPr>
            <w:tcW w:w="5000" w:type="pct"/>
            <w:gridSpan w:val="4"/>
          </w:tcPr>
          <w:p w:rsidR="004859C0" w:rsidRPr="004859C0" w:rsidRDefault="004859C0" w:rsidP="004859C0">
            <w:pPr>
              <w:jc w:val="both"/>
              <w:rPr>
                <w:sz w:val="20"/>
                <w:lang w:val="fr-CA"/>
              </w:rPr>
            </w:pPr>
            <w:r w:rsidRPr="004859C0">
              <w:rPr>
                <w:sz w:val="20"/>
                <w:lang w:val="fr-CA"/>
              </w:rPr>
              <w:t xml:space="preserve">Les parties sont bénéficiaires d’une succession. </w:t>
            </w:r>
            <w:proofErr w:type="spellStart"/>
            <w:r w:rsidRPr="004859C0">
              <w:rPr>
                <w:sz w:val="20"/>
                <w:lang w:val="fr-CA"/>
              </w:rPr>
              <w:t>Edie</w:t>
            </w:r>
            <w:proofErr w:type="spellEnd"/>
            <w:r w:rsidRPr="004859C0">
              <w:rPr>
                <w:sz w:val="20"/>
                <w:lang w:val="fr-CA"/>
              </w:rPr>
              <w:t xml:space="preserve"> </w:t>
            </w:r>
            <w:proofErr w:type="spellStart"/>
            <w:r w:rsidRPr="004859C0">
              <w:rPr>
                <w:sz w:val="20"/>
                <w:lang w:val="fr-CA"/>
              </w:rPr>
              <w:t>Neuberger</w:t>
            </w:r>
            <w:proofErr w:type="spellEnd"/>
            <w:r w:rsidRPr="004859C0">
              <w:rPr>
                <w:sz w:val="20"/>
                <w:lang w:val="fr-CA"/>
              </w:rPr>
              <w:t xml:space="preserve"> a présenté une motion contestant la validité de testaments signés par le défunt en 2010 et Adam </w:t>
            </w:r>
            <w:proofErr w:type="spellStart"/>
            <w:r w:rsidRPr="004859C0">
              <w:rPr>
                <w:sz w:val="20"/>
                <w:lang w:val="fr-CA"/>
              </w:rPr>
              <w:t>Jesin-Neuberger</w:t>
            </w:r>
            <w:proofErr w:type="spellEnd"/>
            <w:r w:rsidRPr="004859C0">
              <w:rPr>
                <w:sz w:val="20"/>
                <w:lang w:val="fr-CA"/>
              </w:rPr>
              <w:t xml:space="preserve"> a déposé un avis de comparution dans cette instance. Les intimés ont présenté une motion en radiation des contestations des testaments en s’appuyant sur les doctrines d’</w:t>
            </w:r>
            <w:proofErr w:type="spellStart"/>
            <w:r w:rsidRPr="004859C0">
              <w:rPr>
                <w:sz w:val="20"/>
                <w:lang w:val="fr-CA"/>
              </w:rPr>
              <w:t>equity</w:t>
            </w:r>
            <w:proofErr w:type="spellEnd"/>
            <w:r w:rsidRPr="004859C0">
              <w:rPr>
                <w:sz w:val="20"/>
                <w:lang w:val="fr-CA"/>
              </w:rPr>
              <w:t xml:space="preserve"> que constituent la </w:t>
            </w:r>
            <w:proofErr w:type="spellStart"/>
            <w:r w:rsidRPr="004859C0">
              <w:rPr>
                <w:sz w:val="20"/>
                <w:lang w:val="fr-CA"/>
              </w:rPr>
              <w:t>préclusion</w:t>
            </w:r>
            <w:proofErr w:type="spellEnd"/>
            <w:r w:rsidRPr="004859C0">
              <w:rPr>
                <w:sz w:val="20"/>
                <w:lang w:val="fr-CA"/>
              </w:rPr>
              <w:t xml:space="preserve"> fondée sur la conduite et la </w:t>
            </w:r>
            <w:proofErr w:type="spellStart"/>
            <w:r w:rsidRPr="004859C0">
              <w:rPr>
                <w:sz w:val="20"/>
                <w:lang w:val="fr-CA"/>
              </w:rPr>
              <w:t>préclusion</w:t>
            </w:r>
            <w:proofErr w:type="spellEnd"/>
            <w:r w:rsidRPr="004859C0">
              <w:rPr>
                <w:sz w:val="20"/>
                <w:lang w:val="fr-CA"/>
              </w:rPr>
              <w:t xml:space="preserve"> par assertion de faits.</w:t>
            </w:r>
          </w:p>
          <w:p w:rsidR="004859C0" w:rsidRPr="004859C0" w:rsidRDefault="004859C0" w:rsidP="004859C0">
            <w:pPr>
              <w:jc w:val="both"/>
              <w:rPr>
                <w:sz w:val="20"/>
                <w:lang w:val="fr-CA"/>
              </w:rPr>
            </w:pPr>
          </w:p>
        </w:tc>
      </w:tr>
      <w:tr w:rsidR="004859C0" w:rsidRPr="004859C0" w:rsidTr="002063A4">
        <w:tc>
          <w:tcPr>
            <w:tcW w:w="2427" w:type="pct"/>
            <w:gridSpan w:val="2"/>
          </w:tcPr>
          <w:p w:rsidR="004859C0" w:rsidRPr="004859C0" w:rsidRDefault="004859C0" w:rsidP="004859C0">
            <w:pPr>
              <w:jc w:val="both"/>
              <w:rPr>
                <w:sz w:val="20"/>
                <w:lang w:val="fr-CA"/>
              </w:rPr>
            </w:pPr>
            <w:r w:rsidRPr="004859C0">
              <w:rPr>
                <w:sz w:val="20"/>
                <w:lang w:val="fr-CA"/>
              </w:rPr>
              <w:t>21 novembre 2014</w:t>
            </w:r>
          </w:p>
          <w:p w:rsidR="004859C0" w:rsidRPr="004859C0" w:rsidRDefault="004859C0" w:rsidP="004859C0">
            <w:pPr>
              <w:jc w:val="both"/>
              <w:rPr>
                <w:sz w:val="20"/>
                <w:lang w:val="fr-CA"/>
              </w:rPr>
            </w:pPr>
            <w:r w:rsidRPr="004859C0">
              <w:rPr>
                <w:sz w:val="20"/>
                <w:lang w:val="fr-CA"/>
              </w:rPr>
              <w:t xml:space="preserve">Cour supérieure de justice de l’Ontario </w:t>
            </w:r>
          </w:p>
          <w:p w:rsidR="004859C0" w:rsidRPr="004859C0" w:rsidRDefault="004859C0" w:rsidP="004859C0">
            <w:pPr>
              <w:jc w:val="both"/>
              <w:rPr>
                <w:sz w:val="20"/>
                <w:lang w:val="fr-CA"/>
              </w:rPr>
            </w:pPr>
            <w:r w:rsidRPr="004859C0">
              <w:rPr>
                <w:sz w:val="20"/>
                <w:lang w:val="fr-CA"/>
              </w:rPr>
              <w:t xml:space="preserve">(Juge </w:t>
            </w:r>
            <w:proofErr w:type="spellStart"/>
            <w:r w:rsidRPr="004859C0">
              <w:rPr>
                <w:sz w:val="20"/>
                <w:lang w:val="fr-CA"/>
              </w:rPr>
              <w:t>Greer</w:t>
            </w:r>
            <w:proofErr w:type="spellEnd"/>
            <w:r w:rsidRPr="004859C0">
              <w:rPr>
                <w:sz w:val="20"/>
                <w:lang w:val="fr-CA"/>
              </w:rPr>
              <w:t>)</w:t>
            </w:r>
          </w:p>
          <w:p w:rsidR="004859C0" w:rsidRPr="004859C0" w:rsidRDefault="001F5453" w:rsidP="004859C0">
            <w:pPr>
              <w:jc w:val="both"/>
              <w:rPr>
                <w:sz w:val="20"/>
                <w:lang w:val="fr-CA"/>
              </w:rPr>
            </w:pPr>
            <w:hyperlink r:id="rId47" w:history="1">
              <w:r w:rsidR="004859C0" w:rsidRPr="004859C0">
                <w:rPr>
                  <w:rStyle w:val="Hyperlink"/>
                  <w:sz w:val="20"/>
                  <w:lang w:val="fr-CA"/>
                </w:rPr>
                <w:t>2014 ONSC 6706</w:t>
              </w:r>
            </w:hyperlink>
          </w:p>
          <w:p w:rsidR="004859C0" w:rsidRPr="004859C0" w:rsidRDefault="004859C0" w:rsidP="004859C0">
            <w:pPr>
              <w:jc w:val="both"/>
              <w:rPr>
                <w:sz w:val="20"/>
                <w:lang w:val="fr-CA"/>
              </w:rPr>
            </w:pPr>
          </w:p>
        </w:tc>
        <w:tc>
          <w:tcPr>
            <w:tcW w:w="243" w:type="pct"/>
          </w:tcPr>
          <w:p w:rsidR="004859C0" w:rsidRPr="004859C0" w:rsidRDefault="004859C0" w:rsidP="004859C0">
            <w:pPr>
              <w:jc w:val="both"/>
              <w:rPr>
                <w:sz w:val="20"/>
                <w:lang w:val="fr-CA"/>
              </w:rPr>
            </w:pPr>
          </w:p>
        </w:tc>
        <w:tc>
          <w:tcPr>
            <w:tcW w:w="2330" w:type="pct"/>
          </w:tcPr>
          <w:p w:rsidR="004859C0" w:rsidRPr="004859C0" w:rsidRDefault="004859C0" w:rsidP="004859C0">
            <w:pPr>
              <w:jc w:val="both"/>
              <w:rPr>
                <w:sz w:val="20"/>
                <w:lang w:val="fr-CA"/>
              </w:rPr>
            </w:pPr>
            <w:r w:rsidRPr="004859C0">
              <w:rPr>
                <w:sz w:val="20"/>
                <w:lang w:val="fr-CA"/>
              </w:rPr>
              <w:t>Radiation de la motion en contestation des testaments</w:t>
            </w:r>
          </w:p>
          <w:p w:rsidR="004859C0" w:rsidRPr="004859C0" w:rsidRDefault="004859C0" w:rsidP="004859C0">
            <w:pPr>
              <w:jc w:val="both"/>
              <w:rPr>
                <w:sz w:val="20"/>
                <w:lang w:val="fr-CA"/>
              </w:rPr>
            </w:pPr>
          </w:p>
        </w:tc>
      </w:tr>
      <w:tr w:rsidR="004859C0" w:rsidRPr="004859C0" w:rsidTr="002063A4">
        <w:tc>
          <w:tcPr>
            <w:tcW w:w="2427" w:type="pct"/>
            <w:gridSpan w:val="2"/>
          </w:tcPr>
          <w:p w:rsidR="004859C0" w:rsidRPr="004859C0" w:rsidRDefault="004859C0" w:rsidP="004859C0">
            <w:pPr>
              <w:jc w:val="both"/>
              <w:rPr>
                <w:sz w:val="20"/>
                <w:lang w:val="fr-CA"/>
              </w:rPr>
            </w:pPr>
            <w:r w:rsidRPr="004859C0">
              <w:rPr>
                <w:sz w:val="20"/>
                <w:lang w:val="fr-CA"/>
              </w:rPr>
              <w:t>8 mars 2016</w:t>
            </w:r>
          </w:p>
          <w:p w:rsidR="004859C0" w:rsidRPr="004859C0" w:rsidRDefault="004859C0" w:rsidP="004859C0">
            <w:pPr>
              <w:jc w:val="both"/>
              <w:rPr>
                <w:sz w:val="20"/>
                <w:lang w:val="fr-CA"/>
              </w:rPr>
            </w:pPr>
            <w:r w:rsidRPr="004859C0">
              <w:rPr>
                <w:sz w:val="20"/>
                <w:lang w:val="fr-CA"/>
              </w:rPr>
              <w:lastRenderedPageBreak/>
              <w:t xml:space="preserve">Cour d’appel de l’Ontario </w:t>
            </w:r>
          </w:p>
          <w:p w:rsidR="004859C0" w:rsidRPr="004859C0" w:rsidRDefault="004859C0" w:rsidP="004859C0">
            <w:pPr>
              <w:jc w:val="both"/>
              <w:rPr>
                <w:sz w:val="20"/>
                <w:lang w:val="fr-CA"/>
              </w:rPr>
            </w:pPr>
            <w:r w:rsidRPr="004859C0">
              <w:rPr>
                <w:sz w:val="20"/>
                <w:lang w:val="fr-CA"/>
              </w:rPr>
              <w:t xml:space="preserve">(Juges </w:t>
            </w:r>
            <w:proofErr w:type="spellStart"/>
            <w:r w:rsidRPr="004859C0">
              <w:rPr>
                <w:sz w:val="20"/>
                <w:lang w:val="fr-CA"/>
              </w:rPr>
              <w:t>Gillese</w:t>
            </w:r>
            <w:proofErr w:type="spellEnd"/>
            <w:r w:rsidRPr="004859C0">
              <w:rPr>
                <w:sz w:val="20"/>
                <w:lang w:val="fr-CA"/>
              </w:rPr>
              <w:t xml:space="preserve">, </w:t>
            </w:r>
            <w:proofErr w:type="spellStart"/>
            <w:r w:rsidRPr="004859C0">
              <w:rPr>
                <w:sz w:val="20"/>
                <w:lang w:val="fr-CA"/>
              </w:rPr>
              <w:t>Rensburg</w:t>
            </w:r>
            <w:proofErr w:type="spellEnd"/>
            <w:r w:rsidRPr="004859C0">
              <w:rPr>
                <w:sz w:val="20"/>
                <w:lang w:val="fr-CA"/>
              </w:rPr>
              <w:t xml:space="preserve"> et Miller)</w:t>
            </w:r>
          </w:p>
          <w:p w:rsidR="004859C0" w:rsidRPr="004859C0" w:rsidRDefault="004859C0" w:rsidP="004859C0">
            <w:pPr>
              <w:jc w:val="both"/>
              <w:rPr>
                <w:sz w:val="20"/>
                <w:lang w:val="fr-CA"/>
              </w:rPr>
            </w:pPr>
            <w:r w:rsidRPr="004859C0">
              <w:rPr>
                <w:sz w:val="20"/>
                <w:lang w:val="fr-CA"/>
              </w:rPr>
              <w:t xml:space="preserve">C59813, C59918; </w:t>
            </w:r>
            <w:hyperlink r:id="rId48" w:history="1">
              <w:r w:rsidRPr="004859C0">
                <w:rPr>
                  <w:rStyle w:val="Hyperlink"/>
                  <w:sz w:val="20"/>
                  <w:lang w:val="fr-CA"/>
                </w:rPr>
                <w:t>2016 ONCA 191</w:t>
              </w:r>
            </w:hyperlink>
          </w:p>
          <w:p w:rsidR="004859C0" w:rsidRPr="004859C0" w:rsidRDefault="004859C0" w:rsidP="004859C0">
            <w:pPr>
              <w:jc w:val="both"/>
              <w:rPr>
                <w:sz w:val="20"/>
                <w:lang w:val="fr-CA"/>
              </w:rPr>
            </w:pPr>
          </w:p>
        </w:tc>
        <w:tc>
          <w:tcPr>
            <w:tcW w:w="243" w:type="pct"/>
          </w:tcPr>
          <w:p w:rsidR="004859C0" w:rsidRPr="004859C0" w:rsidRDefault="004859C0" w:rsidP="004859C0">
            <w:pPr>
              <w:jc w:val="both"/>
              <w:rPr>
                <w:sz w:val="20"/>
                <w:lang w:val="fr-CA"/>
              </w:rPr>
            </w:pPr>
          </w:p>
        </w:tc>
        <w:tc>
          <w:tcPr>
            <w:tcW w:w="2330" w:type="pct"/>
          </w:tcPr>
          <w:p w:rsidR="004859C0" w:rsidRPr="004859C0" w:rsidRDefault="004859C0" w:rsidP="004859C0">
            <w:pPr>
              <w:jc w:val="both"/>
              <w:rPr>
                <w:sz w:val="20"/>
                <w:lang w:val="fr-CA"/>
              </w:rPr>
            </w:pPr>
            <w:r w:rsidRPr="004859C0">
              <w:rPr>
                <w:sz w:val="20"/>
                <w:lang w:val="fr-CA"/>
              </w:rPr>
              <w:t>Arrêt accueillant l’appel</w:t>
            </w:r>
          </w:p>
          <w:p w:rsidR="004859C0" w:rsidRPr="004859C0" w:rsidRDefault="004859C0" w:rsidP="004859C0">
            <w:pPr>
              <w:jc w:val="both"/>
              <w:rPr>
                <w:sz w:val="20"/>
                <w:lang w:val="fr-CA"/>
              </w:rPr>
            </w:pPr>
          </w:p>
        </w:tc>
      </w:tr>
      <w:tr w:rsidR="004859C0" w:rsidRPr="004859C0" w:rsidTr="002063A4">
        <w:tc>
          <w:tcPr>
            <w:tcW w:w="2427" w:type="pct"/>
            <w:gridSpan w:val="2"/>
          </w:tcPr>
          <w:p w:rsidR="004859C0" w:rsidRPr="004859C0" w:rsidRDefault="004859C0" w:rsidP="004859C0">
            <w:pPr>
              <w:jc w:val="both"/>
              <w:rPr>
                <w:sz w:val="20"/>
                <w:lang w:val="fr-CA"/>
              </w:rPr>
            </w:pPr>
            <w:r w:rsidRPr="004859C0">
              <w:rPr>
                <w:sz w:val="20"/>
                <w:lang w:val="fr-CA"/>
              </w:rPr>
              <w:lastRenderedPageBreak/>
              <w:t>25 avril 2016</w:t>
            </w:r>
          </w:p>
          <w:p w:rsidR="004859C0" w:rsidRPr="004859C0" w:rsidRDefault="004859C0" w:rsidP="004859C0">
            <w:pPr>
              <w:jc w:val="both"/>
              <w:rPr>
                <w:sz w:val="20"/>
                <w:lang w:val="fr-CA"/>
              </w:rPr>
            </w:pPr>
            <w:r w:rsidRPr="004859C0">
              <w:rPr>
                <w:sz w:val="20"/>
                <w:lang w:val="fr-CA"/>
              </w:rPr>
              <w:t xml:space="preserve">Cour d’appel de l’Ontario </w:t>
            </w:r>
          </w:p>
          <w:p w:rsidR="004859C0" w:rsidRPr="004859C0" w:rsidRDefault="004859C0" w:rsidP="004859C0">
            <w:pPr>
              <w:jc w:val="both"/>
              <w:rPr>
                <w:sz w:val="20"/>
                <w:lang w:val="fr-CA"/>
              </w:rPr>
            </w:pPr>
            <w:r w:rsidRPr="004859C0">
              <w:rPr>
                <w:sz w:val="20"/>
                <w:lang w:val="fr-CA"/>
              </w:rPr>
              <w:t xml:space="preserve">(Juges </w:t>
            </w:r>
            <w:proofErr w:type="spellStart"/>
            <w:r w:rsidRPr="004859C0">
              <w:rPr>
                <w:sz w:val="20"/>
                <w:lang w:val="fr-CA"/>
              </w:rPr>
              <w:t>Gillese</w:t>
            </w:r>
            <w:proofErr w:type="spellEnd"/>
            <w:r w:rsidRPr="004859C0">
              <w:rPr>
                <w:sz w:val="20"/>
                <w:lang w:val="fr-CA"/>
              </w:rPr>
              <w:t xml:space="preserve">, </w:t>
            </w:r>
            <w:proofErr w:type="spellStart"/>
            <w:r w:rsidRPr="004859C0">
              <w:rPr>
                <w:sz w:val="20"/>
                <w:lang w:val="fr-CA"/>
              </w:rPr>
              <w:t>Rensburg</w:t>
            </w:r>
            <w:proofErr w:type="spellEnd"/>
            <w:r w:rsidRPr="004859C0">
              <w:rPr>
                <w:sz w:val="20"/>
                <w:lang w:val="fr-CA"/>
              </w:rPr>
              <w:t xml:space="preserve"> et Miller)</w:t>
            </w:r>
          </w:p>
          <w:p w:rsidR="004859C0" w:rsidRPr="004859C0" w:rsidRDefault="004859C0" w:rsidP="004859C0">
            <w:pPr>
              <w:jc w:val="both"/>
              <w:rPr>
                <w:sz w:val="20"/>
                <w:lang w:val="fr-CA"/>
              </w:rPr>
            </w:pPr>
            <w:r w:rsidRPr="004859C0">
              <w:rPr>
                <w:sz w:val="20"/>
                <w:lang w:val="fr-CA"/>
              </w:rPr>
              <w:t xml:space="preserve">C59813, C59918; </w:t>
            </w:r>
            <w:hyperlink r:id="rId49" w:history="1">
              <w:r w:rsidRPr="004859C0">
                <w:rPr>
                  <w:rStyle w:val="Hyperlink"/>
                  <w:sz w:val="20"/>
                  <w:lang w:val="fr-CA"/>
                </w:rPr>
                <w:t>2016 ONCA 303</w:t>
              </w:r>
            </w:hyperlink>
          </w:p>
          <w:p w:rsidR="004859C0" w:rsidRPr="004859C0" w:rsidRDefault="004859C0" w:rsidP="004859C0">
            <w:pPr>
              <w:jc w:val="both"/>
              <w:rPr>
                <w:sz w:val="20"/>
                <w:lang w:val="fr-CA"/>
              </w:rPr>
            </w:pPr>
          </w:p>
        </w:tc>
        <w:tc>
          <w:tcPr>
            <w:tcW w:w="243" w:type="pct"/>
          </w:tcPr>
          <w:p w:rsidR="004859C0" w:rsidRPr="004859C0" w:rsidRDefault="004859C0" w:rsidP="004859C0">
            <w:pPr>
              <w:jc w:val="both"/>
              <w:rPr>
                <w:sz w:val="20"/>
                <w:lang w:val="fr-CA"/>
              </w:rPr>
            </w:pPr>
          </w:p>
        </w:tc>
        <w:tc>
          <w:tcPr>
            <w:tcW w:w="2330" w:type="pct"/>
          </w:tcPr>
          <w:p w:rsidR="004859C0" w:rsidRPr="004859C0" w:rsidRDefault="004859C0" w:rsidP="004859C0">
            <w:pPr>
              <w:jc w:val="both"/>
              <w:rPr>
                <w:sz w:val="20"/>
                <w:lang w:val="fr-CA"/>
              </w:rPr>
            </w:pPr>
            <w:r w:rsidRPr="004859C0">
              <w:rPr>
                <w:sz w:val="20"/>
                <w:lang w:val="fr-CA"/>
              </w:rPr>
              <w:t>Arrêt accordant les dépens</w:t>
            </w:r>
          </w:p>
          <w:p w:rsidR="004859C0" w:rsidRPr="004859C0" w:rsidRDefault="004859C0" w:rsidP="004859C0">
            <w:pPr>
              <w:jc w:val="both"/>
              <w:rPr>
                <w:sz w:val="20"/>
                <w:lang w:val="fr-CA"/>
              </w:rPr>
            </w:pPr>
          </w:p>
        </w:tc>
      </w:tr>
      <w:tr w:rsidR="004859C0" w:rsidRPr="004859C0" w:rsidTr="002063A4">
        <w:tc>
          <w:tcPr>
            <w:tcW w:w="2427" w:type="pct"/>
            <w:gridSpan w:val="2"/>
          </w:tcPr>
          <w:p w:rsidR="004859C0" w:rsidRPr="004859C0" w:rsidRDefault="004859C0" w:rsidP="004859C0">
            <w:pPr>
              <w:jc w:val="both"/>
              <w:rPr>
                <w:sz w:val="20"/>
                <w:lang w:val="fr-CA"/>
              </w:rPr>
            </w:pPr>
            <w:r w:rsidRPr="004859C0">
              <w:rPr>
                <w:sz w:val="20"/>
                <w:lang w:val="fr-CA"/>
              </w:rPr>
              <w:t>9 mai 2016</w:t>
            </w:r>
          </w:p>
          <w:p w:rsidR="004859C0" w:rsidRPr="004859C0" w:rsidRDefault="004859C0" w:rsidP="004859C0">
            <w:pPr>
              <w:jc w:val="both"/>
              <w:rPr>
                <w:sz w:val="20"/>
                <w:lang w:val="fr-CA"/>
              </w:rPr>
            </w:pPr>
            <w:r w:rsidRPr="004859C0">
              <w:rPr>
                <w:sz w:val="20"/>
                <w:lang w:val="fr-CA"/>
              </w:rPr>
              <w:t>Cour suprême du Canada</w:t>
            </w:r>
          </w:p>
        </w:tc>
        <w:tc>
          <w:tcPr>
            <w:tcW w:w="243" w:type="pct"/>
          </w:tcPr>
          <w:p w:rsidR="004859C0" w:rsidRPr="004859C0" w:rsidRDefault="004859C0" w:rsidP="004859C0">
            <w:pPr>
              <w:jc w:val="both"/>
              <w:rPr>
                <w:sz w:val="20"/>
                <w:lang w:val="fr-CA"/>
              </w:rPr>
            </w:pPr>
          </w:p>
        </w:tc>
        <w:tc>
          <w:tcPr>
            <w:tcW w:w="2330" w:type="pct"/>
          </w:tcPr>
          <w:p w:rsidR="004859C0" w:rsidRPr="004859C0" w:rsidRDefault="004859C0" w:rsidP="004859C0">
            <w:pPr>
              <w:jc w:val="both"/>
              <w:rPr>
                <w:sz w:val="20"/>
                <w:lang w:val="fr-CA"/>
              </w:rPr>
            </w:pPr>
            <w:r w:rsidRPr="004859C0">
              <w:rPr>
                <w:sz w:val="20"/>
                <w:lang w:val="fr-CA"/>
              </w:rPr>
              <w:t>Dépôt de la demande conjointe d’autorisation d’appel</w:t>
            </w:r>
          </w:p>
          <w:p w:rsidR="004859C0" w:rsidRPr="004859C0" w:rsidRDefault="004859C0" w:rsidP="004859C0">
            <w:pPr>
              <w:jc w:val="both"/>
              <w:rPr>
                <w:sz w:val="20"/>
                <w:lang w:val="fr-CA"/>
              </w:rPr>
            </w:pPr>
          </w:p>
        </w:tc>
      </w:tr>
    </w:tbl>
    <w:p w:rsidR="004859C0" w:rsidRPr="00087FB5" w:rsidRDefault="004859C0" w:rsidP="00087FB5">
      <w:pPr>
        <w:jc w:val="both"/>
        <w:rPr>
          <w:sz w:val="20"/>
          <w:lang w:val="fr-CA"/>
        </w:rPr>
      </w:pPr>
    </w:p>
    <w:p w:rsidR="000B0FDC" w:rsidRPr="00087FB5" w:rsidRDefault="000B0FDC" w:rsidP="00087FB5">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7FB5" w:rsidRPr="00087FB5" w:rsidTr="002063A4">
        <w:tc>
          <w:tcPr>
            <w:tcW w:w="543" w:type="pct"/>
          </w:tcPr>
          <w:p w:rsidR="00087FB5" w:rsidRPr="00087FB5" w:rsidRDefault="00087FB5" w:rsidP="00087FB5">
            <w:pPr>
              <w:jc w:val="both"/>
              <w:rPr>
                <w:sz w:val="20"/>
              </w:rPr>
            </w:pPr>
            <w:r w:rsidRPr="00087FB5">
              <w:rPr>
                <w:rStyle w:val="SCCFileNumberChar"/>
                <w:sz w:val="20"/>
                <w:szCs w:val="20"/>
              </w:rPr>
              <w:t>36996</w:t>
            </w:r>
          </w:p>
        </w:tc>
        <w:tc>
          <w:tcPr>
            <w:tcW w:w="4457" w:type="pct"/>
            <w:gridSpan w:val="3"/>
          </w:tcPr>
          <w:p w:rsidR="00087FB5" w:rsidRPr="00087FB5" w:rsidRDefault="00087FB5" w:rsidP="00087FB5">
            <w:pPr>
              <w:pStyle w:val="SCCLsocParty"/>
              <w:jc w:val="both"/>
              <w:rPr>
                <w:b/>
                <w:sz w:val="20"/>
                <w:szCs w:val="20"/>
                <w:lang w:val="fr-FR"/>
              </w:rPr>
            </w:pPr>
            <w:r w:rsidRPr="00087FB5">
              <w:rPr>
                <w:b/>
                <w:sz w:val="20"/>
                <w:szCs w:val="20"/>
                <w:lang w:val="fr-FR"/>
              </w:rPr>
              <w:t xml:space="preserve">Johnson &amp; Johnson </w:t>
            </w:r>
            <w:proofErr w:type="spellStart"/>
            <w:r w:rsidRPr="00087FB5">
              <w:rPr>
                <w:b/>
                <w:sz w:val="20"/>
                <w:szCs w:val="20"/>
                <w:lang w:val="fr-FR"/>
              </w:rPr>
              <w:t>inc.</w:t>
            </w:r>
            <w:proofErr w:type="spellEnd"/>
            <w:r w:rsidRPr="00087FB5">
              <w:rPr>
                <w:b/>
                <w:sz w:val="20"/>
                <w:szCs w:val="20"/>
                <w:lang w:val="fr-FR"/>
              </w:rPr>
              <w:t xml:space="preserve">, </w:t>
            </w:r>
            <w:proofErr w:type="spellStart"/>
            <w:r w:rsidRPr="00087FB5">
              <w:rPr>
                <w:b/>
                <w:sz w:val="20"/>
                <w:szCs w:val="20"/>
                <w:lang w:val="fr-FR"/>
              </w:rPr>
              <w:t>Depuy</w:t>
            </w:r>
            <w:proofErr w:type="spellEnd"/>
            <w:r w:rsidRPr="00087FB5">
              <w:rPr>
                <w:b/>
                <w:sz w:val="20"/>
                <w:szCs w:val="20"/>
                <w:lang w:val="fr-FR"/>
              </w:rPr>
              <w:t xml:space="preserve"> </w:t>
            </w:r>
            <w:proofErr w:type="spellStart"/>
            <w:r w:rsidRPr="00087FB5">
              <w:rPr>
                <w:b/>
                <w:sz w:val="20"/>
                <w:szCs w:val="20"/>
                <w:lang w:val="fr-FR"/>
              </w:rPr>
              <w:t>Orthopaedics</w:t>
            </w:r>
            <w:proofErr w:type="spellEnd"/>
            <w:r w:rsidRPr="00087FB5">
              <w:rPr>
                <w:b/>
                <w:sz w:val="20"/>
                <w:szCs w:val="20"/>
                <w:lang w:val="fr-FR"/>
              </w:rPr>
              <w:t xml:space="preserve"> </w:t>
            </w:r>
            <w:proofErr w:type="spellStart"/>
            <w:r w:rsidRPr="00087FB5">
              <w:rPr>
                <w:b/>
                <w:sz w:val="20"/>
                <w:szCs w:val="20"/>
                <w:lang w:val="fr-FR"/>
              </w:rPr>
              <w:t>inc.</w:t>
            </w:r>
            <w:proofErr w:type="spellEnd"/>
            <w:r w:rsidRPr="00087FB5">
              <w:rPr>
                <w:b/>
                <w:sz w:val="20"/>
                <w:szCs w:val="20"/>
                <w:lang w:val="fr-FR"/>
              </w:rPr>
              <w:t xml:space="preserve"> v. Alan Dick, Régie de l’assurance-maladie du Québec</w:t>
            </w:r>
          </w:p>
          <w:p w:rsidR="00087FB5" w:rsidRPr="00087FB5" w:rsidRDefault="00087FB5" w:rsidP="00087FB5">
            <w:pPr>
              <w:jc w:val="both"/>
              <w:rPr>
                <w:sz w:val="20"/>
              </w:rPr>
            </w:pPr>
            <w:r w:rsidRPr="00087FB5">
              <w:rPr>
                <w:sz w:val="20"/>
              </w:rPr>
              <w:t>(Que.) (Civil) (By Leave)</w:t>
            </w:r>
          </w:p>
        </w:tc>
      </w:tr>
      <w:tr w:rsidR="00087FB5" w:rsidRPr="00087FB5" w:rsidTr="002063A4">
        <w:tc>
          <w:tcPr>
            <w:tcW w:w="5000" w:type="pct"/>
            <w:gridSpan w:val="4"/>
          </w:tcPr>
          <w:p w:rsidR="00087FB5" w:rsidRPr="00087FB5" w:rsidRDefault="00087FB5" w:rsidP="00087FB5">
            <w:pPr>
              <w:jc w:val="both"/>
              <w:rPr>
                <w:sz w:val="20"/>
              </w:rPr>
            </w:pPr>
            <w:r w:rsidRPr="00087FB5">
              <w:rPr>
                <w:sz w:val="20"/>
              </w:rPr>
              <w:t>Civil Procedure – Class actions – Right to professional secrecy – Can a court, in the context of a class action, order a provincial health insurer to provide to a lawyer the identities of patients who have received a specific medical device or treatment in the absence of clear evidence that the patient has received notice of the potential waiver and made an informed decision to waive his or her fundamental and quasi-constitutional right to professional secrecy?</w:t>
            </w:r>
          </w:p>
        </w:tc>
      </w:tr>
      <w:tr w:rsidR="00087FB5" w:rsidRPr="00087FB5" w:rsidTr="002063A4">
        <w:tc>
          <w:tcPr>
            <w:tcW w:w="5000" w:type="pct"/>
            <w:gridSpan w:val="4"/>
          </w:tcPr>
          <w:p w:rsidR="00087FB5" w:rsidRPr="00087FB5" w:rsidRDefault="00087FB5" w:rsidP="00087FB5">
            <w:pPr>
              <w:jc w:val="both"/>
              <w:rPr>
                <w:sz w:val="20"/>
              </w:rPr>
            </w:pPr>
          </w:p>
        </w:tc>
      </w:tr>
      <w:tr w:rsidR="00087FB5" w:rsidRPr="00087FB5" w:rsidTr="002063A4">
        <w:tc>
          <w:tcPr>
            <w:tcW w:w="5000" w:type="pct"/>
            <w:gridSpan w:val="4"/>
          </w:tcPr>
          <w:p w:rsidR="00087FB5" w:rsidRPr="00087FB5" w:rsidRDefault="00087FB5" w:rsidP="00087FB5">
            <w:pPr>
              <w:autoSpaceDE w:val="0"/>
              <w:autoSpaceDN w:val="0"/>
              <w:adjustRightInd w:val="0"/>
              <w:jc w:val="both"/>
              <w:rPr>
                <w:sz w:val="20"/>
              </w:rPr>
            </w:pPr>
            <w:r w:rsidRPr="00087FB5">
              <w:rPr>
                <w:sz w:val="20"/>
              </w:rPr>
              <w:t xml:space="preserve">On May 13, 2014, the Superior Court of Quebec authorized the institution of a class action seeking compensatory and punitive damages from the Applicants who manufactured and distributed hip implants which were recalled due to abnormally high incidences of failure. The class members are the recipients of the recalled implants, many of whom required or require premature revision surgery. The Applicants were unable to provide the names and coordinates of the Quebec recipients of the recalled implants. Class counsel accordingly presented a motion to authorize the </w:t>
            </w:r>
            <w:proofErr w:type="spellStart"/>
            <w:r w:rsidRPr="00087FB5">
              <w:rPr>
                <w:sz w:val="20"/>
              </w:rPr>
              <w:t>Régie</w:t>
            </w:r>
            <w:proofErr w:type="spellEnd"/>
            <w:r w:rsidRPr="00087FB5">
              <w:rPr>
                <w:sz w:val="20"/>
              </w:rPr>
              <w:t xml:space="preserve"> de </w:t>
            </w:r>
            <w:proofErr w:type="spellStart"/>
            <w:r w:rsidRPr="00087FB5">
              <w:rPr>
                <w:sz w:val="20"/>
              </w:rPr>
              <w:t>l’assurance-maladie</w:t>
            </w:r>
            <w:proofErr w:type="spellEnd"/>
            <w:r w:rsidRPr="00087FB5">
              <w:rPr>
                <w:sz w:val="20"/>
              </w:rPr>
              <w:t xml:space="preserve"> du Québec (“RAMQ”) to provide the names and coordinates of the class members in order to enable class counsel to identify and contact them for purposes of the class action. The RAMQ consented to the motion. The Applicants contested on the grounds that the right to professional secrecy of the class members was being violated.</w:t>
            </w:r>
          </w:p>
          <w:p w:rsidR="00087FB5" w:rsidRPr="00087FB5" w:rsidRDefault="00087FB5" w:rsidP="00087FB5">
            <w:pPr>
              <w:autoSpaceDE w:val="0"/>
              <w:autoSpaceDN w:val="0"/>
              <w:adjustRightInd w:val="0"/>
              <w:jc w:val="both"/>
              <w:rPr>
                <w:sz w:val="20"/>
              </w:rPr>
            </w:pPr>
          </w:p>
        </w:tc>
      </w:tr>
      <w:tr w:rsidR="00087FB5" w:rsidRPr="00087FB5" w:rsidTr="002063A4">
        <w:tc>
          <w:tcPr>
            <w:tcW w:w="2427" w:type="pct"/>
            <w:gridSpan w:val="2"/>
          </w:tcPr>
          <w:p w:rsidR="00087FB5" w:rsidRPr="00087FB5" w:rsidRDefault="00087FB5" w:rsidP="00087FB5">
            <w:pPr>
              <w:jc w:val="both"/>
              <w:rPr>
                <w:sz w:val="20"/>
              </w:rPr>
            </w:pPr>
            <w:r w:rsidRPr="00087FB5">
              <w:rPr>
                <w:sz w:val="20"/>
              </w:rPr>
              <w:t>December 10, 2015</w:t>
            </w:r>
          </w:p>
          <w:p w:rsidR="00087FB5" w:rsidRPr="00087FB5" w:rsidRDefault="00087FB5" w:rsidP="00087FB5">
            <w:pPr>
              <w:jc w:val="both"/>
              <w:rPr>
                <w:sz w:val="20"/>
              </w:rPr>
            </w:pPr>
            <w:r w:rsidRPr="00087FB5">
              <w:rPr>
                <w:sz w:val="20"/>
              </w:rPr>
              <w:t>Superior Court of Quebec</w:t>
            </w:r>
          </w:p>
          <w:p w:rsidR="00087FB5" w:rsidRPr="00087FB5" w:rsidRDefault="00087FB5" w:rsidP="00087FB5">
            <w:pPr>
              <w:jc w:val="both"/>
              <w:rPr>
                <w:sz w:val="20"/>
              </w:rPr>
            </w:pPr>
            <w:r w:rsidRPr="00087FB5">
              <w:rPr>
                <w:sz w:val="20"/>
              </w:rPr>
              <w:t>(</w:t>
            </w:r>
            <w:proofErr w:type="spellStart"/>
            <w:r w:rsidRPr="00087FB5">
              <w:rPr>
                <w:sz w:val="20"/>
              </w:rPr>
              <w:t>Castiglio</w:t>
            </w:r>
            <w:proofErr w:type="spellEnd"/>
            <w:r w:rsidRPr="00087FB5">
              <w:rPr>
                <w:sz w:val="20"/>
              </w:rPr>
              <w:t> J.)</w:t>
            </w:r>
          </w:p>
          <w:p w:rsidR="00087FB5" w:rsidRPr="00087FB5" w:rsidRDefault="00087FB5" w:rsidP="00087FB5">
            <w:pPr>
              <w:jc w:val="both"/>
              <w:rPr>
                <w:sz w:val="20"/>
              </w:rPr>
            </w:pPr>
            <w:r w:rsidRPr="00087FB5">
              <w:rPr>
                <w:sz w:val="20"/>
              </w:rPr>
              <w:t>No. 500-06-000550-109</w:t>
            </w:r>
          </w:p>
          <w:p w:rsidR="00087FB5" w:rsidRPr="00087FB5" w:rsidRDefault="001F5453" w:rsidP="00087FB5">
            <w:pPr>
              <w:jc w:val="both"/>
              <w:rPr>
                <w:sz w:val="20"/>
              </w:rPr>
            </w:pPr>
            <w:hyperlink r:id="rId50" w:history="1">
              <w:r w:rsidR="00087FB5" w:rsidRPr="00087FB5">
                <w:rPr>
                  <w:rStyle w:val="Hyperlink"/>
                  <w:sz w:val="20"/>
                </w:rPr>
                <w:t>2015 QCCS 6049</w:t>
              </w:r>
            </w:hyperlink>
          </w:p>
          <w:p w:rsidR="00087FB5" w:rsidRPr="00087FB5" w:rsidRDefault="00087FB5" w:rsidP="00087FB5">
            <w:pPr>
              <w:jc w:val="both"/>
              <w:rPr>
                <w:sz w:val="20"/>
                <w:u w:val="single"/>
              </w:rPr>
            </w:pPr>
          </w:p>
        </w:tc>
        <w:tc>
          <w:tcPr>
            <w:tcW w:w="243" w:type="pct"/>
          </w:tcPr>
          <w:p w:rsidR="00087FB5" w:rsidRPr="00087FB5" w:rsidRDefault="00087FB5" w:rsidP="00087FB5">
            <w:pPr>
              <w:jc w:val="both"/>
              <w:rPr>
                <w:sz w:val="20"/>
              </w:rPr>
            </w:pPr>
          </w:p>
        </w:tc>
        <w:tc>
          <w:tcPr>
            <w:tcW w:w="2330" w:type="pct"/>
          </w:tcPr>
          <w:p w:rsidR="00087FB5" w:rsidRPr="00087FB5" w:rsidRDefault="00087FB5" w:rsidP="00087FB5">
            <w:pPr>
              <w:jc w:val="both"/>
              <w:rPr>
                <w:sz w:val="20"/>
              </w:rPr>
            </w:pPr>
            <w:r w:rsidRPr="00087FB5">
              <w:rPr>
                <w:sz w:val="20"/>
              </w:rPr>
              <w:t>Motion to authorize the RAMQ to provide the names and coordinates of the class members allowed.</w:t>
            </w:r>
          </w:p>
          <w:p w:rsidR="00087FB5" w:rsidRPr="00087FB5" w:rsidRDefault="00087FB5" w:rsidP="00087FB5">
            <w:pPr>
              <w:jc w:val="both"/>
              <w:rPr>
                <w:sz w:val="20"/>
              </w:rPr>
            </w:pPr>
          </w:p>
        </w:tc>
      </w:tr>
      <w:tr w:rsidR="00087FB5" w:rsidRPr="00087FB5" w:rsidTr="002063A4">
        <w:tc>
          <w:tcPr>
            <w:tcW w:w="2427" w:type="pct"/>
            <w:gridSpan w:val="2"/>
          </w:tcPr>
          <w:p w:rsidR="00087FB5" w:rsidRPr="00087FB5" w:rsidRDefault="00087FB5" w:rsidP="00087FB5">
            <w:pPr>
              <w:jc w:val="both"/>
              <w:rPr>
                <w:sz w:val="20"/>
              </w:rPr>
            </w:pPr>
            <w:r w:rsidRPr="00087FB5">
              <w:rPr>
                <w:sz w:val="20"/>
              </w:rPr>
              <w:t>March 7, 2016</w:t>
            </w:r>
          </w:p>
          <w:p w:rsidR="00087FB5" w:rsidRPr="00087FB5" w:rsidRDefault="00087FB5" w:rsidP="00087FB5">
            <w:pPr>
              <w:jc w:val="both"/>
              <w:rPr>
                <w:sz w:val="20"/>
              </w:rPr>
            </w:pPr>
            <w:r w:rsidRPr="00087FB5">
              <w:rPr>
                <w:sz w:val="20"/>
              </w:rPr>
              <w:t>Court of Appeal of Quebec (Montréal)</w:t>
            </w:r>
          </w:p>
          <w:p w:rsidR="00087FB5" w:rsidRPr="00087FB5" w:rsidRDefault="00087FB5" w:rsidP="00087FB5">
            <w:pPr>
              <w:jc w:val="both"/>
              <w:rPr>
                <w:sz w:val="20"/>
              </w:rPr>
            </w:pPr>
            <w:r w:rsidRPr="00087FB5">
              <w:rPr>
                <w:sz w:val="20"/>
              </w:rPr>
              <w:t>(</w:t>
            </w:r>
            <w:proofErr w:type="spellStart"/>
            <w:r w:rsidRPr="00087FB5">
              <w:rPr>
                <w:sz w:val="20"/>
              </w:rPr>
              <w:t>Vézina</w:t>
            </w:r>
            <w:proofErr w:type="spellEnd"/>
            <w:r w:rsidRPr="00087FB5">
              <w:rPr>
                <w:sz w:val="20"/>
              </w:rPr>
              <w:t xml:space="preserve">, St-Pierre and </w:t>
            </w:r>
            <w:proofErr w:type="spellStart"/>
            <w:r w:rsidRPr="00087FB5">
              <w:rPr>
                <w:sz w:val="20"/>
              </w:rPr>
              <w:t>Emond</w:t>
            </w:r>
            <w:proofErr w:type="spellEnd"/>
            <w:r w:rsidRPr="00087FB5">
              <w:rPr>
                <w:sz w:val="20"/>
              </w:rPr>
              <w:t> JJ.A.)</w:t>
            </w:r>
          </w:p>
          <w:p w:rsidR="00087FB5" w:rsidRPr="00087FB5" w:rsidRDefault="00087FB5" w:rsidP="00087FB5">
            <w:pPr>
              <w:jc w:val="both"/>
              <w:rPr>
                <w:sz w:val="20"/>
              </w:rPr>
            </w:pPr>
            <w:r w:rsidRPr="00087FB5">
              <w:rPr>
                <w:sz w:val="20"/>
              </w:rPr>
              <w:t>No. 500-09-025830-167</w:t>
            </w:r>
          </w:p>
          <w:p w:rsidR="00087FB5" w:rsidRPr="00087FB5" w:rsidRDefault="001F5453" w:rsidP="00087FB5">
            <w:pPr>
              <w:jc w:val="both"/>
              <w:rPr>
                <w:rStyle w:val="Hyperlink"/>
                <w:sz w:val="20"/>
              </w:rPr>
            </w:pPr>
            <w:hyperlink r:id="rId51" w:history="1">
              <w:r w:rsidR="00087FB5" w:rsidRPr="00087FB5">
                <w:rPr>
                  <w:rStyle w:val="Hyperlink"/>
                  <w:sz w:val="20"/>
                </w:rPr>
                <w:t>2016 QCCA 447</w:t>
              </w:r>
            </w:hyperlink>
          </w:p>
          <w:p w:rsidR="00087FB5" w:rsidRPr="00087FB5" w:rsidRDefault="00087FB5" w:rsidP="00087FB5">
            <w:pPr>
              <w:jc w:val="both"/>
              <w:rPr>
                <w:sz w:val="20"/>
              </w:rPr>
            </w:pPr>
          </w:p>
        </w:tc>
        <w:tc>
          <w:tcPr>
            <w:tcW w:w="243" w:type="pct"/>
          </w:tcPr>
          <w:p w:rsidR="00087FB5" w:rsidRPr="00087FB5" w:rsidRDefault="00087FB5" w:rsidP="00087FB5">
            <w:pPr>
              <w:jc w:val="both"/>
              <w:rPr>
                <w:sz w:val="20"/>
                <w:lang w:val="fr-FR"/>
              </w:rPr>
            </w:pPr>
          </w:p>
        </w:tc>
        <w:tc>
          <w:tcPr>
            <w:tcW w:w="2330" w:type="pct"/>
          </w:tcPr>
          <w:p w:rsidR="00087FB5" w:rsidRPr="00087FB5" w:rsidRDefault="00087FB5" w:rsidP="00087FB5">
            <w:pPr>
              <w:jc w:val="both"/>
              <w:rPr>
                <w:sz w:val="20"/>
              </w:rPr>
            </w:pPr>
            <w:r w:rsidRPr="00087FB5">
              <w:rPr>
                <w:sz w:val="20"/>
              </w:rPr>
              <w:t>Appeal dismissed.</w:t>
            </w:r>
          </w:p>
          <w:p w:rsidR="00087FB5" w:rsidRPr="00087FB5" w:rsidRDefault="00087FB5" w:rsidP="00087FB5">
            <w:pPr>
              <w:jc w:val="both"/>
              <w:rPr>
                <w:sz w:val="20"/>
              </w:rPr>
            </w:pPr>
          </w:p>
        </w:tc>
      </w:tr>
      <w:tr w:rsidR="00087FB5" w:rsidRPr="00087FB5" w:rsidTr="002063A4">
        <w:tc>
          <w:tcPr>
            <w:tcW w:w="2427" w:type="pct"/>
            <w:gridSpan w:val="2"/>
          </w:tcPr>
          <w:p w:rsidR="00087FB5" w:rsidRPr="00087FB5" w:rsidRDefault="00087FB5" w:rsidP="00087FB5">
            <w:pPr>
              <w:jc w:val="both"/>
              <w:rPr>
                <w:sz w:val="20"/>
              </w:rPr>
            </w:pPr>
            <w:r w:rsidRPr="00087FB5">
              <w:rPr>
                <w:sz w:val="20"/>
              </w:rPr>
              <w:t>April 20, 2016</w:t>
            </w:r>
          </w:p>
          <w:p w:rsidR="00087FB5" w:rsidRPr="00087FB5" w:rsidRDefault="00087FB5" w:rsidP="00087FB5">
            <w:pPr>
              <w:jc w:val="both"/>
              <w:rPr>
                <w:sz w:val="20"/>
              </w:rPr>
            </w:pPr>
            <w:r w:rsidRPr="00087FB5">
              <w:rPr>
                <w:sz w:val="20"/>
              </w:rPr>
              <w:t>Court of Appeal of Quebec (Montréal)</w:t>
            </w:r>
          </w:p>
          <w:p w:rsidR="00087FB5" w:rsidRPr="00087FB5" w:rsidRDefault="00087FB5" w:rsidP="00087FB5">
            <w:pPr>
              <w:jc w:val="both"/>
              <w:rPr>
                <w:sz w:val="20"/>
              </w:rPr>
            </w:pPr>
            <w:r w:rsidRPr="00087FB5">
              <w:rPr>
                <w:sz w:val="20"/>
              </w:rPr>
              <w:t>(Hogue J.A.)</w:t>
            </w:r>
          </w:p>
          <w:p w:rsidR="00087FB5" w:rsidRPr="00087FB5" w:rsidRDefault="00087FB5" w:rsidP="00087FB5">
            <w:pPr>
              <w:jc w:val="both"/>
              <w:rPr>
                <w:sz w:val="20"/>
              </w:rPr>
            </w:pPr>
            <w:r w:rsidRPr="00087FB5">
              <w:rPr>
                <w:sz w:val="20"/>
              </w:rPr>
              <w:t xml:space="preserve">No. 500-09-025830-167 </w:t>
            </w:r>
          </w:p>
          <w:p w:rsidR="00087FB5" w:rsidRPr="00087FB5" w:rsidRDefault="001F5453" w:rsidP="00087FB5">
            <w:pPr>
              <w:jc w:val="both"/>
              <w:rPr>
                <w:rStyle w:val="Hyperlink"/>
                <w:sz w:val="20"/>
              </w:rPr>
            </w:pPr>
            <w:hyperlink r:id="rId52" w:history="1">
              <w:r w:rsidR="00087FB5" w:rsidRPr="00087FB5">
                <w:rPr>
                  <w:rStyle w:val="Hyperlink"/>
                  <w:sz w:val="20"/>
                </w:rPr>
                <w:t>2016 QCCA 676</w:t>
              </w:r>
            </w:hyperlink>
          </w:p>
          <w:p w:rsidR="00087FB5" w:rsidRPr="00087FB5" w:rsidRDefault="00087FB5" w:rsidP="00087FB5">
            <w:pPr>
              <w:jc w:val="both"/>
              <w:rPr>
                <w:sz w:val="20"/>
              </w:rPr>
            </w:pPr>
          </w:p>
        </w:tc>
        <w:tc>
          <w:tcPr>
            <w:tcW w:w="243" w:type="pct"/>
          </w:tcPr>
          <w:p w:rsidR="00087FB5" w:rsidRPr="00087FB5" w:rsidRDefault="00087FB5" w:rsidP="00087FB5">
            <w:pPr>
              <w:jc w:val="both"/>
              <w:rPr>
                <w:sz w:val="20"/>
              </w:rPr>
            </w:pPr>
          </w:p>
        </w:tc>
        <w:tc>
          <w:tcPr>
            <w:tcW w:w="2330" w:type="pct"/>
          </w:tcPr>
          <w:p w:rsidR="00087FB5" w:rsidRPr="00087FB5" w:rsidRDefault="00087FB5" w:rsidP="00087FB5">
            <w:pPr>
              <w:jc w:val="both"/>
              <w:rPr>
                <w:sz w:val="20"/>
              </w:rPr>
            </w:pPr>
            <w:r w:rsidRPr="00087FB5">
              <w:rPr>
                <w:sz w:val="20"/>
              </w:rPr>
              <w:t>Motion to suspend execution denied.</w:t>
            </w:r>
          </w:p>
          <w:p w:rsidR="00087FB5" w:rsidRPr="00087FB5" w:rsidRDefault="00087FB5" w:rsidP="00087FB5">
            <w:pPr>
              <w:jc w:val="both"/>
              <w:rPr>
                <w:sz w:val="20"/>
              </w:rPr>
            </w:pPr>
          </w:p>
        </w:tc>
      </w:tr>
      <w:tr w:rsidR="00087FB5" w:rsidRPr="00087FB5" w:rsidTr="002063A4">
        <w:tc>
          <w:tcPr>
            <w:tcW w:w="2427" w:type="pct"/>
            <w:gridSpan w:val="2"/>
          </w:tcPr>
          <w:p w:rsidR="00087FB5" w:rsidRPr="00087FB5" w:rsidRDefault="00087FB5" w:rsidP="00087FB5">
            <w:pPr>
              <w:jc w:val="both"/>
              <w:rPr>
                <w:sz w:val="20"/>
              </w:rPr>
            </w:pPr>
            <w:r w:rsidRPr="00087FB5">
              <w:rPr>
                <w:sz w:val="20"/>
              </w:rPr>
              <w:t>May 5, 2016</w:t>
            </w:r>
          </w:p>
          <w:p w:rsidR="00087FB5" w:rsidRPr="00087FB5" w:rsidRDefault="00087FB5" w:rsidP="00087FB5">
            <w:pPr>
              <w:jc w:val="both"/>
              <w:rPr>
                <w:sz w:val="20"/>
              </w:rPr>
            </w:pPr>
            <w:r w:rsidRPr="00087FB5">
              <w:rPr>
                <w:sz w:val="20"/>
              </w:rPr>
              <w:t>Supreme Court of Canada</w:t>
            </w:r>
          </w:p>
        </w:tc>
        <w:tc>
          <w:tcPr>
            <w:tcW w:w="243" w:type="pct"/>
          </w:tcPr>
          <w:p w:rsidR="00087FB5" w:rsidRPr="00087FB5" w:rsidRDefault="00087FB5" w:rsidP="00087FB5">
            <w:pPr>
              <w:jc w:val="both"/>
              <w:rPr>
                <w:sz w:val="20"/>
              </w:rPr>
            </w:pPr>
          </w:p>
        </w:tc>
        <w:tc>
          <w:tcPr>
            <w:tcW w:w="2330" w:type="pct"/>
          </w:tcPr>
          <w:p w:rsidR="00087FB5" w:rsidRPr="00087FB5" w:rsidRDefault="00087FB5" w:rsidP="00087FB5">
            <w:pPr>
              <w:jc w:val="both"/>
              <w:rPr>
                <w:sz w:val="20"/>
              </w:rPr>
            </w:pPr>
            <w:r w:rsidRPr="00087FB5">
              <w:rPr>
                <w:sz w:val="20"/>
              </w:rPr>
              <w:t>Application for leave to appeal filed.</w:t>
            </w:r>
          </w:p>
          <w:p w:rsidR="00087FB5" w:rsidRPr="00087FB5" w:rsidRDefault="00087FB5" w:rsidP="00087FB5">
            <w:pPr>
              <w:jc w:val="both"/>
              <w:rPr>
                <w:sz w:val="20"/>
              </w:rPr>
            </w:pPr>
          </w:p>
        </w:tc>
      </w:tr>
    </w:tbl>
    <w:p w:rsidR="00087FB5" w:rsidRDefault="00087FB5" w:rsidP="00087FB5">
      <w:pPr>
        <w:jc w:val="both"/>
        <w:rPr>
          <w:sz w:val="20"/>
        </w:rPr>
      </w:pPr>
    </w:p>
    <w:p w:rsidR="00087FB5" w:rsidRPr="00087FB5" w:rsidRDefault="00087FB5" w:rsidP="00087F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7FB5" w:rsidRPr="00087FB5" w:rsidTr="002063A4">
        <w:tc>
          <w:tcPr>
            <w:tcW w:w="543" w:type="pct"/>
          </w:tcPr>
          <w:p w:rsidR="00087FB5" w:rsidRPr="00087FB5" w:rsidRDefault="00087FB5" w:rsidP="00087FB5">
            <w:pPr>
              <w:jc w:val="both"/>
              <w:rPr>
                <w:sz w:val="20"/>
                <w:lang w:val="fr-CA"/>
              </w:rPr>
            </w:pPr>
            <w:r w:rsidRPr="00087FB5">
              <w:rPr>
                <w:rStyle w:val="SCCFileNumberChar"/>
                <w:sz w:val="20"/>
                <w:szCs w:val="20"/>
                <w:lang w:val="fr-CA"/>
              </w:rPr>
              <w:t>36996</w:t>
            </w:r>
          </w:p>
        </w:tc>
        <w:tc>
          <w:tcPr>
            <w:tcW w:w="4457" w:type="pct"/>
            <w:gridSpan w:val="3"/>
          </w:tcPr>
          <w:p w:rsidR="00087FB5" w:rsidRPr="00087FB5" w:rsidRDefault="00087FB5" w:rsidP="00087FB5">
            <w:pPr>
              <w:pStyle w:val="SCCLsocParty"/>
              <w:jc w:val="both"/>
              <w:rPr>
                <w:b/>
                <w:sz w:val="20"/>
                <w:szCs w:val="20"/>
              </w:rPr>
            </w:pPr>
            <w:r w:rsidRPr="00087FB5">
              <w:rPr>
                <w:b/>
                <w:sz w:val="20"/>
                <w:szCs w:val="20"/>
              </w:rPr>
              <w:t>Johnson &amp; Johnson inc., Depuy Orthopaedics inc. c. Alan Dick, Régie de l’assurance-maladie du Québec</w:t>
            </w:r>
          </w:p>
          <w:p w:rsidR="00087FB5" w:rsidRPr="00087FB5" w:rsidRDefault="00087FB5" w:rsidP="00087FB5">
            <w:pPr>
              <w:jc w:val="both"/>
              <w:rPr>
                <w:sz w:val="20"/>
                <w:lang w:val="fr-CA"/>
              </w:rPr>
            </w:pPr>
            <w:r w:rsidRPr="00087FB5">
              <w:rPr>
                <w:sz w:val="20"/>
                <w:lang w:val="fr-CA"/>
              </w:rPr>
              <w:t>(Qué.) (Civile) (Sur autorisation)</w:t>
            </w:r>
          </w:p>
        </w:tc>
      </w:tr>
      <w:tr w:rsidR="00087FB5" w:rsidRPr="00087FB5" w:rsidTr="002063A4">
        <w:tc>
          <w:tcPr>
            <w:tcW w:w="5000" w:type="pct"/>
            <w:gridSpan w:val="4"/>
          </w:tcPr>
          <w:p w:rsidR="00087FB5" w:rsidRPr="00087FB5" w:rsidRDefault="00087FB5" w:rsidP="00087FB5">
            <w:pPr>
              <w:jc w:val="both"/>
              <w:rPr>
                <w:sz w:val="20"/>
                <w:lang w:val="fr-CA"/>
              </w:rPr>
            </w:pPr>
            <w:r w:rsidRPr="00087FB5">
              <w:rPr>
                <w:sz w:val="20"/>
                <w:lang w:val="fr-CA"/>
              </w:rPr>
              <w:t>Procédure civile – Recours collectifs – Droit au secret professionnel – Un tribunal peut-il, dans le contexte d’un recours collectif, ordonner à un régime provincial d’assurance-maladie de fournir à un avocat l’identité de patients qui ont reçu un appareil ou un traitement médical en particulier en l’absence de preuve claire que le patient a reçu un avis de la renonciation éventuelle et qu’il a pris la décision éclairée de renoncer à son droit fondamental et quasi constitutionnel au secret professionnel?</w:t>
            </w:r>
          </w:p>
        </w:tc>
      </w:tr>
      <w:tr w:rsidR="00087FB5" w:rsidRPr="00087FB5" w:rsidTr="002063A4">
        <w:tc>
          <w:tcPr>
            <w:tcW w:w="5000" w:type="pct"/>
            <w:gridSpan w:val="4"/>
          </w:tcPr>
          <w:p w:rsidR="00087FB5" w:rsidRPr="00087FB5" w:rsidRDefault="00087FB5" w:rsidP="00087FB5">
            <w:pPr>
              <w:jc w:val="both"/>
              <w:rPr>
                <w:sz w:val="20"/>
                <w:lang w:val="fr-CA"/>
              </w:rPr>
            </w:pPr>
          </w:p>
        </w:tc>
      </w:tr>
      <w:tr w:rsidR="00087FB5" w:rsidRPr="00087FB5" w:rsidTr="002063A4">
        <w:tc>
          <w:tcPr>
            <w:tcW w:w="5000" w:type="pct"/>
            <w:gridSpan w:val="4"/>
          </w:tcPr>
          <w:p w:rsidR="00087FB5" w:rsidRPr="00087FB5" w:rsidRDefault="00087FB5" w:rsidP="00087FB5">
            <w:pPr>
              <w:autoSpaceDE w:val="0"/>
              <w:autoSpaceDN w:val="0"/>
              <w:adjustRightInd w:val="0"/>
              <w:jc w:val="both"/>
              <w:rPr>
                <w:sz w:val="20"/>
                <w:lang w:val="fr-CA"/>
              </w:rPr>
            </w:pPr>
            <w:r w:rsidRPr="00087FB5">
              <w:rPr>
                <w:sz w:val="20"/>
                <w:lang w:val="fr-CA"/>
              </w:rPr>
              <w:t>Le 13 mai 2014, la Cour supérieure du Québec a autorisé l’introduction d’un recours collectif en dommages-intérêts compensatoires et punitifs contre les demanderesses qui ont fabriqué et distribué des prothèses de la hanche qui ont fait l’objet d’un rappel en raison d’incidences de défaillance anormalement élevées. Les membres du groupe sont les receveurs des prothèses qui ont fait l’objet du rappel, dont plusieurs ont eu besoin, ou ont besoin, d’une chirurgie de révision prématurée. Les demanderesses ont été incapables de fournir les noms et les coordonnées des receveurs québécois des implants qui ont fait l’objet du rappel. Les avocats du groupe ont donc présenté une requête en vue d’autoriser la Régie de l’assurance-maladie du Québec (« RAMQ ») à fournir les noms et les coordonnées des membres du groupe pour permettre aux avocats du groupe de les identifier et de communiquer avec eux aux fins du recours collectif. La RAMQ a consenti à la requête. Les demanderesses ont contesté, plaidant l’atteinte au droit des membres du groupe au secret professionnel.</w:t>
            </w:r>
          </w:p>
          <w:p w:rsidR="00087FB5" w:rsidRPr="00087FB5" w:rsidRDefault="00087FB5" w:rsidP="00087FB5">
            <w:pPr>
              <w:autoSpaceDE w:val="0"/>
              <w:autoSpaceDN w:val="0"/>
              <w:adjustRightInd w:val="0"/>
              <w:jc w:val="both"/>
              <w:rPr>
                <w:sz w:val="20"/>
                <w:lang w:val="fr-CA"/>
              </w:rPr>
            </w:pPr>
          </w:p>
        </w:tc>
      </w:tr>
      <w:tr w:rsidR="00087FB5" w:rsidRPr="00087FB5" w:rsidTr="002063A4">
        <w:tc>
          <w:tcPr>
            <w:tcW w:w="2427" w:type="pct"/>
            <w:gridSpan w:val="2"/>
          </w:tcPr>
          <w:p w:rsidR="00087FB5" w:rsidRPr="00087FB5" w:rsidRDefault="00087FB5" w:rsidP="00087FB5">
            <w:pPr>
              <w:jc w:val="both"/>
              <w:rPr>
                <w:sz w:val="20"/>
                <w:lang w:val="fr-CA"/>
              </w:rPr>
            </w:pPr>
            <w:r w:rsidRPr="00087FB5">
              <w:rPr>
                <w:sz w:val="20"/>
                <w:lang w:val="fr-CA"/>
              </w:rPr>
              <w:t>10 décembre 2015</w:t>
            </w:r>
          </w:p>
          <w:p w:rsidR="00087FB5" w:rsidRPr="00087FB5" w:rsidRDefault="00087FB5" w:rsidP="00087FB5">
            <w:pPr>
              <w:jc w:val="both"/>
              <w:rPr>
                <w:sz w:val="20"/>
                <w:lang w:val="fr-CA"/>
              </w:rPr>
            </w:pPr>
            <w:r w:rsidRPr="00087FB5">
              <w:rPr>
                <w:sz w:val="20"/>
                <w:lang w:val="fr-CA"/>
              </w:rPr>
              <w:t xml:space="preserve">Cour supérieure du Québec </w:t>
            </w:r>
          </w:p>
          <w:p w:rsidR="00087FB5" w:rsidRPr="00087FB5" w:rsidRDefault="00087FB5" w:rsidP="00087FB5">
            <w:pPr>
              <w:jc w:val="both"/>
              <w:rPr>
                <w:sz w:val="20"/>
                <w:lang w:val="fr-CA"/>
              </w:rPr>
            </w:pPr>
            <w:r w:rsidRPr="00087FB5">
              <w:rPr>
                <w:sz w:val="20"/>
                <w:lang w:val="fr-CA"/>
              </w:rPr>
              <w:t>(Juge Castiglio)</w:t>
            </w:r>
          </w:p>
          <w:p w:rsidR="00087FB5" w:rsidRPr="00087FB5" w:rsidRDefault="00087FB5" w:rsidP="00087FB5">
            <w:pPr>
              <w:jc w:val="both"/>
              <w:rPr>
                <w:sz w:val="20"/>
                <w:lang w:val="fr-CA"/>
              </w:rPr>
            </w:pPr>
            <w:r w:rsidRPr="00087FB5">
              <w:rPr>
                <w:sz w:val="20"/>
                <w:lang w:val="fr-CA"/>
              </w:rPr>
              <w:t>N</w:t>
            </w:r>
            <w:r w:rsidRPr="00087FB5">
              <w:rPr>
                <w:sz w:val="20"/>
                <w:vertAlign w:val="superscript"/>
                <w:lang w:val="fr-CA"/>
              </w:rPr>
              <w:t>o</w:t>
            </w:r>
            <w:r w:rsidRPr="00087FB5">
              <w:rPr>
                <w:sz w:val="20"/>
                <w:lang w:val="fr-CA"/>
              </w:rPr>
              <w:t xml:space="preserve"> 500-06-000550-109</w:t>
            </w:r>
          </w:p>
          <w:p w:rsidR="00087FB5" w:rsidRPr="00087FB5" w:rsidRDefault="001F5453" w:rsidP="00087FB5">
            <w:pPr>
              <w:jc w:val="both"/>
              <w:rPr>
                <w:sz w:val="20"/>
                <w:lang w:val="fr-CA"/>
              </w:rPr>
            </w:pPr>
            <w:hyperlink r:id="rId53" w:history="1">
              <w:r w:rsidR="00087FB5" w:rsidRPr="00087FB5">
                <w:rPr>
                  <w:rStyle w:val="Hyperlink"/>
                  <w:sz w:val="20"/>
                  <w:lang w:val="fr-CA"/>
                </w:rPr>
                <w:t>2015 QCCS 6049</w:t>
              </w:r>
            </w:hyperlink>
          </w:p>
          <w:p w:rsidR="00087FB5" w:rsidRPr="00087FB5" w:rsidRDefault="00087FB5" w:rsidP="00087FB5">
            <w:pPr>
              <w:jc w:val="both"/>
              <w:rPr>
                <w:sz w:val="20"/>
                <w:u w:val="single"/>
                <w:lang w:val="fr-CA"/>
              </w:rPr>
            </w:pPr>
          </w:p>
        </w:tc>
        <w:tc>
          <w:tcPr>
            <w:tcW w:w="243" w:type="pct"/>
          </w:tcPr>
          <w:p w:rsidR="00087FB5" w:rsidRPr="00087FB5" w:rsidRDefault="00087FB5" w:rsidP="00087FB5">
            <w:pPr>
              <w:jc w:val="both"/>
              <w:rPr>
                <w:sz w:val="20"/>
                <w:lang w:val="fr-CA"/>
              </w:rPr>
            </w:pPr>
          </w:p>
        </w:tc>
        <w:tc>
          <w:tcPr>
            <w:tcW w:w="2330" w:type="pct"/>
          </w:tcPr>
          <w:p w:rsidR="00087FB5" w:rsidRPr="00087FB5" w:rsidRDefault="00087FB5" w:rsidP="00087FB5">
            <w:pPr>
              <w:jc w:val="both"/>
              <w:rPr>
                <w:sz w:val="20"/>
                <w:lang w:val="fr-CA"/>
              </w:rPr>
            </w:pPr>
            <w:r w:rsidRPr="00087FB5">
              <w:rPr>
                <w:sz w:val="20"/>
                <w:lang w:val="fr-CA"/>
              </w:rPr>
              <w:t>Jugement accueillant la requête en autorisation de la RAMQ de fournir les noms et les coordonnées des membres du groupe.</w:t>
            </w:r>
          </w:p>
          <w:p w:rsidR="00087FB5" w:rsidRPr="00087FB5" w:rsidRDefault="00087FB5" w:rsidP="00087FB5">
            <w:pPr>
              <w:jc w:val="both"/>
              <w:rPr>
                <w:sz w:val="20"/>
                <w:lang w:val="fr-CA"/>
              </w:rPr>
            </w:pPr>
          </w:p>
        </w:tc>
      </w:tr>
      <w:tr w:rsidR="00087FB5" w:rsidRPr="00087FB5" w:rsidTr="002063A4">
        <w:tc>
          <w:tcPr>
            <w:tcW w:w="2427" w:type="pct"/>
            <w:gridSpan w:val="2"/>
          </w:tcPr>
          <w:p w:rsidR="00087FB5" w:rsidRPr="00087FB5" w:rsidRDefault="00087FB5" w:rsidP="00087FB5">
            <w:pPr>
              <w:jc w:val="both"/>
              <w:rPr>
                <w:sz w:val="20"/>
                <w:lang w:val="fr-CA"/>
              </w:rPr>
            </w:pPr>
            <w:r w:rsidRPr="00087FB5">
              <w:rPr>
                <w:sz w:val="20"/>
                <w:lang w:val="fr-CA"/>
              </w:rPr>
              <w:t>7 mars 2016</w:t>
            </w:r>
          </w:p>
          <w:p w:rsidR="00087FB5" w:rsidRPr="00087FB5" w:rsidRDefault="00087FB5" w:rsidP="00087FB5">
            <w:pPr>
              <w:jc w:val="both"/>
              <w:rPr>
                <w:sz w:val="20"/>
                <w:lang w:val="fr-CA"/>
              </w:rPr>
            </w:pPr>
            <w:r w:rsidRPr="00087FB5">
              <w:rPr>
                <w:sz w:val="20"/>
                <w:lang w:val="fr-CA"/>
              </w:rPr>
              <w:t>Cour d’appel du Québec (Montréal)</w:t>
            </w:r>
          </w:p>
          <w:p w:rsidR="00087FB5" w:rsidRPr="00087FB5" w:rsidRDefault="00087FB5" w:rsidP="00087FB5">
            <w:pPr>
              <w:jc w:val="both"/>
              <w:rPr>
                <w:sz w:val="20"/>
                <w:lang w:val="fr-CA"/>
              </w:rPr>
            </w:pPr>
            <w:r w:rsidRPr="00087FB5">
              <w:rPr>
                <w:sz w:val="20"/>
                <w:lang w:val="fr-CA"/>
              </w:rPr>
              <w:t>(Juges Vézina, St-Pierre et Émond)</w:t>
            </w:r>
          </w:p>
          <w:p w:rsidR="00087FB5" w:rsidRPr="00087FB5" w:rsidRDefault="00087FB5" w:rsidP="00087FB5">
            <w:pPr>
              <w:jc w:val="both"/>
              <w:rPr>
                <w:sz w:val="20"/>
                <w:lang w:val="fr-CA"/>
              </w:rPr>
            </w:pPr>
            <w:r w:rsidRPr="00087FB5">
              <w:rPr>
                <w:sz w:val="20"/>
                <w:lang w:val="fr-CA"/>
              </w:rPr>
              <w:t>N</w:t>
            </w:r>
            <w:r w:rsidRPr="00087FB5">
              <w:rPr>
                <w:sz w:val="20"/>
                <w:vertAlign w:val="superscript"/>
                <w:lang w:val="fr-CA"/>
              </w:rPr>
              <w:t>o</w:t>
            </w:r>
            <w:r w:rsidRPr="00087FB5">
              <w:rPr>
                <w:sz w:val="20"/>
                <w:lang w:val="fr-CA"/>
              </w:rPr>
              <w:t xml:space="preserve"> 500-09-025830-167</w:t>
            </w:r>
          </w:p>
          <w:p w:rsidR="00087FB5" w:rsidRPr="00087FB5" w:rsidRDefault="001F5453" w:rsidP="00087FB5">
            <w:pPr>
              <w:jc w:val="both"/>
              <w:rPr>
                <w:rStyle w:val="Hyperlink"/>
                <w:sz w:val="20"/>
                <w:lang w:val="fr-CA"/>
              </w:rPr>
            </w:pPr>
            <w:hyperlink r:id="rId54" w:history="1">
              <w:r w:rsidR="00087FB5" w:rsidRPr="00087FB5">
                <w:rPr>
                  <w:rStyle w:val="Hyperlink"/>
                  <w:sz w:val="20"/>
                  <w:lang w:val="fr-CA"/>
                </w:rPr>
                <w:t>2016 QCCA 447</w:t>
              </w:r>
            </w:hyperlink>
          </w:p>
          <w:p w:rsidR="00087FB5" w:rsidRPr="00087FB5" w:rsidRDefault="00087FB5" w:rsidP="00087FB5">
            <w:pPr>
              <w:jc w:val="both"/>
              <w:rPr>
                <w:sz w:val="20"/>
                <w:lang w:val="fr-CA"/>
              </w:rPr>
            </w:pPr>
          </w:p>
        </w:tc>
        <w:tc>
          <w:tcPr>
            <w:tcW w:w="243" w:type="pct"/>
          </w:tcPr>
          <w:p w:rsidR="00087FB5" w:rsidRPr="00087FB5" w:rsidRDefault="00087FB5" w:rsidP="00087FB5">
            <w:pPr>
              <w:jc w:val="both"/>
              <w:rPr>
                <w:sz w:val="20"/>
                <w:lang w:val="fr-CA"/>
              </w:rPr>
            </w:pPr>
          </w:p>
        </w:tc>
        <w:tc>
          <w:tcPr>
            <w:tcW w:w="2330" w:type="pct"/>
          </w:tcPr>
          <w:p w:rsidR="00087FB5" w:rsidRPr="00087FB5" w:rsidRDefault="00087FB5" w:rsidP="00087FB5">
            <w:pPr>
              <w:jc w:val="both"/>
              <w:rPr>
                <w:sz w:val="20"/>
                <w:lang w:val="fr-CA"/>
              </w:rPr>
            </w:pPr>
            <w:r w:rsidRPr="00087FB5">
              <w:rPr>
                <w:sz w:val="20"/>
                <w:lang w:val="fr-CA"/>
              </w:rPr>
              <w:t>Rejet de l’appel.</w:t>
            </w:r>
          </w:p>
          <w:p w:rsidR="00087FB5" w:rsidRPr="00087FB5" w:rsidRDefault="00087FB5" w:rsidP="00087FB5">
            <w:pPr>
              <w:jc w:val="both"/>
              <w:rPr>
                <w:sz w:val="20"/>
                <w:lang w:val="fr-CA"/>
              </w:rPr>
            </w:pPr>
          </w:p>
        </w:tc>
      </w:tr>
      <w:tr w:rsidR="00087FB5" w:rsidRPr="00087FB5" w:rsidTr="002063A4">
        <w:tc>
          <w:tcPr>
            <w:tcW w:w="2427" w:type="pct"/>
            <w:gridSpan w:val="2"/>
          </w:tcPr>
          <w:p w:rsidR="00087FB5" w:rsidRPr="00087FB5" w:rsidRDefault="00087FB5" w:rsidP="00087FB5">
            <w:pPr>
              <w:jc w:val="both"/>
              <w:rPr>
                <w:sz w:val="20"/>
                <w:lang w:val="fr-CA"/>
              </w:rPr>
            </w:pPr>
            <w:r w:rsidRPr="00087FB5">
              <w:rPr>
                <w:sz w:val="20"/>
                <w:lang w:val="fr-CA"/>
              </w:rPr>
              <w:t>20 avril 2016</w:t>
            </w:r>
          </w:p>
          <w:p w:rsidR="00087FB5" w:rsidRPr="00087FB5" w:rsidRDefault="00087FB5" w:rsidP="00087FB5">
            <w:pPr>
              <w:jc w:val="both"/>
              <w:rPr>
                <w:sz w:val="20"/>
                <w:lang w:val="fr-CA"/>
              </w:rPr>
            </w:pPr>
            <w:r w:rsidRPr="00087FB5">
              <w:rPr>
                <w:sz w:val="20"/>
                <w:lang w:val="fr-CA"/>
              </w:rPr>
              <w:t>Cour d’appel du Québec (Montréal)</w:t>
            </w:r>
          </w:p>
          <w:p w:rsidR="00087FB5" w:rsidRPr="00087FB5" w:rsidRDefault="00087FB5" w:rsidP="00087FB5">
            <w:pPr>
              <w:jc w:val="both"/>
              <w:rPr>
                <w:sz w:val="20"/>
                <w:lang w:val="fr-CA"/>
              </w:rPr>
            </w:pPr>
            <w:r w:rsidRPr="00087FB5">
              <w:rPr>
                <w:sz w:val="20"/>
                <w:lang w:val="fr-CA"/>
              </w:rPr>
              <w:t>(Juge Hogue)</w:t>
            </w:r>
          </w:p>
          <w:p w:rsidR="00087FB5" w:rsidRPr="00087FB5" w:rsidRDefault="00087FB5" w:rsidP="00087FB5">
            <w:pPr>
              <w:jc w:val="both"/>
              <w:rPr>
                <w:sz w:val="20"/>
                <w:lang w:val="fr-CA"/>
              </w:rPr>
            </w:pPr>
            <w:r w:rsidRPr="00087FB5">
              <w:rPr>
                <w:sz w:val="20"/>
                <w:lang w:val="fr-CA"/>
              </w:rPr>
              <w:t>N</w:t>
            </w:r>
            <w:r w:rsidRPr="00087FB5">
              <w:rPr>
                <w:sz w:val="20"/>
                <w:vertAlign w:val="superscript"/>
                <w:lang w:val="fr-CA"/>
              </w:rPr>
              <w:t>o</w:t>
            </w:r>
            <w:r w:rsidRPr="00087FB5">
              <w:rPr>
                <w:sz w:val="20"/>
                <w:lang w:val="fr-CA"/>
              </w:rPr>
              <w:t xml:space="preserve"> 500-09-025830-167 </w:t>
            </w:r>
          </w:p>
          <w:p w:rsidR="00087FB5" w:rsidRPr="00087FB5" w:rsidRDefault="001F5453" w:rsidP="00087FB5">
            <w:pPr>
              <w:jc w:val="both"/>
              <w:rPr>
                <w:rStyle w:val="Hyperlink"/>
                <w:sz w:val="20"/>
                <w:lang w:val="fr-CA"/>
              </w:rPr>
            </w:pPr>
            <w:hyperlink r:id="rId55" w:history="1">
              <w:r w:rsidR="00087FB5" w:rsidRPr="00087FB5">
                <w:rPr>
                  <w:rStyle w:val="Hyperlink"/>
                  <w:sz w:val="20"/>
                  <w:lang w:val="fr-CA"/>
                </w:rPr>
                <w:t>2016 QCCA 676</w:t>
              </w:r>
            </w:hyperlink>
          </w:p>
          <w:p w:rsidR="00087FB5" w:rsidRPr="00087FB5" w:rsidRDefault="00087FB5" w:rsidP="00087FB5">
            <w:pPr>
              <w:jc w:val="both"/>
              <w:rPr>
                <w:sz w:val="20"/>
                <w:lang w:val="fr-CA"/>
              </w:rPr>
            </w:pPr>
          </w:p>
        </w:tc>
        <w:tc>
          <w:tcPr>
            <w:tcW w:w="243" w:type="pct"/>
          </w:tcPr>
          <w:p w:rsidR="00087FB5" w:rsidRPr="00087FB5" w:rsidRDefault="00087FB5" w:rsidP="00087FB5">
            <w:pPr>
              <w:jc w:val="both"/>
              <w:rPr>
                <w:sz w:val="20"/>
                <w:lang w:val="fr-CA"/>
              </w:rPr>
            </w:pPr>
          </w:p>
        </w:tc>
        <w:tc>
          <w:tcPr>
            <w:tcW w:w="2330" w:type="pct"/>
          </w:tcPr>
          <w:p w:rsidR="00087FB5" w:rsidRPr="00087FB5" w:rsidRDefault="00087FB5" w:rsidP="00087FB5">
            <w:pPr>
              <w:jc w:val="both"/>
              <w:rPr>
                <w:sz w:val="20"/>
                <w:lang w:val="fr-CA"/>
              </w:rPr>
            </w:pPr>
            <w:r w:rsidRPr="00087FB5">
              <w:rPr>
                <w:sz w:val="20"/>
                <w:lang w:val="fr-CA"/>
              </w:rPr>
              <w:t>Rejet de la requête en suspension d’exécution.</w:t>
            </w:r>
          </w:p>
          <w:p w:rsidR="00087FB5" w:rsidRPr="00087FB5" w:rsidRDefault="00087FB5" w:rsidP="00087FB5">
            <w:pPr>
              <w:jc w:val="both"/>
              <w:rPr>
                <w:sz w:val="20"/>
                <w:lang w:val="fr-CA"/>
              </w:rPr>
            </w:pPr>
          </w:p>
        </w:tc>
      </w:tr>
      <w:tr w:rsidR="00087FB5" w:rsidRPr="00087FB5" w:rsidTr="002063A4">
        <w:tc>
          <w:tcPr>
            <w:tcW w:w="2427" w:type="pct"/>
            <w:gridSpan w:val="2"/>
          </w:tcPr>
          <w:p w:rsidR="00087FB5" w:rsidRPr="00087FB5" w:rsidRDefault="00087FB5" w:rsidP="00087FB5">
            <w:pPr>
              <w:jc w:val="both"/>
              <w:rPr>
                <w:sz w:val="20"/>
                <w:lang w:val="fr-CA"/>
              </w:rPr>
            </w:pPr>
            <w:r w:rsidRPr="00087FB5">
              <w:rPr>
                <w:sz w:val="20"/>
                <w:lang w:val="fr-CA"/>
              </w:rPr>
              <w:t>5 mai 2016</w:t>
            </w:r>
          </w:p>
          <w:p w:rsidR="00087FB5" w:rsidRPr="00087FB5" w:rsidRDefault="00087FB5" w:rsidP="00087FB5">
            <w:pPr>
              <w:jc w:val="both"/>
              <w:rPr>
                <w:sz w:val="20"/>
                <w:lang w:val="fr-CA"/>
              </w:rPr>
            </w:pPr>
            <w:r w:rsidRPr="00087FB5">
              <w:rPr>
                <w:sz w:val="20"/>
                <w:lang w:val="fr-CA"/>
              </w:rPr>
              <w:t>Cour suprême du Canada</w:t>
            </w:r>
          </w:p>
        </w:tc>
        <w:tc>
          <w:tcPr>
            <w:tcW w:w="243" w:type="pct"/>
          </w:tcPr>
          <w:p w:rsidR="00087FB5" w:rsidRPr="00087FB5" w:rsidRDefault="00087FB5" w:rsidP="00087FB5">
            <w:pPr>
              <w:jc w:val="both"/>
              <w:rPr>
                <w:sz w:val="20"/>
                <w:lang w:val="fr-CA"/>
              </w:rPr>
            </w:pPr>
          </w:p>
        </w:tc>
        <w:tc>
          <w:tcPr>
            <w:tcW w:w="2330" w:type="pct"/>
          </w:tcPr>
          <w:p w:rsidR="00087FB5" w:rsidRPr="00087FB5" w:rsidRDefault="00087FB5" w:rsidP="00087FB5">
            <w:pPr>
              <w:jc w:val="both"/>
              <w:rPr>
                <w:sz w:val="20"/>
                <w:lang w:val="fr-CA"/>
              </w:rPr>
            </w:pPr>
            <w:r w:rsidRPr="00087FB5">
              <w:rPr>
                <w:sz w:val="20"/>
                <w:lang w:val="fr-CA"/>
              </w:rPr>
              <w:t>Dépôt de la demande d’autorisation d’appel.</w:t>
            </w:r>
          </w:p>
          <w:p w:rsidR="00087FB5" w:rsidRPr="00087FB5" w:rsidRDefault="00087FB5" w:rsidP="00087FB5">
            <w:pPr>
              <w:jc w:val="both"/>
              <w:rPr>
                <w:sz w:val="20"/>
                <w:lang w:val="fr-CA"/>
              </w:rPr>
            </w:pPr>
          </w:p>
        </w:tc>
      </w:tr>
    </w:tbl>
    <w:p w:rsidR="00087FB5" w:rsidRPr="00087FB5" w:rsidRDefault="00087FB5" w:rsidP="00087FB5">
      <w:pPr>
        <w:jc w:val="both"/>
        <w:rPr>
          <w:sz w:val="20"/>
          <w:lang w:val="fr-CA"/>
        </w:rPr>
      </w:pPr>
    </w:p>
    <w:p w:rsidR="000B0FDC" w:rsidRPr="001A3E61" w:rsidRDefault="000B0FDC" w:rsidP="001A3E61">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A3E61" w:rsidRPr="001A3E61" w:rsidTr="002063A4">
        <w:tc>
          <w:tcPr>
            <w:tcW w:w="543" w:type="pct"/>
          </w:tcPr>
          <w:p w:rsidR="001A3E61" w:rsidRPr="001A3E61" w:rsidRDefault="001A3E61" w:rsidP="001A3E61">
            <w:pPr>
              <w:jc w:val="both"/>
              <w:rPr>
                <w:sz w:val="20"/>
              </w:rPr>
            </w:pPr>
            <w:r w:rsidRPr="001A3E61">
              <w:rPr>
                <w:rStyle w:val="SCCFileNumberChar"/>
                <w:sz w:val="20"/>
                <w:szCs w:val="20"/>
              </w:rPr>
              <w:t>36892</w:t>
            </w:r>
          </w:p>
        </w:tc>
        <w:tc>
          <w:tcPr>
            <w:tcW w:w="4457" w:type="pct"/>
            <w:gridSpan w:val="3"/>
          </w:tcPr>
          <w:p w:rsidR="001A3E61" w:rsidRPr="001A3E61" w:rsidRDefault="001A3E61" w:rsidP="001A3E61">
            <w:pPr>
              <w:pStyle w:val="SCCLsocParty"/>
              <w:jc w:val="both"/>
              <w:rPr>
                <w:b/>
                <w:sz w:val="20"/>
                <w:szCs w:val="20"/>
              </w:rPr>
            </w:pPr>
            <w:proofErr w:type="spellStart"/>
            <w:r w:rsidRPr="001A3E61">
              <w:rPr>
                <w:b/>
                <w:sz w:val="20"/>
                <w:szCs w:val="20"/>
              </w:rPr>
              <w:t>Rosalina</w:t>
            </w:r>
            <w:proofErr w:type="spellEnd"/>
            <w:r w:rsidRPr="001A3E61">
              <w:rPr>
                <w:b/>
                <w:sz w:val="20"/>
                <w:szCs w:val="20"/>
              </w:rPr>
              <w:t xml:space="preserve"> </w:t>
            </w:r>
            <w:proofErr w:type="spellStart"/>
            <w:r w:rsidRPr="001A3E61">
              <w:rPr>
                <w:b/>
                <w:sz w:val="20"/>
                <w:szCs w:val="20"/>
              </w:rPr>
              <w:t>Templanza</w:t>
            </w:r>
            <w:proofErr w:type="spellEnd"/>
            <w:r w:rsidRPr="001A3E61">
              <w:rPr>
                <w:b/>
                <w:sz w:val="20"/>
                <w:szCs w:val="20"/>
              </w:rPr>
              <w:t xml:space="preserve"> v. Edward L. </w:t>
            </w:r>
            <w:proofErr w:type="spellStart"/>
            <w:r w:rsidRPr="001A3E61">
              <w:rPr>
                <w:b/>
                <w:sz w:val="20"/>
                <w:szCs w:val="20"/>
              </w:rPr>
              <w:t>Wolfman</w:t>
            </w:r>
            <w:proofErr w:type="spellEnd"/>
            <w:r w:rsidRPr="001A3E61">
              <w:rPr>
                <w:b/>
                <w:sz w:val="20"/>
                <w:szCs w:val="20"/>
              </w:rPr>
              <w:t xml:space="preserve">, Edward L. </w:t>
            </w:r>
            <w:proofErr w:type="spellStart"/>
            <w:r w:rsidRPr="001A3E61">
              <w:rPr>
                <w:b/>
                <w:sz w:val="20"/>
                <w:szCs w:val="20"/>
              </w:rPr>
              <w:t>Wolfman</w:t>
            </w:r>
            <w:proofErr w:type="spellEnd"/>
            <w:r w:rsidRPr="001A3E61">
              <w:rPr>
                <w:b/>
                <w:sz w:val="20"/>
                <w:szCs w:val="20"/>
              </w:rPr>
              <w:t xml:space="preserve"> Professional Corporation operating as </w:t>
            </w:r>
            <w:proofErr w:type="spellStart"/>
            <w:r w:rsidRPr="001A3E61">
              <w:rPr>
                <w:b/>
                <w:sz w:val="20"/>
                <w:szCs w:val="20"/>
              </w:rPr>
              <w:t>Wolfman</w:t>
            </w:r>
            <w:proofErr w:type="spellEnd"/>
            <w:r w:rsidRPr="001A3E61">
              <w:rPr>
                <w:b/>
                <w:sz w:val="20"/>
                <w:szCs w:val="20"/>
              </w:rPr>
              <w:t xml:space="preserve"> &amp; </w:t>
            </w:r>
            <w:proofErr w:type="spellStart"/>
            <w:r w:rsidRPr="001A3E61">
              <w:rPr>
                <w:b/>
                <w:sz w:val="20"/>
                <w:szCs w:val="20"/>
              </w:rPr>
              <w:t>Company</w:t>
            </w:r>
            <w:proofErr w:type="spellEnd"/>
          </w:p>
          <w:p w:rsidR="001A3E61" w:rsidRPr="001A3E61" w:rsidRDefault="001A3E61" w:rsidP="001A3E61">
            <w:pPr>
              <w:jc w:val="both"/>
              <w:rPr>
                <w:sz w:val="20"/>
              </w:rPr>
            </w:pPr>
            <w:r w:rsidRPr="001A3E61">
              <w:rPr>
                <w:sz w:val="20"/>
              </w:rPr>
              <w:t>(Alta.) (Civil) (By Leave)</w:t>
            </w:r>
          </w:p>
        </w:tc>
      </w:tr>
      <w:tr w:rsidR="001A3E61" w:rsidRPr="001A3E61" w:rsidTr="002063A4">
        <w:tc>
          <w:tcPr>
            <w:tcW w:w="5000" w:type="pct"/>
            <w:gridSpan w:val="4"/>
          </w:tcPr>
          <w:p w:rsidR="001A3E61" w:rsidRPr="001A3E61" w:rsidRDefault="001A3E61" w:rsidP="001A3E61">
            <w:pPr>
              <w:jc w:val="both"/>
              <w:rPr>
                <w:sz w:val="20"/>
              </w:rPr>
            </w:pPr>
            <w:r w:rsidRPr="001A3E61">
              <w:rPr>
                <w:sz w:val="20"/>
              </w:rPr>
              <w:t xml:space="preserve">Limitation of Actions ― Summary judgment ― Lower courts finding applicant bringing action against lawyer beyond applicable limitation period ― Court of Appeal dismissing appeal ― Whether the lower courts erred in their reasoning and decision ― </w:t>
            </w:r>
            <w:r w:rsidRPr="001A3E61">
              <w:rPr>
                <w:i/>
                <w:sz w:val="20"/>
              </w:rPr>
              <w:t>Limitations Act</w:t>
            </w:r>
            <w:r w:rsidRPr="001A3E61">
              <w:rPr>
                <w:sz w:val="20"/>
              </w:rPr>
              <w:t>, R.S.A. 2000, c. L-12, s. 3.</w:t>
            </w:r>
          </w:p>
        </w:tc>
      </w:tr>
      <w:tr w:rsidR="001A3E61" w:rsidRPr="001A3E61" w:rsidTr="00D12527">
        <w:trPr>
          <w:trHeight w:val="2610"/>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1A3E61" w:rsidRPr="001A3E61" w:rsidTr="002063A4">
              <w:trPr>
                <w:trHeight w:val="288"/>
              </w:trPr>
              <w:tc>
                <w:tcPr>
                  <w:tcW w:w="3861" w:type="pct"/>
                  <w:tcBorders>
                    <w:top w:val="nil"/>
                    <w:left w:val="nil"/>
                    <w:bottom w:val="nil"/>
                    <w:right w:val="nil"/>
                  </w:tcBorders>
                  <w:tcMar>
                    <w:top w:w="120" w:type="dxa"/>
                    <w:left w:w="120" w:type="dxa"/>
                    <w:bottom w:w="58" w:type="dxa"/>
                    <w:right w:w="120" w:type="dxa"/>
                  </w:tcMar>
                </w:tcPr>
                <w:p w:rsidR="001A3E61" w:rsidRPr="001A3E61" w:rsidRDefault="001A3E61" w:rsidP="001A3E61">
                  <w:pPr>
                    <w:ind w:left="-120" w:right="-120"/>
                    <w:jc w:val="both"/>
                    <w:rPr>
                      <w:sz w:val="20"/>
                    </w:rPr>
                  </w:pPr>
                  <w:r w:rsidRPr="001A3E61">
                    <w:rPr>
                      <w:sz w:val="20"/>
                    </w:rPr>
                    <w:lastRenderedPageBreak/>
                    <w:t>The issue in this case concerns applicable limitation periods. The applicant, Ms. </w:t>
                  </w:r>
                  <w:proofErr w:type="spellStart"/>
                  <w:r w:rsidRPr="001A3E61">
                    <w:rPr>
                      <w:sz w:val="20"/>
                    </w:rPr>
                    <w:t>Templanza</w:t>
                  </w:r>
                  <w:proofErr w:type="spellEnd"/>
                  <w:r w:rsidRPr="001A3E61">
                    <w:rPr>
                      <w:sz w:val="20"/>
                    </w:rPr>
                    <w:t xml:space="preserve"> commenced an action against her lawyer, the respondents, on May 22, 2009 alleging they had breached their duties as her lawyer in failing to protect her rights concerning a botched real estate deal. </w:t>
                  </w:r>
                </w:p>
              </w:tc>
            </w:tr>
            <w:tr w:rsidR="001A3E61" w:rsidRPr="001A3E61" w:rsidTr="002063A4">
              <w:trPr>
                <w:trHeight w:val="1536"/>
              </w:trPr>
              <w:tc>
                <w:tcPr>
                  <w:tcW w:w="3861" w:type="pct"/>
                  <w:tcBorders>
                    <w:top w:val="nil"/>
                    <w:left w:val="nil"/>
                    <w:bottom w:val="nil"/>
                    <w:right w:val="nil"/>
                  </w:tcBorders>
                  <w:tcMar>
                    <w:top w:w="120" w:type="dxa"/>
                    <w:left w:w="120" w:type="dxa"/>
                    <w:bottom w:w="58" w:type="dxa"/>
                    <w:right w:w="120" w:type="dxa"/>
                  </w:tcMar>
                </w:tcPr>
                <w:p w:rsidR="001A3E61" w:rsidRPr="001A3E61" w:rsidRDefault="001A3E61" w:rsidP="001A3E61">
                  <w:pPr>
                    <w:ind w:left="-120" w:right="-120"/>
                    <w:jc w:val="both"/>
                    <w:rPr>
                      <w:sz w:val="20"/>
                    </w:rPr>
                  </w:pPr>
                  <w:r w:rsidRPr="001A3E61">
                    <w:rPr>
                      <w:sz w:val="20"/>
                    </w:rPr>
                    <w:t xml:space="preserve">In the initial application, the Master concluded that the applicable limitation period within which an action could be brought against the respondents was two years under s. 3 of the </w:t>
                  </w:r>
                  <w:r w:rsidRPr="001A3E61">
                    <w:rPr>
                      <w:i/>
                      <w:sz w:val="20"/>
                    </w:rPr>
                    <w:t>Limitations Act</w:t>
                  </w:r>
                  <w:r w:rsidRPr="001A3E61">
                    <w:rPr>
                      <w:sz w:val="20"/>
                    </w:rPr>
                    <w:t xml:space="preserve">, R.S.A. 2000, </w:t>
                  </w:r>
                  <w:proofErr w:type="gramStart"/>
                  <w:r w:rsidRPr="001A3E61">
                    <w:rPr>
                      <w:sz w:val="20"/>
                    </w:rPr>
                    <w:t>c</w:t>
                  </w:r>
                  <w:proofErr w:type="gramEnd"/>
                  <w:r w:rsidRPr="001A3E61">
                    <w:rPr>
                      <w:sz w:val="20"/>
                    </w:rPr>
                    <w:t>. L-12. He decided that Ms. </w:t>
                  </w:r>
                  <w:proofErr w:type="spellStart"/>
                  <w:r w:rsidRPr="001A3E61">
                    <w:rPr>
                      <w:sz w:val="20"/>
                    </w:rPr>
                    <w:t>Templanza</w:t>
                  </w:r>
                  <w:proofErr w:type="spellEnd"/>
                  <w:r w:rsidRPr="001A3E61">
                    <w:rPr>
                      <w:sz w:val="20"/>
                    </w:rPr>
                    <w:t xml:space="preserve"> knew, or ought to have known as early as October 2006 or at the latest May 9, 2007 that she suffered an injury attributable to Wolf’s conduct. As such, her May 22, 2009 action was out of time. </w:t>
                  </w:r>
                </w:p>
                <w:p w:rsidR="001A3E61" w:rsidRPr="001A3E61" w:rsidRDefault="001A3E61" w:rsidP="001A3E61">
                  <w:pPr>
                    <w:jc w:val="both"/>
                    <w:rPr>
                      <w:sz w:val="20"/>
                    </w:rPr>
                  </w:pPr>
                </w:p>
                <w:p w:rsidR="001A3E61" w:rsidRDefault="001A3E61" w:rsidP="002063A4">
                  <w:pPr>
                    <w:ind w:left="-120" w:right="-120"/>
                    <w:jc w:val="both"/>
                    <w:rPr>
                      <w:sz w:val="20"/>
                    </w:rPr>
                  </w:pPr>
                  <w:r w:rsidRPr="001A3E61">
                    <w:rPr>
                      <w:sz w:val="20"/>
                    </w:rPr>
                    <w:t>The chambers judge agreed with the Master’s decision. The Court of Appeal also agreed and the appeal was dismissed.</w:t>
                  </w:r>
                </w:p>
                <w:p w:rsidR="00D12527" w:rsidRPr="001A3E61" w:rsidRDefault="00D12527" w:rsidP="002063A4">
                  <w:pPr>
                    <w:ind w:left="-120" w:right="-120"/>
                    <w:jc w:val="both"/>
                    <w:rPr>
                      <w:sz w:val="20"/>
                    </w:rPr>
                  </w:pPr>
                </w:p>
              </w:tc>
            </w:tr>
          </w:tbl>
          <w:p w:rsidR="001A3E61" w:rsidRPr="001A3E61" w:rsidRDefault="001A3E61" w:rsidP="001A3E61">
            <w:pPr>
              <w:jc w:val="both"/>
              <w:rPr>
                <w:sz w:val="20"/>
              </w:rPr>
            </w:pPr>
          </w:p>
        </w:tc>
      </w:tr>
      <w:tr w:rsidR="001A3E61" w:rsidRPr="001A3E61" w:rsidTr="002063A4">
        <w:tc>
          <w:tcPr>
            <w:tcW w:w="2427" w:type="pct"/>
            <w:gridSpan w:val="2"/>
          </w:tcPr>
          <w:p w:rsidR="001A3E61" w:rsidRPr="001A3E61" w:rsidRDefault="001A3E61" w:rsidP="001A3E61">
            <w:pPr>
              <w:jc w:val="both"/>
              <w:rPr>
                <w:sz w:val="20"/>
              </w:rPr>
            </w:pPr>
            <w:r w:rsidRPr="001A3E61">
              <w:rPr>
                <w:sz w:val="20"/>
              </w:rPr>
              <w:t>September 30, 2014</w:t>
            </w:r>
          </w:p>
          <w:p w:rsidR="001A3E61" w:rsidRPr="001A3E61" w:rsidRDefault="001A3E61" w:rsidP="001A3E61">
            <w:pPr>
              <w:jc w:val="both"/>
              <w:rPr>
                <w:sz w:val="20"/>
              </w:rPr>
            </w:pPr>
            <w:r w:rsidRPr="001A3E61">
              <w:rPr>
                <w:sz w:val="20"/>
              </w:rPr>
              <w:t>Court of Queen’s Bench of Alberta</w:t>
            </w:r>
          </w:p>
          <w:p w:rsidR="001A3E61" w:rsidRPr="001A3E61" w:rsidRDefault="001A3E61" w:rsidP="001A3E61">
            <w:pPr>
              <w:jc w:val="both"/>
              <w:rPr>
                <w:sz w:val="20"/>
              </w:rPr>
            </w:pPr>
            <w:r w:rsidRPr="001A3E61">
              <w:rPr>
                <w:sz w:val="20"/>
              </w:rPr>
              <w:t>(</w:t>
            </w:r>
            <w:proofErr w:type="spellStart"/>
            <w:r w:rsidRPr="001A3E61">
              <w:rPr>
                <w:sz w:val="20"/>
              </w:rPr>
              <w:t>Poelman</w:t>
            </w:r>
            <w:proofErr w:type="spellEnd"/>
            <w:r w:rsidRPr="001A3E61">
              <w:rPr>
                <w:sz w:val="20"/>
              </w:rPr>
              <w:t xml:space="preserve"> J.)</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rPr>
            </w:pPr>
            <w:r w:rsidRPr="001A3E61">
              <w:rPr>
                <w:sz w:val="20"/>
              </w:rPr>
              <w:t xml:space="preserve">Applicant’s appeal of order dismissing action dismissed. </w:t>
            </w:r>
          </w:p>
          <w:p w:rsidR="001A3E61" w:rsidRPr="001A3E61" w:rsidRDefault="001A3E61" w:rsidP="001A3E61">
            <w:pPr>
              <w:jc w:val="both"/>
              <w:rPr>
                <w:sz w:val="20"/>
              </w:rPr>
            </w:pPr>
          </w:p>
        </w:tc>
      </w:tr>
      <w:tr w:rsidR="001A3E61" w:rsidRPr="001A3E61" w:rsidTr="002063A4">
        <w:tc>
          <w:tcPr>
            <w:tcW w:w="2427" w:type="pct"/>
            <w:gridSpan w:val="2"/>
          </w:tcPr>
          <w:p w:rsidR="001A3E61" w:rsidRPr="001A3E61" w:rsidRDefault="001A3E61" w:rsidP="001A3E61">
            <w:pPr>
              <w:jc w:val="both"/>
              <w:rPr>
                <w:sz w:val="20"/>
              </w:rPr>
            </w:pPr>
            <w:r w:rsidRPr="001A3E61">
              <w:rPr>
                <w:sz w:val="20"/>
              </w:rPr>
              <w:t>January 5, 2016</w:t>
            </w:r>
          </w:p>
          <w:p w:rsidR="001A3E61" w:rsidRPr="001A3E61" w:rsidRDefault="001A3E61" w:rsidP="001A3E61">
            <w:pPr>
              <w:jc w:val="both"/>
              <w:rPr>
                <w:sz w:val="20"/>
              </w:rPr>
            </w:pPr>
            <w:r w:rsidRPr="001A3E61">
              <w:rPr>
                <w:sz w:val="20"/>
              </w:rPr>
              <w:t>Court of Appeal of Alberta (Calgary)</w:t>
            </w:r>
          </w:p>
          <w:p w:rsidR="001A3E61" w:rsidRPr="001A3E61" w:rsidRDefault="001A3E61" w:rsidP="001A3E61">
            <w:pPr>
              <w:jc w:val="both"/>
              <w:rPr>
                <w:sz w:val="20"/>
              </w:rPr>
            </w:pPr>
            <w:r w:rsidRPr="001A3E61">
              <w:rPr>
                <w:sz w:val="20"/>
              </w:rPr>
              <w:t>(Fraser C.J. and Watson and Schutz JJ.A.)</w:t>
            </w:r>
          </w:p>
          <w:p w:rsidR="001A3E61" w:rsidRPr="001A3E61" w:rsidRDefault="001F5453" w:rsidP="001A3E61">
            <w:pPr>
              <w:jc w:val="both"/>
              <w:rPr>
                <w:sz w:val="20"/>
              </w:rPr>
            </w:pPr>
            <w:hyperlink r:id="rId56" w:history="1">
              <w:r w:rsidR="001A3E61" w:rsidRPr="001A3E61">
                <w:rPr>
                  <w:rStyle w:val="Hyperlink"/>
                  <w:sz w:val="20"/>
                </w:rPr>
                <w:t>2016 ABCA 1</w:t>
              </w:r>
            </w:hyperlink>
          </w:p>
          <w:p w:rsidR="001A3E61" w:rsidRPr="001A3E61" w:rsidRDefault="001A3E61" w:rsidP="001A3E61">
            <w:pPr>
              <w:jc w:val="both"/>
              <w:rPr>
                <w:sz w:val="20"/>
              </w:rPr>
            </w:pPr>
            <w:r w:rsidRPr="001A3E61">
              <w:rPr>
                <w:sz w:val="20"/>
              </w:rPr>
              <w:t>File No.: 1401-0244-AC</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rPr>
            </w:pPr>
            <w:r w:rsidRPr="001A3E61">
              <w:rPr>
                <w:sz w:val="20"/>
              </w:rPr>
              <w:t>Appeal dismissed.</w:t>
            </w:r>
          </w:p>
          <w:p w:rsidR="001A3E61" w:rsidRPr="001A3E61" w:rsidRDefault="001A3E61" w:rsidP="001A3E61">
            <w:pPr>
              <w:jc w:val="both"/>
              <w:rPr>
                <w:sz w:val="20"/>
              </w:rPr>
            </w:pPr>
          </w:p>
        </w:tc>
      </w:tr>
      <w:tr w:rsidR="001A3E61" w:rsidRPr="001A3E61" w:rsidTr="002063A4">
        <w:tc>
          <w:tcPr>
            <w:tcW w:w="2427" w:type="pct"/>
            <w:gridSpan w:val="2"/>
          </w:tcPr>
          <w:p w:rsidR="001A3E61" w:rsidRPr="001A3E61" w:rsidRDefault="001A3E61" w:rsidP="001A3E61">
            <w:pPr>
              <w:jc w:val="both"/>
              <w:rPr>
                <w:sz w:val="20"/>
              </w:rPr>
            </w:pPr>
            <w:r w:rsidRPr="001A3E61">
              <w:rPr>
                <w:sz w:val="20"/>
              </w:rPr>
              <w:t>March 7, 2016</w:t>
            </w:r>
          </w:p>
          <w:p w:rsidR="001A3E61" w:rsidRPr="001A3E61" w:rsidRDefault="001A3E61" w:rsidP="001A3E61">
            <w:pPr>
              <w:jc w:val="both"/>
              <w:rPr>
                <w:sz w:val="20"/>
              </w:rPr>
            </w:pPr>
            <w:r w:rsidRPr="001A3E61">
              <w:rPr>
                <w:sz w:val="20"/>
              </w:rPr>
              <w:t>Supreme Court of Canada</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rPr>
            </w:pPr>
            <w:r w:rsidRPr="001A3E61">
              <w:rPr>
                <w:sz w:val="20"/>
              </w:rPr>
              <w:t>Application for leave to appeal filed.</w:t>
            </w:r>
          </w:p>
        </w:tc>
      </w:tr>
      <w:tr w:rsidR="001A3E61" w:rsidRPr="001A3E61" w:rsidTr="002063A4">
        <w:tc>
          <w:tcPr>
            <w:tcW w:w="2427" w:type="pct"/>
            <w:gridSpan w:val="2"/>
          </w:tcPr>
          <w:p w:rsidR="001A3E61" w:rsidRPr="001A3E61" w:rsidRDefault="001A3E61" w:rsidP="001A3E61">
            <w:pPr>
              <w:jc w:val="both"/>
              <w:rPr>
                <w:sz w:val="20"/>
              </w:rPr>
            </w:pPr>
            <w:r w:rsidRPr="001A3E61">
              <w:rPr>
                <w:sz w:val="20"/>
              </w:rPr>
              <w:t>March 14, 2016</w:t>
            </w:r>
          </w:p>
          <w:p w:rsidR="001A3E61" w:rsidRPr="001A3E61" w:rsidRDefault="001A3E61" w:rsidP="001A3E61">
            <w:pPr>
              <w:jc w:val="both"/>
              <w:rPr>
                <w:sz w:val="20"/>
              </w:rPr>
            </w:pPr>
            <w:r w:rsidRPr="001A3E61">
              <w:rPr>
                <w:sz w:val="20"/>
              </w:rPr>
              <w:t>Supreme Court of Canada</w:t>
            </w: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rPr>
            </w:pPr>
            <w:r w:rsidRPr="001A3E61">
              <w:rPr>
                <w:sz w:val="20"/>
              </w:rPr>
              <w:t>Motion to extend time to serve and/or file leave application filed.</w:t>
            </w:r>
          </w:p>
        </w:tc>
      </w:tr>
    </w:tbl>
    <w:p w:rsidR="001A3E61" w:rsidRDefault="001A3E61" w:rsidP="001A3E61">
      <w:pPr>
        <w:jc w:val="both"/>
        <w:rPr>
          <w:sz w:val="20"/>
        </w:rPr>
      </w:pPr>
    </w:p>
    <w:p w:rsidR="001A3E61" w:rsidRPr="001A3E61" w:rsidRDefault="001A3E61" w:rsidP="001A3E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A3E61" w:rsidRPr="001A3E61" w:rsidTr="002063A4">
        <w:tc>
          <w:tcPr>
            <w:tcW w:w="543" w:type="pct"/>
          </w:tcPr>
          <w:p w:rsidR="001A3E61" w:rsidRPr="001A3E61" w:rsidRDefault="001A3E61" w:rsidP="001A3E61">
            <w:pPr>
              <w:jc w:val="both"/>
              <w:rPr>
                <w:sz w:val="20"/>
              </w:rPr>
            </w:pPr>
            <w:r w:rsidRPr="001A3E61">
              <w:rPr>
                <w:rStyle w:val="SCCFileNumberChar"/>
                <w:sz w:val="20"/>
                <w:szCs w:val="20"/>
              </w:rPr>
              <w:t>36892</w:t>
            </w:r>
          </w:p>
        </w:tc>
        <w:tc>
          <w:tcPr>
            <w:tcW w:w="4457" w:type="pct"/>
            <w:gridSpan w:val="3"/>
          </w:tcPr>
          <w:p w:rsidR="001A3E61" w:rsidRPr="001A3E61" w:rsidRDefault="001A3E61" w:rsidP="001A3E61">
            <w:pPr>
              <w:pStyle w:val="SCCLsocParty"/>
              <w:jc w:val="both"/>
              <w:rPr>
                <w:b/>
                <w:sz w:val="20"/>
                <w:szCs w:val="20"/>
              </w:rPr>
            </w:pPr>
            <w:proofErr w:type="spellStart"/>
            <w:r w:rsidRPr="001A3E61">
              <w:rPr>
                <w:b/>
                <w:sz w:val="20"/>
                <w:szCs w:val="20"/>
              </w:rPr>
              <w:t>Rosalina</w:t>
            </w:r>
            <w:proofErr w:type="spellEnd"/>
            <w:r w:rsidRPr="001A3E61">
              <w:rPr>
                <w:b/>
                <w:sz w:val="20"/>
                <w:szCs w:val="20"/>
              </w:rPr>
              <w:t xml:space="preserve"> </w:t>
            </w:r>
            <w:proofErr w:type="spellStart"/>
            <w:r w:rsidRPr="001A3E61">
              <w:rPr>
                <w:b/>
                <w:sz w:val="20"/>
                <w:szCs w:val="20"/>
              </w:rPr>
              <w:t>Templanza</w:t>
            </w:r>
            <w:proofErr w:type="spellEnd"/>
            <w:r w:rsidRPr="001A3E61">
              <w:rPr>
                <w:b/>
                <w:sz w:val="20"/>
                <w:szCs w:val="20"/>
              </w:rPr>
              <w:t xml:space="preserve"> c. Edward L. Wolfman, Edward L. Wolfman Professional Corporation operating as Wolfman &amp; Company</w:t>
            </w:r>
          </w:p>
          <w:p w:rsidR="001A3E61" w:rsidRPr="001A3E61" w:rsidRDefault="001A3E61" w:rsidP="001A3E61">
            <w:pPr>
              <w:jc w:val="both"/>
              <w:rPr>
                <w:sz w:val="20"/>
              </w:rPr>
            </w:pPr>
            <w:r w:rsidRPr="001A3E61">
              <w:rPr>
                <w:sz w:val="20"/>
              </w:rPr>
              <w:t>(Alb.) (</w:t>
            </w:r>
            <w:proofErr w:type="spellStart"/>
            <w:r w:rsidRPr="001A3E61">
              <w:rPr>
                <w:sz w:val="20"/>
              </w:rPr>
              <w:t>Civile</w:t>
            </w:r>
            <w:proofErr w:type="spellEnd"/>
            <w:r w:rsidRPr="001A3E61">
              <w:rPr>
                <w:sz w:val="20"/>
              </w:rPr>
              <w:t>) (</w:t>
            </w:r>
            <w:proofErr w:type="spellStart"/>
            <w:r w:rsidRPr="001A3E61">
              <w:rPr>
                <w:sz w:val="20"/>
              </w:rPr>
              <w:t>Autorisation</w:t>
            </w:r>
            <w:proofErr w:type="spellEnd"/>
            <w:r w:rsidRPr="001A3E61">
              <w:rPr>
                <w:sz w:val="20"/>
              </w:rPr>
              <w:t>)</w:t>
            </w:r>
          </w:p>
        </w:tc>
      </w:tr>
      <w:tr w:rsidR="001A3E61" w:rsidRPr="001A3E61" w:rsidTr="002063A4">
        <w:tc>
          <w:tcPr>
            <w:tcW w:w="5000" w:type="pct"/>
            <w:gridSpan w:val="4"/>
          </w:tcPr>
          <w:p w:rsidR="001A3E61" w:rsidRPr="001A3E61" w:rsidRDefault="001A3E61" w:rsidP="001A3E61">
            <w:pPr>
              <w:jc w:val="both"/>
              <w:rPr>
                <w:sz w:val="20"/>
                <w:lang w:val="fr-CA"/>
              </w:rPr>
            </w:pPr>
            <w:r w:rsidRPr="001A3E61">
              <w:rPr>
                <w:sz w:val="20"/>
                <w:lang w:val="fr-CA"/>
              </w:rPr>
              <w:t xml:space="preserve">Prescription des actions ― Jugement sommaire ― Tribunaux d’instance inférieure concluant que la demanderesse avait intenté une action contre l’avocat après l’expiration de la prescription applicable ― Appel rejeté par la Cour d’appel ― Les tribunaux d’instance inférieure ont-ils rendu des motifs et des décisions erronés? ― </w:t>
            </w:r>
            <w:r w:rsidRPr="001A3E61">
              <w:rPr>
                <w:i/>
                <w:sz w:val="20"/>
                <w:lang w:val="fr-CA"/>
              </w:rPr>
              <w:t xml:space="preserve">Limitations </w:t>
            </w:r>
            <w:proofErr w:type="spellStart"/>
            <w:r w:rsidRPr="001A3E61">
              <w:rPr>
                <w:i/>
                <w:sz w:val="20"/>
                <w:lang w:val="fr-CA"/>
              </w:rPr>
              <w:t>Act</w:t>
            </w:r>
            <w:proofErr w:type="spellEnd"/>
            <w:r w:rsidRPr="001A3E61">
              <w:rPr>
                <w:sz w:val="20"/>
                <w:lang w:val="fr-CA"/>
              </w:rPr>
              <w:t>, R.S.A. 2000, c. L-12, art. 3.</w:t>
            </w:r>
          </w:p>
        </w:tc>
      </w:tr>
      <w:tr w:rsidR="001A3E61" w:rsidRPr="001A3E61" w:rsidTr="002063A4">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1A3E61" w:rsidRPr="001A3E61" w:rsidTr="002063A4">
              <w:trPr>
                <w:trHeight w:val="288"/>
              </w:trPr>
              <w:tc>
                <w:tcPr>
                  <w:tcW w:w="3861" w:type="pct"/>
                  <w:tcBorders>
                    <w:top w:val="nil"/>
                    <w:left w:val="nil"/>
                    <w:bottom w:val="nil"/>
                    <w:right w:val="nil"/>
                  </w:tcBorders>
                  <w:tcMar>
                    <w:top w:w="120" w:type="dxa"/>
                    <w:left w:w="120" w:type="dxa"/>
                    <w:bottom w:w="58" w:type="dxa"/>
                    <w:right w:w="120" w:type="dxa"/>
                  </w:tcMar>
                </w:tcPr>
                <w:p w:rsidR="001A3E61" w:rsidRPr="001A3E61" w:rsidRDefault="001A3E61" w:rsidP="001A3E61">
                  <w:pPr>
                    <w:ind w:left="-120" w:right="-120"/>
                    <w:jc w:val="both"/>
                    <w:rPr>
                      <w:sz w:val="20"/>
                      <w:lang w:val="fr-CA"/>
                    </w:rPr>
                  </w:pPr>
                  <w:r w:rsidRPr="001A3E61">
                    <w:rPr>
                      <w:sz w:val="20"/>
                      <w:lang w:val="fr-CA"/>
                    </w:rPr>
                    <w:t>La question en l’espèce concerne les délais de prescription applicables. Le 22 mai 2009, la demanderesse, M</w:t>
                  </w:r>
                  <w:r w:rsidRPr="001A3E61">
                    <w:rPr>
                      <w:sz w:val="20"/>
                      <w:vertAlign w:val="superscript"/>
                      <w:lang w:val="fr-CA"/>
                    </w:rPr>
                    <w:t>me</w:t>
                  </w:r>
                  <w:r w:rsidRPr="001A3E61">
                    <w:rPr>
                      <w:sz w:val="20"/>
                      <w:lang w:val="fr-CA"/>
                    </w:rPr>
                    <w:t xml:space="preserve"> </w:t>
                  </w:r>
                  <w:proofErr w:type="spellStart"/>
                  <w:r w:rsidRPr="001A3E61">
                    <w:rPr>
                      <w:sz w:val="20"/>
                      <w:lang w:val="fr-CA"/>
                    </w:rPr>
                    <w:t>Templanza</w:t>
                  </w:r>
                  <w:proofErr w:type="spellEnd"/>
                  <w:r w:rsidRPr="001A3E61">
                    <w:rPr>
                      <w:sz w:val="20"/>
                      <w:lang w:val="fr-CA"/>
                    </w:rPr>
                    <w:t xml:space="preserve">, a intenté une action contre les intimés, son avocat, alléguant qu’ils avaient, alors qu’ils la représentaient comme avocat, manqué à leur obligation de protéger ses droits dans le cadre d’une opération immobilière bâclée. </w:t>
                  </w:r>
                </w:p>
              </w:tc>
            </w:tr>
            <w:tr w:rsidR="001A3E61" w:rsidRPr="001A3E61" w:rsidTr="002063A4">
              <w:trPr>
                <w:trHeight w:val="288"/>
              </w:trPr>
              <w:tc>
                <w:tcPr>
                  <w:tcW w:w="3861" w:type="pct"/>
                  <w:tcBorders>
                    <w:top w:val="nil"/>
                    <w:left w:val="nil"/>
                    <w:bottom w:val="nil"/>
                    <w:right w:val="nil"/>
                  </w:tcBorders>
                  <w:tcMar>
                    <w:top w:w="120" w:type="dxa"/>
                    <w:left w:w="120" w:type="dxa"/>
                    <w:bottom w:w="58" w:type="dxa"/>
                    <w:right w:w="120" w:type="dxa"/>
                  </w:tcMar>
                </w:tcPr>
                <w:p w:rsidR="001A3E61" w:rsidRPr="001A3E61" w:rsidRDefault="001A3E61" w:rsidP="001A3E61">
                  <w:pPr>
                    <w:ind w:left="-120" w:right="-120"/>
                    <w:jc w:val="both"/>
                    <w:rPr>
                      <w:sz w:val="20"/>
                      <w:lang w:val="fr-CA"/>
                    </w:rPr>
                  </w:pPr>
                  <w:r w:rsidRPr="001A3E61">
                    <w:rPr>
                      <w:sz w:val="20"/>
                      <w:lang w:val="fr-CA"/>
                    </w:rPr>
                    <w:t xml:space="preserve">Dans la </w:t>
                  </w:r>
                  <w:proofErr w:type="spellStart"/>
                  <w:r w:rsidRPr="001A3E61">
                    <w:rPr>
                      <w:sz w:val="20"/>
                      <w:lang w:val="fr-CA"/>
                    </w:rPr>
                    <w:t>decision</w:t>
                  </w:r>
                  <w:proofErr w:type="spellEnd"/>
                  <w:r w:rsidRPr="001A3E61">
                    <w:rPr>
                      <w:sz w:val="20"/>
                      <w:lang w:val="fr-CA"/>
                    </w:rPr>
                    <w:t xml:space="preserve"> initiale, le protonotaire a conclu que le délai de prescription applicable pour intenter une action contre les intimés était de 2 ans aux termes de l’art. 3 de la </w:t>
                  </w:r>
                  <w:r w:rsidRPr="001A3E61">
                    <w:rPr>
                      <w:i/>
                      <w:sz w:val="20"/>
                      <w:lang w:val="fr-CA"/>
                    </w:rPr>
                    <w:t xml:space="preserve">Limitations </w:t>
                  </w:r>
                  <w:proofErr w:type="spellStart"/>
                  <w:r w:rsidRPr="001A3E61">
                    <w:rPr>
                      <w:i/>
                      <w:sz w:val="20"/>
                      <w:lang w:val="fr-CA"/>
                    </w:rPr>
                    <w:t>Act</w:t>
                  </w:r>
                  <w:proofErr w:type="spellEnd"/>
                  <w:r w:rsidRPr="001A3E61">
                    <w:rPr>
                      <w:sz w:val="20"/>
                      <w:lang w:val="fr-CA"/>
                    </w:rPr>
                    <w:t>, R.S.A. 2000, c. L-12. Il a conclu que M</w:t>
                  </w:r>
                  <w:r w:rsidRPr="001A3E61">
                    <w:rPr>
                      <w:sz w:val="20"/>
                      <w:vertAlign w:val="superscript"/>
                      <w:lang w:val="fr-CA"/>
                    </w:rPr>
                    <w:t>me </w:t>
                  </w:r>
                  <w:proofErr w:type="spellStart"/>
                  <w:r w:rsidRPr="001A3E61">
                    <w:rPr>
                      <w:sz w:val="20"/>
                      <w:lang w:val="fr-CA"/>
                    </w:rPr>
                    <w:t>Templanza</w:t>
                  </w:r>
                  <w:proofErr w:type="spellEnd"/>
                  <w:r w:rsidRPr="001A3E61">
                    <w:rPr>
                      <w:sz w:val="20"/>
                      <w:lang w:val="fr-CA"/>
                    </w:rPr>
                    <w:t xml:space="preserve"> savait, ou aurait dû savoir dès le mois d’octobre 2006, ou au plus tard le 9 mai 2007, que la conduite de M. Wolf lui avait causé un préjudice. De ce fait, son action intentée le 22 mai 2009 était prescrite.</w:t>
                  </w:r>
                </w:p>
                <w:p w:rsidR="001A3E61" w:rsidRPr="001A3E61" w:rsidRDefault="001A3E61" w:rsidP="001A3E61">
                  <w:pPr>
                    <w:ind w:left="-120" w:right="-120"/>
                    <w:jc w:val="both"/>
                    <w:rPr>
                      <w:sz w:val="20"/>
                      <w:lang w:val="fr-CA"/>
                    </w:rPr>
                  </w:pPr>
                </w:p>
                <w:p w:rsidR="001A3E61" w:rsidRPr="001A3E61" w:rsidRDefault="001A3E61" w:rsidP="001A3E61">
                  <w:pPr>
                    <w:ind w:left="-120" w:right="-120"/>
                    <w:jc w:val="both"/>
                    <w:rPr>
                      <w:sz w:val="20"/>
                      <w:lang w:val="fr-CA"/>
                    </w:rPr>
                  </w:pPr>
                  <w:r w:rsidRPr="001A3E61">
                    <w:rPr>
                      <w:sz w:val="20"/>
                      <w:lang w:val="fr-CA"/>
                    </w:rPr>
                    <w:t xml:space="preserve">Le juge siégeant en cabinet a souscrit à la </w:t>
                  </w:r>
                  <w:r w:rsidR="001F5453" w:rsidRPr="001A3E61">
                    <w:rPr>
                      <w:sz w:val="20"/>
                      <w:lang w:val="fr-CA"/>
                    </w:rPr>
                    <w:t>décision</w:t>
                  </w:r>
                  <w:bookmarkStart w:id="0" w:name="_GoBack"/>
                  <w:bookmarkEnd w:id="0"/>
                  <w:r w:rsidRPr="001A3E61">
                    <w:rPr>
                      <w:sz w:val="20"/>
                      <w:lang w:val="fr-CA"/>
                    </w:rPr>
                    <w:t xml:space="preserve"> du protonotaire. La Cour d’appel s’est dite du même avis et a rejeté l’appel.</w:t>
                  </w:r>
                </w:p>
                <w:p w:rsidR="001A3E61" w:rsidRPr="001A3E61" w:rsidRDefault="001A3E61" w:rsidP="001A3E61">
                  <w:pPr>
                    <w:ind w:left="-120" w:right="-120"/>
                    <w:jc w:val="both"/>
                    <w:rPr>
                      <w:sz w:val="20"/>
                      <w:lang w:val="fr-CA"/>
                    </w:rPr>
                  </w:pPr>
                </w:p>
              </w:tc>
            </w:tr>
          </w:tbl>
          <w:p w:rsidR="001A3E61" w:rsidRPr="001A3E61" w:rsidRDefault="001A3E61" w:rsidP="001A3E61">
            <w:pPr>
              <w:jc w:val="both"/>
              <w:rPr>
                <w:sz w:val="20"/>
                <w:lang w:val="fr-CA"/>
              </w:rPr>
            </w:pPr>
          </w:p>
        </w:tc>
      </w:tr>
      <w:tr w:rsidR="001A3E61" w:rsidRPr="001A3E61" w:rsidTr="002063A4">
        <w:tc>
          <w:tcPr>
            <w:tcW w:w="2427" w:type="pct"/>
            <w:gridSpan w:val="2"/>
          </w:tcPr>
          <w:p w:rsidR="001A3E61" w:rsidRPr="001A3E61" w:rsidRDefault="001A3E61" w:rsidP="001A3E61">
            <w:pPr>
              <w:jc w:val="both"/>
              <w:rPr>
                <w:sz w:val="20"/>
                <w:lang w:val="fr-CA"/>
              </w:rPr>
            </w:pPr>
            <w:r w:rsidRPr="001A3E61">
              <w:rPr>
                <w:sz w:val="20"/>
                <w:lang w:val="fr-CA"/>
              </w:rPr>
              <w:t>30 septembre 2014</w:t>
            </w:r>
          </w:p>
          <w:p w:rsidR="001A3E61" w:rsidRPr="001A3E61" w:rsidRDefault="001A3E61" w:rsidP="001A3E61">
            <w:pPr>
              <w:jc w:val="both"/>
              <w:rPr>
                <w:sz w:val="20"/>
                <w:lang w:val="fr-CA"/>
              </w:rPr>
            </w:pPr>
            <w:r w:rsidRPr="001A3E61">
              <w:rPr>
                <w:sz w:val="20"/>
                <w:lang w:val="fr-CA"/>
              </w:rPr>
              <w:t>Cour du Banc de la Reine de l’Alberta</w:t>
            </w:r>
          </w:p>
          <w:p w:rsidR="001A3E61" w:rsidRPr="001A3E61" w:rsidRDefault="001A3E61" w:rsidP="001A3E61">
            <w:pPr>
              <w:jc w:val="both"/>
              <w:rPr>
                <w:sz w:val="20"/>
              </w:rPr>
            </w:pPr>
            <w:r w:rsidRPr="001A3E61">
              <w:rPr>
                <w:sz w:val="20"/>
              </w:rPr>
              <w:t xml:space="preserve">(Juge </w:t>
            </w:r>
            <w:proofErr w:type="spellStart"/>
            <w:r w:rsidRPr="001A3E61">
              <w:rPr>
                <w:sz w:val="20"/>
              </w:rPr>
              <w:t>Poelman</w:t>
            </w:r>
            <w:proofErr w:type="spellEnd"/>
            <w:r w:rsidRPr="001A3E61">
              <w:rPr>
                <w:sz w:val="20"/>
              </w:rPr>
              <w:t>)</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lang w:val="fr-CA"/>
              </w:rPr>
            </w:pPr>
            <w:r w:rsidRPr="001A3E61">
              <w:rPr>
                <w:sz w:val="20"/>
                <w:lang w:val="fr-CA"/>
              </w:rPr>
              <w:t xml:space="preserve">Appel de l’appelante à l’encontre de l’ordonnance rejetant l’action rejeté. </w:t>
            </w:r>
          </w:p>
          <w:p w:rsidR="001A3E61" w:rsidRPr="001A3E61" w:rsidRDefault="001A3E61" w:rsidP="001A3E61">
            <w:pPr>
              <w:jc w:val="both"/>
              <w:rPr>
                <w:sz w:val="20"/>
                <w:lang w:val="fr-CA"/>
              </w:rPr>
            </w:pPr>
          </w:p>
        </w:tc>
      </w:tr>
      <w:tr w:rsidR="001A3E61" w:rsidRPr="001A3E61" w:rsidTr="002063A4">
        <w:tc>
          <w:tcPr>
            <w:tcW w:w="2427" w:type="pct"/>
            <w:gridSpan w:val="2"/>
          </w:tcPr>
          <w:p w:rsidR="001A3E61" w:rsidRPr="001A3E61" w:rsidRDefault="001A3E61" w:rsidP="001A3E61">
            <w:pPr>
              <w:jc w:val="both"/>
              <w:rPr>
                <w:sz w:val="20"/>
                <w:lang w:val="fr-CA"/>
              </w:rPr>
            </w:pPr>
            <w:r w:rsidRPr="001A3E61">
              <w:rPr>
                <w:sz w:val="20"/>
                <w:lang w:val="fr-CA"/>
              </w:rPr>
              <w:t>5 janvier 2016</w:t>
            </w:r>
          </w:p>
          <w:p w:rsidR="001A3E61" w:rsidRPr="001A3E61" w:rsidRDefault="001A3E61" w:rsidP="001A3E61">
            <w:pPr>
              <w:jc w:val="both"/>
              <w:rPr>
                <w:sz w:val="20"/>
                <w:lang w:val="fr-CA"/>
              </w:rPr>
            </w:pPr>
            <w:r w:rsidRPr="001A3E61">
              <w:rPr>
                <w:sz w:val="20"/>
                <w:lang w:val="fr-CA"/>
              </w:rPr>
              <w:t>Cour d’appel de l’Alberta (Calgary)</w:t>
            </w:r>
          </w:p>
          <w:p w:rsidR="001A3E61" w:rsidRPr="001A3E61" w:rsidRDefault="001A3E61" w:rsidP="001A3E61">
            <w:pPr>
              <w:jc w:val="both"/>
              <w:rPr>
                <w:sz w:val="20"/>
                <w:lang w:val="fr-CA"/>
              </w:rPr>
            </w:pPr>
            <w:r w:rsidRPr="001A3E61">
              <w:rPr>
                <w:sz w:val="20"/>
                <w:lang w:val="fr-CA"/>
              </w:rPr>
              <w:t>(Juge en chef Fraser et juges Watson et Schutz)</w:t>
            </w:r>
          </w:p>
          <w:p w:rsidR="001A3E61" w:rsidRPr="001A3E61" w:rsidRDefault="001F5453" w:rsidP="001A3E61">
            <w:pPr>
              <w:jc w:val="both"/>
              <w:rPr>
                <w:sz w:val="20"/>
                <w:lang w:val="fr-CA"/>
              </w:rPr>
            </w:pPr>
            <w:hyperlink r:id="rId57" w:history="1">
              <w:r w:rsidR="001A3E61" w:rsidRPr="001A3E61">
                <w:rPr>
                  <w:rStyle w:val="Hyperlink"/>
                  <w:sz w:val="20"/>
                  <w:lang w:val="fr-CA"/>
                </w:rPr>
                <w:t>2016 ABCA 1</w:t>
              </w:r>
            </w:hyperlink>
          </w:p>
          <w:p w:rsidR="001A3E61" w:rsidRPr="001A3E61" w:rsidRDefault="001A3E61" w:rsidP="001A3E61">
            <w:pPr>
              <w:jc w:val="both"/>
              <w:rPr>
                <w:sz w:val="20"/>
              </w:rPr>
            </w:pPr>
            <w:r w:rsidRPr="001A3E61">
              <w:rPr>
                <w:sz w:val="20"/>
              </w:rPr>
              <w:t>No du dossier : 1401-0244-AC</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rPr>
            </w:pPr>
            <w:r w:rsidRPr="001A3E61">
              <w:rPr>
                <w:sz w:val="20"/>
              </w:rPr>
              <w:t xml:space="preserve">Appel </w:t>
            </w:r>
            <w:proofErr w:type="spellStart"/>
            <w:r w:rsidRPr="001A3E61">
              <w:rPr>
                <w:sz w:val="20"/>
              </w:rPr>
              <w:t>rejeté</w:t>
            </w:r>
            <w:proofErr w:type="spellEnd"/>
            <w:r w:rsidRPr="001A3E61">
              <w:rPr>
                <w:sz w:val="20"/>
              </w:rPr>
              <w:t>.</w:t>
            </w:r>
          </w:p>
          <w:p w:rsidR="001A3E61" w:rsidRPr="001A3E61" w:rsidRDefault="001A3E61" w:rsidP="001A3E61">
            <w:pPr>
              <w:jc w:val="both"/>
              <w:rPr>
                <w:sz w:val="20"/>
              </w:rPr>
            </w:pPr>
          </w:p>
        </w:tc>
      </w:tr>
      <w:tr w:rsidR="001A3E61" w:rsidRPr="001A3E61" w:rsidTr="002063A4">
        <w:tc>
          <w:tcPr>
            <w:tcW w:w="2427" w:type="pct"/>
            <w:gridSpan w:val="2"/>
          </w:tcPr>
          <w:p w:rsidR="001A3E61" w:rsidRPr="001A3E61" w:rsidRDefault="001A3E61" w:rsidP="001A3E61">
            <w:pPr>
              <w:jc w:val="both"/>
              <w:rPr>
                <w:sz w:val="20"/>
              </w:rPr>
            </w:pPr>
            <w:r w:rsidRPr="001A3E61">
              <w:rPr>
                <w:sz w:val="20"/>
              </w:rPr>
              <w:t>7 mars 2016</w:t>
            </w:r>
          </w:p>
          <w:p w:rsidR="001A3E61" w:rsidRPr="001A3E61" w:rsidRDefault="001A3E61" w:rsidP="001A3E61">
            <w:pPr>
              <w:jc w:val="both"/>
              <w:rPr>
                <w:sz w:val="20"/>
              </w:rPr>
            </w:pPr>
            <w:proofErr w:type="spellStart"/>
            <w:r w:rsidRPr="001A3E61">
              <w:rPr>
                <w:sz w:val="20"/>
              </w:rPr>
              <w:t>Cour</w:t>
            </w:r>
            <w:proofErr w:type="spellEnd"/>
            <w:r w:rsidRPr="001A3E61">
              <w:rPr>
                <w:sz w:val="20"/>
              </w:rPr>
              <w:t xml:space="preserve"> </w:t>
            </w:r>
            <w:proofErr w:type="spellStart"/>
            <w:r w:rsidRPr="001A3E61">
              <w:rPr>
                <w:sz w:val="20"/>
              </w:rPr>
              <w:t>suprême</w:t>
            </w:r>
            <w:proofErr w:type="spellEnd"/>
            <w:r w:rsidRPr="001A3E61">
              <w:rPr>
                <w:sz w:val="20"/>
              </w:rPr>
              <w:t xml:space="preserve"> du Canada</w:t>
            </w:r>
          </w:p>
          <w:p w:rsidR="001A3E61" w:rsidRPr="001A3E61" w:rsidRDefault="001A3E61" w:rsidP="001A3E61">
            <w:pPr>
              <w:jc w:val="both"/>
              <w:rPr>
                <w:sz w:val="20"/>
              </w:rPr>
            </w:pPr>
          </w:p>
        </w:tc>
        <w:tc>
          <w:tcPr>
            <w:tcW w:w="243" w:type="pct"/>
          </w:tcPr>
          <w:p w:rsidR="001A3E61" w:rsidRPr="001A3E61" w:rsidRDefault="001A3E61" w:rsidP="001A3E61">
            <w:pPr>
              <w:jc w:val="both"/>
              <w:rPr>
                <w:sz w:val="20"/>
              </w:rPr>
            </w:pPr>
          </w:p>
        </w:tc>
        <w:tc>
          <w:tcPr>
            <w:tcW w:w="2330" w:type="pct"/>
          </w:tcPr>
          <w:p w:rsidR="001A3E61" w:rsidRPr="001A3E61" w:rsidRDefault="001A3E61" w:rsidP="001A3E61">
            <w:pPr>
              <w:jc w:val="both"/>
              <w:rPr>
                <w:sz w:val="20"/>
                <w:lang w:val="fr-CA"/>
              </w:rPr>
            </w:pPr>
            <w:r w:rsidRPr="001A3E61">
              <w:rPr>
                <w:sz w:val="20"/>
                <w:lang w:val="fr-CA"/>
              </w:rPr>
              <w:t xml:space="preserve">Demande d’autorisation d’appel déposée. </w:t>
            </w:r>
          </w:p>
        </w:tc>
      </w:tr>
      <w:tr w:rsidR="001A3E61" w:rsidRPr="001A3E61" w:rsidTr="002063A4">
        <w:tc>
          <w:tcPr>
            <w:tcW w:w="2427" w:type="pct"/>
            <w:gridSpan w:val="2"/>
          </w:tcPr>
          <w:p w:rsidR="001A3E61" w:rsidRPr="001A3E61" w:rsidRDefault="001A3E61" w:rsidP="001A3E61">
            <w:pPr>
              <w:jc w:val="both"/>
              <w:rPr>
                <w:sz w:val="20"/>
                <w:lang w:val="fr-CA"/>
              </w:rPr>
            </w:pPr>
            <w:r w:rsidRPr="001A3E61">
              <w:rPr>
                <w:sz w:val="20"/>
                <w:lang w:val="fr-CA"/>
              </w:rPr>
              <w:t>14 mars 2016</w:t>
            </w:r>
          </w:p>
          <w:p w:rsidR="001A3E61" w:rsidRPr="001A3E61" w:rsidRDefault="001A3E61" w:rsidP="001A3E61">
            <w:pPr>
              <w:jc w:val="both"/>
              <w:rPr>
                <w:sz w:val="20"/>
                <w:lang w:val="fr-CA"/>
              </w:rPr>
            </w:pPr>
            <w:r w:rsidRPr="001A3E61">
              <w:rPr>
                <w:sz w:val="20"/>
                <w:lang w:val="fr-CA"/>
              </w:rPr>
              <w:t>Cour suprême du Canada</w:t>
            </w:r>
          </w:p>
        </w:tc>
        <w:tc>
          <w:tcPr>
            <w:tcW w:w="243" w:type="pct"/>
          </w:tcPr>
          <w:p w:rsidR="001A3E61" w:rsidRPr="001A3E61" w:rsidRDefault="001A3E61" w:rsidP="001A3E61">
            <w:pPr>
              <w:jc w:val="both"/>
              <w:rPr>
                <w:sz w:val="20"/>
                <w:lang w:val="fr-CA"/>
              </w:rPr>
            </w:pPr>
          </w:p>
        </w:tc>
        <w:tc>
          <w:tcPr>
            <w:tcW w:w="2330" w:type="pct"/>
          </w:tcPr>
          <w:p w:rsidR="001A3E61" w:rsidRPr="001A3E61" w:rsidRDefault="001A3E61" w:rsidP="001A3E61">
            <w:pPr>
              <w:jc w:val="both"/>
              <w:rPr>
                <w:sz w:val="20"/>
                <w:lang w:val="fr-CA"/>
              </w:rPr>
            </w:pPr>
            <w:r w:rsidRPr="001A3E61">
              <w:rPr>
                <w:sz w:val="20"/>
                <w:lang w:val="fr-CA"/>
              </w:rPr>
              <w:t>Requête en prorogation du délai pour signifier et déposer la demande d’autorisation déposée.</w:t>
            </w:r>
          </w:p>
        </w:tc>
      </w:tr>
    </w:tbl>
    <w:p w:rsidR="001A3E61" w:rsidRPr="001A3E61" w:rsidRDefault="001A3E61" w:rsidP="001A3E61">
      <w:pPr>
        <w:jc w:val="both"/>
        <w:rPr>
          <w:sz w:val="20"/>
          <w:lang w:val="fr-CA"/>
        </w:rPr>
      </w:pPr>
    </w:p>
    <w:p w:rsidR="002315DF" w:rsidRPr="007B6AFC" w:rsidRDefault="002315DF" w:rsidP="007B6AFC">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AFC" w:rsidRPr="007B6AFC" w:rsidTr="002063A4">
        <w:tc>
          <w:tcPr>
            <w:tcW w:w="543" w:type="pct"/>
          </w:tcPr>
          <w:p w:rsidR="007B6AFC" w:rsidRPr="007B6AFC" w:rsidRDefault="007B6AFC" w:rsidP="007B6AFC">
            <w:pPr>
              <w:jc w:val="both"/>
              <w:rPr>
                <w:sz w:val="20"/>
              </w:rPr>
            </w:pPr>
            <w:r w:rsidRPr="007B6AFC">
              <w:rPr>
                <w:rStyle w:val="SCCFileNumberChar"/>
                <w:sz w:val="20"/>
                <w:szCs w:val="20"/>
              </w:rPr>
              <w:t>36944</w:t>
            </w:r>
          </w:p>
        </w:tc>
        <w:tc>
          <w:tcPr>
            <w:tcW w:w="4457" w:type="pct"/>
            <w:gridSpan w:val="3"/>
          </w:tcPr>
          <w:p w:rsidR="007B6AFC" w:rsidRPr="007B6AFC" w:rsidRDefault="007B6AFC" w:rsidP="007B6AFC">
            <w:pPr>
              <w:pStyle w:val="SCCLsocParty"/>
              <w:jc w:val="both"/>
              <w:rPr>
                <w:b/>
                <w:sz w:val="20"/>
                <w:szCs w:val="20"/>
              </w:rPr>
            </w:pPr>
            <w:r w:rsidRPr="007B6AFC">
              <w:rPr>
                <w:b/>
                <w:sz w:val="20"/>
                <w:szCs w:val="20"/>
              </w:rPr>
              <w:t>Pierre-</w:t>
            </w:r>
            <w:proofErr w:type="spellStart"/>
            <w:r w:rsidRPr="007B6AFC">
              <w:rPr>
                <w:b/>
                <w:sz w:val="20"/>
                <w:szCs w:val="20"/>
              </w:rPr>
              <w:t>Lougens</w:t>
            </w:r>
            <w:proofErr w:type="spellEnd"/>
            <w:r w:rsidRPr="007B6AFC">
              <w:rPr>
                <w:b/>
                <w:sz w:val="20"/>
                <w:szCs w:val="20"/>
              </w:rPr>
              <w:t xml:space="preserve"> Henri v. Attorney General of Canada</w:t>
            </w:r>
          </w:p>
          <w:p w:rsidR="007B6AFC" w:rsidRPr="007B6AFC" w:rsidRDefault="007B6AFC" w:rsidP="007B6AFC">
            <w:pPr>
              <w:jc w:val="both"/>
              <w:rPr>
                <w:sz w:val="20"/>
              </w:rPr>
            </w:pPr>
            <w:r w:rsidRPr="007B6AFC">
              <w:rPr>
                <w:sz w:val="20"/>
              </w:rPr>
              <w:t>(FC) (Civil) (By Leave)</w:t>
            </w:r>
          </w:p>
        </w:tc>
      </w:tr>
      <w:tr w:rsidR="007B6AFC" w:rsidRPr="007B6AFC" w:rsidTr="002063A4">
        <w:tc>
          <w:tcPr>
            <w:tcW w:w="5000" w:type="pct"/>
            <w:gridSpan w:val="4"/>
          </w:tcPr>
          <w:p w:rsidR="007B6AFC" w:rsidRPr="007B6AFC" w:rsidRDefault="007B6AFC" w:rsidP="007B6AFC">
            <w:pPr>
              <w:jc w:val="both"/>
              <w:rPr>
                <w:sz w:val="20"/>
              </w:rPr>
            </w:pPr>
            <w:r w:rsidRPr="007B6AFC">
              <w:rPr>
                <w:sz w:val="20"/>
              </w:rPr>
              <w:t xml:space="preserve">Administrative law – Security clearances – </w:t>
            </w:r>
            <w:r w:rsidRPr="007B6AFC">
              <w:rPr>
                <w:i/>
                <w:sz w:val="20"/>
              </w:rPr>
              <w:t>Aeronautics Act</w:t>
            </w:r>
            <w:r w:rsidRPr="007B6AFC">
              <w:rPr>
                <w:sz w:val="20"/>
              </w:rPr>
              <w:t>, R.S.C. 1985, c. A-2, s. 4.8 – Applicant’s security clearance revoked by Minister of Transport, Infrastructure and Communities on basis that he may be prone or induced to commit an act or assist or abet any person to commit an act that might unlawfully interfere with civil aviation – Degree of deference due to Minister in matters of security where individual’s employment is at risk – Whether rules of procedural fairness respected – Whether Minister’s decision unreasonable.</w:t>
            </w:r>
          </w:p>
        </w:tc>
      </w:tr>
      <w:tr w:rsidR="007B6AFC" w:rsidRPr="007B6AFC" w:rsidTr="002063A4">
        <w:tc>
          <w:tcPr>
            <w:tcW w:w="5000" w:type="pct"/>
            <w:gridSpan w:val="4"/>
          </w:tcPr>
          <w:p w:rsidR="007B6AFC" w:rsidRPr="007B6AFC" w:rsidRDefault="007B6AFC" w:rsidP="007B6AFC">
            <w:pPr>
              <w:jc w:val="both"/>
              <w:rPr>
                <w:sz w:val="20"/>
              </w:rPr>
            </w:pPr>
          </w:p>
        </w:tc>
      </w:tr>
      <w:tr w:rsidR="007B6AFC" w:rsidRPr="007B6AFC" w:rsidTr="002063A4">
        <w:tc>
          <w:tcPr>
            <w:tcW w:w="5000" w:type="pct"/>
            <w:gridSpan w:val="4"/>
          </w:tcPr>
          <w:p w:rsidR="007B6AFC" w:rsidRPr="007B6AFC" w:rsidRDefault="007B6AFC" w:rsidP="007B6AFC">
            <w:pPr>
              <w:jc w:val="both"/>
              <w:rPr>
                <w:sz w:val="20"/>
              </w:rPr>
            </w:pPr>
            <w:r w:rsidRPr="007B6AFC">
              <w:rPr>
                <w:sz w:val="20"/>
              </w:rPr>
              <w:t>Mr. Henri, applicant, is an aeronautics technician and mechanic whose security clearance was revoked in 2013 by the Minister of Transport, Infrastructure and Communities (“Minister”) on the basis that there was reason to believe that he might be prone or induced to commit, or to assist or abet any person to commit, an unlawful act against civil aviation. An RCMP investigation had revealed Mr. Henri’s ties to two individuals involved in criminal activities. Mr. Henri’s application for judicial review of the Minister’s decision was dismissed, as was his appeal. The courts found that the rules of procedural fairness had not been breached and that the Minister’s decision was reasonable in the circumstances.</w:t>
            </w:r>
          </w:p>
          <w:p w:rsidR="007B6AFC" w:rsidRPr="007B6AFC" w:rsidRDefault="007B6AFC" w:rsidP="007B6AFC">
            <w:pPr>
              <w:jc w:val="both"/>
              <w:rPr>
                <w:sz w:val="20"/>
              </w:rPr>
            </w:pPr>
          </w:p>
        </w:tc>
      </w:tr>
      <w:tr w:rsidR="007B6AFC" w:rsidRPr="007B6AFC" w:rsidTr="002063A4">
        <w:tc>
          <w:tcPr>
            <w:tcW w:w="2427" w:type="pct"/>
            <w:gridSpan w:val="2"/>
          </w:tcPr>
          <w:p w:rsidR="007B6AFC" w:rsidRPr="007B6AFC" w:rsidRDefault="007B6AFC" w:rsidP="007B6AFC">
            <w:pPr>
              <w:jc w:val="both"/>
              <w:rPr>
                <w:sz w:val="20"/>
              </w:rPr>
            </w:pPr>
            <w:r w:rsidRPr="007B6AFC">
              <w:rPr>
                <w:sz w:val="20"/>
              </w:rPr>
              <w:t>November 27, 2014</w:t>
            </w:r>
          </w:p>
          <w:p w:rsidR="007B6AFC" w:rsidRPr="007B6AFC" w:rsidRDefault="007B6AFC" w:rsidP="007B6AFC">
            <w:pPr>
              <w:jc w:val="both"/>
              <w:rPr>
                <w:sz w:val="20"/>
              </w:rPr>
            </w:pPr>
            <w:r w:rsidRPr="007B6AFC">
              <w:rPr>
                <w:sz w:val="20"/>
              </w:rPr>
              <w:t>Federal Court</w:t>
            </w:r>
          </w:p>
          <w:p w:rsidR="007B6AFC" w:rsidRPr="007B6AFC" w:rsidRDefault="007B6AFC" w:rsidP="007B6AFC">
            <w:pPr>
              <w:jc w:val="both"/>
              <w:rPr>
                <w:sz w:val="20"/>
              </w:rPr>
            </w:pPr>
            <w:r w:rsidRPr="007B6AFC">
              <w:rPr>
                <w:sz w:val="20"/>
              </w:rPr>
              <w:t>(LeBlanc J.)</w:t>
            </w:r>
          </w:p>
          <w:p w:rsidR="007B6AFC" w:rsidRPr="007B6AFC" w:rsidRDefault="001F5453" w:rsidP="007B6AFC">
            <w:pPr>
              <w:jc w:val="both"/>
              <w:rPr>
                <w:sz w:val="20"/>
              </w:rPr>
            </w:pPr>
            <w:hyperlink r:id="rId58" w:history="1">
              <w:r w:rsidR="007B6AFC" w:rsidRPr="007B6AFC">
                <w:rPr>
                  <w:rStyle w:val="Hyperlink"/>
                  <w:sz w:val="20"/>
                </w:rPr>
                <w:t>2014 FC 1141</w:t>
              </w:r>
            </w:hyperlink>
          </w:p>
          <w:p w:rsidR="007B6AFC" w:rsidRPr="007B6AFC" w:rsidRDefault="007B6AFC" w:rsidP="007B6AFC">
            <w:pPr>
              <w:jc w:val="both"/>
              <w:rPr>
                <w:sz w:val="20"/>
              </w:rPr>
            </w:pPr>
          </w:p>
        </w:tc>
        <w:tc>
          <w:tcPr>
            <w:tcW w:w="243" w:type="pct"/>
          </w:tcPr>
          <w:p w:rsidR="007B6AFC" w:rsidRPr="007B6AFC" w:rsidRDefault="007B6AFC" w:rsidP="007B6AFC">
            <w:pPr>
              <w:jc w:val="both"/>
              <w:rPr>
                <w:sz w:val="20"/>
              </w:rPr>
            </w:pPr>
          </w:p>
        </w:tc>
        <w:tc>
          <w:tcPr>
            <w:tcW w:w="2330" w:type="pct"/>
          </w:tcPr>
          <w:p w:rsidR="007B6AFC" w:rsidRPr="007B6AFC" w:rsidRDefault="007B6AFC" w:rsidP="007B6AFC">
            <w:pPr>
              <w:jc w:val="both"/>
              <w:rPr>
                <w:sz w:val="20"/>
              </w:rPr>
            </w:pPr>
            <w:r w:rsidRPr="007B6AFC">
              <w:rPr>
                <w:sz w:val="20"/>
              </w:rPr>
              <w:t>Application for judicial review dismissed</w:t>
            </w:r>
          </w:p>
          <w:p w:rsidR="007B6AFC" w:rsidRPr="007B6AFC" w:rsidRDefault="007B6AFC" w:rsidP="007B6AFC">
            <w:pPr>
              <w:jc w:val="both"/>
              <w:rPr>
                <w:sz w:val="20"/>
              </w:rPr>
            </w:pPr>
          </w:p>
        </w:tc>
      </w:tr>
      <w:tr w:rsidR="007B6AFC" w:rsidRPr="007B6AFC" w:rsidTr="002063A4">
        <w:tc>
          <w:tcPr>
            <w:tcW w:w="2427" w:type="pct"/>
            <w:gridSpan w:val="2"/>
          </w:tcPr>
          <w:p w:rsidR="007B6AFC" w:rsidRPr="007B6AFC" w:rsidRDefault="007B6AFC" w:rsidP="007B6AFC">
            <w:pPr>
              <w:jc w:val="both"/>
              <w:rPr>
                <w:sz w:val="20"/>
              </w:rPr>
            </w:pPr>
            <w:r w:rsidRPr="007B6AFC">
              <w:rPr>
                <w:sz w:val="20"/>
              </w:rPr>
              <w:t>February 8, 2016</w:t>
            </w:r>
          </w:p>
          <w:p w:rsidR="007B6AFC" w:rsidRPr="007B6AFC" w:rsidRDefault="007B6AFC" w:rsidP="007B6AFC">
            <w:pPr>
              <w:jc w:val="both"/>
              <w:rPr>
                <w:sz w:val="20"/>
              </w:rPr>
            </w:pPr>
            <w:r w:rsidRPr="007B6AFC">
              <w:rPr>
                <w:sz w:val="20"/>
              </w:rPr>
              <w:t>Federal Court of Appeal</w:t>
            </w:r>
          </w:p>
          <w:p w:rsidR="007B6AFC" w:rsidRPr="007B6AFC" w:rsidRDefault="007B6AFC" w:rsidP="007B6AFC">
            <w:pPr>
              <w:jc w:val="both"/>
              <w:rPr>
                <w:sz w:val="20"/>
              </w:rPr>
            </w:pPr>
            <w:r w:rsidRPr="007B6AFC">
              <w:rPr>
                <w:sz w:val="20"/>
              </w:rPr>
              <w:t>(</w:t>
            </w:r>
            <w:proofErr w:type="spellStart"/>
            <w:r w:rsidRPr="007B6AFC">
              <w:rPr>
                <w:sz w:val="20"/>
              </w:rPr>
              <w:t>Trudel</w:t>
            </w:r>
            <w:proofErr w:type="spellEnd"/>
            <w:r w:rsidRPr="007B6AFC">
              <w:rPr>
                <w:sz w:val="20"/>
              </w:rPr>
              <w:t xml:space="preserve">, </w:t>
            </w:r>
            <w:proofErr w:type="spellStart"/>
            <w:r w:rsidRPr="007B6AFC">
              <w:rPr>
                <w:sz w:val="20"/>
              </w:rPr>
              <w:t>Boivin</w:t>
            </w:r>
            <w:proofErr w:type="spellEnd"/>
            <w:r w:rsidRPr="007B6AFC">
              <w:rPr>
                <w:sz w:val="20"/>
              </w:rPr>
              <w:t xml:space="preserve"> and De </w:t>
            </w:r>
            <w:proofErr w:type="spellStart"/>
            <w:r w:rsidRPr="007B6AFC">
              <w:rPr>
                <w:sz w:val="20"/>
              </w:rPr>
              <w:t>Montigny</w:t>
            </w:r>
            <w:proofErr w:type="spellEnd"/>
            <w:r w:rsidRPr="007B6AFC">
              <w:rPr>
                <w:sz w:val="20"/>
              </w:rPr>
              <w:t xml:space="preserve"> JJ.A.)</w:t>
            </w:r>
          </w:p>
          <w:p w:rsidR="007B6AFC" w:rsidRPr="007B6AFC" w:rsidRDefault="001F5453" w:rsidP="007B6AFC">
            <w:pPr>
              <w:jc w:val="both"/>
              <w:rPr>
                <w:sz w:val="20"/>
              </w:rPr>
            </w:pPr>
            <w:hyperlink r:id="rId59" w:history="1">
              <w:r w:rsidR="007B6AFC" w:rsidRPr="007B6AFC">
                <w:rPr>
                  <w:rStyle w:val="Hyperlink"/>
                  <w:sz w:val="20"/>
                </w:rPr>
                <w:t>2016 FCA 38</w:t>
              </w:r>
            </w:hyperlink>
            <w:r w:rsidR="007B6AFC" w:rsidRPr="007B6AFC">
              <w:rPr>
                <w:sz w:val="20"/>
              </w:rPr>
              <w:t xml:space="preserve"> </w:t>
            </w:r>
          </w:p>
          <w:p w:rsidR="007B6AFC" w:rsidRPr="007B6AFC" w:rsidRDefault="007B6AFC" w:rsidP="007B6AFC">
            <w:pPr>
              <w:jc w:val="both"/>
              <w:rPr>
                <w:sz w:val="20"/>
              </w:rPr>
            </w:pPr>
          </w:p>
        </w:tc>
        <w:tc>
          <w:tcPr>
            <w:tcW w:w="243" w:type="pct"/>
          </w:tcPr>
          <w:p w:rsidR="007B6AFC" w:rsidRPr="007B6AFC" w:rsidRDefault="007B6AFC" w:rsidP="007B6AFC">
            <w:pPr>
              <w:jc w:val="both"/>
              <w:rPr>
                <w:sz w:val="20"/>
              </w:rPr>
            </w:pPr>
          </w:p>
        </w:tc>
        <w:tc>
          <w:tcPr>
            <w:tcW w:w="2330" w:type="pct"/>
          </w:tcPr>
          <w:p w:rsidR="007B6AFC" w:rsidRPr="007B6AFC" w:rsidRDefault="007B6AFC" w:rsidP="007B6AFC">
            <w:pPr>
              <w:jc w:val="both"/>
              <w:rPr>
                <w:sz w:val="20"/>
              </w:rPr>
            </w:pPr>
            <w:r w:rsidRPr="007B6AFC">
              <w:rPr>
                <w:sz w:val="20"/>
              </w:rPr>
              <w:t>Appeal dismissed</w:t>
            </w:r>
          </w:p>
          <w:p w:rsidR="007B6AFC" w:rsidRPr="007B6AFC" w:rsidRDefault="007B6AFC" w:rsidP="007B6AFC">
            <w:pPr>
              <w:jc w:val="both"/>
              <w:rPr>
                <w:sz w:val="20"/>
              </w:rPr>
            </w:pPr>
          </w:p>
        </w:tc>
      </w:tr>
      <w:tr w:rsidR="007B6AFC" w:rsidRPr="007B6AFC" w:rsidTr="002063A4">
        <w:tc>
          <w:tcPr>
            <w:tcW w:w="2427" w:type="pct"/>
            <w:gridSpan w:val="2"/>
          </w:tcPr>
          <w:p w:rsidR="007B6AFC" w:rsidRPr="007B6AFC" w:rsidRDefault="007B6AFC" w:rsidP="007B6AFC">
            <w:pPr>
              <w:jc w:val="both"/>
              <w:rPr>
                <w:sz w:val="20"/>
              </w:rPr>
            </w:pPr>
            <w:r w:rsidRPr="007B6AFC">
              <w:rPr>
                <w:sz w:val="20"/>
              </w:rPr>
              <w:t>April 7, 2016</w:t>
            </w:r>
          </w:p>
          <w:p w:rsidR="007B6AFC" w:rsidRPr="007B6AFC" w:rsidRDefault="007B6AFC" w:rsidP="007B6AFC">
            <w:pPr>
              <w:jc w:val="both"/>
              <w:rPr>
                <w:sz w:val="20"/>
              </w:rPr>
            </w:pPr>
            <w:r w:rsidRPr="007B6AFC">
              <w:rPr>
                <w:sz w:val="20"/>
              </w:rPr>
              <w:t>Supreme Court of Canada</w:t>
            </w:r>
          </w:p>
        </w:tc>
        <w:tc>
          <w:tcPr>
            <w:tcW w:w="243" w:type="pct"/>
          </w:tcPr>
          <w:p w:rsidR="007B6AFC" w:rsidRPr="007B6AFC" w:rsidRDefault="007B6AFC" w:rsidP="007B6AFC">
            <w:pPr>
              <w:jc w:val="both"/>
              <w:rPr>
                <w:sz w:val="20"/>
              </w:rPr>
            </w:pPr>
          </w:p>
        </w:tc>
        <w:tc>
          <w:tcPr>
            <w:tcW w:w="2330" w:type="pct"/>
          </w:tcPr>
          <w:p w:rsidR="007B6AFC" w:rsidRPr="007B6AFC" w:rsidRDefault="007B6AFC" w:rsidP="007B6AFC">
            <w:pPr>
              <w:jc w:val="both"/>
              <w:rPr>
                <w:sz w:val="20"/>
              </w:rPr>
            </w:pPr>
            <w:r w:rsidRPr="007B6AFC">
              <w:rPr>
                <w:sz w:val="20"/>
              </w:rPr>
              <w:t>Application for leave to appeal filed</w:t>
            </w:r>
          </w:p>
          <w:p w:rsidR="007B6AFC" w:rsidRPr="007B6AFC" w:rsidRDefault="007B6AFC" w:rsidP="007B6AFC">
            <w:pPr>
              <w:jc w:val="both"/>
              <w:rPr>
                <w:sz w:val="20"/>
              </w:rPr>
            </w:pPr>
          </w:p>
        </w:tc>
      </w:tr>
    </w:tbl>
    <w:p w:rsidR="007B6AFC" w:rsidRDefault="007B6AFC" w:rsidP="007B6AFC">
      <w:pPr>
        <w:jc w:val="both"/>
        <w:rPr>
          <w:sz w:val="20"/>
        </w:rPr>
      </w:pPr>
    </w:p>
    <w:p w:rsidR="007B6AFC" w:rsidRPr="007B6AFC" w:rsidRDefault="007B6AFC" w:rsidP="007B6AF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AFC" w:rsidRPr="007B6AFC" w:rsidTr="002063A4">
        <w:tc>
          <w:tcPr>
            <w:tcW w:w="543" w:type="pct"/>
          </w:tcPr>
          <w:p w:rsidR="007B6AFC" w:rsidRPr="007B6AFC" w:rsidRDefault="007B6AFC" w:rsidP="007B6AFC">
            <w:pPr>
              <w:jc w:val="both"/>
              <w:rPr>
                <w:sz w:val="20"/>
              </w:rPr>
            </w:pPr>
            <w:r w:rsidRPr="007B6AFC">
              <w:rPr>
                <w:rStyle w:val="SCCFileNumberChar"/>
                <w:sz w:val="20"/>
                <w:szCs w:val="20"/>
              </w:rPr>
              <w:t>36944</w:t>
            </w:r>
          </w:p>
        </w:tc>
        <w:tc>
          <w:tcPr>
            <w:tcW w:w="4457" w:type="pct"/>
            <w:gridSpan w:val="3"/>
          </w:tcPr>
          <w:p w:rsidR="007B6AFC" w:rsidRPr="007B6AFC" w:rsidRDefault="007B6AFC" w:rsidP="007B6AFC">
            <w:pPr>
              <w:pStyle w:val="SCCLsocParty"/>
              <w:jc w:val="both"/>
              <w:rPr>
                <w:b/>
                <w:sz w:val="20"/>
                <w:szCs w:val="20"/>
              </w:rPr>
            </w:pPr>
            <w:r w:rsidRPr="007B6AFC">
              <w:rPr>
                <w:b/>
                <w:sz w:val="20"/>
                <w:szCs w:val="20"/>
              </w:rPr>
              <w:t>Pierre-</w:t>
            </w:r>
            <w:proofErr w:type="spellStart"/>
            <w:r w:rsidRPr="007B6AFC">
              <w:rPr>
                <w:b/>
                <w:sz w:val="20"/>
                <w:szCs w:val="20"/>
              </w:rPr>
              <w:t>Lougens</w:t>
            </w:r>
            <w:proofErr w:type="spellEnd"/>
            <w:r w:rsidRPr="007B6AFC">
              <w:rPr>
                <w:b/>
                <w:sz w:val="20"/>
                <w:szCs w:val="20"/>
              </w:rPr>
              <w:t xml:space="preserve"> Henri c. Procureur général du Canada</w:t>
            </w:r>
          </w:p>
          <w:p w:rsidR="007B6AFC" w:rsidRPr="007B6AFC" w:rsidRDefault="007B6AFC" w:rsidP="007B6AFC">
            <w:pPr>
              <w:jc w:val="both"/>
              <w:rPr>
                <w:sz w:val="20"/>
              </w:rPr>
            </w:pPr>
            <w:r w:rsidRPr="007B6AFC">
              <w:rPr>
                <w:sz w:val="20"/>
              </w:rPr>
              <w:t>(CF) (</w:t>
            </w:r>
            <w:proofErr w:type="spellStart"/>
            <w:r w:rsidRPr="007B6AFC">
              <w:rPr>
                <w:sz w:val="20"/>
              </w:rPr>
              <w:t>Civile</w:t>
            </w:r>
            <w:proofErr w:type="spellEnd"/>
            <w:r w:rsidRPr="007B6AFC">
              <w:rPr>
                <w:sz w:val="20"/>
              </w:rPr>
              <w:t xml:space="preserve">) (Sur </w:t>
            </w:r>
            <w:proofErr w:type="spellStart"/>
            <w:r w:rsidRPr="007B6AFC">
              <w:rPr>
                <w:sz w:val="20"/>
              </w:rPr>
              <w:t>autorisation</w:t>
            </w:r>
            <w:proofErr w:type="spellEnd"/>
            <w:r w:rsidRPr="007B6AFC">
              <w:rPr>
                <w:sz w:val="20"/>
              </w:rPr>
              <w:t>)</w:t>
            </w:r>
          </w:p>
        </w:tc>
      </w:tr>
      <w:tr w:rsidR="007B6AFC" w:rsidRPr="007B6AFC" w:rsidTr="002063A4">
        <w:tc>
          <w:tcPr>
            <w:tcW w:w="5000" w:type="pct"/>
            <w:gridSpan w:val="4"/>
          </w:tcPr>
          <w:p w:rsidR="007B6AFC" w:rsidRPr="007B6AFC" w:rsidRDefault="007B6AFC" w:rsidP="007B6AFC">
            <w:pPr>
              <w:jc w:val="both"/>
              <w:rPr>
                <w:sz w:val="20"/>
                <w:lang w:val="fr-CA"/>
              </w:rPr>
            </w:pPr>
            <w:r w:rsidRPr="007B6AFC">
              <w:rPr>
                <w:sz w:val="20"/>
                <w:lang w:val="fr-CA"/>
              </w:rPr>
              <w:t xml:space="preserve">Droit administratif – Habilitations de sécurité – </w:t>
            </w:r>
            <w:r w:rsidRPr="007B6AFC">
              <w:rPr>
                <w:i/>
                <w:sz w:val="20"/>
                <w:lang w:val="fr-CA"/>
              </w:rPr>
              <w:t>Loi sur l’aéronautique</w:t>
            </w:r>
            <w:r w:rsidRPr="007B6AFC">
              <w:rPr>
                <w:sz w:val="20"/>
                <w:lang w:val="fr-CA"/>
              </w:rPr>
              <w:t xml:space="preserve">, L.R.C. 1985, c. A-2, art. 4.8 – Le ministre des Transports, de l’Infrastructure et des Collectivités a révoqué l’habilitation de sécurité du demandeur au motif qu’il était sujet à commettre, ou à être incité à commettre, ou encore à aider ou à inciter toute autre personne à commettre, un acte susceptible de porter illégalement atteinte à l’aviation civile – Degré de déférence nécessaire </w:t>
            </w:r>
            <w:r w:rsidRPr="007B6AFC">
              <w:rPr>
                <w:sz w:val="20"/>
                <w:lang w:val="fr-CA"/>
              </w:rPr>
              <w:lastRenderedPageBreak/>
              <w:t xml:space="preserve">envers le Ministre en matière de sécurité lorsque l’emploi d’une personne est en jeu – Les règles de l’équité procédurale </w:t>
            </w:r>
            <w:proofErr w:type="spellStart"/>
            <w:r w:rsidRPr="007B6AFC">
              <w:rPr>
                <w:sz w:val="20"/>
                <w:lang w:val="fr-CA"/>
              </w:rPr>
              <w:t>ont-elles</w:t>
            </w:r>
            <w:proofErr w:type="spellEnd"/>
            <w:r w:rsidRPr="007B6AFC">
              <w:rPr>
                <w:sz w:val="20"/>
                <w:lang w:val="fr-CA"/>
              </w:rPr>
              <w:t xml:space="preserve"> été respectées? – La décision du Ministre était-elle déraisonnable?</w:t>
            </w:r>
          </w:p>
        </w:tc>
      </w:tr>
      <w:tr w:rsidR="007B6AFC" w:rsidRPr="007B6AFC" w:rsidTr="002063A4">
        <w:tc>
          <w:tcPr>
            <w:tcW w:w="5000" w:type="pct"/>
            <w:gridSpan w:val="4"/>
          </w:tcPr>
          <w:p w:rsidR="007B6AFC" w:rsidRPr="007B6AFC" w:rsidRDefault="007B6AFC" w:rsidP="007B6AFC">
            <w:pPr>
              <w:jc w:val="both"/>
              <w:rPr>
                <w:sz w:val="20"/>
                <w:lang w:val="fr-CA"/>
              </w:rPr>
            </w:pPr>
          </w:p>
        </w:tc>
      </w:tr>
      <w:tr w:rsidR="007B6AFC" w:rsidRPr="007B6AFC" w:rsidTr="002063A4">
        <w:tc>
          <w:tcPr>
            <w:tcW w:w="5000" w:type="pct"/>
            <w:gridSpan w:val="4"/>
          </w:tcPr>
          <w:p w:rsidR="007B6AFC" w:rsidRPr="007B6AFC" w:rsidRDefault="007B6AFC" w:rsidP="007B6AFC">
            <w:pPr>
              <w:jc w:val="both"/>
              <w:rPr>
                <w:sz w:val="20"/>
                <w:lang w:val="fr-CA"/>
              </w:rPr>
            </w:pPr>
            <w:r w:rsidRPr="007B6AFC">
              <w:rPr>
                <w:sz w:val="20"/>
                <w:lang w:val="fr-CA"/>
              </w:rPr>
              <w:t>Monsieur Henri, le demandeur, est un mécanicien aérotechnique et le ministre des Transports, de l’Infrastructure et des Collectivités a révoqué son habilitation de sécurité en 2013 puisqu’il y avait lieu de croire que M. Henri pouvait être sujet à commettre, ou à être incité à commettre, ou encore à aider ou à inciter toute autre personne à commettre, un acte illicite à l’encontre de l’aviation civile. Une enquête de la GRC avait révélé que M. Henri entretenait des liens avec deux personnes se livrant à des activités criminelles. La demande de contrôle judiciaire de la décision du Ministre présentée par M. Henri a été rejetée, tout comme son appel. Les tribunaux ont conclu que les règles d’équité procédurale avaient été respectées et que la décision du Ministre était raisonnable dans les circonstances.</w:t>
            </w:r>
          </w:p>
          <w:p w:rsidR="007B6AFC" w:rsidRPr="007B6AFC" w:rsidRDefault="007B6AFC" w:rsidP="007B6AFC">
            <w:pPr>
              <w:jc w:val="both"/>
              <w:rPr>
                <w:sz w:val="20"/>
                <w:lang w:val="fr-CA"/>
              </w:rPr>
            </w:pPr>
          </w:p>
        </w:tc>
      </w:tr>
      <w:tr w:rsidR="007B6AFC" w:rsidRPr="007B6AFC" w:rsidTr="002063A4">
        <w:tc>
          <w:tcPr>
            <w:tcW w:w="2427" w:type="pct"/>
            <w:gridSpan w:val="2"/>
          </w:tcPr>
          <w:p w:rsidR="007B6AFC" w:rsidRPr="007B6AFC" w:rsidRDefault="007B6AFC" w:rsidP="007B6AFC">
            <w:pPr>
              <w:jc w:val="both"/>
              <w:rPr>
                <w:sz w:val="20"/>
                <w:lang w:val="fr-CA"/>
              </w:rPr>
            </w:pPr>
            <w:r w:rsidRPr="007B6AFC">
              <w:rPr>
                <w:sz w:val="20"/>
                <w:lang w:val="fr-CA"/>
              </w:rPr>
              <w:t>27 novembre 2014</w:t>
            </w:r>
          </w:p>
          <w:p w:rsidR="007B6AFC" w:rsidRPr="007B6AFC" w:rsidRDefault="007B6AFC" w:rsidP="007B6AFC">
            <w:pPr>
              <w:jc w:val="both"/>
              <w:rPr>
                <w:sz w:val="20"/>
                <w:lang w:val="fr-CA"/>
              </w:rPr>
            </w:pPr>
            <w:r w:rsidRPr="007B6AFC">
              <w:rPr>
                <w:sz w:val="20"/>
                <w:lang w:val="fr-CA"/>
              </w:rPr>
              <w:t xml:space="preserve">Cour fédérale </w:t>
            </w:r>
          </w:p>
          <w:p w:rsidR="007B6AFC" w:rsidRPr="007B6AFC" w:rsidRDefault="007B6AFC" w:rsidP="007B6AFC">
            <w:pPr>
              <w:jc w:val="both"/>
              <w:rPr>
                <w:sz w:val="20"/>
                <w:lang w:val="fr-CA"/>
              </w:rPr>
            </w:pPr>
            <w:r w:rsidRPr="007B6AFC">
              <w:rPr>
                <w:sz w:val="20"/>
                <w:lang w:val="fr-CA"/>
              </w:rPr>
              <w:t xml:space="preserve">(Juge </w:t>
            </w:r>
            <w:proofErr w:type="spellStart"/>
            <w:r w:rsidRPr="007B6AFC">
              <w:rPr>
                <w:sz w:val="20"/>
                <w:lang w:val="fr-CA"/>
              </w:rPr>
              <w:t>LeBlanc</w:t>
            </w:r>
            <w:proofErr w:type="spellEnd"/>
            <w:r w:rsidRPr="007B6AFC">
              <w:rPr>
                <w:sz w:val="20"/>
                <w:lang w:val="fr-CA"/>
              </w:rPr>
              <w:t>)</w:t>
            </w:r>
          </w:p>
          <w:p w:rsidR="007B6AFC" w:rsidRPr="007B6AFC" w:rsidRDefault="001F5453" w:rsidP="007B6AFC">
            <w:pPr>
              <w:jc w:val="both"/>
              <w:rPr>
                <w:sz w:val="20"/>
                <w:lang w:val="fr-CA"/>
              </w:rPr>
            </w:pPr>
            <w:hyperlink r:id="rId60" w:history="1">
              <w:r w:rsidR="007B6AFC" w:rsidRPr="007B6AFC">
                <w:rPr>
                  <w:rStyle w:val="Hyperlink"/>
                  <w:sz w:val="20"/>
                  <w:lang w:val="fr-CA"/>
                </w:rPr>
                <w:t>2014 CF 1141</w:t>
              </w:r>
            </w:hyperlink>
          </w:p>
          <w:p w:rsidR="007B6AFC" w:rsidRPr="007B6AFC" w:rsidRDefault="007B6AFC" w:rsidP="007B6AFC">
            <w:pPr>
              <w:jc w:val="both"/>
              <w:rPr>
                <w:sz w:val="20"/>
                <w:lang w:val="fr-CA"/>
              </w:rPr>
            </w:pPr>
          </w:p>
        </w:tc>
        <w:tc>
          <w:tcPr>
            <w:tcW w:w="243" w:type="pct"/>
          </w:tcPr>
          <w:p w:rsidR="007B6AFC" w:rsidRPr="007B6AFC" w:rsidRDefault="007B6AFC" w:rsidP="007B6AFC">
            <w:pPr>
              <w:jc w:val="both"/>
              <w:rPr>
                <w:sz w:val="20"/>
                <w:lang w:val="fr-CA"/>
              </w:rPr>
            </w:pPr>
          </w:p>
        </w:tc>
        <w:tc>
          <w:tcPr>
            <w:tcW w:w="2330" w:type="pct"/>
          </w:tcPr>
          <w:p w:rsidR="007B6AFC" w:rsidRPr="007B6AFC" w:rsidRDefault="007B6AFC" w:rsidP="007B6AFC">
            <w:pPr>
              <w:jc w:val="both"/>
              <w:rPr>
                <w:sz w:val="20"/>
              </w:rPr>
            </w:pPr>
            <w:proofErr w:type="spellStart"/>
            <w:r w:rsidRPr="007B6AFC">
              <w:rPr>
                <w:sz w:val="20"/>
              </w:rPr>
              <w:t>Demande</w:t>
            </w:r>
            <w:proofErr w:type="spellEnd"/>
            <w:r w:rsidRPr="007B6AFC">
              <w:rPr>
                <w:sz w:val="20"/>
              </w:rPr>
              <w:t xml:space="preserve"> de </w:t>
            </w:r>
            <w:proofErr w:type="spellStart"/>
            <w:r w:rsidRPr="007B6AFC">
              <w:rPr>
                <w:sz w:val="20"/>
              </w:rPr>
              <w:t>contrôle</w:t>
            </w:r>
            <w:proofErr w:type="spellEnd"/>
            <w:r w:rsidRPr="007B6AFC">
              <w:rPr>
                <w:sz w:val="20"/>
              </w:rPr>
              <w:t xml:space="preserve"> </w:t>
            </w:r>
            <w:proofErr w:type="spellStart"/>
            <w:r w:rsidRPr="007B6AFC">
              <w:rPr>
                <w:sz w:val="20"/>
              </w:rPr>
              <w:t>judiciaire</w:t>
            </w:r>
            <w:proofErr w:type="spellEnd"/>
            <w:r w:rsidRPr="007B6AFC">
              <w:rPr>
                <w:sz w:val="20"/>
              </w:rPr>
              <w:t xml:space="preserve"> </w:t>
            </w:r>
            <w:proofErr w:type="spellStart"/>
            <w:r w:rsidRPr="007B6AFC">
              <w:rPr>
                <w:sz w:val="20"/>
              </w:rPr>
              <w:t>rejetée</w:t>
            </w:r>
            <w:proofErr w:type="spellEnd"/>
          </w:p>
          <w:p w:rsidR="007B6AFC" w:rsidRPr="007B6AFC" w:rsidRDefault="007B6AFC" w:rsidP="007B6AFC">
            <w:pPr>
              <w:jc w:val="both"/>
              <w:rPr>
                <w:sz w:val="20"/>
              </w:rPr>
            </w:pPr>
          </w:p>
        </w:tc>
      </w:tr>
      <w:tr w:rsidR="007B6AFC" w:rsidRPr="007B6AFC" w:rsidTr="002063A4">
        <w:tc>
          <w:tcPr>
            <w:tcW w:w="2427" w:type="pct"/>
            <w:gridSpan w:val="2"/>
          </w:tcPr>
          <w:p w:rsidR="007B6AFC" w:rsidRPr="007B6AFC" w:rsidRDefault="007B6AFC" w:rsidP="007B6AFC">
            <w:pPr>
              <w:jc w:val="both"/>
              <w:rPr>
                <w:sz w:val="20"/>
                <w:lang w:val="fr-CA"/>
              </w:rPr>
            </w:pPr>
            <w:r w:rsidRPr="007B6AFC">
              <w:rPr>
                <w:sz w:val="20"/>
                <w:lang w:val="fr-CA"/>
              </w:rPr>
              <w:t>8 février 2016</w:t>
            </w:r>
          </w:p>
          <w:p w:rsidR="007B6AFC" w:rsidRPr="007B6AFC" w:rsidRDefault="007B6AFC" w:rsidP="007B6AFC">
            <w:pPr>
              <w:jc w:val="both"/>
              <w:rPr>
                <w:sz w:val="20"/>
                <w:lang w:val="fr-CA"/>
              </w:rPr>
            </w:pPr>
            <w:r w:rsidRPr="007B6AFC">
              <w:rPr>
                <w:sz w:val="20"/>
                <w:lang w:val="fr-CA"/>
              </w:rPr>
              <w:t xml:space="preserve">Cour d’appel fédérale </w:t>
            </w:r>
          </w:p>
          <w:p w:rsidR="007B6AFC" w:rsidRPr="007B6AFC" w:rsidRDefault="007B6AFC" w:rsidP="007B6AFC">
            <w:pPr>
              <w:jc w:val="both"/>
              <w:rPr>
                <w:sz w:val="20"/>
                <w:lang w:val="fr-CA"/>
              </w:rPr>
            </w:pPr>
            <w:r w:rsidRPr="007B6AFC">
              <w:rPr>
                <w:sz w:val="20"/>
                <w:lang w:val="fr-CA"/>
              </w:rPr>
              <w:t>(Juges Trudel, Boivin et De Montigny)</w:t>
            </w:r>
          </w:p>
          <w:p w:rsidR="007B6AFC" w:rsidRPr="007B6AFC" w:rsidRDefault="001F5453" w:rsidP="007B6AFC">
            <w:pPr>
              <w:jc w:val="both"/>
              <w:rPr>
                <w:sz w:val="20"/>
              </w:rPr>
            </w:pPr>
            <w:hyperlink r:id="rId61" w:history="1">
              <w:r w:rsidR="007B6AFC" w:rsidRPr="007B6AFC">
                <w:rPr>
                  <w:rStyle w:val="Hyperlink"/>
                  <w:sz w:val="20"/>
                </w:rPr>
                <w:t>2016 CAF 38</w:t>
              </w:r>
            </w:hyperlink>
            <w:r w:rsidR="007B6AFC" w:rsidRPr="007B6AFC">
              <w:rPr>
                <w:sz w:val="20"/>
              </w:rPr>
              <w:t xml:space="preserve"> </w:t>
            </w:r>
          </w:p>
          <w:p w:rsidR="007B6AFC" w:rsidRPr="007B6AFC" w:rsidRDefault="007B6AFC" w:rsidP="007B6AFC">
            <w:pPr>
              <w:jc w:val="both"/>
              <w:rPr>
                <w:sz w:val="20"/>
              </w:rPr>
            </w:pPr>
          </w:p>
        </w:tc>
        <w:tc>
          <w:tcPr>
            <w:tcW w:w="243" w:type="pct"/>
          </w:tcPr>
          <w:p w:rsidR="007B6AFC" w:rsidRPr="007B6AFC" w:rsidRDefault="007B6AFC" w:rsidP="007B6AFC">
            <w:pPr>
              <w:jc w:val="both"/>
              <w:rPr>
                <w:sz w:val="20"/>
              </w:rPr>
            </w:pPr>
          </w:p>
        </w:tc>
        <w:tc>
          <w:tcPr>
            <w:tcW w:w="2330" w:type="pct"/>
          </w:tcPr>
          <w:p w:rsidR="007B6AFC" w:rsidRPr="007B6AFC" w:rsidRDefault="007B6AFC" w:rsidP="007B6AFC">
            <w:pPr>
              <w:jc w:val="both"/>
              <w:rPr>
                <w:sz w:val="20"/>
              </w:rPr>
            </w:pPr>
            <w:r w:rsidRPr="007B6AFC">
              <w:rPr>
                <w:sz w:val="20"/>
              </w:rPr>
              <w:t xml:space="preserve">Appel </w:t>
            </w:r>
            <w:proofErr w:type="spellStart"/>
            <w:r w:rsidRPr="007B6AFC">
              <w:rPr>
                <w:sz w:val="20"/>
              </w:rPr>
              <w:t>rejeté</w:t>
            </w:r>
            <w:proofErr w:type="spellEnd"/>
          </w:p>
          <w:p w:rsidR="007B6AFC" w:rsidRPr="007B6AFC" w:rsidRDefault="007B6AFC" w:rsidP="007B6AFC">
            <w:pPr>
              <w:jc w:val="both"/>
              <w:rPr>
                <w:sz w:val="20"/>
              </w:rPr>
            </w:pPr>
          </w:p>
        </w:tc>
      </w:tr>
      <w:tr w:rsidR="007B6AFC" w:rsidRPr="007B6AFC" w:rsidTr="002063A4">
        <w:tc>
          <w:tcPr>
            <w:tcW w:w="2427" w:type="pct"/>
            <w:gridSpan w:val="2"/>
          </w:tcPr>
          <w:p w:rsidR="007B6AFC" w:rsidRPr="007B6AFC" w:rsidRDefault="007B6AFC" w:rsidP="007B6AFC">
            <w:pPr>
              <w:jc w:val="both"/>
              <w:rPr>
                <w:sz w:val="20"/>
                <w:lang w:val="fr-CA"/>
              </w:rPr>
            </w:pPr>
            <w:r w:rsidRPr="007B6AFC">
              <w:rPr>
                <w:sz w:val="20"/>
                <w:lang w:val="fr-CA"/>
              </w:rPr>
              <w:t>7 avril 2016</w:t>
            </w:r>
          </w:p>
          <w:p w:rsidR="007B6AFC" w:rsidRPr="007B6AFC" w:rsidRDefault="007B6AFC" w:rsidP="007B6AFC">
            <w:pPr>
              <w:jc w:val="both"/>
              <w:rPr>
                <w:sz w:val="20"/>
                <w:lang w:val="fr-CA"/>
              </w:rPr>
            </w:pPr>
            <w:r w:rsidRPr="007B6AFC">
              <w:rPr>
                <w:sz w:val="20"/>
                <w:lang w:val="fr-CA"/>
              </w:rPr>
              <w:t>Cour suprême du Canada</w:t>
            </w:r>
          </w:p>
        </w:tc>
        <w:tc>
          <w:tcPr>
            <w:tcW w:w="243" w:type="pct"/>
          </w:tcPr>
          <w:p w:rsidR="007B6AFC" w:rsidRPr="007B6AFC" w:rsidRDefault="007B6AFC" w:rsidP="007B6AFC">
            <w:pPr>
              <w:jc w:val="both"/>
              <w:rPr>
                <w:sz w:val="20"/>
                <w:lang w:val="fr-CA"/>
              </w:rPr>
            </w:pPr>
          </w:p>
        </w:tc>
        <w:tc>
          <w:tcPr>
            <w:tcW w:w="2330" w:type="pct"/>
          </w:tcPr>
          <w:p w:rsidR="007B6AFC" w:rsidRPr="007B6AFC" w:rsidRDefault="007B6AFC" w:rsidP="007B6AFC">
            <w:pPr>
              <w:jc w:val="both"/>
              <w:rPr>
                <w:sz w:val="20"/>
              </w:rPr>
            </w:pPr>
            <w:r w:rsidRPr="007B6AFC">
              <w:rPr>
                <w:sz w:val="20"/>
                <w:lang w:val="fr-CA"/>
              </w:rPr>
              <w:t>Demande d’autorisation d’appel déposée</w:t>
            </w:r>
          </w:p>
          <w:p w:rsidR="007B6AFC" w:rsidRPr="007B6AFC" w:rsidRDefault="007B6AFC" w:rsidP="007B6AFC">
            <w:pPr>
              <w:jc w:val="both"/>
              <w:rPr>
                <w:sz w:val="20"/>
              </w:rPr>
            </w:pPr>
          </w:p>
        </w:tc>
      </w:tr>
    </w:tbl>
    <w:p w:rsidR="007B6AFC" w:rsidRPr="0011743F" w:rsidRDefault="007B6AFC" w:rsidP="0011743F">
      <w:pPr>
        <w:jc w:val="both"/>
        <w:rPr>
          <w:sz w:val="20"/>
        </w:rPr>
      </w:pPr>
    </w:p>
    <w:p w:rsidR="002315DF" w:rsidRPr="0011743F" w:rsidRDefault="002315DF" w:rsidP="0011743F">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743F" w:rsidRPr="0011743F" w:rsidTr="002063A4">
        <w:tc>
          <w:tcPr>
            <w:tcW w:w="543" w:type="pct"/>
          </w:tcPr>
          <w:p w:rsidR="0011743F" w:rsidRPr="0011743F" w:rsidRDefault="0011743F" w:rsidP="0011743F">
            <w:pPr>
              <w:jc w:val="both"/>
              <w:rPr>
                <w:sz w:val="20"/>
              </w:rPr>
            </w:pPr>
            <w:r w:rsidRPr="0011743F">
              <w:rPr>
                <w:rStyle w:val="SCCFileNumberChar"/>
                <w:sz w:val="20"/>
                <w:szCs w:val="20"/>
              </w:rPr>
              <w:t>36956</w:t>
            </w:r>
          </w:p>
        </w:tc>
        <w:tc>
          <w:tcPr>
            <w:tcW w:w="4457" w:type="pct"/>
            <w:gridSpan w:val="3"/>
          </w:tcPr>
          <w:p w:rsidR="0011743F" w:rsidRPr="0011743F" w:rsidRDefault="0011743F" w:rsidP="0011743F">
            <w:pPr>
              <w:pStyle w:val="SCCLsocParty"/>
              <w:jc w:val="both"/>
              <w:rPr>
                <w:b/>
                <w:sz w:val="20"/>
                <w:szCs w:val="20"/>
              </w:rPr>
            </w:pPr>
            <w:r w:rsidRPr="0011743F">
              <w:rPr>
                <w:b/>
                <w:sz w:val="20"/>
                <w:szCs w:val="20"/>
              </w:rPr>
              <w:t>Katherine Lin v. Jing Zhang and Song Lin Zhang</w:t>
            </w:r>
          </w:p>
          <w:p w:rsidR="0011743F" w:rsidRPr="0011743F" w:rsidRDefault="0011743F" w:rsidP="0011743F">
            <w:pPr>
              <w:jc w:val="both"/>
              <w:rPr>
                <w:sz w:val="20"/>
              </w:rPr>
            </w:pPr>
            <w:r w:rsidRPr="0011743F">
              <w:rPr>
                <w:sz w:val="20"/>
              </w:rPr>
              <w:t>(Ont.) (Civil) (By Leave)</w:t>
            </w:r>
          </w:p>
        </w:tc>
      </w:tr>
      <w:tr w:rsidR="0011743F" w:rsidRPr="0011743F" w:rsidTr="002063A4">
        <w:tc>
          <w:tcPr>
            <w:tcW w:w="5000" w:type="pct"/>
            <w:gridSpan w:val="4"/>
          </w:tcPr>
          <w:p w:rsidR="0011743F" w:rsidRPr="0011743F" w:rsidRDefault="0011743F" w:rsidP="0011743F">
            <w:pPr>
              <w:jc w:val="both"/>
              <w:rPr>
                <w:sz w:val="20"/>
              </w:rPr>
            </w:pPr>
            <w:r w:rsidRPr="0011743F">
              <w:rPr>
                <w:sz w:val="20"/>
              </w:rPr>
              <w:t>Appeals – Leave to appeal – Whether the applicant raises a legal issue – Whether that issue is of public importance.</w:t>
            </w:r>
          </w:p>
        </w:tc>
      </w:tr>
      <w:tr w:rsidR="0011743F" w:rsidRPr="0011743F" w:rsidTr="002063A4">
        <w:tc>
          <w:tcPr>
            <w:tcW w:w="5000" w:type="pct"/>
            <w:gridSpan w:val="4"/>
          </w:tcPr>
          <w:p w:rsidR="0011743F" w:rsidRPr="0011743F" w:rsidRDefault="0011743F" w:rsidP="0011743F">
            <w:pPr>
              <w:jc w:val="both"/>
              <w:rPr>
                <w:sz w:val="20"/>
              </w:rPr>
            </w:pPr>
          </w:p>
        </w:tc>
      </w:tr>
      <w:tr w:rsidR="0011743F" w:rsidRPr="0011743F" w:rsidTr="002063A4">
        <w:tc>
          <w:tcPr>
            <w:tcW w:w="5000" w:type="pct"/>
            <w:gridSpan w:val="4"/>
          </w:tcPr>
          <w:p w:rsidR="0011743F" w:rsidRPr="0011743F" w:rsidRDefault="0011743F" w:rsidP="0011743F">
            <w:pPr>
              <w:jc w:val="both"/>
              <w:rPr>
                <w:sz w:val="20"/>
              </w:rPr>
            </w:pPr>
            <w:r w:rsidRPr="0011743F">
              <w:rPr>
                <w:sz w:val="20"/>
              </w:rPr>
              <w:t>The applicant, Katherine Lin, brought an application to the Landlord and Tenant Board, claiming damages of $200,000 against the respondent Jing Zhang, her landlord, for substantial interference with her quiet enjoyment and for harassment. The Board dismissed the application. The applicant’s appeal to the Divisional Court was dismissed, and the Court of Appeal denied leave to appeal.</w:t>
            </w:r>
          </w:p>
          <w:p w:rsidR="0011743F" w:rsidRPr="0011743F" w:rsidRDefault="0011743F" w:rsidP="0011743F">
            <w:pPr>
              <w:jc w:val="both"/>
              <w:rPr>
                <w:sz w:val="20"/>
              </w:rPr>
            </w:pPr>
          </w:p>
        </w:tc>
      </w:tr>
      <w:tr w:rsidR="0011743F" w:rsidRPr="0011743F" w:rsidTr="002063A4">
        <w:tc>
          <w:tcPr>
            <w:tcW w:w="2427" w:type="pct"/>
            <w:gridSpan w:val="2"/>
          </w:tcPr>
          <w:p w:rsidR="0011743F" w:rsidRPr="0011743F" w:rsidRDefault="0011743F" w:rsidP="0011743F">
            <w:pPr>
              <w:jc w:val="both"/>
              <w:rPr>
                <w:sz w:val="20"/>
              </w:rPr>
            </w:pPr>
            <w:r w:rsidRPr="0011743F">
              <w:rPr>
                <w:sz w:val="20"/>
              </w:rPr>
              <w:t>December 11, 2015</w:t>
            </w:r>
          </w:p>
          <w:p w:rsidR="0011743F" w:rsidRPr="0011743F" w:rsidRDefault="0011743F" w:rsidP="0011743F">
            <w:pPr>
              <w:jc w:val="both"/>
              <w:rPr>
                <w:sz w:val="20"/>
              </w:rPr>
            </w:pPr>
            <w:r w:rsidRPr="0011743F">
              <w:rPr>
                <w:sz w:val="20"/>
              </w:rPr>
              <w:t>Ontario Superior Court of Justice</w:t>
            </w:r>
          </w:p>
          <w:p w:rsidR="0011743F" w:rsidRPr="0011743F" w:rsidRDefault="0011743F" w:rsidP="0011743F">
            <w:pPr>
              <w:jc w:val="both"/>
              <w:rPr>
                <w:sz w:val="20"/>
              </w:rPr>
            </w:pPr>
            <w:r w:rsidRPr="0011743F">
              <w:rPr>
                <w:sz w:val="20"/>
              </w:rPr>
              <w:t>Divisional Court</w:t>
            </w:r>
          </w:p>
          <w:p w:rsidR="0011743F" w:rsidRPr="0011743F" w:rsidRDefault="0011743F" w:rsidP="0011743F">
            <w:pPr>
              <w:jc w:val="both"/>
              <w:rPr>
                <w:sz w:val="20"/>
              </w:rPr>
            </w:pPr>
            <w:r w:rsidRPr="0011743F">
              <w:rPr>
                <w:sz w:val="20"/>
              </w:rPr>
              <w:t>(Gordon, Sanderson and Corbett JJ.)</w:t>
            </w:r>
          </w:p>
          <w:p w:rsidR="0011743F" w:rsidRPr="0011743F" w:rsidRDefault="001F5453" w:rsidP="0011743F">
            <w:pPr>
              <w:jc w:val="both"/>
              <w:rPr>
                <w:sz w:val="20"/>
              </w:rPr>
            </w:pPr>
            <w:hyperlink r:id="rId62" w:history="1">
              <w:r w:rsidR="0011743F" w:rsidRPr="0011743F">
                <w:rPr>
                  <w:rStyle w:val="Hyperlink"/>
                  <w:sz w:val="20"/>
                </w:rPr>
                <w:t>2015 ONSC 7844</w:t>
              </w:r>
            </w:hyperlink>
          </w:p>
          <w:p w:rsidR="0011743F" w:rsidRPr="0011743F" w:rsidRDefault="0011743F" w:rsidP="0011743F">
            <w:pPr>
              <w:jc w:val="both"/>
              <w:rPr>
                <w:sz w:val="20"/>
              </w:rPr>
            </w:pPr>
          </w:p>
        </w:tc>
        <w:tc>
          <w:tcPr>
            <w:tcW w:w="243" w:type="pct"/>
          </w:tcPr>
          <w:p w:rsidR="0011743F" w:rsidRPr="0011743F" w:rsidRDefault="0011743F" w:rsidP="0011743F">
            <w:pPr>
              <w:jc w:val="both"/>
              <w:rPr>
                <w:sz w:val="20"/>
              </w:rPr>
            </w:pPr>
          </w:p>
        </w:tc>
        <w:tc>
          <w:tcPr>
            <w:tcW w:w="2330" w:type="pct"/>
          </w:tcPr>
          <w:p w:rsidR="0011743F" w:rsidRPr="0011743F" w:rsidRDefault="0011743F" w:rsidP="0011743F">
            <w:pPr>
              <w:jc w:val="both"/>
              <w:rPr>
                <w:sz w:val="20"/>
              </w:rPr>
            </w:pPr>
            <w:r w:rsidRPr="0011743F">
              <w:rPr>
                <w:sz w:val="20"/>
              </w:rPr>
              <w:t>Appeal from decision of Landlord and Tenant Board dismissing the applicant’s application for damages for substantial interference with her quiet enjoyment and for harassment dismissed</w:t>
            </w:r>
          </w:p>
          <w:p w:rsidR="0011743F" w:rsidRPr="0011743F" w:rsidRDefault="0011743F" w:rsidP="0011743F">
            <w:pPr>
              <w:jc w:val="both"/>
              <w:rPr>
                <w:sz w:val="20"/>
              </w:rPr>
            </w:pPr>
          </w:p>
        </w:tc>
      </w:tr>
      <w:tr w:rsidR="0011743F" w:rsidRPr="0011743F" w:rsidTr="002063A4">
        <w:tc>
          <w:tcPr>
            <w:tcW w:w="2427" w:type="pct"/>
            <w:gridSpan w:val="2"/>
          </w:tcPr>
          <w:p w:rsidR="0011743F" w:rsidRPr="0011743F" w:rsidRDefault="0011743F" w:rsidP="0011743F">
            <w:pPr>
              <w:jc w:val="both"/>
              <w:rPr>
                <w:sz w:val="20"/>
              </w:rPr>
            </w:pPr>
            <w:r w:rsidRPr="0011743F">
              <w:rPr>
                <w:sz w:val="20"/>
              </w:rPr>
              <w:t>March 2, 2016</w:t>
            </w:r>
          </w:p>
          <w:p w:rsidR="0011743F" w:rsidRPr="0011743F" w:rsidRDefault="0011743F" w:rsidP="0011743F">
            <w:pPr>
              <w:jc w:val="both"/>
              <w:rPr>
                <w:sz w:val="20"/>
              </w:rPr>
            </w:pPr>
            <w:r w:rsidRPr="0011743F">
              <w:rPr>
                <w:sz w:val="20"/>
              </w:rPr>
              <w:t>Court of Appeal for Ontario</w:t>
            </w:r>
          </w:p>
          <w:p w:rsidR="0011743F" w:rsidRPr="0011743F" w:rsidRDefault="0011743F" w:rsidP="0011743F">
            <w:pPr>
              <w:jc w:val="both"/>
              <w:rPr>
                <w:sz w:val="20"/>
              </w:rPr>
            </w:pPr>
            <w:r w:rsidRPr="0011743F">
              <w:rPr>
                <w:sz w:val="20"/>
              </w:rPr>
              <w:t xml:space="preserve">(MacPherson, van </w:t>
            </w:r>
            <w:proofErr w:type="spellStart"/>
            <w:r w:rsidRPr="0011743F">
              <w:rPr>
                <w:sz w:val="20"/>
              </w:rPr>
              <w:t>Rensburg</w:t>
            </w:r>
            <w:proofErr w:type="spellEnd"/>
            <w:r w:rsidRPr="0011743F">
              <w:rPr>
                <w:sz w:val="20"/>
              </w:rPr>
              <w:t xml:space="preserve"> and Miller JJ.A.)</w:t>
            </w:r>
          </w:p>
          <w:p w:rsidR="0011743F" w:rsidRPr="0011743F" w:rsidRDefault="0011743F" w:rsidP="0011743F">
            <w:pPr>
              <w:jc w:val="both"/>
              <w:rPr>
                <w:sz w:val="20"/>
              </w:rPr>
            </w:pPr>
          </w:p>
        </w:tc>
        <w:tc>
          <w:tcPr>
            <w:tcW w:w="243" w:type="pct"/>
          </w:tcPr>
          <w:p w:rsidR="0011743F" w:rsidRPr="0011743F" w:rsidRDefault="0011743F" w:rsidP="0011743F">
            <w:pPr>
              <w:jc w:val="both"/>
              <w:rPr>
                <w:sz w:val="20"/>
              </w:rPr>
            </w:pPr>
          </w:p>
        </w:tc>
        <w:tc>
          <w:tcPr>
            <w:tcW w:w="2330" w:type="pct"/>
          </w:tcPr>
          <w:p w:rsidR="0011743F" w:rsidRPr="0011743F" w:rsidRDefault="0011743F" w:rsidP="0011743F">
            <w:pPr>
              <w:jc w:val="both"/>
              <w:rPr>
                <w:sz w:val="20"/>
              </w:rPr>
            </w:pPr>
            <w:r w:rsidRPr="0011743F">
              <w:rPr>
                <w:sz w:val="20"/>
              </w:rPr>
              <w:t>Motion for leave to appeal dismissed</w:t>
            </w:r>
          </w:p>
          <w:p w:rsidR="0011743F" w:rsidRPr="0011743F" w:rsidRDefault="0011743F" w:rsidP="0011743F">
            <w:pPr>
              <w:jc w:val="both"/>
              <w:rPr>
                <w:sz w:val="20"/>
              </w:rPr>
            </w:pPr>
          </w:p>
        </w:tc>
      </w:tr>
      <w:tr w:rsidR="0011743F" w:rsidRPr="0011743F" w:rsidTr="002063A4">
        <w:tc>
          <w:tcPr>
            <w:tcW w:w="2427" w:type="pct"/>
            <w:gridSpan w:val="2"/>
          </w:tcPr>
          <w:p w:rsidR="0011743F" w:rsidRPr="0011743F" w:rsidRDefault="0011743F" w:rsidP="0011743F">
            <w:pPr>
              <w:jc w:val="both"/>
              <w:rPr>
                <w:sz w:val="20"/>
              </w:rPr>
            </w:pPr>
            <w:r w:rsidRPr="0011743F">
              <w:rPr>
                <w:sz w:val="20"/>
              </w:rPr>
              <w:t>March 7, 2016</w:t>
            </w:r>
          </w:p>
          <w:p w:rsidR="0011743F" w:rsidRPr="0011743F" w:rsidRDefault="0011743F" w:rsidP="0011743F">
            <w:pPr>
              <w:jc w:val="both"/>
              <w:rPr>
                <w:sz w:val="20"/>
              </w:rPr>
            </w:pPr>
            <w:r w:rsidRPr="0011743F">
              <w:rPr>
                <w:sz w:val="20"/>
              </w:rPr>
              <w:t>Supreme Court of Canada</w:t>
            </w:r>
          </w:p>
        </w:tc>
        <w:tc>
          <w:tcPr>
            <w:tcW w:w="243" w:type="pct"/>
          </w:tcPr>
          <w:p w:rsidR="0011743F" w:rsidRPr="0011743F" w:rsidRDefault="0011743F" w:rsidP="0011743F">
            <w:pPr>
              <w:jc w:val="both"/>
              <w:rPr>
                <w:sz w:val="20"/>
              </w:rPr>
            </w:pPr>
          </w:p>
        </w:tc>
        <w:tc>
          <w:tcPr>
            <w:tcW w:w="2330" w:type="pct"/>
          </w:tcPr>
          <w:p w:rsidR="0011743F" w:rsidRPr="0011743F" w:rsidRDefault="0011743F" w:rsidP="0011743F">
            <w:pPr>
              <w:jc w:val="both"/>
              <w:rPr>
                <w:sz w:val="20"/>
              </w:rPr>
            </w:pPr>
            <w:r w:rsidRPr="0011743F">
              <w:rPr>
                <w:sz w:val="20"/>
              </w:rPr>
              <w:t>Application for leave to appeal filed</w:t>
            </w:r>
          </w:p>
          <w:p w:rsidR="0011743F" w:rsidRPr="0011743F" w:rsidRDefault="0011743F" w:rsidP="0011743F">
            <w:pPr>
              <w:jc w:val="both"/>
              <w:rPr>
                <w:sz w:val="20"/>
              </w:rPr>
            </w:pPr>
          </w:p>
        </w:tc>
      </w:tr>
    </w:tbl>
    <w:p w:rsidR="0011743F" w:rsidRDefault="0011743F" w:rsidP="0011743F">
      <w:pPr>
        <w:jc w:val="both"/>
        <w:rPr>
          <w:sz w:val="20"/>
        </w:rPr>
      </w:pPr>
    </w:p>
    <w:p w:rsidR="0011743F" w:rsidRPr="0011743F" w:rsidRDefault="0011743F" w:rsidP="001174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743F" w:rsidRPr="0011743F" w:rsidTr="002063A4">
        <w:tc>
          <w:tcPr>
            <w:tcW w:w="543" w:type="pct"/>
          </w:tcPr>
          <w:p w:rsidR="0011743F" w:rsidRPr="0011743F" w:rsidRDefault="0011743F" w:rsidP="0011743F">
            <w:pPr>
              <w:jc w:val="both"/>
              <w:rPr>
                <w:sz w:val="20"/>
              </w:rPr>
            </w:pPr>
            <w:r w:rsidRPr="0011743F">
              <w:rPr>
                <w:rStyle w:val="SCCFileNumberChar"/>
                <w:sz w:val="20"/>
                <w:szCs w:val="20"/>
              </w:rPr>
              <w:t>36956</w:t>
            </w:r>
          </w:p>
        </w:tc>
        <w:tc>
          <w:tcPr>
            <w:tcW w:w="4457" w:type="pct"/>
            <w:gridSpan w:val="3"/>
          </w:tcPr>
          <w:p w:rsidR="0011743F" w:rsidRPr="0011743F" w:rsidRDefault="0011743F" w:rsidP="0011743F">
            <w:pPr>
              <w:pStyle w:val="SCCLsocParty"/>
              <w:jc w:val="both"/>
              <w:rPr>
                <w:b/>
                <w:sz w:val="20"/>
                <w:szCs w:val="20"/>
              </w:rPr>
            </w:pPr>
            <w:r w:rsidRPr="0011743F">
              <w:rPr>
                <w:b/>
                <w:sz w:val="20"/>
                <w:szCs w:val="20"/>
              </w:rPr>
              <w:t>Katherine Lin c. Jing Zhang et Song Lin Zhang</w:t>
            </w:r>
          </w:p>
          <w:p w:rsidR="0011743F" w:rsidRPr="0011743F" w:rsidRDefault="0011743F" w:rsidP="0011743F">
            <w:pPr>
              <w:jc w:val="both"/>
              <w:rPr>
                <w:sz w:val="20"/>
                <w:lang w:val="fr-CA"/>
              </w:rPr>
            </w:pPr>
            <w:r w:rsidRPr="0011743F">
              <w:rPr>
                <w:sz w:val="20"/>
                <w:lang w:val="fr-CA"/>
              </w:rPr>
              <w:t>(Ont.) (Civile) (Autorisation)</w:t>
            </w:r>
          </w:p>
        </w:tc>
      </w:tr>
      <w:tr w:rsidR="0011743F" w:rsidRPr="0011743F" w:rsidTr="002063A4">
        <w:tc>
          <w:tcPr>
            <w:tcW w:w="5000" w:type="pct"/>
            <w:gridSpan w:val="4"/>
          </w:tcPr>
          <w:p w:rsidR="0011743F" w:rsidRPr="0011743F" w:rsidRDefault="0011743F" w:rsidP="0011743F">
            <w:pPr>
              <w:jc w:val="both"/>
              <w:rPr>
                <w:sz w:val="20"/>
                <w:lang w:val="fr-CA"/>
              </w:rPr>
            </w:pPr>
            <w:r w:rsidRPr="0011743F">
              <w:rPr>
                <w:sz w:val="20"/>
                <w:lang w:val="fr-CA"/>
              </w:rPr>
              <w:lastRenderedPageBreak/>
              <w:t>Appels – Autorisation d’appel – La demanderesse soulève</w:t>
            </w:r>
            <w:r w:rsidRPr="0011743F">
              <w:rPr>
                <w:sz w:val="20"/>
                <w:lang w:val="fr-CA"/>
              </w:rPr>
              <w:noBreakHyphen/>
              <w:t>t</w:t>
            </w:r>
            <w:r w:rsidRPr="0011743F">
              <w:rPr>
                <w:sz w:val="20"/>
                <w:lang w:val="fr-CA"/>
              </w:rPr>
              <w:noBreakHyphen/>
              <w:t>elle une question de droit? – S’agit-il d’une question d’importance pour le public?</w:t>
            </w:r>
          </w:p>
        </w:tc>
      </w:tr>
      <w:tr w:rsidR="0011743F" w:rsidRPr="0011743F" w:rsidTr="002063A4">
        <w:tc>
          <w:tcPr>
            <w:tcW w:w="5000" w:type="pct"/>
            <w:gridSpan w:val="4"/>
          </w:tcPr>
          <w:p w:rsidR="0011743F" w:rsidRPr="0011743F" w:rsidRDefault="0011743F" w:rsidP="0011743F">
            <w:pPr>
              <w:jc w:val="both"/>
              <w:rPr>
                <w:sz w:val="20"/>
                <w:lang w:val="fr-CA"/>
              </w:rPr>
            </w:pPr>
          </w:p>
        </w:tc>
      </w:tr>
      <w:tr w:rsidR="0011743F" w:rsidRPr="0011743F" w:rsidTr="002063A4">
        <w:tc>
          <w:tcPr>
            <w:tcW w:w="5000" w:type="pct"/>
            <w:gridSpan w:val="4"/>
          </w:tcPr>
          <w:p w:rsidR="0011743F" w:rsidRPr="0011743F" w:rsidRDefault="0011743F" w:rsidP="0011743F">
            <w:pPr>
              <w:jc w:val="both"/>
              <w:rPr>
                <w:sz w:val="20"/>
              </w:rPr>
            </w:pPr>
            <w:r w:rsidRPr="0011743F">
              <w:rPr>
                <w:sz w:val="20"/>
                <w:lang w:val="fr-CA"/>
              </w:rPr>
              <w:t>La demanderesse, Katherine Lin, a demandé à la Commission de la location immobilière de condamner l’intimé Jing Zhang, son locateur, à lui verser 200 000 $ en dommages</w:t>
            </w:r>
            <w:r w:rsidRPr="0011743F">
              <w:rPr>
                <w:sz w:val="20"/>
                <w:lang w:val="fr-CA"/>
              </w:rPr>
              <w:noBreakHyphen/>
              <w:t xml:space="preserve">intérêts pour entrave substantielle à la jouissance paisible de son logement et pour harcèlement. </w:t>
            </w:r>
            <w:r w:rsidRPr="0011743F">
              <w:rPr>
                <w:sz w:val="20"/>
              </w:rPr>
              <w:t xml:space="preserve">La Commission a </w:t>
            </w:r>
            <w:proofErr w:type="spellStart"/>
            <w:r w:rsidRPr="0011743F">
              <w:rPr>
                <w:sz w:val="20"/>
              </w:rPr>
              <w:t>rejeté</w:t>
            </w:r>
            <w:proofErr w:type="spellEnd"/>
            <w:r w:rsidRPr="0011743F">
              <w:rPr>
                <w:sz w:val="20"/>
              </w:rPr>
              <w:t xml:space="preserve"> </w:t>
            </w:r>
            <w:proofErr w:type="spellStart"/>
            <w:r w:rsidRPr="0011743F">
              <w:rPr>
                <w:sz w:val="20"/>
              </w:rPr>
              <w:t>sa</w:t>
            </w:r>
            <w:proofErr w:type="spellEnd"/>
            <w:r w:rsidRPr="0011743F">
              <w:rPr>
                <w:sz w:val="20"/>
              </w:rPr>
              <w:t xml:space="preserve"> </w:t>
            </w:r>
            <w:proofErr w:type="spellStart"/>
            <w:r w:rsidRPr="0011743F">
              <w:rPr>
                <w:sz w:val="20"/>
              </w:rPr>
              <w:t>demande</w:t>
            </w:r>
            <w:proofErr w:type="spellEnd"/>
            <w:r w:rsidRPr="0011743F">
              <w:rPr>
                <w:sz w:val="20"/>
              </w:rPr>
              <w:t xml:space="preserve">. </w:t>
            </w:r>
            <w:proofErr w:type="spellStart"/>
            <w:r w:rsidRPr="0011743F">
              <w:rPr>
                <w:sz w:val="20"/>
              </w:rPr>
              <w:t>L’appel</w:t>
            </w:r>
            <w:proofErr w:type="spellEnd"/>
            <w:r w:rsidRPr="0011743F">
              <w:rPr>
                <w:sz w:val="20"/>
              </w:rPr>
              <w:t xml:space="preserve"> de la </w:t>
            </w:r>
            <w:proofErr w:type="spellStart"/>
            <w:r w:rsidRPr="0011743F">
              <w:rPr>
                <w:sz w:val="20"/>
              </w:rPr>
              <w:t>demanderesse</w:t>
            </w:r>
            <w:proofErr w:type="spellEnd"/>
            <w:r w:rsidRPr="0011743F">
              <w:rPr>
                <w:sz w:val="20"/>
              </w:rPr>
              <w:t xml:space="preserve"> à la </w:t>
            </w:r>
            <w:proofErr w:type="spellStart"/>
            <w:r w:rsidRPr="0011743F">
              <w:rPr>
                <w:sz w:val="20"/>
              </w:rPr>
              <w:t>Cour</w:t>
            </w:r>
            <w:proofErr w:type="spellEnd"/>
            <w:r w:rsidRPr="0011743F">
              <w:rPr>
                <w:sz w:val="20"/>
              </w:rPr>
              <w:t xml:space="preserve"> </w:t>
            </w:r>
            <w:proofErr w:type="spellStart"/>
            <w:r w:rsidRPr="0011743F">
              <w:rPr>
                <w:sz w:val="20"/>
              </w:rPr>
              <w:t>divisionnaire</w:t>
            </w:r>
            <w:proofErr w:type="spellEnd"/>
            <w:r w:rsidRPr="0011743F">
              <w:rPr>
                <w:sz w:val="20"/>
              </w:rPr>
              <w:t xml:space="preserve"> </w:t>
            </w:r>
            <w:proofErr w:type="gramStart"/>
            <w:r w:rsidRPr="0011743F">
              <w:rPr>
                <w:sz w:val="20"/>
              </w:rPr>
              <w:t>a</w:t>
            </w:r>
            <w:proofErr w:type="gramEnd"/>
            <w:r w:rsidRPr="0011743F">
              <w:rPr>
                <w:sz w:val="20"/>
              </w:rPr>
              <w:t xml:space="preserve"> </w:t>
            </w:r>
            <w:proofErr w:type="spellStart"/>
            <w:r w:rsidRPr="0011743F">
              <w:rPr>
                <w:sz w:val="20"/>
              </w:rPr>
              <w:t>été</w:t>
            </w:r>
            <w:proofErr w:type="spellEnd"/>
            <w:r w:rsidRPr="0011743F">
              <w:rPr>
                <w:sz w:val="20"/>
              </w:rPr>
              <w:t xml:space="preserve"> </w:t>
            </w:r>
            <w:proofErr w:type="spellStart"/>
            <w:r w:rsidRPr="0011743F">
              <w:rPr>
                <w:sz w:val="20"/>
              </w:rPr>
              <w:t>rejeté</w:t>
            </w:r>
            <w:proofErr w:type="spellEnd"/>
            <w:r w:rsidRPr="0011743F">
              <w:rPr>
                <w:sz w:val="20"/>
              </w:rPr>
              <w:t xml:space="preserve">, et la </w:t>
            </w:r>
            <w:proofErr w:type="spellStart"/>
            <w:r w:rsidRPr="0011743F">
              <w:rPr>
                <w:sz w:val="20"/>
              </w:rPr>
              <w:t>Cour</w:t>
            </w:r>
            <w:proofErr w:type="spellEnd"/>
            <w:r w:rsidRPr="0011743F">
              <w:rPr>
                <w:sz w:val="20"/>
              </w:rPr>
              <w:t xml:space="preserve"> </w:t>
            </w:r>
            <w:proofErr w:type="spellStart"/>
            <w:r w:rsidRPr="0011743F">
              <w:rPr>
                <w:sz w:val="20"/>
              </w:rPr>
              <w:t>d’appel</w:t>
            </w:r>
            <w:proofErr w:type="spellEnd"/>
            <w:r w:rsidRPr="0011743F">
              <w:rPr>
                <w:sz w:val="20"/>
              </w:rPr>
              <w:t xml:space="preserve"> </w:t>
            </w:r>
            <w:proofErr w:type="spellStart"/>
            <w:r w:rsidRPr="0011743F">
              <w:rPr>
                <w:sz w:val="20"/>
              </w:rPr>
              <w:t>lui</w:t>
            </w:r>
            <w:proofErr w:type="spellEnd"/>
            <w:r w:rsidRPr="0011743F">
              <w:rPr>
                <w:sz w:val="20"/>
              </w:rPr>
              <w:t xml:space="preserve"> a </w:t>
            </w:r>
            <w:proofErr w:type="spellStart"/>
            <w:r w:rsidRPr="0011743F">
              <w:rPr>
                <w:sz w:val="20"/>
              </w:rPr>
              <w:t>refusé</w:t>
            </w:r>
            <w:proofErr w:type="spellEnd"/>
            <w:r w:rsidRPr="0011743F">
              <w:rPr>
                <w:sz w:val="20"/>
              </w:rPr>
              <w:t xml:space="preserve"> </w:t>
            </w:r>
            <w:proofErr w:type="spellStart"/>
            <w:r w:rsidRPr="0011743F">
              <w:rPr>
                <w:sz w:val="20"/>
              </w:rPr>
              <w:t>l’autorisation</w:t>
            </w:r>
            <w:proofErr w:type="spellEnd"/>
            <w:r w:rsidRPr="0011743F">
              <w:rPr>
                <w:sz w:val="20"/>
              </w:rPr>
              <w:t xml:space="preserve"> </w:t>
            </w:r>
            <w:proofErr w:type="spellStart"/>
            <w:r w:rsidRPr="0011743F">
              <w:rPr>
                <w:sz w:val="20"/>
              </w:rPr>
              <w:t>d’appel</w:t>
            </w:r>
            <w:proofErr w:type="spellEnd"/>
            <w:r w:rsidRPr="0011743F">
              <w:rPr>
                <w:sz w:val="20"/>
              </w:rPr>
              <w:t>.</w:t>
            </w:r>
          </w:p>
          <w:p w:rsidR="0011743F" w:rsidRPr="0011743F" w:rsidRDefault="0011743F" w:rsidP="0011743F">
            <w:pPr>
              <w:jc w:val="both"/>
              <w:rPr>
                <w:sz w:val="20"/>
              </w:rPr>
            </w:pPr>
          </w:p>
        </w:tc>
      </w:tr>
      <w:tr w:rsidR="0011743F" w:rsidRPr="0011743F" w:rsidTr="002063A4">
        <w:tc>
          <w:tcPr>
            <w:tcW w:w="2427" w:type="pct"/>
            <w:gridSpan w:val="2"/>
          </w:tcPr>
          <w:p w:rsidR="0011743F" w:rsidRPr="0011743F" w:rsidRDefault="0011743F" w:rsidP="0011743F">
            <w:pPr>
              <w:jc w:val="both"/>
              <w:rPr>
                <w:sz w:val="20"/>
              </w:rPr>
            </w:pPr>
            <w:r w:rsidRPr="0011743F">
              <w:rPr>
                <w:sz w:val="20"/>
              </w:rPr>
              <w:t xml:space="preserve">11 </w:t>
            </w:r>
            <w:proofErr w:type="spellStart"/>
            <w:r w:rsidRPr="0011743F">
              <w:rPr>
                <w:sz w:val="20"/>
              </w:rPr>
              <w:t>décembre</w:t>
            </w:r>
            <w:proofErr w:type="spellEnd"/>
            <w:r w:rsidRPr="0011743F">
              <w:rPr>
                <w:sz w:val="20"/>
              </w:rPr>
              <w:t xml:space="preserve"> 2015</w:t>
            </w:r>
          </w:p>
          <w:p w:rsidR="0011743F" w:rsidRPr="0011743F" w:rsidRDefault="0011743F" w:rsidP="0011743F">
            <w:pPr>
              <w:jc w:val="both"/>
              <w:rPr>
                <w:sz w:val="20"/>
                <w:lang w:val="fr-CA"/>
              </w:rPr>
            </w:pPr>
            <w:r w:rsidRPr="0011743F">
              <w:rPr>
                <w:sz w:val="20"/>
                <w:lang w:val="fr-CA"/>
              </w:rPr>
              <w:t xml:space="preserve">Cour supérieure de justice de l’Ontario </w:t>
            </w:r>
          </w:p>
          <w:p w:rsidR="0011743F" w:rsidRPr="0011743F" w:rsidRDefault="0011743F" w:rsidP="0011743F">
            <w:pPr>
              <w:jc w:val="both"/>
              <w:rPr>
                <w:sz w:val="20"/>
                <w:lang w:val="fr-CA"/>
              </w:rPr>
            </w:pPr>
            <w:r w:rsidRPr="0011743F">
              <w:rPr>
                <w:sz w:val="20"/>
                <w:lang w:val="fr-CA"/>
              </w:rPr>
              <w:t xml:space="preserve">Cour divisionnaire </w:t>
            </w:r>
          </w:p>
          <w:p w:rsidR="0011743F" w:rsidRPr="0011743F" w:rsidRDefault="0011743F" w:rsidP="0011743F">
            <w:pPr>
              <w:jc w:val="both"/>
              <w:rPr>
                <w:sz w:val="20"/>
                <w:lang w:val="fr-CA"/>
              </w:rPr>
            </w:pPr>
            <w:r w:rsidRPr="0011743F">
              <w:rPr>
                <w:sz w:val="20"/>
                <w:lang w:val="fr-CA"/>
              </w:rPr>
              <w:t xml:space="preserve">(Juges Gordon, </w:t>
            </w:r>
            <w:proofErr w:type="spellStart"/>
            <w:r w:rsidRPr="0011743F">
              <w:rPr>
                <w:sz w:val="20"/>
                <w:lang w:val="fr-CA"/>
              </w:rPr>
              <w:t>Sanderson</w:t>
            </w:r>
            <w:proofErr w:type="spellEnd"/>
            <w:r w:rsidRPr="0011743F">
              <w:rPr>
                <w:sz w:val="20"/>
                <w:lang w:val="fr-CA"/>
              </w:rPr>
              <w:t xml:space="preserve"> et </w:t>
            </w:r>
            <w:proofErr w:type="spellStart"/>
            <w:r w:rsidRPr="0011743F">
              <w:rPr>
                <w:sz w:val="20"/>
                <w:lang w:val="fr-CA"/>
              </w:rPr>
              <w:t>Corbett</w:t>
            </w:r>
            <w:proofErr w:type="spellEnd"/>
            <w:r w:rsidRPr="0011743F">
              <w:rPr>
                <w:sz w:val="20"/>
                <w:lang w:val="fr-CA"/>
              </w:rPr>
              <w:t>)</w:t>
            </w:r>
          </w:p>
          <w:p w:rsidR="0011743F" w:rsidRPr="0011743F" w:rsidRDefault="001F5453" w:rsidP="0011743F">
            <w:pPr>
              <w:jc w:val="both"/>
              <w:rPr>
                <w:sz w:val="20"/>
              </w:rPr>
            </w:pPr>
            <w:hyperlink r:id="rId63" w:history="1">
              <w:r w:rsidR="0011743F" w:rsidRPr="0011743F">
                <w:rPr>
                  <w:rStyle w:val="Hyperlink"/>
                  <w:sz w:val="20"/>
                </w:rPr>
                <w:t>2015 ONSC 7844</w:t>
              </w:r>
            </w:hyperlink>
          </w:p>
          <w:p w:rsidR="0011743F" w:rsidRPr="0011743F" w:rsidRDefault="0011743F" w:rsidP="0011743F">
            <w:pPr>
              <w:jc w:val="both"/>
              <w:rPr>
                <w:sz w:val="20"/>
              </w:rPr>
            </w:pPr>
          </w:p>
        </w:tc>
        <w:tc>
          <w:tcPr>
            <w:tcW w:w="243" w:type="pct"/>
          </w:tcPr>
          <w:p w:rsidR="0011743F" w:rsidRPr="0011743F" w:rsidRDefault="0011743F" w:rsidP="0011743F">
            <w:pPr>
              <w:jc w:val="both"/>
              <w:rPr>
                <w:sz w:val="20"/>
              </w:rPr>
            </w:pPr>
          </w:p>
        </w:tc>
        <w:tc>
          <w:tcPr>
            <w:tcW w:w="2330" w:type="pct"/>
          </w:tcPr>
          <w:p w:rsidR="0011743F" w:rsidRPr="0011743F" w:rsidRDefault="0011743F" w:rsidP="0011743F">
            <w:pPr>
              <w:jc w:val="both"/>
              <w:rPr>
                <w:sz w:val="20"/>
                <w:lang w:val="fr-CA"/>
              </w:rPr>
            </w:pPr>
            <w:r w:rsidRPr="0011743F">
              <w:rPr>
                <w:sz w:val="20"/>
                <w:lang w:val="fr-CA"/>
              </w:rPr>
              <w:t>Appel de la décision de la Commission de la location immobilière rejetant la demande de dommages</w:t>
            </w:r>
            <w:r w:rsidRPr="0011743F">
              <w:rPr>
                <w:sz w:val="20"/>
                <w:lang w:val="fr-CA"/>
              </w:rPr>
              <w:noBreakHyphen/>
              <w:t xml:space="preserve">intérêts de la demanderesse pour entrave substantielle à la jouissance paisible de son logement et pour harcèlement rejeté </w:t>
            </w:r>
          </w:p>
          <w:p w:rsidR="0011743F" w:rsidRPr="0011743F" w:rsidRDefault="0011743F" w:rsidP="0011743F">
            <w:pPr>
              <w:jc w:val="both"/>
              <w:rPr>
                <w:sz w:val="20"/>
                <w:lang w:val="fr-CA"/>
              </w:rPr>
            </w:pPr>
          </w:p>
        </w:tc>
      </w:tr>
      <w:tr w:rsidR="0011743F" w:rsidRPr="0011743F" w:rsidTr="002063A4">
        <w:tc>
          <w:tcPr>
            <w:tcW w:w="2427" w:type="pct"/>
            <w:gridSpan w:val="2"/>
          </w:tcPr>
          <w:p w:rsidR="0011743F" w:rsidRPr="0011743F" w:rsidRDefault="0011743F" w:rsidP="0011743F">
            <w:pPr>
              <w:jc w:val="both"/>
              <w:rPr>
                <w:sz w:val="20"/>
                <w:lang w:val="fr-CA"/>
              </w:rPr>
            </w:pPr>
            <w:r w:rsidRPr="0011743F">
              <w:rPr>
                <w:sz w:val="20"/>
                <w:lang w:val="fr-CA"/>
              </w:rPr>
              <w:t>2 mars 2016</w:t>
            </w:r>
          </w:p>
          <w:p w:rsidR="0011743F" w:rsidRPr="0011743F" w:rsidRDefault="0011743F" w:rsidP="0011743F">
            <w:pPr>
              <w:jc w:val="both"/>
              <w:rPr>
                <w:sz w:val="20"/>
                <w:lang w:val="fr-CA"/>
              </w:rPr>
            </w:pPr>
            <w:r w:rsidRPr="0011743F">
              <w:rPr>
                <w:sz w:val="20"/>
                <w:lang w:val="fr-CA"/>
              </w:rPr>
              <w:t>Cour d’appel de l’Ontario</w:t>
            </w:r>
          </w:p>
          <w:p w:rsidR="0011743F" w:rsidRPr="0011743F" w:rsidRDefault="0011743F" w:rsidP="0011743F">
            <w:pPr>
              <w:jc w:val="both"/>
              <w:rPr>
                <w:sz w:val="20"/>
                <w:lang w:val="fr-CA"/>
              </w:rPr>
            </w:pPr>
            <w:r w:rsidRPr="0011743F">
              <w:rPr>
                <w:sz w:val="20"/>
                <w:lang w:val="fr-CA"/>
              </w:rPr>
              <w:t xml:space="preserve">(Juges </w:t>
            </w:r>
            <w:proofErr w:type="spellStart"/>
            <w:r w:rsidRPr="0011743F">
              <w:rPr>
                <w:sz w:val="20"/>
                <w:lang w:val="fr-CA"/>
              </w:rPr>
              <w:t>MacPherson</w:t>
            </w:r>
            <w:proofErr w:type="spellEnd"/>
            <w:r w:rsidRPr="0011743F">
              <w:rPr>
                <w:sz w:val="20"/>
                <w:lang w:val="fr-CA"/>
              </w:rPr>
              <w:t xml:space="preserve">, van </w:t>
            </w:r>
            <w:proofErr w:type="spellStart"/>
            <w:r w:rsidRPr="0011743F">
              <w:rPr>
                <w:sz w:val="20"/>
                <w:lang w:val="fr-CA"/>
              </w:rPr>
              <w:t>Rensburg</w:t>
            </w:r>
            <w:proofErr w:type="spellEnd"/>
            <w:r w:rsidRPr="0011743F">
              <w:rPr>
                <w:sz w:val="20"/>
                <w:lang w:val="fr-CA"/>
              </w:rPr>
              <w:t xml:space="preserve"> et Miller)</w:t>
            </w:r>
          </w:p>
          <w:p w:rsidR="0011743F" w:rsidRPr="0011743F" w:rsidRDefault="0011743F" w:rsidP="0011743F">
            <w:pPr>
              <w:jc w:val="both"/>
              <w:rPr>
                <w:sz w:val="20"/>
                <w:lang w:val="fr-CA"/>
              </w:rPr>
            </w:pPr>
          </w:p>
        </w:tc>
        <w:tc>
          <w:tcPr>
            <w:tcW w:w="243" w:type="pct"/>
          </w:tcPr>
          <w:p w:rsidR="0011743F" w:rsidRPr="0011743F" w:rsidRDefault="0011743F" w:rsidP="0011743F">
            <w:pPr>
              <w:jc w:val="both"/>
              <w:rPr>
                <w:sz w:val="20"/>
                <w:lang w:val="fr-CA"/>
              </w:rPr>
            </w:pPr>
          </w:p>
        </w:tc>
        <w:tc>
          <w:tcPr>
            <w:tcW w:w="2330" w:type="pct"/>
          </w:tcPr>
          <w:p w:rsidR="0011743F" w:rsidRPr="0011743F" w:rsidRDefault="0011743F" w:rsidP="0011743F">
            <w:pPr>
              <w:jc w:val="both"/>
              <w:rPr>
                <w:sz w:val="20"/>
              </w:rPr>
            </w:pPr>
            <w:r w:rsidRPr="0011743F">
              <w:rPr>
                <w:sz w:val="20"/>
                <w:lang w:val="fr-CA"/>
              </w:rPr>
              <w:t>Demande d’autorisation d’appel refusée</w:t>
            </w:r>
          </w:p>
          <w:p w:rsidR="0011743F" w:rsidRPr="0011743F" w:rsidRDefault="0011743F" w:rsidP="0011743F">
            <w:pPr>
              <w:jc w:val="both"/>
              <w:rPr>
                <w:sz w:val="20"/>
              </w:rPr>
            </w:pPr>
          </w:p>
        </w:tc>
      </w:tr>
      <w:tr w:rsidR="0011743F" w:rsidRPr="0011743F" w:rsidTr="002063A4">
        <w:tc>
          <w:tcPr>
            <w:tcW w:w="2427" w:type="pct"/>
            <w:gridSpan w:val="2"/>
          </w:tcPr>
          <w:p w:rsidR="0011743F" w:rsidRPr="0011743F" w:rsidRDefault="0011743F" w:rsidP="0011743F">
            <w:pPr>
              <w:jc w:val="both"/>
              <w:rPr>
                <w:sz w:val="20"/>
              </w:rPr>
            </w:pPr>
            <w:r w:rsidRPr="0011743F">
              <w:rPr>
                <w:sz w:val="20"/>
              </w:rPr>
              <w:t>7 mars 2016</w:t>
            </w:r>
          </w:p>
          <w:p w:rsidR="0011743F" w:rsidRPr="0011743F" w:rsidRDefault="0011743F" w:rsidP="0011743F">
            <w:pPr>
              <w:jc w:val="both"/>
              <w:rPr>
                <w:sz w:val="20"/>
              </w:rPr>
            </w:pPr>
            <w:proofErr w:type="spellStart"/>
            <w:r w:rsidRPr="0011743F">
              <w:rPr>
                <w:sz w:val="20"/>
              </w:rPr>
              <w:t>Cour</w:t>
            </w:r>
            <w:proofErr w:type="spellEnd"/>
            <w:r w:rsidRPr="0011743F">
              <w:rPr>
                <w:sz w:val="20"/>
              </w:rPr>
              <w:t xml:space="preserve"> </w:t>
            </w:r>
            <w:proofErr w:type="spellStart"/>
            <w:r w:rsidRPr="0011743F">
              <w:rPr>
                <w:sz w:val="20"/>
              </w:rPr>
              <w:t>suprême</w:t>
            </w:r>
            <w:proofErr w:type="spellEnd"/>
            <w:r w:rsidRPr="0011743F">
              <w:rPr>
                <w:sz w:val="20"/>
              </w:rPr>
              <w:t xml:space="preserve"> du Canada</w:t>
            </w:r>
          </w:p>
        </w:tc>
        <w:tc>
          <w:tcPr>
            <w:tcW w:w="243" w:type="pct"/>
          </w:tcPr>
          <w:p w:rsidR="0011743F" w:rsidRPr="0011743F" w:rsidRDefault="0011743F" w:rsidP="0011743F">
            <w:pPr>
              <w:jc w:val="both"/>
              <w:rPr>
                <w:sz w:val="20"/>
              </w:rPr>
            </w:pPr>
          </w:p>
        </w:tc>
        <w:tc>
          <w:tcPr>
            <w:tcW w:w="2330" w:type="pct"/>
          </w:tcPr>
          <w:p w:rsidR="0011743F" w:rsidRPr="0011743F" w:rsidRDefault="0011743F" w:rsidP="0011743F">
            <w:pPr>
              <w:jc w:val="both"/>
              <w:rPr>
                <w:sz w:val="20"/>
              </w:rPr>
            </w:pPr>
            <w:r w:rsidRPr="0011743F">
              <w:rPr>
                <w:sz w:val="20"/>
                <w:lang w:val="fr-CA"/>
              </w:rPr>
              <w:t>Demande d’autorisation d’appel déposée</w:t>
            </w:r>
          </w:p>
          <w:p w:rsidR="0011743F" w:rsidRPr="0011743F" w:rsidRDefault="0011743F" w:rsidP="0011743F">
            <w:pPr>
              <w:jc w:val="both"/>
              <w:rPr>
                <w:sz w:val="20"/>
              </w:rPr>
            </w:pPr>
          </w:p>
        </w:tc>
      </w:tr>
    </w:tbl>
    <w:p w:rsidR="0011743F" w:rsidRPr="00C42BCA" w:rsidRDefault="0011743F" w:rsidP="00C42BCA">
      <w:pPr>
        <w:jc w:val="both"/>
        <w:rPr>
          <w:sz w:val="20"/>
        </w:rPr>
      </w:pPr>
    </w:p>
    <w:p w:rsidR="002315DF" w:rsidRPr="00C42BCA" w:rsidRDefault="002315DF" w:rsidP="00C42BCA">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2BCA" w:rsidRPr="00C42BCA" w:rsidTr="002063A4">
        <w:tc>
          <w:tcPr>
            <w:tcW w:w="543" w:type="pct"/>
          </w:tcPr>
          <w:p w:rsidR="00C42BCA" w:rsidRPr="00C42BCA" w:rsidRDefault="00C42BCA" w:rsidP="00C42BCA">
            <w:pPr>
              <w:jc w:val="both"/>
              <w:rPr>
                <w:sz w:val="20"/>
              </w:rPr>
            </w:pPr>
            <w:r w:rsidRPr="00C42BCA">
              <w:rPr>
                <w:rStyle w:val="SCCFileNumberChar"/>
                <w:sz w:val="20"/>
                <w:szCs w:val="20"/>
              </w:rPr>
              <w:t>36954</w:t>
            </w:r>
          </w:p>
        </w:tc>
        <w:tc>
          <w:tcPr>
            <w:tcW w:w="4457" w:type="pct"/>
            <w:gridSpan w:val="3"/>
          </w:tcPr>
          <w:p w:rsidR="00C42BCA" w:rsidRPr="00C42BCA" w:rsidRDefault="00C42BCA" w:rsidP="00C42BCA">
            <w:pPr>
              <w:pStyle w:val="SCCLsocParty"/>
              <w:jc w:val="both"/>
              <w:rPr>
                <w:b/>
                <w:sz w:val="20"/>
                <w:szCs w:val="20"/>
              </w:rPr>
            </w:pPr>
            <w:r w:rsidRPr="00C42BCA">
              <w:rPr>
                <w:b/>
                <w:sz w:val="20"/>
                <w:szCs w:val="20"/>
              </w:rPr>
              <w:t xml:space="preserve">David </w:t>
            </w:r>
            <w:proofErr w:type="spellStart"/>
            <w:r w:rsidRPr="00C42BCA">
              <w:rPr>
                <w:b/>
                <w:sz w:val="20"/>
                <w:szCs w:val="20"/>
              </w:rPr>
              <w:t>Prabakar</w:t>
            </w:r>
            <w:proofErr w:type="spellEnd"/>
            <w:r w:rsidRPr="00C42BCA">
              <w:rPr>
                <w:b/>
                <w:sz w:val="20"/>
                <w:szCs w:val="20"/>
              </w:rPr>
              <w:t xml:space="preserve"> </w:t>
            </w:r>
            <w:proofErr w:type="spellStart"/>
            <w:r w:rsidRPr="00C42BCA">
              <w:rPr>
                <w:b/>
                <w:sz w:val="20"/>
                <w:szCs w:val="20"/>
              </w:rPr>
              <w:t>Jayaraj</w:t>
            </w:r>
            <w:proofErr w:type="spellEnd"/>
            <w:r w:rsidRPr="00C42BCA">
              <w:rPr>
                <w:b/>
                <w:sz w:val="20"/>
                <w:szCs w:val="20"/>
              </w:rPr>
              <w:t xml:space="preserve"> v. His Excellency the right Honorable Governor General David Johnston, Honourable Chris Alexander, Attorney General of Canada, Minister of Justice and Minister of Citizenship and Immigration</w:t>
            </w:r>
          </w:p>
          <w:p w:rsidR="00C42BCA" w:rsidRPr="00C42BCA" w:rsidRDefault="00C42BCA" w:rsidP="00C42BCA">
            <w:pPr>
              <w:jc w:val="both"/>
              <w:rPr>
                <w:sz w:val="20"/>
              </w:rPr>
            </w:pPr>
            <w:r w:rsidRPr="00C42BCA">
              <w:rPr>
                <w:sz w:val="20"/>
              </w:rPr>
              <w:t>(FC) (Civil) (By Leave)</w:t>
            </w:r>
          </w:p>
        </w:tc>
      </w:tr>
      <w:tr w:rsidR="00C42BCA" w:rsidRPr="00C42BCA" w:rsidTr="002063A4">
        <w:tc>
          <w:tcPr>
            <w:tcW w:w="5000" w:type="pct"/>
            <w:gridSpan w:val="4"/>
          </w:tcPr>
          <w:p w:rsidR="00C42BCA" w:rsidRPr="00C42BCA" w:rsidRDefault="00C42BCA" w:rsidP="00C42BCA">
            <w:pPr>
              <w:jc w:val="both"/>
              <w:rPr>
                <w:sz w:val="20"/>
              </w:rPr>
            </w:pPr>
            <w:r w:rsidRPr="00C42BCA">
              <w:rPr>
                <w:i/>
                <w:sz w:val="20"/>
              </w:rPr>
              <w:t>Canadian Charter of Rights and Freedoms</w:t>
            </w:r>
            <w:r w:rsidRPr="00C42BCA">
              <w:rPr>
                <w:sz w:val="20"/>
              </w:rPr>
              <w:t xml:space="preserve"> – Civil procedure – Appeals – Delay – Dismissal for delay – Whether the </w:t>
            </w:r>
            <w:r w:rsidRPr="00C42BCA">
              <w:rPr>
                <w:i/>
                <w:sz w:val="20"/>
              </w:rPr>
              <w:t>Strengthening Canadian Citizenship Act</w:t>
            </w:r>
            <w:r w:rsidRPr="00C42BCA">
              <w:rPr>
                <w:sz w:val="20"/>
              </w:rPr>
              <w:t>, S.C. 2014, c. 22, violates Mr. </w:t>
            </w:r>
            <w:proofErr w:type="spellStart"/>
            <w:r w:rsidRPr="00C42BCA">
              <w:rPr>
                <w:sz w:val="20"/>
              </w:rPr>
              <w:t>Jayaraj’s</w:t>
            </w:r>
            <w:proofErr w:type="spellEnd"/>
            <w:r w:rsidRPr="00C42BCA">
              <w:rPr>
                <w:sz w:val="20"/>
              </w:rPr>
              <w:t xml:space="preserve"> rights to equality under the </w:t>
            </w:r>
            <w:r w:rsidRPr="00C42BCA">
              <w:rPr>
                <w:i/>
                <w:sz w:val="20"/>
              </w:rPr>
              <w:t>Charter</w:t>
            </w:r>
            <w:r w:rsidRPr="00C42BCA">
              <w:rPr>
                <w:sz w:val="20"/>
              </w:rPr>
              <w:t xml:space="preserve"> by treating him as a lesser citizen – Whether that Act violates Mr. </w:t>
            </w:r>
            <w:proofErr w:type="spellStart"/>
            <w:r w:rsidRPr="00C42BCA">
              <w:rPr>
                <w:sz w:val="20"/>
              </w:rPr>
              <w:t>Jayaraj’s</w:t>
            </w:r>
            <w:proofErr w:type="spellEnd"/>
            <w:r w:rsidRPr="00C42BCA">
              <w:rPr>
                <w:sz w:val="20"/>
              </w:rPr>
              <w:t xml:space="preserve"> right to dignity which is guaranteed under the </w:t>
            </w:r>
            <w:r w:rsidRPr="00C42BCA">
              <w:rPr>
                <w:i/>
                <w:sz w:val="20"/>
              </w:rPr>
              <w:t>International Covenant on Human and Political Rights</w:t>
            </w:r>
            <w:r w:rsidRPr="00C42BCA">
              <w:rPr>
                <w:sz w:val="20"/>
              </w:rPr>
              <w:t>.</w:t>
            </w:r>
          </w:p>
        </w:tc>
      </w:tr>
      <w:tr w:rsidR="00C42BCA" w:rsidRPr="00C42BCA" w:rsidTr="002063A4">
        <w:tc>
          <w:tcPr>
            <w:tcW w:w="5000" w:type="pct"/>
            <w:gridSpan w:val="4"/>
          </w:tcPr>
          <w:p w:rsidR="00C42BCA" w:rsidRPr="00C42BCA" w:rsidRDefault="00C42BCA" w:rsidP="00C42BCA">
            <w:pPr>
              <w:jc w:val="both"/>
              <w:rPr>
                <w:sz w:val="20"/>
              </w:rPr>
            </w:pPr>
          </w:p>
        </w:tc>
      </w:tr>
      <w:tr w:rsidR="00C42BCA" w:rsidRPr="00C42BCA" w:rsidTr="002063A4">
        <w:tc>
          <w:tcPr>
            <w:tcW w:w="5000" w:type="pct"/>
            <w:gridSpan w:val="4"/>
          </w:tcPr>
          <w:p w:rsidR="00C42BCA" w:rsidRPr="00C42BCA" w:rsidRDefault="00C42BCA" w:rsidP="00C42BCA">
            <w:pPr>
              <w:jc w:val="both"/>
              <w:rPr>
                <w:sz w:val="20"/>
              </w:rPr>
            </w:pPr>
            <w:r w:rsidRPr="00C42BCA">
              <w:rPr>
                <w:sz w:val="20"/>
              </w:rPr>
              <w:t>Mr. </w:t>
            </w:r>
            <w:proofErr w:type="spellStart"/>
            <w:r w:rsidRPr="00C42BCA">
              <w:rPr>
                <w:sz w:val="20"/>
              </w:rPr>
              <w:t>Jayaraj</w:t>
            </w:r>
            <w:proofErr w:type="spellEnd"/>
            <w:r w:rsidRPr="00C42BCA">
              <w:rPr>
                <w:sz w:val="20"/>
              </w:rPr>
              <w:t xml:space="preserve"> brought an application against the Governor General (named by his office and personally), the Attorney General of Canada, the Minister of Justice, and the Minister of Citizenship and Immigration (named by his office and personally), seeking various relief.</w:t>
            </w:r>
          </w:p>
          <w:p w:rsidR="00C42BCA" w:rsidRPr="00C42BCA" w:rsidRDefault="00C42BCA" w:rsidP="00C42BCA">
            <w:pPr>
              <w:jc w:val="both"/>
              <w:rPr>
                <w:sz w:val="20"/>
              </w:rPr>
            </w:pPr>
          </w:p>
          <w:p w:rsidR="00C42BCA" w:rsidRPr="00C42BCA" w:rsidRDefault="00C42BCA" w:rsidP="00C42BCA">
            <w:pPr>
              <w:jc w:val="both"/>
              <w:rPr>
                <w:sz w:val="20"/>
              </w:rPr>
            </w:pPr>
            <w:r w:rsidRPr="00C42BCA">
              <w:rPr>
                <w:sz w:val="20"/>
              </w:rPr>
              <w:t>The trial judge found that Mr. </w:t>
            </w:r>
            <w:proofErr w:type="spellStart"/>
            <w:r w:rsidRPr="00C42BCA">
              <w:rPr>
                <w:sz w:val="20"/>
              </w:rPr>
              <w:t>Jayaraj</w:t>
            </w:r>
            <w:proofErr w:type="spellEnd"/>
            <w:r w:rsidRPr="00C42BCA">
              <w:rPr>
                <w:sz w:val="20"/>
              </w:rPr>
              <w:t xml:space="preserve"> did not have either private interest or public interest standing: </w:t>
            </w:r>
            <w:r w:rsidRPr="00C42BCA">
              <w:rPr>
                <w:i/>
                <w:sz w:val="20"/>
              </w:rPr>
              <w:t>Canada (Attorney General) v. Downtown Eastside Sex Workers United Against Violence Society</w:t>
            </w:r>
            <w:r w:rsidRPr="00C42BCA">
              <w:rPr>
                <w:sz w:val="20"/>
              </w:rPr>
              <w:t xml:space="preserve">, 2012 SCC 45. Although that was sufficient to dismiss the application, he further found that judicial review is not available in these circumstances: </w:t>
            </w:r>
            <w:r w:rsidRPr="00C42BCA">
              <w:rPr>
                <w:i/>
                <w:sz w:val="20"/>
              </w:rPr>
              <w:t>Galati v. The Governor General</w:t>
            </w:r>
            <w:r w:rsidRPr="00C42BCA">
              <w:rPr>
                <w:sz w:val="20"/>
              </w:rPr>
              <w:t xml:space="preserve">, 2015 FC 91. Finally, he dismissed the </w:t>
            </w:r>
            <w:r w:rsidRPr="00C42BCA">
              <w:rPr>
                <w:i/>
                <w:sz w:val="20"/>
              </w:rPr>
              <w:t>Charter</w:t>
            </w:r>
            <w:r w:rsidRPr="00C42BCA">
              <w:rPr>
                <w:sz w:val="20"/>
              </w:rPr>
              <w:t xml:space="preserve"> arguments for lack of evidence. The Court of Appeal dismissed Mr. </w:t>
            </w:r>
            <w:proofErr w:type="spellStart"/>
            <w:r w:rsidRPr="00C42BCA">
              <w:rPr>
                <w:sz w:val="20"/>
              </w:rPr>
              <w:t>Jayaraj’s</w:t>
            </w:r>
            <w:proofErr w:type="spellEnd"/>
            <w:r w:rsidRPr="00C42BCA">
              <w:rPr>
                <w:sz w:val="20"/>
              </w:rPr>
              <w:t xml:space="preserve"> appeal for delay.</w:t>
            </w:r>
          </w:p>
          <w:p w:rsidR="00C42BCA" w:rsidRPr="00C42BCA" w:rsidRDefault="00C42BCA" w:rsidP="00C42BCA">
            <w:pPr>
              <w:jc w:val="both"/>
              <w:rPr>
                <w:sz w:val="20"/>
              </w:rPr>
            </w:pPr>
          </w:p>
        </w:tc>
      </w:tr>
      <w:tr w:rsidR="00C42BCA" w:rsidRPr="00C42BCA" w:rsidTr="002063A4">
        <w:tc>
          <w:tcPr>
            <w:tcW w:w="2427" w:type="pct"/>
            <w:gridSpan w:val="2"/>
          </w:tcPr>
          <w:p w:rsidR="00C42BCA" w:rsidRPr="00C42BCA" w:rsidRDefault="00C42BCA" w:rsidP="00C42BCA">
            <w:pPr>
              <w:jc w:val="both"/>
              <w:rPr>
                <w:sz w:val="20"/>
              </w:rPr>
            </w:pPr>
            <w:r w:rsidRPr="00C42BCA">
              <w:rPr>
                <w:sz w:val="20"/>
              </w:rPr>
              <w:t>February 19, 2015</w:t>
            </w:r>
          </w:p>
          <w:p w:rsidR="00C42BCA" w:rsidRPr="00C42BCA" w:rsidRDefault="00C42BCA" w:rsidP="00C42BCA">
            <w:pPr>
              <w:jc w:val="both"/>
              <w:rPr>
                <w:sz w:val="20"/>
              </w:rPr>
            </w:pPr>
            <w:r w:rsidRPr="00C42BCA">
              <w:rPr>
                <w:sz w:val="20"/>
              </w:rPr>
              <w:t>Federal Court</w:t>
            </w:r>
          </w:p>
          <w:p w:rsidR="00C42BCA" w:rsidRPr="00C42BCA" w:rsidRDefault="00C42BCA" w:rsidP="00C42BCA">
            <w:pPr>
              <w:jc w:val="both"/>
              <w:rPr>
                <w:sz w:val="20"/>
              </w:rPr>
            </w:pPr>
            <w:r w:rsidRPr="00C42BCA">
              <w:rPr>
                <w:sz w:val="20"/>
              </w:rPr>
              <w:t>(Hughes J.)</w:t>
            </w:r>
          </w:p>
          <w:p w:rsidR="00C42BCA" w:rsidRPr="00C42BCA" w:rsidRDefault="00C42BCA" w:rsidP="00C42BCA">
            <w:pPr>
              <w:jc w:val="both"/>
              <w:rPr>
                <w:sz w:val="20"/>
              </w:rPr>
            </w:pPr>
            <w:r w:rsidRPr="00C42BCA">
              <w:rPr>
                <w:sz w:val="20"/>
              </w:rPr>
              <w:t>2015 FC 211</w:t>
            </w:r>
          </w:p>
          <w:p w:rsidR="00C42BCA" w:rsidRPr="00C42BCA" w:rsidRDefault="00C42BCA" w:rsidP="00C42BCA">
            <w:pPr>
              <w:jc w:val="both"/>
              <w:rPr>
                <w:sz w:val="20"/>
              </w:rPr>
            </w:pPr>
          </w:p>
        </w:tc>
        <w:tc>
          <w:tcPr>
            <w:tcW w:w="243" w:type="pct"/>
          </w:tcPr>
          <w:p w:rsidR="00C42BCA" w:rsidRPr="00C42BCA" w:rsidRDefault="00C42BCA" w:rsidP="00C42BCA">
            <w:pPr>
              <w:jc w:val="both"/>
              <w:rPr>
                <w:sz w:val="20"/>
              </w:rPr>
            </w:pPr>
          </w:p>
        </w:tc>
        <w:tc>
          <w:tcPr>
            <w:tcW w:w="2330" w:type="pct"/>
          </w:tcPr>
          <w:p w:rsidR="00C42BCA" w:rsidRPr="00C42BCA" w:rsidRDefault="00C42BCA" w:rsidP="00C42BCA">
            <w:pPr>
              <w:jc w:val="both"/>
              <w:rPr>
                <w:sz w:val="20"/>
              </w:rPr>
            </w:pPr>
            <w:r w:rsidRPr="00C42BCA">
              <w:rPr>
                <w:sz w:val="20"/>
              </w:rPr>
              <w:t>Application dismissed</w:t>
            </w:r>
          </w:p>
          <w:p w:rsidR="00C42BCA" w:rsidRPr="00C42BCA" w:rsidRDefault="00C42BCA" w:rsidP="00C42BCA">
            <w:pPr>
              <w:jc w:val="both"/>
              <w:rPr>
                <w:sz w:val="20"/>
              </w:rPr>
            </w:pPr>
          </w:p>
        </w:tc>
      </w:tr>
      <w:tr w:rsidR="00C42BCA" w:rsidRPr="00C42BCA" w:rsidTr="002063A4">
        <w:tc>
          <w:tcPr>
            <w:tcW w:w="2427" w:type="pct"/>
            <w:gridSpan w:val="2"/>
          </w:tcPr>
          <w:p w:rsidR="00C42BCA" w:rsidRPr="00C42BCA" w:rsidRDefault="00C42BCA" w:rsidP="00C42BCA">
            <w:pPr>
              <w:jc w:val="both"/>
              <w:rPr>
                <w:sz w:val="20"/>
              </w:rPr>
            </w:pPr>
            <w:r w:rsidRPr="00C42BCA">
              <w:rPr>
                <w:sz w:val="20"/>
              </w:rPr>
              <w:t>January 19, 2016</w:t>
            </w:r>
          </w:p>
          <w:p w:rsidR="00C42BCA" w:rsidRPr="00C42BCA" w:rsidRDefault="00C42BCA" w:rsidP="00C42BCA">
            <w:pPr>
              <w:jc w:val="both"/>
              <w:rPr>
                <w:sz w:val="20"/>
              </w:rPr>
            </w:pPr>
            <w:r w:rsidRPr="00C42BCA">
              <w:rPr>
                <w:sz w:val="20"/>
              </w:rPr>
              <w:t>Federal Court of Appeal</w:t>
            </w:r>
          </w:p>
          <w:p w:rsidR="00C42BCA" w:rsidRPr="00C42BCA" w:rsidRDefault="00C42BCA" w:rsidP="00C42BCA">
            <w:pPr>
              <w:jc w:val="both"/>
              <w:rPr>
                <w:sz w:val="20"/>
              </w:rPr>
            </w:pPr>
            <w:r w:rsidRPr="00C42BCA">
              <w:rPr>
                <w:sz w:val="20"/>
              </w:rPr>
              <w:t>(</w:t>
            </w:r>
            <w:proofErr w:type="spellStart"/>
            <w:r w:rsidRPr="00C42BCA">
              <w:rPr>
                <w:sz w:val="20"/>
              </w:rPr>
              <w:t>Nadon</w:t>
            </w:r>
            <w:proofErr w:type="spellEnd"/>
            <w:r w:rsidRPr="00C42BCA">
              <w:rPr>
                <w:sz w:val="20"/>
              </w:rPr>
              <w:t xml:space="preserve">, </w:t>
            </w:r>
            <w:proofErr w:type="spellStart"/>
            <w:r w:rsidRPr="00C42BCA">
              <w:rPr>
                <w:sz w:val="20"/>
              </w:rPr>
              <w:t>Trudel</w:t>
            </w:r>
            <w:proofErr w:type="spellEnd"/>
            <w:r w:rsidRPr="00C42BCA">
              <w:rPr>
                <w:sz w:val="20"/>
              </w:rPr>
              <w:t>, Ryan JJ.A.)</w:t>
            </w:r>
          </w:p>
          <w:p w:rsidR="00C42BCA" w:rsidRPr="00C42BCA" w:rsidRDefault="00C42BCA" w:rsidP="00C42BCA">
            <w:pPr>
              <w:jc w:val="both"/>
              <w:rPr>
                <w:sz w:val="20"/>
              </w:rPr>
            </w:pPr>
          </w:p>
        </w:tc>
        <w:tc>
          <w:tcPr>
            <w:tcW w:w="243" w:type="pct"/>
          </w:tcPr>
          <w:p w:rsidR="00C42BCA" w:rsidRPr="00C42BCA" w:rsidRDefault="00C42BCA" w:rsidP="00C42BCA">
            <w:pPr>
              <w:jc w:val="both"/>
              <w:rPr>
                <w:sz w:val="20"/>
              </w:rPr>
            </w:pPr>
          </w:p>
        </w:tc>
        <w:tc>
          <w:tcPr>
            <w:tcW w:w="2330" w:type="pct"/>
          </w:tcPr>
          <w:p w:rsidR="00C42BCA" w:rsidRPr="00C42BCA" w:rsidRDefault="00C42BCA" w:rsidP="00C42BCA">
            <w:pPr>
              <w:jc w:val="both"/>
              <w:rPr>
                <w:sz w:val="20"/>
              </w:rPr>
            </w:pPr>
            <w:r w:rsidRPr="00C42BCA">
              <w:rPr>
                <w:sz w:val="20"/>
              </w:rPr>
              <w:t xml:space="preserve">Appeal dismissed </w:t>
            </w:r>
          </w:p>
          <w:p w:rsidR="00C42BCA" w:rsidRPr="00C42BCA" w:rsidRDefault="00C42BCA" w:rsidP="00C42BCA">
            <w:pPr>
              <w:jc w:val="both"/>
              <w:rPr>
                <w:sz w:val="20"/>
              </w:rPr>
            </w:pPr>
          </w:p>
        </w:tc>
      </w:tr>
      <w:tr w:rsidR="00C42BCA" w:rsidRPr="00C42BCA" w:rsidTr="002063A4">
        <w:tc>
          <w:tcPr>
            <w:tcW w:w="2427" w:type="pct"/>
            <w:gridSpan w:val="2"/>
          </w:tcPr>
          <w:p w:rsidR="00C42BCA" w:rsidRPr="00C42BCA" w:rsidRDefault="00C42BCA" w:rsidP="00C42BCA">
            <w:pPr>
              <w:jc w:val="both"/>
              <w:rPr>
                <w:sz w:val="20"/>
              </w:rPr>
            </w:pPr>
            <w:r w:rsidRPr="00C42BCA">
              <w:rPr>
                <w:sz w:val="20"/>
              </w:rPr>
              <w:lastRenderedPageBreak/>
              <w:t>March 21, 2016</w:t>
            </w:r>
          </w:p>
          <w:p w:rsidR="00C42BCA" w:rsidRPr="00C42BCA" w:rsidRDefault="00C42BCA" w:rsidP="00C42BCA">
            <w:pPr>
              <w:jc w:val="both"/>
              <w:rPr>
                <w:sz w:val="20"/>
              </w:rPr>
            </w:pPr>
            <w:r w:rsidRPr="00C42BCA">
              <w:rPr>
                <w:sz w:val="20"/>
              </w:rPr>
              <w:t>Supreme Court of Canada</w:t>
            </w:r>
          </w:p>
        </w:tc>
        <w:tc>
          <w:tcPr>
            <w:tcW w:w="243" w:type="pct"/>
          </w:tcPr>
          <w:p w:rsidR="00C42BCA" w:rsidRPr="00C42BCA" w:rsidRDefault="00C42BCA" w:rsidP="00C42BCA">
            <w:pPr>
              <w:jc w:val="both"/>
              <w:rPr>
                <w:sz w:val="20"/>
              </w:rPr>
            </w:pPr>
          </w:p>
        </w:tc>
        <w:tc>
          <w:tcPr>
            <w:tcW w:w="2330" w:type="pct"/>
          </w:tcPr>
          <w:p w:rsidR="00C42BCA" w:rsidRPr="00C42BCA" w:rsidRDefault="00C42BCA" w:rsidP="00C42BCA">
            <w:pPr>
              <w:jc w:val="both"/>
              <w:rPr>
                <w:sz w:val="20"/>
              </w:rPr>
            </w:pPr>
            <w:r w:rsidRPr="00C42BCA">
              <w:rPr>
                <w:sz w:val="20"/>
              </w:rPr>
              <w:t>Application for leave to appeal filed</w:t>
            </w:r>
          </w:p>
          <w:p w:rsidR="00C42BCA" w:rsidRPr="00C42BCA" w:rsidRDefault="00C42BCA" w:rsidP="00C42BCA">
            <w:pPr>
              <w:jc w:val="both"/>
              <w:rPr>
                <w:sz w:val="20"/>
              </w:rPr>
            </w:pPr>
          </w:p>
        </w:tc>
      </w:tr>
    </w:tbl>
    <w:p w:rsidR="00C42BCA" w:rsidRDefault="00C42BCA" w:rsidP="00C42BCA">
      <w:pPr>
        <w:jc w:val="both"/>
        <w:rPr>
          <w:sz w:val="20"/>
        </w:rPr>
      </w:pPr>
    </w:p>
    <w:p w:rsidR="00C42BCA" w:rsidRPr="00C42BCA" w:rsidRDefault="00C42BCA" w:rsidP="00C42B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2BCA" w:rsidRPr="00C42BCA" w:rsidTr="002063A4">
        <w:tc>
          <w:tcPr>
            <w:tcW w:w="543" w:type="pct"/>
          </w:tcPr>
          <w:p w:rsidR="00C42BCA" w:rsidRPr="00C42BCA" w:rsidRDefault="00C42BCA" w:rsidP="00C42BCA">
            <w:pPr>
              <w:jc w:val="both"/>
              <w:rPr>
                <w:sz w:val="20"/>
              </w:rPr>
            </w:pPr>
            <w:r w:rsidRPr="00C42BCA">
              <w:rPr>
                <w:rStyle w:val="SCCFileNumberChar"/>
                <w:sz w:val="20"/>
                <w:szCs w:val="20"/>
              </w:rPr>
              <w:t>36954</w:t>
            </w:r>
          </w:p>
        </w:tc>
        <w:tc>
          <w:tcPr>
            <w:tcW w:w="4457" w:type="pct"/>
            <w:gridSpan w:val="3"/>
          </w:tcPr>
          <w:p w:rsidR="00C42BCA" w:rsidRPr="00C42BCA" w:rsidRDefault="00C42BCA" w:rsidP="00C42BCA">
            <w:pPr>
              <w:pStyle w:val="SCCLsocParty"/>
              <w:jc w:val="both"/>
              <w:rPr>
                <w:b/>
                <w:sz w:val="20"/>
                <w:szCs w:val="20"/>
              </w:rPr>
            </w:pPr>
            <w:r w:rsidRPr="00C42BCA">
              <w:rPr>
                <w:b/>
                <w:sz w:val="20"/>
                <w:szCs w:val="20"/>
              </w:rPr>
              <w:t xml:space="preserve">David </w:t>
            </w:r>
            <w:proofErr w:type="spellStart"/>
            <w:r w:rsidRPr="00C42BCA">
              <w:rPr>
                <w:b/>
                <w:sz w:val="20"/>
                <w:szCs w:val="20"/>
              </w:rPr>
              <w:t>Prabakar</w:t>
            </w:r>
            <w:proofErr w:type="spellEnd"/>
            <w:r w:rsidRPr="00C42BCA">
              <w:rPr>
                <w:b/>
                <w:sz w:val="20"/>
                <w:szCs w:val="20"/>
              </w:rPr>
              <w:t xml:space="preserve"> </w:t>
            </w:r>
            <w:proofErr w:type="spellStart"/>
            <w:r w:rsidRPr="00C42BCA">
              <w:rPr>
                <w:b/>
                <w:sz w:val="20"/>
                <w:szCs w:val="20"/>
              </w:rPr>
              <w:t>Jayaraj</w:t>
            </w:r>
            <w:proofErr w:type="spellEnd"/>
            <w:r w:rsidRPr="00C42BCA">
              <w:rPr>
                <w:b/>
                <w:sz w:val="20"/>
                <w:szCs w:val="20"/>
              </w:rPr>
              <w:t xml:space="preserve"> c. Son Excellence le Très Honorable Gouverneur général du Canada David Johnston, L’Honorable Chris Alexander, procureur </w:t>
            </w:r>
            <w:proofErr w:type="spellStart"/>
            <w:r w:rsidRPr="00C42BCA">
              <w:rPr>
                <w:b/>
                <w:sz w:val="20"/>
                <w:szCs w:val="20"/>
              </w:rPr>
              <w:t>general</w:t>
            </w:r>
            <w:proofErr w:type="spellEnd"/>
            <w:r w:rsidRPr="00C42BCA">
              <w:rPr>
                <w:b/>
                <w:sz w:val="20"/>
                <w:szCs w:val="20"/>
              </w:rPr>
              <w:t xml:space="preserve"> du Canada, le ministre de la Justice et le ministre de la Citoyenneté et de l’Immigration</w:t>
            </w:r>
          </w:p>
          <w:p w:rsidR="00C42BCA" w:rsidRPr="00C42BCA" w:rsidRDefault="00C42BCA" w:rsidP="00C42BCA">
            <w:pPr>
              <w:jc w:val="both"/>
              <w:rPr>
                <w:sz w:val="20"/>
              </w:rPr>
            </w:pPr>
            <w:r w:rsidRPr="00C42BCA">
              <w:rPr>
                <w:sz w:val="20"/>
              </w:rPr>
              <w:t>(CF) (</w:t>
            </w:r>
            <w:proofErr w:type="spellStart"/>
            <w:r w:rsidRPr="00C42BCA">
              <w:rPr>
                <w:sz w:val="20"/>
              </w:rPr>
              <w:t>Civile</w:t>
            </w:r>
            <w:proofErr w:type="spellEnd"/>
            <w:r w:rsidRPr="00C42BCA">
              <w:rPr>
                <w:sz w:val="20"/>
              </w:rPr>
              <w:t>) (</w:t>
            </w:r>
            <w:proofErr w:type="spellStart"/>
            <w:r w:rsidRPr="00C42BCA">
              <w:rPr>
                <w:sz w:val="20"/>
              </w:rPr>
              <w:t>Autorisation</w:t>
            </w:r>
            <w:proofErr w:type="spellEnd"/>
            <w:r w:rsidRPr="00C42BCA">
              <w:rPr>
                <w:sz w:val="20"/>
              </w:rPr>
              <w:t>)</w:t>
            </w:r>
          </w:p>
        </w:tc>
      </w:tr>
      <w:tr w:rsidR="00C42BCA" w:rsidRPr="00C42BCA" w:rsidTr="002063A4">
        <w:tc>
          <w:tcPr>
            <w:tcW w:w="5000" w:type="pct"/>
            <w:gridSpan w:val="4"/>
          </w:tcPr>
          <w:p w:rsidR="00C42BCA" w:rsidRPr="00C42BCA" w:rsidRDefault="00C42BCA" w:rsidP="00C42BCA">
            <w:pPr>
              <w:jc w:val="both"/>
              <w:rPr>
                <w:sz w:val="20"/>
                <w:lang w:val="fr-CA"/>
              </w:rPr>
            </w:pPr>
            <w:r w:rsidRPr="00C42BCA">
              <w:rPr>
                <w:i/>
                <w:sz w:val="20"/>
                <w:lang w:val="fr-CA"/>
              </w:rPr>
              <w:t xml:space="preserve">Charte canadienne des droits et libertés </w:t>
            </w:r>
            <w:r w:rsidRPr="00C42BCA">
              <w:rPr>
                <w:sz w:val="20"/>
                <w:lang w:val="fr-CA"/>
              </w:rPr>
              <w:t xml:space="preserve">– Procédure civile – Appels – Retard – Rejet pour cause de retard – La </w:t>
            </w:r>
            <w:r w:rsidRPr="00C42BCA">
              <w:rPr>
                <w:i/>
                <w:iCs/>
                <w:sz w:val="20"/>
                <w:lang w:val="fr-CA"/>
              </w:rPr>
              <w:t>Loi renforçant la citoyenneté canadienne</w:t>
            </w:r>
            <w:r w:rsidRPr="00C42BCA">
              <w:rPr>
                <w:iCs/>
                <w:sz w:val="20"/>
                <w:lang w:val="fr-CA"/>
              </w:rPr>
              <w:t>, L.C. 2014 c. 22, viole</w:t>
            </w:r>
            <w:r w:rsidRPr="00C42BCA">
              <w:rPr>
                <w:iCs/>
                <w:sz w:val="20"/>
                <w:lang w:val="fr-CA"/>
              </w:rPr>
              <w:noBreakHyphen/>
              <w:t>t</w:t>
            </w:r>
            <w:r w:rsidRPr="00C42BCA">
              <w:rPr>
                <w:iCs/>
                <w:sz w:val="20"/>
                <w:lang w:val="fr-CA"/>
              </w:rPr>
              <w:noBreakHyphen/>
              <w:t xml:space="preserve">elle le droit à l’égalité que la </w:t>
            </w:r>
            <w:r w:rsidRPr="00C42BCA">
              <w:rPr>
                <w:i/>
                <w:iCs/>
                <w:sz w:val="20"/>
                <w:lang w:val="fr-CA"/>
              </w:rPr>
              <w:t>Charte</w:t>
            </w:r>
            <w:r w:rsidRPr="00C42BCA">
              <w:rPr>
                <w:iCs/>
                <w:sz w:val="20"/>
                <w:lang w:val="fr-CA"/>
              </w:rPr>
              <w:t xml:space="preserve"> garantit à M. </w:t>
            </w:r>
            <w:proofErr w:type="spellStart"/>
            <w:r w:rsidRPr="00C42BCA">
              <w:rPr>
                <w:sz w:val="20"/>
                <w:lang w:val="fr-CA"/>
              </w:rPr>
              <w:t>Jayaraj</w:t>
            </w:r>
            <w:proofErr w:type="spellEnd"/>
            <w:r w:rsidRPr="00C42BCA">
              <w:rPr>
                <w:sz w:val="20"/>
                <w:lang w:val="fr-CA"/>
              </w:rPr>
              <w:t xml:space="preserve"> en le traitant comme un citoyen de moindre importance? Cette loi viole</w:t>
            </w:r>
            <w:r w:rsidRPr="00C42BCA">
              <w:rPr>
                <w:sz w:val="20"/>
                <w:lang w:val="fr-CA"/>
              </w:rPr>
              <w:noBreakHyphen/>
              <w:t>t</w:t>
            </w:r>
            <w:r w:rsidRPr="00C42BCA">
              <w:rPr>
                <w:sz w:val="20"/>
                <w:lang w:val="fr-CA"/>
              </w:rPr>
              <w:noBreakHyphen/>
              <w:t xml:space="preserve">elle le droit à la dignité que le </w:t>
            </w:r>
            <w:r w:rsidRPr="00C42BCA">
              <w:rPr>
                <w:i/>
                <w:sz w:val="20"/>
                <w:lang w:val="fr-CA"/>
              </w:rPr>
              <w:t>Pacte international relatif aux droits civils et politiques</w:t>
            </w:r>
            <w:r w:rsidRPr="00C42BCA">
              <w:rPr>
                <w:sz w:val="20"/>
                <w:lang w:val="fr-CA"/>
              </w:rPr>
              <w:t xml:space="preserve"> garantit à </w:t>
            </w:r>
            <w:r w:rsidRPr="00C42BCA">
              <w:rPr>
                <w:iCs/>
                <w:sz w:val="20"/>
                <w:lang w:val="fr-CA"/>
              </w:rPr>
              <w:t>M. </w:t>
            </w:r>
            <w:proofErr w:type="spellStart"/>
            <w:r w:rsidRPr="00C42BCA">
              <w:rPr>
                <w:sz w:val="20"/>
                <w:lang w:val="fr-CA"/>
              </w:rPr>
              <w:t>Jayaraj</w:t>
            </w:r>
            <w:proofErr w:type="spellEnd"/>
            <w:r w:rsidRPr="00C42BCA">
              <w:rPr>
                <w:sz w:val="20"/>
                <w:lang w:val="fr-CA"/>
              </w:rPr>
              <w:t>?</w:t>
            </w:r>
          </w:p>
        </w:tc>
      </w:tr>
      <w:tr w:rsidR="00C42BCA" w:rsidRPr="00C42BCA" w:rsidTr="002063A4">
        <w:tc>
          <w:tcPr>
            <w:tcW w:w="5000" w:type="pct"/>
            <w:gridSpan w:val="4"/>
          </w:tcPr>
          <w:p w:rsidR="00C42BCA" w:rsidRPr="00C42BCA" w:rsidRDefault="00C42BCA" w:rsidP="00C42BCA">
            <w:pPr>
              <w:jc w:val="both"/>
              <w:rPr>
                <w:sz w:val="20"/>
                <w:lang w:val="fr-CA"/>
              </w:rPr>
            </w:pPr>
          </w:p>
        </w:tc>
      </w:tr>
      <w:tr w:rsidR="00C42BCA" w:rsidRPr="00C42BCA" w:rsidTr="002063A4">
        <w:tc>
          <w:tcPr>
            <w:tcW w:w="5000" w:type="pct"/>
            <w:gridSpan w:val="4"/>
          </w:tcPr>
          <w:p w:rsidR="00C42BCA" w:rsidRPr="00C42BCA" w:rsidRDefault="00C42BCA" w:rsidP="00C42BCA">
            <w:pPr>
              <w:jc w:val="both"/>
              <w:rPr>
                <w:sz w:val="20"/>
                <w:lang w:val="fr-CA"/>
              </w:rPr>
            </w:pPr>
            <w:r w:rsidRPr="00C42BCA">
              <w:rPr>
                <w:sz w:val="20"/>
                <w:lang w:val="fr-CA"/>
              </w:rPr>
              <w:t xml:space="preserve">Monsieur </w:t>
            </w:r>
            <w:proofErr w:type="spellStart"/>
            <w:r w:rsidRPr="00C42BCA">
              <w:rPr>
                <w:sz w:val="20"/>
                <w:lang w:val="fr-CA"/>
              </w:rPr>
              <w:t>Jayaraj</w:t>
            </w:r>
            <w:proofErr w:type="spellEnd"/>
            <w:r w:rsidRPr="00C42BCA">
              <w:rPr>
                <w:sz w:val="20"/>
                <w:lang w:val="fr-CA"/>
              </w:rPr>
              <w:t xml:space="preserve"> a présenté contre le gouverneur </w:t>
            </w:r>
            <w:proofErr w:type="spellStart"/>
            <w:r w:rsidRPr="00C42BCA">
              <w:rPr>
                <w:sz w:val="20"/>
                <w:lang w:val="fr-CA"/>
              </w:rPr>
              <w:t>general</w:t>
            </w:r>
            <w:proofErr w:type="spellEnd"/>
            <w:r w:rsidRPr="00C42BCA">
              <w:rPr>
                <w:sz w:val="20"/>
                <w:lang w:val="fr-CA"/>
              </w:rPr>
              <w:t xml:space="preserve"> (désigné par sa </w:t>
            </w:r>
            <w:proofErr w:type="spellStart"/>
            <w:r w:rsidRPr="00C42BCA">
              <w:rPr>
                <w:sz w:val="20"/>
                <w:lang w:val="fr-CA"/>
              </w:rPr>
              <w:t>function</w:t>
            </w:r>
            <w:proofErr w:type="spellEnd"/>
            <w:r w:rsidRPr="00C42BCA">
              <w:rPr>
                <w:sz w:val="20"/>
                <w:lang w:val="fr-CA"/>
              </w:rPr>
              <w:t xml:space="preserve"> et personnellement), le Procureur </w:t>
            </w:r>
            <w:proofErr w:type="spellStart"/>
            <w:r w:rsidRPr="00C42BCA">
              <w:rPr>
                <w:sz w:val="20"/>
                <w:lang w:val="fr-CA"/>
              </w:rPr>
              <w:t>general</w:t>
            </w:r>
            <w:proofErr w:type="spellEnd"/>
            <w:r w:rsidRPr="00C42BCA">
              <w:rPr>
                <w:sz w:val="20"/>
                <w:lang w:val="fr-CA"/>
              </w:rPr>
              <w:t xml:space="preserve"> du Canada, le ministre de la Justice et le ministre de la Citoyenneté et de l’Immigration (désigné par sa </w:t>
            </w:r>
            <w:proofErr w:type="spellStart"/>
            <w:r w:rsidRPr="00C42BCA">
              <w:rPr>
                <w:sz w:val="20"/>
                <w:lang w:val="fr-CA"/>
              </w:rPr>
              <w:t>function</w:t>
            </w:r>
            <w:proofErr w:type="spellEnd"/>
            <w:r w:rsidRPr="00C42BCA">
              <w:rPr>
                <w:sz w:val="20"/>
                <w:lang w:val="fr-CA"/>
              </w:rPr>
              <w:t xml:space="preserve"> et personnellement) une demande par laquelle il sollicite diverses mesures.</w:t>
            </w:r>
          </w:p>
          <w:p w:rsidR="00C42BCA" w:rsidRPr="00C42BCA" w:rsidRDefault="00C42BCA" w:rsidP="00C42BCA">
            <w:pPr>
              <w:jc w:val="both"/>
              <w:rPr>
                <w:sz w:val="20"/>
                <w:lang w:val="fr-CA"/>
              </w:rPr>
            </w:pPr>
          </w:p>
          <w:p w:rsidR="00C42BCA" w:rsidRPr="00C42BCA" w:rsidRDefault="00C42BCA" w:rsidP="00C42BCA">
            <w:pPr>
              <w:jc w:val="both"/>
              <w:rPr>
                <w:sz w:val="20"/>
                <w:lang w:val="fr-CA"/>
              </w:rPr>
            </w:pPr>
            <w:r w:rsidRPr="00C42BCA">
              <w:rPr>
                <w:sz w:val="20"/>
                <w:lang w:val="fr-CA"/>
              </w:rPr>
              <w:t>Le juge de première instance a conclu que M. </w:t>
            </w:r>
            <w:proofErr w:type="spellStart"/>
            <w:r w:rsidRPr="00C42BCA">
              <w:rPr>
                <w:sz w:val="20"/>
                <w:lang w:val="fr-CA"/>
              </w:rPr>
              <w:t>Jayaraj</w:t>
            </w:r>
            <w:proofErr w:type="spellEnd"/>
            <w:r w:rsidRPr="00C42BCA">
              <w:rPr>
                <w:sz w:val="20"/>
                <w:lang w:val="fr-CA"/>
              </w:rPr>
              <w:t xml:space="preserve"> n’avait pas qualité pour agir, ni dans l’intérêt privé, ni dans l’intérêt public : </w:t>
            </w:r>
            <w:r w:rsidRPr="00C42BCA">
              <w:rPr>
                <w:i/>
                <w:sz w:val="20"/>
                <w:lang w:val="fr-CA"/>
              </w:rPr>
              <w:t xml:space="preserve">Canada (Procureur général) c. </w:t>
            </w:r>
            <w:proofErr w:type="spellStart"/>
            <w:r w:rsidRPr="00C42BCA">
              <w:rPr>
                <w:i/>
                <w:sz w:val="20"/>
                <w:lang w:val="fr-CA"/>
              </w:rPr>
              <w:t>Downtown</w:t>
            </w:r>
            <w:proofErr w:type="spellEnd"/>
            <w:r w:rsidRPr="00C42BCA">
              <w:rPr>
                <w:i/>
                <w:sz w:val="20"/>
                <w:lang w:val="fr-CA"/>
              </w:rPr>
              <w:t xml:space="preserve"> </w:t>
            </w:r>
            <w:proofErr w:type="spellStart"/>
            <w:r w:rsidRPr="00C42BCA">
              <w:rPr>
                <w:i/>
                <w:sz w:val="20"/>
                <w:lang w:val="fr-CA"/>
              </w:rPr>
              <w:t>Eastside</w:t>
            </w:r>
            <w:proofErr w:type="spellEnd"/>
            <w:r w:rsidRPr="00C42BCA">
              <w:rPr>
                <w:i/>
                <w:sz w:val="20"/>
                <w:lang w:val="fr-CA"/>
              </w:rPr>
              <w:t xml:space="preserve"> </w:t>
            </w:r>
            <w:proofErr w:type="spellStart"/>
            <w:r w:rsidRPr="00C42BCA">
              <w:rPr>
                <w:i/>
                <w:sz w:val="20"/>
                <w:lang w:val="fr-CA"/>
              </w:rPr>
              <w:t>Sex</w:t>
            </w:r>
            <w:proofErr w:type="spellEnd"/>
            <w:r w:rsidRPr="00C42BCA">
              <w:rPr>
                <w:i/>
                <w:sz w:val="20"/>
                <w:lang w:val="fr-CA"/>
              </w:rPr>
              <w:t xml:space="preserve"> </w:t>
            </w:r>
            <w:proofErr w:type="spellStart"/>
            <w:r w:rsidRPr="00C42BCA">
              <w:rPr>
                <w:i/>
                <w:sz w:val="20"/>
                <w:lang w:val="fr-CA"/>
              </w:rPr>
              <w:t>Workers</w:t>
            </w:r>
            <w:proofErr w:type="spellEnd"/>
            <w:r w:rsidRPr="00C42BCA">
              <w:rPr>
                <w:i/>
                <w:sz w:val="20"/>
                <w:lang w:val="fr-CA"/>
              </w:rPr>
              <w:t xml:space="preserve"> United Against Violence Society</w:t>
            </w:r>
            <w:r w:rsidRPr="00C42BCA">
              <w:rPr>
                <w:sz w:val="20"/>
                <w:lang w:val="fr-CA"/>
              </w:rPr>
              <w:t xml:space="preserve">, 2012 SCC 45. Cela suffisait pour que la demande soit rejetée, mais le juge a aussi conclu que le contrôle judiciaire n’est pas permis dans les circonstances : </w:t>
            </w:r>
            <w:r w:rsidRPr="00C42BCA">
              <w:rPr>
                <w:i/>
                <w:sz w:val="20"/>
                <w:lang w:val="fr-CA"/>
              </w:rPr>
              <w:t>Galati c. Canada (Gouverneur général)</w:t>
            </w:r>
            <w:r w:rsidRPr="00C42BCA">
              <w:rPr>
                <w:sz w:val="20"/>
                <w:lang w:val="fr-CA"/>
              </w:rPr>
              <w:t xml:space="preserve">, 2015 CF 91. Enfin, il a rejeté pour absence de preuves les arguments fondés sur la </w:t>
            </w:r>
            <w:r w:rsidRPr="00C42BCA">
              <w:rPr>
                <w:i/>
                <w:sz w:val="20"/>
                <w:lang w:val="fr-CA"/>
              </w:rPr>
              <w:t>Charte</w:t>
            </w:r>
            <w:r w:rsidRPr="00C42BCA">
              <w:rPr>
                <w:sz w:val="20"/>
                <w:lang w:val="fr-CA"/>
              </w:rPr>
              <w:t>. La Cour d’appel a rejeté l’appel de M. </w:t>
            </w:r>
            <w:proofErr w:type="spellStart"/>
            <w:r w:rsidRPr="00C42BCA">
              <w:rPr>
                <w:sz w:val="20"/>
                <w:lang w:val="fr-CA"/>
              </w:rPr>
              <w:t>Jayaraj</w:t>
            </w:r>
            <w:proofErr w:type="spellEnd"/>
            <w:r w:rsidRPr="00C42BCA">
              <w:rPr>
                <w:sz w:val="20"/>
                <w:lang w:val="fr-CA"/>
              </w:rPr>
              <w:t xml:space="preserve"> pour cause de retard.</w:t>
            </w:r>
          </w:p>
          <w:p w:rsidR="00C42BCA" w:rsidRPr="00C42BCA" w:rsidRDefault="00C42BCA" w:rsidP="00C42BCA">
            <w:pPr>
              <w:jc w:val="both"/>
              <w:rPr>
                <w:sz w:val="20"/>
                <w:lang w:val="fr-CA"/>
              </w:rPr>
            </w:pPr>
          </w:p>
        </w:tc>
      </w:tr>
      <w:tr w:rsidR="00C42BCA" w:rsidRPr="00C42BCA" w:rsidTr="002063A4">
        <w:tc>
          <w:tcPr>
            <w:tcW w:w="2427" w:type="pct"/>
            <w:gridSpan w:val="2"/>
          </w:tcPr>
          <w:p w:rsidR="00C42BCA" w:rsidRPr="00C42BCA" w:rsidRDefault="00C42BCA" w:rsidP="00C42BCA">
            <w:pPr>
              <w:jc w:val="both"/>
              <w:rPr>
                <w:sz w:val="20"/>
                <w:lang w:val="fr-CA"/>
              </w:rPr>
            </w:pPr>
            <w:r w:rsidRPr="00C42BCA">
              <w:rPr>
                <w:sz w:val="20"/>
                <w:lang w:val="fr-CA"/>
              </w:rPr>
              <w:t>19 février 2015</w:t>
            </w:r>
          </w:p>
          <w:p w:rsidR="00C42BCA" w:rsidRPr="00C42BCA" w:rsidRDefault="00C42BCA" w:rsidP="00C42BCA">
            <w:pPr>
              <w:jc w:val="both"/>
              <w:rPr>
                <w:sz w:val="20"/>
                <w:lang w:val="fr-CA"/>
              </w:rPr>
            </w:pPr>
            <w:r w:rsidRPr="00C42BCA">
              <w:rPr>
                <w:sz w:val="20"/>
                <w:lang w:val="fr-CA"/>
              </w:rPr>
              <w:t xml:space="preserve">Cour fédérale </w:t>
            </w:r>
          </w:p>
          <w:p w:rsidR="00C42BCA" w:rsidRPr="00C42BCA" w:rsidRDefault="00C42BCA" w:rsidP="00C42BCA">
            <w:pPr>
              <w:jc w:val="both"/>
              <w:rPr>
                <w:sz w:val="20"/>
                <w:lang w:val="fr-CA"/>
              </w:rPr>
            </w:pPr>
            <w:r w:rsidRPr="00C42BCA">
              <w:rPr>
                <w:sz w:val="20"/>
                <w:lang w:val="fr-CA"/>
              </w:rPr>
              <w:t>(Juge Hughes)</w:t>
            </w:r>
          </w:p>
          <w:p w:rsidR="00C42BCA" w:rsidRPr="00C42BCA" w:rsidRDefault="00C42BCA" w:rsidP="00C42BCA">
            <w:pPr>
              <w:jc w:val="both"/>
              <w:rPr>
                <w:sz w:val="20"/>
              </w:rPr>
            </w:pPr>
            <w:r w:rsidRPr="00C42BCA">
              <w:rPr>
                <w:sz w:val="20"/>
              </w:rPr>
              <w:t>2015 CF 211</w:t>
            </w:r>
          </w:p>
          <w:p w:rsidR="00C42BCA" w:rsidRPr="00C42BCA" w:rsidRDefault="00C42BCA" w:rsidP="00C42BCA">
            <w:pPr>
              <w:jc w:val="both"/>
              <w:rPr>
                <w:sz w:val="20"/>
              </w:rPr>
            </w:pPr>
          </w:p>
        </w:tc>
        <w:tc>
          <w:tcPr>
            <w:tcW w:w="243" w:type="pct"/>
          </w:tcPr>
          <w:p w:rsidR="00C42BCA" w:rsidRPr="00C42BCA" w:rsidRDefault="00C42BCA" w:rsidP="00C42BCA">
            <w:pPr>
              <w:jc w:val="both"/>
              <w:rPr>
                <w:sz w:val="20"/>
              </w:rPr>
            </w:pPr>
          </w:p>
        </w:tc>
        <w:tc>
          <w:tcPr>
            <w:tcW w:w="2330" w:type="pct"/>
          </w:tcPr>
          <w:p w:rsidR="00C42BCA" w:rsidRPr="00C42BCA" w:rsidRDefault="00C42BCA" w:rsidP="00C42BCA">
            <w:pPr>
              <w:jc w:val="both"/>
              <w:rPr>
                <w:sz w:val="20"/>
              </w:rPr>
            </w:pPr>
            <w:proofErr w:type="spellStart"/>
            <w:r w:rsidRPr="00C42BCA">
              <w:rPr>
                <w:sz w:val="20"/>
              </w:rPr>
              <w:t>Demande</w:t>
            </w:r>
            <w:proofErr w:type="spellEnd"/>
            <w:r w:rsidRPr="00C42BCA">
              <w:rPr>
                <w:sz w:val="20"/>
              </w:rPr>
              <w:t xml:space="preserve"> </w:t>
            </w:r>
            <w:proofErr w:type="spellStart"/>
            <w:r w:rsidRPr="00C42BCA">
              <w:rPr>
                <w:sz w:val="20"/>
              </w:rPr>
              <w:t>rejetée</w:t>
            </w:r>
            <w:proofErr w:type="spellEnd"/>
          </w:p>
          <w:p w:rsidR="00C42BCA" w:rsidRPr="00C42BCA" w:rsidRDefault="00C42BCA" w:rsidP="00C42BCA">
            <w:pPr>
              <w:jc w:val="both"/>
              <w:rPr>
                <w:sz w:val="20"/>
              </w:rPr>
            </w:pPr>
          </w:p>
        </w:tc>
      </w:tr>
      <w:tr w:rsidR="00C42BCA" w:rsidRPr="00C42BCA" w:rsidTr="002063A4">
        <w:tc>
          <w:tcPr>
            <w:tcW w:w="2427" w:type="pct"/>
            <w:gridSpan w:val="2"/>
          </w:tcPr>
          <w:p w:rsidR="00C42BCA" w:rsidRPr="00C42BCA" w:rsidRDefault="00C42BCA" w:rsidP="00C42BCA">
            <w:pPr>
              <w:jc w:val="both"/>
              <w:rPr>
                <w:sz w:val="20"/>
                <w:lang w:val="fr-CA"/>
              </w:rPr>
            </w:pPr>
            <w:r w:rsidRPr="00C42BCA">
              <w:rPr>
                <w:sz w:val="20"/>
                <w:lang w:val="fr-CA"/>
              </w:rPr>
              <w:t>19 janvier 2016</w:t>
            </w:r>
          </w:p>
          <w:p w:rsidR="00C42BCA" w:rsidRPr="00C42BCA" w:rsidRDefault="00C42BCA" w:rsidP="00C42BCA">
            <w:pPr>
              <w:jc w:val="both"/>
              <w:rPr>
                <w:sz w:val="20"/>
                <w:lang w:val="fr-CA"/>
              </w:rPr>
            </w:pPr>
            <w:r w:rsidRPr="00C42BCA">
              <w:rPr>
                <w:sz w:val="20"/>
                <w:lang w:val="fr-CA"/>
              </w:rPr>
              <w:t xml:space="preserve">Cour d’appel fédérale </w:t>
            </w:r>
          </w:p>
          <w:p w:rsidR="00C42BCA" w:rsidRPr="00C42BCA" w:rsidRDefault="00C42BCA" w:rsidP="00C42BCA">
            <w:pPr>
              <w:jc w:val="both"/>
              <w:rPr>
                <w:sz w:val="20"/>
                <w:lang w:val="fr-CA"/>
              </w:rPr>
            </w:pPr>
            <w:r w:rsidRPr="00C42BCA">
              <w:rPr>
                <w:sz w:val="20"/>
                <w:lang w:val="fr-CA"/>
              </w:rPr>
              <w:t>(Juges Nadon, Trudel et Ryan)</w:t>
            </w:r>
          </w:p>
          <w:p w:rsidR="00C42BCA" w:rsidRPr="00C42BCA" w:rsidRDefault="00C42BCA" w:rsidP="00C42BCA">
            <w:pPr>
              <w:jc w:val="both"/>
              <w:rPr>
                <w:sz w:val="20"/>
                <w:lang w:val="fr-CA"/>
              </w:rPr>
            </w:pPr>
          </w:p>
        </w:tc>
        <w:tc>
          <w:tcPr>
            <w:tcW w:w="243" w:type="pct"/>
          </w:tcPr>
          <w:p w:rsidR="00C42BCA" w:rsidRPr="00C42BCA" w:rsidRDefault="00C42BCA" w:rsidP="00C42BCA">
            <w:pPr>
              <w:jc w:val="both"/>
              <w:rPr>
                <w:sz w:val="20"/>
                <w:lang w:val="fr-CA"/>
              </w:rPr>
            </w:pPr>
          </w:p>
        </w:tc>
        <w:tc>
          <w:tcPr>
            <w:tcW w:w="2330" w:type="pct"/>
          </w:tcPr>
          <w:p w:rsidR="00C42BCA" w:rsidRPr="00C42BCA" w:rsidRDefault="00C42BCA" w:rsidP="00C42BCA">
            <w:pPr>
              <w:jc w:val="both"/>
              <w:rPr>
                <w:sz w:val="20"/>
              </w:rPr>
            </w:pPr>
            <w:r w:rsidRPr="00C42BCA">
              <w:rPr>
                <w:sz w:val="20"/>
              </w:rPr>
              <w:t xml:space="preserve">Appel </w:t>
            </w:r>
            <w:proofErr w:type="spellStart"/>
            <w:r w:rsidRPr="00C42BCA">
              <w:rPr>
                <w:sz w:val="20"/>
              </w:rPr>
              <w:t>rejeté</w:t>
            </w:r>
            <w:proofErr w:type="spellEnd"/>
            <w:r w:rsidRPr="00C42BCA">
              <w:rPr>
                <w:sz w:val="20"/>
              </w:rPr>
              <w:t xml:space="preserve"> </w:t>
            </w:r>
          </w:p>
          <w:p w:rsidR="00C42BCA" w:rsidRPr="00C42BCA" w:rsidRDefault="00C42BCA" w:rsidP="00C42BCA">
            <w:pPr>
              <w:jc w:val="both"/>
              <w:rPr>
                <w:sz w:val="20"/>
              </w:rPr>
            </w:pPr>
          </w:p>
        </w:tc>
      </w:tr>
      <w:tr w:rsidR="00C42BCA" w:rsidRPr="00C42BCA" w:rsidTr="002063A4">
        <w:tc>
          <w:tcPr>
            <w:tcW w:w="2427" w:type="pct"/>
            <w:gridSpan w:val="2"/>
          </w:tcPr>
          <w:p w:rsidR="00C42BCA" w:rsidRPr="00C42BCA" w:rsidRDefault="00C42BCA" w:rsidP="00C42BCA">
            <w:pPr>
              <w:jc w:val="both"/>
              <w:rPr>
                <w:sz w:val="20"/>
              </w:rPr>
            </w:pPr>
            <w:r w:rsidRPr="00C42BCA">
              <w:rPr>
                <w:sz w:val="20"/>
              </w:rPr>
              <w:t>21 mars 2016</w:t>
            </w:r>
          </w:p>
          <w:p w:rsidR="00C42BCA" w:rsidRPr="00C42BCA" w:rsidRDefault="00C42BCA" w:rsidP="00C42BCA">
            <w:pPr>
              <w:jc w:val="both"/>
              <w:rPr>
                <w:sz w:val="20"/>
              </w:rPr>
            </w:pPr>
            <w:r w:rsidRPr="00C42BCA">
              <w:rPr>
                <w:sz w:val="20"/>
                <w:lang w:val="fr-CA"/>
              </w:rPr>
              <w:t>Cour suprême du Canada</w:t>
            </w:r>
          </w:p>
        </w:tc>
        <w:tc>
          <w:tcPr>
            <w:tcW w:w="243" w:type="pct"/>
          </w:tcPr>
          <w:p w:rsidR="00C42BCA" w:rsidRPr="00C42BCA" w:rsidRDefault="00C42BCA" w:rsidP="00C42BCA">
            <w:pPr>
              <w:jc w:val="both"/>
              <w:rPr>
                <w:sz w:val="20"/>
              </w:rPr>
            </w:pPr>
          </w:p>
        </w:tc>
        <w:tc>
          <w:tcPr>
            <w:tcW w:w="2330" w:type="pct"/>
          </w:tcPr>
          <w:p w:rsidR="00C42BCA" w:rsidRPr="00C42BCA" w:rsidRDefault="00C42BCA" w:rsidP="00C42BCA">
            <w:pPr>
              <w:jc w:val="both"/>
              <w:rPr>
                <w:sz w:val="20"/>
              </w:rPr>
            </w:pPr>
            <w:r w:rsidRPr="00C42BCA">
              <w:rPr>
                <w:sz w:val="20"/>
                <w:lang w:val="fr-CA"/>
              </w:rPr>
              <w:t>Demande d’autorisation d’appel déposée</w:t>
            </w:r>
          </w:p>
          <w:p w:rsidR="00C42BCA" w:rsidRPr="00C42BCA" w:rsidRDefault="00C42BCA" w:rsidP="00C42BCA">
            <w:pPr>
              <w:jc w:val="both"/>
              <w:rPr>
                <w:sz w:val="20"/>
              </w:rPr>
            </w:pPr>
          </w:p>
        </w:tc>
      </w:tr>
    </w:tbl>
    <w:p w:rsidR="00C623CE" w:rsidRDefault="00C623CE" w:rsidP="0042396F">
      <w:pPr>
        <w:rPr>
          <w:rFonts w:eastAsiaTheme="minorEastAsia"/>
          <w:sz w:val="20"/>
          <w:lang w:val="fr-CA" w:eastAsia="en-CA"/>
        </w:rPr>
      </w:pPr>
    </w:p>
    <w:p w:rsidR="00C623CE" w:rsidRPr="00973A12" w:rsidRDefault="00C623CE" w:rsidP="0042396F">
      <w:pPr>
        <w:rPr>
          <w:rFonts w:eastAsiaTheme="minorEastAsia"/>
          <w:sz w:val="20"/>
          <w:lang w:val="fr-CA" w:eastAsia="en-CA"/>
        </w:rPr>
      </w:pPr>
    </w:p>
    <w:p w:rsidR="006F2855" w:rsidRPr="00973A12" w:rsidRDefault="006F2855" w:rsidP="009A5F3F">
      <w:pPr>
        <w:widowControl w:val="0"/>
        <w:autoSpaceDE w:val="0"/>
        <w:autoSpaceDN w:val="0"/>
        <w:adjustRightInd w:val="0"/>
        <w:ind w:left="360" w:hanging="360"/>
        <w:rPr>
          <w:rFonts w:eastAsiaTheme="minorEastAsia"/>
          <w:sz w:val="20"/>
          <w:lang w:val="fr-CA" w:eastAsia="en-CA"/>
        </w:rPr>
      </w:pPr>
    </w:p>
    <w:p w:rsidR="00D3344A" w:rsidRPr="00973A12" w:rsidRDefault="00D3344A" w:rsidP="00D3344A">
      <w:pPr>
        <w:widowControl w:val="0"/>
        <w:outlineLvl w:val="0"/>
      </w:pPr>
      <w:r w:rsidRPr="00973A12">
        <w:t xml:space="preserve">Supreme Court of Canada / </w:t>
      </w:r>
      <w:proofErr w:type="spellStart"/>
      <w:r w:rsidRPr="00973A12">
        <w:t>Cour</w:t>
      </w:r>
      <w:proofErr w:type="spellEnd"/>
      <w:r w:rsidRPr="00973A12">
        <w:t xml:space="preserve"> </w:t>
      </w:r>
      <w:proofErr w:type="spellStart"/>
      <w:r w:rsidRPr="00973A12">
        <w:t>suprême</w:t>
      </w:r>
      <w:proofErr w:type="spellEnd"/>
      <w:r w:rsidRPr="00973A12">
        <w:t xml:space="preserve"> du </w:t>
      </w:r>
      <w:proofErr w:type="gramStart"/>
      <w:r w:rsidRPr="00973A12">
        <w:t>Canad</w:t>
      </w:r>
      <w:r w:rsidR="00EE289F" w:rsidRPr="00973A12">
        <w:t>a</w:t>
      </w:r>
      <w:r w:rsidRPr="00973A12">
        <w:t xml:space="preserve"> :</w:t>
      </w:r>
      <w:proofErr w:type="gramEnd"/>
      <w:r w:rsidRPr="00973A12">
        <w:t xml:space="preserve"> </w:t>
      </w:r>
    </w:p>
    <w:p w:rsidR="00D3344A" w:rsidRPr="00973A12" w:rsidRDefault="001F5453" w:rsidP="00D3344A">
      <w:pPr>
        <w:widowControl w:val="0"/>
        <w:outlineLvl w:val="0"/>
        <w:rPr>
          <w:u w:val="single"/>
        </w:rPr>
      </w:pPr>
      <w:hyperlink r:id="rId64" w:history="1">
        <w:r w:rsidR="00D3344A" w:rsidRPr="00973A12">
          <w:rPr>
            <w:rStyle w:val="Hyperlink"/>
          </w:rPr>
          <w:t>comments-commentaires@scc-csc.ca</w:t>
        </w:r>
      </w:hyperlink>
    </w:p>
    <w:p w:rsidR="00D3344A" w:rsidRPr="00973A12" w:rsidRDefault="0065588C" w:rsidP="00D3344A">
      <w:pPr>
        <w:widowControl w:val="0"/>
        <w:outlineLvl w:val="0"/>
      </w:pPr>
      <w:r w:rsidRPr="00973A12">
        <w:t>613-</w:t>
      </w:r>
      <w:r w:rsidR="00D3344A" w:rsidRPr="00973A12">
        <w:t>995-4330</w:t>
      </w:r>
    </w:p>
    <w:p w:rsidR="00497B5E" w:rsidRPr="00973A12" w:rsidRDefault="00497B5E" w:rsidP="00497B5E">
      <w:pPr>
        <w:widowControl w:val="0"/>
        <w:rPr>
          <w:sz w:val="20"/>
        </w:rPr>
      </w:pPr>
    </w:p>
    <w:p w:rsidR="00F6251B" w:rsidRPr="00973A12" w:rsidRDefault="003F43E6" w:rsidP="00F6251B">
      <w:pPr>
        <w:pStyle w:val="Footer"/>
        <w:jc w:val="center"/>
      </w:pPr>
      <w:r w:rsidRPr="00973A12">
        <w:t>- 30 -</w:t>
      </w:r>
    </w:p>
    <w:p w:rsidR="00F6251B" w:rsidRPr="00973A12" w:rsidRDefault="00F6251B" w:rsidP="00F6251B">
      <w:pPr>
        <w:pStyle w:val="Footer"/>
        <w:jc w:val="center"/>
      </w:pPr>
    </w:p>
    <w:sectPr w:rsidR="00F6251B" w:rsidRPr="00973A12" w:rsidSect="00524822">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A4" w:rsidRDefault="002063A4" w:rsidP="0034178A">
      <w:r>
        <w:separator/>
      </w:r>
    </w:p>
  </w:endnote>
  <w:endnote w:type="continuationSeparator" w:id="0">
    <w:p w:rsidR="002063A4" w:rsidRDefault="002063A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Default="00206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Pr="009F77F0" w:rsidRDefault="002063A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Default="00206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A4" w:rsidRDefault="002063A4" w:rsidP="0034178A">
      <w:r>
        <w:separator/>
      </w:r>
    </w:p>
  </w:footnote>
  <w:footnote w:type="continuationSeparator" w:id="0">
    <w:p w:rsidR="002063A4" w:rsidRDefault="002063A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Default="00206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Default="00206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A4" w:rsidRDefault="0020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211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87FB5"/>
    <w:rsid w:val="00093693"/>
    <w:rsid w:val="00095627"/>
    <w:rsid w:val="000975EC"/>
    <w:rsid w:val="000A0444"/>
    <w:rsid w:val="000A0472"/>
    <w:rsid w:val="000A152E"/>
    <w:rsid w:val="000A20B0"/>
    <w:rsid w:val="000A245A"/>
    <w:rsid w:val="000A4311"/>
    <w:rsid w:val="000A50F9"/>
    <w:rsid w:val="000A6C60"/>
    <w:rsid w:val="000A78FC"/>
    <w:rsid w:val="000A7C00"/>
    <w:rsid w:val="000B07FB"/>
    <w:rsid w:val="000B0FDC"/>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43F"/>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3E6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453"/>
    <w:rsid w:val="001F5B11"/>
    <w:rsid w:val="00200F31"/>
    <w:rsid w:val="0020137A"/>
    <w:rsid w:val="0020221F"/>
    <w:rsid w:val="00203AEA"/>
    <w:rsid w:val="00203D33"/>
    <w:rsid w:val="00205051"/>
    <w:rsid w:val="002063A4"/>
    <w:rsid w:val="0020794A"/>
    <w:rsid w:val="00207A23"/>
    <w:rsid w:val="00207C7F"/>
    <w:rsid w:val="00210B48"/>
    <w:rsid w:val="0021175A"/>
    <w:rsid w:val="002120BD"/>
    <w:rsid w:val="00212962"/>
    <w:rsid w:val="00214F01"/>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5DF"/>
    <w:rsid w:val="00231B27"/>
    <w:rsid w:val="00232934"/>
    <w:rsid w:val="00233057"/>
    <w:rsid w:val="00234A3D"/>
    <w:rsid w:val="00235ACB"/>
    <w:rsid w:val="00235DEC"/>
    <w:rsid w:val="00236B10"/>
    <w:rsid w:val="00236EEA"/>
    <w:rsid w:val="002372B2"/>
    <w:rsid w:val="002407C6"/>
    <w:rsid w:val="00240F05"/>
    <w:rsid w:val="00241714"/>
    <w:rsid w:val="0024178D"/>
    <w:rsid w:val="00243D06"/>
    <w:rsid w:val="00244CDD"/>
    <w:rsid w:val="00245302"/>
    <w:rsid w:val="00245D73"/>
    <w:rsid w:val="002460F2"/>
    <w:rsid w:val="002472FE"/>
    <w:rsid w:val="0025030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F06D0"/>
    <w:rsid w:val="002F0C36"/>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59C0"/>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57FD"/>
    <w:rsid w:val="0050674F"/>
    <w:rsid w:val="00506A2E"/>
    <w:rsid w:val="00510BE0"/>
    <w:rsid w:val="00510C5C"/>
    <w:rsid w:val="00511E62"/>
    <w:rsid w:val="00514C88"/>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374E"/>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944"/>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1D3"/>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31A2"/>
    <w:rsid w:val="006F5439"/>
    <w:rsid w:val="006F713E"/>
    <w:rsid w:val="006F750C"/>
    <w:rsid w:val="006F7EB1"/>
    <w:rsid w:val="00700AD5"/>
    <w:rsid w:val="00702B93"/>
    <w:rsid w:val="00702D4F"/>
    <w:rsid w:val="00703D5F"/>
    <w:rsid w:val="007045FC"/>
    <w:rsid w:val="0070488F"/>
    <w:rsid w:val="00704CDE"/>
    <w:rsid w:val="00704CF9"/>
    <w:rsid w:val="00705711"/>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6AFC"/>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06"/>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246"/>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C4F"/>
    <w:rsid w:val="008C0F75"/>
    <w:rsid w:val="008C12F3"/>
    <w:rsid w:val="008C277A"/>
    <w:rsid w:val="008C561D"/>
    <w:rsid w:val="008C62EC"/>
    <w:rsid w:val="008C7911"/>
    <w:rsid w:val="008C7FAF"/>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2A4B"/>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5A1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331"/>
    <w:rsid w:val="00A524A6"/>
    <w:rsid w:val="00A54818"/>
    <w:rsid w:val="00A55DC6"/>
    <w:rsid w:val="00A55DD4"/>
    <w:rsid w:val="00A56859"/>
    <w:rsid w:val="00A569E0"/>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15C6"/>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C5B"/>
    <w:rsid w:val="00B02DE3"/>
    <w:rsid w:val="00B037AA"/>
    <w:rsid w:val="00B054BA"/>
    <w:rsid w:val="00B06804"/>
    <w:rsid w:val="00B07908"/>
    <w:rsid w:val="00B1256E"/>
    <w:rsid w:val="00B13787"/>
    <w:rsid w:val="00B1445B"/>
    <w:rsid w:val="00B15801"/>
    <w:rsid w:val="00B1644E"/>
    <w:rsid w:val="00B17AAC"/>
    <w:rsid w:val="00B215D0"/>
    <w:rsid w:val="00B21F73"/>
    <w:rsid w:val="00B22D7B"/>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2BCA"/>
    <w:rsid w:val="00C4313B"/>
    <w:rsid w:val="00C435AB"/>
    <w:rsid w:val="00C45F01"/>
    <w:rsid w:val="00C4698C"/>
    <w:rsid w:val="00C5207F"/>
    <w:rsid w:val="00C52D21"/>
    <w:rsid w:val="00C5543B"/>
    <w:rsid w:val="00C573B1"/>
    <w:rsid w:val="00C600EE"/>
    <w:rsid w:val="00C623C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2527"/>
    <w:rsid w:val="00D1308F"/>
    <w:rsid w:val="00D14B1E"/>
    <w:rsid w:val="00D17E05"/>
    <w:rsid w:val="00D17F23"/>
    <w:rsid w:val="00D207B2"/>
    <w:rsid w:val="00D216CF"/>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56C"/>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1242"/>
    <w:rsid w:val="00F7246A"/>
    <w:rsid w:val="00F73A04"/>
    <w:rsid w:val="00F74DE7"/>
    <w:rsid w:val="00F74F84"/>
    <w:rsid w:val="00F76A83"/>
    <w:rsid w:val="00F802C8"/>
    <w:rsid w:val="00F81D96"/>
    <w:rsid w:val="00F826E7"/>
    <w:rsid w:val="00F82C6C"/>
    <w:rsid w:val="00F83978"/>
    <w:rsid w:val="00F83ED3"/>
    <w:rsid w:val="00F857B4"/>
    <w:rsid w:val="00F85C44"/>
    <w:rsid w:val="00F86002"/>
    <w:rsid w:val="00F86C88"/>
    <w:rsid w:val="00F86D13"/>
    <w:rsid w:val="00F87535"/>
    <w:rsid w:val="00F90F96"/>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E7A6C"/>
    <w:rsid w:val="00FF2F3F"/>
    <w:rsid w:val="00FF58F3"/>
    <w:rsid w:val="00FF5AA4"/>
    <w:rsid w:val="00FF6251"/>
    <w:rsid w:val="00FF71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F90F96"/>
  </w:style>
  <w:style w:type="paragraph" w:customStyle="1" w:styleId="SCCLsocSubfileSeparator">
    <w:name w:val="SCC.Lsoc.SubfileSeparator"/>
    <w:basedOn w:val="Normal"/>
    <w:next w:val="Normal"/>
    <w:link w:val="SCCLsocSubfileSeparatorChar"/>
    <w:rsid w:val="00DB256C"/>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B256C"/>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001" TargetMode="External"/><Relationship Id="rId18" Type="http://schemas.openxmlformats.org/officeDocument/2006/relationships/hyperlink" Target="http://www.scc-csc.ca/case-dossier/info/sum-som-eng.aspx?cas=36998" TargetMode="External"/><Relationship Id="rId26" Type="http://schemas.openxmlformats.org/officeDocument/2006/relationships/hyperlink" Target="http://canlii.ca/t/fmrnx" TargetMode="External"/><Relationship Id="rId39" Type="http://schemas.openxmlformats.org/officeDocument/2006/relationships/hyperlink" Target="http://www.canlii.org/en/bc/bcca/doc/2015/2015bcca399/2015bcca399.html" TargetMode="External"/><Relationship Id="rId21" Type="http://schemas.openxmlformats.org/officeDocument/2006/relationships/hyperlink" Target="http://www.scc-csc.ca/case-dossier/info/sum-som-eng.aspx?cas=36944" TargetMode="External"/><Relationship Id="rId34" Type="http://schemas.openxmlformats.org/officeDocument/2006/relationships/hyperlink" Target="http://www.canlii.org/en/ab/abpc/doc/2012/2012abpc173/2012abpc173.html?resultIndex=1" TargetMode="External"/><Relationship Id="rId42" Type="http://schemas.openxmlformats.org/officeDocument/2006/relationships/hyperlink" Target="http://www.canlii.org/en/bc/bcca/doc/2015/2015bcca523/2015bcca523.html?autocompleteStr=2015%20BCCA%20523&amp;autocompletePos=1" TargetMode="External"/><Relationship Id="rId47" Type="http://schemas.openxmlformats.org/officeDocument/2006/relationships/hyperlink" Target="http://www.canlii.org/en/on/onsc/doc/2014/2014onsc6706/2014onsc6706.html?searchUrlHash=AAAAAQAOMjAxNCBvbnNjIDY3MDYAAAAAAQ&amp;resultIndex=2" TargetMode="External"/><Relationship Id="rId50" Type="http://schemas.openxmlformats.org/officeDocument/2006/relationships/hyperlink" Target="http://www.canlii.org/fr/qc/qccs/doc/2015/2015qccs6049/2015qccs6049.html" TargetMode="External"/><Relationship Id="rId55" Type="http://schemas.openxmlformats.org/officeDocument/2006/relationships/hyperlink" Target="http://www.canlii.org/fr/qc/qcca/doc/2016/2016qcca676/2016qcca676.html" TargetMode="External"/><Relationship Id="rId63" Type="http://schemas.openxmlformats.org/officeDocument/2006/relationships/hyperlink" Target="http://www.canlii.org/en/on/onscdc/doc/2015/2015onsc7844/2015onsc7844.html"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6855" TargetMode="External"/><Relationship Id="rId29" Type="http://schemas.openxmlformats.org/officeDocument/2006/relationships/hyperlink" Target="http://canlii.ca/t/gng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87" TargetMode="External"/><Relationship Id="rId24" Type="http://schemas.openxmlformats.org/officeDocument/2006/relationships/hyperlink" Target="http://canlii.ca/t/fmrnx" TargetMode="External"/><Relationship Id="rId32" Type="http://schemas.openxmlformats.org/officeDocument/2006/relationships/hyperlink" Target="http://www.canlii.org/en/ab/abpc/doc/2012/2012abpc173/2012abpc173.html?resultIndex=1" TargetMode="External"/><Relationship Id="rId37" Type="http://schemas.openxmlformats.org/officeDocument/2006/relationships/hyperlink" Target="http://www.canlii.org/en/ab/abca/doc/2016/2016abca36/2016abca36.html?autocompleteStr=2016%20abca%2036&amp;autocompletePos=1" TargetMode="External"/><Relationship Id="rId40" Type="http://schemas.openxmlformats.org/officeDocument/2006/relationships/hyperlink" Target="http://www.canlii.org/en/bc/bcsc/doc/2015/2015bcsc730/2015bcsc730.html" TargetMode="External"/><Relationship Id="rId45" Type="http://schemas.openxmlformats.org/officeDocument/2006/relationships/hyperlink" Target="http://www.canlii.org/en/on/onca/doc/2016/2016onca191/2016onca191.html?searchUrlHash=AAAAAQANMjAxNiBvbmNhIDE5MQAAAAAB&amp;resultIndex=1" TargetMode="External"/><Relationship Id="rId53" Type="http://schemas.openxmlformats.org/officeDocument/2006/relationships/hyperlink" Target="http://www.canlii.org/fr/qc/qccs/doc/2015/2015qccs6049/2015qccs6049.html" TargetMode="External"/><Relationship Id="rId58" Type="http://schemas.openxmlformats.org/officeDocument/2006/relationships/hyperlink" Target="http://www.canlii.org/en/ca/fct/doc/2014/2014fc1141/2014fc1141.html?resultIndex=1"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6931" TargetMode="External"/><Relationship Id="rId23" Type="http://schemas.openxmlformats.org/officeDocument/2006/relationships/hyperlink" Target="http://www.scc-csc.ca/case-dossier/info/sum-som-eng.aspx?cas=36954" TargetMode="External"/><Relationship Id="rId28" Type="http://schemas.openxmlformats.org/officeDocument/2006/relationships/hyperlink" Target="http://canlii.ca/t/gjxz8" TargetMode="External"/><Relationship Id="rId36" Type="http://schemas.openxmlformats.org/officeDocument/2006/relationships/hyperlink" Target="http://www.canlii.org/en/ab/abca/doc/2016/2016abca36/2016abca36.html?autocompleteStr=2016%20abca%2036&amp;autocompletePos=1" TargetMode="External"/><Relationship Id="rId49" Type="http://schemas.openxmlformats.org/officeDocument/2006/relationships/hyperlink" Target="http://www.canlii.org/en/on/onca/doc/2016/2016onca303/2016onca303.html?searchUrlHash=AAAAAQANMjAxNiBvbmNhIDMwMwAAAAAB&amp;resultIndex=2" TargetMode="External"/><Relationship Id="rId57" Type="http://schemas.openxmlformats.org/officeDocument/2006/relationships/hyperlink" Target="http://www.canlii.org/en/ab/abca/doc/2016/2016abca1/2016abca1.html?autocompleteStr=2016%20ABCA%201&amp;autocompletePos=1" TargetMode="External"/><Relationship Id="rId61" Type="http://schemas.openxmlformats.org/officeDocument/2006/relationships/hyperlink" Target="http://www.canlii.org/en/ca/fca/doc/2016/2016fca38/2016fca38.html?resultIndex=1" TargetMode="External"/><Relationship Id="rId10" Type="http://schemas.openxmlformats.org/officeDocument/2006/relationships/hyperlink" Target="http://www.scc-csc.ca/case-dossier/info/sum-som-eng.aspx?cas=36952" TargetMode="External"/><Relationship Id="rId19" Type="http://schemas.openxmlformats.org/officeDocument/2006/relationships/hyperlink" Target="http://www.scc-csc.ca/case-dossier/info/sum-som-eng.aspx?cas=36996" TargetMode="External"/><Relationship Id="rId31" Type="http://schemas.openxmlformats.org/officeDocument/2006/relationships/hyperlink" Target="http://canlii.ca/t/gngdm" TargetMode="External"/><Relationship Id="rId44" Type="http://schemas.openxmlformats.org/officeDocument/2006/relationships/hyperlink" Target="http://www.canlii.org/en/on/onsc/doc/2014/2014onsc6706/2014onsc6706.html?searchUrlHash=AAAAAQAOMjAxNCBvbnNjIDY3MDYAAAAAAQ&amp;resultIndex=2" TargetMode="External"/><Relationship Id="rId52" Type="http://schemas.openxmlformats.org/officeDocument/2006/relationships/hyperlink" Target="http://www.canlii.org/fr/qc/qcca/doc/2016/2016qcca676/2016qcca676.html" TargetMode="External"/><Relationship Id="rId60" Type="http://schemas.openxmlformats.org/officeDocument/2006/relationships/hyperlink" Target="http://www.canlii.org/en/ca/fct/doc/2014/2014fc1141/2014fc1141.html?resultIndex=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980" TargetMode="External"/><Relationship Id="rId14" Type="http://schemas.openxmlformats.org/officeDocument/2006/relationships/hyperlink" Target="http://www.scc-csc.ca/case-dossier/info/sum-som-eng.aspx?cas=36995" TargetMode="External"/><Relationship Id="rId22" Type="http://schemas.openxmlformats.org/officeDocument/2006/relationships/hyperlink" Target="http://www.scc-csc.ca/case-dossier/info/sum-som-eng.aspx?cas=36956" TargetMode="External"/><Relationship Id="rId27" Type="http://schemas.openxmlformats.org/officeDocument/2006/relationships/hyperlink" Target="http://canlii.ca/t/gnftk" TargetMode="External"/><Relationship Id="rId30" Type="http://schemas.openxmlformats.org/officeDocument/2006/relationships/hyperlink" Target="http://canlii.ca/t/gjxz8" TargetMode="External"/><Relationship Id="rId35" Type="http://schemas.openxmlformats.org/officeDocument/2006/relationships/hyperlink" Target="http://www.canlii.org/en/ab/abca/doc/2015/2015abca375/2015abca375.html?resultIndex=1" TargetMode="External"/><Relationship Id="rId43" Type="http://schemas.openxmlformats.org/officeDocument/2006/relationships/hyperlink" Target="http://www.canlii.org/en/bc/bcca/doc/2015/2015bcca523/2015bcca523.html?autocompleteStr=2015%20BCCA%20523&amp;autocompletePos=1" TargetMode="External"/><Relationship Id="rId48" Type="http://schemas.openxmlformats.org/officeDocument/2006/relationships/hyperlink" Target="http://www.canlii.org/en/on/onca/doc/2016/2016onca191/2016onca191.html?searchUrlHash=AAAAAQANMjAxNiBvbmNhIDE5MQAAAAAB&amp;resultIndex=1" TargetMode="External"/><Relationship Id="rId56" Type="http://schemas.openxmlformats.org/officeDocument/2006/relationships/hyperlink" Target="http://www.canlii.org/en/ab/abca/doc/2016/2016abca1/2016abca1.html?autocompleteStr=2016%20ABCA%201&amp;autocompletePos=1" TargetMode="External"/><Relationship Id="rId64" Type="http://schemas.openxmlformats.org/officeDocument/2006/relationships/hyperlink" Target="mailto:comments-commentaires@scc-csc.ca" TargetMode="External"/><Relationship Id="rId69" Type="http://schemas.openxmlformats.org/officeDocument/2006/relationships/header" Target="header3.xml"/><Relationship Id="rId8" Type="http://schemas.openxmlformats.org/officeDocument/2006/relationships/hyperlink" Target="http://www.scc-csc.ca/case-dossier/info/sum-som-eng.aspx?cas=36977" TargetMode="External"/><Relationship Id="rId51" Type="http://schemas.openxmlformats.org/officeDocument/2006/relationships/hyperlink" Target="http://www.canlii.org/fr/qc/qcca/doc/2016/2016qcca447/2016qcca447.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eng.aspx?cas=37000" TargetMode="External"/><Relationship Id="rId17" Type="http://schemas.openxmlformats.org/officeDocument/2006/relationships/hyperlink" Target="http://www.scc-csc.ca/case-dossier/info/sum-som-eng.aspx?cas=36836" TargetMode="External"/><Relationship Id="rId25" Type="http://schemas.openxmlformats.org/officeDocument/2006/relationships/hyperlink" Target="http://canlii.ca/t/gnftk" TargetMode="External"/><Relationship Id="rId33" Type="http://schemas.openxmlformats.org/officeDocument/2006/relationships/hyperlink" Target="http://www.canlii.org/en/ab/abca/doc/2015/2015abca375/2015abca375.html?resultIndex=1" TargetMode="External"/><Relationship Id="rId38" Type="http://schemas.openxmlformats.org/officeDocument/2006/relationships/hyperlink" Target="http://www.canlii.org/en/bc/bcsc/doc/2015/2015bcsc730/2015bcsc730.html" TargetMode="External"/><Relationship Id="rId46" Type="http://schemas.openxmlformats.org/officeDocument/2006/relationships/hyperlink" Target="http://www.canlii.org/en/on/onca/doc/2016/2016onca303/2016onca303.html?searchUrlHash=AAAAAQANMjAxNiBvbmNhIDMwMwAAAAAB&amp;resultIndex=2" TargetMode="External"/><Relationship Id="rId59" Type="http://schemas.openxmlformats.org/officeDocument/2006/relationships/hyperlink" Target="http://www.canlii.org/en/ca/fca/doc/2016/2016fca38/2016fca38.html?resultIndex=1" TargetMode="External"/><Relationship Id="rId67" Type="http://schemas.openxmlformats.org/officeDocument/2006/relationships/footer" Target="footer1.xml"/><Relationship Id="rId20" Type="http://schemas.openxmlformats.org/officeDocument/2006/relationships/hyperlink" Target="http://www.scc-csc.ca/case-dossier/info/sum-som-eng.aspx?cas=36892" TargetMode="External"/><Relationship Id="rId41" Type="http://schemas.openxmlformats.org/officeDocument/2006/relationships/hyperlink" Target="http://www.canlii.org/en/bc/bcca/doc/2015/2015bcca399/2015bcca399.html" TargetMode="External"/><Relationship Id="rId54" Type="http://schemas.openxmlformats.org/officeDocument/2006/relationships/hyperlink" Target="http://www.canlii.org/fr/qc/qcca/doc/2016/2016qcca447/2016qcca447.html" TargetMode="External"/><Relationship Id="rId62" Type="http://schemas.openxmlformats.org/officeDocument/2006/relationships/hyperlink" Target="http://www.canlii.org/en/on/onscdc/doc/2015/2015onsc7844/2015onsc7844.html"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CD96-E04E-4FC3-843C-212724D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10883</Words>
  <Characters>62034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2016-09-09T18:29:00Z</dcterms:created>
  <dcterms:modified xsi:type="dcterms:W3CDTF">2016-09-16T13:12:00Z</dcterms:modified>
</cp:coreProperties>
</file>