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63550" w:rsidRDefault="003F43E6" w:rsidP="00122CE1">
      <w:pPr>
        <w:pStyle w:val="Header"/>
        <w:tabs>
          <w:tab w:val="left" w:pos="1620"/>
          <w:tab w:val="left" w:pos="1710"/>
        </w:tabs>
        <w:jc w:val="center"/>
        <w:rPr>
          <w:b/>
          <w:sz w:val="32"/>
        </w:rPr>
      </w:pPr>
      <w:r w:rsidRPr="00363550">
        <w:rPr>
          <w:b/>
          <w:sz w:val="32"/>
        </w:rPr>
        <w:t>Supreme Court of Canada / Cour suprême du Canada</w:t>
      </w:r>
    </w:p>
    <w:p w:rsidR="003F43E6" w:rsidRPr="00363550" w:rsidRDefault="003F43E6" w:rsidP="006F2579">
      <w:pPr>
        <w:widowControl w:val="0"/>
        <w:rPr>
          <w:i/>
        </w:rPr>
      </w:pPr>
    </w:p>
    <w:p w:rsidR="006F2579" w:rsidRPr="00363550" w:rsidRDefault="006F2579" w:rsidP="006F2579">
      <w:pPr>
        <w:widowControl w:val="0"/>
        <w:rPr>
          <w:i/>
        </w:rPr>
      </w:pPr>
      <w:r w:rsidRPr="00363550">
        <w:rPr>
          <w:i/>
        </w:rPr>
        <w:t xml:space="preserve">(le </w:t>
      </w:r>
      <w:proofErr w:type="spellStart"/>
      <w:r w:rsidRPr="00363550">
        <w:rPr>
          <w:i/>
        </w:rPr>
        <w:t>français</w:t>
      </w:r>
      <w:proofErr w:type="spellEnd"/>
      <w:r w:rsidRPr="00363550">
        <w:rPr>
          <w:i/>
        </w:rPr>
        <w:t xml:space="preserve"> suit)</w:t>
      </w:r>
    </w:p>
    <w:p w:rsidR="006F2579" w:rsidRPr="00363550" w:rsidRDefault="006F2579" w:rsidP="006F2579">
      <w:pPr>
        <w:widowControl w:val="0"/>
      </w:pPr>
    </w:p>
    <w:p w:rsidR="006F2579" w:rsidRPr="00363550" w:rsidRDefault="00B07908" w:rsidP="006F2579">
      <w:pPr>
        <w:widowControl w:val="0"/>
        <w:jc w:val="center"/>
        <w:rPr>
          <w:b/>
        </w:rPr>
      </w:pPr>
      <w:r w:rsidRPr="00363550">
        <w:fldChar w:fldCharType="begin"/>
      </w:r>
      <w:r w:rsidR="006F2579" w:rsidRPr="00363550">
        <w:instrText xml:space="preserve"> SEQ CHAPTER \h \r 1</w:instrText>
      </w:r>
      <w:r w:rsidRPr="00363550">
        <w:fldChar w:fldCharType="end"/>
      </w:r>
      <w:r w:rsidR="006F2579" w:rsidRPr="00363550">
        <w:rPr>
          <w:b/>
        </w:rPr>
        <w:t>JUDGMENT</w:t>
      </w:r>
      <w:r w:rsidR="00B17AAC" w:rsidRPr="00363550">
        <w:rPr>
          <w:b/>
        </w:rPr>
        <w:t>S</w:t>
      </w:r>
      <w:r w:rsidR="006F2579" w:rsidRPr="00363550">
        <w:rPr>
          <w:b/>
        </w:rPr>
        <w:t xml:space="preserve"> TO B</w:t>
      </w:r>
      <w:r w:rsidR="00001846" w:rsidRPr="00363550">
        <w:rPr>
          <w:b/>
        </w:rPr>
        <w:t>E RENDERED IN LEAVE APPLICATION</w:t>
      </w:r>
      <w:r w:rsidR="00AE4C09" w:rsidRPr="00363550">
        <w:rPr>
          <w:b/>
        </w:rPr>
        <w:t>S</w:t>
      </w:r>
    </w:p>
    <w:p w:rsidR="006F2579" w:rsidRPr="00363550" w:rsidRDefault="006F2579" w:rsidP="006F2579">
      <w:pPr>
        <w:widowControl w:val="0"/>
        <w:rPr>
          <w:b/>
        </w:rPr>
      </w:pPr>
    </w:p>
    <w:p w:rsidR="006F2579" w:rsidRPr="00363550" w:rsidRDefault="008C0F75" w:rsidP="006F2579">
      <w:pPr>
        <w:widowControl w:val="0"/>
        <w:rPr>
          <w:b/>
        </w:rPr>
      </w:pPr>
      <w:r w:rsidRPr="00363550">
        <w:rPr>
          <w:b/>
        </w:rPr>
        <w:t>September</w:t>
      </w:r>
      <w:r w:rsidR="00FD37D0" w:rsidRPr="00363550">
        <w:rPr>
          <w:b/>
        </w:rPr>
        <w:t xml:space="preserve"> </w:t>
      </w:r>
      <w:r w:rsidR="006940D6" w:rsidRPr="00363550">
        <w:rPr>
          <w:b/>
        </w:rPr>
        <w:t>1</w:t>
      </w:r>
      <w:r w:rsidR="00F14BA7" w:rsidRPr="00363550">
        <w:rPr>
          <w:b/>
        </w:rPr>
        <w:t>9</w:t>
      </w:r>
      <w:r w:rsidR="00AB5538" w:rsidRPr="00363550">
        <w:rPr>
          <w:b/>
        </w:rPr>
        <w:t>,</w:t>
      </w:r>
      <w:r w:rsidR="006F2579" w:rsidRPr="00363550">
        <w:rPr>
          <w:b/>
        </w:rPr>
        <w:t xml:space="preserve"> </w:t>
      </w:r>
      <w:r w:rsidR="0054689F" w:rsidRPr="00363550">
        <w:rPr>
          <w:b/>
        </w:rPr>
        <w:t>201</w:t>
      </w:r>
      <w:r w:rsidR="00674329" w:rsidRPr="00363550">
        <w:rPr>
          <w:b/>
        </w:rPr>
        <w:t>6</w:t>
      </w:r>
    </w:p>
    <w:p w:rsidR="006F2579" w:rsidRPr="00363550" w:rsidRDefault="006F2579" w:rsidP="006F2579">
      <w:pPr>
        <w:widowControl w:val="0"/>
        <w:rPr>
          <w:b/>
        </w:rPr>
      </w:pPr>
      <w:r w:rsidRPr="00363550">
        <w:rPr>
          <w:b/>
        </w:rPr>
        <w:t>For immediate release</w:t>
      </w:r>
      <w:bookmarkStart w:id="0" w:name="_GoBack"/>
      <w:bookmarkEnd w:id="0"/>
    </w:p>
    <w:p w:rsidR="006F2579" w:rsidRPr="00363550" w:rsidRDefault="006F2579" w:rsidP="006F2579">
      <w:pPr>
        <w:widowControl w:val="0"/>
      </w:pPr>
    </w:p>
    <w:p w:rsidR="006F2579" w:rsidRPr="00363550" w:rsidRDefault="006F2579" w:rsidP="006F2579">
      <w:pPr>
        <w:widowControl w:val="0"/>
      </w:pPr>
      <w:r w:rsidRPr="00363550">
        <w:rPr>
          <w:b/>
        </w:rPr>
        <w:t>OTTAWA</w:t>
      </w:r>
      <w:r w:rsidRPr="00363550">
        <w:t xml:space="preserve"> – The Supreme Court of Canada announced today that judgment in the following application</w:t>
      </w:r>
      <w:r w:rsidR="008600ED" w:rsidRPr="00363550">
        <w:t>s</w:t>
      </w:r>
      <w:r w:rsidRPr="00363550">
        <w:t xml:space="preserve"> for leave to appeal will be delivered at 9:45 a.m. E</w:t>
      </w:r>
      <w:r w:rsidR="003817A9" w:rsidRPr="00363550">
        <w:t>D</w:t>
      </w:r>
      <w:r w:rsidRPr="00363550">
        <w:t xml:space="preserve">T on Thursday, </w:t>
      </w:r>
      <w:r w:rsidR="009C477B" w:rsidRPr="00363550">
        <w:t>September</w:t>
      </w:r>
      <w:r w:rsidR="00FD37D0" w:rsidRPr="00363550">
        <w:t xml:space="preserve"> </w:t>
      </w:r>
      <w:r w:rsidR="00F14BA7" w:rsidRPr="00363550">
        <w:t>22</w:t>
      </w:r>
      <w:r w:rsidR="007E112F" w:rsidRPr="00363550">
        <w:t>,</w:t>
      </w:r>
      <w:r w:rsidR="002F38D7" w:rsidRPr="00363550">
        <w:t xml:space="preserve"> </w:t>
      </w:r>
      <w:r w:rsidR="006648D1" w:rsidRPr="00363550">
        <w:t>201</w:t>
      </w:r>
      <w:r w:rsidR="00674329" w:rsidRPr="00363550">
        <w:t>6</w:t>
      </w:r>
      <w:r w:rsidRPr="00363550">
        <w:t>. This list is subject to change.</w:t>
      </w:r>
    </w:p>
    <w:p w:rsidR="00FF5AA4" w:rsidRPr="00363550" w:rsidRDefault="00FF5AA4" w:rsidP="006F2579">
      <w:pPr>
        <w:widowControl w:val="0"/>
      </w:pPr>
    </w:p>
    <w:p w:rsidR="00B43418" w:rsidRPr="00363550" w:rsidRDefault="00B43418" w:rsidP="006F2579">
      <w:pPr>
        <w:widowControl w:val="0"/>
      </w:pPr>
    </w:p>
    <w:p w:rsidR="006F2579" w:rsidRPr="00363550" w:rsidRDefault="006F2579" w:rsidP="006F2579">
      <w:pPr>
        <w:widowControl w:val="0"/>
        <w:jc w:val="center"/>
        <w:rPr>
          <w:lang w:val="fr-CA"/>
        </w:rPr>
      </w:pPr>
      <w:r w:rsidRPr="00363550">
        <w:rPr>
          <w:b/>
          <w:lang w:val="fr-CA"/>
        </w:rPr>
        <w:t>PROCHAIN</w:t>
      </w:r>
      <w:r w:rsidR="00B17AAC" w:rsidRPr="00363550">
        <w:rPr>
          <w:b/>
          <w:lang w:val="fr-CA"/>
        </w:rPr>
        <w:t>S</w:t>
      </w:r>
      <w:r w:rsidRPr="00363550">
        <w:rPr>
          <w:b/>
          <w:lang w:val="fr-CA"/>
        </w:rPr>
        <w:t xml:space="preserve"> JUGEMENT</w:t>
      </w:r>
      <w:r w:rsidR="00B17AAC" w:rsidRPr="00363550">
        <w:rPr>
          <w:b/>
          <w:lang w:val="fr-CA"/>
        </w:rPr>
        <w:t>S</w:t>
      </w:r>
      <w:r w:rsidR="00001846" w:rsidRPr="00363550">
        <w:rPr>
          <w:b/>
          <w:lang w:val="fr-CA"/>
        </w:rPr>
        <w:t xml:space="preserve"> SUR DEMANDE</w:t>
      </w:r>
      <w:r w:rsidR="00B17AAC" w:rsidRPr="00363550">
        <w:rPr>
          <w:b/>
          <w:lang w:val="fr-CA"/>
        </w:rPr>
        <w:t>S</w:t>
      </w:r>
      <w:r w:rsidRPr="00363550">
        <w:rPr>
          <w:b/>
          <w:lang w:val="fr-CA"/>
        </w:rPr>
        <w:t xml:space="preserve"> D’AUTORISATION</w:t>
      </w:r>
    </w:p>
    <w:p w:rsidR="006F2579" w:rsidRPr="00363550" w:rsidRDefault="006F2579" w:rsidP="006F2579">
      <w:pPr>
        <w:widowControl w:val="0"/>
        <w:rPr>
          <w:lang w:val="fr-CA"/>
        </w:rPr>
      </w:pPr>
    </w:p>
    <w:p w:rsidR="006F2579" w:rsidRPr="00363550" w:rsidRDefault="006F2579" w:rsidP="006F2579">
      <w:pPr>
        <w:widowControl w:val="0"/>
        <w:rPr>
          <w:b/>
          <w:lang w:val="fr-CA"/>
        </w:rPr>
      </w:pPr>
      <w:r w:rsidRPr="00363550">
        <w:rPr>
          <w:b/>
          <w:lang w:val="fr-CA"/>
        </w:rPr>
        <w:t>Le</w:t>
      </w:r>
      <w:r w:rsidR="00957A76" w:rsidRPr="00363550">
        <w:rPr>
          <w:b/>
          <w:lang w:val="fr-CA"/>
        </w:rPr>
        <w:t xml:space="preserve"> </w:t>
      </w:r>
      <w:r w:rsidR="006940D6" w:rsidRPr="00363550">
        <w:rPr>
          <w:b/>
          <w:lang w:val="fr-CA"/>
        </w:rPr>
        <w:t>1</w:t>
      </w:r>
      <w:r w:rsidR="00F14BA7" w:rsidRPr="00363550">
        <w:rPr>
          <w:b/>
          <w:lang w:val="fr-CA"/>
        </w:rPr>
        <w:t>9</w:t>
      </w:r>
      <w:r w:rsidR="00FD37D0" w:rsidRPr="00363550">
        <w:rPr>
          <w:b/>
          <w:lang w:val="fr-CA"/>
        </w:rPr>
        <w:t xml:space="preserve"> </w:t>
      </w:r>
      <w:r w:rsidR="008C0F75" w:rsidRPr="00363550">
        <w:rPr>
          <w:b/>
          <w:lang w:val="fr-CA"/>
        </w:rPr>
        <w:t>septembre</w:t>
      </w:r>
      <w:r w:rsidR="00674329" w:rsidRPr="00363550">
        <w:rPr>
          <w:b/>
          <w:lang w:val="fr-CA"/>
        </w:rPr>
        <w:t xml:space="preserve"> 2016</w:t>
      </w:r>
    </w:p>
    <w:p w:rsidR="006F2579" w:rsidRPr="00363550" w:rsidRDefault="006F2579" w:rsidP="006F2579">
      <w:pPr>
        <w:widowControl w:val="0"/>
        <w:rPr>
          <w:b/>
          <w:lang w:val="fr-CA"/>
        </w:rPr>
      </w:pPr>
      <w:r w:rsidRPr="00363550">
        <w:rPr>
          <w:b/>
          <w:lang w:val="fr-CA"/>
        </w:rPr>
        <w:t>Pour diffusion immédiate</w:t>
      </w:r>
    </w:p>
    <w:p w:rsidR="006F2579" w:rsidRPr="00363550" w:rsidRDefault="006F2579" w:rsidP="006F2579">
      <w:pPr>
        <w:widowControl w:val="0"/>
        <w:rPr>
          <w:b/>
          <w:lang w:val="fr-CA"/>
        </w:rPr>
      </w:pPr>
    </w:p>
    <w:p w:rsidR="006F2579" w:rsidRPr="00363550" w:rsidRDefault="006F2579" w:rsidP="006F2579">
      <w:pPr>
        <w:widowControl w:val="0"/>
        <w:rPr>
          <w:lang w:val="fr-CA"/>
        </w:rPr>
      </w:pPr>
      <w:r w:rsidRPr="00363550">
        <w:rPr>
          <w:b/>
          <w:lang w:val="fr-CA"/>
        </w:rPr>
        <w:t>OTTAWA</w:t>
      </w:r>
      <w:r w:rsidRPr="00363550">
        <w:rPr>
          <w:lang w:val="fr-CA"/>
        </w:rPr>
        <w:t xml:space="preserve"> – La Cour suprême du Canada annonce que jugement ser</w:t>
      </w:r>
      <w:r w:rsidR="004259F9" w:rsidRPr="00363550">
        <w:rPr>
          <w:lang w:val="fr-CA"/>
        </w:rPr>
        <w:t>a</w:t>
      </w:r>
      <w:r w:rsidRPr="00363550">
        <w:rPr>
          <w:lang w:val="fr-CA"/>
        </w:rPr>
        <w:t xml:space="preserve"> rendu dans l</w:t>
      </w:r>
      <w:r w:rsidR="008600ED" w:rsidRPr="00363550">
        <w:rPr>
          <w:lang w:val="fr-CA"/>
        </w:rPr>
        <w:t>es</w:t>
      </w:r>
      <w:r w:rsidRPr="00363550">
        <w:rPr>
          <w:lang w:val="fr-CA"/>
        </w:rPr>
        <w:t xml:space="preserve"> demande</w:t>
      </w:r>
      <w:r w:rsidR="008600ED" w:rsidRPr="00363550">
        <w:rPr>
          <w:lang w:val="fr-CA"/>
        </w:rPr>
        <w:t>s</w:t>
      </w:r>
      <w:r w:rsidRPr="00363550">
        <w:rPr>
          <w:lang w:val="fr-CA"/>
        </w:rPr>
        <w:t xml:space="preserve"> d</w:t>
      </w:r>
      <w:r w:rsidR="00001846" w:rsidRPr="00363550">
        <w:rPr>
          <w:lang w:val="fr-CA"/>
        </w:rPr>
        <w:t>’autorisation d’appel suivante</w:t>
      </w:r>
      <w:r w:rsidR="008600ED" w:rsidRPr="00363550">
        <w:rPr>
          <w:lang w:val="fr-CA"/>
        </w:rPr>
        <w:t>s</w:t>
      </w:r>
      <w:r w:rsidRPr="00363550">
        <w:rPr>
          <w:lang w:val="fr-CA"/>
        </w:rPr>
        <w:t xml:space="preserve"> le jeudi </w:t>
      </w:r>
      <w:r w:rsidR="00F14BA7" w:rsidRPr="00363550">
        <w:rPr>
          <w:lang w:val="fr-CA"/>
        </w:rPr>
        <w:t>22</w:t>
      </w:r>
      <w:r w:rsidR="0025030E" w:rsidRPr="00363550">
        <w:rPr>
          <w:lang w:val="fr-CA"/>
        </w:rPr>
        <w:t xml:space="preserve"> </w:t>
      </w:r>
      <w:r w:rsidR="009C477B" w:rsidRPr="00363550">
        <w:rPr>
          <w:lang w:val="fr-CA"/>
        </w:rPr>
        <w:t>septembre</w:t>
      </w:r>
      <w:r w:rsidR="00674329" w:rsidRPr="00363550">
        <w:rPr>
          <w:lang w:val="fr-CA"/>
        </w:rPr>
        <w:t xml:space="preserve"> </w:t>
      </w:r>
      <w:r w:rsidR="006648D1" w:rsidRPr="00363550">
        <w:rPr>
          <w:lang w:val="fr-CA"/>
        </w:rPr>
        <w:t>201</w:t>
      </w:r>
      <w:r w:rsidR="00674329" w:rsidRPr="00363550">
        <w:rPr>
          <w:lang w:val="fr-CA"/>
        </w:rPr>
        <w:t>6</w:t>
      </w:r>
      <w:r w:rsidRPr="00363550">
        <w:rPr>
          <w:lang w:val="fr-CA"/>
        </w:rPr>
        <w:t xml:space="preserve">, à 9 h 45 </w:t>
      </w:r>
      <w:r w:rsidR="000627A2" w:rsidRPr="00363550">
        <w:rPr>
          <w:lang w:val="fr-CA"/>
        </w:rPr>
        <w:t>H</w:t>
      </w:r>
      <w:r w:rsidR="003817A9" w:rsidRPr="00363550">
        <w:rPr>
          <w:lang w:val="fr-CA"/>
        </w:rPr>
        <w:t>A</w:t>
      </w:r>
      <w:r w:rsidRPr="00363550">
        <w:rPr>
          <w:lang w:val="fr-CA"/>
        </w:rPr>
        <w:t>E. Cette liste est sujette à modifications.</w:t>
      </w:r>
    </w:p>
    <w:p w:rsidR="0080556B" w:rsidRPr="00363550" w:rsidRDefault="0080556B" w:rsidP="009B14F4">
      <w:pPr>
        <w:widowControl w:val="0"/>
        <w:jc w:val="both"/>
        <w:rPr>
          <w:sz w:val="20"/>
          <w:lang w:val="fr-CA"/>
        </w:rPr>
      </w:pPr>
    </w:p>
    <w:p w:rsidR="001838E0" w:rsidRPr="00363550" w:rsidRDefault="003D353C" w:rsidP="009B14F4">
      <w:pPr>
        <w:widowControl w:val="0"/>
        <w:jc w:val="both"/>
        <w:rPr>
          <w:sz w:val="20"/>
          <w:lang w:val="fr-CA"/>
        </w:rPr>
      </w:pPr>
      <w:r w:rsidRPr="00363550">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42396F" w:rsidRPr="00363550" w:rsidRDefault="0042396F" w:rsidP="0042396F">
      <w:pPr>
        <w:rPr>
          <w:rFonts w:eastAsiaTheme="minorEastAsia"/>
          <w:sz w:val="20"/>
          <w:lang w:val="fr-CA" w:eastAsia="en-CA"/>
        </w:rPr>
      </w:pPr>
    </w:p>
    <w:p w:rsidR="00F0539D" w:rsidRPr="00363550" w:rsidRDefault="00F0539D" w:rsidP="00F0539D">
      <w:pPr>
        <w:pStyle w:val="ListParagraph"/>
        <w:numPr>
          <w:ilvl w:val="0"/>
          <w:numId w:val="9"/>
        </w:numPr>
        <w:ind w:left="360"/>
        <w:jc w:val="both"/>
        <w:rPr>
          <w:sz w:val="20"/>
          <w:lang w:val="en-CA" w:eastAsia="en-CA"/>
        </w:rPr>
      </w:pPr>
      <w:r w:rsidRPr="00363550">
        <w:rPr>
          <w:i/>
          <w:sz w:val="20"/>
          <w:lang w:val="en-CA" w:eastAsia="en-CA"/>
        </w:rPr>
        <w:t xml:space="preserve">Salvatore Amormino v. Police Services Board (OPP) et al. </w:t>
      </w:r>
      <w:r w:rsidRPr="00363550">
        <w:rPr>
          <w:sz w:val="20"/>
          <w:lang w:val="en-CA" w:eastAsia="en-CA"/>
        </w:rPr>
        <w:t>(Ont.) (Civil) (By Leave)</w:t>
      </w:r>
      <w:r w:rsidR="007F59CD" w:rsidRPr="00363550">
        <w:rPr>
          <w:sz w:val="20"/>
          <w:lang w:val="en-CA" w:eastAsia="en-CA"/>
        </w:rPr>
        <w:t xml:space="preserve"> </w:t>
      </w:r>
      <w:r w:rsidR="007F59CD" w:rsidRPr="00363550">
        <w:rPr>
          <w:sz w:val="20"/>
        </w:rPr>
        <w:t>(</w:t>
      </w:r>
      <w:hyperlink r:id="rId8" w:history="1">
        <w:r w:rsidR="007F59CD" w:rsidRPr="00363550">
          <w:rPr>
            <w:rStyle w:val="Hyperlink"/>
            <w:sz w:val="20"/>
          </w:rPr>
          <w:t>37030</w:t>
        </w:r>
      </w:hyperlink>
      <w:r w:rsidR="007F59CD" w:rsidRPr="00363550">
        <w:rPr>
          <w:sz w:val="20"/>
        </w:rPr>
        <w:t>)</w:t>
      </w:r>
    </w:p>
    <w:p w:rsidR="00F0539D" w:rsidRPr="00363550" w:rsidRDefault="00F0539D" w:rsidP="00F0539D">
      <w:pPr>
        <w:ind w:left="360" w:hanging="360"/>
        <w:jc w:val="both"/>
        <w:rPr>
          <w:sz w:val="20"/>
          <w:lang w:val="en-CA" w:eastAsia="en-CA"/>
        </w:rPr>
      </w:pPr>
    </w:p>
    <w:p w:rsidR="00F0539D" w:rsidRPr="00363550" w:rsidRDefault="00F0539D" w:rsidP="00F0539D">
      <w:pPr>
        <w:pStyle w:val="ListParagraph"/>
        <w:numPr>
          <w:ilvl w:val="0"/>
          <w:numId w:val="9"/>
        </w:numPr>
        <w:ind w:left="360"/>
        <w:jc w:val="both"/>
        <w:rPr>
          <w:sz w:val="20"/>
          <w:lang w:val="en-CA" w:eastAsia="en-CA"/>
        </w:rPr>
      </w:pPr>
      <w:r w:rsidRPr="00363550">
        <w:rPr>
          <w:i/>
          <w:sz w:val="20"/>
          <w:lang w:val="en-CA" w:eastAsia="en-CA"/>
        </w:rPr>
        <w:t xml:space="preserve">Wei Chen v. Howie, Sacks and Henry LLP et al. </w:t>
      </w:r>
      <w:r w:rsidRPr="00363550">
        <w:rPr>
          <w:sz w:val="20"/>
          <w:lang w:val="en-CA" w:eastAsia="en-CA"/>
        </w:rPr>
        <w:t>(On</w:t>
      </w:r>
      <w:r w:rsidR="00F03426" w:rsidRPr="00363550">
        <w:rPr>
          <w:sz w:val="20"/>
          <w:lang w:val="en-CA" w:eastAsia="en-CA"/>
        </w:rPr>
        <w:t>t.</w:t>
      </w:r>
      <w:r w:rsidRPr="00363550">
        <w:rPr>
          <w:sz w:val="20"/>
          <w:lang w:val="en-CA" w:eastAsia="en-CA"/>
        </w:rPr>
        <w:t>) (Civil) (By Leave)</w:t>
      </w:r>
      <w:r w:rsidR="00F03426" w:rsidRPr="00363550">
        <w:rPr>
          <w:sz w:val="20"/>
          <w:lang w:val="en-CA" w:eastAsia="en-CA"/>
        </w:rPr>
        <w:t xml:space="preserve"> </w:t>
      </w:r>
      <w:r w:rsidR="00F03426" w:rsidRPr="00363550">
        <w:rPr>
          <w:sz w:val="20"/>
        </w:rPr>
        <w:t>(</w:t>
      </w:r>
      <w:hyperlink r:id="rId9" w:history="1">
        <w:r w:rsidR="00F03426" w:rsidRPr="00363550">
          <w:rPr>
            <w:rStyle w:val="Hyperlink"/>
            <w:sz w:val="20"/>
          </w:rPr>
          <w:t>37005</w:t>
        </w:r>
      </w:hyperlink>
      <w:r w:rsidR="00F03426" w:rsidRPr="00363550">
        <w:rPr>
          <w:sz w:val="20"/>
        </w:rPr>
        <w:t>)</w:t>
      </w:r>
    </w:p>
    <w:p w:rsidR="00F0539D" w:rsidRPr="00363550" w:rsidRDefault="00F0539D" w:rsidP="00F0539D">
      <w:pPr>
        <w:ind w:left="360" w:hanging="360"/>
        <w:rPr>
          <w:sz w:val="20"/>
          <w:lang w:val="en-CA"/>
        </w:rPr>
      </w:pPr>
    </w:p>
    <w:p w:rsidR="00F0539D" w:rsidRPr="00363550" w:rsidRDefault="00F0539D" w:rsidP="00F0539D">
      <w:pPr>
        <w:pStyle w:val="ListParagraph"/>
        <w:numPr>
          <w:ilvl w:val="0"/>
          <w:numId w:val="9"/>
        </w:numPr>
        <w:ind w:left="360"/>
        <w:jc w:val="both"/>
        <w:rPr>
          <w:sz w:val="20"/>
          <w:lang w:val="en-CA" w:eastAsia="en-CA"/>
        </w:rPr>
      </w:pPr>
      <w:r w:rsidRPr="00363550">
        <w:rPr>
          <w:i/>
          <w:sz w:val="20"/>
          <w:lang w:val="en-CA" w:eastAsia="en-CA"/>
        </w:rPr>
        <w:t>Richard Quansah v. Her Majesty the Queen</w:t>
      </w:r>
      <w:r w:rsidRPr="00363550">
        <w:rPr>
          <w:sz w:val="20"/>
          <w:lang w:val="en-CA" w:eastAsia="en-CA"/>
        </w:rPr>
        <w:t xml:space="preserve"> (Ont.) (Criminal) (By Leave)</w:t>
      </w:r>
      <w:r w:rsidR="00185D52" w:rsidRPr="00363550">
        <w:rPr>
          <w:sz w:val="20"/>
          <w:lang w:val="en-CA" w:eastAsia="en-CA"/>
        </w:rPr>
        <w:t xml:space="preserve"> </w:t>
      </w:r>
      <w:r w:rsidR="00185D52" w:rsidRPr="00363550">
        <w:rPr>
          <w:sz w:val="20"/>
        </w:rPr>
        <w:t>(</w:t>
      </w:r>
      <w:hyperlink r:id="rId10" w:history="1">
        <w:r w:rsidR="00185D52" w:rsidRPr="00363550">
          <w:rPr>
            <w:rStyle w:val="Hyperlink"/>
            <w:sz w:val="20"/>
          </w:rPr>
          <w:t>37013</w:t>
        </w:r>
      </w:hyperlink>
      <w:r w:rsidR="00185D52" w:rsidRPr="00363550">
        <w:rPr>
          <w:sz w:val="20"/>
        </w:rPr>
        <w:t>)</w:t>
      </w:r>
    </w:p>
    <w:p w:rsidR="00F0539D" w:rsidRPr="00363550" w:rsidRDefault="00F0539D" w:rsidP="00F0539D">
      <w:pPr>
        <w:ind w:left="360" w:hanging="360"/>
        <w:jc w:val="both"/>
        <w:rPr>
          <w:sz w:val="20"/>
          <w:lang w:val="en-CA" w:eastAsia="en-CA"/>
        </w:rPr>
      </w:pPr>
    </w:p>
    <w:p w:rsidR="00F0539D" w:rsidRPr="00363550" w:rsidRDefault="00F0539D" w:rsidP="00F0539D">
      <w:pPr>
        <w:pStyle w:val="ListParagraph"/>
        <w:numPr>
          <w:ilvl w:val="0"/>
          <w:numId w:val="9"/>
        </w:numPr>
        <w:ind w:left="360"/>
        <w:jc w:val="both"/>
        <w:rPr>
          <w:sz w:val="20"/>
          <w:lang w:val="en-CA" w:eastAsia="en-CA"/>
        </w:rPr>
      </w:pPr>
      <w:r w:rsidRPr="00363550">
        <w:rPr>
          <w:i/>
          <w:sz w:val="20"/>
          <w:lang w:val="en-CA" w:eastAsia="en-CA"/>
        </w:rPr>
        <w:t>Aviva Canada Inc. v. State Farm Mutual Automobile Insurance Company</w:t>
      </w:r>
      <w:r w:rsidRPr="00363550">
        <w:rPr>
          <w:sz w:val="20"/>
          <w:lang w:val="en-CA" w:eastAsia="en-CA"/>
        </w:rPr>
        <w:t xml:space="preserve"> (Ont.) (Civil) (By Leave)</w:t>
      </w:r>
      <w:r w:rsidR="009062BB" w:rsidRPr="00363550">
        <w:rPr>
          <w:sz w:val="20"/>
          <w:lang w:val="en-CA" w:eastAsia="en-CA"/>
        </w:rPr>
        <w:t xml:space="preserve"> </w:t>
      </w:r>
      <w:r w:rsidR="009062BB" w:rsidRPr="00363550">
        <w:rPr>
          <w:sz w:val="20"/>
        </w:rPr>
        <w:t>(</w:t>
      </w:r>
      <w:hyperlink r:id="rId11" w:history="1">
        <w:r w:rsidR="009062BB" w:rsidRPr="00363550">
          <w:rPr>
            <w:rStyle w:val="Hyperlink"/>
            <w:sz w:val="20"/>
          </w:rPr>
          <w:t>36867</w:t>
        </w:r>
      </w:hyperlink>
      <w:r w:rsidR="009062BB" w:rsidRPr="00363550">
        <w:rPr>
          <w:sz w:val="20"/>
        </w:rPr>
        <w:t>)</w:t>
      </w:r>
    </w:p>
    <w:p w:rsidR="00F14BA7" w:rsidRPr="00363550" w:rsidRDefault="00F14BA7" w:rsidP="00F0539D">
      <w:pPr>
        <w:ind w:left="360" w:hanging="360"/>
        <w:rPr>
          <w:rFonts w:eastAsiaTheme="minorEastAsia"/>
          <w:sz w:val="20"/>
          <w:lang w:val="fr-CA" w:eastAsia="en-CA"/>
        </w:rPr>
      </w:pPr>
    </w:p>
    <w:p w:rsidR="00F0539D" w:rsidRPr="00363550" w:rsidRDefault="00F0539D" w:rsidP="00F0539D">
      <w:pPr>
        <w:pStyle w:val="SCCAppellantInfoAppellantInfo"/>
        <w:numPr>
          <w:ilvl w:val="0"/>
          <w:numId w:val="9"/>
        </w:numPr>
        <w:ind w:left="360"/>
        <w:rPr>
          <w:sz w:val="20"/>
          <w:szCs w:val="20"/>
        </w:rPr>
      </w:pPr>
      <w:r w:rsidRPr="00363550">
        <w:rPr>
          <w:i/>
          <w:sz w:val="20"/>
          <w:szCs w:val="20"/>
        </w:rPr>
        <w:t>Jarvis Stewart v. Gordon James Keating</w:t>
      </w:r>
      <w:r w:rsidRPr="00363550">
        <w:rPr>
          <w:sz w:val="20"/>
          <w:szCs w:val="20"/>
        </w:rPr>
        <w:t xml:space="preserve"> (Sask.) (Civil) (By Leave)</w:t>
      </w:r>
      <w:r w:rsidR="00D1550B" w:rsidRPr="00363550">
        <w:rPr>
          <w:sz w:val="20"/>
          <w:szCs w:val="20"/>
        </w:rPr>
        <w:t xml:space="preserve"> </w:t>
      </w:r>
      <w:r w:rsidR="00D1550B" w:rsidRPr="00363550">
        <w:rPr>
          <w:sz w:val="20"/>
        </w:rPr>
        <w:t>(</w:t>
      </w:r>
      <w:hyperlink r:id="rId12" w:history="1">
        <w:r w:rsidR="00D1550B" w:rsidRPr="00363550">
          <w:rPr>
            <w:rStyle w:val="Hyperlink"/>
            <w:sz w:val="20"/>
          </w:rPr>
          <w:t>37032</w:t>
        </w:r>
      </w:hyperlink>
      <w:r w:rsidR="00D1550B" w:rsidRPr="00363550">
        <w:rPr>
          <w:sz w:val="20"/>
        </w:rPr>
        <w:t>)</w:t>
      </w:r>
    </w:p>
    <w:p w:rsidR="00F0539D" w:rsidRPr="00363550" w:rsidRDefault="00F0539D" w:rsidP="00F0539D">
      <w:pPr>
        <w:ind w:left="360" w:hanging="360"/>
        <w:jc w:val="both"/>
        <w:rPr>
          <w:sz w:val="20"/>
          <w:lang w:val="en-CA"/>
        </w:rPr>
      </w:pPr>
    </w:p>
    <w:p w:rsidR="00F0539D" w:rsidRPr="00363550" w:rsidRDefault="00F0539D" w:rsidP="00F0539D">
      <w:pPr>
        <w:pStyle w:val="SCCAppellantInfoAppellantInfo"/>
        <w:numPr>
          <w:ilvl w:val="0"/>
          <w:numId w:val="9"/>
        </w:numPr>
        <w:ind w:left="360"/>
        <w:rPr>
          <w:sz w:val="20"/>
          <w:szCs w:val="20"/>
        </w:rPr>
      </w:pPr>
      <w:r w:rsidRPr="00363550">
        <w:rPr>
          <w:i/>
          <w:sz w:val="20"/>
          <w:szCs w:val="20"/>
        </w:rPr>
        <w:t>RBC General Insurance Company v. Zofia Machaj</w:t>
      </w:r>
      <w:r w:rsidRPr="00363550">
        <w:rPr>
          <w:sz w:val="20"/>
          <w:szCs w:val="20"/>
        </w:rPr>
        <w:t xml:space="preserve"> (Ont.) (Civil) (By Leave)</w:t>
      </w:r>
      <w:r w:rsidR="00254AAA" w:rsidRPr="00363550">
        <w:rPr>
          <w:sz w:val="20"/>
          <w:szCs w:val="20"/>
        </w:rPr>
        <w:t xml:space="preserve"> </w:t>
      </w:r>
      <w:r w:rsidR="00254AAA" w:rsidRPr="00363550">
        <w:rPr>
          <w:sz w:val="20"/>
        </w:rPr>
        <w:t>(</w:t>
      </w:r>
      <w:hyperlink r:id="rId13" w:history="1">
        <w:r w:rsidR="00254AAA" w:rsidRPr="00363550">
          <w:rPr>
            <w:rStyle w:val="Hyperlink"/>
            <w:sz w:val="20"/>
          </w:rPr>
          <w:t>37055</w:t>
        </w:r>
      </w:hyperlink>
      <w:r w:rsidR="00254AAA" w:rsidRPr="00363550">
        <w:rPr>
          <w:sz w:val="20"/>
        </w:rPr>
        <w:t>)</w:t>
      </w:r>
    </w:p>
    <w:p w:rsidR="00F0539D" w:rsidRPr="00363550" w:rsidRDefault="00F0539D" w:rsidP="00F0539D">
      <w:pPr>
        <w:ind w:left="360" w:hanging="360"/>
        <w:rPr>
          <w:sz w:val="20"/>
          <w:lang w:val="en-CA"/>
        </w:rPr>
      </w:pPr>
    </w:p>
    <w:p w:rsidR="00F0539D" w:rsidRPr="00363550" w:rsidRDefault="00F0539D" w:rsidP="00F0539D">
      <w:pPr>
        <w:pStyle w:val="SCCAppellantInfoAppellantInfo"/>
        <w:numPr>
          <w:ilvl w:val="0"/>
          <w:numId w:val="9"/>
        </w:numPr>
        <w:ind w:left="360"/>
        <w:rPr>
          <w:sz w:val="20"/>
          <w:szCs w:val="20"/>
        </w:rPr>
      </w:pPr>
      <w:r w:rsidRPr="00363550">
        <w:rPr>
          <w:i/>
          <w:sz w:val="20"/>
          <w:szCs w:val="20"/>
        </w:rPr>
        <w:t>P.M. v. Children’s Aid Society of Toronto</w:t>
      </w:r>
      <w:r w:rsidRPr="00363550">
        <w:rPr>
          <w:sz w:val="20"/>
          <w:szCs w:val="20"/>
        </w:rPr>
        <w:t xml:space="preserve"> (Ont.) (Civil) (By Leave)</w:t>
      </w:r>
      <w:r w:rsidR="00621DB3" w:rsidRPr="00363550">
        <w:rPr>
          <w:sz w:val="20"/>
          <w:szCs w:val="20"/>
        </w:rPr>
        <w:t xml:space="preserve"> </w:t>
      </w:r>
      <w:r w:rsidR="00621DB3" w:rsidRPr="00363550">
        <w:rPr>
          <w:sz w:val="20"/>
        </w:rPr>
        <w:t>(</w:t>
      </w:r>
      <w:hyperlink r:id="rId14" w:history="1">
        <w:r w:rsidR="00621DB3" w:rsidRPr="00363550">
          <w:rPr>
            <w:rStyle w:val="Hyperlink"/>
            <w:sz w:val="20"/>
          </w:rPr>
          <w:t>36913</w:t>
        </w:r>
      </w:hyperlink>
      <w:r w:rsidR="00621DB3" w:rsidRPr="00363550">
        <w:rPr>
          <w:sz w:val="20"/>
        </w:rPr>
        <w:t>)</w:t>
      </w:r>
    </w:p>
    <w:p w:rsidR="00F0539D" w:rsidRPr="00363550" w:rsidRDefault="00F0539D" w:rsidP="00F0539D">
      <w:pPr>
        <w:ind w:left="360" w:hanging="360"/>
        <w:jc w:val="both"/>
        <w:rPr>
          <w:sz w:val="20"/>
          <w:lang w:val="en-CA"/>
        </w:rPr>
      </w:pPr>
    </w:p>
    <w:p w:rsidR="00F0539D" w:rsidRPr="00363550" w:rsidRDefault="00F0539D" w:rsidP="00F0539D">
      <w:pPr>
        <w:pStyle w:val="ListParagraph"/>
        <w:numPr>
          <w:ilvl w:val="0"/>
          <w:numId w:val="9"/>
        </w:numPr>
        <w:ind w:left="360"/>
        <w:rPr>
          <w:rFonts w:eastAsiaTheme="minorEastAsia"/>
          <w:sz w:val="20"/>
          <w:lang w:val="fr-CA" w:eastAsia="en-CA"/>
        </w:rPr>
      </w:pPr>
      <w:r w:rsidRPr="00363550">
        <w:rPr>
          <w:i/>
          <w:sz w:val="20"/>
        </w:rPr>
        <w:t>E.O. v. Children’s Aid Society of Toronto</w:t>
      </w:r>
      <w:r w:rsidRPr="00363550">
        <w:rPr>
          <w:sz w:val="20"/>
        </w:rPr>
        <w:t xml:space="preserve"> (Ont.) (Civil) (By Leave)</w:t>
      </w:r>
      <w:r w:rsidR="0021540E" w:rsidRPr="00363550">
        <w:rPr>
          <w:sz w:val="20"/>
        </w:rPr>
        <w:t xml:space="preserve"> (</w:t>
      </w:r>
      <w:hyperlink r:id="rId15" w:history="1">
        <w:r w:rsidR="0021540E" w:rsidRPr="00363550">
          <w:rPr>
            <w:rStyle w:val="Hyperlink"/>
            <w:sz w:val="20"/>
          </w:rPr>
          <w:t>36997</w:t>
        </w:r>
      </w:hyperlink>
      <w:r w:rsidR="0021540E" w:rsidRPr="00363550">
        <w:rPr>
          <w:sz w:val="20"/>
        </w:rPr>
        <w:t>)</w:t>
      </w:r>
    </w:p>
    <w:p w:rsidR="00F0539D" w:rsidRPr="00363550" w:rsidRDefault="00F0539D" w:rsidP="0042396F">
      <w:pPr>
        <w:rPr>
          <w:rFonts w:eastAsiaTheme="minorEastAsia"/>
          <w:sz w:val="20"/>
          <w:lang w:val="fr-CA" w:eastAsia="en-CA"/>
        </w:rPr>
      </w:pPr>
    </w:p>
    <w:p w:rsidR="00274D9D" w:rsidRPr="00363550" w:rsidRDefault="00274D9D" w:rsidP="009213EA">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213EA" w:rsidRPr="00363550" w:rsidTr="00E95A6A">
        <w:tc>
          <w:tcPr>
            <w:tcW w:w="543" w:type="pct"/>
          </w:tcPr>
          <w:p w:rsidR="009213EA" w:rsidRPr="00363550" w:rsidRDefault="009213EA" w:rsidP="009213EA">
            <w:pPr>
              <w:jc w:val="both"/>
              <w:rPr>
                <w:sz w:val="20"/>
              </w:rPr>
            </w:pPr>
            <w:r w:rsidRPr="00363550">
              <w:rPr>
                <w:rStyle w:val="SCCFileNumberChar"/>
                <w:sz w:val="20"/>
                <w:szCs w:val="20"/>
              </w:rPr>
              <w:t>37030</w:t>
            </w:r>
          </w:p>
        </w:tc>
        <w:tc>
          <w:tcPr>
            <w:tcW w:w="4457" w:type="pct"/>
            <w:gridSpan w:val="3"/>
          </w:tcPr>
          <w:p w:rsidR="009213EA" w:rsidRPr="00363550" w:rsidRDefault="009213EA" w:rsidP="009213EA">
            <w:pPr>
              <w:pStyle w:val="SCCLsocParty"/>
              <w:jc w:val="both"/>
              <w:rPr>
                <w:b/>
                <w:sz w:val="20"/>
                <w:szCs w:val="20"/>
              </w:rPr>
            </w:pPr>
            <w:r w:rsidRPr="00363550">
              <w:rPr>
                <w:b/>
                <w:sz w:val="20"/>
                <w:szCs w:val="20"/>
              </w:rPr>
              <w:t>Salvatore Amormino v. Police Services Board (OPP), Robin D. McElary-Downer (Force Adjudicator - OPP), Commissioner of Provincial Police (OPP) J.V.N. (Vince) Hawkes, Minister of Community Safety and Correctional Services, Attorney General of Ontario, OPP Association (Karl Walsh)</w:t>
            </w:r>
          </w:p>
          <w:p w:rsidR="009213EA" w:rsidRPr="00363550" w:rsidRDefault="009213EA" w:rsidP="009213EA">
            <w:pPr>
              <w:jc w:val="both"/>
              <w:rPr>
                <w:sz w:val="20"/>
              </w:rPr>
            </w:pPr>
            <w:r w:rsidRPr="00363550">
              <w:rPr>
                <w:sz w:val="20"/>
              </w:rPr>
              <w:t>(Ont.) (Civil) (By Leave)</w:t>
            </w:r>
          </w:p>
        </w:tc>
      </w:tr>
      <w:tr w:rsidR="009213EA" w:rsidRPr="00363550" w:rsidTr="00E95A6A">
        <w:tc>
          <w:tcPr>
            <w:tcW w:w="5000" w:type="pct"/>
            <w:gridSpan w:val="4"/>
          </w:tcPr>
          <w:p w:rsidR="009213EA" w:rsidRPr="00363550" w:rsidRDefault="009213EA" w:rsidP="009213EA">
            <w:pPr>
              <w:jc w:val="both"/>
              <w:rPr>
                <w:sz w:val="20"/>
              </w:rPr>
            </w:pPr>
            <w:r w:rsidRPr="00363550">
              <w:rPr>
                <w:i/>
                <w:sz w:val="20"/>
              </w:rPr>
              <w:t>Canadian</w:t>
            </w:r>
            <w:r w:rsidRPr="00363550">
              <w:rPr>
                <w:sz w:val="20"/>
              </w:rPr>
              <w:t xml:space="preserve"> </w:t>
            </w:r>
            <w:r w:rsidRPr="00363550">
              <w:rPr>
                <w:i/>
                <w:sz w:val="20"/>
              </w:rPr>
              <w:t>Charter of Rights and Freedoms</w:t>
            </w:r>
            <w:r w:rsidRPr="00363550">
              <w:rPr>
                <w:sz w:val="20"/>
              </w:rPr>
              <w:t xml:space="preserve"> – Right to fundamental justice – Right to pursue a livelihood – Right to practice a profession – Protection of reputation – Freedom of association – Mobility rights – Dismissal proceedings – Procedural protections guaranteed when person is to lose the right to practice a profession – Whether the scheme </w:t>
            </w:r>
            <w:r w:rsidRPr="00363550">
              <w:rPr>
                <w:sz w:val="20"/>
              </w:rPr>
              <w:lastRenderedPageBreak/>
              <w:t xml:space="preserve">of the </w:t>
            </w:r>
            <w:r w:rsidRPr="00363550">
              <w:rPr>
                <w:i/>
                <w:sz w:val="20"/>
              </w:rPr>
              <w:t xml:space="preserve">Police Services </w:t>
            </w:r>
            <w:r w:rsidRPr="00363550">
              <w:rPr>
                <w:sz w:val="20"/>
              </w:rPr>
              <w:t xml:space="preserve">Act, R.S.O. 1990, c. P.15, contravenes s. 7 of the </w:t>
            </w:r>
            <w:r w:rsidRPr="00363550">
              <w:rPr>
                <w:i/>
                <w:sz w:val="20"/>
              </w:rPr>
              <w:t>Charter</w:t>
            </w:r>
            <w:r w:rsidRPr="00363550">
              <w:rPr>
                <w:sz w:val="20"/>
              </w:rPr>
              <w:t xml:space="preserve"> – Whether the Divisional Court erred in ruling that practising a profession is not protected by the </w:t>
            </w:r>
            <w:r w:rsidRPr="00363550">
              <w:rPr>
                <w:i/>
                <w:sz w:val="20"/>
              </w:rPr>
              <w:t xml:space="preserve">Charter </w:t>
            </w:r>
            <w:r w:rsidRPr="00363550">
              <w:rPr>
                <w:sz w:val="20"/>
              </w:rPr>
              <w:t xml:space="preserve">– Whether the model of the </w:t>
            </w:r>
            <w:r w:rsidRPr="00363550">
              <w:rPr>
                <w:i/>
                <w:sz w:val="20"/>
              </w:rPr>
              <w:t>Police Services Act</w:t>
            </w:r>
            <w:r w:rsidRPr="00363550">
              <w:rPr>
                <w:sz w:val="20"/>
              </w:rPr>
              <w:t xml:space="preserve"> is based on an unconstitutional model – Whether s. 7 of the </w:t>
            </w:r>
            <w:r w:rsidRPr="00363550">
              <w:rPr>
                <w:i/>
                <w:sz w:val="20"/>
              </w:rPr>
              <w:t>Charter</w:t>
            </w:r>
            <w:r w:rsidRPr="00363550">
              <w:rPr>
                <w:sz w:val="20"/>
              </w:rPr>
              <w:t xml:space="preserve"> guarantees procedural protections in the context of a disciplinary hearing where a person is to lose the right to practice a profession.</w:t>
            </w:r>
          </w:p>
        </w:tc>
      </w:tr>
      <w:tr w:rsidR="009213EA" w:rsidRPr="00363550" w:rsidTr="00E95A6A">
        <w:tc>
          <w:tcPr>
            <w:tcW w:w="5000" w:type="pct"/>
            <w:gridSpan w:val="4"/>
          </w:tcPr>
          <w:p w:rsidR="009213EA" w:rsidRPr="00363550" w:rsidRDefault="009213EA" w:rsidP="009213EA">
            <w:pPr>
              <w:jc w:val="both"/>
              <w:rPr>
                <w:sz w:val="20"/>
              </w:rPr>
            </w:pPr>
          </w:p>
        </w:tc>
      </w:tr>
      <w:tr w:rsidR="009213EA" w:rsidRPr="00363550" w:rsidTr="00E95A6A">
        <w:tc>
          <w:tcPr>
            <w:tcW w:w="5000" w:type="pct"/>
            <w:gridSpan w:val="4"/>
          </w:tcPr>
          <w:p w:rsidR="009213EA" w:rsidRPr="00363550" w:rsidRDefault="009213EA" w:rsidP="009213EA">
            <w:pPr>
              <w:jc w:val="both"/>
              <w:rPr>
                <w:sz w:val="20"/>
              </w:rPr>
            </w:pPr>
            <w:r w:rsidRPr="00363550">
              <w:rPr>
                <w:sz w:val="20"/>
              </w:rPr>
              <w:t xml:space="preserve">Mr. Amormino, who was an Ontario Provincial Police officer at the relevant times, argues that the structure of the </w:t>
            </w:r>
            <w:r w:rsidRPr="00363550">
              <w:rPr>
                <w:i/>
                <w:sz w:val="20"/>
              </w:rPr>
              <w:t>Police Services Act</w:t>
            </w:r>
            <w:r w:rsidRPr="00363550">
              <w:rPr>
                <w:sz w:val="20"/>
              </w:rPr>
              <w:t>, R.S.O. 1990, c. P.15, breaches his constitutional right to a fair hearing before an independent and unbiased tribunal. The Ontario Provincial Police alleged eight counts of workplace misconduct against Mr. Amormino under that Act. The disciplinary proceedings were eventually stayed until Mr. Amormino’s request for judicial review had been heard and decided.</w:t>
            </w:r>
          </w:p>
          <w:p w:rsidR="009213EA" w:rsidRPr="00363550" w:rsidRDefault="009213EA" w:rsidP="009213EA">
            <w:pPr>
              <w:jc w:val="both"/>
              <w:rPr>
                <w:sz w:val="20"/>
              </w:rPr>
            </w:pPr>
          </w:p>
          <w:p w:rsidR="009213EA" w:rsidRPr="00363550" w:rsidRDefault="009213EA" w:rsidP="009213EA">
            <w:pPr>
              <w:jc w:val="both"/>
              <w:rPr>
                <w:sz w:val="20"/>
              </w:rPr>
            </w:pPr>
            <w:r w:rsidRPr="00363550">
              <w:rPr>
                <w:sz w:val="20"/>
              </w:rPr>
              <w:t>The application for judicial review was dismissed on December 11, 2015. The Court of Appeal dismissed separate applications for leave to appeal from Mr. Amormino and the OPP Association.</w:t>
            </w:r>
          </w:p>
          <w:p w:rsidR="009213EA" w:rsidRPr="00363550" w:rsidRDefault="009213EA" w:rsidP="009213EA">
            <w:pPr>
              <w:jc w:val="both"/>
              <w:rPr>
                <w:sz w:val="20"/>
              </w:rPr>
            </w:pPr>
          </w:p>
        </w:tc>
      </w:tr>
      <w:tr w:rsidR="009213EA" w:rsidRPr="00363550" w:rsidTr="00E95A6A">
        <w:tc>
          <w:tcPr>
            <w:tcW w:w="2427" w:type="pct"/>
            <w:gridSpan w:val="2"/>
          </w:tcPr>
          <w:p w:rsidR="009213EA" w:rsidRPr="00363550" w:rsidRDefault="009213EA" w:rsidP="009213EA">
            <w:pPr>
              <w:jc w:val="both"/>
              <w:rPr>
                <w:sz w:val="20"/>
              </w:rPr>
            </w:pPr>
            <w:r w:rsidRPr="00363550">
              <w:rPr>
                <w:sz w:val="20"/>
              </w:rPr>
              <w:t>December 11, 2015</w:t>
            </w:r>
          </w:p>
          <w:p w:rsidR="009213EA" w:rsidRPr="00363550" w:rsidRDefault="009213EA" w:rsidP="009213EA">
            <w:pPr>
              <w:jc w:val="both"/>
              <w:rPr>
                <w:sz w:val="20"/>
              </w:rPr>
            </w:pPr>
            <w:r w:rsidRPr="00363550">
              <w:rPr>
                <w:sz w:val="20"/>
              </w:rPr>
              <w:t>Ontario Superior Court of Justice (Divisional Court)</w:t>
            </w:r>
          </w:p>
          <w:p w:rsidR="009213EA" w:rsidRPr="00363550" w:rsidRDefault="009213EA" w:rsidP="009213EA">
            <w:pPr>
              <w:jc w:val="both"/>
              <w:rPr>
                <w:sz w:val="20"/>
              </w:rPr>
            </w:pPr>
            <w:r w:rsidRPr="00363550">
              <w:rPr>
                <w:sz w:val="20"/>
              </w:rPr>
              <w:t>(Gordon, Molloy, Sanderson JJ.)</w:t>
            </w:r>
          </w:p>
          <w:p w:rsidR="009213EA" w:rsidRPr="00363550" w:rsidRDefault="00363550" w:rsidP="009213EA">
            <w:pPr>
              <w:jc w:val="both"/>
              <w:rPr>
                <w:sz w:val="20"/>
              </w:rPr>
            </w:pPr>
            <w:hyperlink r:id="rId16" w:history="1">
              <w:r w:rsidR="009213EA" w:rsidRPr="00363550">
                <w:rPr>
                  <w:rStyle w:val="Hyperlink"/>
                  <w:sz w:val="20"/>
                </w:rPr>
                <w:t>2015 ONSC 7718</w:t>
              </w:r>
            </w:hyperlink>
          </w:p>
          <w:p w:rsidR="009213EA" w:rsidRPr="00363550" w:rsidRDefault="009213EA" w:rsidP="009213EA">
            <w:pPr>
              <w:jc w:val="both"/>
              <w:rPr>
                <w:sz w:val="20"/>
              </w:rPr>
            </w:pPr>
          </w:p>
        </w:tc>
        <w:tc>
          <w:tcPr>
            <w:tcW w:w="243" w:type="pct"/>
          </w:tcPr>
          <w:p w:rsidR="009213EA" w:rsidRPr="00363550" w:rsidRDefault="009213EA" w:rsidP="009213EA">
            <w:pPr>
              <w:jc w:val="both"/>
              <w:rPr>
                <w:sz w:val="20"/>
              </w:rPr>
            </w:pPr>
          </w:p>
        </w:tc>
        <w:tc>
          <w:tcPr>
            <w:tcW w:w="2330" w:type="pct"/>
          </w:tcPr>
          <w:p w:rsidR="009213EA" w:rsidRPr="00363550" w:rsidRDefault="009213EA" w:rsidP="009213EA">
            <w:pPr>
              <w:jc w:val="both"/>
              <w:rPr>
                <w:sz w:val="20"/>
              </w:rPr>
            </w:pPr>
            <w:r w:rsidRPr="00363550">
              <w:rPr>
                <w:sz w:val="20"/>
              </w:rPr>
              <w:t>Application for judicial review dismissed.</w:t>
            </w:r>
          </w:p>
        </w:tc>
      </w:tr>
      <w:tr w:rsidR="009213EA" w:rsidRPr="00363550" w:rsidTr="00E95A6A">
        <w:tc>
          <w:tcPr>
            <w:tcW w:w="2427" w:type="pct"/>
            <w:gridSpan w:val="2"/>
          </w:tcPr>
          <w:p w:rsidR="009213EA" w:rsidRPr="00363550" w:rsidRDefault="009213EA" w:rsidP="009213EA">
            <w:pPr>
              <w:jc w:val="both"/>
              <w:rPr>
                <w:sz w:val="20"/>
              </w:rPr>
            </w:pPr>
            <w:r w:rsidRPr="00363550">
              <w:rPr>
                <w:sz w:val="20"/>
              </w:rPr>
              <w:t>April 1, 2016</w:t>
            </w:r>
          </w:p>
          <w:p w:rsidR="009213EA" w:rsidRPr="00363550" w:rsidRDefault="009213EA" w:rsidP="009213EA">
            <w:pPr>
              <w:jc w:val="both"/>
              <w:rPr>
                <w:sz w:val="20"/>
              </w:rPr>
            </w:pPr>
            <w:r w:rsidRPr="00363550">
              <w:rPr>
                <w:sz w:val="20"/>
              </w:rPr>
              <w:t>Court of Appeal for Ontario</w:t>
            </w:r>
          </w:p>
          <w:p w:rsidR="009213EA" w:rsidRPr="00363550" w:rsidRDefault="009213EA" w:rsidP="009213EA">
            <w:pPr>
              <w:jc w:val="both"/>
              <w:rPr>
                <w:sz w:val="20"/>
              </w:rPr>
            </w:pPr>
            <w:r w:rsidRPr="00363550">
              <w:rPr>
                <w:sz w:val="20"/>
              </w:rPr>
              <w:t>(Doherty, Cronk, Pepall JJ.A.)</w:t>
            </w:r>
          </w:p>
          <w:p w:rsidR="009213EA" w:rsidRPr="00363550" w:rsidRDefault="009213EA" w:rsidP="009213EA">
            <w:pPr>
              <w:jc w:val="both"/>
              <w:rPr>
                <w:sz w:val="20"/>
              </w:rPr>
            </w:pPr>
          </w:p>
        </w:tc>
        <w:tc>
          <w:tcPr>
            <w:tcW w:w="243" w:type="pct"/>
          </w:tcPr>
          <w:p w:rsidR="009213EA" w:rsidRPr="00363550" w:rsidRDefault="009213EA" w:rsidP="009213EA">
            <w:pPr>
              <w:jc w:val="both"/>
              <w:rPr>
                <w:sz w:val="20"/>
              </w:rPr>
            </w:pPr>
          </w:p>
        </w:tc>
        <w:tc>
          <w:tcPr>
            <w:tcW w:w="2330" w:type="pct"/>
          </w:tcPr>
          <w:p w:rsidR="009213EA" w:rsidRPr="00363550" w:rsidRDefault="009213EA" w:rsidP="009213EA">
            <w:pPr>
              <w:jc w:val="both"/>
              <w:rPr>
                <w:sz w:val="20"/>
              </w:rPr>
            </w:pPr>
            <w:r w:rsidRPr="00363550">
              <w:rPr>
                <w:sz w:val="20"/>
              </w:rPr>
              <w:t>Leave to appeal denied to Mr. Amormino in File No. M45908.</w:t>
            </w:r>
          </w:p>
        </w:tc>
      </w:tr>
      <w:tr w:rsidR="009213EA" w:rsidRPr="00363550" w:rsidTr="00E95A6A">
        <w:tc>
          <w:tcPr>
            <w:tcW w:w="2427" w:type="pct"/>
            <w:gridSpan w:val="2"/>
          </w:tcPr>
          <w:p w:rsidR="009213EA" w:rsidRPr="00363550" w:rsidRDefault="009213EA" w:rsidP="009213EA">
            <w:pPr>
              <w:jc w:val="both"/>
              <w:rPr>
                <w:sz w:val="20"/>
              </w:rPr>
            </w:pPr>
            <w:r w:rsidRPr="00363550">
              <w:rPr>
                <w:sz w:val="20"/>
              </w:rPr>
              <w:t>May 30, 2016</w:t>
            </w:r>
          </w:p>
          <w:p w:rsidR="009213EA" w:rsidRPr="00363550" w:rsidRDefault="009213EA" w:rsidP="009213EA">
            <w:pPr>
              <w:jc w:val="both"/>
              <w:rPr>
                <w:sz w:val="20"/>
              </w:rPr>
            </w:pPr>
            <w:r w:rsidRPr="00363550">
              <w:rPr>
                <w:sz w:val="20"/>
              </w:rPr>
              <w:t>Supreme Court of Canada</w:t>
            </w:r>
          </w:p>
        </w:tc>
        <w:tc>
          <w:tcPr>
            <w:tcW w:w="243" w:type="pct"/>
          </w:tcPr>
          <w:p w:rsidR="009213EA" w:rsidRPr="00363550" w:rsidRDefault="009213EA" w:rsidP="009213EA">
            <w:pPr>
              <w:jc w:val="both"/>
              <w:rPr>
                <w:sz w:val="20"/>
              </w:rPr>
            </w:pPr>
          </w:p>
        </w:tc>
        <w:tc>
          <w:tcPr>
            <w:tcW w:w="2330" w:type="pct"/>
          </w:tcPr>
          <w:p w:rsidR="009213EA" w:rsidRPr="00363550" w:rsidRDefault="009213EA" w:rsidP="009213EA">
            <w:pPr>
              <w:jc w:val="both"/>
              <w:rPr>
                <w:sz w:val="20"/>
              </w:rPr>
            </w:pPr>
            <w:r w:rsidRPr="00363550">
              <w:rPr>
                <w:sz w:val="20"/>
              </w:rPr>
              <w:t>Application for leave to appeal filed.</w:t>
            </w:r>
          </w:p>
        </w:tc>
      </w:tr>
    </w:tbl>
    <w:p w:rsidR="009213EA" w:rsidRPr="00363550" w:rsidRDefault="009213EA" w:rsidP="009213EA">
      <w:pPr>
        <w:jc w:val="both"/>
        <w:rPr>
          <w:sz w:val="20"/>
        </w:rPr>
      </w:pPr>
    </w:p>
    <w:p w:rsidR="009213EA" w:rsidRPr="00363550" w:rsidRDefault="009213EA" w:rsidP="009213E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213EA" w:rsidRPr="00363550" w:rsidTr="00E95A6A">
        <w:tc>
          <w:tcPr>
            <w:tcW w:w="543" w:type="pct"/>
          </w:tcPr>
          <w:p w:rsidR="009213EA" w:rsidRPr="00363550" w:rsidRDefault="009213EA" w:rsidP="009213EA">
            <w:pPr>
              <w:jc w:val="both"/>
              <w:rPr>
                <w:sz w:val="20"/>
                <w:lang w:val="fr-CA"/>
              </w:rPr>
            </w:pPr>
            <w:r w:rsidRPr="00363550">
              <w:rPr>
                <w:rStyle w:val="SCCFileNumberChar"/>
                <w:sz w:val="20"/>
                <w:szCs w:val="20"/>
                <w:lang w:val="fr-CA"/>
              </w:rPr>
              <w:t>37030</w:t>
            </w:r>
          </w:p>
        </w:tc>
        <w:tc>
          <w:tcPr>
            <w:tcW w:w="4457" w:type="pct"/>
            <w:gridSpan w:val="3"/>
          </w:tcPr>
          <w:p w:rsidR="009213EA" w:rsidRPr="00363550" w:rsidRDefault="009213EA" w:rsidP="009213EA">
            <w:pPr>
              <w:pStyle w:val="SCCLsocParty"/>
              <w:jc w:val="both"/>
              <w:rPr>
                <w:b/>
                <w:sz w:val="20"/>
                <w:szCs w:val="20"/>
              </w:rPr>
            </w:pPr>
            <w:r w:rsidRPr="00363550">
              <w:rPr>
                <w:b/>
                <w:sz w:val="20"/>
                <w:szCs w:val="20"/>
              </w:rPr>
              <w:t>Salvatore Amormino c. Commission des services policiers (Police provinciale de l’Ontario), Robin D. McElary-Downer (Arbitre - Police provinciale de l’Ontario), Commissaire de la Police provinciale de l’Ontario (Police provinciale de l’Ontario) J.V.N. (Vince) Hawkes, Ministre de la Sécurité communautaire et des Services correctionnels, Procureur général de l’Ontario, Association de la Police provinciale de l’Ontario (Karl Walsh)</w:t>
            </w:r>
          </w:p>
          <w:p w:rsidR="009213EA" w:rsidRPr="00363550" w:rsidRDefault="009213EA" w:rsidP="009213EA">
            <w:pPr>
              <w:jc w:val="both"/>
              <w:rPr>
                <w:sz w:val="20"/>
                <w:lang w:val="fr-CA"/>
              </w:rPr>
            </w:pPr>
            <w:r w:rsidRPr="00363550">
              <w:rPr>
                <w:sz w:val="20"/>
                <w:lang w:val="fr-CA"/>
              </w:rPr>
              <w:t>(Ont.) (Civile) (Sur autorisation)</w:t>
            </w:r>
          </w:p>
        </w:tc>
      </w:tr>
      <w:tr w:rsidR="009213EA" w:rsidRPr="00363550" w:rsidTr="00E95A6A">
        <w:tc>
          <w:tcPr>
            <w:tcW w:w="5000" w:type="pct"/>
            <w:gridSpan w:val="4"/>
          </w:tcPr>
          <w:p w:rsidR="009213EA" w:rsidRPr="00363550" w:rsidRDefault="009213EA" w:rsidP="009213EA">
            <w:pPr>
              <w:jc w:val="both"/>
              <w:rPr>
                <w:sz w:val="20"/>
                <w:lang w:val="fr-CA"/>
              </w:rPr>
            </w:pPr>
            <w:r w:rsidRPr="00363550">
              <w:rPr>
                <w:i/>
                <w:sz w:val="20"/>
                <w:lang w:val="fr-CA"/>
              </w:rPr>
              <w:t xml:space="preserve">Charte canadienne des droits et libertés </w:t>
            </w:r>
            <w:r w:rsidRPr="00363550">
              <w:rPr>
                <w:sz w:val="20"/>
                <w:lang w:val="fr-CA"/>
              </w:rPr>
              <w:t xml:space="preserve">– Droit à la justice fondamentale – Droit de gagner sa vie – Droit d’exercer une profession – Protection de la réputation – </w:t>
            </w:r>
            <w:r w:rsidRPr="00363550">
              <w:rPr>
                <w:iCs/>
                <w:sz w:val="20"/>
                <w:lang w:val="fr-CA"/>
              </w:rPr>
              <w:t>Liberté d’association</w:t>
            </w:r>
            <w:r w:rsidRPr="00363550">
              <w:rPr>
                <w:sz w:val="20"/>
                <w:lang w:val="fr-CA"/>
              </w:rPr>
              <w:t xml:space="preserve"> – </w:t>
            </w:r>
            <w:r w:rsidRPr="00363550">
              <w:rPr>
                <w:iCs/>
                <w:sz w:val="20"/>
                <w:lang w:val="fr-CA"/>
              </w:rPr>
              <w:t>Liberté de circulation et d’établissement</w:t>
            </w:r>
            <w:r w:rsidRPr="00363550">
              <w:rPr>
                <w:sz w:val="20"/>
                <w:lang w:val="fr-CA"/>
              </w:rPr>
              <w:t xml:space="preserve"> – Procédure de congédiement – Protections procédurales garanties lorsqu’une personne risque de perdre son droit d’exercer une profession – L’économie de la </w:t>
            </w:r>
            <w:r w:rsidRPr="00363550">
              <w:rPr>
                <w:i/>
                <w:sz w:val="20"/>
                <w:lang w:val="fr-CA"/>
              </w:rPr>
              <w:t>Loi sur les services policiers</w:t>
            </w:r>
            <w:r w:rsidRPr="00363550">
              <w:rPr>
                <w:sz w:val="20"/>
                <w:lang w:val="fr-CA"/>
              </w:rPr>
              <w:t xml:space="preserve">, L.R.O. 1990, ch. P.15, contrevient-elle à l’art. 7 de la </w:t>
            </w:r>
            <w:r w:rsidRPr="00363550">
              <w:rPr>
                <w:i/>
                <w:sz w:val="20"/>
                <w:lang w:val="fr-CA"/>
              </w:rPr>
              <w:t>Charte?</w:t>
            </w:r>
            <w:r w:rsidRPr="00363550">
              <w:rPr>
                <w:sz w:val="20"/>
                <w:lang w:val="fr-CA"/>
              </w:rPr>
              <w:t xml:space="preserve"> – La Cour divisionnaire a-t-elle commis une erreur en décidant que l’exercice d’une profession n’était pas protégé par la </w:t>
            </w:r>
            <w:r w:rsidRPr="00363550">
              <w:rPr>
                <w:i/>
                <w:sz w:val="20"/>
                <w:lang w:val="fr-CA"/>
              </w:rPr>
              <w:t xml:space="preserve">Charte? </w:t>
            </w:r>
            <w:r w:rsidRPr="00363550">
              <w:rPr>
                <w:sz w:val="20"/>
                <w:lang w:val="fr-CA"/>
              </w:rPr>
              <w:t xml:space="preserve">– Le modèle dont s’inspire la </w:t>
            </w:r>
            <w:r w:rsidRPr="00363550">
              <w:rPr>
                <w:i/>
                <w:sz w:val="20"/>
                <w:lang w:val="fr-CA"/>
              </w:rPr>
              <w:t>Loi sur les services policiers</w:t>
            </w:r>
            <w:r w:rsidRPr="00363550">
              <w:rPr>
                <w:sz w:val="20"/>
                <w:lang w:val="fr-CA"/>
              </w:rPr>
              <w:t xml:space="preserve"> est</w:t>
            </w:r>
            <w:r w:rsidRPr="00363550">
              <w:rPr>
                <w:sz w:val="20"/>
                <w:lang w:val="fr-CA"/>
              </w:rPr>
              <w:noBreakHyphen/>
              <w:t xml:space="preserve">il inconstitutionnel? – L’article 7 de la </w:t>
            </w:r>
            <w:r w:rsidRPr="00363550">
              <w:rPr>
                <w:i/>
                <w:sz w:val="20"/>
                <w:lang w:val="fr-CA"/>
              </w:rPr>
              <w:t>Charte</w:t>
            </w:r>
            <w:r w:rsidRPr="00363550">
              <w:rPr>
                <w:sz w:val="20"/>
                <w:lang w:val="fr-CA"/>
              </w:rPr>
              <w:t xml:space="preserve"> garantit-il des protections procédurales dans le cadre d’une audience disciplinaire lorsque la personne visée risque de perdre son droit d’exercer une profession?</w:t>
            </w:r>
          </w:p>
        </w:tc>
      </w:tr>
      <w:tr w:rsidR="009213EA" w:rsidRPr="00363550" w:rsidTr="00E95A6A">
        <w:tc>
          <w:tcPr>
            <w:tcW w:w="5000" w:type="pct"/>
            <w:gridSpan w:val="4"/>
          </w:tcPr>
          <w:p w:rsidR="009213EA" w:rsidRPr="00363550" w:rsidRDefault="009213EA" w:rsidP="009213EA">
            <w:pPr>
              <w:jc w:val="both"/>
              <w:rPr>
                <w:sz w:val="20"/>
                <w:lang w:val="fr-CA"/>
              </w:rPr>
            </w:pPr>
          </w:p>
        </w:tc>
      </w:tr>
      <w:tr w:rsidR="009213EA" w:rsidRPr="00363550" w:rsidTr="00E95A6A">
        <w:tc>
          <w:tcPr>
            <w:tcW w:w="5000" w:type="pct"/>
            <w:gridSpan w:val="4"/>
          </w:tcPr>
          <w:p w:rsidR="009213EA" w:rsidRPr="00363550" w:rsidRDefault="009213EA" w:rsidP="009213EA">
            <w:pPr>
              <w:jc w:val="both"/>
              <w:rPr>
                <w:sz w:val="20"/>
                <w:lang w:val="fr-CA"/>
              </w:rPr>
            </w:pPr>
            <w:r w:rsidRPr="00363550">
              <w:rPr>
                <w:sz w:val="20"/>
                <w:lang w:val="fr-CA"/>
              </w:rPr>
              <w:t xml:space="preserve">M. Amormino, qui était un agent de la Police provinciale de l’Ontario au moment des faits, affirme que l’économie de la </w:t>
            </w:r>
            <w:r w:rsidRPr="00363550">
              <w:rPr>
                <w:i/>
                <w:sz w:val="20"/>
                <w:lang w:val="fr-CA"/>
              </w:rPr>
              <w:t>Loi sur les services policiers</w:t>
            </w:r>
            <w:r w:rsidRPr="00363550">
              <w:rPr>
                <w:sz w:val="20"/>
                <w:lang w:val="fr-CA"/>
              </w:rPr>
              <w:t>, L.R.O. 1990, ch. P.15, porte atteinte à son droit constitutionnel à une audience équitable devant un tribunal indépendant et impartial.  La Police provinciale de l’Ontario alléguait contre lui huit chefs d’inconduite en milieu de travail en vertu de cette loi. La procédure disciplinaire a finalement été suspendue en attendant que la demande de contrôle judiciaire introduite par M. Amormino soit tranchée.</w:t>
            </w:r>
          </w:p>
          <w:p w:rsidR="009213EA" w:rsidRPr="00363550" w:rsidRDefault="009213EA" w:rsidP="009213EA">
            <w:pPr>
              <w:jc w:val="both"/>
              <w:rPr>
                <w:sz w:val="20"/>
                <w:lang w:val="fr-CA"/>
              </w:rPr>
            </w:pPr>
          </w:p>
          <w:p w:rsidR="009213EA" w:rsidRPr="00363550" w:rsidRDefault="009213EA" w:rsidP="009213EA">
            <w:pPr>
              <w:jc w:val="both"/>
              <w:rPr>
                <w:sz w:val="20"/>
                <w:lang w:val="fr-CA"/>
              </w:rPr>
            </w:pPr>
            <w:r w:rsidRPr="00363550">
              <w:rPr>
                <w:sz w:val="20"/>
                <w:lang w:val="fr-CA"/>
              </w:rPr>
              <w:t>La demande de contrôle judiciaire a été rejetée le 11 décembre 2015. La Cour d’appel a rejeté les demandes d’autorisation d’appel présentées séparément par M. Amormino et par l’Association de la Police provinciale de l’Ontario.</w:t>
            </w:r>
          </w:p>
          <w:p w:rsidR="009213EA" w:rsidRPr="00363550" w:rsidRDefault="009213EA" w:rsidP="009213EA">
            <w:pPr>
              <w:jc w:val="both"/>
              <w:rPr>
                <w:sz w:val="20"/>
                <w:lang w:val="fr-CA"/>
              </w:rPr>
            </w:pPr>
          </w:p>
        </w:tc>
      </w:tr>
      <w:tr w:rsidR="009213EA" w:rsidRPr="00363550" w:rsidTr="00E95A6A">
        <w:tc>
          <w:tcPr>
            <w:tcW w:w="2427" w:type="pct"/>
            <w:gridSpan w:val="2"/>
          </w:tcPr>
          <w:p w:rsidR="009213EA" w:rsidRPr="00363550" w:rsidRDefault="009213EA" w:rsidP="009213EA">
            <w:pPr>
              <w:jc w:val="both"/>
              <w:rPr>
                <w:sz w:val="20"/>
                <w:lang w:val="fr-CA"/>
              </w:rPr>
            </w:pPr>
            <w:r w:rsidRPr="00363550">
              <w:rPr>
                <w:sz w:val="20"/>
                <w:lang w:val="fr-CA"/>
              </w:rPr>
              <w:lastRenderedPageBreak/>
              <w:t>11 décembre 2015</w:t>
            </w:r>
          </w:p>
          <w:p w:rsidR="009213EA" w:rsidRPr="00363550" w:rsidRDefault="009213EA" w:rsidP="009213EA">
            <w:pPr>
              <w:jc w:val="both"/>
              <w:rPr>
                <w:sz w:val="20"/>
                <w:lang w:val="fr-CA"/>
              </w:rPr>
            </w:pPr>
            <w:r w:rsidRPr="00363550">
              <w:rPr>
                <w:sz w:val="20"/>
                <w:lang w:val="fr-CA"/>
              </w:rPr>
              <w:t>Cour supérieure de justice de l’Ontario (Cour divisionnaire)</w:t>
            </w:r>
          </w:p>
          <w:p w:rsidR="009213EA" w:rsidRPr="00363550" w:rsidRDefault="009213EA" w:rsidP="009213EA">
            <w:pPr>
              <w:jc w:val="both"/>
              <w:rPr>
                <w:sz w:val="20"/>
                <w:lang w:val="fr-CA"/>
              </w:rPr>
            </w:pPr>
            <w:r w:rsidRPr="00363550">
              <w:rPr>
                <w:sz w:val="20"/>
                <w:lang w:val="fr-CA"/>
              </w:rPr>
              <w:t>(Les juges Gordon, Molloy et Sanderson)</w:t>
            </w:r>
          </w:p>
          <w:p w:rsidR="009213EA" w:rsidRPr="00363550" w:rsidRDefault="00363550" w:rsidP="009213EA">
            <w:pPr>
              <w:jc w:val="both"/>
              <w:rPr>
                <w:sz w:val="20"/>
                <w:lang w:val="fr-CA"/>
              </w:rPr>
            </w:pPr>
            <w:hyperlink r:id="rId17" w:history="1">
              <w:r w:rsidR="009213EA" w:rsidRPr="00363550">
                <w:rPr>
                  <w:rStyle w:val="Hyperlink"/>
                  <w:sz w:val="20"/>
                  <w:lang w:val="fr-CA"/>
                </w:rPr>
                <w:t>2015 ONSC 7718</w:t>
              </w:r>
            </w:hyperlink>
          </w:p>
          <w:p w:rsidR="009213EA" w:rsidRPr="00363550" w:rsidRDefault="009213EA" w:rsidP="009213EA">
            <w:pPr>
              <w:jc w:val="both"/>
              <w:rPr>
                <w:sz w:val="20"/>
                <w:lang w:val="fr-CA"/>
              </w:rPr>
            </w:pPr>
          </w:p>
        </w:tc>
        <w:tc>
          <w:tcPr>
            <w:tcW w:w="243" w:type="pct"/>
          </w:tcPr>
          <w:p w:rsidR="009213EA" w:rsidRPr="00363550" w:rsidRDefault="009213EA" w:rsidP="009213EA">
            <w:pPr>
              <w:jc w:val="both"/>
              <w:rPr>
                <w:sz w:val="20"/>
                <w:lang w:val="fr-CA"/>
              </w:rPr>
            </w:pPr>
          </w:p>
        </w:tc>
        <w:tc>
          <w:tcPr>
            <w:tcW w:w="2330" w:type="pct"/>
          </w:tcPr>
          <w:p w:rsidR="009213EA" w:rsidRPr="00363550" w:rsidRDefault="009213EA" w:rsidP="009213EA">
            <w:pPr>
              <w:jc w:val="both"/>
              <w:rPr>
                <w:sz w:val="20"/>
                <w:lang w:val="fr-CA"/>
              </w:rPr>
            </w:pPr>
            <w:r w:rsidRPr="00363550">
              <w:rPr>
                <w:sz w:val="20"/>
                <w:lang w:val="fr-CA"/>
              </w:rPr>
              <w:t>Rejet de la demande de contrôle judiciaire.</w:t>
            </w:r>
          </w:p>
        </w:tc>
      </w:tr>
      <w:tr w:rsidR="009213EA" w:rsidRPr="00363550" w:rsidTr="00E95A6A">
        <w:tc>
          <w:tcPr>
            <w:tcW w:w="2427" w:type="pct"/>
            <w:gridSpan w:val="2"/>
          </w:tcPr>
          <w:p w:rsidR="009213EA" w:rsidRPr="00363550" w:rsidRDefault="009213EA" w:rsidP="009213EA">
            <w:pPr>
              <w:jc w:val="both"/>
              <w:rPr>
                <w:sz w:val="20"/>
                <w:lang w:val="fr-CA"/>
              </w:rPr>
            </w:pPr>
            <w:r w:rsidRPr="00363550">
              <w:rPr>
                <w:sz w:val="20"/>
                <w:lang w:val="fr-CA"/>
              </w:rPr>
              <w:t>1</w:t>
            </w:r>
            <w:r w:rsidRPr="00363550">
              <w:rPr>
                <w:sz w:val="20"/>
                <w:vertAlign w:val="superscript"/>
                <w:lang w:val="fr-CA"/>
              </w:rPr>
              <w:t>er</w:t>
            </w:r>
            <w:r w:rsidRPr="00363550">
              <w:rPr>
                <w:sz w:val="20"/>
                <w:lang w:val="fr-CA"/>
              </w:rPr>
              <w:t xml:space="preserve"> avril 2016</w:t>
            </w:r>
          </w:p>
          <w:p w:rsidR="009213EA" w:rsidRPr="00363550" w:rsidRDefault="009213EA" w:rsidP="009213EA">
            <w:pPr>
              <w:jc w:val="both"/>
              <w:rPr>
                <w:sz w:val="20"/>
                <w:lang w:val="fr-CA"/>
              </w:rPr>
            </w:pPr>
            <w:r w:rsidRPr="00363550">
              <w:rPr>
                <w:sz w:val="20"/>
                <w:lang w:val="fr-CA"/>
              </w:rPr>
              <w:t>Cour d’appel de l’Ontario</w:t>
            </w:r>
          </w:p>
          <w:p w:rsidR="009213EA" w:rsidRPr="00363550" w:rsidRDefault="009213EA" w:rsidP="009213EA">
            <w:pPr>
              <w:jc w:val="both"/>
              <w:rPr>
                <w:sz w:val="20"/>
                <w:lang w:val="fr-CA"/>
              </w:rPr>
            </w:pPr>
            <w:r w:rsidRPr="00363550">
              <w:rPr>
                <w:sz w:val="20"/>
                <w:lang w:val="fr-CA"/>
              </w:rPr>
              <w:t>(Les juges Doherty, Cronk et Pepall)</w:t>
            </w:r>
          </w:p>
          <w:p w:rsidR="009213EA" w:rsidRPr="00363550" w:rsidRDefault="009213EA" w:rsidP="009213EA">
            <w:pPr>
              <w:jc w:val="both"/>
              <w:rPr>
                <w:sz w:val="20"/>
                <w:lang w:val="fr-CA"/>
              </w:rPr>
            </w:pPr>
          </w:p>
        </w:tc>
        <w:tc>
          <w:tcPr>
            <w:tcW w:w="243" w:type="pct"/>
          </w:tcPr>
          <w:p w:rsidR="009213EA" w:rsidRPr="00363550" w:rsidRDefault="009213EA" w:rsidP="009213EA">
            <w:pPr>
              <w:jc w:val="both"/>
              <w:rPr>
                <w:sz w:val="20"/>
                <w:lang w:val="fr-CA"/>
              </w:rPr>
            </w:pPr>
          </w:p>
        </w:tc>
        <w:tc>
          <w:tcPr>
            <w:tcW w:w="2330" w:type="pct"/>
          </w:tcPr>
          <w:p w:rsidR="009213EA" w:rsidRPr="00363550" w:rsidRDefault="009213EA" w:rsidP="009213EA">
            <w:pPr>
              <w:jc w:val="both"/>
              <w:rPr>
                <w:sz w:val="20"/>
                <w:lang w:val="fr-CA"/>
              </w:rPr>
            </w:pPr>
            <w:r w:rsidRPr="00363550">
              <w:rPr>
                <w:sz w:val="20"/>
                <w:lang w:val="fr-CA"/>
              </w:rPr>
              <w:t>Refus d’accorder l’autorisation d’appel à M. Amormino dans le dossier n</w:t>
            </w:r>
            <w:r w:rsidRPr="00363550">
              <w:rPr>
                <w:sz w:val="20"/>
                <w:vertAlign w:val="superscript"/>
                <w:lang w:val="fr-CA"/>
              </w:rPr>
              <w:t>o</w:t>
            </w:r>
            <w:r w:rsidRPr="00363550">
              <w:rPr>
                <w:sz w:val="20"/>
                <w:lang w:val="fr-CA"/>
              </w:rPr>
              <w:t> M45908.</w:t>
            </w:r>
          </w:p>
        </w:tc>
      </w:tr>
      <w:tr w:rsidR="009213EA" w:rsidRPr="00363550" w:rsidTr="00E95A6A">
        <w:tc>
          <w:tcPr>
            <w:tcW w:w="2427" w:type="pct"/>
            <w:gridSpan w:val="2"/>
          </w:tcPr>
          <w:p w:rsidR="009213EA" w:rsidRPr="00363550" w:rsidRDefault="009213EA" w:rsidP="009213EA">
            <w:pPr>
              <w:jc w:val="both"/>
              <w:rPr>
                <w:sz w:val="20"/>
                <w:lang w:val="fr-CA"/>
              </w:rPr>
            </w:pPr>
            <w:r w:rsidRPr="00363550">
              <w:rPr>
                <w:sz w:val="20"/>
                <w:lang w:val="fr-CA"/>
              </w:rPr>
              <w:t>30 mai 2016</w:t>
            </w:r>
          </w:p>
          <w:p w:rsidR="009213EA" w:rsidRPr="00363550" w:rsidRDefault="009213EA" w:rsidP="009213EA">
            <w:pPr>
              <w:jc w:val="both"/>
              <w:rPr>
                <w:sz w:val="20"/>
                <w:lang w:val="fr-CA"/>
              </w:rPr>
            </w:pPr>
            <w:r w:rsidRPr="00363550">
              <w:rPr>
                <w:sz w:val="20"/>
                <w:lang w:val="fr-CA"/>
              </w:rPr>
              <w:t>Cour suprême du Canada</w:t>
            </w:r>
          </w:p>
        </w:tc>
        <w:tc>
          <w:tcPr>
            <w:tcW w:w="243" w:type="pct"/>
          </w:tcPr>
          <w:p w:rsidR="009213EA" w:rsidRPr="00363550" w:rsidRDefault="009213EA" w:rsidP="009213EA">
            <w:pPr>
              <w:jc w:val="both"/>
              <w:rPr>
                <w:sz w:val="20"/>
                <w:lang w:val="fr-CA"/>
              </w:rPr>
            </w:pPr>
          </w:p>
        </w:tc>
        <w:tc>
          <w:tcPr>
            <w:tcW w:w="2330" w:type="pct"/>
          </w:tcPr>
          <w:p w:rsidR="009213EA" w:rsidRPr="00363550" w:rsidRDefault="009213EA" w:rsidP="009213EA">
            <w:pPr>
              <w:jc w:val="both"/>
              <w:rPr>
                <w:sz w:val="20"/>
                <w:lang w:val="fr-CA"/>
              </w:rPr>
            </w:pPr>
            <w:r w:rsidRPr="00363550">
              <w:rPr>
                <w:sz w:val="20"/>
                <w:lang w:val="fr-CA"/>
              </w:rPr>
              <w:t>Dépôt de la demande d’autorisation d’appel.</w:t>
            </w:r>
          </w:p>
          <w:p w:rsidR="009213EA" w:rsidRPr="00363550" w:rsidRDefault="009213EA" w:rsidP="009213EA">
            <w:pPr>
              <w:jc w:val="both"/>
              <w:rPr>
                <w:sz w:val="20"/>
                <w:lang w:val="fr-CA"/>
              </w:rPr>
            </w:pPr>
          </w:p>
        </w:tc>
      </w:tr>
    </w:tbl>
    <w:p w:rsidR="009213EA" w:rsidRPr="00363550" w:rsidRDefault="009213EA" w:rsidP="00B6418B">
      <w:pPr>
        <w:jc w:val="both"/>
        <w:rPr>
          <w:sz w:val="20"/>
          <w:lang w:val="fr-CA"/>
        </w:rPr>
      </w:pPr>
    </w:p>
    <w:p w:rsidR="005F1180" w:rsidRPr="00363550" w:rsidRDefault="005F1180" w:rsidP="00B6418B">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B6418B" w:rsidRPr="00363550" w:rsidTr="00E95A6A">
        <w:tc>
          <w:tcPr>
            <w:tcW w:w="543" w:type="pct"/>
          </w:tcPr>
          <w:p w:rsidR="00B6418B" w:rsidRPr="00363550" w:rsidRDefault="00B6418B" w:rsidP="00B6418B">
            <w:pPr>
              <w:jc w:val="both"/>
              <w:rPr>
                <w:sz w:val="20"/>
              </w:rPr>
            </w:pPr>
            <w:r w:rsidRPr="00363550">
              <w:rPr>
                <w:rStyle w:val="SCCFileNumberChar"/>
                <w:sz w:val="20"/>
                <w:szCs w:val="20"/>
              </w:rPr>
              <w:t>37005</w:t>
            </w:r>
          </w:p>
        </w:tc>
        <w:tc>
          <w:tcPr>
            <w:tcW w:w="4457" w:type="pct"/>
            <w:gridSpan w:val="3"/>
          </w:tcPr>
          <w:p w:rsidR="00B6418B" w:rsidRPr="00363550" w:rsidRDefault="00B6418B" w:rsidP="00B6418B">
            <w:pPr>
              <w:pStyle w:val="SCCLsocParty"/>
              <w:jc w:val="both"/>
              <w:rPr>
                <w:b/>
                <w:sz w:val="20"/>
                <w:szCs w:val="20"/>
              </w:rPr>
            </w:pPr>
            <w:r w:rsidRPr="00363550">
              <w:rPr>
                <w:b/>
                <w:sz w:val="20"/>
                <w:szCs w:val="20"/>
              </w:rPr>
              <w:t>Wei Chen v. Howie, Sacks and Henry LLP, Singer Kwinter</w:t>
            </w:r>
          </w:p>
          <w:p w:rsidR="00B6418B" w:rsidRPr="00363550" w:rsidRDefault="00B6418B" w:rsidP="00B6418B">
            <w:pPr>
              <w:jc w:val="both"/>
              <w:rPr>
                <w:sz w:val="20"/>
              </w:rPr>
            </w:pPr>
            <w:r w:rsidRPr="00363550">
              <w:rPr>
                <w:sz w:val="20"/>
              </w:rPr>
              <w:t>(Ont.) (Civil) (By Leave)</w:t>
            </w:r>
          </w:p>
        </w:tc>
      </w:tr>
      <w:tr w:rsidR="00B6418B" w:rsidRPr="00363550" w:rsidTr="00E95A6A">
        <w:tc>
          <w:tcPr>
            <w:tcW w:w="5000" w:type="pct"/>
            <w:gridSpan w:val="4"/>
          </w:tcPr>
          <w:p w:rsidR="00B6418B" w:rsidRPr="00363550" w:rsidRDefault="00B6418B" w:rsidP="00B6418B">
            <w:pPr>
              <w:jc w:val="both"/>
              <w:rPr>
                <w:sz w:val="20"/>
              </w:rPr>
            </w:pPr>
            <w:r w:rsidRPr="00363550">
              <w:rPr>
                <w:sz w:val="20"/>
              </w:rPr>
              <w:t xml:space="preserve">Civil procedure – Vexatious litigants – Whether the lower courts erred in granting and upholding the order denying the applicant’s request for adjournment and declaring the applicant to be a vexatious litigant – Whether the application judge erred in law in denying the applicant natural justice – Whether the application judge erred in law by exceeding jurisdiction and sanctioning service of the application record on the applicant by email, in the absence of any request that the application record be served other than in accordance with the rules – Whether the application judge erred in considering there to be urgency to the hearing of the application because of a perceived need to prevent the upcoming motion hearings – Whether the application judge erred by failing to find that the application was a malicious prosecution – </w:t>
            </w:r>
            <w:r w:rsidRPr="00363550">
              <w:rPr>
                <w:i/>
                <w:iCs/>
                <w:sz w:val="20"/>
              </w:rPr>
              <w:t>Courts of Justice Act</w:t>
            </w:r>
            <w:r w:rsidRPr="00363550">
              <w:rPr>
                <w:sz w:val="20"/>
              </w:rPr>
              <w:t xml:space="preserve">, </w:t>
            </w:r>
            <w:r w:rsidRPr="00363550">
              <w:rPr>
                <w:bCs/>
                <w:sz w:val="20"/>
              </w:rPr>
              <w:t>R.S.O. 1990, c. C.43, s. 140.</w:t>
            </w:r>
          </w:p>
        </w:tc>
      </w:tr>
      <w:tr w:rsidR="00B6418B" w:rsidRPr="00363550" w:rsidTr="00E95A6A">
        <w:tc>
          <w:tcPr>
            <w:tcW w:w="5000" w:type="pct"/>
            <w:gridSpan w:val="4"/>
          </w:tcPr>
          <w:p w:rsidR="00B6418B" w:rsidRPr="00363550" w:rsidRDefault="00B6418B" w:rsidP="00B6418B">
            <w:pPr>
              <w:jc w:val="both"/>
              <w:rPr>
                <w:sz w:val="20"/>
              </w:rPr>
            </w:pPr>
          </w:p>
          <w:p w:rsidR="00B6418B" w:rsidRPr="00363550" w:rsidRDefault="00B6418B" w:rsidP="00B6418B">
            <w:pPr>
              <w:jc w:val="both"/>
              <w:rPr>
                <w:sz w:val="20"/>
              </w:rPr>
            </w:pPr>
            <w:r w:rsidRPr="00363550">
              <w:rPr>
                <w:sz w:val="20"/>
              </w:rPr>
              <w:t>The applicant, Mr. Chen, was involved in a motor vehicle accident. He issued a claim against his own insurer for additional accident benefits to be paid and started a tort action against those responsible for the accident. The respondent law firm of Howie, Sacks and Henry LLP were Mr. Chen’s counsel when his accident benefits claim settled. The respondent law firm of Singer Kwinter were Mr. Chen’s counsel when his tort claim was settled.</w:t>
            </w:r>
          </w:p>
          <w:p w:rsidR="00B6418B" w:rsidRPr="00363550" w:rsidRDefault="00B6418B" w:rsidP="00B6418B">
            <w:pPr>
              <w:jc w:val="both"/>
              <w:rPr>
                <w:sz w:val="20"/>
              </w:rPr>
            </w:pPr>
          </w:p>
          <w:p w:rsidR="00B6418B" w:rsidRPr="00363550" w:rsidRDefault="00B6418B" w:rsidP="00B6418B">
            <w:pPr>
              <w:jc w:val="both"/>
              <w:rPr>
                <w:sz w:val="20"/>
              </w:rPr>
            </w:pPr>
            <w:r w:rsidRPr="00363550">
              <w:rPr>
                <w:sz w:val="20"/>
              </w:rPr>
              <w:t>Following the settlement of his tort action, Mr. Chen began various proceedings against some of his previous lawyers, including the respondent law firms, in relation to the handling of his claims. None of these proceedings have been successful. The respondent law firms applied to the Ontario Superior Court for an order declaring Mr. Chen a vexatious litigant. Mr. Chen sought to have the applica</w:t>
            </w:r>
            <w:r w:rsidR="00966497" w:rsidRPr="00363550">
              <w:rPr>
                <w:sz w:val="20"/>
              </w:rPr>
              <w:t>tion adjourned due to illness.</w:t>
            </w:r>
          </w:p>
          <w:p w:rsidR="00966497" w:rsidRPr="00363550" w:rsidRDefault="00966497" w:rsidP="00B6418B">
            <w:pPr>
              <w:jc w:val="both"/>
              <w:rPr>
                <w:sz w:val="20"/>
              </w:rPr>
            </w:pPr>
          </w:p>
        </w:tc>
      </w:tr>
      <w:tr w:rsidR="00B6418B" w:rsidRPr="00363550" w:rsidTr="00BB796B">
        <w:tblPrEx>
          <w:tblCellMar>
            <w:bottom w:w="0" w:type="dxa"/>
          </w:tblCellMar>
        </w:tblPrEx>
        <w:tc>
          <w:tcPr>
            <w:tcW w:w="2390" w:type="pct"/>
            <w:gridSpan w:val="2"/>
          </w:tcPr>
          <w:p w:rsidR="00B6418B" w:rsidRPr="00363550" w:rsidRDefault="00B6418B" w:rsidP="00B6418B">
            <w:pPr>
              <w:jc w:val="both"/>
              <w:rPr>
                <w:sz w:val="20"/>
              </w:rPr>
            </w:pPr>
            <w:r w:rsidRPr="00363550">
              <w:rPr>
                <w:sz w:val="20"/>
              </w:rPr>
              <w:t>April 21, 2015</w:t>
            </w:r>
          </w:p>
          <w:p w:rsidR="00B6418B" w:rsidRPr="00363550" w:rsidRDefault="00B6418B" w:rsidP="00B6418B">
            <w:pPr>
              <w:jc w:val="both"/>
              <w:rPr>
                <w:sz w:val="20"/>
              </w:rPr>
            </w:pPr>
            <w:r w:rsidRPr="00363550">
              <w:rPr>
                <w:sz w:val="20"/>
              </w:rPr>
              <w:t>Ontario Superior Court of Justice</w:t>
            </w:r>
          </w:p>
          <w:p w:rsidR="00B6418B" w:rsidRPr="00363550" w:rsidRDefault="00B6418B" w:rsidP="00B6418B">
            <w:pPr>
              <w:jc w:val="both"/>
              <w:rPr>
                <w:sz w:val="20"/>
              </w:rPr>
            </w:pPr>
            <w:r w:rsidRPr="00363550">
              <w:rPr>
                <w:sz w:val="20"/>
              </w:rPr>
              <w:t>(Dow J.)</w:t>
            </w:r>
          </w:p>
          <w:p w:rsidR="00B6418B" w:rsidRPr="00363550" w:rsidRDefault="00363550" w:rsidP="00B6418B">
            <w:pPr>
              <w:jc w:val="both"/>
              <w:rPr>
                <w:sz w:val="20"/>
              </w:rPr>
            </w:pPr>
            <w:hyperlink r:id="rId18" w:history="1">
              <w:r w:rsidR="00B6418B" w:rsidRPr="00363550">
                <w:rPr>
                  <w:rStyle w:val="Hyperlink"/>
                  <w:sz w:val="20"/>
                </w:rPr>
                <w:t>2015 ONSC 2501</w:t>
              </w:r>
            </w:hyperlink>
          </w:p>
          <w:p w:rsidR="00B6418B" w:rsidRPr="00363550" w:rsidRDefault="00B6418B" w:rsidP="00B6418B">
            <w:pPr>
              <w:jc w:val="both"/>
              <w:rPr>
                <w:sz w:val="20"/>
              </w:rPr>
            </w:pPr>
          </w:p>
        </w:tc>
        <w:tc>
          <w:tcPr>
            <w:tcW w:w="270" w:type="pct"/>
          </w:tcPr>
          <w:p w:rsidR="00B6418B" w:rsidRPr="00363550" w:rsidRDefault="00B6418B" w:rsidP="00B6418B">
            <w:pPr>
              <w:jc w:val="both"/>
              <w:rPr>
                <w:sz w:val="20"/>
              </w:rPr>
            </w:pPr>
          </w:p>
        </w:tc>
        <w:tc>
          <w:tcPr>
            <w:tcW w:w="2340" w:type="pct"/>
          </w:tcPr>
          <w:p w:rsidR="00B6418B" w:rsidRPr="00363550" w:rsidRDefault="00B6418B" w:rsidP="00B6418B">
            <w:pPr>
              <w:jc w:val="both"/>
              <w:rPr>
                <w:sz w:val="20"/>
              </w:rPr>
            </w:pPr>
            <w:r w:rsidRPr="00363550">
              <w:rPr>
                <w:sz w:val="20"/>
              </w:rPr>
              <w:t xml:space="preserve">Request for adjournment denied; order declaring applicant vexatious litigant granted </w:t>
            </w:r>
          </w:p>
          <w:p w:rsidR="00B6418B" w:rsidRPr="00363550" w:rsidRDefault="00B6418B" w:rsidP="00B6418B">
            <w:pPr>
              <w:jc w:val="both"/>
              <w:rPr>
                <w:sz w:val="20"/>
              </w:rPr>
            </w:pPr>
          </w:p>
        </w:tc>
      </w:tr>
      <w:tr w:rsidR="00B6418B" w:rsidRPr="00363550" w:rsidTr="00BB796B">
        <w:tblPrEx>
          <w:tblCellMar>
            <w:bottom w:w="0" w:type="dxa"/>
          </w:tblCellMar>
        </w:tblPrEx>
        <w:tc>
          <w:tcPr>
            <w:tcW w:w="2390" w:type="pct"/>
            <w:gridSpan w:val="2"/>
          </w:tcPr>
          <w:p w:rsidR="00B6418B" w:rsidRPr="00363550" w:rsidRDefault="00B6418B" w:rsidP="00B6418B">
            <w:pPr>
              <w:jc w:val="both"/>
              <w:rPr>
                <w:sz w:val="20"/>
              </w:rPr>
            </w:pPr>
            <w:r w:rsidRPr="00363550">
              <w:rPr>
                <w:sz w:val="20"/>
              </w:rPr>
              <w:t>March 16, 2016</w:t>
            </w:r>
          </w:p>
          <w:p w:rsidR="00B6418B" w:rsidRPr="00363550" w:rsidRDefault="00B6418B" w:rsidP="00B6418B">
            <w:pPr>
              <w:jc w:val="both"/>
              <w:rPr>
                <w:sz w:val="20"/>
              </w:rPr>
            </w:pPr>
            <w:r w:rsidRPr="00363550">
              <w:rPr>
                <w:sz w:val="20"/>
              </w:rPr>
              <w:t>Court of Appeal for Ontario</w:t>
            </w:r>
          </w:p>
          <w:p w:rsidR="00B6418B" w:rsidRPr="00363550" w:rsidRDefault="00B6418B" w:rsidP="00B6418B">
            <w:pPr>
              <w:jc w:val="both"/>
              <w:rPr>
                <w:sz w:val="20"/>
              </w:rPr>
            </w:pPr>
            <w:r w:rsidRPr="00363550">
              <w:rPr>
                <w:sz w:val="20"/>
              </w:rPr>
              <w:t>(LaForme, Pardu and Roberts JJ.A.)</w:t>
            </w:r>
          </w:p>
          <w:p w:rsidR="00B6418B" w:rsidRPr="00363550" w:rsidRDefault="00363550" w:rsidP="00B6418B">
            <w:pPr>
              <w:jc w:val="both"/>
              <w:rPr>
                <w:sz w:val="20"/>
              </w:rPr>
            </w:pPr>
            <w:hyperlink r:id="rId19" w:history="1">
              <w:r w:rsidR="00B6418B" w:rsidRPr="00363550">
                <w:rPr>
                  <w:rStyle w:val="Hyperlink"/>
                  <w:sz w:val="20"/>
                </w:rPr>
                <w:t>2016 ONCA 213</w:t>
              </w:r>
            </w:hyperlink>
          </w:p>
          <w:p w:rsidR="00B6418B" w:rsidRPr="00363550" w:rsidRDefault="00B6418B" w:rsidP="00B6418B">
            <w:pPr>
              <w:jc w:val="both"/>
              <w:rPr>
                <w:sz w:val="20"/>
              </w:rPr>
            </w:pPr>
          </w:p>
        </w:tc>
        <w:tc>
          <w:tcPr>
            <w:tcW w:w="270" w:type="pct"/>
          </w:tcPr>
          <w:p w:rsidR="00B6418B" w:rsidRPr="00363550" w:rsidRDefault="00B6418B" w:rsidP="00B6418B">
            <w:pPr>
              <w:jc w:val="both"/>
              <w:rPr>
                <w:sz w:val="20"/>
              </w:rPr>
            </w:pPr>
          </w:p>
        </w:tc>
        <w:tc>
          <w:tcPr>
            <w:tcW w:w="2340" w:type="pct"/>
          </w:tcPr>
          <w:p w:rsidR="00B6418B" w:rsidRPr="00363550" w:rsidRDefault="00B6418B" w:rsidP="00B6418B">
            <w:pPr>
              <w:jc w:val="both"/>
              <w:rPr>
                <w:sz w:val="20"/>
              </w:rPr>
            </w:pPr>
            <w:r w:rsidRPr="00363550">
              <w:rPr>
                <w:sz w:val="20"/>
              </w:rPr>
              <w:t xml:space="preserve">Appeal dismissed </w:t>
            </w:r>
          </w:p>
          <w:p w:rsidR="00B6418B" w:rsidRPr="00363550" w:rsidRDefault="00B6418B" w:rsidP="00B6418B">
            <w:pPr>
              <w:jc w:val="both"/>
              <w:rPr>
                <w:sz w:val="20"/>
              </w:rPr>
            </w:pPr>
          </w:p>
        </w:tc>
      </w:tr>
      <w:tr w:rsidR="00B6418B" w:rsidRPr="00363550" w:rsidTr="00BB796B">
        <w:tblPrEx>
          <w:tblCellMar>
            <w:bottom w:w="0" w:type="dxa"/>
          </w:tblCellMar>
        </w:tblPrEx>
        <w:tc>
          <w:tcPr>
            <w:tcW w:w="2390" w:type="pct"/>
            <w:gridSpan w:val="2"/>
          </w:tcPr>
          <w:p w:rsidR="00B6418B" w:rsidRPr="00363550" w:rsidRDefault="00B6418B" w:rsidP="00B6418B">
            <w:pPr>
              <w:jc w:val="both"/>
              <w:rPr>
                <w:sz w:val="20"/>
              </w:rPr>
            </w:pPr>
            <w:r w:rsidRPr="00363550">
              <w:rPr>
                <w:sz w:val="20"/>
              </w:rPr>
              <w:t>May 11, 2016</w:t>
            </w:r>
          </w:p>
          <w:p w:rsidR="00B6418B" w:rsidRPr="00363550" w:rsidRDefault="00B6418B" w:rsidP="00B6418B">
            <w:pPr>
              <w:jc w:val="both"/>
              <w:rPr>
                <w:sz w:val="20"/>
              </w:rPr>
            </w:pPr>
            <w:r w:rsidRPr="00363550">
              <w:rPr>
                <w:sz w:val="20"/>
              </w:rPr>
              <w:t>Supreme Court of Canada</w:t>
            </w:r>
          </w:p>
        </w:tc>
        <w:tc>
          <w:tcPr>
            <w:tcW w:w="270" w:type="pct"/>
          </w:tcPr>
          <w:p w:rsidR="00B6418B" w:rsidRPr="00363550" w:rsidRDefault="00B6418B" w:rsidP="00B6418B">
            <w:pPr>
              <w:jc w:val="both"/>
              <w:rPr>
                <w:sz w:val="20"/>
              </w:rPr>
            </w:pPr>
          </w:p>
        </w:tc>
        <w:tc>
          <w:tcPr>
            <w:tcW w:w="2340" w:type="pct"/>
          </w:tcPr>
          <w:p w:rsidR="00B6418B" w:rsidRPr="00363550" w:rsidRDefault="00B6418B" w:rsidP="00B6418B">
            <w:pPr>
              <w:jc w:val="both"/>
              <w:rPr>
                <w:sz w:val="20"/>
              </w:rPr>
            </w:pPr>
            <w:r w:rsidRPr="00363550">
              <w:rPr>
                <w:sz w:val="20"/>
              </w:rPr>
              <w:t>Application for leave to appeal filed</w:t>
            </w:r>
          </w:p>
          <w:p w:rsidR="00B6418B" w:rsidRPr="00363550" w:rsidRDefault="00B6418B" w:rsidP="00B6418B">
            <w:pPr>
              <w:jc w:val="both"/>
              <w:rPr>
                <w:sz w:val="20"/>
              </w:rPr>
            </w:pPr>
          </w:p>
        </w:tc>
      </w:tr>
    </w:tbl>
    <w:p w:rsidR="00B6418B" w:rsidRPr="00363550" w:rsidRDefault="00B6418B" w:rsidP="00B6418B">
      <w:pPr>
        <w:jc w:val="both"/>
        <w:rPr>
          <w:sz w:val="20"/>
        </w:rPr>
      </w:pPr>
    </w:p>
    <w:p w:rsidR="00B6418B" w:rsidRPr="00363550" w:rsidRDefault="00B6418B" w:rsidP="00B6418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B6418B" w:rsidRPr="00363550" w:rsidTr="00E95A6A">
        <w:tc>
          <w:tcPr>
            <w:tcW w:w="543" w:type="pct"/>
          </w:tcPr>
          <w:p w:rsidR="00B6418B" w:rsidRPr="00363550" w:rsidRDefault="00B6418B" w:rsidP="00B6418B">
            <w:pPr>
              <w:jc w:val="both"/>
              <w:rPr>
                <w:sz w:val="20"/>
              </w:rPr>
            </w:pPr>
            <w:r w:rsidRPr="00363550">
              <w:rPr>
                <w:rStyle w:val="SCCFileNumberChar"/>
                <w:sz w:val="20"/>
                <w:szCs w:val="20"/>
              </w:rPr>
              <w:t>37005</w:t>
            </w:r>
          </w:p>
        </w:tc>
        <w:tc>
          <w:tcPr>
            <w:tcW w:w="4457" w:type="pct"/>
            <w:gridSpan w:val="3"/>
          </w:tcPr>
          <w:p w:rsidR="00B6418B" w:rsidRPr="00363550" w:rsidRDefault="00B6418B" w:rsidP="00B6418B">
            <w:pPr>
              <w:pStyle w:val="SCCLsocParty"/>
              <w:jc w:val="both"/>
              <w:rPr>
                <w:b/>
                <w:sz w:val="20"/>
                <w:szCs w:val="20"/>
              </w:rPr>
            </w:pPr>
            <w:r w:rsidRPr="00363550">
              <w:rPr>
                <w:b/>
                <w:sz w:val="20"/>
                <w:szCs w:val="20"/>
              </w:rPr>
              <w:t>Wei Chen c. Howie, Sacks et Henry LLP, Singer Kwinter</w:t>
            </w:r>
          </w:p>
          <w:p w:rsidR="00B6418B" w:rsidRPr="00363550" w:rsidRDefault="00B6418B" w:rsidP="00B6418B">
            <w:pPr>
              <w:jc w:val="both"/>
              <w:rPr>
                <w:sz w:val="20"/>
              </w:rPr>
            </w:pPr>
            <w:r w:rsidRPr="00363550">
              <w:rPr>
                <w:sz w:val="20"/>
              </w:rPr>
              <w:t>(Ont.) (</w:t>
            </w:r>
            <w:proofErr w:type="spellStart"/>
            <w:r w:rsidRPr="00363550">
              <w:rPr>
                <w:sz w:val="20"/>
              </w:rPr>
              <w:t>Civile</w:t>
            </w:r>
            <w:proofErr w:type="spellEnd"/>
            <w:r w:rsidRPr="00363550">
              <w:rPr>
                <w:sz w:val="20"/>
              </w:rPr>
              <w:t xml:space="preserve">) (Sur </w:t>
            </w:r>
            <w:proofErr w:type="spellStart"/>
            <w:r w:rsidRPr="00363550">
              <w:rPr>
                <w:sz w:val="20"/>
              </w:rPr>
              <w:t>autorisation</w:t>
            </w:r>
            <w:proofErr w:type="spellEnd"/>
            <w:r w:rsidRPr="00363550">
              <w:rPr>
                <w:sz w:val="20"/>
              </w:rPr>
              <w:t>)</w:t>
            </w:r>
          </w:p>
        </w:tc>
      </w:tr>
      <w:tr w:rsidR="00B6418B" w:rsidRPr="00363550" w:rsidTr="00E95A6A">
        <w:tc>
          <w:tcPr>
            <w:tcW w:w="5000" w:type="pct"/>
            <w:gridSpan w:val="4"/>
          </w:tcPr>
          <w:p w:rsidR="00B6418B" w:rsidRPr="00363550" w:rsidRDefault="00B6418B" w:rsidP="00B6418B">
            <w:pPr>
              <w:jc w:val="both"/>
              <w:rPr>
                <w:bCs/>
                <w:sz w:val="20"/>
                <w:lang w:val="fr-CA"/>
              </w:rPr>
            </w:pPr>
            <w:r w:rsidRPr="00363550">
              <w:rPr>
                <w:sz w:val="20"/>
                <w:lang w:val="fr-CA"/>
              </w:rPr>
              <w:lastRenderedPageBreak/>
              <w:t xml:space="preserve">Procédure civile – Plaideurs vexatoires – Les cours d’instance inférieure ont-elles accordé et confirmé à tort l’ordonnance refusant l’ajournement demandé par le demandeur et en déclarant que ce dernier est un plaideur vexatoire? – Le juge des requêtes a-t-il commis une erreur de droit en privant le demandeur de l’application des règles de justice naturelle? Le juge des requêtes a-t-il commis une erreur de droit en outrepassant sa compétence et en sanctionnant la signification du dossier de requête par courriel au demandeur, en l’absence d’une requête en dérogation aux règles? – Le juge des requêtes a-t-il commis une erreur en déterminant que l’audition de la requête était urgente en raison de la nécessité perçue d’empêcher la tenue des audiences sur les motions? – Le juge des requêtes a-t-il commis une erreur en omettant de conclure à une poursuite abusive? – </w:t>
            </w:r>
            <w:r w:rsidRPr="00363550">
              <w:rPr>
                <w:i/>
                <w:sz w:val="20"/>
                <w:lang w:val="fr-CA"/>
              </w:rPr>
              <w:t>Loi sur les tribunaux judiciaires</w:t>
            </w:r>
            <w:r w:rsidRPr="00363550">
              <w:rPr>
                <w:sz w:val="20"/>
                <w:lang w:val="fr-CA"/>
              </w:rPr>
              <w:t>, L</w:t>
            </w:r>
            <w:r w:rsidRPr="00363550">
              <w:rPr>
                <w:bCs/>
                <w:sz w:val="20"/>
                <w:lang w:val="fr-CA"/>
              </w:rPr>
              <w:t>.R.O. 1990, c. C.43, art. 140.</w:t>
            </w:r>
          </w:p>
          <w:p w:rsidR="00966497" w:rsidRPr="00363550" w:rsidRDefault="00966497" w:rsidP="00B6418B">
            <w:pPr>
              <w:jc w:val="both"/>
              <w:rPr>
                <w:sz w:val="20"/>
                <w:lang w:val="fr-CA"/>
              </w:rPr>
            </w:pPr>
          </w:p>
        </w:tc>
      </w:tr>
      <w:tr w:rsidR="00B6418B" w:rsidRPr="00363550" w:rsidTr="00E95A6A">
        <w:tc>
          <w:tcPr>
            <w:tcW w:w="5000" w:type="pct"/>
            <w:gridSpan w:val="4"/>
          </w:tcPr>
          <w:p w:rsidR="00B6418B" w:rsidRPr="00363550" w:rsidRDefault="00B6418B" w:rsidP="00B6418B">
            <w:pPr>
              <w:jc w:val="both"/>
              <w:rPr>
                <w:sz w:val="20"/>
                <w:lang w:val="fr-CA"/>
              </w:rPr>
            </w:pPr>
            <w:r w:rsidRPr="00363550">
              <w:rPr>
                <w:sz w:val="20"/>
                <w:lang w:val="fr-CA"/>
              </w:rPr>
              <w:t>Le demandeur, M. Chen, a eu un accident de la route. Il a réclamé à son assureur des prestations supplémentaires et a intenté une action en responsabilité délictuelle contre les responsables de l’accident. Le cabinet d’avocats Howie, Sacks et Henry LLP, intimés, représentait M. Chen lorsque la réclamation d’assurance a été réglée. Le bureau d’avocats Singer Kwinter le représentait lorsque l’action en responsabilité délictuelle a été réglée.</w:t>
            </w:r>
          </w:p>
          <w:p w:rsidR="00B6418B" w:rsidRPr="00363550" w:rsidRDefault="00B6418B" w:rsidP="00B6418B">
            <w:pPr>
              <w:jc w:val="both"/>
              <w:rPr>
                <w:sz w:val="20"/>
                <w:lang w:val="fr-CA"/>
              </w:rPr>
            </w:pPr>
          </w:p>
          <w:p w:rsidR="00B6418B" w:rsidRPr="00363550" w:rsidRDefault="00B6418B" w:rsidP="00B6418B">
            <w:pPr>
              <w:jc w:val="both"/>
              <w:rPr>
                <w:sz w:val="20"/>
                <w:lang w:val="fr-CA"/>
              </w:rPr>
            </w:pPr>
            <w:r w:rsidRPr="00363550">
              <w:rPr>
                <w:sz w:val="20"/>
                <w:lang w:val="fr-CA"/>
              </w:rPr>
              <w:t xml:space="preserve">À l’issue du règlement de l’action en responsabilité délictuelle, M. Chen a intenté des actions contre certains des avocats l’ayant représenté auparavant, dont les cabinets intimés, relativement au traitement de ses réclamations et demandes. Il n’a pas eu gain de cause. Les cabinets intimés ont demandé à la Cour supérieure de justice de l’Ontario de déclarer que M. Chen est un plaideur vexatoire. M. Chen a demandé l’ajournement de l’audition de la </w:t>
            </w:r>
            <w:r w:rsidR="00966497" w:rsidRPr="00363550">
              <w:rPr>
                <w:sz w:val="20"/>
                <w:lang w:val="fr-CA"/>
              </w:rPr>
              <w:t>requête pour cause de maladie.</w:t>
            </w:r>
          </w:p>
          <w:p w:rsidR="00966497" w:rsidRPr="00363550" w:rsidRDefault="00966497" w:rsidP="00B6418B">
            <w:pPr>
              <w:jc w:val="both"/>
              <w:rPr>
                <w:sz w:val="20"/>
                <w:lang w:val="fr-CA"/>
              </w:rPr>
            </w:pPr>
          </w:p>
        </w:tc>
      </w:tr>
      <w:tr w:rsidR="00B6418B" w:rsidRPr="00363550" w:rsidTr="00BB796B">
        <w:tblPrEx>
          <w:tblCellMar>
            <w:bottom w:w="0" w:type="dxa"/>
          </w:tblCellMar>
        </w:tblPrEx>
        <w:tc>
          <w:tcPr>
            <w:tcW w:w="2390" w:type="pct"/>
            <w:gridSpan w:val="2"/>
          </w:tcPr>
          <w:p w:rsidR="00B6418B" w:rsidRPr="00363550" w:rsidRDefault="00B6418B" w:rsidP="00B6418B">
            <w:pPr>
              <w:jc w:val="both"/>
              <w:rPr>
                <w:sz w:val="20"/>
                <w:lang w:val="fr-CA"/>
              </w:rPr>
            </w:pPr>
            <w:r w:rsidRPr="00363550">
              <w:rPr>
                <w:sz w:val="20"/>
                <w:lang w:val="fr-CA"/>
              </w:rPr>
              <w:t>Le 21 avril 2015</w:t>
            </w:r>
          </w:p>
          <w:p w:rsidR="00B6418B" w:rsidRPr="00363550" w:rsidRDefault="00B6418B" w:rsidP="00B6418B">
            <w:pPr>
              <w:jc w:val="both"/>
              <w:rPr>
                <w:sz w:val="20"/>
                <w:lang w:val="fr-CA"/>
              </w:rPr>
            </w:pPr>
            <w:r w:rsidRPr="00363550">
              <w:rPr>
                <w:sz w:val="20"/>
                <w:lang w:val="fr-CA"/>
              </w:rPr>
              <w:t xml:space="preserve">Cour supérieure de justice de l’Ontario </w:t>
            </w:r>
          </w:p>
          <w:p w:rsidR="00B6418B" w:rsidRPr="00363550" w:rsidRDefault="00B6418B" w:rsidP="00B6418B">
            <w:pPr>
              <w:jc w:val="both"/>
              <w:rPr>
                <w:sz w:val="20"/>
              </w:rPr>
            </w:pPr>
            <w:r w:rsidRPr="00363550">
              <w:rPr>
                <w:sz w:val="20"/>
              </w:rPr>
              <w:t>(Juge Dow)</w:t>
            </w:r>
          </w:p>
          <w:p w:rsidR="00B6418B" w:rsidRPr="00363550" w:rsidRDefault="00363550" w:rsidP="00B6418B">
            <w:pPr>
              <w:jc w:val="both"/>
              <w:rPr>
                <w:sz w:val="20"/>
              </w:rPr>
            </w:pPr>
            <w:hyperlink r:id="rId20" w:history="1">
              <w:r w:rsidR="00B6418B" w:rsidRPr="00363550">
                <w:rPr>
                  <w:rStyle w:val="Hyperlink"/>
                  <w:sz w:val="20"/>
                </w:rPr>
                <w:t>2015 ONSC 2501</w:t>
              </w:r>
            </w:hyperlink>
          </w:p>
          <w:p w:rsidR="00B6418B" w:rsidRPr="00363550" w:rsidRDefault="00B6418B" w:rsidP="00B6418B">
            <w:pPr>
              <w:jc w:val="both"/>
              <w:rPr>
                <w:sz w:val="20"/>
              </w:rPr>
            </w:pPr>
          </w:p>
        </w:tc>
        <w:tc>
          <w:tcPr>
            <w:tcW w:w="270" w:type="pct"/>
          </w:tcPr>
          <w:p w:rsidR="00B6418B" w:rsidRPr="00363550" w:rsidRDefault="00B6418B" w:rsidP="00B6418B">
            <w:pPr>
              <w:jc w:val="both"/>
              <w:rPr>
                <w:sz w:val="20"/>
              </w:rPr>
            </w:pPr>
          </w:p>
        </w:tc>
        <w:tc>
          <w:tcPr>
            <w:tcW w:w="2340" w:type="pct"/>
          </w:tcPr>
          <w:p w:rsidR="00B6418B" w:rsidRPr="00363550" w:rsidRDefault="00B6418B" w:rsidP="00B6418B">
            <w:pPr>
              <w:jc w:val="both"/>
              <w:rPr>
                <w:sz w:val="20"/>
                <w:lang w:val="fr-CA"/>
              </w:rPr>
            </w:pPr>
            <w:r w:rsidRPr="00363550">
              <w:rPr>
                <w:sz w:val="20"/>
                <w:lang w:val="fr-CA"/>
              </w:rPr>
              <w:t xml:space="preserve">Rejet de la demande d’ajournement; ordonnance déclarant que le demandeur est un plaideur vexatoire </w:t>
            </w:r>
          </w:p>
          <w:p w:rsidR="00B6418B" w:rsidRPr="00363550" w:rsidRDefault="00B6418B" w:rsidP="00B6418B">
            <w:pPr>
              <w:jc w:val="both"/>
              <w:rPr>
                <w:sz w:val="20"/>
                <w:lang w:val="fr-CA"/>
              </w:rPr>
            </w:pPr>
          </w:p>
        </w:tc>
      </w:tr>
      <w:tr w:rsidR="00B6418B" w:rsidRPr="00363550" w:rsidTr="00BB796B">
        <w:tblPrEx>
          <w:tblCellMar>
            <w:bottom w:w="0" w:type="dxa"/>
          </w:tblCellMar>
        </w:tblPrEx>
        <w:tc>
          <w:tcPr>
            <w:tcW w:w="2390" w:type="pct"/>
            <w:gridSpan w:val="2"/>
          </w:tcPr>
          <w:p w:rsidR="00B6418B" w:rsidRPr="00363550" w:rsidRDefault="00B6418B" w:rsidP="00B6418B">
            <w:pPr>
              <w:jc w:val="both"/>
              <w:rPr>
                <w:sz w:val="20"/>
                <w:lang w:val="fr-CA"/>
              </w:rPr>
            </w:pPr>
            <w:r w:rsidRPr="00363550">
              <w:rPr>
                <w:sz w:val="20"/>
                <w:lang w:val="fr-CA"/>
              </w:rPr>
              <w:t>Le 16 mars 2016</w:t>
            </w:r>
          </w:p>
          <w:p w:rsidR="00B6418B" w:rsidRPr="00363550" w:rsidRDefault="00B6418B" w:rsidP="00B6418B">
            <w:pPr>
              <w:jc w:val="both"/>
              <w:rPr>
                <w:sz w:val="20"/>
                <w:lang w:val="fr-CA"/>
              </w:rPr>
            </w:pPr>
            <w:r w:rsidRPr="00363550">
              <w:rPr>
                <w:sz w:val="20"/>
                <w:lang w:val="fr-CA"/>
              </w:rPr>
              <w:t>Cour d’appel de l’Ontario</w:t>
            </w:r>
          </w:p>
          <w:p w:rsidR="00B6418B" w:rsidRPr="00363550" w:rsidRDefault="00B6418B" w:rsidP="00B6418B">
            <w:pPr>
              <w:jc w:val="both"/>
              <w:rPr>
                <w:sz w:val="20"/>
                <w:lang w:val="fr-CA"/>
              </w:rPr>
            </w:pPr>
            <w:r w:rsidRPr="00363550">
              <w:rPr>
                <w:sz w:val="20"/>
                <w:lang w:val="fr-CA"/>
              </w:rPr>
              <w:t>(Juges LaForme, Pardu et Roberts)</w:t>
            </w:r>
          </w:p>
          <w:p w:rsidR="00B6418B" w:rsidRPr="00363550" w:rsidRDefault="00363550" w:rsidP="00B6418B">
            <w:pPr>
              <w:jc w:val="both"/>
              <w:rPr>
                <w:sz w:val="20"/>
              </w:rPr>
            </w:pPr>
            <w:hyperlink r:id="rId21" w:history="1">
              <w:r w:rsidR="00B6418B" w:rsidRPr="00363550">
                <w:rPr>
                  <w:rStyle w:val="Hyperlink"/>
                  <w:sz w:val="20"/>
                </w:rPr>
                <w:t>2016 ONCA 213</w:t>
              </w:r>
            </w:hyperlink>
          </w:p>
          <w:p w:rsidR="00B6418B" w:rsidRPr="00363550" w:rsidRDefault="00B6418B" w:rsidP="00B6418B">
            <w:pPr>
              <w:jc w:val="both"/>
              <w:rPr>
                <w:sz w:val="20"/>
              </w:rPr>
            </w:pPr>
          </w:p>
        </w:tc>
        <w:tc>
          <w:tcPr>
            <w:tcW w:w="270" w:type="pct"/>
          </w:tcPr>
          <w:p w:rsidR="00B6418B" w:rsidRPr="00363550" w:rsidRDefault="00B6418B" w:rsidP="00B6418B">
            <w:pPr>
              <w:jc w:val="both"/>
              <w:rPr>
                <w:sz w:val="20"/>
              </w:rPr>
            </w:pPr>
          </w:p>
        </w:tc>
        <w:tc>
          <w:tcPr>
            <w:tcW w:w="2340" w:type="pct"/>
          </w:tcPr>
          <w:p w:rsidR="00B6418B" w:rsidRPr="00363550" w:rsidRDefault="00B6418B" w:rsidP="00B6418B">
            <w:pPr>
              <w:jc w:val="both"/>
              <w:rPr>
                <w:sz w:val="20"/>
              </w:rPr>
            </w:pPr>
            <w:r w:rsidRPr="00363550">
              <w:rPr>
                <w:sz w:val="20"/>
              </w:rPr>
              <w:t xml:space="preserve">Rejet de l’appel </w:t>
            </w:r>
          </w:p>
          <w:p w:rsidR="00B6418B" w:rsidRPr="00363550" w:rsidRDefault="00B6418B" w:rsidP="00B6418B">
            <w:pPr>
              <w:jc w:val="both"/>
              <w:rPr>
                <w:sz w:val="20"/>
              </w:rPr>
            </w:pPr>
          </w:p>
        </w:tc>
      </w:tr>
      <w:tr w:rsidR="00B6418B" w:rsidRPr="00363550" w:rsidTr="00BB796B">
        <w:tblPrEx>
          <w:tblCellMar>
            <w:bottom w:w="0" w:type="dxa"/>
          </w:tblCellMar>
        </w:tblPrEx>
        <w:tc>
          <w:tcPr>
            <w:tcW w:w="2390" w:type="pct"/>
            <w:gridSpan w:val="2"/>
          </w:tcPr>
          <w:p w:rsidR="00B6418B" w:rsidRPr="00363550" w:rsidRDefault="00B6418B" w:rsidP="00B6418B">
            <w:pPr>
              <w:jc w:val="both"/>
              <w:rPr>
                <w:sz w:val="20"/>
                <w:lang w:val="fr-CA"/>
              </w:rPr>
            </w:pPr>
            <w:r w:rsidRPr="00363550">
              <w:rPr>
                <w:sz w:val="20"/>
                <w:lang w:val="fr-CA"/>
              </w:rPr>
              <w:t>Le 11 mai 2016</w:t>
            </w:r>
          </w:p>
          <w:p w:rsidR="00B6418B" w:rsidRPr="00363550" w:rsidRDefault="00B6418B" w:rsidP="00B6418B">
            <w:pPr>
              <w:jc w:val="both"/>
              <w:rPr>
                <w:sz w:val="20"/>
                <w:lang w:val="fr-CA"/>
              </w:rPr>
            </w:pPr>
            <w:r w:rsidRPr="00363550">
              <w:rPr>
                <w:sz w:val="20"/>
                <w:lang w:val="fr-CA"/>
              </w:rPr>
              <w:t>Cour suprême du Canada</w:t>
            </w:r>
          </w:p>
        </w:tc>
        <w:tc>
          <w:tcPr>
            <w:tcW w:w="270" w:type="pct"/>
          </w:tcPr>
          <w:p w:rsidR="00B6418B" w:rsidRPr="00363550" w:rsidRDefault="00B6418B" w:rsidP="00B6418B">
            <w:pPr>
              <w:jc w:val="both"/>
              <w:rPr>
                <w:sz w:val="20"/>
                <w:lang w:val="fr-CA"/>
              </w:rPr>
            </w:pPr>
          </w:p>
        </w:tc>
        <w:tc>
          <w:tcPr>
            <w:tcW w:w="2340" w:type="pct"/>
          </w:tcPr>
          <w:p w:rsidR="00B6418B" w:rsidRPr="00363550" w:rsidRDefault="00B6418B" w:rsidP="00B6418B">
            <w:pPr>
              <w:jc w:val="both"/>
              <w:rPr>
                <w:sz w:val="20"/>
                <w:lang w:val="fr-CA"/>
              </w:rPr>
            </w:pPr>
            <w:r w:rsidRPr="00363550">
              <w:rPr>
                <w:sz w:val="20"/>
                <w:lang w:val="fr-CA"/>
              </w:rPr>
              <w:t>Dépôt de la demande d’autorisation d’appel</w:t>
            </w:r>
          </w:p>
          <w:p w:rsidR="00B6418B" w:rsidRPr="00363550" w:rsidRDefault="00B6418B" w:rsidP="00B6418B">
            <w:pPr>
              <w:jc w:val="both"/>
              <w:rPr>
                <w:sz w:val="20"/>
                <w:lang w:val="fr-CA"/>
              </w:rPr>
            </w:pPr>
          </w:p>
        </w:tc>
      </w:tr>
    </w:tbl>
    <w:p w:rsidR="00B6418B" w:rsidRPr="00363550" w:rsidRDefault="00B6418B" w:rsidP="00B9060B">
      <w:pPr>
        <w:jc w:val="both"/>
        <w:rPr>
          <w:sz w:val="20"/>
          <w:lang w:val="fr-CA"/>
        </w:rPr>
      </w:pPr>
    </w:p>
    <w:p w:rsidR="005F1180" w:rsidRPr="00363550" w:rsidRDefault="005F1180" w:rsidP="00B9060B">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060B" w:rsidRPr="00363550" w:rsidTr="00E95A6A">
        <w:tc>
          <w:tcPr>
            <w:tcW w:w="543" w:type="pct"/>
          </w:tcPr>
          <w:p w:rsidR="00B9060B" w:rsidRPr="00363550" w:rsidRDefault="00B9060B" w:rsidP="00B9060B">
            <w:pPr>
              <w:jc w:val="both"/>
              <w:rPr>
                <w:sz w:val="20"/>
              </w:rPr>
            </w:pPr>
            <w:r w:rsidRPr="00363550">
              <w:rPr>
                <w:rStyle w:val="SCCFileNumberChar"/>
                <w:sz w:val="20"/>
                <w:szCs w:val="20"/>
              </w:rPr>
              <w:t>37013</w:t>
            </w:r>
          </w:p>
        </w:tc>
        <w:tc>
          <w:tcPr>
            <w:tcW w:w="4457" w:type="pct"/>
            <w:gridSpan w:val="3"/>
          </w:tcPr>
          <w:p w:rsidR="00B9060B" w:rsidRPr="00363550" w:rsidRDefault="00B9060B" w:rsidP="00B9060B">
            <w:pPr>
              <w:pStyle w:val="SCCLsocParty"/>
              <w:jc w:val="both"/>
              <w:rPr>
                <w:b/>
                <w:sz w:val="20"/>
                <w:szCs w:val="20"/>
              </w:rPr>
            </w:pPr>
            <w:r w:rsidRPr="00363550">
              <w:rPr>
                <w:b/>
                <w:sz w:val="20"/>
                <w:szCs w:val="20"/>
              </w:rPr>
              <w:t>Richard Quansah v. Her Majesty the Queen</w:t>
            </w:r>
          </w:p>
          <w:p w:rsidR="00B9060B" w:rsidRPr="00363550" w:rsidRDefault="00B9060B" w:rsidP="00B9060B">
            <w:pPr>
              <w:jc w:val="both"/>
              <w:rPr>
                <w:sz w:val="20"/>
              </w:rPr>
            </w:pPr>
            <w:r w:rsidRPr="00363550">
              <w:rPr>
                <w:sz w:val="20"/>
              </w:rPr>
              <w:t>(Ont.) (Criminal) (By Leave)</w:t>
            </w:r>
          </w:p>
        </w:tc>
      </w:tr>
      <w:tr w:rsidR="00B9060B" w:rsidRPr="00363550" w:rsidTr="00E95A6A">
        <w:tc>
          <w:tcPr>
            <w:tcW w:w="5000" w:type="pct"/>
            <w:gridSpan w:val="4"/>
          </w:tcPr>
          <w:p w:rsidR="00B9060B" w:rsidRPr="00363550" w:rsidRDefault="00B9060B" w:rsidP="00B9060B">
            <w:pPr>
              <w:jc w:val="both"/>
              <w:rPr>
                <w:sz w:val="20"/>
              </w:rPr>
            </w:pPr>
            <w:r w:rsidRPr="00363550">
              <w:rPr>
                <w:sz w:val="20"/>
              </w:rPr>
              <w:t xml:space="preserve">Criminal law – Evidence – Witness – Cross-examination – Whether the rule in </w:t>
            </w:r>
            <w:r w:rsidRPr="00363550">
              <w:rPr>
                <w:i/>
                <w:sz w:val="20"/>
              </w:rPr>
              <w:t>Browne v. Dunn</w:t>
            </w:r>
            <w:r w:rsidRPr="00363550">
              <w:rPr>
                <w:sz w:val="20"/>
              </w:rPr>
              <w:t xml:space="preserve"> should be modified or abolished altogether.</w:t>
            </w:r>
          </w:p>
        </w:tc>
      </w:tr>
      <w:tr w:rsidR="00B9060B" w:rsidRPr="00363550" w:rsidTr="00E95A6A">
        <w:tc>
          <w:tcPr>
            <w:tcW w:w="5000" w:type="pct"/>
            <w:gridSpan w:val="4"/>
          </w:tcPr>
          <w:p w:rsidR="00B9060B" w:rsidRPr="00363550" w:rsidRDefault="00B9060B" w:rsidP="00B9060B">
            <w:pPr>
              <w:jc w:val="both"/>
              <w:rPr>
                <w:sz w:val="20"/>
              </w:rPr>
            </w:pPr>
          </w:p>
        </w:tc>
      </w:tr>
      <w:tr w:rsidR="00B9060B" w:rsidRPr="00363550" w:rsidTr="008D77CC">
        <w:trPr>
          <w:trHeight w:val="927"/>
        </w:trPr>
        <w:tc>
          <w:tcPr>
            <w:tcW w:w="5000" w:type="pct"/>
            <w:gridSpan w:val="4"/>
          </w:tcPr>
          <w:p w:rsidR="00B9060B" w:rsidRPr="00363550" w:rsidRDefault="00B9060B" w:rsidP="008D77CC">
            <w:pPr>
              <w:jc w:val="both"/>
              <w:rPr>
                <w:sz w:val="20"/>
              </w:rPr>
            </w:pPr>
            <w:r w:rsidRPr="00363550">
              <w:rPr>
                <w:sz w:val="20"/>
              </w:rPr>
              <w:t>The victim and the applicant were both inmates at the Central North Correctional Centre. The victim challenged the applicant to a fight. At first, the applicant demurred. The next morning, the applicant answered the challenge. The applicant stated that he stabbed the victim in self-defence. The victim died. The jury found the applicant guilty of first degree murder. The applicant appealed his conviction. The Court of Appeal dismissed the appeal.</w:t>
            </w:r>
          </w:p>
          <w:p w:rsidR="008D77CC" w:rsidRPr="00363550" w:rsidRDefault="008D77CC" w:rsidP="008D77CC">
            <w:pPr>
              <w:jc w:val="both"/>
              <w:rPr>
                <w:sz w:val="20"/>
              </w:rPr>
            </w:pPr>
          </w:p>
        </w:tc>
      </w:tr>
      <w:tr w:rsidR="00B9060B" w:rsidRPr="00363550" w:rsidTr="00E95A6A">
        <w:tc>
          <w:tcPr>
            <w:tcW w:w="2427" w:type="pct"/>
            <w:gridSpan w:val="2"/>
          </w:tcPr>
          <w:p w:rsidR="00B9060B" w:rsidRPr="00363550" w:rsidRDefault="00B9060B" w:rsidP="00B9060B">
            <w:pPr>
              <w:jc w:val="both"/>
              <w:rPr>
                <w:sz w:val="20"/>
              </w:rPr>
            </w:pPr>
            <w:r w:rsidRPr="00363550">
              <w:rPr>
                <w:sz w:val="20"/>
              </w:rPr>
              <w:t>August 8, 2006</w:t>
            </w:r>
          </w:p>
          <w:p w:rsidR="00B9060B" w:rsidRPr="00363550" w:rsidRDefault="00B9060B" w:rsidP="00B9060B">
            <w:pPr>
              <w:jc w:val="both"/>
              <w:rPr>
                <w:sz w:val="20"/>
              </w:rPr>
            </w:pPr>
            <w:r w:rsidRPr="00363550">
              <w:rPr>
                <w:sz w:val="20"/>
              </w:rPr>
              <w:t>Ontario Superior Court of Justice</w:t>
            </w:r>
          </w:p>
          <w:p w:rsidR="00B9060B" w:rsidRPr="00363550" w:rsidRDefault="00B9060B" w:rsidP="00B9060B">
            <w:pPr>
              <w:jc w:val="both"/>
              <w:rPr>
                <w:sz w:val="20"/>
              </w:rPr>
            </w:pPr>
            <w:r w:rsidRPr="00363550">
              <w:rPr>
                <w:sz w:val="20"/>
              </w:rPr>
              <w:t>(Stong J.)</w:t>
            </w:r>
          </w:p>
          <w:p w:rsidR="00B9060B" w:rsidRPr="00363550" w:rsidRDefault="00B9060B" w:rsidP="00B9060B">
            <w:pPr>
              <w:jc w:val="both"/>
              <w:rPr>
                <w:sz w:val="20"/>
              </w:rPr>
            </w:pPr>
          </w:p>
        </w:tc>
        <w:tc>
          <w:tcPr>
            <w:tcW w:w="243" w:type="pct"/>
          </w:tcPr>
          <w:p w:rsidR="00B9060B" w:rsidRPr="00363550" w:rsidRDefault="00B9060B" w:rsidP="00B9060B">
            <w:pPr>
              <w:jc w:val="both"/>
              <w:rPr>
                <w:sz w:val="20"/>
              </w:rPr>
            </w:pPr>
          </w:p>
        </w:tc>
        <w:tc>
          <w:tcPr>
            <w:tcW w:w="2330" w:type="pct"/>
          </w:tcPr>
          <w:p w:rsidR="00B9060B" w:rsidRPr="00363550" w:rsidRDefault="00B9060B" w:rsidP="00B9060B">
            <w:pPr>
              <w:jc w:val="both"/>
              <w:rPr>
                <w:sz w:val="20"/>
              </w:rPr>
            </w:pPr>
            <w:r w:rsidRPr="00363550">
              <w:rPr>
                <w:sz w:val="20"/>
              </w:rPr>
              <w:t>Conviction for first degree murder</w:t>
            </w:r>
          </w:p>
          <w:p w:rsidR="00B9060B" w:rsidRPr="00363550" w:rsidRDefault="00B9060B" w:rsidP="00B9060B">
            <w:pPr>
              <w:jc w:val="both"/>
              <w:rPr>
                <w:sz w:val="20"/>
              </w:rPr>
            </w:pPr>
          </w:p>
          <w:p w:rsidR="00B9060B" w:rsidRPr="00363550" w:rsidRDefault="00B9060B" w:rsidP="00B9060B">
            <w:pPr>
              <w:jc w:val="both"/>
              <w:rPr>
                <w:sz w:val="20"/>
              </w:rPr>
            </w:pPr>
          </w:p>
        </w:tc>
      </w:tr>
      <w:tr w:rsidR="00B9060B" w:rsidRPr="00363550" w:rsidTr="00E95A6A">
        <w:tc>
          <w:tcPr>
            <w:tcW w:w="2427" w:type="pct"/>
            <w:gridSpan w:val="2"/>
          </w:tcPr>
          <w:p w:rsidR="00B9060B" w:rsidRPr="00363550" w:rsidRDefault="00B9060B" w:rsidP="00B9060B">
            <w:pPr>
              <w:jc w:val="both"/>
              <w:rPr>
                <w:sz w:val="20"/>
              </w:rPr>
            </w:pPr>
            <w:r w:rsidRPr="00363550">
              <w:rPr>
                <w:sz w:val="20"/>
              </w:rPr>
              <w:t>April 10, 2015</w:t>
            </w:r>
          </w:p>
          <w:p w:rsidR="00B9060B" w:rsidRPr="00363550" w:rsidRDefault="00B9060B" w:rsidP="00B9060B">
            <w:pPr>
              <w:jc w:val="both"/>
              <w:rPr>
                <w:sz w:val="20"/>
              </w:rPr>
            </w:pPr>
            <w:r w:rsidRPr="00363550">
              <w:rPr>
                <w:sz w:val="20"/>
              </w:rPr>
              <w:t>Court of Appeal for Ontario</w:t>
            </w:r>
          </w:p>
          <w:p w:rsidR="00B9060B" w:rsidRPr="00363550" w:rsidRDefault="00B9060B" w:rsidP="00B9060B">
            <w:pPr>
              <w:jc w:val="both"/>
              <w:rPr>
                <w:sz w:val="20"/>
              </w:rPr>
            </w:pPr>
            <w:r w:rsidRPr="00363550">
              <w:rPr>
                <w:sz w:val="20"/>
              </w:rPr>
              <w:t>(Watt, Tulloch, Benotto JJ.A.)</w:t>
            </w:r>
          </w:p>
          <w:p w:rsidR="00B9060B" w:rsidRPr="00363550" w:rsidRDefault="00363550" w:rsidP="00B9060B">
            <w:pPr>
              <w:jc w:val="both"/>
              <w:rPr>
                <w:rStyle w:val="documentstaticurl"/>
                <w:sz w:val="20"/>
              </w:rPr>
            </w:pPr>
            <w:hyperlink r:id="rId22" w:history="1">
              <w:r w:rsidR="00B9060B" w:rsidRPr="00363550">
                <w:rPr>
                  <w:rStyle w:val="Hyperlink"/>
                  <w:sz w:val="20"/>
                </w:rPr>
                <w:t>2015 ONCA 237; C47082</w:t>
              </w:r>
            </w:hyperlink>
          </w:p>
          <w:p w:rsidR="00B9060B" w:rsidRPr="00363550" w:rsidRDefault="00B9060B" w:rsidP="00B9060B">
            <w:pPr>
              <w:jc w:val="both"/>
              <w:rPr>
                <w:sz w:val="20"/>
              </w:rPr>
            </w:pPr>
          </w:p>
        </w:tc>
        <w:tc>
          <w:tcPr>
            <w:tcW w:w="243" w:type="pct"/>
          </w:tcPr>
          <w:p w:rsidR="00B9060B" w:rsidRPr="00363550" w:rsidRDefault="00B9060B" w:rsidP="00B9060B">
            <w:pPr>
              <w:jc w:val="both"/>
              <w:rPr>
                <w:sz w:val="20"/>
              </w:rPr>
            </w:pPr>
          </w:p>
        </w:tc>
        <w:tc>
          <w:tcPr>
            <w:tcW w:w="2330" w:type="pct"/>
          </w:tcPr>
          <w:p w:rsidR="00B9060B" w:rsidRPr="00363550" w:rsidRDefault="00B9060B" w:rsidP="00B9060B">
            <w:pPr>
              <w:jc w:val="both"/>
              <w:rPr>
                <w:sz w:val="20"/>
              </w:rPr>
            </w:pPr>
            <w:r w:rsidRPr="00363550">
              <w:rPr>
                <w:sz w:val="20"/>
              </w:rPr>
              <w:t>Conviction appeal dismissed</w:t>
            </w:r>
          </w:p>
          <w:p w:rsidR="00B9060B" w:rsidRPr="00363550" w:rsidRDefault="00B9060B" w:rsidP="00B9060B">
            <w:pPr>
              <w:jc w:val="both"/>
              <w:rPr>
                <w:sz w:val="20"/>
              </w:rPr>
            </w:pPr>
          </w:p>
          <w:p w:rsidR="00B9060B" w:rsidRPr="00363550" w:rsidRDefault="00B9060B" w:rsidP="00B9060B">
            <w:pPr>
              <w:jc w:val="both"/>
              <w:rPr>
                <w:sz w:val="20"/>
              </w:rPr>
            </w:pPr>
          </w:p>
        </w:tc>
      </w:tr>
      <w:tr w:rsidR="00B9060B" w:rsidRPr="00363550" w:rsidTr="00E95A6A">
        <w:tc>
          <w:tcPr>
            <w:tcW w:w="2427" w:type="pct"/>
            <w:gridSpan w:val="2"/>
          </w:tcPr>
          <w:p w:rsidR="00B9060B" w:rsidRPr="00363550" w:rsidRDefault="00B9060B" w:rsidP="00B9060B">
            <w:pPr>
              <w:jc w:val="both"/>
              <w:rPr>
                <w:sz w:val="20"/>
              </w:rPr>
            </w:pPr>
            <w:r w:rsidRPr="00363550">
              <w:rPr>
                <w:sz w:val="20"/>
              </w:rPr>
              <w:t>May 18, 2016</w:t>
            </w:r>
          </w:p>
          <w:p w:rsidR="00B9060B" w:rsidRPr="00363550" w:rsidRDefault="00B9060B" w:rsidP="00B9060B">
            <w:pPr>
              <w:jc w:val="both"/>
              <w:rPr>
                <w:sz w:val="20"/>
              </w:rPr>
            </w:pPr>
            <w:r w:rsidRPr="00363550">
              <w:rPr>
                <w:sz w:val="20"/>
              </w:rPr>
              <w:t>Supreme Court of Canada</w:t>
            </w:r>
          </w:p>
          <w:p w:rsidR="00B9060B" w:rsidRPr="00363550" w:rsidRDefault="00B9060B" w:rsidP="00B9060B">
            <w:pPr>
              <w:jc w:val="both"/>
              <w:rPr>
                <w:sz w:val="20"/>
              </w:rPr>
            </w:pPr>
          </w:p>
        </w:tc>
        <w:tc>
          <w:tcPr>
            <w:tcW w:w="243" w:type="pct"/>
          </w:tcPr>
          <w:p w:rsidR="00B9060B" w:rsidRPr="00363550" w:rsidRDefault="00B9060B" w:rsidP="00B9060B">
            <w:pPr>
              <w:jc w:val="both"/>
              <w:rPr>
                <w:sz w:val="20"/>
              </w:rPr>
            </w:pPr>
          </w:p>
        </w:tc>
        <w:tc>
          <w:tcPr>
            <w:tcW w:w="2330" w:type="pct"/>
          </w:tcPr>
          <w:p w:rsidR="00B9060B" w:rsidRPr="00363550" w:rsidRDefault="00B9060B" w:rsidP="00B9060B">
            <w:pPr>
              <w:jc w:val="both"/>
              <w:rPr>
                <w:sz w:val="20"/>
              </w:rPr>
            </w:pPr>
            <w:r w:rsidRPr="00363550">
              <w:rPr>
                <w:sz w:val="20"/>
              </w:rPr>
              <w:t>Motion for an extension of time to serve and file the application for leave to appeal and application for leave to appeal filed</w:t>
            </w:r>
          </w:p>
          <w:p w:rsidR="00B9060B" w:rsidRPr="00363550" w:rsidRDefault="00B9060B" w:rsidP="00B9060B">
            <w:pPr>
              <w:jc w:val="both"/>
              <w:rPr>
                <w:sz w:val="20"/>
              </w:rPr>
            </w:pPr>
          </w:p>
        </w:tc>
      </w:tr>
      <w:tr w:rsidR="00B9060B" w:rsidRPr="00363550" w:rsidTr="00E95A6A">
        <w:tc>
          <w:tcPr>
            <w:tcW w:w="2427" w:type="pct"/>
            <w:gridSpan w:val="2"/>
          </w:tcPr>
          <w:p w:rsidR="00B9060B" w:rsidRPr="00363550" w:rsidRDefault="00B9060B" w:rsidP="00B9060B">
            <w:pPr>
              <w:jc w:val="both"/>
              <w:rPr>
                <w:sz w:val="20"/>
              </w:rPr>
            </w:pPr>
            <w:r w:rsidRPr="00363550">
              <w:rPr>
                <w:sz w:val="20"/>
              </w:rPr>
              <w:t>July 21, 2016</w:t>
            </w:r>
          </w:p>
          <w:p w:rsidR="00B9060B" w:rsidRPr="00363550" w:rsidRDefault="00B9060B" w:rsidP="00B9060B">
            <w:pPr>
              <w:jc w:val="both"/>
              <w:rPr>
                <w:sz w:val="20"/>
              </w:rPr>
            </w:pPr>
            <w:r w:rsidRPr="00363550">
              <w:rPr>
                <w:sz w:val="20"/>
              </w:rPr>
              <w:t>Supreme Court of Canada</w:t>
            </w:r>
          </w:p>
        </w:tc>
        <w:tc>
          <w:tcPr>
            <w:tcW w:w="243" w:type="pct"/>
          </w:tcPr>
          <w:p w:rsidR="00B9060B" w:rsidRPr="00363550" w:rsidRDefault="00B9060B" w:rsidP="00B9060B">
            <w:pPr>
              <w:jc w:val="both"/>
              <w:rPr>
                <w:sz w:val="20"/>
              </w:rPr>
            </w:pPr>
          </w:p>
        </w:tc>
        <w:tc>
          <w:tcPr>
            <w:tcW w:w="2330" w:type="pct"/>
          </w:tcPr>
          <w:p w:rsidR="00B9060B" w:rsidRPr="00363550" w:rsidRDefault="00B9060B" w:rsidP="00B9060B">
            <w:pPr>
              <w:jc w:val="both"/>
              <w:rPr>
                <w:sz w:val="20"/>
              </w:rPr>
            </w:pPr>
            <w:r w:rsidRPr="00363550">
              <w:rPr>
                <w:sz w:val="20"/>
              </w:rPr>
              <w:t>Motion for an extension of time to serve and file the response filed</w:t>
            </w:r>
          </w:p>
        </w:tc>
      </w:tr>
    </w:tbl>
    <w:p w:rsidR="00B9060B" w:rsidRPr="00363550" w:rsidRDefault="00B9060B" w:rsidP="00B9060B">
      <w:pPr>
        <w:jc w:val="both"/>
        <w:rPr>
          <w:sz w:val="20"/>
        </w:rPr>
      </w:pPr>
    </w:p>
    <w:p w:rsidR="00B9060B" w:rsidRPr="00363550" w:rsidRDefault="00B9060B" w:rsidP="00B9060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060B" w:rsidRPr="00363550" w:rsidTr="00E95A6A">
        <w:tc>
          <w:tcPr>
            <w:tcW w:w="543" w:type="pct"/>
          </w:tcPr>
          <w:p w:rsidR="00B9060B" w:rsidRPr="00363550" w:rsidRDefault="00B9060B" w:rsidP="00B9060B">
            <w:pPr>
              <w:jc w:val="both"/>
              <w:rPr>
                <w:sz w:val="20"/>
              </w:rPr>
            </w:pPr>
            <w:r w:rsidRPr="00363550">
              <w:rPr>
                <w:rStyle w:val="SCCFileNumberChar"/>
                <w:sz w:val="20"/>
                <w:szCs w:val="20"/>
              </w:rPr>
              <w:t>37013</w:t>
            </w:r>
          </w:p>
        </w:tc>
        <w:tc>
          <w:tcPr>
            <w:tcW w:w="4457" w:type="pct"/>
            <w:gridSpan w:val="3"/>
          </w:tcPr>
          <w:p w:rsidR="00B9060B" w:rsidRPr="00363550" w:rsidRDefault="00B9060B" w:rsidP="00B9060B">
            <w:pPr>
              <w:pStyle w:val="SCCLsocParty"/>
              <w:jc w:val="both"/>
              <w:rPr>
                <w:b/>
                <w:sz w:val="20"/>
                <w:szCs w:val="20"/>
              </w:rPr>
            </w:pPr>
            <w:r w:rsidRPr="00363550">
              <w:rPr>
                <w:b/>
                <w:sz w:val="20"/>
                <w:szCs w:val="20"/>
              </w:rPr>
              <w:t>Richard Quansah c. Sa Majesté la Reine</w:t>
            </w:r>
          </w:p>
          <w:p w:rsidR="00B9060B" w:rsidRPr="00363550" w:rsidRDefault="00B9060B" w:rsidP="00B9060B">
            <w:pPr>
              <w:jc w:val="both"/>
              <w:rPr>
                <w:sz w:val="20"/>
              </w:rPr>
            </w:pPr>
            <w:r w:rsidRPr="00363550">
              <w:rPr>
                <w:sz w:val="20"/>
              </w:rPr>
              <w:t>(Ont.) (Criminelle) (Sur autorisation)</w:t>
            </w:r>
          </w:p>
        </w:tc>
      </w:tr>
      <w:tr w:rsidR="00B9060B" w:rsidRPr="00363550" w:rsidTr="00E95A6A">
        <w:tc>
          <w:tcPr>
            <w:tcW w:w="5000" w:type="pct"/>
            <w:gridSpan w:val="4"/>
          </w:tcPr>
          <w:p w:rsidR="00B9060B" w:rsidRPr="00363550" w:rsidRDefault="00B9060B" w:rsidP="00B9060B">
            <w:pPr>
              <w:jc w:val="both"/>
              <w:rPr>
                <w:sz w:val="20"/>
                <w:lang w:val="fr-CA"/>
              </w:rPr>
            </w:pPr>
            <w:r w:rsidRPr="00363550">
              <w:rPr>
                <w:sz w:val="20"/>
                <w:lang w:val="fr-CA"/>
              </w:rPr>
              <w:t xml:space="preserve">Droit criminel – Preuve – Témoin – Contre-interrogatoire – Convient-il de modifier la règle établie dans </w:t>
            </w:r>
            <w:r w:rsidRPr="00363550">
              <w:rPr>
                <w:i/>
                <w:sz w:val="20"/>
                <w:lang w:val="fr-CA"/>
              </w:rPr>
              <w:t>Browne c. Dunn</w:t>
            </w:r>
            <w:r w:rsidRPr="00363550">
              <w:rPr>
                <w:sz w:val="20"/>
                <w:lang w:val="fr-CA"/>
              </w:rPr>
              <w:t xml:space="preserve"> ou de l’abolir tout simplement?</w:t>
            </w:r>
          </w:p>
        </w:tc>
      </w:tr>
      <w:tr w:rsidR="00B9060B" w:rsidRPr="00363550" w:rsidTr="00E95A6A">
        <w:tc>
          <w:tcPr>
            <w:tcW w:w="5000" w:type="pct"/>
            <w:gridSpan w:val="4"/>
          </w:tcPr>
          <w:p w:rsidR="00B9060B" w:rsidRPr="00363550" w:rsidRDefault="00B9060B" w:rsidP="00B9060B">
            <w:pPr>
              <w:jc w:val="both"/>
              <w:rPr>
                <w:sz w:val="20"/>
                <w:lang w:val="fr-CA"/>
              </w:rPr>
            </w:pPr>
          </w:p>
        </w:tc>
      </w:tr>
      <w:tr w:rsidR="00B9060B" w:rsidRPr="00363550" w:rsidTr="00E95A6A">
        <w:tc>
          <w:tcPr>
            <w:tcW w:w="5000" w:type="pct"/>
            <w:gridSpan w:val="4"/>
          </w:tcPr>
          <w:p w:rsidR="00B9060B" w:rsidRPr="00363550" w:rsidRDefault="00B9060B" w:rsidP="008D77CC">
            <w:pPr>
              <w:jc w:val="both"/>
              <w:rPr>
                <w:sz w:val="20"/>
              </w:rPr>
            </w:pPr>
            <w:r w:rsidRPr="00363550">
              <w:rPr>
                <w:sz w:val="20"/>
                <w:lang w:val="fr-CA"/>
              </w:rPr>
              <w:t>La victime et le demandeur étaient tous deux détenus au Centre correctionnel du Centre-Nord. La victime a provoqué le demandeur en duel. Le demandeur a d’abord refusé le duel, puis l’a accepté le lendemain matin. Le demandeur a affirmé avoir poignardé la victime en légitime défense. Cette dernière est morte. Le jury a déclaré le demandeur coupable de meurtre au premier degré. Le demandeur a fait appel de sa déclaration de culpabilité. La Cour d’appel a rejeté l’</w:t>
            </w:r>
            <w:r w:rsidRPr="00363550">
              <w:rPr>
                <w:sz w:val="20"/>
              </w:rPr>
              <w:t>appel.</w:t>
            </w:r>
          </w:p>
          <w:p w:rsidR="008D77CC" w:rsidRPr="00363550" w:rsidRDefault="008D77CC" w:rsidP="008D77CC">
            <w:pPr>
              <w:jc w:val="both"/>
              <w:rPr>
                <w:sz w:val="20"/>
              </w:rPr>
            </w:pPr>
          </w:p>
        </w:tc>
      </w:tr>
      <w:tr w:rsidR="00B9060B" w:rsidRPr="00363550" w:rsidTr="00E95A6A">
        <w:tc>
          <w:tcPr>
            <w:tcW w:w="2427" w:type="pct"/>
            <w:gridSpan w:val="2"/>
          </w:tcPr>
          <w:p w:rsidR="00B9060B" w:rsidRPr="00363550" w:rsidRDefault="00B9060B" w:rsidP="00B9060B">
            <w:pPr>
              <w:jc w:val="both"/>
              <w:rPr>
                <w:sz w:val="20"/>
                <w:lang w:val="fr-CA"/>
              </w:rPr>
            </w:pPr>
            <w:r w:rsidRPr="00363550">
              <w:rPr>
                <w:sz w:val="20"/>
                <w:lang w:val="fr-CA"/>
              </w:rPr>
              <w:t>8 août 2006</w:t>
            </w:r>
          </w:p>
          <w:p w:rsidR="00B9060B" w:rsidRPr="00363550" w:rsidRDefault="00B9060B" w:rsidP="00B9060B">
            <w:pPr>
              <w:jc w:val="both"/>
              <w:rPr>
                <w:sz w:val="20"/>
                <w:lang w:val="fr-CA"/>
              </w:rPr>
            </w:pPr>
            <w:r w:rsidRPr="00363550">
              <w:rPr>
                <w:sz w:val="20"/>
                <w:lang w:val="fr-CA"/>
              </w:rPr>
              <w:t xml:space="preserve">Cour supérieure de justice de l’Ontario </w:t>
            </w:r>
          </w:p>
          <w:p w:rsidR="00B9060B" w:rsidRPr="00363550" w:rsidRDefault="00B9060B" w:rsidP="00B9060B">
            <w:pPr>
              <w:jc w:val="both"/>
              <w:rPr>
                <w:sz w:val="20"/>
              </w:rPr>
            </w:pPr>
            <w:r w:rsidRPr="00363550">
              <w:rPr>
                <w:sz w:val="20"/>
              </w:rPr>
              <w:t>(Juge Stong)</w:t>
            </w:r>
          </w:p>
          <w:p w:rsidR="00B9060B" w:rsidRPr="00363550" w:rsidRDefault="00B9060B" w:rsidP="00B9060B">
            <w:pPr>
              <w:jc w:val="both"/>
              <w:rPr>
                <w:sz w:val="20"/>
              </w:rPr>
            </w:pPr>
          </w:p>
        </w:tc>
        <w:tc>
          <w:tcPr>
            <w:tcW w:w="243" w:type="pct"/>
          </w:tcPr>
          <w:p w:rsidR="00B9060B" w:rsidRPr="00363550" w:rsidRDefault="00B9060B" w:rsidP="00B9060B">
            <w:pPr>
              <w:jc w:val="both"/>
              <w:rPr>
                <w:sz w:val="20"/>
              </w:rPr>
            </w:pPr>
          </w:p>
        </w:tc>
        <w:tc>
          <w:tcPr>
            <w:tcW w:w="2330" w:type="pct"/>
          </w:tcPr>
          <w:p w:rsidR="00B9060B" w:rsidRPr="00363550" w:rsidRDefault="00B9060B" w:rsidP="00B9060B">
            <w:pPr>
              <w:jc w:val="both"/>
              <w:rPr>
                <w:sz w:val="20"/>
                <w:lang w:val="fr-CA"/>
              </w:rPr>
            </w:pPr>
            <w:r w:rsidRPr="00363550">
              <w:rPr>
                <w:sz w:val="20"/>
                <w:lang w:val="fr-CA"/>
              </w:rPr>
              <w:t>Déclaration de culpabilité pour meurtre au premier degré</w:t>
            </w:r>
          </w:p>
          <w:p w:rsidR="00B9060B" w:rsidRPr="00363550" w:rsidRDefault="00B9060B" w:rsidP="00B9060B">
            <w:pPr>
              <w:jc w:val="both"/>
              <w:rPr>
                <w:sz w:val="20"/>
                <w:lang w:val="fr-CA"/>
              </w:rPr>
            </w:pPr>
          </w:p>
          <w:p w:rsidR="00B9060B" w:rsidRPr="00363550" w:rsidRDefault="00B9060B" w:rsidP="00B9060B">
            <w:pPr>
              <w:jc w:val="both"/>
              <w:rPr>
                <w:sz w:val="20"/>
                <w:lang w:val="fr-CA"/>
              </w:rPr>
            </w:pPr>
          </w:p>
        </w:tc>
      </w:tr>
      <w:tr w:rsidR="00B9060B" w:rsidRPr="00363550" w:rsidTr="00E95A6A">
        <w:tc>
          <w:tcPr>
            <w:tcW w:w="2427" w:type="pct"/>
            <w:gridSpan w:val="2"/>
          </w:tcPr>
          <w:p w:rsidR="00B9060B" w:rsidRPr="00363550" w:rsidRDefault="00B9060B" w:rsidP="00B9060B">
            <w:pPr>
              <w:jc w:val="both"/>
              <w:rPr>
                <w:sz w:val="20"/>
                <w:lang w:val="fr-CA"/>
              </w:rPr>
            </w:pPr>
            <w:r w:rsidRPr="00363550">
              <w:rPr>
                <w:sz w:val="20"/>
                <w:lang w:val="fr-CA"/>
              </w:rPr>
              <w:t>10 avril 2015</w:t>
            </w:r>
          </w:p>
          <w:p w:rsidR="00B9060B" w:rsidRPr="00363550" w:rsidRDefault="00B9060B" w:rsidP="00B9060B">
            <w:pPr>
              <w:jc w:val="both"/>
              <w:rPr>
                <w:sz w:val="20"/>
                <w:lang w:val="fr-CA"/>
              </w:rPr>
            </w:pPr>
            <w:r w:rsidRPr="00363550">
              <w:rPr>
                <w:sz w:val="20"/>
                <w:lang w:val="fr-CA"/>
              </w:rPr>
              <w:t>Cour d’appel de l’Ontario</w:t>
            </w:r>
          </w:p>
          <w:p w:rsidR="00B9060B" w:rsidRPr="00363550" w:rsidRDefault="00B9060B" w:rsidP="00B9060B">
            <w:pPr>
              <w:jc w:val="both"/>
              <w:rPr>
                <w:sz w:val="20"/>
                <w:lang w:val="fr-CA"/>
              </w:rPr>
            </w:pPr>
            <w:r w:rsidRPr="00363550">
              <w:rPr>
                <w:sz w:val="20"/>
                <w:lang w:val="fr-CA"/>
              </w:rPr>
              <w:t>(Juges Watt, Tulloch et Benotto)</w:t>
            </w:r>
          </w:p>
          <w:p w:rsidR="00B9060B" w:rsidRPr="00363550" w:rsidRDefault="00363550" w:rsidP="00B9060B">
            <w:pPr>
              <w:jc w:val="both"/>
              <w:rPr>
                <w:rStyle w:val="documentstaticurl"/>
                <w:sz w:val="20"/>
              </w:rPr>
            </w:pPr>
            <w:hyperlink r:id="rId23" w:history="1">
              <w:r w:rsidR="00B9060B" w:rsidRPr="00363550">
                <w:rPr>
                  <w:rStyle w:val="Hyperlink"/>
                  <w:sz w:val="20"/>
                </w:rPr>
                <w:t>2015 ONCA 237; C47082</w:t>
              </w:r>
            </w:hyperlink>
          </w:p>
          <w:p w:rsidR="00B9060B" w:rsidRPr="00363550" w:rsidRDefault="00B9060B" w:rsidP="00B9060B">
            <w:pPr>
              <w:jc w:val="both"/>
              <w:rPr>
                <w:sz w:val="20"/>
              </w:rPr>
            </w:pPr>
          </w:p>
        </w:tc>
        <w:tc>
          <w:tcPr>
            <w:tcW w:w="243" w:type="pct"/>
          </w:tcPr>
          <w:p w:rsidR="00B9060B" w:rsidRPr="00363550" w:rsidRDefault="00B9060B" w:rsidP="00B9060B">
            <w:pPr>
              <w:jc w:val="both"/>
              <w:rPr>
                <w:sz w:val="20"/>
              </w:rPr>
            </w:pPr>
          </w:p>
        </w:tc>
        <w:tc>
          <w:tcPr>
            <w:tcW w:w="2330" w:type="pct"/>
          </w:tcPr>
          <w:p w:rsidR="00B9060B" w:rsidRPr="00363550" w:rsidRDefault="00B9060B" w:rsidP="00B9060B">
            <w:pPr>
              <w:jc w:val="both"/>
              <w:rPr>
                <w:sz w:val="20"/>
                <w:lang w:val="fr-CA"/>
              </w:rPr>
            </w:pPr>
            <w:r w:rsidRPr="00363550">
              <w:rPr>
                <w:sz w:val="20"/>
                <w:lang w:val="fr-CA"/>
              </w:rPr>
              <w:t>Rejet de l’appel interjeté contre la déclaration de culpabilité</w:t>
            </w:r>
          </w:p>
          <w:p w:rsidR="00B9060B" w:rsidRPr="00363550" w:rsidRDefault="00B9060B" w:rsidP="00B9060B">
            <w:pPr>
              <w:jc w:val="both"/>
              <w:rPr>
                <w:sz w:val="20"/>
                <w:lang w:val="fr-CA"/>
              </w:rPr>
            </w:pPr>
          </w:p>
          <w:p w:rsidR="00B9060B" w:rsidRPr="00363550" w:rsidRDefault="00B9060B" w:rsidP="00B9060B">
            <w:pPr>
              <w:jc w:val="both"/>
              <w:rPr>
                <w:sz w:val="20"/>
                <w:lang w:val="fr-CA"/>
              </w:rPr>
            </w:pPr>
          </w:p>
        </w:tc>
      </w:tr>
      <w:tr w:rsidR="00B9060B" w:rsidRPr="00363550" w:rsidTr="00E95A6A">
        <w:tc>
          <w:tcPr>
            <w:tcW w:w="2427" w:type="pct"/>
            <w:gridSpan w:val="2"/>
          </w:tcPr>
          <w:p w:rsidR="00B9060B" w:rsidRPr="00363550" w:rsidRDefault="00B9060B" w:rsidP="00B9060B">
            <w:pPr>
              <w:jc w:val="both"/>
              <w:rPr>
                <w:sz w:val="20"/>
              </w:rPr>
            </w:pPr>
            <w:r w:rsidRPr="00363550">
              <w:rPr>
                <w:sz w:val="20"/>
              </w:rPr>
              <w:t>18 mai 2016</w:t>
            </w:r>
          </w:p>
          <w:p w:rsidR="00B9060B" w:rsidRPr="00363550" w:rsidRDefault="00B9060B" w:rsidP="00B9060B">
            <w:pPr>
              <w:jc w:val="both"/>
              <w:rPr>
                <w:sz w:val="20"/>
              </w:rPr>
            </w:pPr>
            <w:r w:rsidRPr="00363550">
              <w:rPr>
                <w:sz w:val="20"/>
              </w:rPr>
              <w:t>Cour suprême du Canada</w:t>
            </w:r>
          </w:p>
          <w:p w:rsidR="00B9060B" w:rsidRPr="00363550" w:rsidRDefault="00B9060B" w:rsidP="00B9060B">
            <w:pPr>
              <w:jc w:val="both"/>
              <w:rPr>
                <w:sz w:val="20"/>
              </w:rPr>
            </w:pPr>
          </w:p>
        </w:tc>
        <w:tc>
          <w:tcPr>
            <w:tcW w:w="243" w:type="pct"/>
          </w:tcPr>
          <w:p w:rsidR="00B9060B" w:rsidRPr="00363550" w:rsidRDefault="00B9060B" w:rsidP="00B9060B">
            <w:pPr>
              <w:jc w:val="both"/>
              <w:rPr>
                <w:sz w:val="20"/>
              </w:rPr>
            </w:pPr>
          </w:p>
        </w:tc>
        <w:tc>
          <w:tcPr>
            <w:tcW w:w="2330" w:type="pct"/>
          </w:tcPr>
          <w:p w:rsidR="00B9060B" w:rsidRPr="00363550" w:rsidRDefault="00B9060B" w:rsidP="00B9060B">
            <w:pPr>
              <w:jc w:val="both"/>
              <w:rPr>
                <w:sz w:val="20"/>
                <w:lang w:val="fr-CA"/>
              </w:rPr>
            </w:pPr>
            <w:r w:rsidRPr="00363550">
              <w:rPr>
                <w:sz w:val="20"/>
                <w:lang w:val="fr-CA"/>
              </w:rPr>
              <w:t>Dépôt de la requête en prorogation du délai pour signifier et déposer la demande d’autorisation d’appel et de la demande d’autorisation d’appel</w:t>
            </w:r>
          </w:p>
          <w:p w:rsidR="00B9060B" w:rsidRPr="00363550" w:rsidRDefault="00B9060B" w:rsidP="00B9060B">
            <w:pPr>
              <w:jc w:val="both"/>
              <w:rPr>
                <w:sz w:val="20"/>
                <w:lang w:val="fr-CA"/>
              </w:rPr>
            </w:pPr>
          </w:p>
        </w:tc>
      </w:tr>
      <w:tr w:rsidR="00B9060B" w:rsidRPr="00363550" w:rsidTr="00E95A6A">
        <w:tc>
          <w:tcPr>
            <w:tcW w:w="2427" w:type="pct"/>
            <w:gridSpan w:val="2"/>
          </w:tcPr>
          <w:p w:rsidR="00B9060B" w:rsidRPr="00363550" w:rsidRDefault="00B9060B" w:rsidP="00B9060B">
            <w:pPr>
              <w:jc w:val="both"/>
              <w:rPr>
                <w:sz w:val="20"/>
              </w:rPr>
            </w:pPr>
            <w:r w:rsidRPr="00363550">
              <w:rPr>
                <w:sz w:val="20"/>
              </w:rPr>
              <w:t>21 juillet 2016</w:t>
            </w:r>
          </w:p>
          <w:p w:rsidR="00B9060B" w:rsidRPr="00363550" w:rsidRDefault="00B9060B" w:rsidP="00B9060B">
            <w:pPr>
              <w:jc w:val="both"/>
              <w:rPr>
                <w:sz w:val="20"/>
              </w:rPr>
            </w:pPr>
            <w:r w:rsidRPr="00363550">
              <w:rPr>
                <w:sz w:val="20"/>
              </w:rPr>
              <w:t>Cour suprême du Canada</w:t>
            </w:r>
          </w:p>
        </w:tc>
        <w:tc>
          <w:tcPr>
            <w:tcW w:w="243" w:type="pct"/>
          </w:tcPr>
          <w:p w:rsidR="00B9060B" w:rsidRPr="00363550" w:rsidRDefault="00B9060B" w:rsidP="00B9060B">
            <w:pPr>
              <w:jc w:val="both"/>
              <w:rPr>
                <w:sz w:val="20"/>
              </w:rPr>
            </w:pPr>
          </w:p>
        </w:tc>
        <w:tc>
          <w:tcPr>
            <w:tcW w:w="2330" w:type="pct"/>
          </w:tcPr>
          <w:p w:rsidR="00B9060B" w:rsidRPr="00363550" w:rsidRDefault="00B9060B" w:rsidP="00B9060B">
            <w:pPr>
              <w:jc w:val="both"/>
              <w:rPr>
                <w:sz w:val="20"/>
                <w:lang w:val="fr-CA"/>
              </w:rPr>
            </w:pPr>
            <w:r w:rsidRPr="00363550">
              <w:rPr>
                <w:sz w:val="20"/>
                <w:lang w:val="fr-CA"/>
              </w:rPr>
              <w:t>Dépôt de la requête en prorogation du délai pour signifier et déposer la réponse</w:t>
            </w:r>
          </w:p>
        </w:tc>
      </w:tr>
    </w:tbl>
    <w:p w:rsidR="00B9060B" w:rsidRPr="00363550" w:rsidRDefault="00B9060B" w:rsidP="00B9060B">
      <w:pPr>
        <w:jc w:val="both"/>
        <w:rPr>
          <w:sz w:val="20"/>
          <w:lang w:val="fr-CA"/>
        </w:rPr>
      </w:pPr>
    </w:p>
    <w:p w:rsidR="005F1180" w:rsidRPr="00363550" w:rsidRDefault="005F1180" w:rsidP="00775BCF">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5BCF" w:rsidRPr="00363550" w:rsidTr="00E95A6A">
        <w:tc>
          <w:tcPr>
            <w:tcW w:w="543" w:type="pct"/>
          </w:tcPr>
          <w:p w:rsidR="00775BCF" w:rsidRPr="00363550" w:rsidRDefault="00775BCF" w:rsidP="00775BCF">
            <w:pPr>
              <w:jc w:val="both"/>
              <w:rPr>
                <w:sz w:val="20"/>
              </w:rPr>
            </w:pPr>
            <w:r w:rsidRPr="00363550">
              <w:rPr>
                <w:rStyle w:val="SCCFileNumberChar"/>
                <w:sz w:val="20"/>
                <w:szCs w:val="20"/>
              </w:rPr>
              <w:t>36867</w:t>
            </w:r>
          </w:p>
        </w:tc>
        <w:tc>
          <w:tcPr>
            <w:tcW w:w="4457" w:type="pct"/>
            <w:gridSpan w:val="3"/>
          </w:tcPr>
          <w:p w:rsidR="00775BCF" w:rsidRPr="00363550" w:rsidRDefault="00775BCF" w:rsidP="00775BCF">
            <w:pPr>
              <w:pStyle w:val="SCCLsocParty"/>
              <w:jc w:val="both"/>
              <w:rPr>
                <w:b/>
                <w:sz w:val="20"/>
                <w:szCs w:val="20"/>
              </w:rPr>
            </w:pPr>
            <w:r w:rsidRPr="00363550">
              <w:rPr>
                <w:b/>
                <w:sz w:val="20"/>
                <w:szCs w:val="20"/>
              </w:rPr>
              <w:t>Aviva Canada Inc. v. State Farm Mutual Automobile Insurance Company</w:t>
            </w:r>
          </w:p>
          <w:p w:rsidR="00775BCF" w:rsidRPr="00363550" w:rsidRDefault="00775BCF" w:rsidP="00775BCF">
            <w:pPr>
              <w:jc w:val="both"/>
              <w:rPr>
                <w:sz w:val="20"/>
              </w:rPr>
            </w:pPr>
            <w:r w:rsidRPr="00363550">
              <w:rPr>
                <w:sz w:val="20"/>
              </w:rPr>
              <w:t>(Ont.) (Civil) (By Leave)</w:t>
            </w:r>
          </w:p>
        </w:tc>
      </w:tr>
      <w:tr w:rsidR="00775BCF" w:rsidRPr="00363550" w:rsidTr="00E95A6A">
        <w:tc>
          <w:tcPr>
            <w:tcW w:w="5000" w:type="pct"/>
            <w:gridSpan w:val="4"/>
          </w:tcPr>
          <w:p w:rsidR="00775BCF" w:rsidRPr="00363550" w:rsidRDefault="00775BCF" w:rsidP="008D77CC">
            <w:pPr>
              <w:jc w:val="both"/>
              <w:rPr>
                <w:sz w:val="20"/>
                <w:lang w:eastAsia="en-CA"/>
              </w:rPr>
            </w:pPr>
            <w:r w:rsidRPr="00363550">
              <w:rPr>
                <w:sz w:val="20"/>
                <w:lang w:eastAsia="en-CA"/>
              </w:rPr>
              <w:t xml:space="preserve">Insurance </w:t>
            </w:r>
            <w:r w:rsidR="00D607A0" w:rsidRPr="00363550">
              <w:rPr>
                <w:sz w:val="20"/>
              </w:rPr>
              <w:t>–</w:t>
            </w:r>
            <w:r w:rsidRPr="00363550">
              <w:rPr>
                <w:sz w:val="20"/>
              </w:rPr>
              <w:t xml:space="preserve"> </w:t>
            </w:r>
            <w:r w:rsidRPr="00363550">
              <w:rPr>
                <w:sz w:val="20"/>
                <w:lang w:eastAsia="en-CA"/>
              </w:rPr>
              <w:t xml:space="preserve">Automobile insurance </w:t>
            </w:r>
            <w:r w:rsidR="00D607A0" w:rsidRPr="00363550">
              <w:rPr>
                <w:sz w:val="20"/>
              </w:rPr>
              <w:t>–</w:t>
            </w:r>
            <w:r w:rsidRPr="00363550">
              <w:rPr>
                <w:sz w:val="20"/>
              </w:rPr>
              <w:t xml:space="preserve"> </w:t>
            </w:r>
            <w:r w:rsidRPr="00363550">
              <w:rPr>
                <w:sz w:val="20"/>
                <w:lang w:eastAsia="en-CA"/>
              </w:rPr>
              <w:t xml:space="preserve">Accident occurring involving a motorcyclist and motor vehicle </w:t>
            </w:r>
            <w:r w:rsidR="00D607A0" w:rsidRPr="00363550">
              <w:rPr>
                <w:sz w:val="20"/>
              </w:rPr>
              <w:t>–</w:t>
            </w:r>
            <w:r w:rsidRPr="00363550">
              <w:rPr>
                <w:sz w:val="20"/>
              </w:rPr>
              <w:t xml:space="preserve"> </w:t>
            </w:r>
            <w:r w:rsidRPr="00363550">
              <w:rPr>
                <w:sz w:val="20"/>
                <w:lang w:eastAsia="en-CA"/>
              </w:rPr>
              <w:t xml:space="preserve">Motorcyclist receiving benefits from insurer and insurance companies disputing indemnification </w:t>
            </w:r>
            <w:r w:rsidR="00D607A0" w:rsidRPr="00363550">
              <w:rPr>
                <w:sz w:val="20"/>
              </w:rPr>
              <w:t>–</w:t>
            </w:r>
            <w:r w:rsidRPr="00363550">
              <w:rPr>
                <w:sz w:val="20"/>
              </w:rPr>
              <w:t xml:space="preserve"> </w:t>
            </w:r>
            <w:r w:rsidRPr="00363550">
              <w:rPr>
                <w:sz w:val="20"/>
                <w:lang w:eastAsia="en-CA"/>
              </w:rPr>
              <w:t xml:space="preserve">Arbitrator finding Aviva insured 100 percent at fault under </w:t>
            </w:r>
            <w:r w:rsidRPr="00363550">
              <w:rPr>
                <w:i/>
                <w:sz w:val="20"/>
                <w:lang w:eastAsia="en-CA"/>
              </w:rPr>
              <w:t>Fault Determination Rules</w:t>
            </w:r>
            <w:r w:rsidRPr="00363550">
              <w:rPr>
                <w:sz w:val="20"/>
                <w:lang w:eastAsia="en-CA"/>
              </w:rPr>
              <w:t xml:space="preserve"> </w:t>
            </w:r>
            <w:r w:rsidR="00D607A0" w:rsidRPr="00363550">
              <w:rPr>
                <w:sz w:val="20"/>
              </w:rPr>
              <w:t>–</w:t>
            </w:r>
            <w:r w:rsidRPr="00363550">
              <w:rPr>
                <w:sz w:val="20"/>
              </w:rPr>
              <w:t xml:space="preserve"> </w:t>
            </w:r>
            <w:r w:rsidRPr="00363550">
              <w:rPr>
                <w:sz w:val="20"/>
                <w:lang w:eastAsia="en-CA"/>
              </w:rPr>
              <w:t xml:space="preserve">Application judge finding 50/50 liability </w:t>
            </w:r>
            <w:r w:rsidR="00D607A0" w:rsidRPr="00363550">
              <w:rPr>
                <w:sz w:val="20"/>
              </w:rPr>
              <w:t>–</w:t>
            </w:r>
            <w:r w:rsidRPr="00363550">
              <w:rPr>
                <w:sz w:val="20"/>
              </w:rPr>
              <w:t xml:space="preserve"> </w:t>
            </w:r>
            <w:r w:rsidRPr="00363550">
              <w:rPr>
                <w:sz w:val="20"/>
                <w:lang w:eastAsia="en-CA"/>
              </w:rPr>
              <w:t xml:space="preserve">Court of Appeal setting aside order of application judge and restoring Arbitrator’s award and reasoning </w:t>
            </w:r>
            <w:r w:rsidR="00D607A0" w:rsidRPr="00363550">
              <w:rPr>
                <w:sz w:val="20"/>
              </w:rPr>
              <w:t>–</w:t>
            </w:r>
            <w:r w:rsidRPr="00363550">
              <w:rPr>
                <w:sz w:val="20"/>
              </w:rPr>
              <w:t xml:space="preserve"> </w:t>
            </w:r>
            <w:r w:rsidRPr="00363550">
              <w:rPr>
                <w:sz w:val="20"/>
                <w:lang w:eastAsia="en-CA"/>
              </w:rPr>
              <w:t xml:space="preserve">Whether in loss transfer, where the degree of fault is to be determined “in accordance with the ordinary rules of law” under the </w:t>
            </w:r>
            <w:r w:rsidRPr="00363550">
              <w:rPr>
                <w:i/>
                <w:sz w:val="20"/>
                <w:lang w:eastAsia="en-CA"/>
              </w:rPr>
              <w:t>Fault Determination Rules</w:t>
            </w:r>
            <w:r w:rsidRPr="00363550">
              <w:rPr>
                <w:sz w:val="20"/>
                <w:lang w:eastAsia="en-CA"/>
              </w:rPr>
              <w:t xml:space="preserve">, considerations of tort and negligence law are excluded </w:t>
            </w:r>
            <w:r w:rsidR="00D607A0" w:rsidRPr="00363550">
              <w:rPr>
                <w:sz w:val="20"/>
              </w:rPr>
              <w:t>–</w:t>
            </w:r>
            <w:r w:rsidRPr="00363550">
              <w:rPr>
                <w:sz w:val="20"/>
              </w:rPr>
              <w:t xml:space="preserve"> </w:t>
            </w:r>
            <w:r w:rsidRPr="00363550">
              <w:rPr>
                <w:i/>
                <w:sz w:val="20"/>
                <w:lang w:eastAsia="en-CA"/>
              </w:rPr>
              <w:t>Fault Determination Rules</w:t>
            </w:r>
            <w:r w:rsidRPr="00363550">
              <w:rPr>
                <w:sz w:val="20"/>
                <w:lang w:eastAsia="en-CA"/>
              </w:rPr>
              <w:t>, R.R.O. 1990, Reg. 668.</w:t>
            </w:r>
          </w:p>
        </w:tc>
      </w:tr>
      <w:tr w:rsidR="00775BCF" w:rsidRPr="00363550" w:rsidTr="00E95A6A">
        <w:tc>
          <w:tcPr>
            <w:tcW w:w="5000" w:type="pct"/>
            <w:gridSpan w:val="4"/>
          </w:tcPr>
          <w:p w:rsidR="00775BCF" w:rsidRPr="00363550" w:rsidRDefault="00775BCF" w:rsidP="00775BCF">
            <w:pPr>
              <w:jc w:val="both"/>
              <w:rPr>
                <w:sz w:val="20"/>
              </w:rPr>
            </w:pPr>
          </w:p>
        </w:tc>
      </w:tr>
      <w:tr w:rsidR="00775BCF" w:rsidRPr="00363550" w:rsidTr="00E95A6A">
        <w:tc>
          <w:tcPr>
            <w:tcW w:w="5000" w:type="pct"/>
            <w:gridSpan w:val="4"/>
          </w:tcPr>
          <w:p w:rsidR="00775BCF" w:rsidRPr="00363550" w:rsidRDefault="00775BCF" w:rsidP="00775BCF">
            <w:pPr>
              <w:jc w:val="both"/>
              <w:rPr>
                <w:sz w:val="20"/>
              </w:rPr>
            </w:pPr>
            <w:r w:rsidRPr="00363550">
              <w:rPr>
                <w:sz w:val="20"/>
              </w:rPr>
              <w:lastRenderedPageBreak/>
              <w:t xml:space="preserve">An accident occurred in an intersection involving a motor vehicle and a motorcycle. There was no collision between the two vehicles. However, as a result of the motor vehicle’s left hand turn, the motorcycle driver swerved, lost control of his motorcycle, fell to the ground and was injured. The motorcycle driver applied to his insurer, the respondent State Farm Mutual Automobile Insurance Company (“State Farm”), for accident benefits payments. State Farm paid him the benefits and then sought indemnification from the insurer of the motor vehicle, the applicant Aviva Canada Inc. (“Aviva”). The issue in this case is whose fault is the accident. The answer depends on how the Rules under the </w:t>
            </w:r>
            <w:r w:rsidRPr="00363550">
              <w:rPr>
                <w:i/>
                <w:sz w:val="20"/>
              </w:rPr>
              <w:t>Fault Determination Rules</w:t>
            </w:r>
            <w:r w:rsidRPr="00363550">
              <w:rPr>
                <w:sz w:val="20"/>
              </w:rPr>
              <w:t>, R.R.O. 1990, Reg. 668 (“FDRs”) are interpreted. Specifically, Rule 5(1) states:</w:t>
            </w:r>
          </w:p>
          <w:p w:rsidR="00775BCF" w:rsidRPr="00363550" w:rsidRDefault="00775BCF" w:rsidP="00775BCF">
            <w:pPr>
              <w:jc w:val="both"/>
              <w:rPr>
                <w:sz w:val="20"/>
              </w:rPr>
            </w:pPr>
          </w:p>
          <w:p w:rsidR="00775BCF" w:rsidRPr="00363550" w:rsidRDefault="00775BCF" w:rsidP="00775BCF">
            <w:pPr>
              <w:ind w:left="720"/>
              <w:jc w:val="both"/>
              <w:rPr>
                <w:sz w:val="20"/>
              </w:rPr>
            </w:pPr>
            <w:r w:rsidRPr="00363550">
              <w:rPr>
                <w:sz w:val="20"/>
              </w:rPr>
              <w:t xml:space="preserve">If an incident is not described in any of these rules, the degree of fault of the insured shall be determined </w:t>
            </w:r>
            <w:r w:rsidRPr="00363550">
              <w:rPr>
                <w:sz w:val="20"/>
                <w:u w:val="single"/>
              </w:rPr>
              <w:t>in accordance with the ordinary rules of law</w:t>
            </w:r>
            <w:r w:rsidRPr="00363550">
              <w:rPr>
                <w:sz w:val="20"/>
              </w:rPr>
              <w:t>. [Emphasis added]</w:t>
            </w:r>
          </w:p>
          <w:p w:rsidR="00775BCF" w:rsidRPr="00363550" w:rsidRDefault="00775BCF" w:rsidP="00775BCF">
            <w:pPr>
              <w:jc w:val="both"/>
              <w:rPr>
                <w:sz w:val="20"/>
              </w:rPr>
            </w:pPr>
          </w:p>
          <w:p w:rsidR="00775BCF" w:rsidRPr="00363550" w:rsidRDefault="00775BCF" w:rsidP="00775BCF">
            <w:pPr>
              <w:jc w:val="both"/>
              <w:rPr>
                <w:sz w:val="20"/>
              </w:rPr>
            </w:pPr>
            <w:r w:rsidRPr="00363550">
              <w:rPr>
                <w:sz w:val="20"/>
              </w:rPr>
              <w:t xml:space="preserve">State Farm and Aviva did not agree on the matter of indemnification and took the matter to arbitration. The Arbitrator determined the motor vehicle insured by Aviva was 100% at fault for the accident. Aviva appealed the Arbitrator’s award. The application judge set aside the award and declared that the motorcycle driver was 50 percent at fault for the accident. The Court of Appeal set aside the order of the application judge and restored the Arbitrator’s award. </w:t>
            </w:r>
          </w:p>
        </w:tc>
      </w:tr>
      <w:tr w:rsidR="00775BCF" w:rsidRPr="00363550" w:rsidTr="00E95A6A">
        <w:tc>
          <w:tcPr>
            <w:tcW w:w="5000" w:type="pct"/>
            <w:gridSpan w:val="4"/>
          </w:tcPr>
          <w:p w:rsidR="00775BCF" w:rsidRPr="00363550" w:rsidRDefault="00775BCF" w:rsidP="00775BCF">
            <w:pPr>
              <w:jc w:val="both"/>
              <w:rPr>
                <w:sz w:val="20"/>
              </w:rPr>
            </w:pPr>
          </w:p>
        </w:tc>
      </w:tr>
      <w:tr w:rsidR="00775BCF" w:rsidRPr="00363550" w:rsidTr="00E95A6A">
        <w:tc>
          <w:tcPr>
            <w:tcW w:w="2427" w:type="pct"/>
            <w:gridSpan w:val="2"/>
          </w:tcPr>
          <w:p w:rsidR="00775BCF" w:rsidRPr="00363550" w:rsidRDefault="00775BCF" w:rsidP="00775BCF">
            <w:pPr>
              <w:jc w:val="both"/>
              <w:rPr>
                <w:sz w:val="20"/>
              </w:rPr>
            </w:pPr>
            <w:r w:rsidRPr="00363550">
              <w:rPr>
                <w:sz w:val="20"/>
              </w:rPr>
              <w:t>February 14, 2014</w:t>
            </w:r>
          </w:p>
          <w:p w:rsidR="00775BCF" w:rsidRPr="00363550" w:rsidRDefault="00775BCF" w:rsidP="00775BCF">
            <w:pPr>
              <w:jc w:val="both"/>
              <w:rPr>
                <w:sz w:val="20"/>
              </w:rPr>
            </w:pPr>
            <w:r w:rsidRPr="00363550">
              <w:rPr>
                <w:sz w:val="20"/>
              </w:rPr>
              <w:t>Arbitration</w:t>
            </w:r>
          </w:p>
          <w:p w:rsidR="00775BCF" w:rsidRPr="00363550" w:rsidRDefault="00775BCF" w:rsidP="00775BCF">
            <w:pPr>
              <w:jc w:val="both"/>
              <w:rPr>
                <w:sz w:val="20"/>
              </w:rPr>
            </w:pPr>
            <w:r w:rsidRPr="00363550">
              <w:rPr>
                <w:sz w:val="20"/>
              </w:rPr>
              <w:t>(Novick, S.L., Arbitrator)</w:t>
            </w:r>
          </w:p>
          <w:p w:rsidR="00775BCF" w:rsidRPr="00363550" w:rsidRDefault="00775BCF" w:rsidP="00775BCF">
            <w:pPr>
              <w:jc w:val="both"/>
              <w:rPr>
                <w:sz w:val="20"/>
              </w:rPr>
            </w:pPr>
          </w:p>
        </w:tc>
        <w:tc>
          <w:tcPr>
            <w:tcW w:w="243" w:type="pct"/>
          </w:tcPr>
          <w:p w:rsidR="00775BCF" w:rsidRPr="00363550" w:rsidRDefault="00775BCF" w:rsidP="00775BCF">
            <w:pPr>
              <w:jc w:val="both"/>
              <w:rPr>
                <w:sz w:val="20"/>
              </w:rPr>
            </w:pPr>
          </w:p>
        </w:tc>
        <w:tc>
          <w:tcPr>
            <w:tcW w:w="2330" w:type="pct"/>
          </w:tcPr>
          <w:p w:rsidR="00775BCF" w:rsidRPr="00363550" w:rsidRDefault="00775BCF" w:rsidP="00775BCF">
            <w:pPr>
              <w:jc w:val="both"/>
              <w:rPr>
                <w:sz w:val="20"/>
              </w:rPr>
            </w:pPr>
            <w:r w:rsidRPr="00363550">
              <w:rPr>
                <w:sz w:val="20"/>
              </w:rPr>
              <w:t>The Aviva insured is 100 percent at fault; Aviva ordered to reimburse State Farm for 100 percent of benefits paid.</w:t>
            </w:r>
          </w:p>
        </w:tc>
      </w:tr>
      <w:tr w:rsidR="00775BCF" w:rsidRPr="00363550" w:rsidTr="00E95A6A">
        <w:tc>
          <w:tcPr>
            <w:tcW w:w="2427" w:type="pct"/>
            <w:gridSpan w:val="2"/>
          </w:tcPr>
          <w:p w:rsidR="00775BCF" w:rsidRPr="00363550" w:rsidRDefault="00775BCF" w:rsidP="00775BCF">
            <w:pPr>
              <w:jc w:val="both"/>
              <w:rPr>
                <w:sz w:val="20"/>
              </w:rPr>
            </w:pPr>
            <w:r w:rsidRPr="00363550">
              <w:rPr>
                <w:sz w:val="20"/>
              </w:rPr>
              <w:t>October 10, 2014</w:t>
            </w:r>
          </w:p>
          <w:p w:rsidR="00775BCF" w:rsidRPr="00363550" w:rsidRDefault="00775BCF" w:rsidP="00775BCF">
            <w:pPr>
              <w:jc w:val="both"/>
              <w:rPr>
                <w:sz w:val="20"/>
              </w:rPr>
            </w:pPr>
            <w:r w:rsidRPr="00363550">
              <w:rPr>
                <w:sz w:val="20"/>
              </w:rPr>
              <w:t>Ontario Superior Court of Justice</w:t>
            </w:r>
          </w:p>
          <w:p w:rsidR="00775BCF" w:rsidRPr="00363550" w:rsidRDefault="00775BCF" w:rsidP="00775BCF">
            <w:pPr>
              <w:jc w:val="both"/>
              <w:rPr>
                <w:sz w:val="20"/>
              </w:rPr>
            </w:pPr>
            <w:r w:rsidRPr="00363550">
              <w:rPr>
                <w:sz w:val="20"/>
              </w:rPr>
              <w:t>(Spence J.)</w:t>
            </w:r>
          </w:p>
        </w:tc>
        <w:tc>
          <w:tcPr>
            <w:tcW w:w="243" w:type="pct"/>
          </w:tcPr>
          <w:p w:rsidR="00775BCF" w:rsidRPr="00363550" w:rsidRDefault="00775BCF" w:rsidP="00775BCF">
            <w:pPr>
              <w:jc w:val="both"/>
              <w:rPr>
                <w:sz w:val="20"/>
              </w:rPr>
            </w:pPr>
          </w:p>
        </w:tc>
        <w:tc>
          <w:tcPr>
            <w:tcW w:w="2330" w:type="pct"/>
          </w:tcPr>
          <w:p w:rsidR="00775BCF" w:rsidRPr="00363550" w:rsidRDefault="00775BCF" w:rsidP="00775BCF">
            <w:pPr>
              <w:jc w:val="both"/>
              <w:rPr>
                <w:sz w:val="20"/>
              </w:rPr>
            </w:pPr>
            <w:r w:rsidRPr="00363550">
              <w:rPr>
                <w:sz w:val="20"/>
              </w:rPr>
              <w:t>Appeal of Arbitrator’s order allowed; Arbitrator’s award set aside and State Farm insured found contributory negligent for accident to the extent of 50 percent.</w:t>
            </w:r>
          </w:p>
          <w:p w:rsidR="00775BCF" w:rsidRPr="00363550" w:rsidRDefault="00775BCF" w:rsidP="00775BCF">
            <w:pPr>
              <w:jc w:val="both"/>
              <w:rPr>
                <w:sz w:val="20"/>
              </w:rPr>
            </w:pPr>
          </w:p>
        </w:tc>
      </w:tr>
      <w:tr w:rsidR="00775BCF" w:rsidRPr="00363550" w:rsidTr="00E95A6A">
        <w:tc>
          <w:tcPr>
            <w:tcW w:w="2427" w:type="pct"/>
            <w:gridSpan w:val="2"/>
          </w:tcPr>
          <w:p w:rsidR="00775BCF" w:rsidRPr="00363550" w:rsidRDefault="00775BCF" w:rsidP="00775BCF">
            <w:pPr>
              <w:jc w:val="both"/>
              <w:rPr>
                <w:sz w:val="20"/>
              </w:rPr>
            </w:pPr>
            <w:r w:rsidRPr="00363550">
              <w:rPr>
                <w:sz w:val="20"/>
              </w:rPr>
              <w:t>December 24, 2015</w:t>
            </w:r>
          </w:p>
          <w:p w:rsidR="00775BCF" w:rsidRPr="00363550" w:rsidRDefault="00775BCF" w:rsidP="00775BCF">
            <w:pPr>
              <w:jc w:val="both"/>
              <w:rPr>
                <w:sz w:val="20"/>
              </w:rPr>
            </w:pPr>
            <w:r w:rsidRPr="00363550">
              <w:rPr>
                <w:sz w:val="20"/>
              </w:rPr>
              <w:t>Court of Appeal for Ontario</w:t>
            </w:r>
          </w:p>
          <w:p w:rsidR="00775BCF" w:rsidRPr="00363550" w:rsidRDefault="00775BCF" w:rsidP="00775BCF">
            <w:pPr>
              <w:jc w:val="both"/>
              <w:rPr>
                <w:sz w:val="20"/>
              </w:rPr>
            </w:pPr>
            <w:r w:rsidRPr="00363550">
              <w:rPr>
                <w:sz w:val="20"/>
              </w:rPr>
              <w:t>(Gillese, Epstein and Roberts JJ.A.)</w:t>
            </w:r>
          </w:p>
          <w:p w:rsidR="00775BCF" w:rsidRPr="00363550" w:rsidRDefault="00363550" w:rsidP="00775BCF">
            <w:pPr>
              <w:jc w:val="both"/>
              <w:rPr>
                <w:rStyle w:val="Hyperlink"/>
                <w:sz w:val="20"/>
              </w:rPr>
            </w:pPr>
            <w:hyperlink r:id="rId24" w:history="1">
              <w:r w:rsidR="00775BCF" w:rsidRPr="00363550">
                <w:rPr>
                  <w:rStyle w:val="Hyperlink"/>
                  <w:sz w:val="20"/>
                </w:rPr>
                <w:t>2015 ONCA 920</w:t>
              </w:r>
            </w:hyperlink>
          </w:p>
          <w:p w:rsidR="00775BCF" w:rsidRPr="00363550" w:rsidRDefault="00775BCF" w:rsidP="00775BCF">
            <w:pPr>
              <w:jc w:val="both"/>
              <w:rPr>
                <w:sz w:val="20"/>
              </w:rPr>
            </w:pPr>
            <w:r w:rsidRPr="00363550">
              <w:rPr>
                <w:sz w:val="20"/>
              </w:rPr>
              <w:t>File No.: C60035</w:t>
            </w:r>
          </w:p>
          <w:p w:rsidR="00775BCF" w:rsidRPr="00363550" w:rsidRDefault="00775BCF" w:rsidP="00775BCF">
            <w:pPr>
              <w:jc w:val="both"/>
              <w:rPr>
                <w:sz w:val="20"/>
              </w:rPr>
            </w:pPr>
          </w:p>
        </w:tc>
        <w:tc>
          <w:tcPr>
            <w:tcW w:w="243" w:type="pct"/>
          </w:tcPr>
          <w:p w:rsidR="00775BCF" w:rsidRPr="00363550" w:rsidRDefault="00775BCF" w:rsidP="00775BCF">
            <w:pPr>
              <w:jc w:val="both"/>
              <w:rPr>
                <w:sz w:val="20"/>
              </w:rPr>
            </w:pPr>
          </w:p>
        </w:tc>
        <w:tc>
          <w:tcPr>
            <w:tcW w:w="2330" w:type="pct"/>
          </w:tcPr>
          <w:p w:rsidR="00775BCF" w:rsidRPr="00363550" w:rsidRDefault="00775BCF" w:rsidP="00775BCF">
            <w:pPr>
              <w:jc w:val="both"/>
              <w:rPr>
                <w:sz w:val="20"/>
              </w:rPr>
            </w:pPr>
            <w:r w:rsidRPr="00363550">
              <w:rPr>
                <w:sz w:val="20"/>
              </w:rPr>
              <w:t>State Farm’s appeal allowed, order of Spence J. set aside and Arbitrator’s award restored.</w:t>
            </w:r>
          </w:p>
        </w:tc>
      </w:tr>
      <w:tr w:rsidR="00775BCF" w:rsidRPr="00363550" w:rsidTr="00E95A6A">
        <w:tc>
          <w:tcPr>
            <w:tcW w:w="2427" w:type="pct"/>
            <w:gridSpan w:val="2"/>
          </w:tcPr>
          <w:p w:rsidR="00775BCF" w:rsidRPr="00363550" w:rsidRDefault="00775BCF" w:rsidP="00775BCF">
            <w:pPr>
              <w:jc w:val="both"/>
              <w:rPr>
                <w:sz w:val="20"/>
              </w:rPr>
            </w:pPr>
            <w:r w:rsidRPr="00363550">
              <w:rPr>
                <w:sz w:val="20"/>
              </w:rPr>
              <w:t>February 22, 2016</w:t>
            </w:r>
          </w:p>
          <w:p w:rsidR="00775BCF" w:rsidRPr="00363550" w:rsidRDefault="00775BCF" w:rsidP="00775BCF">
            <w:pPr>
              <w:jc w:val="both"/>
              <w:rPr>
                <w:sz w:val="20"/>
              </w:rPr>
            </w:pPr>
            <w:r w:rsidRPr="00363550">
              <w:rPr>
                <w:sz w:val="20"/>
              </w:rPr>
              <w:t>Supreme Court of Canada</w:t>
            </w:r>
          </w:p>
        </w:tc>
        <w:tc>
          <w:tcPr>
            <w:tcW w:w="243" w:type="pct"/>
          </w:tcPr>
          <w:p w:rsidR="00775BCF" w:rsidRPr="00363550" w:rsidRDefault="00775BCF" w:rsidP="00775BCF">
            <w:pPr>
              <w:jc w:val="both"/>
              <w:rPr>
                <w:sz w:val="20"/>
              </w:rPr>
            </w:pPr>
          </w:p>
        </w:tc>
        <w:tc>
          <w:tcPr>
            <w:tcW w:w="2330" w:type="pct"/>
          </w:tcPr>
          <w:p w:rsidR="00775BCF" w:rsidRPr="00363550" w:rsidRDefault="00775BCF" w:rsidP="00775BCF">
            <w:pPr>
              <w:jc w:val="both"/>
              <w:rPr>
                <w:sz w:val="20"/>
              </w:rPr>
            </w:pPr>
            <w:r w:rsidRPr="00363550">
              <w:rPr>
                <w:sz w:val="20"/>
              </w:rPr>
              <w:t>Application for leave to appeal filed.</w:t>
            </w:r>
          </w:p>
          <w:p w:rsidR="00775BCF" w:rsidRPr="00363550" w:rsidRDefault="00775BCF" w:rsidP="00775BCF">
            <w:pPr>
              <w:jc w:val="both"/>
              <w:rPr>
                <w:sz w:val="20"/>
              </w:rPr>
            </w:pPr>
          </w:p>
        </w:tc>
      </w:tr>
    </w:tbl>
    <w:p w:rsidR="00775BCF" w:rsidRPr="00363550" w:rsidRDefault="00775BCF" w:rsidP="00775BCF">
      <w:pPr>
        <w:jc w:val="both"/>
        <w:rPr>
          <w:sz w:val="20"/>
        </w:rPr>
      </w:pPr>
    </w:p>
    <w:p w:rsidR="00775BCF" w:rsidRPr="00363550" w:rsidRDefault="00775BCF" w:rsidP="00775BC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5BCF" w:rsidRPr="00363550" w:rsidTr="00E95A6A">
        <w:tc>
          <w:tcPr>
            <w:tcW w:w="543" w:type="pct"/>
          </w:tcPr>
          <w:p w:rsidR="00775BCF" w:rsidRPr="00363550" w:rsidRDefault="00775BCF" w:rsidP="00775BCF">
            <w:pPr>
              <w:jc w:val="both"/>
              <w:rPr>
                <w:sz w:val="20"/>
                <w:lang w:val="fr-CA"/>
              </w:rPr>
            </w:pPr>
            <w:r w:rsidRPr="00363550">
              <w:rPr>
                <w:rStyle w:val="SCCFileNumberChar"/>
                <w:sz w:val="20"/>
                <w:szCs w:val="20"/>
                <w:lang w:val="fr-CA"/>
              </w:rPr>
              <w:t>36867</w:t>
            </w:r>
          </w:p>
        </w:tc>
        <w:tc>
          <w:tcPr>
            <w:tcW w:w="4457" w:type="pct"/>
            <w:gridSpan w:val="3"/>
          </w:tcPr>
          <w:p w:rsidR="00775BCF" w:rsidRPr="00363550" w:rsidRDefault="00775BCF" w:rsidP="00775BCF">
            <w:pPr>
              <w:pStyle w:val="SCCLsocParty"/>
              <w:jc w:val="both"/>
              <w:rPr>
                <w:b/>
                <w:sz w:val="20"/>
                <w:szCs w:val="20"/>
                <w:lang w:val="en-US"/>
              </w:rPr>
            </w:pPr>
            <w:r w:rsidRPr="00363550">
              <w:rPr>
                <w:b/>
                <w:sz w:val="20"/>
                <w:szCs w:val="20"/>
                <w:lang w:val="en-US"/>
              </w:rPr>
              <w:t>Aviva Canada Inc. c. State Farm Mutual Automobile Insurance Company</w:t>
            </w:r>
          </w:p>
          <w:p w:rsidR="00775BCF" w:rsidRPr="00363550" w:rsidRDefault="00775BCF" w:rsidP="00775BCF">
            <w:pPr>
              <w:jc w:val="both"/>
              <w:rPr>
                <w:sz w:val="20"/>
                <w:lang w:val="fr-CA"/>
              </w:rPr>
            </w:pPr>
            <w:r w:rsidRPr="00363550">
              <w:rPr>
                <w:sz w:val="20"/>
                <w:lang w:val="fr-CA"/>
              </w:rPr>
              <w:t>(Ont.) (Civile) (Sur autorisation)</w:t>
            </w:r>
          </w:p>
        </w:tc>
      </w:tr>
      <w:tr w:rsidR="00775BCF" w:rsidRPr="00363550" w:rsidTr="00E95A6A">
        <w:tc>
          <w:tcPr>
            <w:tcW w:w="5000" w:type="pct"/>
            <w:gridSpan w:val="4"/>
          </w:tcPr>
          <w:p w:rsidR="00775BCF" w:rsidRPr="00363550" w:rsidRDefault="00775BCF" w:rsidP="00D607A0">
            <w:pPr>
              <w:jc w:val="both"/>
              <w:rPr>
                <w:sz w:val="20"/>
                <w:lang w:val="fr-CA" w:eastAsia="en-CA"/>
              </w:rPr>
            </w:pPr>
            <w:r w:rsidRPr="00363550">
              <w:rPr>
                <w:sz w:val="20"/>
                <w:lang w:val="fr-CA" w:eastAsia="en-CA"/>
              </w:rPr>
              <w:t xml:space="preserve">Assurances </w:t>
            </w:r>
            <w:r w:rsidR="00D607A0" w:rsidRPr="00363550">
              <w:rPr>
                <w:sz w:val="20"/>
              </w:rPr>
              <w:t>–</w:t>
            </w:r>
            <w:r w:rsidRPr="00363550">
              <w:rPr>
                <w:sz w:val="20"/>
                <w:lang w:val="fr-CA" w:eastAsia="en-CA"/>
              </w:rPr>
              <w:t xml:space="preserve"> Assurance automobile </w:t>
            </w:r>
            <w:r w:rsidR="00D607A0" w:rsidRPr="00363550">
              <w:rPr>
                <w:sz w:val="20"/>
              </w:rPr>
              <w:t>–</w:t>
            </w:r>
            <w:r w:rsidRPr="00363550">
              <w:rPr>
                <w:sz w:val="20"/>
                <w:lang w:val="fr-CA"/>
              </w:rPr>
              <w:t xml:space="preserve"> </w:t>
            </w:r>
            <w:r w:rsidRPr="00363550">
              <w:rPr>
                <w:sz w:val="20"/>
                <w:lang w:val="fr-CA" w:eastAsia="en-CA"/>
              </w:rPr>
              <w:t>Accident de la route impliquant une motocyclette et un véhicule à moteur</w:t>
            </w:r>
            <w:r w:rsidR="00B2633E" w:rsidRPr="00363550">
              <w:rPr>
                <w:sz w:val="20"/>
                <w:lang w:val="fr-CA" w:eastAsia="en-CA"/>
              </w:rPr>
              <w:t xml:space="preserve"> </w:t>
            </w:r>
            <w:r w:rsidR="00D607A0" w:rsidRPr="00363550">
              <w:rPr>
                <w:sz w:val="20"/>
              </w:rPr>
              <w:t>–</w:t>
            </w:r>
            <w:r w:rsidR="00B2633E" w:rsidRPr="00363550">
              <w:rPr>
                <w:sz w:val="20"/>
                <w:lang w:val="fr-CA" w:eastAsia="en-CA"/>
              </w:rPr>
              <w:t xml:space="preserve"> </w:t>
            </w:r>
            <w:r w:rsidRPr="00363550">
              <w:rPr>
                <w:sz w:val="20"/>
                <w:lang w:val="fr-CA"/>
              </w:rPr>
              <w:t xml:space="preserve"> </w:t>
            </w:r>
            <w:r w:rsidRPr="00363550">
              <w:rPr>
                <w:sz w:val="20"/>
                <w:lang w:val="fr-CA" w:eastAsia="en-CA"/>
              </w:rPr>
              <w:t>Versement d’indemnités au conducteur de la motocyclette par l’assureur contesté</w:t>
            </w:r>
            <w:r w:rsidR="00B2633E" w:rsidRPr="00363550">
              <w:rPr>
                <w:sz w:val="20"/>
                <w:lang w:val="fr-CA" w:eastAsia="en-CA"/>
              </w:rPr>
              <w:t xml:space="preserve"> par les compagnies d’assurance </w:t>
            </w:r>
            <w:r w:rsidR="00D607A0" w:rsidRPr="00363550">
              <w:rPr>
                <w:sz w:val="20"/>
              </w:rPr>
              <w:t>–</w:t>
            </w:r>
            <w:r w:rsidR="00B2633E" w:rsidRPr="00363550">
              <w:rPr>
                <w:sz w:val="20"/>
                <w:lang w:val="fr-CA" w:eastAsia="en-CA"/>
              </w:rPr>
              <w:t xml:space="preserve"> </w:t>
            </w:r>
            <w:r w:rsidRPr="00363550">
              <w:rPr>
                <w:sz w:val="20"/>
                <w:lang w:val="fr-CA"/>
              </w:rPr>
              <w:t xml:space="preserve"> </w:t>
            </w:r>
            <w:r w:rsidRPr="00363550">
              <w:rPr>
                <w:sz w:val="20"/>
                <w:lang w:val="fr-CA" w:eastAsia="en-CA"/>
              </w:rPr>
              <w:t xml:space="preserve">Conclusion de l’arbitre selon laquelle l’assuré d’Aviva était responsable à 100 p. 100 conformément aux </w:t>
            </w:r>
            <w:r w:rsidRPr="00363550">
              <w:rPr>
                <w:i/>
                <w:sz w:val="20"/>
                <w:lang w:val="fr-CA" w:eastAsia="en-CA"/>
              </w:rPr>
              <w:t>Fault Determination Rules</w:t>
            </w:r>
            <w:r w:rsidRPr="00363550">
              <w:rPr>
                <w:sz w:val="20"/>
                <w:lang w:val="fr-CA" w:eastAsia="en-CA"/>
              </w:rPr>
              <w:t xml:space="preserve"> </w:t>
            </w:r>
            <w:r w:rsidR="00D607A0" w:rsidRPr="00363550">
              <w:rPr>
                <w:sz w:val="20"/>
              </w:rPr>
              <w:t>–</w:t>
            </w:r>
            <w:r w:rsidR="00B2633E" w:rsidRPr="00363550">
              <w:rPr>
                <w:sz w:val="20"/>
                <w:lang w:val="fr-CA" w:eastAsia="en-CA"/>
              </w:rPr>
              <w:t xml:space="preserve"> </w:t>
            </w:r>
            <w:r w:rsidRPr="00363550">
              <w:rPr>
                <w:sz w:val="20"/>
                <w:lang w:val="fr-CA" w:eastAsia="en-CA"/>
              </w:rPr>
              <w:t>Conclusion du juge des demandes selon laquelle la responsabilité était partagée à 50 p. 100</w:t>
            </w:r>
            <w:r w:rsidR="00B2633E" w:rsidRPr="00363550">
              <w:rPr>
                <w:sz w:val="20"/>
                <w:lang w:val="fr-CA" w:eastAsia="en-CA"/>
              </w:rPr>
              <w:t xml:space="preserve"> </w:t>
            </w:r>
            <w:r w:rsidR="00D607A0" w:rsidRPr="00363550">
              <w:rPr>
                <w:sz w:val="20"/>
              </w:rPr>
              <w:t>–</w:t>
            </w:r>
            <w:r w:rsidR="00B2633E" w:rsidRPr="00363550">
              <w:rPr>
                <w:sz w:val="20"/>
                <w:lang w:val="fr-CA" w:eastAsia="en-CA"/>
              </w:rPr>
              <w:t xml:space="preserve"> </w:t>
            </w:r>
            <w:r w:rsidRPr="00363550">
              <w:rPr>
                <w:sz w:val="20"/>
                <w:lang w:val="fr-CA" w:eastAsia="en-CA"/>
              </w:rPr>
              <w:t>Ordonnance rendue par le juge des demandes infirmée par la Cour d’appel et sentence et motifs de l’arbitre rétablis</w:t>
            </w:r>
            <w:r w:rsidR="00B2633E" w:rsidRPr="00363550">
              <w:rPr>
                <w:sz w:val="20"/>
                <w:lang w:val="fr-CA" w:eastAsia="en-CA"/>
              </w:rPr>
              <w:t xml:space="preserve"> </w:t>
            </w:r>
            <w:r w:rsidR="00D607A0" w:rsidRPr="00363550">
              <w:rPr>
                <w:sz w:val="20"/>
              </w:rPr>
              <w:t>–</w:t>
            </w:r>
            <w:r w:rsidR="00B2633E" w:rsidRPr="00363550">
              <w:rPr>
                <w:sz w:val="20"/>
                <w:lang w:val="fr-CA" w:eastAsia="en-CA"/>
              </w:rPr>
              <w:t xml:space="preserve"> </w:t>
            </w:r>
            <w:r w:rsidRPr="00363550">
              <w:rPr>
                <w:sz w:val="20"/>
                <w:lang w:val="fr-CA"/>
              </w:rPr>
              <w:t xml:space="preserve">Dans les cas de transfert de la perte, où le degré de conduite fautive doit être déterminé, aux termes des </w:t>
            </w:r>
            <w:r w:rsidRPr="00363550">
              <w:rPr>
                <w:i/>
                <w:sz w:val="20"/>
                <w:lang w:val="fr-CA"/>
              </w:rPr>
              <w:t>Fault Determination Rules</w:t>
            </w:r>
            <w:r w:rsidRPr="00363550">
              <w:rPr>
                <w:sz w:val="20"/>
                <w:lang w:val="fr-CA"/>
              </w:rPr>
              <w:t xml:space="preserve">, conformément aux règles de droit ordinaire, doit-on faire fi de toute considération issue du droit des délits et de la négligence? </w:t>
            </w:r>
            <w:r w:rsidR="00D607A0" w:rsidRPr="00363550">
              <w:rPr>
                <w:sz w:val="20"/>
              </w:rPr>
              <w:t>–</w:t>
            </w:r>
            <w:r w:rsidRPr="00363550">
              <w:rPr>
                <w:sz w:val="20"/>
                <w:lang w:val="fr-CA"/>
              </w:rPr>
              <w:t xml:space="preserve"> </w:t>
            </w:r>
            <w:r w:rsidRPr="00363550">
              <w:rPr>
                <w:i/>
                <w:sz w:val="20"/>
                <w:lang w:val="fr-CA" w:eastAsia="en-CA"/>
              </w:rPr>
              <w:t>Fault Determination Rules</w:t>
            </w:r>
            <w:r w:rsidRPr="00363550">
              <w:rPr>
                <w:sz w:val="20"/>
                <w:lang w:val="fr-CA" w:eastAsia="en-CA"/>
              </w:rPr>
              <w:t>, R.R.O. 1990, Reg. 668.</w:t>
            </w:r>
            <w:r w:rsidRPr="00363550">
              <w:rPr>
                <w:sz w:val="20"/>
                <w:lang w:val="fr-CA"/>
              </w:rPr>
              <w:t xml:space="preserve"> </w:t>
            </w:r>
          </w:p>
        </w:tc>
      </w:tr>
      <w:tr w:rsidR="00775BCF" w:rsidRPr="00363550" w:rsidTr="00E95A6A">
        <w:tc>
          <w:tcPr>
            <w:tcW w:w="5000" w:type="pct"/>
            <w:gridSpan w:val="4"/>
          </w:tcPr>
          <w:p w:rsidR="00775BCF" w:rsidRPr="00363550" w:rsidRDefault="00775BCF" w:rsidP="00775BCF">
            <w:pPr>
              <w:jc w:val="both"/>
              <w:rPr>
                <w:sz w:val="20"/>
                <w:lang w:val="fr-CA"/>
              </w:rPr>
            </w:pPr>
          </w:p>
        </w:tc>
      </w:tr>
      <w:tr w:rsidR="00775BCF" w:rsidRPr="00363550" w:rsidTr="00E95A6A">
        <w:tc>
          <w:tcPr>
            <w:tcW w:w="5000" w:type="pct"/>
            <w:gridSpan w:val="4"/>
          </w:tcPr>
          <w:p w:rsidR="00775BCF" w:rsidRPr="00363550" w:rsidRDefault="00775BCF" w:rsidP="00775BCF">
            <w:pPr>
              <w:jc w:val="both"/>
              <w:rPr>
                <w:sz w:val="20"/>
                <w:lang w:val="fr-CA"/>
              </w:rPr>
            </w:pPr>
            <w:r w:rsidRPr="00363550">
              <w:rPr>
                <w:sz w:val="20"/>
                <w:lang w:val="fr-CA"/>
              </w:rPr>
              <w:t xml:space="preserve">Un accident entre une voiture et une motocyclette est survenu à une intersection. Les deux véhicules ne sont pas entrés en collision. Le virage à gauche effectué par la voiture a provoqué l’embardée de la motocyclette, qui s’est soldée par la chute du conducteur et des blessures. Le conducteur de la motocyclette a réclamé à son assureur, State Farm Mutual Automobile Insurance Company (« State Farm »), l’intimée en l’espèce, des indemnités pour l’accident qu’il avait subi. State Farm a versé les indemnités et a demandé à l’appelante, Aviva Canada Inc. (« Aviva »), </w:t>
            </w:r>
            <w:r w:rsidRPr="00363550">
              <w:rPr>
                <w:sz w:val="20"/>
                <w:lang w:val="fr-CA"/>
              </w:rPr>
              <w:lastRenderedPageBreak/>
              <w:t xml:space="preserve">l’assureur du véhicule à moteur, de la dédommager. La question en litige est celle de savoir à qui il faut imputer l’accident. La réponse dépend de l’interprétation que l’on donne aux </w:t>
            </w:r>
            <w:r w:rsidRPr="00363550">
              <w:rPr>
                <w:i/>
                <w:sz w:val="20"/>
                <w:lang w:val="fr-CA"/>
              </w:rPr>
              <w:t>Fault Determination Rules</w:t>
            </w:r>
            <w:r w:rsidRPr="00363550">
              <w:rPr>
                <w:sz w:val="20"/>
                <w:lang w:val="fr-CA"/>
              </w:rPr>
              <w:t>, R.R.O. 1990, Reg. 668 (« FDR »). La Règle 5(1) est ainsi libellée :</w:t>
            </w:r>
          </w:p>
          <w:p w:rsidR="00775BCF" w:rsidRPr="00363550" w:rsidRDefault="00775BCF" w:rsidP="00775BCF">
            <w:pPr>
              <w:jc w:val="both"/>
              <w:rPr>
                <w:sz w:val="20"/>
                <w:lang w:val="fr-CA"/>
              </w:rPr>
            </w:pPr>
          </w:p>
          <w:p w:rsidR="00775BCF" w:rsidRPr="00363550" w:rsidRDefault="00775BCF" w:rsidP="00775BCF">
            <w:pPr>
              <w:ind w:left="720"/>
              <w:jc w:val="both"/>
              <w:rPr>
                <w:sz w:val="20"/>
                <w:lang w:val="fr-CA"/>
              </w:rPr>
            </w:pPr>
            <w:r w:rsidRPr="00363550">
              <w:rPr>
                <w:sz w:val="20"/>
                <w:lang w:val="fr-CA"/>
              </w:rPr>
              <w:t>[</w:t>
            </w:r>
            <w:r w:rsidRPr="00363550">
              <w:rPr>
                <w:smallCaps/>
                <w:sz w:val="20"/>
                <w:lang w:val="fr-CA"/>
              </w:rPr>
              <w:t>traduction</w:t>
            </w:r>
            <w:r w:rsidRPr="00363550">
              <w:rPr>
                <w:sz w:val="20"/>
                <w:lang w:val="fr-CA"/>
              </w:rPr>
              <w:t xml:space="preserve">] Si un incident n’est pas décrit dans les règles qui précèdent, le degré de la faute à imputer à l’assuré est déterminé </w:t>
            </w:r>
            <w:r w:rsidRPr="00363550">
              <w:rPr>
                <w:sz w:val="20"/>
                <w:u w:val="single"/>
                <w:lang w:val="fr-CA"/>
              </w:rPr>
              <w:t>conformément aux règles de droit ordinaire</w:t>
            </w:r>
            <w:r w:rsidRPr="00363550">
              <w:rPr>
                <w:sz w:val="20"/>
                <w:lang w:val="fr-CA"/>
              </w:rPr>
              <w:t>. [soulignement ajouté]</w:t>
            </w:r>
          </w:p>
          <w:p w:rsidR="00775BCF" w:rsidRPr="00363550" w:rsidRDefault="00775BCF" w:rsidP="00775BCF">
            <w:pPr>
              <w:jc w:val="both"/>
              <w:rPr>
                <w:sz w:val="20"/>
                <w:lang w:val="fr-CA"/>
              </w:rPr>
            </w:pPr>
          </w:p>
          <w:p w:rsidR="00775BCF" w:rsidRPr="00363550" w:rsidRDefault="00775BCF" w:rsidP="00775BCF">
            <w:pPr>
              <w:jc w:val="both"/>
              <w:rPr>
                <w:sz w:val="20"/>
                <w:lang w:val="fr-CA"/>
              </w:rPr>
            </w:pPr>
            <w:r w:rsidRPr="00363550">
              <w:rPr>
                <w:sz w:val="20"/>
                <w:lang w:val="fr-CA"/>
              </w:rPr>
              <w:t>State Farm et Aviva n’étaient pas d’accord au sujet du dédommagement et ont soumis la question à l’arbitrage. L’arbitre a conclu que le conducteur du véhicule à moteur assuré par Aviva était responsable à 100 p. 100 de l’accident. Aviva a interjeté appel de la sentence arbitrale. Le juge des demandes a annulé la sentence de l’arbitre et déclaré le conducteur de la motocyclette responsable à 50 p. 100 de l’accident. La Cour d’appel a annulé l’ordonnance rendue par le juge des demandes et rétabli la sentence de l’arbitre.</w:t>
            </w:r>
          </w:p>
        </w:tc>
      </w:tr>
      <w:tr w:rsidR="00775BCF" w:rsidRPr="00363550" w:rsidTr="00E95A6A">
        <w:tc>
          <w:tcPr>
            <w:tcW w:w="5000" w:type="pct"/>
            <w:gridSpan w:val="4"/>
          </w:tcPr>
          <w:p w:rsidR="00775BCF" w:rsidRPr="00363550" w:rsidRDefault="00775BCF" w:rsidP="00775BCF">
            <w:pPr>
              <w:jc w:val="both"/>
              <w:rPr>
                <w:sz w:val="20"/>
                <w:lang w:val="fr-CA"/>
              </w:rPr>
            </w:pPr>
          </w:p>
        </w:tc>
      </w:tr>
      <w:tr w:rsidR="00775BCF" w:rsidRPr="00363550" w:rsidTr="00E95A6A">
        <w:tc>
          <w:tcPr>
            <w:tcW w:w="2427" w:type="pct"/>
            <w:gridSpan w:val="2"/>
          </w:tcPr>
          <w:p w:rsidR="00775BCF" w:rsidRPr="00363550" w:rsidRDefault="00775BCF" w:rsidP="00775BCF">
            <w:pPr>
              <w:jc w:val="both"/>
              <w:rPr>
                <w:sz w:val="20"/>
                <w:lang w:val="fr-CA"/>
              </w:rPr>
            </w:pPr>
            <w:r w:rsidRPr="00363550">
              <w:rPr>
                <w:sz w:val="20"/>
                <w:lang w:val="fr-CA"/>
              </w:rPr>
              <w:t>Le 14 février 2014</w:t>
            </w:r>
          </w:p>
          <w:p w:rsidR="00775BCF" w:rsidRPr="00363550" w:rsidRDefault="00775BCF" w:rsidP="00775BCF">
            <w:pPr>
              <w:jc w:val="both"/>
              <w:rPr>
                <w:sz w:val="20"/>
                <w:lang w:val="fr-CA"/>
              </w:rPr>
            </w:pPr>
            <w:r w:rsidRPr="00363550">
              <w:rPr>
                <w:sz w:val="20"/>
                <w:lang w:val="fr-CA"/>
              </w:rPr>
              <w:t>Arbitrage</w:t>
            </w:r>
          </w:p>
          <w:p w:rsidR="00775BCF" w:rsidRPr="00363550" w:rsidRDefault="00775BCF" w:rsidP="00775BCF">
            <w:pPr>
              <w:jc w:val="both"/>
              <w:rPr>
                <w:sz w:val="20"/>
                <w:lang w:val="fr-CA"/>
              </w:rPr>
            </w:pPr>
            <w:r w:rsidRPr="00363550">
              <w:rPr>
                <w:sz w:val="20"/>
                <w:lang w:val="fr-CA"/>
              </w:rPr>
              <w:t>(arbitre Novick, S.L.)</w:t>
            </w:r>
          </w:p>
          <w:p w:rsidR="00775BCF" w:rsidRPr="00363550" w:rsidRDefault="00775BCF" w:rsidP="00775BCF">
            <w:pPr>
              <w:jc w:val="both"/>
              <w:rPr>
                <w:sz w:val="20"/>
                <w:lang w:val="fr-CA"/>
              </w:rPr>
            </w:pPr>
          </w:p>
        </w:tc>
        <w:tc>
          <w:tcPr>
            <w:tcW w:w="243" w:type="pct"/>
          </w:tcPr>
          <w:p w:rsidR="00775BCF" w:rsidRPr="00363550" w:rsidRDefault="00775BCF" w:rsidP="00775BCF">
            <w:pPr>
              <w:jc w:val="both"/>
              <w:rPr>
                <w:sz w:val="20"/>
                <w:lang w:val="fr-CA"/>
              </w:rPr>
            </w:pPr>
          </w:p>
        </w:tc>
        <w:tc>
          <w:tcPr>
            <w:tcW w:w="2330" w:type="pct"/>
          </w:tcPr>
          <w:p w:rsidR="00775BCF" w:rsidRPr="00363550" w:rsidRDefault="00775BCF" w:rsidP="00775BCF">
            <w:pPr>
              <w:jc w:val="both"/>
              <w:rPr>
                <w:sz w:val="20"/>
                <w:lang w:val="fr-CA"/>
              </w:rPr>
            </w:pPr>
            <w:r w:rsidRPr="00363550">
              <w:rPr>
                <w:sz w:val="20"/>
                <w:lang w:val="fr-CA"/>
              </w:rPr>
              <w:t>L’assuré d’Aviva est responsable à 100 p. 100 de l’accident; il est ordonné à Aviva de rembourser à State Farm 100 p. 100 des indemnités versées.</w:t>
            </w:r>
          </w:p>
        </w:tc>
      </w:tr>
      <w:tr w:rsidR="00775BCF" w:rsidRPr="00363550" w:rsidTr="00E95A6A">
        <w:tc>
          <w:tcPr>
            <w:tcW w:w="2427" w:type="pct"/>
            <w:gridSpan w:val="2"/>
          </w:tcPr>
          <w:p w:rsidR="00775BCF" w:rsidRPr="00363550" w:rsidRDefault="00775BCF" w:rsidP="00775BCF">
            <w:pPr>
              <w:jc w:val="both"/>
              <w:rPr>
                <w:sz w:val="20"/>
                <w:lang w:val="fr-CA"/>
              </w:rPr>
            </w:pPr>
            <w:r w:rsidRPr="00363550">
              <w:rPr>
                <w:sz w:val="20"/>
                <w:lang w:val="fr-CA"/>
              </w:rPr>
              <w:t>Le 10 octobre 2014</w:t>
            </w:r>
          </w:p>
          <w:p w:rsidR="00775BCF" w:rsidRPr="00363550" w:rsidRDefault="00775BCF" w:rsidP="00775BCF">
            <w:pPr>
              <w:jc w:val="both"/>
              <w:rPr>
                <w:sz w:val="20"/>
                <w:lang w:val="fr-CA"/>
              </w:rPr>
            </w:pPr>
            <w:r w:rsidRPr="00363550">
              <w:rPr>
                <w:sz w:val="20"/>
                <w:lang w:val="fr-CA"/>
              </w:rPr>
              <w:t xml:space="preserve">Cour supérieure de justice de l’Ontario </w:t>
            </w:r>
          </w:p>
          <w:p w:rsidR="00775BCF" w:rsidRPr="00363550" w:rsidRDefault="00775BCF" w:rsidP="00775BCF">
            <w:pPr>
              <w:jc w:val="both"/>
              <w:rPr>
                <w:sz w:val="20"/>
                <w:lang w:val="fr-CA"/>
              </w:rPr>
            </w:pPr>
            <w:r w:rsidRPr="00363550">
              <w:rPr>
                <w:sz w:val="20"/>
                <w:lang w:val="fr-CA"/>
              </w:rPr>
              <w:t>(juge Spence)</w:t>
            </w:r>
          </w:p>
          <w:p w:rsidR="00775BCF" w:rsidRPr="00363550" w:rsidRDefault="00775BCF" w:rsidP="00775BCF">
            <w:pPr>
              <w:jc w:val="both"/>
              <w:rPr>
                <w:sz w:val="20"/>
                <w:lang w:val="fr-CA"/>
              </w:rPr>
            </w:pPr>
          </w:p>
        </w:tc>
        <w:tc>
          <w:tcPr>
            <w:tcW w:w="243" w:type="pct"/>
          </w:tcPr>
          <w:p w:rsidR="00775BCF" w:rsidRPr="00363550" w:rsidRDefault="00775BCF" w:rsidP="00775BCF">
            <w:pPr>
              <w:jc w:val="both"/>
              <w:rPr>
                <w:sz w:val="20"/>
                <w:lang w:val="fr-CA"/>
              </w:rPr>
            </w:pPr>
          </w:p>
        </w:tc>
        <w:tc>
          <w:tcPr>
            <w:tcW w:w="2330" w:type="pct"/>
          </w:tcPr>
          <w:p w:rsidR="00775BCF" w:rsidRPr="00363550" w:rsidRDefault="00775BCF" w:rsidP="00775BCF">
            <w:pPr>
              <w:jc w:val="both"/>
              <w:rPr>
                <w:sz w:val="20"/>
                <w:lang w:val="fr-CA"/>
              </w:rPr>
            </w:pPr>
            <w:r w:rsidRPr="00363550">
              <w:rPr>
                <w:sz w:val="20"/>
                <w:lang w:val="fr-CA"/>
              </w:rPr>
              <w:t>Accueil de l’appel interjeté contre la sentence arbitrale; annulation de la sentence arbitrale et assuré de State Farm déclaré négligent dans l’accident et responsable à 50 p. 100 de ce dernier.</w:t>
            </w:r>
          </w:p>
          <w:p w:rsidR="00775BCF" w:rsidRPr="00363550" w:rsidRDefault="00775BCF" w:rsidP="00775BCF">
            <w:pPr>
              <w:jc w:val="both"/>
              <w:rPr>
                <w:sz w:val="20"/>
                <w:lang w:val="fr-CA"/>
              </w:rPr>
            </w:pPr>
          </w:p>
        </w:tc>
      </w:tr>
      <w:tr w:rsidR="00775BCF" w:rsidRPr="00363550" w:rsidTr="00E95A6A">
        <w:tc>
          <w:tcPr>
            <w:tcW w:w="2427" w:type="pct"/>
            <w:gridSpan w:val="2"/>
          </w:tcPr>
          <w:p w:rsidR="00775BCF" w:rsidRPr="00363550" w:rsidRDefault="00775BCF" w:rsidP="00775BCF">
            <w:pPr>
              <w:jc w:val="both"/>
              <w:rPr>
                <w:sz w:val="20"/>
                <w:lang w:val="fr-CA"/>
              </w:rPr>
            </w:pPr>
            <w:r w:rsidRPr="00363550">
              <w:rPr>
                <w:sz w:val="20"/>
                <w:lang w:val="fr-CA"/>
              </w:rPr>
              <w:t>Le 24 décembre 2015</w:t>
            </w:r>
          </w:p>
          <w:p w:rsidR="00775BCF" w:rsidRPr="00363550" w:rsidRDefault="00775BCF" w:rsidP="00775BCF">
            <w:pPr>
              <w:jc w:val="both"/>
              <w:rPr>
                <w:sz w:val="20"/>
                <w:lang w:val="fr-CA"/>
              </w:rPr>
            </w:pPr>
            <w:r w:rsidRPr="00363550">
              <w:rPr>
                <w:sz w:val="20"/>
                <w:lang w:val="fr-CA"/>
              </w:rPr>
              <w:t>Cour d’appel de l’Ontario</w:t>
            </w:r>
          </w:p>
          <w:p w:rsidR="00775BCF" w:rsidRPr="00363550" w:rsidRDefault="00775BCF" w:rsidP="00775BCF">
            <w:pPr>
              <w:jc w:val="both"/>
              <w:rPr>
                <w:sz w:val="20"/>
                <w:lang w:val="fr-CA"/>
              </w:rPr>
            </w:pPr>
            <w:r w:rsidRPr="00363550">
              <w:rPr>
                <w:sz w:val="20"/>
                <w:lang w:val="fr-CA"/>
              </w:rPr>
              <w:t>(Juges Gillese, Epstein et Roberts)</w:t>
            </w:r>
          </w:p>
          <w:p w:rsidR="00775BCF" w:rsidRPr="00363550" w:rsidRDefault="00363550" w:rsidP="00775BCF">
            <w:pPr>
              <w:jc w:val="both"/>
              <w:rPr>
                <w:rStyle w:val="Hyperlink"/>
                <w:sz w:val="20"/>
              </w:rPr>
            </w:pPr>
            <w:hyperlink r:id="rId25" w:history="1">
              <w:r w:rsidR="00775BCF" w:rsidRPr="00363550">
                <w:rPr>
                  <w:rStyle w:val="Hyperlink"/>
                  <w:sz w:val="20"/>
                </w:rPr>
                <w:t>2015 ONCA 920</w:t>
              </w:r>
            </w:hyperlink>
          </w:p>
          <w:p w:rsidR="00775BCF" w:rsidRPr="00363550" w:rsidRDefault="00775BCF" w:rsidP="00775BCF">
            <w:pPr>
              <w:jc w:val="both"/>
              <w:rPr>
                <w:sz w:val="20"/>
              </w:rPr>
            </w:pPr>
            <w:r w:rsidRPr="00363550">
              <w:rPr>
                <w:sz w:val="20"/>
              </w:rPr>
              <w:t>N</w:t>
            </w:r>
            <w:r w:rsidRPr="00363550">
              <w:rPr>
                <w:sz w:val="20"/>
                <w:vertAlign w:val="superscript"/>
              </w:rPr>
              <w:t>o</w:t>
            </w:r>
            <w:r w:rsidRPr="00363550">
              <w:rPr>
                <w:sz w:val="20"/>
              </w:rPr>
              <w:t xml:space="preserve"> de greffe : C60035</w:t>
            </w:r>
          </w:p>
          <w:p w:rsidR="00775BCF" w:rsidRPr="00363550" w:rsidRDefault="00775BCF" w:rsidP="00775BCF">
            <w:pPr>
              <w:jc w:val="both"/>
              <w:rPr>
                <w:sz w:val="20"/>
              </w:rPr>
            </w:pPr>
          </w:p>
        </w:tc>
        <w:tc>
          <w:tcPr>
            <w:tcW w:w="243" w:type="pct"/>
          </w:tcPr>
          <w:p w:rsidR="00775BCF" w:rsidRPr="00363550" w:rsidRDefault="00775BCF" w:rsidP="00775BCF">
            <w:pPr>
              <w:jc w:val="both"/>
              <w:rPr>
                <w:sz w:val="20"/>
              </w:rPr>
            </w:pPr>
          </w:p>
        </w:tc>
        <w:tc>
          <w:tcPr>
            <w:tcW w:w="2330" w:type="pct"/>
          </w:tcPr>
          <w:p w:rsidR="00775BCF" w:rsidRPr="00363550" w:rsidRDefault="00775BCF" w:rsidP="00775BCF">
            <w:pPr>
              <w:jc w:val="both"/>
              <w:rPr>
                <w:sz w:val="20"/>
                <w:lang w:val="fr-CA"/>
              </w:rPr>
            </w:pPr>
            <w:r w:rsidRPr="00363550">
              <w:rPr>
                <w:sz w:val="20"/>
                <w:lang w:val="fr-CA"/>
              </w:rPr>
              <w:t>Accueil de l’appel interjeté par State Farm, annulation de l’ordonnance du juge Spence et rétablissement de la sentence de l’arbitre.</w:t>
            </w:r>
          </w:p>
        </w:tc>
      </w:tr>
      <w:tr w:rsidR="00775BCF" w:rsidRPr="00363550" w:rsidTr="00E95A6A">
        <w:tc>
          <w:tcPr>
            <w:tcW w:w="2427" w:type="pct"/>
            <w:gridSpan w:val="2"/>
          </w:tcPr>
          <w:p w:rsidR="00775BCF" w:rsidRPr="00363550" w:rsidRDefault="00775BCF" w:rsidP="00775BCF">
            <w:pPr>
              <w:jc w:val="both"/>
              <w:rPr>
                <w:sz w:val="20"/>
                <w:lang w:val="fr-CA"/>
              </w:rPr>
            </w:pPr>
            <w:r w:rsidRPr="00363550">
              <w:rPr>
                <w:sz w:val="20"/>
                <w:lang w:val="fr-CA"/>
              </w:rPr>
              <w:t>Le 22 février 2016</w:t>
            </w:r>
          </w:p>
          <w:p w:rsidR="00775BCF" w:rsidRPr="00363550" w:rsidRDefault="00775BCF" w:rsidP="00775BCF">
            <w:pPr>
              <w:jc w:val="both"/>
              <w:rPr>
                <w:sz w:val="20"/>
                <w:lang w:val="fr-CA"/>
              </w:rPr>
            </w:pPr>
            <w:r w:rsidRPr="00363550">
              <w:rPr>
                <w:sz w:val="20"/>
                <w:lang w:val="fr-CA"/>
              </w:rPr>
              <w:t>Cour suprême du Canada</w:t>
            </w:r>
          </w:p>
        </w:tc>
        <w:tc>
          <w:tcPr>
            <w:tcW w:w="243" w:type="pct"/>
          </w:tcPr>
          <w:p w:rsidR="00775BCF" w:rsidRPr="00363550" w:rsidRDefault="00775BCF" w:rsidP="00775BCF">
            <w:pPr>
              <w:jc w:val="both"/>
              <w:rPr>
                <w:sz w:val="20"/>
                <w:lang w:val="fr-CA"/>
              </w:rPr>
            </w:pPr>
          </w:p>
        </w:tc>
        <w:tc>
          <w:tcPr>
            <w:tcW w:w="2330" w:type="pct"/>
          </w:tcPr>
          <w:p w:rsidR="00775BCF" w:rsidRPr="00363550" w:rsidRDefault="00775BCF" w:rsidP="00775BCF">
            <w:pPr>
              <w:jc w:val="both"/>
              <w:rPr>
                <w:sz w:val="20"/>
                <w:lang w:val="fr-CA"/>
              </w:rPr>
            </w:pPr>
            <w:r w:rsidRPr="00363550">
              <w:rPr>
                <w:sz w:val="20"/>
                <w:lang w:val="fr-CA"/>
              </w:rPr>
              <w:t>Dépôt de la demande d’autorisation d’appel.</w:t>
            </w:r>
          </w:p>
          <w:p w:rsidR="00775BCF" w:rsidRPr="00363550" w:rsidRDefault="00775BCF" w:rsidP="00775BCF">
            <w:pPr>
              <w:jc w:val="both"/>
              <w:rPr>
                <w:sz w:val="20"/>
                <w:lang w:val="fr-CA"/>
              </w:rPr>
            </w:pPr>
          </w:p>
        </w:tc>
      </w:tr>
    </w:tbl>
    <w:p w:rsidR="00775BCF" w:rsidRPr="00363550" w:rsidRDefault="00775BCF" w:rsidP="00775BCF">
      <w:pPr>
        <w:jc w:val="both"/>
        <w:rPr>
          <w:sz w:val="20"/>
          <w:lang w:val="fr-CA"/>
        </w:rPr>
      </w:pPr>
    </w:p>
    <w:p w:rsidR="005F1180" w:rsidRPr="00363550" w:rsidRDefault="005F1180" w:rsidP="002C0ABD">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C0ABD" w:rsidRPr="00363550" w:rsidTr="00E95A6A">
        <w:tc>
          <w:tcPr>
            <w:tcW w:w="543" w:type="pct"/>
          </w:tcPr>
          <w:p w:rsidR="002C0ABD" w:rsidRPr="00363550" w:rsidRDefault="002C0ABD" w:rsidP="002C0ABD">
            <w:pPr>
              <w:jc w:val="both"/>
              <w:rPr>
                <w:sz w:val="20"/>
              </w:rPr>
            </w:pPr>
            <w:r w:rsidRPr="00363550">
              <w:rPr>
                <w:rStyle w:val="SCCFileNumberChar"/>
                <w:sz w:val="20"/>
                <w:szCs w:val="20"/>
              </w:rPr>
              <w:t>37032</w:t>
            </w:r>
          </w:p>
        </w:tc>
        <w:tc>
          <w:tcPr>
            <w:tcW w:w="4457" w:type="pct"/>
            <w:gridSpan w:val="3"/>
          </w:tcPr>
          <w:p w:rsidR="002C0ABD" w:rsidRPr="00363550" w:rsidRDefault="002C0ABD" w:rsidP="002C0ABD">
            <w:pPr>
              <w:pStyle w:val="SCCLsocParty"/>
              <w:jc w:val="both"/>
              <w:rPr>
                <w:b/>
                <w:sz w:val="20"/>
                <w:szCs w:val="20"/>
              </w:rPr>
            </w:pPr>
            <w:r w:rsidRPr="00363550">
              <w:rPr>
                <w:b/>
                <w:sz w:val="20"/>
                <w:szCs w:val="20"/>
              </w:rPr>
              <w:t>Jarvis Stewart v. Gordon James Keating</w:t>
            </w:r>
          </w:p>
          <w:p w:rsidR="002C0ABD" w:rsidRPr="00363550" w:rsidRDefault="002C0ABD" w:rsidP="002C0ABD">
            <w:pPr>
              <w:jc w:val="both"/>
              <w:rPr>
                <w:sz w:val="20"/>
              </w:rPr>
            </w:pPr>
            <w:r w:rsidRPr="00363550">
              <w:rPr>
                <w:sz w:val="20"/>
              </w:rPr>
              <w:t>(Sask.) (Civil) (By Leave)</w:t>
            </w:r>
          </w:p>
        </w:tc>
      </w:tr>
      <w:tr w:rsidR="002C0ABD" w:rsidRPr="00363550" w:rsidTr="00E95A6A">
        <w:tc>
          <w:tcPr>
            <w:tcW w:w="5000" w:type="pct"/>
            <w:gridSpan w:val="4"/>
          </w:tcPr>
          <w:p w:rsidR="002C0ABD" w:rsidRPr="00363550" w:rsidRDefault="002C0ABD" w:rsidP="002C0ABD">
            <w:pPr>
              <w:jc w:val="both"/>
              <w:rPr>
                <w:sz w:val="20"/>
              </w:rPr>
            </w:pPr>
            <w:r w:rsidRPr="00363550">
              <w:rPr>
                <w:sz w:val="20"/>
              </w:rPr>
              <w:t>Appeals – Leave to appeal – Whether the applicant raises a legal issue – Whether the issue is of public importance.</w:t>
            </w:r>
          </w:p>
        </w:tc>
      </w:tr>
      <w:tr w:rsidR="002C0ABD" w:rsidRPr="00363550" w:rsidTr="00E95A6A">
        <w:tc>
          <w:tcPr>
            <w:tcW w:w="5000" w:type="pct"/>
            <w:gridSpan w:val="4"/>
          </w:tcPr>
          <w:p w:rsidR="002C0ABD" w:rsidRPr="00363550" w:rsidRDefault="002C0ABD" w:rsidP="002C0ABD">
            <w:pPr>
              <w:jc w:val="both"/>
              <w:rPr>
                <w:sz w:val="20"/>
              </w:rPr>
            </w:pPr>
          </w:p>
        </w:tc>
      </w:tr>
      <w:tr w:rsidR="002C0ABD" w:rsidRPr="00363550" w:rsidTr="00E95A6A">
        <w:tc>
          <w:tcPr>
            <w:tcW w:w="5000" w:type="pct"/>
            <w:gridSpan w:val="4"/>
          </w:tcPr>
          <w:p w:rsidR="002C0ABD" w:rsidRPr="00363550" w:rsidRDefault="002C0ABD" w:rsidP="002C0ABD">
            <w:pPr>
              <w:jc w:val="both"/>
              <w:rPr>
                <w:sz w:val="20"/>
              </w:rPr>
            </w:pPr>
            <w:r w:rsidRPr="00363550">
              <w:rPr>
                <w:sz w:val="20"/>
              </w:rPr>
              <w:t>The applicant, Jarvis Stewart, was stopped by the respondent, Constable Gordon Keating, while driving his vehicle. He was eventually arrested for obstruction of a police officer and convicted of that offence. Mr. Stewart commenced a civil action against Cst. Keating, claiming damages for injuries allegedly suffered during his arrest and for his detention after the arrest. The trial judge dismissed the action and the Court of Appeal dismissed his appeal.</w:t>
            </w:r>
          </w:p>
          <w:p w:rsidR="002C0ABD" w:rsidRPr="00363550" w:rsidRDefault="002C0ABD" w:rsidP="002C0ABD">
            <w:pPr>
              <w:jc w:val="both"/>
              <w:rPr>
                <w:sz w:val="20"/>
              </w:rPr>
            </w:pPr>
          </w:p>
        </w:tc>
      </w:tr>
      <w:tr w:rsidR="002C0ABD" w:rsidRPr="00363550" w:rsidTr="00E95A6A">
        <w:tc>
          <w:tcPr>
            <w:tcW w:w="2427" w:type="pct"/>
            <w:gridSpan w:val="2"/>
          </w:tcPr>
          <w:p w:rsidR="002C0ABD" w:rsidRPr="00363550" w:rsidRDefault="002C0ABD" w:rsidP="002C0ABD">
            <w:pPr>
              <w:jc w:val="both"/>
              <w:rPr>
                <w:sz w:val="20"/>
              </w:rPr>
            </w:pPr>
            <w:r w:rsidRPr="00363550">
              <w:rPr>
                <w:sz w:val="20"/>
              </w:rPr>
              <w:t>April 15, 2015</w:t>
            </w:r>
          </w:p>
          <w:p w:rsidR="002C0ABD" w:rsidRPr="00363550" w:rsidRDefault="002C0ABD" w:rsidP="002C0ABD">
            <w:pPr>
              <w:jc w:val="both"/>
              <w:rPr>
                <w:sz w:val="20"/>
              </w:rPr>
            </w:pPr>
            <w:r w:rsidRPr="00363550">
              <w:rPr>
                <w:sz w:val="20"/>
              </w:rPr>
              <w:t>Court of Queen’s Bench of Saskatchewan</w:t>
            </w:r>
          </w:p>
          <w:p w:rsidR="002C0ABD" w:rsidRPr="00363550" w:rsidRDefault="002C0ABD" w:rsidP="002C0ABD">
            <w:pPr>
              <w:jc w:val="both"/>
              <w:rPr>
                <w:sz w:val="20"/>
              </w:rPr>
            </w:pPr>
            <w:r w:rsidRPr="00363550">
              <w:rPr>
                <w:sz w:val="20"/>
              </w:rPr>
              <w:t>(Gabrielson J.)</w:t>
            </w:r>
          </w:p>
          <w:p w:rsidR="002C0ABD" w:rsidRPr="00363550" w:rsidRDefault="00363550" w:rsidP="002C0ABD">
            <w:pPr>
              <w:jc w:val="both"/>
              <w:rPr>
                <w:sz w:val="20"/>
              </w:rPr>
            </w:pPr>
            <w:hyperlink r:id="rId26" w:history="1">
              <w:r w:rsidR="002C0ABD" w:rsidRPr="00363550">
                <w:rPr>
                  <w:rStyle w:val="Hyperlink"/>
                  <w:sz w:val="20"/>
                </w:rPr>
                <w:t>2015 SKQB 108</w:t>
              </w:r>
            </w:hyperlink>
          </w:p>
          <w:p w:rsidR="002C0ABD" w:rsidRPr="00363550" w:rsidRDefault="002C0ABD" w:rsidP="002C0ABD">
            <w:pPr>
              <w:jc w:val="both"/>
              <w:rPr>
                <w:sz w:val="20"/>
              </w:rPr>
            </w:pPr>
          </w:p>
        </w:tc>
        <w:tc>
          <w:tcPr>
            <w:tcW w:w="243" w:type="pct"/>
          </w:tcPr>
          <w:p w:rsidR="002C0ABD" w:rsidRPr="00363550" w:rsidRDefault="002C0ABD" w:rsidP="002C0ABD">
            <w:pPr>
              <w:jc w:val="both"/>
              <w:rPr>
                <w:sz w:val="20"/>
              </w:rPr>
            </w:pPr>
          </w:p>
        </w:tc>
        <w:tc>
          <w:tcPr>
            <w:tcW w:w="2330" w:type="pct"/>
          </w:tcPr>
          <w:p w:rsidR="002C0ABD" w:rsidRPr="00363550" w:rsidRDefault="002C0ABD" w:rsidP="002C0ABD">
            <w:pPr>
              <w:jc w:val="both"/>
              <w:rPr>
                <w:sz w:val="20"/>
              </w:rPr>
            </w:pPr>
            <w:r w:rsidRPr="00363550">
              <w:rPr>
                <w:sz w:val="20"/>
              </w:rPr>
              <w:t>Applicant’s action dismissed</w:t>
            </w:r>
          </w:p>
          <w:p w:rsidR="002C0ABD" w:rsidRPr="00363550" w:rsidRDefault="002C0ABD" w:rsidP="002C0ABD">
            <w:pPr>
              <w:jc w:val="both"/>
              <w:rPr>
                <w:sz w:val="20"/>
              </w:rPr>
            </w:pPr>
          </w:p>
        </w:tc>
      </w:tr>
      <w:tr w:rsidR="002C0ABD" w:rsidRPr="00363550" w:rsidTr="00E95A6A">
        <w:tc>
          <w:tcPr>
            <w:tcW w:w="2427" w:type="pct"/>
            <w:gridSpan w:val="2"/>
          </w:tcPr>
          <w:p w:rsidR="002C0ABD" w:rsidRPr="00363550" w:rsidRDefault="002C0ABD" w:rsidP="002C0ABD">
            <w:pPr>
              <w:jc w:val="both"/>
              <w:rPr>
                <w:sz w:val="20"/>
              </w:rPr>
            </w:pPr>
            <w:r w:rsidRPr="00363550">
              <w:rPr>
                <w:sz w:val="20"/>
              </w:rPr>
              <w:t>April 28, 2016</w:t>
            </w:r>
          </w:p>
          <w:p w:rsidR="002C0ABD" w:rsidRPr="00363550" w:rsidRDefault="002C0ABD" w:rsidP="002C0ABD">
            <w:pPr>
              <w:jc w:val="both"/>
              <w:rPr>
                <w:sz w:val="20"/>
              </w:rPr>
            </w:pPr>
            <w:r w:rsidRPr="00363550">
              <w:rPr>
                <w:sz w:val="20"/>
              </w:rPr>
              <w:t>Court of Appeal for Saskatchewan</w:t>
            </w:r>
          </w:p>
          <w:p w:rsidR="002C0ABD" w:rsidRPr="00363550" w:rsidRDefault="002C0ABD" w:rsidP="002C0ABD">
            <w:pPr>
              <w:jc w:val="both"/>
              <w:rPr>
                <w:sz w:val="20"/>
              </w:rPr>
            </w:pPr>
            <w:r w:rsidRPr="00363550">
              <w:rPr>
                <w:sz w:val="20"/>
              </w:rPr>
              <w:t>(Richards C.J. and Ottenbreit and Ryan-Froslie JJ.A.)</w:t>
            </w:r>
          </w:p>
          <w:p w:rsidR="002C0ABD" w:rsidRPr="00363550" w:rsidRDefault="00363550" w:rsidP="002C0ABD">
            <w:pPr>
              <w:jc w:val="both"/>
              <w:rPr>
                <w:sz w:val="20"/>
              </w:rPr>
            </w:pPr>
            <w:hyperlink r:id="rId27" w:history="1">
              <w:r w:rsidR="002C0ABD" w:rsidRPr="00363550">
                <w:rPr>
                  <w:rStyle w:val="Hyperlink"/>
                  <w:sz w:val="20"/>
                </w:rPr>
                <w:t>2016 SKCA 59</w:t>
              </w:r>
            </w:hyperlink>
          </w:p>
          <w:p w:rsidR="002C0ABD" w:rsidRPr="00363550" w:rsidRDefault="002C0ABD" w:rsidP="002C0ABD">
            <w:pPr>
              <w:jc w:val="both"/>
              <w:rPr>
                <w:sz w:val="20"/>
              </w:rPr>
            </w:pPr>
          </w:p>
        </w:tc>
        <w:tc>
          <w:tcPr>
            <w:tcW w:w="243" w:type="pct"/>
          </w:tcPr>
          <w:p w:rsidR="002C0ABD" w:rsidRPr="00363550" w:rsidRDefault="002C0ABD" w:rsidP="002C0ABD">
            <w:pPr>
              <w:jc w:val="both"/>
              <w:rPr>
                <w:sz w:val="20"/>
              </w:rPr>
            </w:pPr>
          </w:p>
        </w:tc>
        <w:tc>
          <w:tcPr>
            <w:tcW w:w="2330" w:type="pct"/>
          </w:tcPr>
          <w:p w:rsidR="002C0ABD" w:rsidRPr="00363550" w:rsidRDefault="002C0ABD" w:rsidP="002C0ABD">
            <w:pPr>
              <w:jc w:val="both"/>
              <w:rPr>
                <w:sz w:val="20"/>
              </w:rPr>
            </w:pPr>
            <w:r w:rsidRPr="00363550">
              <w:rPr>
                <w:sz w:val="20"/>
              </w:rPr>
              <w:t>Appeal dismissed</w:t>
            </w:r>
          </w:p>
          <w:p w:rsidR="002C0ABD" w:rsidRPr="00363550" w:rsidRDefault="002C0ABD" w:rsidP="002C0ABD">
            <w:pPr>
              <w:jc w:val="both"/>
              <w:rPr>
                <w:sz w:val="20"/>
              </w:rPr>
            </w:pPr>
          </w:p>
        </w:tc>
      </w:tr>
      <w:tr w:rsidR="002C0ABD" w:rsidRPr="00363550" w:rsidTr="00E95A6A">
        <w:tc>
          <w:tcPr>
            <w:tcW w:w="2427" w:type="pct"/>
            <w:gridSpan w:val="2"/>
          </w:tcPr>
          <w:p w:rsidR="002C0ABD" w:rsidRPr="00363550" w:rsidRDefault="002C0ABD" w:rsidP="002C0ABD">
            <w:pPr>
              <w:jc w:val="both"/>
              <w:rPr>
                <w:sz w:val="20"/>
              </w:rPr>
            </w:pPr>
            <w:r w:rsidRPr="00363550">
              <w:rPr>
                <w:sz w:val="20"/>
              </w:rPr>
              <w:lastRenderedPageBreak/>
              <w:t>May 27, 2016</w:t>
            </w:r>
          </w:p>
          <w:p w:rsidR="002C0ABD" w:rsidRPr="00363550" w:rsidRDefault="002C0ABD" w:rsidP="002C0ABD">
            <w:pPr>
              <w:jc w:val="both"/>
              <w:rPr>
                <w:sz w:val="20"/>
              </w:rPr>
            </w:pPr>
            <w:r w:rsidRPr="00363550">
              <w:rPr>
                <w:sz w:val="20"/>
              </w:rPr>
              <w:t>Supreme Court of Canada</w:t>
            </w:r>
          </w:p>
        </w:tc>
        <w:tc>
          <w:tcPr>
            <w:tcW w:w="243" w:type="pct"/>
          </w:tcPr>
          <w:p w:rsidR="002C0ABD" w:rsidRPr="00363550" w:rsidRDefault="002C0ABD" w:rsidP="002C0ABD">
            <w:pPr>
              <w:jc w:val="both"/>
              <w:rPr>
                <w:sz w:val="20"/>
              </w:rPr>
            </w:pPr>
          </w:p>
        </w:tc>
        <w:tc>
          <w:tcPr>
            <w:tcW w:w="2330" w:type="pct"/>
          </w:tcPr>
          <w:p w:rsidR="002C0ABD" w:rsidRPr="00363550" w:rsidRDefault="002C0ABD" w:rsidP="002C0ABD">
            <w:pPr>
              <w:jc w:val="both"/>
              <w:rPr>
                <w:sz w:val="20"/>
              </w:rPr>
            </w:pPr>
            <w:r w:rsidRPr="00363550">
              <w:rPr>
                <w:sz w:val="20"/>
              </w:rPr>
              <w:t>Application for leave to appeal filed</w:t>
            </w:r>
          </w:p>
          <w:p w:rsidR="002C0ABD" w:rsidRPr="00363550" w:rsidRDefault="002C0ABD" w:rsidP="002C0ABD">
            <w:pPr>
              <w:jc w:val="both"/>
              <w:rPr>
                <w:sz w:val="20"/>
              </w:rPr>
            </w:pPr>
          </w:p>
        </w:tc>
      </w:tr>
    </w:tbl>
    <w:p w:rsidR="002C0ABD" w:rsidRPr="00363550" w:rsidRDefault="002C0ABD" w:rsidP="002C0ABD">
      <w:pPr>
        <w:jc w:val="both"/>
        <w:rPr>
          <w:sz w:val="20"/>
        </w:rPr>
      </w:pPr>
    </w:p>
    <w:p w:rsidR="002C0ABD" w:rsidRPr="00363550" w:rsidRDefault="002C0ABD" w:rsidP="002C0A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C0ABD" w:rsidRPr="00363550" w:rsidTr="00E95A6A">
        <w:tc>
          <w:tcPr>
            <w:tcW w:w="543" w:type="pct"/>
          </w:tcPr>
          <w:p w:rsidR="002C0ABD" w:rsidRPr="00363550" w:rsidRDefault="002C0ABD" w:rsidP="002C0ABD">
            <w:pPr>
              <w:jc w:val="both"/>
              <w:rPr>
                <w:sz w:val="20"/>
                <w:lang w:val="fr-CA"/>
              </w:rPr>
            </w:pPr>
            <w:r w:rsidRPr="00363550">
              <w:rPr>
                <w:rStyle w:val="SCCFileNumberChar"/>
                <w:sz w:val="20"/>
                <w:szCs w:val="20"/>
                <w:lang w:val="fr-CA"/>
              </w:rPr>
              <w:t>37032</w:t>
            </w:r>
          </w:p>
        </w:tc>
        <w:tc>
          <w:tcPr>
            <w:tcW w:w="4457" w:type="pct"/>
            <w:gridSpan w:val="3"/>
          </w:tcPr>
          <w:p w:rsidR="002C0ABD" w:rsidRPr="00363550" w:rsidRDefault="002C0ABD" w:rsidP="002C0ABD">
            <w:pPr>
              <w:pStyle w:val="SCCLsocParty"/>
              <w:jc w:val="both"/>
              <w:rPr>
                <w:b/>
                <w:sz w:val="20"/>
                <w:szCs w:val="20"/>
                <w:lang w:val="en-US"/>
              </w:rPr>
            </w:pPr>
            <w:r w:rsidRPr="00363550">
              <w:rPr>
                <w:b/>
                <w:sz w:val="20"/>
                <w:szCs w:val="20"/>
                <w:lang w:val="en-US"/>
              </w:rPr>
              <w:t>Jarvis Stewart c. Gordon James Keating</w:t>
            </w:r>
          </w:p>
          <w:p w:rsidR="002C0ABD" w:rsidRPr="00363550" w:rsidRDefault="002C0ABD" w:rsidP="002C0ABD">
            <w:pPr>
              <w:jc w:val="both"/>
              <w:rPr>
                <w:sz w:val="20"/>
                <w:lang w:val="fr-CA"/>
              </w:rPr>
            </w:pPr>
            <w:r w:rsidRPr="00363550">
              <w:rPr>
                <w:sz w:val="20"/>
                <w:lang w:val="fr-CA"/>
              </w:rPr>
              <w:t>(Sask.) (Civile) (Sur autorisation)</w:t>
            </w:r>
          </w:p>
        </w:tc>
      </w:tr>
      <w:tr w:rsidR="002C0ABD" w:rsidRPr="00363550" w:rsidTr="00E95A6A">
        <w:tc>
          <w:tcPr>
            <w:tcW w:w="5000" w:type="pct"/>
            <w:gridSpan w:val="4"/>
          </w:tcPr>
          <w:p w:rsidR="002C0ABD" w:rsidRPr="00363550" w:rsidRDefault="002C0ABD" w:rsidP="002C0ABD">
            <w:pPr>
              <w:jc w:val="both"/>
              <w:rPr>
                <w:sz w:val="20"/>
                <w:lang w:val="fr-CA"/>
              </w:rPr>
            </w:pPr>
            <w:r w:rsidRPr="00363550">
              <w:rPr>
                <w:sz w:val="20"/>
                <w:lang w:val="fr-CA"/>
              </w:rPr>
              <w:t>Appels – Demande d’autorisation d’appel – Le demandeur soulève-t-il une question de droit? – La question est-elle d’importance pour le public?</w:t>
            </w:r>
          </w:p>
        </w:tc>
      </w:tr>
      <w:tr w:rsidR="002C0ABD" w:rsidRPr="00363550" w:rsidTr="00E95A6A">
        <w:tc>
          <w:tcPr>
            <w:tcW w:w="5000" w:type="pct"/>
            <w:gridSpan w:val="4"/>
          </w:tcPr>
          <w:p w:rsidR="002C0ABD" w:rsidRPr="00363550" w:rsidRDefault="002C0ABD" w:rsidP="002C0ABD">
            <w:pPr>
              <w:jc w:val="both"/>
              <w:rPr>
                <w:sz w:val="20"/>
                <w:lang w:val="fr-CA"/>
              </w:rPr>
            </w:pPr>
          </w:p>
        </w:tc>
      </w:tr>
      <w:tr w:rsidR="002C0ABD" w:rsidRPr="00363550" w:rsidTr="00E95A6A">
        <w:tc>
          <w:tcPr>
            <w:tcW w:w="5000" w:type="pct"/>
            <w:gridSpan w:val="4"/>
          </w:tcPr>
          <w:p w:rsidR="002C0ABD" w:rsidRPr="00363550" w:rsidRDefault="002C0ABD" w:rsidP="002C0ABD">
            <w:pPr>
              <w:jc w:val="both"/>
              <w:rPr>
                <w:sz w:val="20"/>
                <w:lang w:val="fr-CA"/>
              </w:rPr>
            </w:pPr>
            <w:r w:rsidRPr="00363550">
              <w:rPr>
                <w:sz w:val="20"/>
                <w:lang w:val="fr-CA"/>
              </w:rPr>
              <w:t>Le demandeur, Jarvis Stewart, a été appréhendé par l’intimé, l’agent Gordon Keating, pendant qu’il se trouvait au volant de son véhicule. Il a été arrêté pour entrave d’un agent de la paix puis déclaré coupable. M. Stewart a intenté contre l’intimé une action civile en dommages-intérêts, pour de présumées lésions corporelles subies au cours de son arrestation et pour détention après l’arrestation. Le juge de première instance a rejeté l’action, et la Cour d’appel a rejeté l’appel.</w:t>
            </w:r>
          </w:p>
          <w:p w:rsidR="002C0ABD" w:rsidRPr="00363550" w:rsidRDefault="002C0ABD" w:rsidP="002C0ABD">
            <w:pPr>
              <w:jc w:val="both"/>
              <w:rPr>
                <w:sz w:val="20"/>
                <w:lang w:val="fr-CA"/>
              </w:rPr>
            </w:pPr>
          </w:p>
        </w:tc>
      </w:tr>
      <w:tr w:rsidR="002C0ABD" w:rsidRPr="00363550" w:rsidTr="00E95A6A">
        <w:tc>
          <w:tcPr>
            <w:tcW w:w="2427" w:type="pct"/>
            <w:gridSpan w:val="2"/>
          </w:tcPr>
          <w:p w:rsidR="002C0ABD" w:rsidRPr="00363550" w:rsidRDefault="002C0ABD" w:rsidP="002C0ABD">
            <w:pPr>
              <w:jc w:val="both"/>
              <w:rPr>
                <w:sz w:val="20"/>
                <w:lang w:val="fr-CA"/>
              </w:rPr>
            </w:pPr>
            <w:r w:rsidRPr="00363550">
              <w:rPr>
                <w:sz w:val="20"/>
                <w:lang w:val="fr-CA"/>
              </w:rPr>
              <w:t>Le 15 avril 2015</w:t>
            </w:r>
          </w:p>
          <w:p w:rsidR="002C0ABD" w:rsidRPr="00363550" w:rsidRDefault="002C0ABD" w:rsidP="002C0ABD">
            <w:pPr>
              <w:jc w:val="both"/>
              <w:rPr>
                <w:sz w:val="20"/>
                <w:lang w:val="fr-CA"/>
              </w:rPr>
            </w:pPr>
            <w:r w:rsidRPr="00363550">
              <w:rPr>
                <w:sz w:val="20"/>
                <w:lang w:val="fr-CA"/>
              </w:rPr>
              <w:t>Cour du Banc de la Reine de la Saskatchewan</w:t>
            </w:r>
          </w:p>
          <w:p w:rsidR="002C0ABD" w:rsidRPr="00363550" w:rsidRDefault="002C0ABD" w:rsidP="002C0ABD">
            <w:pPr>
              <w:jc w:val="both"/>
              <w:rPr>
                <w:sz w:val="20"/>
                <w:lang w:val="fr-CA"/>
              </w:rPr>
            </w:pPr>
            <w:r w:rsidRPr="00363550">
              <w:rPr>
                <w:sz w:val="20"/>
                <w:lang w:val="fr-CA"/>
              </w:rPr>
              <w:t>(Juge Gabrielson)</w:t>
            </w:r>
          </w:p>
          <w:p w:rsidR="002C0ABD" w:rsidRPr="00363550" w:rsidRDefault="00363550" w:rsidP="002C0ABD">
            <w:pPr>
              <w:jc w:val="both"/>
              <w:rPr>
                <w:sz w:val="20"/>
                <w:lang w:val="fr-CA"/>
              </w:rPr>
            </w:pPr>
            <w:hyperlink r:id="rId28" w:history="1">
              <w:r w:rsidR="002C0ABD" w:rsidRPr="00363550">
                <w:rPr>
                  <w:rStyle w:val="Hyperlink"/>
                  <w:sz w:val="20"/>
                  <w:lang w:val="fr-CA"/>
                </w:rPr>
                <w:t>2015 SKQB 108</w:t>
              </w:r>
            </w:hyperlink>
          </w:p>
          <w:p w:rsidR="002C0ABD" w:rsidRPr="00363550" w:rsidRDefault="002C0ABD" w:rsidP="002C0ABD">
            <w:pPr>
              <w:jc w:val="both"/>
              <w:rPr>
                <w:sz w:val="20"/>
                <w:lang w:val="fr-CA"/>
              </w:rPr>
            </w:pPr>
          </w:p>
        </w:tc>
        <w:tc>
          <w:tcPr>
            <w:tcW w:w="243" w:type="pct"/>
          </w:tcPr>
          <w:p w:rsidR="002C0ABD" w:rsidRPr="00363550" w:rsidRDefault="002C0ABD" w:rsidP="002C0ABD">
            <w:pPr>
              <w:jc w:val="both"/>
              <w:rPr>
                <w:sz w:val="20"/>
                <w:lang w:val="fr-CA"/>
              </w:rPr>
            </w:pPr>
          </w:p>
        </w:tc>
        <w:tc>
          <w:tcPr>
            <w:tcW w:w="2330" w:type="pct"/>
          </w:tcPr>
          <w:p w:rsidR="002C0ABD" w:rsidRPr="00363550" w:rsidRDefault="002C0ABD" w:rsidP="002C0ABD">
            <w:pPr>
              <w:jc w:val="both"/>
              <w:rPr>
                <w:sz w:val="20"/>
                <w:lang w:val="fr-CA"/>
              </w:rPr>
            </w:pPr>
            <w:r w:rsidRPr="00363550">
              <w:rPr>
                <w:sz w:val="20"/>
                <w:lang w:val="fr-CA"/>
              </w:rPr>
              <w:t>Rejet de l’action intentée par le demandeur</w:t>
            </w:r>
          </w:p>
          <w:p w:rsidR="002C0ABD" w:rsidRPr="00363550" w:rsidRDefault="002C0ABD" w:rsidP="002C0ABD">
            <w:pPr>
              <w:jc w:val="both"/>
              <w:rPr>
                <w:sz w:val="20"/>
                <w:lang w:val="fr-CA"/>
              </w:rPr>
            </w:pPr>
          </w:p>
        </w:tc>
      </w:tr>
      <w:tr w:rsidR="002C0ABD" w:rsidRPr="00363550" w:rsidTr="00E95A6A">
        <w:tc>
          <w:tcPr>
            <w:tcW w:w="2427" w:type="pct"/>
            <w:gridSpan w:val="2"/>
          </w:tcPr>
          <w:p w:rsidR="002C0ABD" w:rsidRPr="00363550" w:rsidRDefault="002C0ABD" w:rsidP="002C0ABD">
            <w:pPr>
              <w:jc w:val="both"/>
              <w:rPr>
                <w:sz w:val="20"/>
                <w:lang w:val="fr-CA"/>
              </w:rPr>
            </w:pPr>
            <w:r w:rsidRPr="00363550">
              <w:rPr>
                <w:sz w:val="20"/>
                <w:lang w:val="fr-CA"/>
              </w:rPr>
              <w:t>Le 28 avril 2016</w:t>
            </w:r>
          </w:p>
          <w:p w:rsidR="002C0ABD" w:rsidRPr="00363550" w:rsidRDefault="002C0ABD" w:rsidP="002C0ABD">
            <w:pPr>
              <w:jc w:val="both"/>
              <w:rPr>
                <w:sz w:val="20"/>
                <w:lang w:val="fr-CA"/>
              </w:rPr>
            </w:pPr>
            <w:r w:rsidRPr="00363550">
              <w:rPr>
                <w:sz w:val="20"/>
                <w:lang w:val="fr-CA"/>
              </w:rPr>
              <w:t>Cour d’appel de la Saskatchewan</w:t>
            </w:r>
          </w:p>
          <w:p w:rsidR="002C0ABD" w:rsidRPr="00363550" w:rsidRDefault="002C0ABD" w:rsidP="002C0ABD">
            <w:pPr>
              <w:jc w:val="both"/>
              <w:rPr>
                <w:sz w:val="20"/>
                <w:lang w:val="fr-CA"/>
              </w:rPr>
            </w:pPr>
            <w:r w:rsidRPr="00363550">
              <w:rPr>
                <w:sz w:val="20"/>
                <w:lang w:val="fr-CA"/>
              </w:rPr>
              <w:t>(Juge en chef Richards et juges Ottenbreit et Ryan-Froslie)</w:t>
            </w:r>
          </w:p>
          <w:p w:rsidR="002C0ABD" w:rsidRPr="00363550" w:rsidRDefault="00363550" w:rsidP="002C0ABD">
            <w:pPr>
              <w:jc w:val="both"/>
              <w:rPr>
                <w:sz w:val="20"/>
                <w:lang w:val="fr-CA"/>
              </w:rPr>
            </w:pPr>
            <w:hyperlink r:id="rId29" w:history="1">
              <w:r w:rsidR="002C0ABD" w:rsidRPr="00363550">
                <w:rPr>
                  <w:rStyle w:val="Hyperlink"/>
                  <w:sz w:val="20"/>
                  <w:lang w:val="fr-CA"/>
                </w:rPr>
                <w:t>2016 SKCA 59</w:t>
              </w:r>
            </w:hyperlink>
          </w:p>
          <w:p w:rsidR="002C0ABD" w:rsidRPr="00363550" w:rsidRDefault="002C0ABD" w:rsidP="002C0ABD">
            <w:pPr>
              <w:jc w:val="both"/>
              <w:rPr>
                <w:sz w:val="20"/>
                <w:lang w:val="fr-CA"/>
              </w:rPr>
            </w:pPr>
          </w:p>
        </w:tc>
        <w:tc>
          <w:tcPr>
            <w:tcW w:w="243" w:type="pct"/>
          </w:tcPr>
          <w:p w:rsidR="002C0ABD" w:rsidRPr="00363550" w:rsidRDefault="002C0ABD" w:rsidP="002C0ABD">
            <w:pPr>
              <w:jc w:val="both"/>
              <w:rPr>
                <w:sz w:val="20"/>
                <w:lang w:val="fr-CA"/>
              </w:rPr>
            </w:pPr>
          </w:p>
        </w:tc>
        <w:tc>
          <w:tcPr>
            <w:tcW w:w="2330" w:type="pct"/>
          </w:tcPr>
          <w:p w:rsidR="002C0ABD" w:rsidRPr="00363550" w:rsidRDefault="002C0ABD" w:rsidP="002C0ABD">
            <w:pPr>
              <w:jc w:val="both"/>
              <w:rPr>
                <w:sz w:val="20"/>
                <w:lang w:val="fr-CA"/>
              </w:rPr>
            </w:pPr>
            <w:r w:rsidRPr="00363550">
              <w:rPr>
                <w:sz w:val="20"/>
                <w:lang w:val="fr-CA"/>
              </w:rPr>
              <w:t>Rejet de l’appel</w:t>
            </w:r>
          </w:p>
          <w:p w:rsidR="002C0ABD" w:rsidRPr="00363550" w:rsidRDefault="002C0ABD" w:rsidP="002C0ABD">
            <w:pPr>
              <w:jc w:val="both"/>
              <w:rPr>
                <w:sz w:val="20"/>
                <w:lang w:val="fr-CA"/>
              </w:rPr>
            </w:pPr>
          </w:p>
        </w:tc>
      </w:tr>
      <w:tr w:rsidR="002C0ABD" w:rsidRPr="00363550" w:rsidTr="00E95A6A">
        <w:tc>
          <w:tcPr>
            <w:tcW w:w="2427" w:type="pct"/>
            <w:gridSpan w:val="2"/>
          </w:tcPr>
          <w:p w:rsidR="002C0ABD" w:rsidRPr="00363550" w:rsidRDefault="002C0ABD" w:rsidP="002C0ABD">
            <w:pPr>
              <w:jc w:val="both"/>
              <w:rPr>
                <w:sz w:val="20"/>
                <w:lang w:val="fr-CA"/>
              </w:rPr>
            </w:pPr>
            <w:r w:rsidRPr="00363550">
              <w:rPr>
                <w:sz w:val="20"/>
                <w:lang w:val="fr-CA"/>
              </w:rPr>
              <w:t>Le 27 mai 2016</w:t>
            </w:r>
          </w:p>
          <w:p w:rsidR="002C0ABD" w:rsidRPr="00363550" w:rsidRDefault="002C0ABD" w:rsidP="002C0ABD">
            <w:pPr>
              <w:jc w:val="both"/>
              <w:rPr>
                <w:sz w:val="20"/>
                <w:lang w:val="fr-CA"/>
              </w:rPr>
            </w:pPr>
            <w:r w:rsidRPr="00363550">
              <w:rPr>
                <w:sz w:val="20"/>
                <w:lang w:val="fr-CA"/>
              </w:rPr>
              <w:t>Cour suprême du Canada</w:t>
            </w:r>
          </w:p>
        </w:tc>
        <w:tc>
          <w:tcPr>
            <w:tcW w:w="243" w:type="pct"/>
          </w:tcPr>
          <w:p w:rsidR="002C0ABD" w:rsidRPr="00363550" w:rsidRDefault="002C0ABD" w:rsidP="002C0ABD">
            <w:pPr>
              <w:jc w:val="both"/>
              <w:rPr>
                <w:sz w:val="20"/>
                <w:lang w:val="fr-CA"/>
              </w:rPr>
            </w:pPr>
          </w:p>
        </w:tc>
        <w:tc>
          <w:tcPr>
            <w:tcW w:w="2330" w:type="pct"/>
          </w:tcPr>
          <w:p w:rsidR="002C0ABD" w:rsidRPr="00363550" w:rsidRDefault="002C0ABD" w:rsidP="002C0ABD">
            <w:pPr>
              <w:jc w:val="both"/>
              <w:rPr>
                <w:sz w:val="20"/>
                <w:lang w:val="fr-CA"/>
              </w:rPr>
            </w:pPr>
            <w:r w:rsidRPr="00363550">
              <w:rPr>
                <w:sz w:val="20"/>
                <w:lang w:val="fr-CA"/>
              </w:rPr>
              <w:t xml:space="preserve">Dépôt de la demande d’autorisation d’appel </w:t>
            </w:r>
          </w:p>
        </w:tc>
      </w:tr>
    </w:tbl>
    <w:p w:rsidR="002C0ABD" w:rsidRPr="00363550" w:rsidRDefault="002C0ABD" w:rsidP="002C0ABD">
      <w:pPr>
        <w:jc w:val="both"/>
        <w:rPr>
          <w:sz w:val="20"/>
          <w:lang w:val="fr-CA"/>
        </w:rPr>
      </w:pPr>
    </w:p>
    <w:p w:rsidR="005F1180" w:rsidRPr="00363550" w:rsidRDefault="005F1180" w:rsidP="008C7E64">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7E64" w:rsidRPr="00363550" w:rsidTr="00E95A6A">
        <w:tc>
          <w:tcPr>
            <w:tcW w:w="543" w:type="pct"/>
          </w:tcPr>
          <w:p w:rsidR="008C7E64" w:rsidRPr="00363550" w:rsidRDefault="008C7E64" w:rsidP="008C7E64">
            <w:pPr>
              <w:jc w:val="both"/>
              <w:rPr>
                <w:sz w:val="20"/>
              </w:rPr>
            </w:pPr>
            <w:r w:rsidRPr="00363550">
              <w:rPr>
                <w:rStyle w:val="SCCFileNumberChar"/>
                <w:sz w:val="20"/>
                <w:szCs w:val="20"/>
              </w:rPr>
              <w:t>37055</w:t>
            </w:r>
          </w:p>
        </w:tc>
        <w:tc>
          <w:tcPr>
            <w:tcW w:w="4457" w:type="pct"/>
            <w:gridSpan w:val="3"/>
          </w:tcPr>
          <w:p w:rsidR="008C7E64" w:rsidRPr="00363550" w:rsidRDefault="008C7E64" w:rsidP="008C7E64">
            <w:pPr>
              <w:pStyle w:val="SCCLsocParty"/>
              <w:jc w:val="both"/>
              <w:rPr>
                <w:b/>
                <w:sz w:val="20"/>
                <w:szCs w:val="20"/>
              </w:rPr>
            </w:pPr>
            <w:r w:rsidRPr="00363550">
              <w:rPr>
                <w:b/>
                <w:sz w:val="20"/>
                <w:szCs w:val="20"/>
              </w:rPr>
              <w:t>RBC General Insurance Company v. Zofia Machaj</w:t>
            </w:r>
          </w:p>
          <w:p w:rsidR="008C7E64" w:rsidRPr="00363550" w:rsidRDefault="008C7E64" w:rsidP="00A27DFF">
            <w:pPr>
              <w:jc w:val="both"/>
              <w:rPr>
                <w:sz w:val="20"/>
              </w:rPr>
            </w:pPr>
            <w:r w:rsidRPr="00363550">
              <w:rPr>
                <w:sz w:val="20"/>
              </w:rPr>
              <w:t>(Ont.) (Civil) (By Leave)</w:t>
            </w:r>
          </w:p>
        </w:tc>
      </w:tr>
      <w:tr w:rsidR="008C7E64" w:rsidRPr="00363550" w:rsidTr="00E95A6A">
        <w:tc>
          <w:tcPr>
            <w:tcW w:w="5000" w:type="pct"/>
            <w:gridSpan w:val="4"/>
          </w:tcPr>
          <w:p w:rsidR="008C7E64" w:rsidRPr="00363550" w:rsidRDefault="008C7E64" w:rsidP="008C7E64">
            <w:pPr>
              <w:jc w:val="both"/>
              <w:rPr>
                <w:sz w:val="20"/>
              </w:rPr>
            </w:pPr>
            <w:r w:rsidRPr="00363550">
              <w:rPr>
                <w:sz w:val="20"/>
              </w:rPr>
              <w:t xml:space="preserve">Limitations – Insurance – Statutory accident benefits – Catastrophic impairment – Whether an automobile insurer in Ontario, responsible for payment of statutory accident benefits, can rely upon s. 51 of the </w:t>
            </w:r>
            <w:r w:rsidRPr="00363550">
              <w:rPr>
                <w:i/>
                <w:sz w:val="20"/>
              </w:rPr>
              <w:t>Statutory Accident Benefits Schedule – Accidents on or After November 1, 1996</w:t>
            </w:r>
            <w:r w:rsidRPr="00363550">
              <w:rPr>
                <w:sz w:val="20"/>
              </w:rPr>
              <w:t xml:space="preserve">, O. Reg. 403/96 and on s. 281.1 of the </w:t>
            </w:r>
            <w:r w:rsidRPr="00363550">
              <w:rPr>
                <w:i/>
                <w:sz w:val="20"/>
              </w:rPr>
              <w:t>Insurance Act</w:t>
            </w:r>
            <w:r w:rsidRPr="00363550">
              <w:rPr>
                <w:sz w:val="20"/>
              </w:rPr>
              <w:t>, R.S.O. 1990, c. I.8 to dismiss a claim for catastrophic impairment designation and the increased supplementary medical or rehabilitation benefits that go with that designation.</w:t>
            </w:r>
          </w:p>
        </w:tc>
      </w:tr>
      <w:tr w:rsidR="008C7E64" w:rsidRPr="00363550" w:rsidTr="00E95A6A">
        <w:tc>
          <w:tcPr>
            <w:tcW w:w="5000" w:type="pct"/>
            <w:gridSpan w:val="4"/>
          </w:tcPr>
          <w:p w:rsidR="008C7E64" w:rsidRPr="00363550" w:rsidRDefault="008C7E64" w:rsidP="008C7E64">
            <w:pPr>
              <w:jc w:val="both"/>
              <w:rPr>
                <w:sz w:val="20"/>
              </w:rPr>
            </w:pPr>
          </w:p>
        </w:tc>
      </w:tr>
      <w:tr w:rsidR="008C7E64" w:rsidRPr="00363550" w:rsidTr="00E95A6A">
        <w:tc>
          <w:tcPr>
            <w:tcW w:w="5000" w:type="pct"/>
            <w:gridSpan w:val="4"/>
          </w:tcPr>
          <w:p w:rsidR="008C7E64" w:rsidRPr="00363550" w:rsidRDefault="008C7E64" w:rsidP="008C7E64">
            <w:pPr>
              <w:jc w:val="both"/>
              <w:rPr>
                <w:sz w:val="20"/>
              </w:rPr>
            </w:pPr>
            <w:r w:rsidRPr="00363550">
              <w:rPr>
                <w:sz w:val="20"/>
              </w:rPr>
              <w:t>The respondent, Zofia Machaj, was injured in a motor vehicle accident. Her request to the applicant, RBC General Insurance Company (“RBC”), for a catastrophic impairment designation (which would allow her to claim increased statutory accident benefits) was denied.</w:t>
            </w:r>
          </w:p>
          <w:p w:rsidR="008C7E64" w:rsidRPr="00363550" w:rsidRDefault="008C7E64" w:rsidP="008C7E64">
            <w:pPr>
              <w:jc w:val="both"/>
              <w:rPr>
                <w:sz w:val="20"/>
              </w:rPr>
            </w:pPr>
          </w:p>
          <w:p w:rsidR="008C7E64" w:rsidRPr="00363550" w:rsidRDefault="008C7E64" w:rsidP="008C7E64">
            <w:pPr>
              <w:jc w:val="both"/>
              <w:rPr>
                <w:sz w:val="20"/>
              </w:rPr>
            </w:pPr>
            <w:r w:rsidRPr="00363550">
              <w:rPr>
                <w:sz w:val="20"/>
              </w:rPr>
              <w:t xml:space="preserve">More than two years after the denial, Ms. Machaj commenced mediation proceedings. Mediation was unsuccessful and Ms. Machaj commenced an action against RBC seeking a declaration that she suffered a catastrophic impairment. RBC brought a motion for summary judgment, on the basis that Ms. Machaj’s action was statute barred by reason of the operation of the limitation period found at s. 281.1 of the </w:t>
            </w:r>
            <w:r w:rsidRPr="00363550">
              <w:rPr>
                <w:i/>
                <w:sz w:val="20"/>
              </w:rPr>
              <w:t>Insurance Act</w:t>
            </w:r>
            <w:r w:rsidRPr="00363550">
              <w:rPr>
                <w:sz w:val="20"/>
              </w:rPr>
              <w:t xml:space="preserve">, R.S.O. 1990, c. I.8, which provides that mediation proceedings must be commenced within two years after the insurer’s refusal to pay the benefits claimed.  </w:t>
            </w:r>
          </w:p>
          <w:p w:rsidR="008C7E64" w:rsidRPr="00363550" w:rsidRDefault="008C7E64" w:rsidP="008C7E64">
            <w:pPr>
              <w:jc w:val="both"/>
              <w:rPr>
                <w:sz w:val="20"/>
              </w:rPr>
            </w:pPr>
          </w:p>
          <w:p w:rsidR="008C7E64" w:rsidRPr="00363550" w:rsidRDefault="008C7E64" w:rsidP="008C7E64">
            <w:pPr>
              <w:jc w:val="both"/>
              <w:rPr>
                <w:sz w:val="20"/>
              </w:rPr>
            </w:pPr>
            <w:r w:rsidRPr="00363550">
              <w:rPr>
                <w:sz w:val="20"/>
              </w:rPr>
              <w:t>The motion judge allowed the motion and dismissed the action, finding that it was statute barred. The Court of Appeal allowed Ms. Machaj’s appeal and set aside the order dismissing the action.</w:t>
            </w:r>
          </w:p>
          <w:p w:rsidR="008C7E64" w:rsidRPr="00363550" w:rsidRDefault="008C7E64" w:rsidP="008C7E64">
            <w:pPr>
              <w:jc w:val="both"/>
              <w:rPr>
                <w:sz w:val="20"/>
              </w:rPr>
            </w:pPr>
          </w:p>
        </w:tc>
      </w:tr>
      <w:tr w:rsidR="008C7E64" w:rsidRPr="00363550" w:rsidTr="00E95A6A">
        <w:tc>
          <w:tcPr>
            <w:tcW w:w="2427" w:type="pct"/>
            <w:gridSpan w:val="2"/>
          </w:tcPr>
          <w:p w:rsidR="008C7E64" w:rsidRPr="00363550" w:rsidRDefault="008C7E64" w:rsidP="008C7E64">
            <w:pPr>
              <w:jc w:val="both"/>
              <w:rPr>
                <w:sz w:val="20"/>
              </w:rPr>
            </w:pPr>
            <w:r w:rsidRPr="00363550">
              <w:rPr>
                <w:sz w:val="20"/>
              </w:rPr>
              <w:lastRenderedPageBreak/>
              <w:t>July 3, 2015</w:t>
            </w:r>
          </w:p>
          <w:p w:rsidR="008C7E64" w:rsidRPr="00363550" w:rsidRDefault="008C7E64" w:rsidP="008C7E64">
            <w:pPr>
              <w:jc w:val="both"/>
              <w:rPr>
                <w:sz w:val="20"/>
              </w:rPr>
            </w:pPr>
            <w:r w:rsidRPr="00363550">
              <w:rPr>
                <w:sz w:val="20"/>
              </w:rPr>
              <w:t>Ontario Superior Court of Justice</w:t>
            </w:r>
          </w:p>
          <w:p w:rsidR="008C7E64" w:rsidRPr="00363550" w:rsidRDefault="008C7E64" w:rsidP="008C7E64">
            <w:pPr>
              <w:jc w:val="both"/>
              <w:rPr>
                <w:sz w:val="20"/>
              </w:rPr>
            </w:pPr>
            <w:r w:rsidRPr="00363550">
              <w:rPr>
                <w:sz w:val="20"/>
              </w:rPr>
              <w:t>(Whitten J.)</w:t>
            </w:r>
          </w:p>
          <w:p w:rsidR="008C7E64" w:rsidRPr="00363550" w:rsidRDefault="00363550" w:rsidP="008C7E64">
            <w:pPr>
              <w:jc w:val="both"/>
              <w:rPr>
                <w:sz w:val="20"/>
              </w:rPr>
            </w:pPr>
            <w:hyperlink r:id="rId30" w:history="1">
              <w:r w:rsidR="008C7E64" w:rsidRPr="00363550">
                <w:rPr>
                  <w:rStyle w:val="Hyperlink"/>
                  <w:sz w:val="20"/>
                </w:rPr>
                <w:t>2015 ONSC 4310</w:t>
              </w:r>
            </w:hyperlink>
          </w:p>
          <w:p w:rsidR="008C7E64" w:rsidRPr="00363550" w:rsidRDefault="008C7E64" w:rsidP="008C7E64">
            <w:pPr>
              <w:jc w:val="both"/>
              <w:rPr>
                <w:sz w:val="20"/>
              </w:rPr>
            </w:pPr>
          </w:p>
        </w:tc>
        <w:tc>
          <w:tcPr>
            <w:tcW w:w="243" w:type="pct"/>
          </w:tcPr>
          <w:p w:rsidR="008C7E64" w:rsidRPr="00363550" w:rsidRDefault="008C7E64" w:rsidP="008C7E64">
            <w:pPr>
              <w:jc w:val="both"/>
              <w:rPr>
                <w:sz w:val="20"/>
              </w:rPr>
            </w:pPr>
          </w:p>
        </w:tc>
        <w:tc>
          <w:tcPr>
            <w:tcW w:w="2330" w:type="pct"/>
          </w:tcPr>
          <w:p w:rsidR="008C7E64" w:rsidRPr="00363550" w:rsidRDefault="008C7E64" w:rsidP="008C7E64">
            <w:pPr>
              <w:jc w:val="both"/>
              <w:rPr>
                <w:sz w:val="20"/>
              </w:rPr>
            </w:pPr>
            <w:r w:rsidRPr="00363550">
              <w:rPr>
                <w:sz w:val="20"/>
              </w:rPr>
              <w:t>Motion by applicant for summary judgment allowed: action by respondent dismissed</w:t>
            </w:r>
          </w:p>
          <w:p w:rsidR="008C7E64" w:rsidRPr="00363550" w:rsidRDefault="008C7E64" w:rsidP="008C7E64">
            <w:pPr>
              <w:jc w:val="both"/>
              <w:rPr>
                <w:sz w:val="20"/>
              </w:rPr>
            </w:pPr>
          </w:p>
        </w:tc>
      </w:tr>
      <w:tr w:rsidR="008C7E64" w:rsidRPr="00363550" w:rsidTr="00E95A6A">
        <w:tc>
          <w:tcPr>
            <w:tcW w:w="2427" w:type="pct"/>
            <w:gridSpan w:val="2"/>
          </w:tcPr>
          <w:p w:rsidR="008C7E64" w:rsidRPr="00363550" w:rsidRDefault="008C7E64" w:rsidP="008C7E64">
            <w:pPr>
              <w:jc w:val="both"/>
              <w:rPr>
                <w:sz w:val="20"/>
              </w:rPr>
            </w:pPr>
            <w:r w:rsidRPr="00363550">
              <w:rPr>
                <w:sz w:val="20"/>
              </w:rPr>
              <w:t>April 8, 2016</w:t>
            </w:r>
          </w:p>
          <w:p w:rsidR="008C7E64" w:rsidRPr="00363550" w:rsidRDefault="008C7E64" w:rsidP="008C7E64">
            <w:pPr>
              <w:jc w:val="both"/>
              <w:rPr>
                <w:sz w:val="20"/>
              </w:rPr>
            </w:pPr>
            <w:r w:rsidRPr="00363550">
              <w:rPr>
                <w:sz w:val="20"/>
              </w:rPr>
              <w:t>Court of Appeal for Ontario</w:t>
            </w:r>
          </w:p>
          <w:p w:rsidR="008C7E64" w:rsidRPr="00363550" w:rsidRDefault="008C7E64" w:rsidP="008C7E64">
            <w:pPr>
              <w:jc w:val="both"/>
              <w:rPr>
                <w:sz w:val="20"/>
              </w:rPr>
            </w:pPr>
            <w:r w:rsidRPr="00363550">
              <w:rPr>
                <w:sz w:val="20"/>
              </w:rPr>
              <w:t>(Sharpe, Juriansz and Roberts JJ.A.)</w:t>
            </w:r>
          </w:p>
          <w:p w:rsidR="008C7E64" w:rsidRPr="00363550" w:rsidRDefault="00363550" w:rsidP="008C7E64">
            <w:pPr>
              <w:jc w:val="both"/>
              <w:rPr>
                <w:sz w:val="20"/>
              </w:rPr>
            </w:pPr>
            <w:hyperlink r:id="rId31" w:history="1">
              <w:r w:rsidR="008C7E64" w:rsidRPr="00363550">
                <w:rPr>
                  <w:rStyle w:val="Hyperlink"/>
                  <w:sz w:val="20"/>
                </w:rPr>
                <w:t>2016 ONCA 257</w:t>
              </w:r>
            </w:hyperlink>
          </w:p>
          <w:p w:rsidR="008C7E64" w:rsidRPr="00363550" w:rsidRDefault="008C7E64" w:rsidP="008C7E64">
            <w:pPr>
              <w:jc w:val="both"/>
              <w:rPr>
                <w:sz w:val="20"/>
              </w:rPr>
            </w:pPr>
          </w:p>
        </w:tc>
        <w:tc>
          <w:tcPr>
            <w:tcW w:w="243" w:type="pct"/>
          </w:tcPr>
          <w:p w:rsidR="008C7E64" w:rsidRPr="00363550" w:rsidRDefault="008C7E64" w:rsidP="008C7E64">
            <w:pPr>
              <w:jc w:val="both"/>
              <w:rPr>
                <w:sz w:val="20"/>
              </w:rPr>
            </w:pPr>
          </w:p>
        </w:tc>
        <w:tc>
          <w:tcPr>
            <w:tcW w:w="2330" w:type="pct"/>
          </w:tcPr>
          <w:p w:rsidR="008C7E64" w:rsidRPr="00363550" w:rsidRDefault="008C7E64" w:rsidP="008C7E64">
            <w:pPr>
              <w:jc w:val="both"/>
              <w:rPr>
                <w:sz w:val="20"/>
              </w:rPr>
            </w:pPr>
            <w:r w:rsidRPr="00363550">
              <w:rPr>
                <w:sz w:val="20"/>
              </w:rPr>
              <w:t>Appeal by respondent allowed: order dismissing the action set aside</w:t>
            </w:r>
          </w:p>
          <w:p w:rsidR="008C7E64" w:rsidRPr="00363550" w:rsidRDefault="008C7E64" w:rsidP="008C7E64">
            <w:pPr>
              <w:jc w:val="both"/>
              <w:rPr>
                <w:sz w:val="20"/>
              </w:rPr>
            </w:pPr>
          </w:p>
        </w:tc>
      </w:tr>
      <w:tr w:rsidR="008C7E64" w:rsidRPr="00363550" w:rsidTr="00E95A6A">
        <w:tc>
          <w:tcPr>
            <w:tcW w:w="2427" w:type="pct"/>
            <w:gridSpan w:val="2"/>
          </w:tcPr>
          <w:p w:rsidR="008C7E64" w:rsidRPr="00363550" w:rsidRDefault="008C7E64" w:rsidP="008C7E64">
            <w:pPr>
              <w:jc w:val="both"/>
              <w:rPr>
                <w:sz w:val="20"/>
              </w:rPr>
            </w:pPr>
            <w:r w:rsidRPr="00363550">
              <w:rPr>
                <w:sz w:val="20"/>
              </w:rPr>
              <w:t>June 7, 2016</w:t>
            </w:r>
          </w:p>
          <w:p w:rsidR="008C7E64" w:rsidRPr="00363550" w:rsidRDefault="008C7E64" w:rsidP="008C7E64">
            <w:pPr>
              <w:jc w:val="both"/>
              <w:rPr>
                <w:sz w:val="20"/>
              </w:rPr>
            </w:pPr>
            <w:r w:rsidRPr="00363550">
              <w:rPr>
                <w:sz w:val="20"/>
              </w:rPr>
              <w:t>Supreme Court of Canada</w:t>
            </w:r>
          </w:p>
        </w:tc>
        <w:tc>
          <w:tcPr>
            <w:tcW w:w="243" w:type="pct"/>
          </w:tcPr>
          <w:p w:rsidR="008C7E64" w:rsidRPr="00363550" w:rsidRDefault="008C7E64" w:rsidP="008C7E64">
            <w:pPr>
              <w:jc w:val="both"/>
              <w:rPr>
                <w:sz w:val="20"/>
              </w:rPr>
            </w:pPr>
          </w:p>
        </w:tc>
        <w:tc>
          <w:tcPr>
            <w:tcW w:w="2330" w:type="pct"/>
          </w:tcPr>
          <w:p w:rsidR="008C7E64" w:rsidRPr="00363550" w:rsidRDefault="008C7E64" w:rsidP="008C7E64">
            <w:pPr>
              <w:jc w:val="both"/>
              <w:rPr>
                <w:sz w:val="20"/>
              </w:rPr>
            </w:pPr>
            <w:r w:rsidRPr="00363550">
              <w:rPr>
                <w:sz w:val="20"/>
              </w:rPr>
              <w:t>Application for leave to appeal filed</w:t>
            </w:r>
          </w:p>
        </w:tc>
      </w:tr>
    </w:tbl>
    <w:p w:rsidR="008C7E64" w:rsidRPr="00363550" w:rsidRDefault="008C7E64" w:rsidP="008C7E64">
      <w:pPr>
        <w:jc w:val="both"/>
        <w:rPr>
          <w:sz w:val="20"/>
        </w:rPr>
      </w:pPr>
    </w:p>
    <w:p w:rsidR="008C7E64" w:rsidRPr="00363550" w:rsidRDefault="008C7E64" w:rsidP="008C7E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7E64" w:rsidRPr="00363550" w:rsidTr="00E95A6A">
        <w:tc>
          <w:tcPr>
            <w:tcW w:w="543" w:type="pct"/>
          </w:tcPr>
          <w:p w:rsidR="008C7E64" w:rsidRPr="00363550" w:rsidRDefault="008C7E64" w:rsidP="008C7E64">
            <w:pPr>
              <w:jc w:val="both"/>
              <w:rPr>
                <w:sz w:val="20"/>
                <w:lang w:val="fr-CA"/>
              </w:rPr>
            </w:pPr>
            <w:r w:rsidRPr="00363550">
              <w:rPr>
                <w:rStyle w:val="SCCFileNumberChar"/>
                <w:sz w:val="20"/>
                <w:szCs w:val="20"/>
                <w:lang w:val="fr-CA"/>
              </w:rPr>
              <w:t>37055</w:t>
            </w:r>
          </w:p>
        </w:tc>
        <w:tc>
          <w:tcPr>
            <w:tcW w:w="4457" w:type="pct"/>
            <w:gridSpan w:val="3"/>
          </w:tcPr>
          <w:p w:rsidR="008C7E64" w:rsidRPr="00363550" w:rsidRDefault="008C7E64" w:rsidP="008C7E64">
            <w:pPr>
              <w:pStyle w:val="SCCLsocParty"/>
              <w:jc w:val="both"/>
              <w:rPr>
                <w:b/>
                <w:sz w:val="20"/>
                <w:szCs w:val="20"/>
              </w:rPr>
            </w:pPr>
            <w:r w:rsidRPr="00363550">
              <w:rPr>
                <w:b/>
                <w:sz w:val="20"/>
                <w:szCs w:val="20"/>
              </w:rPr>
              <w:t>Compagnie d’assurance générale RBC c. Zofia Machaj</w:t>
            </w:r>
          </w:p>
          <w:p w:rsidR="008C7E64" w:rsidRPr="00363550" w:rsidRDefault="008C7E64" w:rsidP="008C7E64">
            <w:pPr>
              <w:jc w:val="both"/>
              <w:rPr>
                <w:sz w:val="20"/>
                <w:lang w:val="fr-CA"/>
              </w:rPr>
            </w:pPr>
            <w:r w:rsidRPr="00363550">
              <w:rPr>
                <w:sz w:val="20"/>
                <w:lang w:val="fr-CA"/>
              </w:rPr>
              <w:t>(Ont.) (Civile) (Sur autorisation)</w:t>
            </w:r>
          </w:p>
        </w:tc>
      </w:tr>
      <w:tr w:rsidR="008C7E64" w:rsidRPr="00363550" w:rsidTr="00E95A6A">
        <w:tc>
          <w:tcPr>
            <w:tcW w:w="5000" w:type="pct"/>
            <w:gridSpan w:val="4"/>
          </w:tcPr>
          <w:p w:rsidR="008C7E64" w:rsidRPr="00363550" w:rsidRDefault="008C7E64" w:rsidP="008C7E64">
            <w:pPr>
              <w:jc w:val="both"/>
              <w:rPr>
                <w:sz w:val="20"/>
                <w:lang w:val="fr-CA"/>
              </w:rPr>
            </w:pPr>
            <w:r w:rsidRPr="00363550">
              <w:rPr>
                <w:sz w:val="20"/>
                <w:lang w:val="fr-CA"/>
              </w:rPr>
              <w:t>Prescription – Assurances – Indemnités d’accident légales – Déficience invalidante – Un assureur automobile en Ontario qui doit verser les indemnités d’accident légales peut-il invoquer l’art. 51 de l’</w:t>
            </w:r>
            <w:r w:rsidRPr="00363550">
              <w:rPr>
                <w:i/>
                <w:sz w:val="20"/>
                <w:lang w:val="fr-CA"/>
              </w:rPr>
              <w:t>Annexe sur les indemnités d’accident légales – Accidents survenus le 1er novembre 1996 ou après ce jour</w:t>
            </w:r>
            <w:r w:rsidRPr="00363550">
              <w:rPr>
                <w:sz w:val="20"/>
                <w:lang w:val="fr-CA"/>
              </w:rPr>
              <w:t xml:space="preserve">, </w:t>
            </w:r>
            <w:proofErr w:type="spellStart"/>
            <w:r w:rsidRPr="00363550">
              <w:rPr>
                <w:sz w:val="20"/>
                <w:lang w:val="fr-CA"/>
              </w:rPr>
              <w:t>Règl</w:t>
            </w:r>
            <w:proofErr w:type="spellEnd"/>
            <w:r w:rsidRPr="00363550">
              <w:rPr>
                <w:sz w:val="20"/>
                <w:lang w:val="fr-CA"/>
              </w:rPr>
              <w:t xml:space="preserve">. O. 403/96, et l’art. 281.1 de la </w:t>
            </w:r>
            <w:r w:rsidRPr="00363550">
              <w:rPr>
                <w:i/>
                <w:sz w:val="20"/>
                <w:lang w:val="fr-CA"/>
              </w:rPr>
              <w:t>Loi sur l’assurance</w:t>
            </w:r>
            <w:r w:rsidRPr="00363550">
              <w:rPr>
                <w:sz w:val="20"/>
                <w:lang w:val="fr-CA"/>
              </w:rPr>
              <w:t>, L.R.O. 1990, c. I.8, pour rejeter une demande de détermination d’une déficience invalidante et les indemnités pour frais médicaux ou de réadaptation supplémentaires qu’emporte la détermination.</w:t>
            </w:r>
          </w:p>
        </w:tc>
      </w:tr>
      <w:tr w:rsidR="008C7E64" w:rsidRPr="00363550" w:rsidTr="00E95A6A">
        <w:tc>
          <w:tcPr>
            <w:tcW w:w="5000" w:type="pct"/>
            <w:gridSpan w:val="4"/>
          </w:tcPr>
          <w:p w:rsidR="008C7E64" w:rsidRPr="00363550" w:rsidRDefault="008C7E64" w:rsidP="008C7E64">
            <w:pPr>
              <w:jc w:val="both"/>
              <w:rPr>
                <w:sz w:val="20"/>
                <w:lang w:val="fr-CA"/>
              </w:rPr>
            </w:pPr>
          </w:p>
        </w:tc>
      </w:tr>
      <w:tr w:rsidR="008C7E64" w:rsidRPr="00363550" w:rsidTr="00E95A6A">
        <w:tc>
          <w:tcPr>
            <w:tcW w:w="5000" w:type="pct"/>
            <w:gridSpan w:val="4"/>
          </w:tcPr>
          <w:p w:rsidR="008C7E64" w:rsidRPr="00363550" w:rsidRDefault="008C7E64" w:rsidP="008C7E64">
            <w:pPr>
              <w:jc w:val="both"/>
              <w:rPr>
                <w:sz w:val="20"/>
                <w:lang w:val="fr-CA"/>
              </w:rPr>
            </w:pPr>
            <w:r w:rsidRPr="00363550">
              <w:rPr>
                <w:sz w:val="20"/>
                <w:lang w:val="fr-CA"/>
              </w:rPr>
              <w:t xml:space="preserve">L’intimée, Zofia Machaj, a subi des lésions corporelles dans un accident de la route. Elle a demandé à la demanderesse, la Compagnie générale d’assurance RBC (« RBC »), de déterminer qu’elle souffrait d’une déficience invalidante (ce qui lui permettrait de demander le versement d’indemnités d’accident légales plus élevées). RBC a refusé. </w:t>
            </w:r>
          </w:p>
          <w:p w:rsidR="008C7E64" w:rsidRPr="00363550" w:rsidRDefault="008C7E64" w:rsidP="008C7E64">
            <w:pPr>
              <w:jc w:val="both"/>
              <w:rPr>
                <w:sz w:val="20"/>
                <w:lang w:val="fr-CA"/>
              </w:rPr>
            </w:pPr>
          </w:p>
          <w:p w:rsidR="008C7E64" w:rsidRPr="00363550" w:rsidRDefault="008C7E64" w:rsidP="008C7E64">
            <w:pPr>
              <w:jc w:val="both"/>
              <w:rPr>
                <w:sz w:val="20"/>
                <w:lang w:val="fr-CA"/>
              </w:rPr>
            </w:pPr>
            <w:r w:rsidRPr="00363550">
              <w:rPr>
                <w:sz w:val="20"/>
                <w:lang w:val="fr-CA"/>
              </w:rPr>
              <w:t xml:space="preserve">Plus de deux ans après le refus, Mme Machaj a tenté la médiation, qui a échoué. Elle a intenté une action contre RBC pour obtenir une déclaration qu’elle souffre d’une déficience invalidante. RBC a présenté une motion en jugement sommaire, faisant valoir que l’action de Mme Machaj était prescrite par le jeu de l’art. 281.1 de la </w:t>
            </w:r>
            <w:r w:rsidRPr="00363550">
              <w:rPr>
                <w:i/>
                <w:sz w:val="20"/>
                <w:lang w:val="fr-CA"/>
              </w:rPr>
              <w:t>Loi sur l’assurance</w:t>
            </w:r>
            <w:r w:rsidRPr="00363550">
              <w:rPr>
                <w:sz w:val="20"/>
                <w:lang w:val="fr-CA"/>
              </w:rPr>
              <w:t xml:space="preserve">, L.R.O. 1990, c. I.8, aux termes duquel la procédure de médiation doit débuter dans les deux ans qui suivent le moment où l’assureur refuse de payer l’indemnité demandée.  </w:t>
            </w:r>
          </w:p>
          <w:p w:rsidR="008C7E64" w:rsidRPr="00363550" w:rsidRDefault="008C7E64" w:rsidP="008C7E64">
            <w:pPr>
              <w:jc w:val="both"/>
              <w:rPr>
                <w:sz w:val="20"/>
                <w:lang w:val="fr-CA"/>
              </w:rPr>
            </w:pPr>
          </w:p>
          <w:p w:rsidR="008C7E64" w:rsidRPr="00363550" w:rsidRDefault="008C7E64" w:rsidP="008C7E64">
            <w:pPr>
              <w:jc w:val="both"/>
              <w:rPr>
                <w:sz w:val="20"/>
                <w:lang w:val="fr-CA"/>
              </w:rPr>
            </w:pPr>
            <w:r w:rsidRPr="00363550">
              <w:rPr>
                <w:sz w:val="20"/>
                <w:lang w:val="fr-CA"/>
              </w:rPr>
              <w:t>Le juge des motions a accueilli la motion et rejeté l’action, estimant qu’elle était prescrite. La Cour d’appel a accueilli l’appel interjeté par Mme Machaj et a annulé l’ordonnance rejetant l’action.</w:t>
            </w:r>
          </w:p>
          <w:p w:rsidR="008C7E64" w:rsidRPr="00363550" w:rsidRDefault="008C7E64" w:rsidP="008C7E64">
            <w:pPr>
              <w:jc w:val="both"/>
              <w:rPr>
                <w:sz w:val="20"/>
                <w:lang w:val="fr-CA"/>
              </w:rPr>
            </w:pPr>
          </w:p>
        </w:tc>
      </w:tr>
      <w:tr w:rsidR="008C7E64" w:rsidRPr="00363550" w:rsidTr="00E95A6A">
        <w:tc>
          <w:tcPr>
            <w:tcW w:w="2427" w:type="pct"/>
            <w:gridSpan w:val="2"/>
          </w:tcPr>
          <w:p w:rsidR="008C7E64" w:rsidRPr="00363550" w:rsidRDefault="008C7E64" w:rsidP="008C7E64">
            <w:pPr>
              <w:jc w:val="both"/>
              <w:rPr>
                <w:sz w:val="20"/>
                <w:lang w:val="fr-CA"/>
              </w:rPr>
            </w:pPr>
            <w:r w:rsidRPr="00363550">
              <w:rPr>
                <w:sz w:val="20"/>
                <w:lang w:val="fr-CA"/>
              </w:rPr>
              <w:t>Le 3 juillet 2015</w:t>
            </w:r>
          </w:p>
          <w:p w:rsidR="008C7E64" w:rsidRPr="00363550" w:rsidRDefault="008C7E64" w:rsidP="008C7E64">
            <w:pPr>
              <w:jc w:val="both"/>
              <w:rPr>
                <w:sz w:val="20"/>
                <w:lang w:val="fr-CA"/>
              </w:rPr>
            </w:pPr>
            <w:r w:rsidRPr="00363550">
              <w:rPr>
                <w:sz w:val="20"/>
                <w:lang w:val="fr-CA"/>
              </w:rPr>
              <w:t xml:space="preserve">Cour supérieure de justice de l’Ontario </w:t>
            </w:r>
          </w:p>
          <w:p w:rsidR="008C7E64" w:rsidRPr="00363550" w:rsidRDefault="008C7E64" w:rsidP="008C7E64">
            <w:pPr>
              <w:jc w:val="both"/>
              <w:rPr>
                <w:sz w:val="20"/>
                <w:lang w:val="fr-CA"/>
              </w:rPr>
            </w:pPr>
            <w:r w:rsidRPr="00363550">
              <w:rPr>
                <w:sz w:val="20"/>
                <w:lang w:val="fr-CA"/>
              </w:rPr>
              <w:t>(Juge Whitten)</w:t>
            </w:r>
          </w:p>
          <w:p w:rsidR="008C7E64" w:rsidRPr="00363550" w:rsidRDefault="00363550" w:rsidP="008C7E64">
            <w:pPr>
              <w:jc w:val="both"/>
              <w:rPr>
                <w:sz w:val="20"/>
                <w:lang w:val="fr-CA"/>
              </w:rPr>
            </w:pPr>
            <w:hyperlink r:id="rId32" w:history="1">
              <w:r w:rsidR="008C7E64" w:rsidRPr="00363550">
                <w:rPr>
                  <w:rStyle w:val="Hyperlink"/>
                  <w:sz w:val="20"/>
                  <w:lang w:val="fr-CA"/>
                </w:rPr>
                <w:t>2015 ONSC 4310</w:t>
              </w:r>
            </w:hyperlink>
          </w:p>
          <w:p w:rsidR="008C7E64" w:rsidRPr="00363550" w:rsidRDefault="008C7E64" w:rsidP="008C7E64">
            <w:pPr>
              <w:jc w:val="both"/>
              <w:rPr>
                <w:sz w:val="20"/>
                <w:lang w:val="fr-CA"/>
              </w:rPr>
            </w:pPr>
          </w:p>
        </w:tc>
        <w:tc>
          <w:tcPr>
            <w:tcW w:w="243" w:type="pct"/>
          </w:tcPr>
          <w:p w:rsidR="008C7E64" w:rsidRPr="00363550" w:rsidRDefault="008C7E64" w:rsidP="008C7E64">
            <w:pPr>
              <w:jc w:val="both"/>
              <w:rPr>
                <w:sz w:val="20"/>
                <w:lang w:val="fr-CA"/>
              </w:rPr>
            </w:pPr>
          </w:p>
        </w:tc>
        <w:tc>
          <w:tcPr>
            <w:tcW w:w="2330" w:type="pct"/>
          </w:tcPr>
          <w:p w:rsidR="008C7E64" w:rsidRPr="00363550" w:rsidRDefault="008C7E64" w:rsidP="008C7E64">
            <w:pPr>
              <w:jc w:val="both"/>
              <w:rPr>
                <w:sz w:val="20"/>
                <w:lang w:val="fr-CA"/>
              </w:rPr>
            </w:pPr>
            <w:r w:rsidRPr="00363550">
              <w:rPr>
                <w:sz w:val="20"/>
                <w:lang w:val="fr-CA"/>
              </w:rPr>
              <w:t>Motion de la demanderesse en jugement sommaire accueillie; rejet de l’action intentée par l’intimée</w:t>
            </w:r>
          </w:p>
          <w:p w:rsidR="008C7E64" w:rsidRPr="00363550" w:rsidRDefault="008C7E64" w:rsidP="008C7E64">
            <w:pPr>
              <w:jc w:val="both"/>
              <w:rPr>
                <w:sz w:val="20"/>
                <w:lang w:val="fr-CA"/>
              </w:rPr>
            </w:pPr>
          </w:p>
        </w:tc>
      </w:tr>
      <w:tr w:rsidR="008C7E64" w:rsidRPr="00363550" w:rsidTr="00E95A6A">
        <w:tc>
          <w:tcPr>
            <w:tcW w:w="2427" w:type="pct"/>
            <w:gridSpan w:val="2"/>
          </w:tcPr>
          <w:p w:rsidR="008C7E64" w:rsidRPr="00363550" w:rsidRDefault="008C7E64" w:rsidP="008C7E64">
            <w:pPr>
              <w:jc w:val="both"/>
              <w:rPr>
                <w:sz w:val="20"/>
                <w:lang w:val="fr-CA"/>
              </w:rPr>
            </w:pPr>
            <w:r w:rsidRPr="00363550">
              <w:rPr>
                <w:sz w:val="20"/>
                <w:lang w:val="fr-CA"/>
              </w:rPr>
              <w:t>Le 8 avril 2016</w:t>
            </w:r>
          </w:p>
          <w:p w:rsidR="008C7E64" w:rsidRPr="00363550" w:rsidRDefault="008C7E64" w:rsidP="008C7E64">
            <w:pPr>
              <w:jc w:val="both"/>
              <w:rPr>
                <w:sz w:val="20"/>
                <w:lang w:val="fr-CA"/>
              </w:rPr>
            </w:pPr>
            <w:r w:rsidRPr="00363550">
              <w:rPr>
                <w:sz w:val="20"/>
                <w:lang w:val="fr-CA"/>
              </w:rPr>
              <w:t>Cour d’appel de l’Ontario</w:t>
            </w:r>
          </w:p>
          <w:p w:rsidR="008C7E64" w:rsidRPr="00363550" w:rsidRDefault="008C7E64" w:rsidP="008C7E64">
            <w:pPr>
              <w:jc w:val="both"/>
              <w:rPr>
                <w:sz w:val="20"/>
                <w:lang w:val="fr-CA"/>
              </w:rPr>
            </w:pPr>
            <w:r w:rsidRPr="00363550">
              <w:rPr>
                <w:sz w:val="20"/>
                <w:lang w:val="fr-CA"/>
              </w:rPr>
              <w:t>(Juges Sharpe, Juriansz et Roberts)</w:t>
            </w:r>
          </w:p>
          <w:p w:rsidR="008C7E64" w:rsidRPr="00363550" w:rsidRDefault="00363550" w:rsidP="008C7E64">
            <w:pPr>
              <w:jc w:val="both"/>
              <w:rPr>
                <w:sz w:val="20"/>
                <w:lang w:val="fr-CA"/>
              </w:rPr>
            </w:pPr>
            <w:hyperlink r:id="rId33" w:history="1">
              <w:r w:rsidR="008C7E64" w:rsidRPr="00363550">
                <w:rPr>
                  <w:rStyle w:val="Hyperlink"/>
                  <w:sz w:val="20"/>
                  <w:lang w:val="fr-CA"/>
                </w:rPr>
                <w:t>2016 ONCA 257</w:t>
              </w:r>
            </w:hyperlink>
          </w:p>
          <w:p w:rsidR="008C7E64" w:rsidRPr="00363550" w:rsidRDefault="008C7E64" w:rsidP="008C7E64">
            <w:pPr>
              <w:jc w:val="both"/>
              <w:rPr>
                <w:sz w:val="20"/>
                <w:lang w:val="fr-CA"/>
              </w:rPr>
            </w:pPr>
          </w:p>
        </w:tc>
        <w:tc>
          <w:tcPr>
            <w:tcW w:w="243" w:type="pct"/>
          </w:tcPr>
          <w:p w:rsidR="008C7E64" w:rsidRPr="00363550" w:rsidRDefault="008C7E64" w:rsidP="008C7E64">
            <w:pPr>
              <w:jc w:val="both"/>
              <w:rPr>
                <w:sz w:val="20"/>
                <w:lang w:val="fr-CA"/>
              </w:rPr>
            </w:pPr>
          </w:p>
        </w:tc>
        <w:tc>
          <w:tcPr>
            <w:tcW w:w="2330" w:type="pct"/>
          </w:tcPr>
          <w:p w:rsidR="008C7E64" w:rsidRPr="00363550" w:rsidRDefault="008C7E64" w:rsidP="008C7E64">
            <w:pPr>
              <w:jc w:val="both"/>
              <w:rPr>
                <w:sz w:val="20"/>
                <w:lang w:val="fr-CA"/>
              </w:rPr>
            </w:pPr>
            <w:r w:rsidRPr="00363550">
              <w:rPr>
                <w:sz w:val="20"/>
                <w:lang w:val="fr-CA"/>
              </w:rPr>
              <w:t>Appel interjeté par l’intimée accueilli: annulation de l’ordonnance rejetant l’action</w:t>
            </w:r>
          </w:p>
          <w:p w:rsidR="008C7E64" w:rsidRPr="00363550" w:rsidRDefault="008C7E64" w:rsidP="008C7E64">
            <w:pPr>
              <w:jc w:val="both"/>
              <w:rPr>
                <w:sz w:val="20"/>
                <w:lang w:val="fr-CA"/>
              </w:rPr>
            </w:pPr>
          </w:p>
        </w:tc>
      </w:tr>
      <w:tr w:rsidR="008C7E64" w:rsidRPr="00363550" w:rsidTr="00E95A6A">
        <w:tc>
          <w:tcPr>
            <w:tcW w:w="2427" w:type="pct"/>
            <w:gridSpan w:val="2"/>
          </w:tcPr>
          <w:p w:rsidR="008C7E64" w:rsidRPr="00363550" w:rsidRDefault="008C7E64" w:rsidP="008C7E64">
            <w:pPr>
              <w:jc w:val="both"/>
              <w:rPr>
                <w:sz w:val="20"/>
                <w:lang w:val="fr-CA"/>
              </w:rPr>
            </w:pPr>
            <w:r w:rsidRPr="00363550">
              <w:rPr>
                <w:sz w:val="20"/>
                <w:lang w:val="fr-CA"/>
              </w:rPr>
              <w:t>Le 7 juin 2016</w:t>
            </w:r>
          </w:p>
          <w:p w:rsidR="008C7E64" w:rsidRPr="00363550" w:rsidRDefault="008C7E64" w:rsidP="008C7E64">
            <w:pPr>
              <w:jc w:val="both"/>
              <w:rPr>
                <w:sz w:val="20"/>
                <w:lang w:val="fr-CA"/>
              </w:rPr>
            </w:pPr>
            <w:r w:rsidRPr="00363550">
              <w:rPr>
                <w:sz w:val="20"/>
                <w:lang w:val="fr-CA"/>
              </w:rPr>
              <w:t>Cour suprême du Canada</w:t>
            </w:r>
          </w:p>
        </w:tc>
        <w:tc>
          <w:tcPr>
            <w:tcW w:w="243" w:type="pct"/>
          </w:tcPr>
          <w:p w:rsidR="008C7E64" w:rsidRPr="00363550" w:rsidRDefault="008C7E64" w:rsidP="008C7E64">
            <w:pPr>
              <w:jc w:val="both"/>
              <w:rPr>
                <w:sz w:val="20"/>
                <w:lang w:val="fr-CA"/>
              </w:rPr>
            </w:pPr>
          </w:p>
        </w:tc>
        <w:tc>
          <w:tcPr>
            <w:tcW w:w="2330" w:type="pct"/>
          </w:tcPr>
          <w:p w:rsidR="008C7E64" w:rsidRPr="00363550" w:rsidRDefault="008C7E64" w:rsidP="008C7E64">
            <w:pPr>
              <w:jc w:val="both"/>
              <w:rPr>
                <w:sz w:val="20"/>
                <w:lang w:val="fr-CA"/>
              </w:rPr>
            </w:pPr>
            <w:r w:rsidRPr="00363550">
              <w:rPr>
                <w:sz w:val="20"/>
                <w:lang w:val="fr-CA"/>
              </w:rPr>
              <w:t>Dépôt de la demande d’autorisation d’appel</w:t>
            </w:r>
          </w:p>
          <w:p w:rsidR="008C7E64" w:rsidRPr="00363550" w:rsidRDefault="008C7E64" w:rsidP="008C7E64">
            <w:pPr>
              <w:jc w:val="both"/>
              <w:rPr>
                <w:sz w:val="20"/>
                <w:lang w:val="fr-CA"/>
              </w:rPr>
            </w:pPr>
          </w:p>
        </w:tc>
      </w:tr>
    </w:tbl>
    <w:p w:rsidR="008C7E64" w:rsidRPr="00363550" w:rsidRDefault="008C7E64" w:rsidP="006A7303">
      <w:pPr>
        <w:jc w:val="both"/>
        <w:rPr>
          <w:sz w:val="20"/>
          <w:lang w:val="fr-CA"/>
        </w:rPr>
      </w:pPr>
    </w:p>
    <w:p w:rsidR="005F1180" w:rsidRPr="00363550" w:rsidRDefault="005F1180" w:rsidP="006A7303">
      <w:pPr>
        <w:jc w:val="both"/>
        <w:rPr>
          <w:rFonts w:eastAsiaTheme="minorEastAsia"/>
          <w:sz w:val="20"/>
          <w:lang w:val="fr-CA" w:eastAsia="en-CA"/>
        </w:rPr>
      </w:pPr>
    </w:p>
    <w:tbl>
      <w:tblPr>
        <w:tblW w:w="5048" w:type="pct"/>
        <w:tblLayout w:type="fixed"/>
        <w:tblCellMar>
          <w:left w:w="0" w:type="dxa"/>
          <w:bottom w:w="99" w:type="dxa"/>
          <w:right w:w="0" w:type="dxa"/>
        </w:tblCellMar>
        <w:tblLook w:val="04A0" w:firstRow="1" w:lastRow="0" w:firstColumn="1" w:lastColumn="0" w:noHBand="0" w:noVBand="1"/>
      </w:tblPr>
      <w:tblGrid>
        <w:gridCol w:w="990"/>
        <w:gridCol w:w="3170"/>
        <w:gridCol w:w="501"/>
        <w:gridCol w:w="4789"/>
      </w:tblGrid>
      <w:tr w:rsidR="006A7303" w:rsidRPr="00363550" w:rsidTr="006A7303">
        <w:tc>
          <w:tcPr>
            <w:tcW w:w="524" w:type="pct"/>
          </w:tcPr>
          <w:p w:rsidR="006A7303" w:rsidRPr="00363550" w:rsidRDefault="006A7303" w:rsidP="006A7303">
            <w:pPr>
              <w:jc w:val="both"/>
              <w:rPr>
                <w:sz w:val="20"/>
              </w:rPr>
            </w:pPr>
            <w:r w:rsidRPr="00363550">
              <w:rPr>
                <w:rStyle w:val="SCCFileNumberChar"/>
                <w:sz w:val="20"/>
                <w:szCs w:val="20"/>
              </w:rPr>
              <w:t>36913</w:t>
            </w:r>
          </w:p>
        </w:tc>
        <w:tc>
          <w:tcPr>
            <w:tcW w:w="4476" w:type="pct"/>
            <w:gridSpan w:val="3"/>
          </w:tcPr>
          <w:p w:rsidR="006A7303" w:rsidRPr="00363550" w:rsidRDefault="006A7303" w:rsidP="006A7303">
            <w:pPr>
              <w:pStyle w:val="SCCLsocParty"/>
              <w:jc w:val="both"/>
              <w:rPr>
                <w:b/>
                <w:sz w:val="20"/>
                <w:szCs w:val="20"/>
              </w:rPr>
            </w:pPr>
            <w:r w:rsidRPr="00363550">
              <w:rPr>
                <w:b/>
                <w:sz w:val="20"/>
                <w:szCs w:val="20"/>
              </w:rPr>
              <w:t>P.M. v. Children’s Aid Society of Toronto</w:t>
            </w:r>
          </w:p>
          <w:p w:rsidR="006A7303" w:rsidRPr="00363550" w:rsidRDefault="006A7303" w:rsidP="006A7303">
            <w:pPr>
              <w:jc w:val="both"/>
              <w:rPr>
                <w:sz w:val="20"/>
              </w:rPr>
            </w:pPr>
            <w:r w:rsidRPr="00363550">
              <w:rPr>
                <w:sz w:val="20"/>
              </w:rPr>
              <w:lastRenderedPageBreak/>
              <w:t>(Ont.) (Civil) (By Leave)</w:t>
            </w:r>
          </w:p>
        </w:tc>
      </w:tr>
      <w:tr w:rsidR="006A7303" w:rsidRPr="00363550" w:rsidTr="006A7303">
        <w:tc>
          <w:tcPr>
            <w:tcW w:w="5000" w:type="pct"/>
            <w:gridSpan w:val="4"/>
          </w:tcPr>
          <w:p w:rsidR="006A7303" w:rsidRPr="00363550" w:rsidRDefault="006A7303" w:rsidP="006A7303">
            <w:pPr>
              <w:pStyle w:val="SCCBanSummary"/>
              <w:rPr>
                <w:sz w:val="20"/>
                <w:szCs w:val="20"/>
              </w:rPr>
            </w:pPr>
            <w:r w:rsidRPr="00363550">
              <w:rPr>
                <w:sz w:val="20"/>
                <w:szCs w:val="20"/>
              </w:rPr>
              <w:lastRenderedPageBreak/>
              <w:t>(Publication ban in case) (Publication ban on party) (Court file contains information that is not available for inspection by the public)</w:t>
            </w:r>
          </w:p>
          <w:p w:rsidR="006A7303" w:rsidRPr="00363550" w:rsidRDefault="006A7303" w:rsidP="006A7303">
            <w:pPr>
              <w:jc w:val="both"/>
              <w:rPr>
                <w:sz w:val="20"/>
              </w:rPr>
            </w:pPr>
          </w:p>
        </w:tc>
      </w:tr>
      <w:tr w:rsidR="006A7303" w:rsidRPr="00363550" w:rsidTr="006A7303">
        <w:tc>
          <w:tcPr>
            <w:tcW w:w="5000" w:type="pct"/>
            <w:gridSpan w:val="4"/>
          </w:tcPr>
          <w:p w:rsidR="006A7303" w:rsidRPr="00363550" w:rsidRDefault="006A7303" w:rsidP="006A7303">
            <w:pPr>
              <w:jc w:val="both"/>
              <w:rPr>
                <w:sz w:val="20"/>
              </w:rPr>
            </w:pPr>
            <w:r w:rsidRPr="00363550">
              <w:rPr>
                <w:i/>
                <w:sz w:val="20"/>
              </w:rPr>
              <w:t xml:space="preserve">Charter </w:t>
            </w:r>
            <w:r w:rsidRPr="00363550">
              <w:rPr>
                <w:sz w:val="20"/>
              </w:rPr>
              <w:t xml:space="preserve">– Family law – Protective agencies and institutions – Children’s aid societies – Child in need of protection – Best interests of child – Permanent appointment or Crown wardship – Termination of parental rights – Mother gave birth while incarcerated – Father cared for child for her first five months, until his incarceration – Child resided with foster parent from age of five months onward – Trial judge later made child a Crown ward, for the purpose of adoption, without parental access – Father appeal – Whether importance of biological family and father’s relationship to child was adequately considered by trial judge – Whether trial judge erred in finding father did not meet either prong of two-part statutory test set out in </w:t>
            </w:r>
            <w:r w:rsidRPr="00363550">
              <w:rPr>
                <w:i/>
                <w:sz w:val="20"/>
              </w:rPr>
              <w:t>Child and Family Services Act</w:t>
            </w:r>
            <w:r w:rsidRPr="00363550">
              <w:rPr>
                <w:sz w:val="20"/>
              </w:rPr>
              <w:t>, R.S.O. 1990, c. C.11, in order to be granted access to the child – Whether unconstitutional to terminate parents’ access to child.</w:t>
            </w:r>
          </w:p>
        </w:tc>
      </w:tr>
      <w:tr w:rsidR="006A7303" w:rsidRPr="00363550" w:rsidTr="006A7303">
        <w:tc>
          <w:tcPr>
            <w:tcW w:w="5000" w:type="pct"/>
            <w:gridSpan w:val="4"/>
          </w:tcPr>
          <w:p w:rsidR="006A7303" w:rsidRPr="00363550" w:rsidRDefault="006A7303" w:rsidP="006A7303">
            <w:pPr>
              <w:jc w:val="both"/>
              <w:rPr>
                <w:i/>
                <w:sz w:val="20"/>
              </w:rPr>
            </w:pPr>
          </w:p>
        </w:tc>
      </w:tr>
      <w:tr w:rsidR="006A7303" w:rsidRPr="00363550" w:rsidTr="006A7303">
        <w:tc>
          <w:tcPr>
            <w:tcW w:w="5000" w:type="pct"/>
            <w:gridSpan w:val="4"/>
          </w:tcPr>
          <w:p w:rsidR="006A7303" w:rsidRPr="00363550" w:rsidRDefault="006A7303" w:rsidP="006A7303">
            <w:pPr>
              <w:jc w:val="both"/>
              <w:rPr>
                <w:sz w:val="20"/>
              </w:rPr>
            </w:pPr>
            <w:r w:rsidRPr="00363550">
              <w:rPr>
                <w:sz w:val="20"/>
              </w:rPr>
              <w:t>The applicant’s daughter – born November 19, 2011 – is now almost five years old. She has been in the continuous care and custody of The Children’s Aid Society of Toronto since she was just under five months old, and has resided with her foster mother – and proposed adoptive parent – throughout that time. The finding that the applicant’s daughter was a child in need of protection was made on an uncontested basis on June 13, 2012, because both parents were incarcerated then. A status review was held when the child was two years old. On April 29, 2014, the trial judge made the child a Crown ward, for the purpose of adoption, without parental access. The applicant appealed that decision to the Superior Court of Justice. On March 31, 2015, the appeal judge dismissed the applicant’s first appeal and on October 19, 2015, the Court of Appeal dismissed his second. (See the mother’s related file, number 36997.)</w:t>
            </w:r>
          </w:p>
          <w:p w:rsidR="006A7303" w:rsidRPr="00363550" w:rsidRDefault="006A7303" w:rsidP="006A7303">
            <w:pPr>
              <w:jc w:val="both"/>
              <w:rPr>
                <w:sz w:val="20"/>
              </w:rPr>
            </w:pPr>
          </w:p>
        </w:tc>
      </w:tr>
      <w:tr w:rsidR="006A7303" w:rsidRPr="00363550" w:rsidTr="006A7303">
        <w:tblPrEx>
          <w:tblCellMar>
            <w:bottom w:w="0" w:type="dxa"/>
          </w:tblCellMar>
        </w:tblPrEx>
        <w:tc>
          <w:tcPr>
            <w:tcW w:w="2201" w:type="pct"/>
            <w:gridSpan w:val="2"/>
          </w:tcPr>
          <w:p w:rsidR="006A7303" w:rsidRPr="00363550" w:rsidRDefault="006A7303" w:rsidP="006A7303">
            <w:pPr>
              <w:jc w:val="both"/>
              <w:rPr>
                <w:sz w:val="20"/>
              </w:rPr>
            </w:pPr>
            <w:r w:rsidRPr="00363550">
              <w:rPr>
                <w:sz w:val="20"/>
              </w:rPr>
              <w:t>April 29, 2014</w:t>
            </w:r>
          </w:p>
          <w:p w:rsidR="006A7303" w:rsidRPr="00363550" w:rsidRDefault="006A7303" w:rsidP="006A7303">
            <w:pPr>
              <w:jc w:val="both"/>
              <w:rPr>
                <w:sz w:val="20"/>
              </w:rPr>
            </w:pPr>
            <w:r w:rsidRPr="00363550">
              <w:rPr>
                <w:sz w:val="20"/>
              </w:rPr>
              <w:t>Ontario Court of Justice</w:t>
            </w:r>
          </w:p>
          <w:p w:rsidR="006A7303" w:rsidRPr="00363550" w:rsidRDefault="006A7303" w:rsidP="006A7303">
            <w:pPr>
              <w:jc w:val="both"/>
              <w:rPr>
                <w:sz w:val="20"/>
              </w:rPr>
            </w:pPr>
            <w:r w:rsidRPr="00363550">
              <w:rPr>
                <w:sz w:val="20"/>
              </w:rPr>
              <w:t>(McLeod J.)</w:t>
            </w:r>
          </w:p>
          <w:p w:rsidR="006A7303" w:rsidRPr="00363550" w:rsidRDefault="006A7303" w:rsidP="006A7303">
            <w:pPr>
              <w:jc w:val="both"/>
              <w:rPr>
                <w:sz w:val="20"/>
              </w:rPr>
            </w:pPr>
          </w:p>
        </w:tc>
        <w:tc>
          <w:tcPr>
            <w:tcW w:w="265" w:type="pct"/>
          </w:tcPr>
          <w:p w:rsidR="006A7303" w:rsidRPr="00363550" w:rsidRDefault="006A7303" w:rsidP="006A7303">
            <w:pPr>
              <w:jc w:val="both"/>
              <w:rPr>
                <w:sz w:val="20"/>
              </w:rPr>
            </w:pPr>
          </w:p>
        </w:tc>
        <w:tc>
          <w:tcPr>
            <w:tcW w:w="2534" w:type="pct"/>
          </w:tcPr>
          <w:p w:rsidR="006A7303" w:rsidRPr="00363550" w:rsidRDefault="006A7303" w:rsidP="006A7303">
            <w:pPr>
              <w:jc w:val="both"/>
              <w:rPr>
                <w:sz w:val="20"/>
              </w:rPr>
            </w:pPr>
            <w:r w:rsidRPr="00363550">
              <w:rPr>
                <w:sz w:val="20"/>
              </w:rPr>
              <w:t xml:space="preserve">The applicant’s child was made a Crown ward, for the purpose of adoption, without parental access. </w:t>
            </w:r>
          </w:p>
          <w:p w:rsidR="006A7303" w:rsidRPr="00363550" w:rsidRDefault="006A7303" w:rsidP="006A7303">
            <w:pPr>
              <w:jc w:val="both"/>
              <w:rPr>
                <w:sz w:val="20"/>
              </w:rPr>
            </w:pPr>
          </w:p>
          <w:p w:rsidR="006A7303" w:rsidRPr="00363550" w:rsidRDefault="006A7303" w:rsidP="006A7303">
            <w:pPr>
              <w:jc w:val="both"/>
              <w:rPr>
                <w:sz w:val="20"/>
              </w:rPr>
            </w:pPr>
          </w:p>
        </w:tc>
      </w:tr>
      <w:tr w:rsidR="006A7303" w:rsidRPr="00363550" w:rsidTr="006A7303">
        <w:tblPrEx>
          <w:tblCellMar>
            <w:bottom w:w="0" w:type="dxa"/>
          </w:tblCellMar>
        </w:tblPrEx>
        <w:tc>
          <w:tcPr>
            <w:tcW w:w="2201" w:type="pct"/>
            <w:gridSpan w:val="2"/>
          </w:tcPr>
          <w:p w:rsidR="006A7303" w:rsidRPr="00363550" w:rsidRDefault="006A7303" w:rsidP="006A7303">
            <w:pPr>
              <w:jc w:val="both"/>
              <w:rPr>
                <w:sz w:val="20"/>
              </w:rPr>
            </w:pPr>
            <w:r w:rsidRPr="00363550">
              <w:rPr>
                <w:sz w:val="20"/>
              </w:rPr>
              <w:t>March 31, 2015</w:t>
            </w:r>
          </w:p>
          <w:p w:rsidR="006A7303" w:rsidRPr="00363550" w:rsidRDefault="006A7303" w:rsidP="006A7303">
            <w:pPr>
              <w:jc w:val="both"/>
              <w:rPr>
                <w:sz w:val="20"/>
              </w:rPr>
            </w:pPr>
            <w:r w:rsidRPr="00363550">
              <w:rPr>
                <w:sz w:val="20"/>
              </w:rPr>
              <w:t>Superior Court of Justice</w:t>
            </w:r>
          </w:p>
          <w:p w:rsidR="006A7303" w:rsidRPr="00363550" w:rsidRDefault="006A7303" w:rsidP="006A7303">
            <w:pPr>
              <w:jc w:val="both"/>
              <w:rPr>
                <w:sz w:val="20"/>
              </w:rPr>
            </w:pPr>
            <w:r w:rsidRPr="00363550">
              <w:rPr>
                <w:sz w:val="20"/>
              </w:rPr>
              <w:t>(Penny J.)</w:t>
            </w:r>
          </w:p>
          <w:p w:rsidR="006A7303" w:rsidRPr="00363550" w:rsidRDefault="006A7303" w:rsidP="006A7303">
            <w:pPr>
              <w:jc w:val="both"/>
              <w:rPr>
                <w:sz w:val="20"/>
              </w:rPr>
            </w:pPr>
          </w:p>
        </w:tc>
        <w:tc>
          <w:tcPr>
            <w:tcW w:w="265" w:type="pct"/>
          </w:tcPr>
          <w:p w:rsidR="006A7303" w:rsidRPr="00363550" w:rsidRDefault="006A7303" w:rsidP="006A7303">
            <w:pPr>
              <w:jc w:val="both"/>
              <w:rPr>
                <w:sz w:val="20"/>
              </w:rPr>
            </w:pPr>
          </w:p>
        </w:tc>
        <w:tc>
          <w:tcPr>
            <w:tcW w:w="2534" w:type="pct"/>
          </w:tcPr>
          <w:p w:rsidR="006A7303" w:rsidRPr="00363550" w:rsidRDefault="006A7303" w:rsidP="006A7303">
            <w:pPr>
              <w:jc w:val="both"/>
              <w:rPr>
                <w:sz w:val="20"/>
              </w:rPr>
            </w:pPr>
            <w:r w:rsidRPr="00363550">
              <w:rPr>
                <w:sz w:val="20"/>
              </w:rPr>
              <w:t>Appeal dismissed.</w:t>
            </w:r>
          </w:p>
          <w:p w:rsidR="006A7303" w:rsidRPr="00363550" w:rsidRDefault="006A7303" w:rsidP="006A7303">
            <w:pPr>
              <w:jc w:val="both"/>
              <w:rPr>
                <w:sz w:val="20"/>
              </w:rPr>
            </w:pPr>
          </w:p>
        </w:tc>
      </w:tr>
      <w:tr w:rsidR="006A7303" w:rsidRPr="00363550" w:rsidTr="006A7303">
        <w:tblPrEx>
          <w:tblCellMar>
            <w:bottom w:w="0" w:type="dxa"/>
          </w:tblCellMar>
        </w:tblPrEx>
        <w:tc>
          <w:tcPr>
            <w:tcW w:w="2201" w:type="pct"/>
            <w:gridSpan w:val="2"/>
          </w:tcPr>
          <w:p w:rsidR="006A7303" w:rsidRPr="00363550" w:rsidRDefault="006A7303" w:rsidP="006A7303">
            <w:pPr>
              <w:jc w:val="both"/>
              <w:rPr>
                <w:sz w:val="20"/>
              </w:rPr>
            </w:pPr>
            <w:r w:rsidRPr="00363550">
              <w:rPr>
                <w:sz w:val="20"/>
              </w:rPr>
              <w:t>October 19, 2015</w:t>
            </w:r>
          </w:p>
          <w:p w:rsidR="006A7303" w:rsidRPr="00363550" w:rsidRDefault="006A7303" w:rsidP="006A7303">
            <w:pPr>
              <w:jc w:val="both"/>
              <w:rPr>
                <w:sz w:val="20"/>
              </w:rPr>
            </w:pPr>
            <w:r w:rsidRPr="00363550">
              <w:rPr>
                <w:sz w:val="20"/>
              </w:rPr>
              <w:t>Court of Appeal for Ontario</w:t>
            </w:r>
          </w:p>
          <w:p w:rsidR="006A7303" w:rsidRPr="00363550" w:rsidRDefault="006A7303" w:rsidP="006A7303">
            <w:pPr>
              <w:jc w:val="both"/>
              <w:rPr>
                <w:sz w:val="20"/>
              </w:rPr>
            </w:pPr>
            <w:r w:rsidRPr="00363550">
              <w:rPr>
                <w:sz w:val="20"/>
              </w:rPr>
              <w:t>(Hoy A.C.J.O., Weiler and Pardu JJ.A.)</w:t>
            </w:r>
          </w:p>
          <w:p w:rsidR="006A7303" w:rsidRPr="00363550" w:rsidRDefault="00363550" w:rsidP="006A7303">
            <w:pPr>
              <w:jc w:val="both"/>
              <w:rPr>
                <w:sz w:val="20"/>
              </w:rPr>
            </w:pPr>
            <w:hyperlink r:id="rId34" w:history="1">
              <w:r w:rsidR="006A7303" w:rsidRPr="00363550">
                <w:rPr>
                  <w:rStyle w:val="Hyperlink"/>
                  <w:sz w:val="20"/>
                </w:rPr>
                <w:t>2015 ONCA 695</w:t>
              </w:r>
            </w:hyperlink>
          </w:p>
          <w:p w:rsidR="006A7303" w:rsidRPr="00363550" w:rsidRDefault="006A7303" w:rsidP="006A7303">
            <w:pPr>
              <w:jc w:val="both"/>
              <w:rPr>
                <w:sz w:val="20"/>
              </w:rPr>
            </w:pPr>
          </w:p>
        </w:tc>
        <w:tc>
          <w:tcPr>
            <w:tcW w:w="265" w:type="pct"/>
          </w:tcPr>
          <w:p w:rsidR="006A7303" w:rsidRPr="00363550" w:rsidRDefault="006A7303" w:rsidP="006A7303">
            <w:pPr>
              <w:jc w:val="both"/>
              <w:rPr>
                <w:sz w:val="20"/>
              </w:rPr>
            </w:pPr>
          </w:p>
        </w:tc>
        <w:tc>
          <w:tcPr>
            <w:tcW w:w="2534" w:type="pct"/>
          </w:tcPr>
          <w:p w:rsidR="006A7303" w:rsidRPr="00363550" w:rsidRDefault="006A7303" w:rsidP="006A7303">
            <w:pPr>
              <w:jc w:val="both"/>
              <w:rPr>
                <w:sz w:val="20"/>
              </w:rPr>
            </w:pPr>
            <w:r w:rsidRPr="00363550">
              <w:rPr>
                <w:sz w:val="20"/>
              </w:rPr>
              <w:t>Appeal dismissed.</w:t>
            </w:r>
          </w:p>
          <w:p w:rsidR="006A7303" w:rsidRPr="00363550" w:rsidRDefault="006A7303" w:rsidP="006A7303">
            <w:pPr>
              <w:jc w:val="both"/>
              <w:rPr>
                <w:sz w:val="20"/>
              </w:rPr>
            </w:pPr>
          </w:p>
        </w:tc>
      </w:tr>
      <w:tr w:rsidR="006A7303" w:rsidRPr="00363550" w:rsidTr="006A7303">
        <w:tblPrEx>
          <w:tblCellMar>
            <w:bottom w:w="0" w:type="dxa"/>
          </w:tblCellMar>
        </w:tblPrEx>
        <w:tc>
          <w:tcPr>
            <w:tcW w:w="2201" w:type="pct"/>
            <w:gridSpan w:val="2"/>
          </w:tcPr>
          <w:p w:rsidR="006A7303" w:rsidRPr="00363550" w:rsidRDefault="006A7303" w:rsidP="006A7303">
            <w:pPr>
              <w:jc w:val="both"/>
              <w:rPr>
                <w:sz w:val="20"/>
              </w:rPr>
            </w:pPr>
            <w:r w:rsidRPr="00363550">
              <w:rPr>
                <w:sz w:val="20"/>
              </w:rPr>
              <w:t>December 15, 2015</w:t>
            </w:r>
          </w:p>
          <w:p w:rsidR="006A7303" w:rsidRPr="00363550" w:rsidRDefault="006A7303" w:rsidP="006A7303">
            <w:pPr>
              <w:jc w:val="both"/>
              <w:rPr>
                <w:sz w:val="20"/>
              </w:rPr>
            </w:pPr>
            <w:r w:rsidRPr="00363550">
              <w:rPr>
                <w:sz w:val="20"/>
              </w:rPr>
              <w:t>Supreme Court of Canada</w:t>
            </w:r>
          </w:p>
          <w:p w:rsidR="006A7303" w:rsidRPr="00363550" w:rsidRDefault="006A7303" w:rsidP="006A7303">
            <w:pPr>
              <w:jc w:val="both"/>
              <w:rPr>
                <w:sz w:val="20"/>
              </w:rPr>
            </w:pPr>
          </w:p>
        </w:tc>
        <w:tc>
          <w:tcPr>
            <w:tcW w:w="265" w:type="pct"/>
          </w:tcPr>
          <w:p w:rsidR="006A7303" w:rsidRPr="00363550" w:rsidRDefault="006A7303" w:rsidP="006A7303">
            <w:pPr>
              <w:jc w:val="both"/>
              <w:rPr>
                <w:sz w:val="20"/>
              </w:rPr>
            </w:pPr>
          </w:p>
        </w:tc>
        <w:tc>
          <w:tcPr>
            <w:tcW w:w="2534" w:type="pct"/>
          </w:tcPr>
          <w:p w:rsidR="006A7303" w:rsidRPr="00363550" w:rsidRDefault="006A7303" w:rsidP="006A7303">
            <w:pPr>
              <w:jc w:val="both"/>
              <w:rPr>
                <w:sz w:val="20"/>
              </w:rPr>
            </w:pPr>
            <w:r w:rsidRPr="00363550">
              <w:rPr>
                <w:sz w:val="20"/>
              </w:rPr>
              <w:t>Application for leave to appeal filed.</w:t>
            </w:r>
          </w:p>
          <w:p w:rsidR="006A7303" w:rsidRPr="00363550" w:rsidRDefault="006A7303" w:rsidP="006A7303">
            <w:pPr>
              <w:jc w:val="both"/>
              <w:rPr>
                <w:sz w:val="20"/>
              </w:rPr>
            </w:pPr>
          </w:p>
          <w:p w:rsidR="006A7303" w:rsidRPr="00363550" w:rsidRDefault="006A7303" w:rsidP="006A7303">
            <w:pPr>
              <w:jc w:val="both"/>
              <w:rPr>
                <w:sz w:val="20"/>
              </w:rPr>
            </w:pPr>
          </w:p>
        </w:tc>
      </w:tr>
      <w:tr w:rsidR="006A7303" w:rsidRPr="00363550" w:rsidTr="006A7303">
        <w:tblPrEx>
          <w:tblCellMar>
            <w:bottom w:w="0" w:type="dxa"/>
          </w:tblCellMar>
        </w:tblPrEx>
        <w:tc>
          <w:tcPr>
            <w:tcW w:w="2201" w:type="pct"/>
            <w:gridSpan w:val="2"/>
          </w:tcPr>
          <w:p w:rsidR="006A7303" w:rsidRPr="00363550" w:rsidRDefault="006A7303" w:rsidP="006A7303">
            <w:pPr>
              <w:jc w:val="both"/>
              <w:rPr>
                <w:sz w:val="20"/>
              </w:rPr>
            </w:pPr>
            <w:r w:rsidRPr="00363550">
              <w:rPr>
                <w:sz w:val="20"/>
              </w:rPr>
              <w:t>August 8, 2016</w:t>
            </w:r>
          </w:p>
          <w:p w:rsidR="006A7303" w:rsidRPr="00363550" w:rsidRDefault="006A7303" w:rsidP="006A7303">
            <w:pPr>
              <w:jc w:val="both"/>
              <w:rPr>
                <w:sz w:val="20"/>
              </w:rPr>
            </w:pPr>
            <w:r w:rsidRPr="00363550">
              <w:rPr>
                <w:sz w:val="20"/>
              </w:rPr>
              <w:t>Supreme Court of Canada</w:t>
            </w:r>
          </w:p>
        </w:tc>
        <w:tc>
          <w:tcPr>
            <w:tcW w:w="265" w:type="pct"/>
          </w:tcPr>
          <w:p w:rsidR="006A7303" w:rsidRPr="00363550" w:rsidRDefault="006A7303" w:rsidP="006A7303">
            <w:pPr>
              <w:jc w:val="both"/>
              <w:rPr>
                <w:sz w:val="20"/>
              </w:rPr>
            </w:pPr>
          </w:p>
        </w:tc>
        <w:tc>
          <w:tcPr>
            <w:tcW w:w="2534" w:type="pct"/>
          </w:tcPr>
          <w:p w:rsidR="006A7303" w:rsidRPr="00363550" w:rsidRDefault="006A7303" w:rsidP="006A7303">
            <w:pPr>
              <w:jc w:val="both"/>
              <w:rPr>
                <w:sz w:val="20"/>
              </w:rPr>
            </w:pPr>
            <w:r w:rsidRPr="00363550">
              <w:rPr>
                <w:sz w:val="20"/>
              </w:rPr>
              <w:t>Motion for leave to adduce fresh evidence and for both access and stay pending appeal filed.</w:t>
            </w:r>
          </w:p>
        </w:tc>
      </w:tr>
    </w:tbl>
    <w:p w:rsidR="006A7303" w:rsidRPr="00363550" w:rsidRDefault="006A7303" w:rsidP="006A7303">
      <w:pPr>
        <w:jc w:val="both"/>
        <w:rPr>
          <w:sz w:val="20"/>
        </w:rPr>
      </w:pPr>
    </w:p>
    <w:p w:rsidR="006A7303" w:rsidRPr="00363550" w:rsidRDefault="006A7303" w:rsidP="006A7303">
      <w:pPr>
        <w:jc w:val="both"/>
        <w:rPr>
          <w:sz w:val="20"/>
        </w:rPr>
      </w:pPr>
    </w:p>
    <w:tbl>
      <w:tblPr>
        <w:tblW w:w="5048" w:type="pct"/>
        <w:tblLayout w:type="fixed"/>
        <w:tblCellMar>
          <w:left w:w="0" w:type="dxa"/>
          <w:bottom w:w="99" w:type="dxa"/>
          <w:right w:w="0" w:type="dxa"/>
        </w:tblCellMar>
        <w:tblLook w:val="04A0" w:firstRow="1" w:lastRow="0" w:firstColumn="1" w:lastColumn="0" w:noHBand="0" w:noVBand="1"/>
      </w:tblPr>
      <w:tblGrid>
        <w:gridCol w:w="990"/>
        <w:gridCol w:w="3170"/>
        <w:gridCol w:w="501"/>
        <w:gridCol w:w="4789"/>
      </w:tblGrid>
      <w:tr w:rsidR="006A7303" w:rsidRPr="00363550" w:rsidTr="006A7303">
        <w:tc>
          <w:tcPr>
            <w:tcW w:w="524" w:type="pct"/>
          </w:tcPr>
          <w:p w:rsidR="006A7303" w:rsidRPr="00363550" w:rsidRDefault="006A7303" w:rsidP="006A7303">
            <w:pPr>
              <w:jc w:val="both"/>
              <w:rPr>
                <w:sz w:val="20"/>
                <w:lang w:val="fr-CA"/>
              </w:rPr>
            </w:pPr>
            <w:r w:rsidRPr="00363550">
              <w:rPr>
                <w:rStyle w:val="SCCFileNumberChar"/>
                <w:sz w:val="20"/>
                <w:szCs w:val="20"/>
                <w:lang w:val="fr-CA"/>
              </w:rPr>
              <w:t>36913</w:t>
            </w:r>
          </w:p>
        </w:tc>
        <w:tc>
          <w:tcPr>
            <w:tcW w:w="4476" w:type="pct"/>
            <w:gridSpan w:val="3"/>
          </w:tcPr>
          <w:p w:rsidR="006A7303" w:rsidRPr="00363550" w:rsidRDefault="006A7303" w:rsidP="006A7303">
            <w:pPr>
              <w:pStyle w:val="SCCLsocParty"/>
              <w:jc w:val="both"/>
              <w:rPr>
                <w:b/>
                <w:sz w:val="20"/>
                <w:szCs w:val="20"/>
              </w:rPr>
            </w:pPr>
            <w:r w:rsidRPr="00363550">
              <w:rPr>
                <w:b/>
                <w:sz w:val="20"/>
                <w:szCs w:val="20"/>
              </w:rPr>
              <w:t>P.M. c. Société de l’aide à l’enfance de Toronto</w:t>
            </w:r>
          </w:p>
          <w:p w:rsidR="006A7303" w:rsidRPr="00363550" w:rsidRDefault="006A7303" w:rsidP="006A7303">
            <w:pPr>
              <w:jc w:val="both"/>
              <w:rPr>
                <w:sz w:val="20"/>
                <w:lang w:val="fr-CA"/>
              </w:rPr>
            </w:pPr>
            <w:r w:rsidRPr="00363550">
              <w:rPr>
                <w:sz w:val="20"/>
                <w:lang w:val="fr-CA"/>
              </w:rPr>
              <w:t>(Ont.) (Civile) (Sur autorisation)</w:t>
            </w:r>
          </w:p>
        </w:tc>
      </w:tr>
      <w:tr w:rsidR="006A7303" w:rsidRPr="00363550" w:rsidTr="006A7303">
        <w:tc>
          <w:tcPr>
            <w:tcW w:w="5000" w:type="pct"/>
            <w:gridSpan w:val="4"/>
          </w:tcPr>
          <w:p w:rsidR="006A7303" w:rsidRPr="00363550" w:rsidRDefault="006A7303" w:rsidP="006A7303">
            <w:pPr>
              <w:pStyle w:val="SCCBanSummary"/>
              <w:rPr>
                <w:sz w:val="20"/>
                <w:szCs w:val="20"/>
                <w:lang w:val="fr-CA"/>
              </w:rPr>
            </w:pPr>
            <w:r w:rsidRPr="00363550">
              <w:rPr>
                <w:sz w:val="20"/>
                <w:szCs w:val="20"/>
                <w:lang w:val="fr-CA"/>
              </w:rPr>
              <w:t>(Ordonnance de non-publication dans le dossier) (Ordonnance de non-publication visant une partie) (Le dossier de la Cour renferme des données que le public n’est pas autorisé à consulter)</w:t>
            </w:r>
          </w:p>
          <w:p w:rsidR="006A7303" w:rsidRPr="00363550" w:rsidRDefault="006A7303" w:rsidP="006A7303">
            <w:pPr>
              <w:jc w:val="both"/>
              <w:rPr>
                <w:sz w:val="20"/>
                <w:lang w:val="fr-CA"/>
              </w:rPr>
            </w:pPr>
          </w:p>
        </w:tc>
      </w:tr>
      <w:tr w:rsidR="006A7303" w:rsidRPr="00363550" w:rsidTr="006A7303">
        <w:tc>
          <w:tcPr>
            <w:tcW w:w="5000" w:type="pct"/>
            <w:gridSpan w:val="4"/>
          </w:tcPr>
          <w:p w:rsidR="006A7303" w:rsidRPr="00363550" w:rsidRDefault="006A7303" w:rsidP="006A7303">
            <w:pPr>
              <w:jc w:val="both"/>
              <w:rPr>
                <w:sz w:val="20"/>
                <w:lang w:val="fr-CA"/>
              </w:rPr>
            </w:pPr>
            <w:r w:rsidRPr="00363550">
              <w:rPr>
                <w:i/>
                <w:sz w:val="20"/>
                <w:lang w:val="fr-CA"/>
              </w:rPr>
              <w:t xml:space="preserve">Charte </w:t>
            </w:r>
            <w:r w:rsidRPr="00363550">
              <w:rPr>
                <w:sz w:val="20"/>
                <w:lang w:val="fr-CA"/>
              </w:rPr>
              <w:t xml:space="preserve">– Droit de la famille – Agences et institutions de protection – Sociétés d’aide à l’enfance – Enfant ayant besoin de protection – Intérêt véritable de l’enfant – Placement permanent ou tutelle par la Couronne – Révocation des droits parentaux – Enfant née en prison d’une mère incarcérée – Soins donnés à l'enfant par le père pendant les cinq premiers mois, jusqu’à son incarcération – Enfant confiée à un parent de famille d’accueil dès l’âge de cinq mois – Décision de première instance ordonnant la tutelle par la Couronne, en vue de l’adoption de l’enfant, et refusant aux parents les </w:t>
            </w:r>
            <w:r w:rsidRPr="00363550">
              <w:rPr>
                <w:sz w:val="20"/>
                <w:lang w:val="fr-CA"/>
              </w:rPr>
              <w:lastRenderedPageBreak/>
              <w:t xml:space="preserve">droits de visite – Appel interjeté par le père – La cour de première instance a-t-elle tenu suffisamment compte de l’importance de la famille biologique et des rapports du père avec l’enfant? – La cour de première instance a-t-elle conclu à tort que le père ne répondait pas aux deux volets du critère énoncé dans la </w:t>
            </w:r>
            <w:r w:rsidRPr="00363550">
              <w:rPr>
                <w:i/>
                <w:sz w:val="20"/>
                <w:lang w:val="fr-CA"/>
              </w:rPr>
              <w:t>Loi sur les services à l’enfance et à la famille</w:t>
            </w:r>
            <w:r w:rsidRPr="00363550">
              <w:rPr>
                <w:sz w:val="20"/>
                <w:lang w:val="fr-CA"/>
              </w:rPr>
              <w:t>, L.R.O. 1990, c. C.11, en ce qui a trait au droit de visite? – Est-il inconstitutionnel de révoquer le droit de visite des parents?</w:t>
            </w:r>
          </w:p>
        </w:tc>
      </w:tr>
      <w:tr w:rsidR="006A7303" w:rsidRPr="00363550" w:rsidTr="006A7303">
        <w:tc>
          <w:tcPr>
            <w:tcW w:w="5000" w:type="pct"/>
            <w:gridSpan w:val="4"/>
          </w:tcPr>
          <w:p w:rsidR="006A7303" w:rsidRPr="00363550" w:rsidRDefault="006A7303" w:rsidP="006A7303">
            <w:pPr>
              <w:jc w:val="both"/>
              <w:rPr>
                <w:i/>
                <w:sz w:val="20"/>
                <w:lang w:val="fr-CA"/>
              </w:rPr>
            </w:pPr>
          </w:p>
        </w:tc>
      </w:tr>
      <w:tr w:rsidR="006A7303" w:rsidRPr="00363550" w:rsidTr="006A7303">
        <w:tc>
          <w:tcPr>
            <w:tcW w:w="5000" w:type="pct"/>
            <w:gridSpan w:val="4"/>
          </w:tcPr>
          <w:p w:rsidR="006A7303" w:rsidRPr="00363550" w:rsidRDefault="006A7303" w:rsidP="006A7303">
            <w:pPr>
              <w:jc w:val="both"/>
              <w:rPr>
                <w:sz w:val="20"/>
                <w:lang w:val="fr-CA"/>
              </w:rPr>
            </w:pPr>
            <w:r w:rsidRPr="00363550">
              <w:rPr>
                <w:sz w:val="20"/>
                <w:lang w:val="fr-CA"/>
              </w:rPr>
              <w:t>Née le 19 novembre 2011, la fille du demandeur a presque cinq ans. Elle a été confiée aux soins et à la garde de la Société de l’aide à l’enfance de Toronto quand elle avait à peine cinq mois. Elle habite avec sa mère de famille d’accueil – qui veut l’adopter – sans interruption depuis tout ce temps. Le tribunal a constaté que la fille du demandeur avait besoin de protection le 13 juin 2012, ce que personne n’a contesté, parce que ses deux parents étaient alors incarcérés. Une révision de son statut a été effectuée lorsqu’elle avait deux ans. Le 29 avril 2014, la cour de première instance a ordonné la tutelle de l’enfant par la Couronne, en vue de son adoption, sans droit de visite par les parents. Le demandeur a interjeté appel de la décision devant la Cour supérieure de justice de l’Ontario, qui a rejeté le premier appel, le 31 mars 2015. La Cour d’appel a rejeté le second, le 19 octobre 2015. (Voir le dossier connexe de la mère, n</w:t>
            </w:r>
            <w:r w:rsidRPr="00363550">
              <w:rPr>
                <w:sz w:val="20"/>
                <w:vertAlign w:val="superscript"/>
                <w:lang w:val="fr-CA"/>
              </w:rPr>
              <w:t>o</w:t>
            </w:r>
            <w:r w:rsidRPr="00363550">
              <w:rPr>
                <w:sz w:val="20"/>
                <w:lang w:val="fr-CA"/>
              </w:rPr>
              <w:t xml:space="preserve"> 36997.)</w:t>
            </w:r>
          </w:p>
          <w:p w:rsidR="006A7303" w:rsidRPr="00363550" w:rsidRDefault="006A7303" w:rsidP="006A7303">
            <w:pPr>
              <w:jc w:val="both"/>
              <w:rPr>
                <w:sz w:val="20"/>
                <w:lang w:val="fr-CA"/>
              </w:rPr>
            </w:pPr>
          </w:p>
        </w:tc>
      </w:tr>
      <w:tr w:rsidR="006A7303" w:rsidRPr="00363550" w:rsidTr="006A7303">
        <w:tblPrEx>
          <w:tblCellMar>
            <w:bottom w:w="0" w:type="dxa"/>
          </w:tblCellMar>
        </w:tblPrEx>
        <w:tc>
          <w:tcPr>
            <w:tcW w:w="2201" w:type="pct"/>
            <w:gridSpan w:val="2"/>
          </w:tcPr>
          <w:p w:rsidR="006A7303" w:rsidRPr="00363550" w:rsidRDefault="006A7303" w:rsidP="006A7303">
            <w:pPr>
              <w:jc w:val="both"/>
              <w:rPr>
                <w:sz w:val="20"/>
                <w:lang w:val="fr-CA"/>
              </w:rPr>
            </w:pPr>
            <w:r w:rsidRPr="00363550">
              <w:rPr>
                <w:sz w:val="20"/>
                <w:lang w:val="fr-CA"/>
              </w:rPr>
              <w:t>Le 29 avril 2014</w:t>
            </w:r>
          </w:p>
          <w:p w:rsidR="006A7303" w:rsidRPr="00363550" w:rsidRDefault="006A7303" w:rsidP="006A7303">
            <w:pPr>
              <w:jc w:val="both"/>
              <w:rPr>
                <w:sz w:val="20"/>
                <w:lang w:val="fr-CA"/>
              </w:rPr>
            </w:pPr>
            <w:r w:rsidRPr="00363550">
              <w:rPr>
                <w:sz w:val="20"/>
                <w:lang w:val="fr-CA"/>
              </w:rPr>
              <w:t xml:space="preserve">Cour de justice de l’Ontario </w:t>
            </w:r>
          </w:p>
          <w:p w:rsidR="006A7303" w:rsidRPr="00363550" w:rsidRDefault="006A7303" w:rsidP="006A7303">
            <w:pPr>
              <w:jc w:val="both"/>
              <w:rPr>
                <w:sz w:val="20"/>
                <w:lang w:val="fr-CA"/>
              </w:rPr>
            </w:pPr>
            <w:r w:rsidRPr="00363550">
              <w:rPr>
                <w:sz w:val="20"/>
                <w:lang w:val="fr-CA"/>
              </w:rPr>
              <w:t>(Juge McLeod)</w:t>
            </w:r>
          </w:p>
          <w:p w:rsidR="006A7303" w:rsidRPr="00363550" w:rsidRDefault="006A7303" w:rsidP="006A7303">
            <w:pPr>
              <w:jc w:val="both"/>
              <w:rPr>
                <w:sz w:val="20"/>
                <w:lang w:val="fr-CA"/>
              </w:rPr>
            </w:pPr>
          </w:p>
        </w:tc>
        <w:tc>
          <w:tcPr>
            <w:tcW w:w="265" w:type="pct"/>
          </w:tcPr>
          <w:p w:rsidR="006A7303" w:rsidRPr="00363550" w:rsidRDefault="006A7303" w:rsidP="006A7303">
            <w:pPr>
              <w:jc w:val="both"/>
              <w:rPr>
                <w:sz w:val="20"/>
                <w:lang w:val="fr-CA"/>
              </w:rPr>
            </w:pPr>
          </w:p>
        </w:tc>
        <w:tc>
          <w:tcPr>
            <w:tcW w:w="2534" w:type="pct"/>
          </w:tcPr>
          <w:p w:rsidR="006A7303" w:rsidRPr="00363550" w:rsidRDefault="006A7303" w:rsidP="006A7303">
            <w:pPr>
              <w:jc w:val="both"/>
              <w:rPr>
                <w:sz w:val="20"/>
                <w:lang w:val="fr-CA"/>
              </w:rPr>
            </w:pPr>
            <w:r w:rsidRPr="00363550">
              <w:rPr>
                <w:sz w:val="20"/>
                <w:lang w:val="fr-CA"/>
              </w:rPr>
              <w:t xml:space="preserve">Ordonnance de pupille de la Couronne en vue de l’adoption de l’enfant du demandeur, sans droit de visite par les parents. </w:t>
            </w:r>
          </w:p>
          <w:p w:rsidR="006A7303" w:rsidRPr="00363550" w:rsidRDefault="006A7303" w:rsidP="006A7303">
            <w:pPr>
              <w:jc w:val="both"/>
              <w:rPr>
                <w:sz w:val="20"/>
                <w:lang w:val="fr-CA"/>
              </w:rPr>
            </w:pPr>
          </w:p>
        </w:tc>
      </w:tr>
      <w:tr w:rsidR="006A7303" w:rsidRPr="00363550" w:rsidTr="006A7303">
        <w:tblPrEx>
          <w:tblCellMar>
            <w:bottom w:w="0" w:type="dxa"/>
          </w:tblCellMar>
        </w:tblPrEx>
        <w:tc>
          <w:tcPr>
            <w:tcW w:w="2201" w:type="pct"/>
            <w:gridSpan w:val="2"/>
          </w:tcPr>
          <w:p w:rsidR="006A7303" w:rsidRPr="00363550" w:rsidRDefault="006A7303" w:rsidP="006A7303">
            <w:pPr>
              <w:jc w:val="both"/>
              <w:rPr>
                <w:sz w:val="20"/>
                <w:lang w:val="fr-CA"/>
              </w:rPr>
            </w:pPr>
            <w:r w:rsidRPr="00363550">
              <w:rPr>
                <w:sz w:val="20"/>
                <w:lang w:val="fr-CA"/>
              </w:rPr>
              <w:t>Le 31 mars 2015</w:t>
            </w:r>
          </w:p>
          <w:p w:rsidR="006A7303" w:rsidRPr="00363550" w:rsidRDefault="006A7303" w:rsidP="006A7303">
            <w:pPr>
              <w:jc w:val="both"/>
              <w:rPr>
                <w:sz w:val="20"/>
                <w:lang w:val="fr-CA"/>
              </w:rPr>
            </w:pPr>
            <w:r w:rsidRPr="00363550">
              <w:rPr>
                <w:sz w:val="20"/>
                <w:lang w:val="fr-CA"/>
              </w:rPr>
              <w:t>Cour supérieure de justice</w:t>
            </w:r>
          </w:p>
          <w:p w:rsidR="006A7303" w:rsidRPr="00363550" w:rsidRDefault="006A7303" w:rsidP="006A7303">
            <w:pPr>
              <w:jc w:val="both"/>
              <w:rPr>
                <w:sz w:val="20"/>
                <w:lang w:val="fr-CA"/>
              </w:rPr>
            </w:pPr>
            <w:r w:rsidRPr="00363550">
              <w:rPr>
                <w:sz w:val="20"/>
                <w:lang w:val="fr-CA"/>
              </w:rPr>
              <w:t>(Juge Penny)</w:t>
            </w:r>
          </w:p>
          <w:p w:rsidR="006A7303" w:rsidRPr="00363550" w:rsidRDefault="006A7303" w:rsidP="006A7303">
            <w:pPr>
              <w:jc w:val="both"/>
              <w:rPr>
                <w:sz w:val="20"/>
                <w:lang w:val="fr-CA"/>
              </w:rPr>
            </w:pPr>
          </w:p>
        </w:tc>
        <w:tc>
          <w:tcPr>
            <w:tcW w:w="265" w:type="pct"/>
          </w:tcPr>
          <w:p w:rsidR="006A7303" w:rsidRPr="00363550" w:rsidRDefault="006A7303" w:rsidP="006A7303">
            <w:pPr>
              <w:jc w:val="both"/>
              <w:rPr>
                <w:sz w:val="20"/>
                <w:lang w:val="fr-CA"/>
              </w:rPr>
            </w:pPr>
          </w:p>
        </w:tc>
        <w:tc>
          <w:tcPr>
            <w:tcW w:w="2534" w:type="pct"/>
          </w:tcPr>
          <w:p w:rsidR="006A7303" w:rsidRPr="00363550" w:rsidRDefault="006A7303" w:rsidP="006A7303">
            <w:pPr>
              <w:jc w:val="both"/>
              <w:rPr>
                <w:sz w:val="20"/>
                <w:lang w:val="fr-CA"/>
              </w:rPr>
            </w:pPr>
            <w:r w:rsidRPr="00363550">
              <w:rPr>
                <w:sz w:val="20"/>
                <w:lang w:val="fr-CA"/>
              </w:rPr>
              <w:t>Rejet de l’appel.</w:t>
            </w:r>
          </w:p>
          <w:p w:rsidR="006A7303" w:rsidRPr="00363550" w:rsidRDefault="006A7303" w:rsidP="006A7303">
            <w:pPr>
              <w:jc w:val="both"/>
              <w:rPr>
                <w:sz w:val="20"/>
                <w:lang w:val="fr-CA"/>
              </w:rPr>
            </w:pPr>
          </w:p>
        </w:tc>
      </w:tr>
      <w:tr w:rsidR="006A7303" w:rsidRPr="00363550" w:rsidTr="006A7303">
        <w:tblPrEx>
          <w:tblCellMar>
            <w:bottom w:w="0" w:type="dxa"/>
          </w:tblCellMar>
        </w:tblPrEx>
        <w:tc>
          <w:tcPr>
            <w:tcW w:w="2201" w:type="pct"/>
            <w:gridSpan w:val="2"/>
          </w:tcPr>
          <w:p w:rsidR="006A7303" w:rsidRPr="00363550" w:rsidRDefault="006A7303" w:rsidP="006A7303">
            <w:pPr>
              <w:jc w:val="both"/>
              <w:rPr>
                <w:sz w:val="20"/>
                <w:lang w:val="fr-CA"/>
              </w:rPr>
            </w:pPr>
            <w:r w:rsidRPr="00363550">
              <w:rPr>
                <w:sz w:val="20"/>
                <w:lang w:val="fr-CA"/>
              </w:rPr>
              <w:t>Le 19 octobre 2015</w:t>
            </w:r>
          </w:p>
          <w:p w:rsidR="006A7303" w:rsidRPr="00363550" w:rsidRDefault="006A7303" w:rsidP="006A7303">
            <w:pPr>
              <w:jc w:val="both"/>
              <w:rPr>
                <w:sz w:val="20"/>
                <w:lang w:val="fr-CA"/>
              </w:rPr>
            </w:pPr>
            <w:r w:rsidRPr="00363550">
              <w:rPr>
                <w:sz w:val="20"/>
                <w:lang w:val="fr-CA"/>
              </w:rPr>
              <w:t>Cour d’appel de l’Ontario</w:t>
            </w:r>
          </w:p>
          <w:p w:rsidR="006A7303" w:rsidRPr="00363550" w:rsidRDefault="006A7303" w:rsidP="006A7303">
            <w:pPr>
              <w:jc w:val="both"/>
              <w:rPr>
                <w:sz w:val="20"/>
                <w:lang w:val="fr-CA"/>
              </w:rPr>
            </w:pPr>
            <w:r w:rsidRPr="00363550">
              <w:rPr>
                <w:sz w:val="20"/>
                <w:lang w:val="fr-CA"/>
              </w:rPr>
              <w:t>(Juge en chef adjoint Hoy et juges Weiler et Pardu)</w:t>
            </w:r>
          </w:p>
          <w:p w:rsidR="006A7303" w:rsidRPr="00363550" w:rsidRDefault="00363550" w:rsidP="006A7303">
            <w:pPr>
              <w:jc w:val="both"/>
              <w:rPr>
                <w:sz w:val="20"/>
                <w:lang w:val="fr-CA"/>
              </w:rPr>
            </w:pPr>
            <w:hyperlink r:id="rId35" w:history="1">
              <w:r w:rsidR="006A7303" w:rsidRPr="00363550">
                <w:rPr>
                  <w:rStyle w:val="Hyperlink"/>
                  <w:sz w:val="20"/>
                  <w:lang w:val="fr-CA"/>
                </w:rPr>
                <w:t>2015 ONCA 695</w:t>
              </w:r>
            </w:hyperlink>
          </w:p>
          <w:p w:rsidR="006A7303" w:rsidRPr="00363550" w:rsidRDefault="006A7303" w:rsidP="006A7303">
            <w:pPr>
              <w:jc w:val="both"/>
              <w:rPr>
                <w:sz w:val="20"/>
                <w:lang w:val="fr-CA"/>
              </w:rPr>
            </w:pPr>
          </w:p>
        </w:tc>
        <w:tc>
          <w:tcPr>
            <w:tcW w:w="265" w:type="pct"/>
          </w:tcPr>
          <w:p w:rsidR="006A7303" w:rsidRPr="00363550" w:rsidRDefault="006A7303" w:rsidP="006A7303">
            <w:pPr>
              <w:jc w:val="both"/>
              <w:rPr>
                <w:sz w:val="20"/>
                <w:lang w:val="fr-CA"/>
              </w:rPr>
            </w:pPr>
          </w:p>
        </w:tc>
        <w:tc>
          <w:tcPr>
            <w:tcW w:w="2534" w:type="pct"/>
          </w:tcPr>
          <w:p w:rsidR="006A7303" w:rsidRPr="00363550" w:rsidRDefault="006A7303" w:rsidP="006A7303">
            <w:pPr>
              <w:jc w:val="both"/>
              <w:rPr>
                <w:sz w:val="20"/>
                <w:lang w:val="fr-CA"/>
              </w:rPr>
            </w:pPr>
            <w:r w:rsidRPr="00363550">
              <w:rPr>
                <w:sz w:val="20"/>
                <w:lang w:val="fr-CA"/>
              </w:rPr>
              <w:t>Rejet de l’appel.</w:t>
            </w:r>
          </w:p>
          <w:p w:rsidR="006A7303" w:rsidRPr="00363550" w:rsidRDefault="006A7303" w:rsidP="006A7303">
            <w:pPr>
              <w:jc w:val="both"/>
              <w:rPr>
                <w:sz w:val="20"/>
                <w:lang w:val="fr-CA"/>
              </w:rPr>
            </w:pPr>
          </w:p>
        </w:tc>
      </w:tr>
      <w:tr w:rsidR="006A7303" w:rsidRPr="00363550" w:rsidTr="006A7303">
        <w:tblPrEx>
          <w:tblCellMar>
            <w:bottom w:w="0" w:type="dxa"/>
          </w:tblCellMar>
        </w:tblPrEx>
        <w:tc>
          <w:tcPr>
            <w:tcW w:w="2201" w:type="pct"/>
            <w:gridSpan w:val="2"/>
          </w:tcPr>
          <w:p w:rsidR="006A7303" w:rsidRPr="00363550" w:rsidRDefault="006A7303" w:rsidP="006A7303">
            <w:pPr>
              <w:jc w:val="both"/>
              <w:rPr>
                <w:sz w:val="20"/>
                <w:lang w:val="fr-CA"/>
              </w:rPr>
            </w:pPr>
            <w:r w:rsidRPr="00363550">
              <w:rPr>
                <w:sz w:val="20"/>
                <w:lang w:val="fr-CA"/>
              </w:rPr>
              <w:t>Le 15 décembre 2015</w:t>
            </w:r>
          </w:p>
          <w:p w:rsidR="006A7303" w:rsidRPr="00363550" w:rsidRDefault="006A7303" w:rsidP="006A7303">
            <w:pPr>
              <w:jc w:val="both"/>
              <w:rPr>
                <w:sz w:val="20"/>
                <w:lang w:val="fr-CA"/>
              </w:rPr>
            </w:pPr>
            <w:r w:rsidRPr="00363550">
              <w:rPr>
                <w:sz w:val="20"/>
                <w:lang w:val="fr-CA"/>
              </w:rPr>
              <w:t>Cour suprême du Canada</w:t>
            </w:r>
          </w:p>
          <w:p w:rsidR="006A7303" w:rsidRPr="00363550" w:rsidRDefault="006A7303" w:rsidP="006A7303">
            <w:pPr>
              <w:jc w:val="both"/>
              <w:rPr>
                <w:sz w:val="20"/>
                <w:lang w:val="fr-CA"/>
              </w:rPr>
            </w:pPr>
          </w:p>
        </w:tc>
        <w:tc>
          <w:tcPr>
            <w:tcW w:w="265" w:type="pct"/>
          </w:tcPr>
          <w:p w:rsidR="006A7303" w:rsidRPr="00363550" w:rsidRDefault="006A7303" w:rsidP="006A7303">
            <w:pPr>
              <w:jc w:val="both"/>
              <w:rPr>
                <w:sz w:val="20"/>
                <w:lang w:val="fr-CA"/>
              </w:rPr>
            </w:pPr>
          </w:p>
        </w:tc>
        <w:tc>
          <w:tcPr>
            <w:tcW w:w="2534" w:type="pct"/>
          </w:tcPr>
          <w:p w:rsidR="006A7303" w:rsidRPr="00363550" w:rsidRDefault="006A7303" w:rsidP="006A7303">
            <w:pPr>
              <w:jc w:val="both"/>
              <w:rPr>
                <w:sz w:val="20"/>
                <w:lang w:val="fr-CA"/>
              </w:rPr>
            </w:pPr>
            <w:r w:rsidRPr="00363550">
              <w:rPr>
                <w:sz w:val="20"/>
                <w:lang w:val="fr-CA"/>
              </w:rPr>
              <w:t>Dépôt de la demande d’autorisation d’appel.</w:t>
            </w:r>
          </w:p>
          <w:p w:rsidR="006A7303" w:rsidRPr="00363550" w:rsidRDefault="006A7303" w:rsidP="006A7303">
            <w:pPr>
              <w:jc w:val="both"/>
              <w:rPr>
                <w:sz w:val="20"/>
                <w:lang w:val="fr-CA"/>
              </w:rPr>
            </w:pPr>
          </w:p>
          <w:p w:rsidR="006A7303" w:rsidRPr="00363550" w:rsidRDefault="006A7303" w:rsidP="006A7303">
            <w:pPr>
              <w:jc w:val="both"/>
              <w:rPr>
                <w:sz w:val="20"/>
                <w:lang w:val="fr-CA"/>
              </w:rPr>
            </w:pPr>
          </w:p>
        </w:tc>
      </w:tr>
      <w:tr w:rsidR="006A7303" w:rsidRPr="00363550" w:rsidTr="006A7303">
        <w:tblPrEx>
          <w:tblCellMar>
            <w:bottom w:w="0" w:type="dxa"/>
          </w:tblCellMar>
        </w:tblPrEx>
        <w:tc>
          <w:tcPr>
            <w:tcW w:w="2201" w:type="pct"/>
            <w:gridSpan w:val="2"/>
          </w:tcPr>
          <w:p w:rsidR="006A7303" w:rsidRPr="00363550" w:rsidRDefault="006A7303" w:rsidP="006A7303">
            <w:pPr>
              <w:jc w:val="both"/>
              <w:rPr>
                <w:sz w:val="20"/>
                <w:lang w:val="fr-CA"/>
              </w:rPr>
            </w:pPr>
            <w:r w:rsidRPr="00363550">
              <w:rPr>
                <w:sz w:val="20"/>
                <w:lang w:val="fr-CA"/>
              </w:rPr>
              <w:t>Le 8 août 2016</w:t>
            </w:r>
          </w:p>
          <w:p w:rsidR="006A7303" w:rsidRPr="00363550" w:rsidRDefault="006A7303" w:rsidP="006A7303">
            <w:pPr>
              <w:jc w:val="both"/>
              <w:rPr>
                <w:sz w:val="20"/>
                <w:lang w:val="fr-CA"/>
              </w:rPr>
            </w:pPr>
            <w:r w:rsidRPr="00363550">
              <w:rPr>
                <w:sz w:val="20"/>
                <w:lang w:val="fr-CA"/>
              </w:rPr>
              <w:t>Cour suprême du Canada</w:t>
            </w:r>
          </w:p>
        </w:tc>
        <w:tc>
          <w:tcPr>
            <w:tcW w:w="265" w:type="pct"/>
          </w:tcPr>
          <w:p w:rsidR="006A7303" w:rsidRPr="00363550" w:rsidRDefault="006A7303" w:rsidP="006A7303">
            <w:pPr>
              <w:jc w:val="both"/>
              <w:rPr>
                <w:sz w:val="20"/>
                <w:lang w:val="fr-CA"/>
              </w:rPr>
            </w:pPr>
          </w:p>
        </w:tc>
        <w:tc>
          <w:tcPr>
            <w:tcW w:w="2534" w:type="pct"/>
          </w:tcPr>
          <w:p w:rsidR="006A7303" w:rsidRPr="00363550" w:rsidRDefault="006A7303" w:rsidP="006A7303">
            <w:pPr>
              <w:jc w:val="both"/>
              <w:rPr>
                <w:sz w:val="20"/>
                <w:lang w:val="fr-CA"/>
              </w:rPr>
            </w:pPr>
            <w:r w:rsidRPr="00363550">
              <w:rPr>
                <w:sz w:val="20"/>
                <w:lang w:val="fr-CA"/>
              </w:rPr>
              <w:t>Requête en autorisation de présenter de nouveaux éléments de preuve et pour obtenir le droit de visite et faire surseoir à la décision en attendant l’issue de l’appel.</w:t>
            </w:r>
          </w:p>
        </w:tc>
      </w:tr>
    </w:tbl>
    <w:p w:rsidR="006A7303" w:rsidRPr="00363550" w:rsidRDefault="006A7303" w:rsidP="006A7303">
      <w:pPr>
        <w:jc w:val="both"/>
        <w:rPr>
          <w:sz w:val="20"/>
          <w:lang w:val="fr-CA"/>
        </w:rPr>
      </w:pPr>
    </w:p>
    <w:p w:rsidR="005F1180" w:rsidRPr="00363550" w:rsidRDefault="005F1180" w:rsidP="006A7303">
      <w:pPr>
        <w:jc w:val="both"/>
        <w:rPr>
          <w:rFonts w:eastAsiaTheme="minorEastAsia"/>
          <w:sz w:val="20"/>
          <w:lang w:val="fr-CA" w:eastAsia="en-CA"/>
        </w:rPr>
      </w:pPr>
    </w:p>
    <w:tbl>
      <w:tblPr>
        <w:tblW w:w="5096" w:type="pct"/>
        <w:tblLayout w:type="fixed"/>
        <w:tblCellMar>
          <w:left w:w="0" w:type="dxa"/>
          <w:bottom w:w="99" w:type="dxa"/>
          <w:right w:w="0" w:type="dxa"/>
        </w:tblCellMar>
        <w:tblLook w:val="04A0" w:firstRow="1" w:lastRow="0" w:firstColumn="1" w:lastColumn="0" w:noHBand="0" w:noVBand="1"/>
      </w:tblPr>
      <w:tblGrid>
        <w:gridCol w:w="990"/>
        <w:gridCol w:w="3171"/>
        <w:gridCol w:w="500"/>
        <w:gridCol w:w="4789"/>
        <w:gridCol w:w="90"/>
      </w:tblGrid>
      <w:tr w:rsidR="006A7303" w:rsidRPr="00363550" w:rsidTr="006A7303">
        <w:trPr>
          <w:gridAfter w:val="1"/>
          <w:wAfter w:w="47" w:type="pct"/>
        </w:trPr>
        <w:tc>
          <w:tcPr>
            <w:tcW w:w="519" w:type="pct"/>
          </w:tcPr>
          <w:p w:rsidR="006A7303" w:rsidRPr="00363550" w:rsidRDefault="006A7303" w:rsidP="006A7303">
            <w:pPr>
              <w:jc w:val="both"/>
              <w:rPr>
                <w:sz w:val="20"/>
              </w:rPr>
            </w:pPr>
            <w:r w:rsidRPr="00363550">
              <w:rPr>
                <w:rStyle w:val="SCCFileNumberChar"/>
                <w:sz w:val="20"/>
                <w:szCs w:val="20"/>
              </w:rPr>
              <w:t>36997</w:t>
            </w:r>
          </w:p>
        </w:tc>
        <w:tc>
          <w:tcPr>
            <w:tcW w:w="4434" w:type="pct"/>
            <w:gridSpan w:val="3"/>
          </w:tcPr>
          <w:p w:rsidR="006A7303" w:rsidRPr="00363550" w:rsidRDefault="006A7303" w:rsidP="006A7303">
            <w:pPr>
              <w:pStyle w:val="SCCLsocParty"/>
              <w:jc w:val="both"/>
              <w:rPr>
                <w:b/>
                <w:sz w:val="20"/>
                <w:szCs w:val="20"/>
              </w:rPr>
            </w:pPr>
            <w:r w:rsidRPr="00363550">
              <w:rPr>
                <w:b/>
                <w:sz w:val="20"/>
                <w:szCs w:val="20"/>
              </w:rPr>
              <w:t>E.O. v. Children’s Aid Society of Toronto</w:t>
            </w:r>
          </w:p>
          <w:p w:rsidR="006A7303" w:rsidRPr="00363550" w:rsidRDefault="006A7303" w:rsidP="006A7303">
            <w:pPr>
              <w:jc w:val="both"/>
              <w:rPr>
                <w:sz w:val="20"/>
              </w:rPr>
            </w:pPr>
            <w:r w:rsidRPr="00363550">
              <w:rPr>
                <w:sz w:val="20"/>
              </w:rPr>
              <w:t>(Ont.) (Civil) (By Leave)</w:t>
            </w:r>
          </w:p>
        </w:tc>
      </w:tr>
      <w:tr w:rsidR="006A7303" w:rsidRPr="00363550" w:rsidTr="006A7303">
        <w:trPr>
          <w:gridAfter w:val="1"/>
          <w:wAfter w:w="47" w:type="pct"/>
        </w:trPr>
        <w:tc>
          <w:tcPr>
            <w:tcW w:w="4953" w:type="pct"/>
            <w:gridSpan w:val="4"/>
          </w:tcPr>
          <w:p w:rsidR="006A7303" w:rsidRPr="00363550" w:rsidRDefault="006A7303" w:rsidP="006A7303">
            <w:pPr>
              <w:pStyle w:val="SCCBanSummary"/>
              <w:rPr>
                <w:sz w:val="20"/>
                <w:szCs w:val="20"/>
              </w:rPr>
            </w:pPr>
            <w:r w:rsidRPr="00363550">
              <w:rPr>
                <w:sz w:val="20"/>
                <w:szCs w:val="20"/>
              </w:rPr>
              <w:t>(Publication ban in case) (Publication ban on party) (Court file contains information that is not available for inspection by the public)</w:t>
            </w:r>
          </w:p>
          <w:p w:rsidR="006A7303" w:rsidRPr="00363550" w:rsidRDefault="006A7303" w:rsidP="006A7303">
            <w:pPr>
              <w:jc w:val="both"/>
              <w:rPr>
                <w:sz w:val="20"/>
              </w:rPr>
            </w:pPr>
          </w:p>
        </w:tc>
      </w:tr>
      <w:tr w:rsidR="006A7303" w:rsidRPr="00363550" w:rsidTr="006A7303">
        <w:trPr>
          <w:gridAfter w:val="1"/>
          <w:wAfter w:w="47" w:type="pct"/>
        </w:trPr>
        <w:tc>
          <w:tcPr>
            <w:tcW w:w="4953" w:type="pct"/>
            <w:gridSpan w:val="4"/>
          </w:tcPr>
          <w:p w:rsidR="006A7303" w:rsidRPr="00363550" w:rsidRDefault="006A7303" w:rsidP="006A7303">
            <w:pPr>
              <w:jc w:val="both"/>
              <w:rPr>
                <w:sz w:val="20"/>
              </w:rPr>
            </w:pPr>
            <w:r w:rsidRPr="00363550">
              <w:rPr>
                <w:i/>
                <w:sz w:val="20"/>
              </w:rPr>
              <w:t xml:space="preserve">Charter </w:t>
            </w:r>
            <w:r w:rsidRPr="00363550">
              <w:rPr>
                <w:sz w:val="20"/>
              </w:rPr>
              <w:t xml:space="preserve">– Family law – Protective agencies and institutions – Children’s aid societies – Child in need of protection – Best interests of child – Permanent appointment or Crown wardship – Termination of parental rights – Mother gave birth while incarcerated – Father cared for child for her first five months, until his incarceration – Child resided with foster parent from age of five months onward – Trial judge later made child a Crown ward, for the purpose of adoption, without parental access – Father appeal – Whether importance of biological family and father’s relationship to child was adequately considered by trial judge – Whether trial judge erred in finding father did not meet either prong of two-part statutory test set out in </w:t>
            </w:r>
            <w:r w:rsidRPr="00363550">
              <w:rPr>
                <w:i/>
                <w:sz w:val="20"/>
              </w:rPr>
              <w:t>Child and Family Services Act</w:t>
            </w:r>
            <w:r w:rsidRPr="00363550">
              <w:rPr>
                <w:sz w:val="20"/>
              </w:rPr>
              <w:t>, R.S.O. 1990, c. C.11, in order to be granted access to the child – Whether unconstitutional to terminate parents’ access to child.</w:t>
            </w:r>
          </w:p>
        </w:tc>
      </w:tr>
      <w:tr w:rsidR="006A7303" w:rsidRPr="00363550" w:rsidTr="006A7303">
        <w:trPr>
          <w:gridAfter w:val="1"/>
          <w:wAfter w:w="47" w:type="pct"/>
        </w:trPr>
        <w:tc>
          <w:tcPr>
            <w:tcW w:w="4953" w:type="pct"/>
            <w:gridSpan w:val="4"/>
          </w:tcPr>
          <w:p w:rsidR="006A7303" w:rsidRPr="00363550" w:rsidRDefault="006A7303" w:rsidP="006A7303">
            <w:pPr>
              <w:jc w:val="both"/>
              <w:rPr>
                <w:i/>
                <w:sz w:val="20"/>
              </w:rPr>
            </w:pPr>
          </w:p>
        </w:tc>
      </w:tr>
      <w:tr w:rsidR="006A7303" w:rsidRPr="00363550" w:rsidTr="006A7303">
        <w:trPr>
          <w:gridAfter w:val="1"/>
          <w:wAfter w:w="47" w:type="pct"/>
        </w:trPr>
        <w:tc>
          <w:tcPr>
            <w:tcW w:w="4953" w:type="pct"/>
            <w:gridSpan w:val="4"/>
          </w:tcPr>
          <w:p w:rsidR="006A7303" w:rsidRPr="00363550" w:rsidRDefault="006A7303" w:rsidP="006A7303">
            <w:pPr>
              <w:jc w:val="both"/>
              <w:rPr>
                <w:sz w:val="20"/>
              </w:rPr>
            </w:pPr>
            <w:r w:rsidRPr="00363550">
              <w:rPr>
                <w:sz w:val="20"/>
              </w:rPr>
              <w:t xml:space="preserve">The applicant’s daughter – born November 19, 2011 – is now almost five years old. She has been in the continuous care and custody of The Children’s Aid Society of Toronto since she was just under five months old, and has resided </w:t>
            </w:r>
            <w:r w:rsidRPr="00363550">
              <w:rPr>
                <w:sz w:val="20"/>
              </w:rPr>
              <w:lastRenderedPageBreak/>
              <w:t>with her foster mother – and proposed adoptive parent – throughout that time. The finding that the applicant’s daughter was a child in need of protection was made on an uncontested basis on June 13, 2012, because both parents were incarcerated then. A status review was held when the child was two years old. On April 29, 2014, the trial judge made the child a Crown ward, for the purpose of adoption, without parental access. The child’s father appealed that decision to the Superior Court of Justice. On March 31, 2015, the appeal judge dismissed the father’s first appeal and on October 19, 2015, the Court of Appeal dismissed his second. (See the father’s related file, number 36913.)</w:t>
            </w:r>
          </w:p>
          <w:p w:rsidR="006A7303" w:rsidRPr="00363550" w:rsidRDefault="006A7303" w:rsidP="006A7303">
            <w:pPr>
              <w:jc w:val="both"/>
              <w:rPr>
                <w:sz w:val="20"/>
              </w:rPr>
            </w:pPr>
          </w:p>
        </w:tc>
      </w:tr>
      <w:tr w:rsidR="006A7303" w:rsidRPr="00363550" w:rsidTr="006A7303">
        <w:tblPrEx>
          <w:tblCellMar>
            <w:bottom w:w="0" w:type="dxa"/>
          </w:tblCellMar>
        </w:tblPrEx>
        <w:tc>
          <w:tcPr>
            <w:tcW w:w="2181" w:type="pct"/>
            <w:gridSpan w:val="2"/>
          </w:tcPr>
          <w:p w:rsidR="006A7303" w:rsidRPr="00363550" w:rsidRDefault="006A7303" w:rsidP="006A7303">
            <w:pPr>
              <w:jc w:val="both"/>
              <w:rPr>
                <w:sz w:val="20"/>
              </w:rPr>
            </w:pPr>
            <w:r w:rsidRPr="00363550">
              <w:rPr>
                <w:sz w:val="20"/>
              </w:rPr>
              <w:lastRenderedPageBreak/>
              <w:t>April 29, 2014</w:t>
            </w:r>
          </w:p>
          <w:p w:rsidR="006A7303" w:rsidRPr="00363550" w:rsidRDefault="006A7303" w:rsidP="006A7303">
            <w:pPr>
              <w:jc w:val="both"/>
              <w:rPr>
                <w:sz w:val="20"/>
              </w:rPr>
            </w:pPr>
            <w:r w:rsidRPr="00363550">
              <w:rPr>
                <w:sz w:val="20"/>
              </w:rPr>
              <w:t>Ontario Court of Justice</w:t>
            </w:r>
          </w:p>
          <w:p w:rsidR="006A7303" w:rsidRPr="00363550" w:rsidRDefault="006A7303" w:rsidP="006A7303">
            <w:pPr>
              <w:jc w:val="both"/>
              <w:rPr>
                <w:sz w:val="20"/>
              </w:rPr>
            </w:pPr>
            <w:r w:rsidRPr="00363550">
              <w:rPr>
                <w:sz w:val="20"/>
              </w:rPr>
              <w:t>(McLeod J.)</w:t>
            </w:r>
          </w:p>
          <w:p w:rsidR="006A7303" w:rsidRPr="00363550" w:rsidRDefault="006A7303" w:rsidP="006A7303">
            <w:pPr>
              <w:jc w:val="both"/>
              <w:rPr>
                <w:sz w:val="20"/>
              </w:rPr>
            </w:pPr>
          </w:p>
        </w:tc>
        <w:tc>
          <w:tcPr>
            <w:tcW w:w="262" w:type="pct"/>
          </w:tcPr>
          <w:p w:rsidR="006A7303" w:rsidRPr="00363550" w:rsidRDefault="006A7303" w:rsidP="006A7303">
            <w:pPr>
              <w:jc w:val="both"/>
              <w:rPr>
                <w:sz w:val="20"/>
              </w:rPr>
            </w:pPr>
          </w:p>
        </w:tc>
        <w:tc>
          <w:tcPr>
            <w:tcW w:w="2557" w:type="pct"/>
            <w:gridSpan w:val="2"/>
          </w:tcPr>
          <w:p w:rsidR="006A7303" w:rsidRPr="00363550" w:rsidRDefault="006A7303" w:rsidP="006A7303">
            <w:pPr>
              <w:jc w:val="both"/>
              <w:rPr>
                <w:sz w:val="20"/>
              </w:rPr>
            </w:pPr>
            <w:r w:rsidRPr="00363550">
              <w:rPr>
                <w:sz w:val="20"/>
              </w:rPr>
              <w:t xml:space="preserve">The applicant’s child was made a Crown ward, for the purpose of adoption, without parental access. </w:t>
            </w:r>
          </w:p>
          <w:p w:rsidR="006A7303" w:rsidRPr="00363550" w:rsidRDefault="006A7303" w:rsidP="006A7303">
            <w:pPr>
              <w:jc w:val="both"/>
              <w:rPr>
                <w:sz w:val="20"/>
              </w:rPr>
            </w:pPr>
          </w:p>
          <w:p w:rsidR="006A7303" w:rsidRPr="00363550" w:rsidRDefault="006A7303" w:rsidP="006A7303">
            <w:pPr>
              <w:jc w:val="both"/>
              <w:rPr>
                <w:sz w:val="20"/>
              </w:rPr>
            </w:pPr>
          </w:p>
        </w:tc>
      </w:tr>
      <w:tr w:rsidR="006A7303" w:rsidRPr="00363550" w:rsidTr="006A7303">
        <w:tblPrEx>
          <w:tblCellMar>
            <w:bottom w:w="0" w:type="dxa"/>
          </w:tblCellMar>
        </w:tblPrEx>
        <w:tc>
          <w:tcPr>
            <w:tcW w:w="2181" w:type="pct"/>
            <w:gridSpan w:val="2"/>
          </w:tcPr>
          <w:p w:rsidR="006A7303" w:rsidRPr="00363550" w:rsidRDefault="006A7303" w:rsidP="006A7303">
            <w:pPr>
              <w:jc w:val="both"/>
              <w:rPr>
                <w:sz w:val="20"/>
              </w:rPr>
            </w:pPr>
            <w:r w:rsidRPr="00363550">
              <w:rPr>
                <w:sz w:val="20"/>
              </w:rPr>
              <w:t>March 31, 2015</w:t>
            </w:r>
          </w:p>
          <w:p w:rsidR="006A7303" w:rsidRPr="00363550" w:rsidRDefault="006A7303" w:rsidP="006A7303">
            <w:pPr>
              <w:jc w:val="both"/>
              <w:rPr>
                <w:sz w:val="20"/>
              </w:rPr>
            </w:pPr>
            <w:r w:rsidRPr="00363550">
              <w:rPr>
                <w:sz w:val="20"/>
              </w:rPr>
              <w:t>Superior Court of Justice</w:t>
            </w:r>
          </w:p>
          <w:p w:rsidR="006A7303" w:rsidRPr="00363550" w:rsidRDefault="006A7303" w:rsidP="006A7303">
            <w:pPr>
              <w:jc w:val="both"/>
              <w:rPr>
                <w:sz w:val="20"/>
              </w:rPr>
            </w:pPr>
            <w:r w:rsidRPr="00363550">
              <w:rPr>
                <w:sz w:val="20"/>
              </w:rPr>
              <w:t>(Penny J.)</w:t>
            </w:r>
          </w:p>
          <w:p w:rsidR="006A7303" w:rsidRPr="00363550" w:rsidRDefault="006A7303" w:rsidP="006A7303">
            <w:pPr>
              <w:jc w:val="both"/>
              <w:rPr>
                <w:sz w:val="20"/>
              </w:rPr>
            </w:pPr>
          </w:p>
        </w:tc>
        <w:tc>
          <w:tcPr>
            <w:tcW w:w="262" w:type="pct"/>
          </w:tcPr>
          <w:p w:rsidR="006A7303" w:rsidRPr="00363550" w:rsidRDefault="006A7303" w:rsidP="006A7303">
            <w:pPr>
              <w:jc w:val="both"/>
              <w:rPr>
                <w:sz w:val="20"/>
              </w:rPr>
            </w:pPr>
          </w:p>
        </w:tc>
        <w:tc>
          <w:tcPr>
            <w:tcW w:w="2557" w:type="pct"/>
            <w:gridSpan w:val="2"/>
          </w:tcPr>
          <w:p w:rsidR="006A7303" w:rsidRPr="00363550" w:rsidRDefault="006A7303" w:rsidP="006A7303">
            <w:pPr>
              <w:jc w:val="both"/>
              <w:rPr>
                <w:sz w:val="20"/>
              </w:rPr>
            </w:pPr>
            <w:r w:rsidRPr="00363550">
              <w:rPr>
                <w:sz w:val="20"/>
              </w:rPr>
              <w:t>Appeal dismissed.</w:t>
            </w:r>
          </w:p>
          <w:p w:rsidR="006A7303" w:rsidRPr="00363550" w:rsidRDefault="006A7303" w:rsidP="006A7303">
            <w:pPr>
              <w:jc w:val="both"/>
              <w:rPr>
                <w:sz w:val="20"/>
              </w:rPr>
            </w:pPr>
          </w:p>
        </w:tc>
      </w:tr>
      <w:tr w:rsidR="006A7303" w:rsidRPr="00363550" w:rsidTr="006A7303">
        <w:tblPrEx>
          <w:tblCellMar>
            <w:bottom w:w="0" w:type="dxa"/>
          </w:tblCellMar>
        </w:tblPrEx>
        <w:tc>
          <w:tcPr>
            <w:tcW w:w="2181" w:type="pct"/>
            <w:gridSpan w:val="2"/>
          </w:tcPr>
          <w:p w:rsidR="006A7303" w:rsidRPr="00363550" w:rsidRDefault="006A7303" w:rsidP="006A7303">
            <w:pPr>
              <w:jc w:val="both"/>
              <w:rPr>
                <w:sz w:val="20"/>
              </w:rPr>
            </w:pPr>
            <w:r w:rsidRPr="00363550">
              <w:rPr>
                <w:sz w:val="20"/>
              </w:rPr>
              <w:t>October 19, 2015</w:t>
            </w:r>
          </w:p>
          <w:p w:rsidR="006A7303" w:rsidRPr="00363550" w:rsidRDefault="006A7303" w:rsidP="006A7303">
            <w:pPr>
              <w:jc w:val="both"/>
              <w:rPr>
                <w:sz w:val="20"/>
              </w:rPr>
            </w:pPr>
            <w:r w:rsidRPr="00363550">
              <w:rPr>
                <w:sz w:val="20"/>
              </w:rPr>
              <w:t>Court of Appeal for Ontario</w:t>
            </w:r>
          </w:p>
          <w:p w:rsidR="006A7303" w:rsidRPr="00363550" w:rsidRDefault="006A7303" w:rsidP="006A7303">
            <w:pPr>
              <w:jc w:val="both"/>
              <w:rPr>
                <w:sz w:val="20"/>
              </w:rPr>
            </w:pPr>
            <w:r w:rsidRPr="00363550">
              <w:rPr>
                <w:sz w:val="20"/>
              </w:rPr>
              <w:t>(Hoy A.C.J.O., Weiler and Pardu JJ.A.)</w:t>
            </w:r>
          </w:p>
          <w:p w:rsidR="006A7303" w:rsidRPr="00363550" w:rsidRDefault="00363550" w:rsidP="006A7303">
            <w:pPr>
              <w:jc w:val="both"/>
              <w:rPr>
                <w:sz w:val="20"/>
              </w:rPr>
            </w:pPr>
            <w:hyperlink r:id="rId36" w:history="1">
              <w:r w:rsidR="006A7303" w:rsidRPr="00363550">
                <w:rPr>
                  <w:rStyle w:val="Hyperlink"/>
                  <w:sz w:val="20"/>
                </w:rPr>
                <w:t>2015 ONCA 695</w:t>
              </w:r>
            </w:hyperlink>
          </w:p>
          <w:p w:rsidR="006A7303" w:rsidRPr="00363550" w:rsidRDefault="006A7303" w:rsidP="006A7303">
            <w:pPr>
              <w:jc w:val="both"/>
              <w:rPr>
                <w:sz w:val="20"/>
              </w:rPr>
            </w:pPr>
          </w:p>
        </w:tc>
        <w:tc>
          <w:tcPr>
            <w:tcW w:w="262" w:type="pct"/>
          </w:tcPr>
          <w:p w:rsidR="006A7303" w:rsidRPr="00363550" w:rsidRDefault="006A7303" w:rsidP="006A7303">
            <w:pPr>
              <w:jc w:val="both"/>
              <w:rPr>
                <w:sz w:val="20"/>
              </w:rPr>
            </w:pPr>
          </w:p>
        </w:tc>
        <w:tc>
          <w:tcPr>
            <w:tcW w:w="2557" w:type="pct"/>
            <w:gridSpan w:val="2"/>
          </w:tcPr>
          <w:p w:rsidR="006A7303" w:rsidRPr="00363550" w:rsidRDefault="006A7303" w:rsidP="006A7303">
            <w:pPr>
              <w:jc w:val="both"/>
              <w:rPr>
                <w:sz w:val="20"/>
              </w:rPr>
            </w:pPr>
            <w:r w:rsidRPr="00363550">
              <w:rPr>
                <w:sz w:val="20"/>
              </w:rPr>
              <w:t>Appeal dismissed.</w:t>
            </w:r>
          </w:p>
          <w:p w:rsidR="006A7303" w:rsidRPr="00363550" w:rsidRDefault="006A7303" w:rsidP="006A7303">
            <w:pPr>
              <w:jc w:val="both"/>
              <w:rPr>
                <w:sz w:val="20"/>
              </w:rPr>
            </w:pPr>
          </w:p>
        </w:tc>
      </w:tr>
      <w:tr w:rsidR="006A7303" w:rsidRPr="00363550" w:rsidTr="006A7303">
        <w:tblPrEx>
          <w:tblCellMar>
            <w:bottom w:w="0" w:type="dxa"/>
          </w:tblCellMar>
        </w:tblPrEx>
        <w:tc>
          <w:tcPr>
            <w:tcW w:w="2181" w:type="pct"/>
            <w:gridSpan w:val="2"/>
          </w:tcPr>
          <w:p w:rsidR="006A7303" w:rsidRPr="00363550" w:rsidRDefault="006A7303" w:rsidP="006A7303">
            <w:pPr>
              <w:jc w:val="both"/>
              <w:rPr>
                <w:sz w:val="20"/>
              </w:rPr>
            </w:pPr>
            <w:r w:rsidRPr="00363550">
              <w:rPr>
                <w:sz w:val="20"/>
              </w:rPr>
              <w:t>April 1, 2016</w:t>
            </w:r>
          </w:p>
          <w:p w:rsidR="006A7303" w:rsidRPr="00363550" w:rsidRDefault="006A7303" w:rsidP="005075B7">
            <w:pPr>
              <w:jc w:val="both"/>
              <w:rPr>
                <w:sz w:val="20"/>
              </w:rPr>
            </w:pPr>
            <w:r w:rsidRPr="00363550">
              <w:rPr>
                <w:sz w:val="20"/>
              </w:rPr>
              <w:t>Supreme Court of Canada</w:t>
            </w:r>
          </w:p>
        </w:tc>
        <w:tc>
          <w:tcPr>
            <w:tcW w:w="262" w:type="pct"/>
          </w:tcPr>
          <w:p w:rsidR="006A7303" w:rsidRPr="00363550" w:rsidRDefault="006A7303" w:rsidP="006A7303">
            <w:pPr>
              <w:jc w:val="both"/>
              <w:rPr>
                <w:sz w:val="20"/>
              </w:rPr>
            </w:pPr>
          </w:p>
        </w:tc>
        <w:tc>
          <w:tcPr>
            <w:tcW w:w="2557" w:type="pct"/>
            <w:gridSpan w:val="2"/>
          </w:tcPr>
          <w:p w:rsidR="006A7303" w:rsidRPr="00363550" w:rsidRDefault="006A7303" w:rsidP="006A7303">
            <w:pPr>
              <w:jc w:val="both"/>
              <w:rPr>
                <w:sz w:val="20"/>
              </w:rPr>
            </w:pPr>
            <w:r w:rsidRPr="00363550">
              <w:rPr>
                <w:sz w:val="20"/>
              </w:rPr>
              <w:t>Application for leave to appeal filed, together with motions for an extension of time and for both access and stay pending appeal.</w:t>
            </w:r>
          </w:p>
        </w:tc>
      </w:tr>
    </w:tbl>
    <w:p w:rsidR="006A7303" w:rsidRPr="00363550" w:rsidRDefault="006A7303" w:rsidP="006A7303">
      <w:pPr>
        <w:jc w:val="both"/>
        <w:rPr>
          <w:sz w:val="20"/>
        </w:rPr>
      </w:pPr>
    </w:p>
    <w:p w:rsidR="006A7303" w:rsidRPr="00363550" w:rsidRDefault="006A7303" w:rsidP="006A7303">
      <w:pPr>
        <w:jc w:val="both"/>
        <w:rPr>
          <w:sz w:val="20"/>
        </w:rPr>
      </w:pPr>
    </w:p>
    <w:tbl>
      <w:tblPr>
        <w:tblW w:w="5096" w:type="pct"/>
        <w:tblLayout w:type="fixed"/>
        <w:tblCellMar>
          <w:left w:w="0" w:type="dxa"/>
          <w:bottom w:w="99" w:type="dxa"/>
          <w:right w:w="0" w:type="dxa"/>
        </w:tblCellMar>
        <w:tblLook w:val="04A0" w:firstRow="1" w:lastRow="0" w:firstColumn="1" w:lastColumn="0" w:noHBand="0" w:noVBand="1"/>
      </w:tblPr>
      <w:tblGrid>
        <w:gridCol w:w="990"/>
        <w:gridCol w:w="3171"/>
        <w:gridCol w:w="500"/>
        <w:gridCol w:w="4789"/>
        <w:gridCol w:w="90"/>
      </w:tblGrid>
      <w:tr w:rsidR="006A7303" w:rsidRPr="00363550" w:rsidTr="006A7303">
        <w:trPr>
          <w:gridAfter w:val="1"/>
          <w:wAfter w:w="47" w:type="pct"/>
        </w:trPr>
        <w:tc>
          <w:tcPr>
            <w:tcW w:w="519" w:type="pct"/>
          </w:tcPr>
          <w:p w:rsidR="006A7303" w:rsidRPr="00363550" w:rsidRDefault="006A7303" w:rsidP="006A7303">
            <w:pPr>
              <w:jc w:val="both"/>
              <w:rPr>
                <w:sz w:val="20"/>
                <w:lang w:val="fr-CA"/>
              </w:rPr>
            </w:pPr>
            <w:r w:rsidRPr="00363550">
              <w:rPr>
                <w:rStyle w:val="SCCFileNumberChar"/>
                <w:sz w:val="20"/>
                <w:szCs w:val="20"/>
                <w:lang w:val="fr-CA"/>
              </w:rPr>
              <w:t>36997</w:t>
            </w:r>
          </w:p>
        </w:tc>
        <w:tc>
          <w:tcPr>
            <w:tcW w:w="4434" w:type="pct"/>
            <w:gridSpan w:val="3"/>
          </w:tcPr>
          <w:p w:rsidR="006A7303" w:rsidRPr="00363550" w:rsidRDefault="006A7303" w:rsidP="006A7303">
            <w:pPr>
              <w:pStyle w:val="SCCLsocParty"/>
              <w:jc w:val="both"/>
              <w:rPr>
                <w:b/>
                <w:sz w:val="20"/>
                <w:szCs w:val="20"/>
              </w:rPr>
            </w:pPr>
            <w:r w:rsidRPr="00363550">
              <w:rPr>
                <w:b/>
                <w:sz w:val="20"/>
                <w:szCs w:val="20"/>
              </w:rPr>
              <w:t>E.O. c. Société de l’aide à l’enfance de Toronto</w:t>
            </w:r>
          </w:p>
          <w:p w:rsidR="006A7303" w:rsidRPr="00363550" w:rsidRDefault="006A7303" w:rsidP="006A7303">
            <w:pPr>
              <w:jc w:val="both"/>
              <w:rPr>
                <w:sz w:val="20"/>
                <w:lang w:val="fr-CA"/>
              </w:rPr>
            </w:pPr>
            <w:r w:rsidRPr="00363550">
              <w:rPr>
                <w:sz w:val="20"/>
                <w:lang w:val="fr-CA"/>
              </w:rPr>
              <w:t>(Ont.) (Civile) (Sur autorisation)</w:t>
            </w:r>
          </w:p>
        </w:tc>
      </w:tr>
      <w:tr w:rsidR="006A7303" w:rsidRPr="00363550" w:rsidTr="006A7303">
        <w:trPr>
          <w:gridAfter w:val="1"/>
          <w:wAfter w:w="47" w:type="pct"/>
        </w:trPr>
        <w:tc>
          <w:tcPr>
            <w:tcW w:w="4953" w:type="pct"/>
            <w:gridSpan w:val="4"/>
          </w:tcPr>
          <w:p w:rsidR="006A7303" w:rsidRPr="00363550" w:rsidRDefault="006A7303" w:rsidP="006A7303">
            <w:pPr>
              <w:pStyle w:val="SCCBanSummary"/>
              <w:rPr>
                <w:sz w:val="20"/>
                <w:szCs w:val="20"/>
                <w:lang w:val="fr-CA"/>
              </w:rPr>
            </w:pPr>
            <w:r w:rsidRPr="00363550">
              <w:rPr>
                <w:sz w:val="20"/>
                <w:szCs w:val="20"/>
                <w:lang w:val="fr-CA"/>
              </w:rPr>
              <w:t>(Ordonnance de non-publication dans le dossier) (Ordonnance de non-publication visant une partie) (Le dossier de la Cour renferme des données que le public n’est pas autorisé à consulter)</w:t>
            </w:r>
          </w:p>
          <w:p w:rsidR="006A7303" w:rsidRPr="00363550" w:rsidRDefault="006A7303" w:rsidP="006A7303">
            <w:pPr>
              <w:jc w:val="both"/>
              <w:rPr>
                <w:sz w:val="20"/>
                <w:lang w:val="fr-CA"/>
              </w:rPr>
            </w:pPr>
          </w:p>
        </w:tc>
      </w:tr>
      <w:tr w:rsidR="006A7303" w:rsidRPr="00363550" w:rsidTr="006A7303">
        <w:trPr>
          <w:gridAfter w:val="1"/>
          <w:wAfter w:w="47" w:type="pct"/>
        </w:trPr>
        <w:tc>
          <w:tcPr>
            <w:tcW w:w="4953" w:type="pct"/>
            <w:gridSpan w:val="4"/>
          </w:tcPr>
          <w:p w:rsidR="006A7303" w:rsidRPr="00363550" w:rsidRDefault="006A7303" w:rsidP="006A7303">
            <w:pPr>
              <w:jc w:val="both"/>
              <w:rPr>
                <w:sz w:val="20"/>
                <w:lang w:val="fr-CA"/>
              </w:rPr>
            </w:pPr>
            <w:r w:rsidRPr="00363550">
              <w:rPr>
                <w:i/>
                <w:sz w:val="20"/>
                <w:lang w:val="fr-CA"/>
              </w:rPr>
              <w:t xml:space="preserve">Charte </w:t>
            </w:r>
            <w:r w:rsidRPr="00363550">
              <w:rPr>
                <w:sz w:val="20"/>
                <w:lang w:val="fr-CA"/>
              </w:rPr>
              <w:t xml:space="preserve">– Droit de la famille – Agences et institutions de protection – Sociétés d’aide à l’enfance – Enfant ayant besoin de protection – Intérêt véritable de l’enfant – Placement permanent ou tutelle par la Couronne – Révocation des droits parentaux – Enfant née en prison d’une mère incarcérée – Soins donnés à l’enfant par le père pendant les cinq premiers mois, jusqu’à son incarcération – Enfant confiée à un parent de famille d’accueil dès l’âge de cinq mois – Décision de première instance ordonnant la tutelle par la Couronne, en vue de l’adoption de l’enfant, et refusant aux parents les droits de visite – Appel interjeté par le père – La cour de première instance a-t-elle tenu suffisamment compte de l’importance de la famille biologique et des rapports du père avec l’enfant? – La cour de première instance a-t-elle conclu à tort que le père ne répondait pas aux deux volets du critère énoncé dans la </w:t>
            </w:r>
            <w:r w:rsidRPr="00363550">
              <w:rPr>
                <w:i/>
                <w:sz w:val="20"/>
                <w:lang w:val="fr-CA"/>
              </w:rPr>
              <w:t>Loi sur les services à l’enfance et à la famille</w:t>
            </w:r>
            <w:r w:rsidRPr="00363550">
              <w:rPr>
                <w:sz w:val="20"/>
                <w:lang w:val="fr-CA"/>
              </w:rPr>
              <w:t>, L.R.O. 1990, c. C.11, en ce qui a trait au droit de visite? – Est-il inconstitutionnel de révoquer le droit de visite des parents?</w:t>
            </w:r>
          </w:p>
        </w:tc>
      </w:tr>
      <w:tr w:rsidR="006A7303" w:rsidRPr="00363550" w:rsidTr="006A7303">
        <w:trPr>
          <w:gridAfter w:val="1"/>
          <w:wAfter w:w="47" w:type="pct"/>
        </w:trPr>
        <w:tc>
          <w:tcPr>
            <w:tcW w:w="4953" w:type="pct"/>
            <w:gridSpan w:val="4"/>
          </w:tcPr>
          <w:p w:rsidR="006A7303" w:rsidRPr="00363550" w:rsidRDefault="006A7303" w:rsidP="006A7303">
            <w:pPr>
              <w:jc w:val="both"/>
              <w:rPr>
                <w:i/>
                <w:sz w:val="20"/>
                <w:lang w:val="fr-CA"/>
              </w:rPr>
            </w:pPr>
          </w:p>
        </w:tc>
      </w:tr>
      <w:tr w:rsidR="006A7303" w:rsidRPr="00363550" w:rsidTr="006A7303">
        <w:trPr>
          <w:gridAfter w:val="1"/>
          <w:wAfter w:w="47" w:type="pct"/>
        </w:trPr>
        <w:tc>
          <w:tcPr>
            <w:tcW w:w="4953" w:type="pct"/>
            <w:gridSpan w:val="4"/>
          </w:tcPr>
          <w:p w:rsidR="006A7303" w:rsidRPr="00363550" w:rsidRDefault="006A7303" w:rsidP="006A7303">
            <w:pPr>
              <w:jc w:val="both"/>
              <w:rPr>
                <w:sz w:val="20"/>
                <w:lang w:val="fr-CA"/>
              </w:rPr>
            </w:pPr>
            <w:r w:rsidRPr="00363550">
              <w:rPr>
                <w:sz w:val="20"/>
                <w:lang w:val="fr-CA"/>
              </w:rPr>
              <w:t>Née le 19 novembre 2011, la fille de la demanderesse a presque cinq ans. Elle a été confiée aux soins et à la garde de la Société de l’aide à l’enfance de Toronto quand elle avait à peine cinq mois. Elle habite avec sa mère de famille d’accueil – qui veut l’adopter – sans interruption depuis tout ce temps. Le tribunal a constaté que la fille de la demanderesse avait besoin de protection le 13 juin 2012, ce que personne n’a contesté, parce que ses deux parents étaient alors incarcérés. Une révision de son statut a été effectuée lorsqu’elle avait deux ans. Le 29 avril 2014, la cour de première instance a ordonné la tutelle de l’enfant par la Couronne, en vue de son adoption, sans droit de visite par les parents. Le père de l’enfant a interjeté appel devant la Cour supérieure de justice de l’Ontario, qui a rejeté le premier appel interjeté par le père, le 31 mars 2015. La Cour d’appel a rejeté le second, le 19 octobre 2015. (Voir le dossier connexe du père, n</w:t>
            </w:r>
            <w:r w:rsidRPr="00363550">
              <w:rPr>
                <w:sz w:val="20"/>
                <w:vertAlign w:val="superscript"/>
                <w:lang w:val="fr-CA"/>
              </w:rPr>
              <w:t>o</w:t>
            </w:r>
            <w:r w:rsidRPr="00363550">
              <w:rPr>
                <w:sz w:val="20"/>
                <w:lang w:val="fr-CA"/>
              </w:rPr>
              <w:t> 36913.)</w:t>
            </w:r>
          </w:p>
          <w:p w:rsidR="006A7303" w:rsidRPr="00363550" w:rsidRDefault="006A7303" w:rsidP="006A7303">
            <w:pPr>
              <w:jc w:val="both"/>
              <w:rPr>
                <w:sz w:val="20"/>
                <w:lang w:val="fr-CA"/>
              </w:rPr>
            </w:pPr>
          </w:p>
        </w:tc>
      </w:tr>
      <w:tr w:rsidR="006A7303" w:rsidRPr="00363550" w:rsidTr="006A7303">
        <w:tblPrEx>
          <w:tblCellMar>
            <w:bottom w:w="0" w:type="dxa"/>
          </w:tblCellMar>
        </w:tblPrEx>
        <w:tc>
          <w:tcPr>
            <w:tcW w:w="2181" w:type="pct"/>
            <w:gridSpan w:val="2"/>
          </w:tcPr>
          <w:p w:rsidR="006A7303" w:rsidRPr="00363550" w:rsidRDefault="006A7303" w:rsidP="006A7303">
            <w:pPr>
              <w:jc w:val="both"/>
              <w:rPr>
                <w:sz w:val="20"/>
                <w:lang w:val="fr-CA"/>
              </w:rPr>
            </w:pPr>
            <w:r w:rsidRPr="00363550">
              <w:rPr>
                <w:sz w:val="20"/>
                <w:lang w:val="fr-CA"/>
              </w:rPr>
              <w:lastRenderedPageBreak/>
              <w:t>Le 29 avril 2014</w:t>
            </w:r>
          </w:p>
          <w:p w:rsidR="006A7303" w:rsidRPr="00363550" w:rsidRDefault="006A7303" w:rsidP="006A7303">
            <w:pPr>
              <w:jc w:val="both"/>
              <w:rPr>
                <w:sz w:val="20"/>
                <w:lang w:val="fr-CA"/>
              </w:rPr>
            </w:pPr>
            <w:r w:rsidRPr="00363550">
              <w:rPr>
                <w:sz w:val="20"/>
                <w:lang w:val="fr-CA"/>
              </w:rPr>
              <w:t>Cour de justice de l’Ontario</w:t>
            </w:r>
          </w:p>
          <w:p w:rsidR="006A7303" w:rsidRPr="00363550" w:rsidRDefault="006A7303" w:rsidP="006A7303">
            <w:pPr>
              <w:jc w:val="both"/>
              <w:rPr>
                <w:sz w:val="20"/>
                <w:lang w:val="fr-CA"/>
              </w:rPr>
            </w:pPr>
            <w:r w:rsidRPr="00363550">
              <w:rPr>
                <w:sz w:val="20"/>
                <w:lang w:val="fr-CA"/>
              </w:rPr>
              <w:t>(Juge McLeod)</w:t>
            </w:r>
          </w:p>
          <w:p w:rsidR="006A7303" w:rsidRPr="00363550" w:rsidRDefault="006A7303" w:rsidP="006A7303">
            <w:pPr>
              <w:jc w:val="both"/>
              <w:rPr>
                <w:sz w:val="20"/>
                <w:lang w:val="fr-CA"/>
              </w:rPr>
            </w:pPr>
          </w:p>
        </w:tc>
        <w:tc>
          <w:tcPr>
            <w:tcW w:w="262" w:type="pct"/>
          </w:tcPr>
          <w:p w:rsidR="006A7303" w:rsidRPr="00363550" w:rsidRDefault="006A7303" w:rsidP="006A7303">
            <w:pPr>
              <w:jc w:val="both"/>
              <w:rPr>
                <w:sz w:val="20"/>
                <w:lang w:val="fr-CA"/>
              </w:rPr>
            </w:pPr>
          </w:p>
        </w:tc>
        <w:tc>
          <w:tcPr>
            <w:tcW w:w="2557" w:type="pct"/>
            <w:gridSpan w:val="2"/>
          </w:tcPr>
          <w:p w:rsidR="006A7303" w:rsidRPr="00363550" w:rsidRDefault="006A7303" w:rsidP="006A7303">
            <w:pPr>
              <w:jc w:val="both"/>
              <w:rPr>
                <w:sz w:val="20"/>
                <w:lang w:val="fr-CA"/>
              </w:rPr>
            </w:pPr>
            <w:r w:rsidRPr="00363550">
              <w:rPr>
                <w:sz w:val="20"/>
                <w:lang w:val="fr-CA"/>
              </w:rPr>
              <w:t xml:space="preserve">Ordonnance de pupille de la Couronne en vue de l’adoption de l’enfant de la demanderesse, sans droit de visite par les parents. </w:t>
            </w:r>
          </w:p>
          <w:p w:rsidR="006A7303" w:rsidRPr="00363550" w:rsidRDefault="006A7303" w:rsidP="006A7303">
            <w:pPr>
              <w:jc w:val="both"/>
              <w:rPr>
                <w:sz w:val="20"/>
                <w:lang w:val="fr-CA"/>
              </w:rPr>
            </w:pPr>
          </w:p>
        </w:tc>
      </w:tr>
      <w:tr w:rsidR="006A7303" w:rsidRPr="00363550" w:rsidTr="006A7303">
        <w:tblPrEx>
          <w:tblCellMar>
            <w:bottom w:w="0" w:type="dxa"/>
          </w:tblCellMar>
        </w:tblPrEx>
        <w:tc>
          <w:tcPr>
            <w:tcW w:w="2181" w:type="pct"/>
            <w:gridSpan w:val="2"/>
          </w:tcPr>
          <w:p w:rsidR="006A7303" w:rsidRPr="00363550" w:rsidRDefault="006A7303" w:rsidP="006A7303">
            <w:pPr>
              <w:jc w:val="both"/>
              <w:rPr>
                <w:sz w:val="20"/>
                <w:lang w:val="fr-CA"/>
              </w:rPr>
            </w:pPr>
            <w:r w:rsidRPr="00363550">
              <w:rPr>
                <w:sz w:val="20"/>
                <w:lang w:val="fr-CA"/>
              </w:rPr>
              <w:t>Le 31 mars 2015</w:t>
            </w:r>
          </w:p>
          <w:p w:rsidR="006A7303" w:rsidRPr="00363550" w:rsidRDefault="006A7303" w:rsidP="006A7303">
            <w:pPr>
              <w:jc w:val="both"/>
              <w:rPr>
                <w:sz w:val="20"/>
                <w:lang w:val="fr-CA"/>
              </w:rPr>
            </w:pPr>
            <w:r w:rsidRPr="00363550">
              <w:rPr>
                <w:sz w:val="20"/>
                <w:lang w:val="fr-CA"/>
              </w:rPr>
              <w:t>Cour supérieure de justice</w:t>
            </w:r>
          </w:p>
          <w:p w:rsidR="006A7303" w:rsidRPr="00363550" w:rsidRDefault="006A7303" w:rsidP="006A7303">
            <w:pPr>
              <w:jc w:val="both"/>
              <w:rPr>
                <w:sz w:val="20"/>
                <w:lang w:val="fr-CA"/>
              </w:rPr>
            </w:pPr>
            <w:r w:rsidRPr="00363550">
              <w:rPr>
                <w:sz w:val="20"/>
                <w:lang w:val="fr-CA"/>
              </w:rPr>
              <w:t>(Juge Penny)</w:t>
            </w:r>
          </w:p>
          <w:p w:rsidR="006A7303" w:rsidRPr="00363550" w:rsidRDefault="006A7303" w:rsidP="006A7303">
            <w:pPr>
              <w:jc w:val="both"/>
              <w:rPr>
                <w:sz w:val="20"/>
                <w:lang w:val="fr-CA"/>
              </w:rPr>
            </w:pPr>
          </w:p>
        </w:tc>
        <w:tc>
          <w:tcPr>
            <w:tcW w:w="262" w:type="pct"/>
          </w:tcPr>
          <w:p w:rsidR="006A7303" w:rsidRPr="00363550" w:rsidRDefault="006A7303" w:rsidP="006A7303">
            <w:pPr>
              <w:jc w:val="both"/>
              <w:rPr>
                <w:sz w:val="20"/>
                <w:lang w:val="fr-CA"/>
              </w:rPr>
            </w:pPr>
          </w:p>
        </w:tc>
        <w:tc>
          <w:tcPr>
            <w:tcW w:w="2557" w:type="pct"/>
            <w:gridSpan w:val="2"/>
          </w:tcPr>
          <w:p w:rsidR="006A7303" w:rsidRPr="00363550" w:rsidRDefault="006A7303" w:rsidP="006A7303">
            <w:pPr>
              <w:jc w:val="both"/>
              <w:rPr>
                <w:sz w:val="20"/>
                <w:lang w:val="fr-CA"/>
              </w:rPr>
            </w:pPr>
            <w:r w:rsidRPr="00363550">
              <w:rPr>
                <w:sz w:val="20"/>
                <w:lang w:val="fr-CA"/>
              </w:rPr>
              <w:t>Rejet de l’appel.</w:t>
            </w:r>
          </w:p>
          <w:p w:rsidR="006A7303" w:rsidRPr="00363550" w:rsidRDefault="006A7303" w:rsidP="006A7303">
            <w:pPr>
              <w:jc w:val="both"/>
              <w:rPr>
                <w:sz w:val="20"/>
                <w:lang w:val="fr-CA"/>
              </w:rPr>
            </w:pPr>
          </w:p>
        </w:tc>
      </w:tr>
      <w:tr w:rsidR="006A7303" w:rsidRPr="00363550" w:rsidTr="006A7303">
        <w:tblPrEx>
          <w:tblCellMar>
            <w:bottom w:w="0" w:type="dxa"/>
          </w:tblCellMar>
        </w:tblPrEx>
        <w:tc>
          <w:tcPr>
            <w:tcW w:w="2181" w:type="pct"/>
            <w:gridSpan w:val="2"/>
          </w:tcPr>
          <w:p w:rsidR="006A7303" w:rsidRPr="00363550" w:rsidRDefault="006A7303" w:rsidP="006A7303">
            <w:pPr>
              <w:jc w:val="both"/>
              <w:rPr>
                <w:sz w:val="20"/>
                <w:lang w:val="fr-CA"/>
              </w:rPr>
            </w:pPr>
            <w:r w:rsidRPr="00363550">
              <w:rPr>
                <w:sz w:val="20"/>
                <w:lang w:val="fr-CA"/>
              </w:rPr>
              <w:t>Le 19 octobre 2015</w:t>
            </w:r>
          </w:p>
          <w:p w:rsidR="006A7303" w:rsidRPr="00363550" w:rsidRDefault="006A7303" w:rsidP="006A7303">
            <w:pPr>
              <w:jc w:val="both"/>
              <w:rPr>
                <w:sz w:val="20"/>
                <w:lang w:val="fr-CA"/>
              </w:rPr>
            </w:pPr>
            <w:r w:rsidRPr="00363550">
              <w:rPr>
                <w:sz w:val="20"/>
                <w:lang w:val="fr-CA"/>
              </w:rPr>
              <w:t xml:space="preserve">Cour d’appel de l’Ontario </w:t>
            </w:r>
          </w:p>
          <w:p w:rsidR="006A7303" w:rsidRPr="00363550" w:rsidRDefault="006A7303" w:rsidP="006A7303">
            <w:pPr>
              <w:jc w:val="both"/>
              <w:rPr>
                <w:sz w:val="20"/>
                <w:lang w:val="fr-CA"/>
              </w:rPr>
            </w:pPr>
            <w:r w:rsidRPr="00363550">
              <w:rPr>
                <w:sz w:val="20"/>
                <w:lang w:val="fr-CA"/>
              </w:rPr>
              <w:t>(Juge en chef adjoint Hoy et juges Weiler et Pardu)</w:t>
            </w:r>
          </w:p>
          <w:p w:rsidR="006A7303" w:rsidRPr="00363550" w:rsidRDefault="00363550" w:rsidP="006A7303">
            <w:pPr>
              <w:jc w:val="both"/>
              <w:rPr>
                <w:sz w:val="20"/>
                <w:lang w:val="fr-CA"/>
              </w:rPr>
            </w:pPr>
            <w:hyperlink r:id="rId37" w:history="1">
              <w:r w:rsidR="006A7303" w:rsidRPr="00363550">
                <w:rPr>
                  <w:rStyle w:val="Hyperlink"/>
                  <w:sz w:val="20"/>
                  <w:lang w:val="fr-CA"/>
                </w:rPr>
                <w:t>2015 ONCA 695</w:t>
              </w:r>
            </w:hyperlink>
          </w:p>
          <w:p w:rsidR="006A7303" w:rsidRPr="00363550" w:rsidRDefault="006A7303" w:rsidP="006A7303">
            <w:pPr>
              <w:jc w:val="both"/>
              <w:rPr>
                <w:sz w:val="20"/>
                <w:lang w:val="fr-CA"/>
              </w:rPr>
            </w:pPr>
          </w:p>
        </w:tc>
        <w:tc>
          <w:tcPr>
            <w:tcW w:w="262" w:type="pct"/>
          </w:tcPr>
          <w:p w:rsidR="006A7303" w:rsidRPr="00363550" w:rsidRDefault="006A7303" w:rsidP="006A7303">
            <w:pPr>
              <w:jc w:val="both"/>
              <w:rPr>
                <w:sz w:val="20"/>
                <w:lang w:val="fr-CA"/>
              </w:rPr>
            </w:pPr>
          </w:p>
        </w:tc>
        <w:tc>
          <w:tcPr>
            <w:tcW w:w="2557" w:type="pct"/>
            <w:gridSpan w:val="2"/>
          </w:tcPr>
          <w:p w:rsidR="006A7303" w:rsidRPr="00363550" w:rsidRDefault="006A7303" w:rsidP="006A7303">
            <w:pPr>
              <w:jc w:val="both"/>
              <w:rPr>
                <w:sz w:val="20"/>
                <w:lang w:val="fr-CA"/>
              </w:rPr>
            </w:pPr>
            <w:r w:rsidRPr="00363550">
              <w:rPr>
                <w:sz w:val="20"/>
                <w:lang w:val="fr-CA"/>
              </w:rPr>
              <w:t>Rejet de l’appel.</w:t>
            </w:r>
          </w:p>
          <w:p w:rsidR="006A7303" w:rsidRPr="00363550" w:rsidRDefault="006A7303" w:rsidP="006A7303">
            <w:pPr>
              <w:jc w:val="both"/>
              <w:rPr>
                <w:sz w:val="20"/>
                <w:lang w:val="fr-CA"/>
              </w:rPr>
            </w:pPr>
          </w:p>
        </w:tc>
      </w:tr>
      <w:tr w:rsidR="006A7303" w:rsidRPr="00363550" w:rsidTr="006A7303">
        <w:tblPrEx>
          <w:tblCellMar>
            <w:bottom w:w="0" w:type="dxa"/>
          </w:tblCellMar>
        </w:tblPrEx>
        <w:tc>
          <w:tcPr>
            <w:tcW w:w="2181" w:type="pct"/>
            <w:gridSpan w:val="2"/>
          </w:tcPr>
          <w:p w:rsidR="006A7303" w:rsidRPr="00363550" w:rsidRDefault="006A7303" w:rsidP="006A7303">
            <w:pPr>
              <w:jc w:val="both"/>
              <w:rPr>
                <w:sz w:val="20"/>
                <w:lang w:val="fr-CA"/>
              </w:rPr>
            </w:pPr>
            <w:r w:rsidRPr="00363550">
              <w:rPr>
                <w:sz w:val="20"/>
                <w:lang w:val="fr-CA"/>
              </w:rPr>
              <w:t>1</w:t>
            </w:r>
            <w:r w:rsidRPr="00363550">
              <w:rPr>
                <w:sz w:val="20"/>
                <w:vertAlign w:val="superscript"/>
                <w:lang w:val="fr-CA"/>
              </w:rPr>
              <w:t>er</w:t>
            </w:r>
            <w:r w:rsidRPr="00363550">
              <w:rPr>
                <w:sz w:val="20"/>
                <w:lang w:val="fr-CA"/>
              </w:rPr>
              <w:t xml:space="preserve"> avril 2016</w:t>
            </w:r>
          </w:p>
          <w:p w:rsidR="006A7303" w:rsidRPr="00363550" w:rsidRDefault="006A7303" w:rsidP="006A7303">
            <w:pPr>
              <w:jc w:val="both"/>
              <w:rPr>
                <w:sz w:val="20"/>
                <w:lang w:val="fr-CA"/>
              </w:rPr>
            </w:pPr>
            <w:r w:rsidRPr="00363550">
              <w:rPr>
                <w:sz w:val="20"/>
                <w:lang w:val="fr-CA"/>
              </w:rPr>
              <w:t>Cour suprême du Canada</w:t>
            </w:r>
          </w:p>
        </w:tc>
        <w:tc>
          <w:tcPr>
            <w:tcW w:w="262" w:type="pct"/>
          </w:tcPr>
          <w:p w:rsidR="006A7303" w:rsidRPr="00363550" w:rsidRDefault="006A7303" w:rsidP="006A7303">
            <w:pPr>
              <w:jc w:val="both"/>
              <w:rPr>
                <w:sz w:val="20"/>
                <w:lang w:val="fr-CA"/>
              </w:rPr>
            </w:pPr>
          </w:p>
        </w:tc>
        <w:tc>
          <w:tcPr>
            <w:tcW w:w="2557" w:type="pct"/>
            <w:gridSpan w:val="2"/>
          </w:tcPr>
          <w:p w:rsidR="006A7303" w:rsidRPr="00363550" w:rsidRDefault="006A7303" w:rsidP="006A7303">
            <w:pPr>
              <w:jc w:val="both"/>
              <w:rPr>
                <w:sz w:val="20"/>
                <w:lang w:val="fr-CA"/>
              </w:rPr>
            </w:pPr>
            <w:r w:rsidRPr="00363550">
              <w:rPr>
                <w:sz w:val="20"/>
                <w:lang w:val="fr-CA"/>
              </w:rPr>
              <w:t>Dépôt de la demande d’autorisation d’appel avec requêtes en prorogation du délai et pour obtenir le droit de visite et faire surseoir à la décision en attendant l’issue de l’appel.</w:t>
            </w:r>
          </w:p>
        </w:tc>
      </w:tr>
    </w:tbl>
    <w:p w:rsidR="006A7303" w:rsidRPr="00363550" w:rsidRDefault="006A7303" w:rsidP="006A7303">
      <w:pPr>
        <w:jc w:val="both"/>
        <w:rPr>
          <w:sz w:val="20"/>
          <w:lang w:val="fr-CA"/>
        </w:rPr>
      </w:pPr>
    </w:p>
    <w:p w:rsidR="005F1180" w:rsidRPr="00363550" w:rsidRDefault="005F1180" w:rsidP="0042396F">
      <w:pPr>
        <w:rPr>
          <w:rFonts w:eastAsiaTheme="minorEastAsia"/>
          <w:sz w:val="20"/>
          <w:lang w:val="fr-CA" w:eastAsia="en-CA"/>
        </w:rPr>
      </w:pPr>
    </w:p>
    <w:p w:rsidR="006F2855" w:rsidRPr="00363550" w:rsidRDefault="006F2855" w:rsidP="009A5F3F">
      <w:pPr>
        <w:widowControl w:val="0"/>
        <w:autoSpaceDE w:val="0"/>
        <w:autoSpaceDN w:val="0"/>
        <w:adjustRightInd w:val="0"/>
        <w:ind w:left="360" w:hanging="360"/>
        <w:rPr>
          <w:rFonts w:eastAsiaTheme="minorEastAsia"/>
          <w:sz w:val="20"/>
          <w:lang w:val="fr-CA" w:eastAsia="en-CA"/>
        </w:rPr>
      </w:pPr>
    </w:p>
    <w:p w:rsidR="00D3344A" w:rsidRPr="00363550" w:rsidRDefault="00D3344A" w:rsidP="00D3344A">
      <w:pPr>
        <w:widowControl w:val="0"/>
        <w:outlineLvl w:val="0"/>
      </w:pPr>
      <w:r w:rsidRPr="00363550">
        <w:t xml:space="preserve">Supreme Court of Canada / Cour suprême du </w:t>
      </w:r>
      <w:proofErr w:type="gramStart"/>
      <w:r w:rsidRPr="00363550">
        <w:t>Canad</w:t>
      </w:r>
      <w:r w:rsidR="00EE289F" w:rsidRPr="00363550">
        <w:t>a</w:t>
      </w:r>
      <w:r w:rsidRPr="00363550">
        <w:t xml:space="preserve"> :</w:t>
      </w:r>
      <w:proofErr w:type="gramEnd"/>
      <w:r w:rsidRPr="00363550">
        <w:t xml:space="preserve"> </w:t>
      </w:r>
    </w:p>
    <w:p w:rsidR="00D3344A" w:rsidRPr="00363550" w:rsidRDefault="00363550" w:rsidP="00D3344A">
      <w:pPr>
        <w:widowControl w:val="0"/>
        <w:outlineLvl w:val="0"/>
        <w:rPr>
          <w:u w:val="single"/>
        </w:rPr>
      </w:pPr>
      <w:hyperlink r:id="rId38" w:history="1">
        <w:r w:rsidR="00D3344A" w:rsidRPr="00363550">
          <w:rPr>
            <w:rStyle w:val="Hyperlink"/>
          </w:rPr>
          <w:t>comments-commentaires@scc-csc.ca</w:t>
        </w:r>
      </w:hyperlink>
    </w:p>
    <w:p w:rsidR="00D3344A" w:rsidRPr="00363550" w:rsidRDefault="0065588C" w:rsidP="00D3344A">
      <w:pPr>
        <w:widowControl w:val="0"/>
        <w:outlineLvl w:val="0"/>
      </w:pPr>
      <w:r w:rsidRPr="00363550">
        <w:t>613-</w:t>
      </w:r>
      <w:r w:rsidR="00D3344A" w:rsidRPr="00363550">
        <w:t>995-4330</w:t>
      </w:r>
    </w:p>
    <w:p w:rsidR="00497B5E" w:rsidRPr="00363550" w:rsidRDefault="00497B5E" w:rsidP="00497B5E">
      <w:pPr>
        <w:widowControl w:val="0"/>
        <w:rPr>
          <w:sz w:val="20"/>
        </w:rPr>
      </w:pPr>
    </w:p>
    <w:p w:rsidR="00F6251B" w:rsidRPr="00363550" w:rsidRDefault="003F43E6" w:rsidP="00F6251B">
      <w:pPr>
        <w:pStyle w:val="Footer"/>
        <w:jc w:val="center"/>
      </w:pPr>
      <w:r w:rsidRPr="00363550">
        <w:t>- 30 -</w:t>
      </w:r>
    </w:p>
    <w:p w:rsidR="00F6251B" w:rsidRPr="00363550" w:rsidRDefault="00F6251B" w:rsidP="00F6251B">
      <w:pPr>
        <w:pStyle w:val="Footer"/>
        <w:jc w:val="center"/>
      </w:pPr>
    </w:p>
    <w:p w:rsidR="00F6251B" w:rsidRPr="00363550" w:rsidRDefault="00F6251B" w:rsidP="00F6251B">
      <w:pPr>
        <w:pStyle w:val="Footer"/>
        <w:jc w:val="center"/>
      </w:pPr>
    </w:p>
    <w:p w:rsidR="00F6251B" w:rsidRPr="00363550" w:rsidRDefault="00F6251B" w:rsidP="00F6251B">
      <w:pPr>
        <w:pStyle w:val="Footer"/>
        <w:ind w:left="2160"/>
        <w:rPr>
          <w:color w:val="A6A6A6"/>
          <w:sz w:val="16"/>
          <w:szCs w:val="16"/>
        </w:rPr>
      </w:pPr>
      <w:r w:rsidRPr="00363550">
        <w:rPr>
          <w:color w:val="A6A6A6"/>
          <w:sz w:val="16"/>
          <w:szCs w:val="16"/>
        </w:rPr>
        <w:t xml:space="preserve">Unsubscribe: </w:t>
      </w:r>
      <w:hyperlink r:id="rId39" w:history="1">
        <w:r w:rsidR="0042648D" w:rsidRPr="00363550">
          <w:rPr>
            <w:rStyle w:val="Hyperlink"/>
            <w:color w:val="A6A6A6"/>
            <w:sz w:val="16"/>
            <w:szCs w:val="16"/>
          </w:rPr>
          <w:t>http://www.scc-csc.ca/news-nouv/rel-com/subs-abon-eng.aspx</w:t>
        </w:r>
      </w:hyperlink>
    </w:p>
    <w:p w:rsidR="00F6251B" w:rsidRPr="004B4D42" w:rsidRDefault="00F6251B" w:rsidP="005C1453">
      <w:pPr>
        <w:pStyle w:val="Footer"/>
        <w:ind w:left="2160"/>
        <w:rPr>
          <w:sz w:val="20"/>
          <w:lang w:val="fr-CA"/>
        </w:rPr>
      </w:pPr>
      <w:r w:rsidRPr="00363550">
        <w:rPr>
          <w:color w:val="A6A6A6"/>
          <w:sz w:val="16"/>
          <w:szCs w:val="16"/>
          <w:lang w:val="fr-CA"/>
        </w:rPr>
        <w:t xml:space="preserve">Désabonner : </w:t>
      </w:r>
      <w:hyperlink r:id="rId40" w:history="1">
        <w:r w:rsidR="0042648D" w:rsidRPr="00363550">
          <w:rPr>
            <w:rStyle w:val="Hyperlink"/>
            <w:color w:val="A6A6A6"/>
            <w:sz w:val="16"/>
            <w:szCs w:val="16"/>
            <w:lang w:val="fr-CA"/>
          </w:rPr>
          <w:t>http://www.scc-csc.ca/news-nouv/rel-com/subs-abon-fra.aspx</w:t>
        </w:r>
      </w:hyperlink>
      <w:r w:rsidRPr="004B4D42">
        <w:rPr>
          <w:color w:val="A6A6A6"/>
          <w:sz w:val="16"/>
          <w:szCs w:val="16"/>
          <w:lang w:val="fr-CA"/>
        </w:rPr>
        <w:t xml:space="preserve"> </w:t>
      </w:r>
    </w:p>
    <w:sectPr w:rsidR="00F6251B" w:rsidRPr="004B4D42" w:rsidSect="00524822">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5C7B"/>
    <w:multiLevelType w:val="hybridMultilevel"/>
    <w:tmpl w:val="0422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5C04804"/>
    <w:multiLevelType w:val="hybridMultilevel"/>
    <w:tmpl w:val="982C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A94770"/>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316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277E1"/>
    <w:rsid w:val="00032E02"/>
    <w:rsid w:val="00033257"/>
    <w:rsid w:val="00033935"/>
    <w:rsid w:val="00033D1E"/>
    <w:rsid w:val="00033D28"/>
    <w:rsid w:val="000343B3"/>
    <w:rsid w:val="0003496D"/>
    <w:rsid w:val="00034A7F"/>
    <w:rsid w:val="00035790"/>
    <w:rsid w:val="000368C3"/>
    <w:rsid w:val="00041B58"/>
    <w:rsid w:val="00042069"/>
    <w:rsid w:val="00042390"/>
    <w:rsid w:val="0004298B"/>
    <w:rsid w:val="00043FDE"/>
    <w:rsid w:val="000467DE"/>
    <w:rsid w:val="00046CB2"/>
    <w:rsid w:val="00047188"/>
    <w:rsid w:val="00047CD6"/>
    <w:rsid w:val="00051DE6"/>
    <w:rsid w:val="00054F8E"/>
    <w:rsid w:val="000577D9"/>
    <w:rsid w:val="00060B62"/>
    <w:rsid w:val="00061283"/>
    <w:rsid w:val="000627A2"/>
    <w:rsid w:val="000629D7"/>
    <w:rsid w:val="0006417A"/>
    <w:rsid w:val="00065F8F"/>
    <w:rsid w:val="0006649C"/>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879BA"/>
    <w:rsid w:val="00093693"/>
    <w:rsid w:val="00095627"/>
    <w:rsid w:val="000975EC"/>
    <w:rsid w:val="000A0444"/>
    <w:rsid w:val="000A0472"/>
    <w:rsid w:val="000A152E"/>
    <w:rsid w:val="000A20B0"/>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5CF1"/>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5A54"/>
    <w:rsid w:val="00136710"/>
    <w:rsid w:val="00140982"/>
    <w:rsid w:val="00141200"/>
    <w:rsid w:val="00141591"/>
    <w:rsid w:val="0014243F"/>
    <w:rsid w:val="0014294E"/>
    <w:rsid w:val="00142C72"/>
    <w:rsid w:val="001432DF"/>
    <w:rsid w:val="00143447"/>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7B04"/>
    <w:rsid w:val="00160866"/>
    <w:rsid w:val="00161F83"/>
    <w:rsid w:val="00167721"/>
    <w:rsid w:val="001708BE"/>
    <w:rsid w:val="0017098A"/>
    <w:rsid w:val="001716F7"/>
    <w:rsid w:val="001739C2"/>
    <w:rsid w:val="00173B3A"/>
    <w:rsid w:val="00174655"/>
    <w:rsid w:val="00174D90"/>
    <w:rsid w:val="0017656E"/>
    <w:rsid w:val="00176790"/>
    <w:rsid w:val="00176D8B"/>
    <w:rsid w:val="00181375"/>
    <w:rsid w:val="001813C3"/>
    <w:rsid w:val="001819DA"/>
    <w:rsid w:val="00182705"/>
    <w:rsid w:val="00182DFB"/>
    <w:rsid w:val="001838E0"/>
    <w:rsid w:val="00183A15"/>
    <w:rsid w:val="00185355"/>
    <w:rsid w:val="00185D52"/>
    <w:rsid w:val="001866BF"/>
    <w:rsid w:val="00186884"/>
    <w:rsid w:val="001878EB"/>
    <w:rsid w:val="0019000C"/>
    <w:rsid w:val="0019030D"/>
    <w:rsid w:val="0019092C"/>
    <w:rsid w:val="00190C7A"/>
    <w:rsid w:val="00190F7F"/>
    <w:rsid w:val="00194559"/>
    <w:rsid w:val="001947C1"/>
    <w:rsid w:val="001948EC"/>
    <w:rsid w:val="00194F2A"/>
    <w:rsid w:val="0019508F"/>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C7591"/>
    <w:rsid w:val="001D0423"/>
    <w:rsid w:val="001D1020"/>
    <w:rsid w:val="001D1E16"/>
    <w:rsid w:val="001D235D"/>
    <w:rsid w:val="001D2555"/>
    <w:rsid w:val="001D337C"/>
    <w:rsid w:val="001D380D"/>
    <w:rsid w:val="001D65C6"/>
    <w:rsid w:val="001E3BCD"/>
    <w:rsid w:val="001E7B18"/>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75A"/>
    <w:rsid w:val="002120BD"/>
    <w:rsid w:val="00212962"/>
    <w:rsid w:val="00214F01"/>
    <w:rsid w:val="0021540E"/>
    <w:rsid w:val="00215C9A"/>
    <w:rsid w:val="00217135"/>
    <w:rsid w:val="0022132D"/>
    <w:rsid w:val="00221D16"/>
    <w:rsid w:val="00222064"/>
    <w:rsid w:val="00222CAE"/>
    <w:rsid w:val="00223622"/>
    <w:rsid w:val="00223B83"/>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30E"/>
    <w:rsid w:val="00250F72"/>
    <w:rsid w:val="002514CA"/>
    <w:rsid w:val="00252FDB"/>
    <w:rsid w:val="00254AAA"/>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4823"/>
    <w:rsid w:val="002A5245"/>
    <w:rsid w:val="002A55D1"/>
    <w:rsid w:val="002A5C41"/>
    <w:rsid w:val="002A5CF5"/>
    <w:rsid w:val="002A6EA4"/>
    <w:rsid w:val="002A7B04"/>
    <w:rsid w:val="002A7E9D"/>
    <w:rsid w:val="002B15AC"/>
    <w:rsid w:val="002B36C3"/>
    <w:rsid w:val="002B532E"/>
    <w:rsid w:val="002B5525"/>
    <w:rsid w:val="002B5A2E"/>
    <w:rsid w:val="002B5A4B"/>
    <w:rsid w:val="002B61A8"/>
    <w:rsid w:val="002B678E"/>
    <w:rsid w:val="002C0ABD"/>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2A27"/>
    <w:rsid w:val="002E3911"/>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35CC"/>
    <w:rsid w:val="00324EC4"/>
    <w:rsid w:val="00325668"/>
    <w:rsid w:val="00325823"/>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828"/>
    <w:rsid w:val="00357895"/>
    <w:rsid w:val="00357916"/>
    <w:rsid w:val="00357B15"/>
    <w:rsid w:val="00360B19"/>
    <w:rsid w:val="00360FCE"/>
    <w:rsid w:val="00362E82"/>
    <w:rsid w:val="00363550"/>
    <w:rsid w:val="00364001"/>
    <w:rsid w:val="00365DC3"/>
    <w:rsid w:val="0036633C"/>
    <w:rsid w:val="00366CA4"/>
    <w:rsid w:val="0036763E"/>
    <w:rsid w:val="00367E02"/>
    <w:rsid w:val="0037013D"/>
    <w:rsid w:val="00370DA4"/>
    <w:rsid w:val="003710CD"/>
    <w:rsid w:val="00372E91"/>
    <w:rsid w:val="00372FAD"/>
    <w:rsid w:val="00372FD5"/>
    <w:rsid w:val="003739D8"/>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21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3B1B"/>
    <w:rsid w:val="00444072"/>
    <w:rsid w:val="00444204"/>
    <w:rsid w:val="00446A46"/>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25B5"/>
    <w:rsid w:val="004D49C8"/>
    <w:rsid w:val="004D5428"/>
    <w:rsid w:val="004D6E67"/>
    <w:rsid w:val="004E00B4"/>
    <w:rsid w:val="004E0963"/>
    <w:rsid w:val="004E0B2F"/>
    <w:rsid w:val="004E1B3F"/>
    <w:rsid w:val="004E2A8E"/>
    <w:rsid w:val="004E458C"/>
    <w:rsid w:val="004F000D"/>
    <w:rsid w:val="004F0EC9"/>
    <w:rsid w:val="004F27DD"/>
    <w:rsid w:val="004F40AB"/>
    <w:rsid w:val="004F47F7"/>
    <w:rsid w:val="004F7CCB"/>
    <w:rsid w:val="0050050B"/>
    <w:rsid w:val="0050132A"/>
    <w:rsid w:val="00502F3E"/>
    <w:rsid w:val="00503196"/>
    <w:rsid w:val="00503967"/>
    <w:rsid w:val="00503ADE"/>
    <w:rsid w:val="00504706"/>
    <w:rsid w:val="0050674F"/>
    <w:rsid w:val="00506A2E"/>
    <w:rsid w:val="005075B7"/>
    <w:rsid w:val="00510BE0"/>
    <w:rsid w:val="00510C5C"/>
    <w:rsid w:val="00511E62"/>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D90"/>
    <w:rsid w:val="005538CF"/>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010"/>
    <w:rsid w:val="0058254B"/>
    <w:rsid w:val="0058351E"/>
    <w:rsid w:val="0058384A"/>
    <w:rsid w:val="00587914"/>
    <w:rsid w:val="0059181C"/>
    <w:rsid w:val="005925EC"/>
    <w:rsid w:val="0059611F"/>
    <w:rsid w:val="005964F5"/>
    <w:rsid w:val="00597224"/>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3069"/>
    <w:rsid w:val="005D370F"/>
    <w:rsid w:val="005D3730"/>
    <w:rsid w:val="005D3BD1"/>
    <w:rsid w:val="005D5D26"/>
    <w:rsid w:val="005E0B86"/>
    <w:rsid w:val="005E2F89"/>
    <w:rsid w:val="005E374E"/>
    <w:rsid w:val="005E4545"/>
    <w:rsid w:val="005E4A75"/>
    <w:rsid w:val="005E4E13"/>
    <w:rsid w:val="005E5730"/>
    <w:rsid w:val="005E73A1"/>
    <w:rsid w:val="005E7458"/>
    <w:rsid w:val="005E76FD"/>
    <w:rsid w:val="005F1180"/>
    <w:rsid w:val="005F19C6"/>
    <w:rsid w:val="005F4197"/>
    <w:rsid w:val="005F4C67"/>
    <w:rsid w:val="005F5163"/>
    <w:rsid w:val="005F52C6"/>
    <w:rsid w:val="005F541C"/>
    <w:rsid w:val="006055FE"/>
    <w:rsid w:val="006067DB"/>
    <w:rsid w:val="006073F9"/>
    <w:rsid w:val="00607F86"/>
    <w:rsid w:val="00610BC0"/>
    <w:rsid w:val="0061157C"/>
    <w:rsid w:val="0061282A"/>
    <w:rsid w:val="006131E5"/>
    <w:rsid w:val="006132AE"/>
    <w:rsid w:val="00615427"/>
    <w:rsid w:val="006167B8"/>
    <w:rsid w:val="00617C22"/>
    <w:rsid w:val="00621A6D"/>
    <w:rsid w:val="00621DB3"/>
    <w:rsid w:val="00621F03"/>
    <w:rsid w:val="0062265E"/>
    <w:rsid w:val="00622F11"/>
    <w:rsid w:val="00623213"/>
    <w:rsid w:val="006251DE"/>
    <w:rsid w:val="006254EE"/>
    <w:rsid w:val="00625B63"/>
    <w:rsid w:val="00627517"/>
    <w:rsid w:val="00630B1A"/>
    <w:rsid w:val="006327BE"/>
    <w:rsid w:val="00632A4A"/>
    <w:rsid w:val="00634573"/>
    <w:rsid w:val="00635A24"/>
    <w:rsid w:val="00636ADD"/>
    <w:rsid w:val="00640221"/>
    <w:rsid w:val="006406E5"/>
    <w:rsid w:val="00640B24"/>
    <w:rsid w:val="006417BC"/>
    <w:rsid w:val="00641C9C"/>
    <w:rsid w:val="00642EB3"/>
    <w:rsid w:val="006441AD"/>
    <w:rsid w:val="006442C8"/>
    <w:rsid w:val="00646E32"/>
    <w:rsid w:val="00647687"/>
    <w:rsid w:val="0065353F"/>
    <w:rsid w:val="006546B9"/>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956"/>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303"/>
    <w:rsid w:val="006A7D6E"/>
    <w:rsid w:val="006A7FA7"/>
    <w:rsid w:val="006B0634"/>
    <w:rsid w:val="006B1C34"/>
    <w:rsid w:val="006B1FF1"/>
    <w:rsid w:val="006B293F"/>
    <w:rsid w:val="006B34DE"/>
    <w:rsid w:val="006B35F3"/>
    <w:rsid w:val="006B40C1"/>
    <w:rsid w:val="006B5F49"/>
    <w:rsid w:val="006B6A20"/>
    <w:rsid w:val="006C1EDD"/>
    <w:rsid w:val="006C2F5C"/>
    <w:rsid w:val="006C4010"/>
    <w:rsid w:val="006C477E"/>
    <w:rsid w:val="006C5AD3"/>
    <w:rsid w:val="006C6D7A"/>
    <w:rsid w:val="006D0350"/>
    <w:rsid w:val="006D0C02"/>
    <w:rsid w:val="006D0F19"/>
    <w:rsid w:val="006D2B2B"/>
    <w:rsid w:val="006D2DE9"/>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5439"/>
    <w:rsid w:val="006F713E"/>
    <w:rsid w:val="006F750C"/>
    <w:rsid w:val="006F7EB1"/>
    <w:rsid w:val="00700AD5"/>
    <w:rsid w:val="00702B93"/>
    <w:rsid w:val="00702D4F"/>
    <w:rsid w:val="00703D5F"/>
    <w:rsid w:val="007045FC"/>
    <w:rsid w:val="0070488F"/>
    <w:rsid w:val="00704CDE"/>
    <w:rsid w:val="00704CF9"/>
    <w:rsid w:val="00705711"/>
    <w:rsid w:val="0070582E"/>
    <w:rsid w:val="007073E2"/>
    <w:rsid w:val="00710713"/>
    <w:rsid w:val="007123C3"/>
    <w:rsid w:val="0071266E"/>
    <w:rsid w:val="007130F7"/>
    <w:rsid w:val="00714183"/>
    <w:rsid w:val="00715CA4"/>
    <w:rsid w:val="00715E75"/>
    <w:rsid w:val="0071691D"/>
    <w:rsid w:val="00721EC2"/>
    <w:rsid w:val="007226F3"/>
    <w:rsid w:val="0072344E"/>
    <w:rsid w:val="007237EE"/>
    <w:rsid w:val="007240C3"/>
    <w:rsid w:val="007243CC"/>
    <w:rsid w:val="007263B7"/>
    <w:rsid w:val="00727632"/>
    <w:rsid w:val="007301CB"/>
    <w:rsid w:val="00731957"/>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029"/>
    <w:rsid w:val="00766432"/>
    <w:rsid w:val="00766983"/>
    <w:rsid w:val="00767A28"/>
    <w:rsid w:val="00770893"/>
    <w:rsid w:val="007712C3"/>
    <w:rsid w:val="00771D33"/>
    <w:rsid w:val="00771F1C"/>
    <w:rsid w:val="007725DF"/>
    <w:rsid w:val="00772E1A"/>
    <w:rsid w:val="007736D0"/>
    <w:rsid w:val="007758CF"/>
    <w:rsid w:val="00775BCF"/>
    <w:rsid w:val="00775FEC"/>
    <w:rsid w:val="00776317"/>
    <w:rsid w:val="00776D06"/>
    <w:rsid w:val="007810BC"/>
    <w:rsid w:val="00781EB4"/>
    <w:rsid w:val="007823D7"/>
    <w:rsid w:val="00782E96"/>
    <w:rsid w:val="007844DE"/>
    <w:rsid w:val="00785A39"/>
    <w:rsid w:val="007861AA"/>
    <w:rsid w:val="0078776F"/>
    <w:rsid w:val="007900EA"/>
    <w:rsid w:val="007918A1"/>
    <w:rsid w:val="00793091"/>
    <w:rsid w:val="007943A8"/>
    <w:rsid w:val="007947F4"/>
    <w:rsid w:val="00795FC0"/>
    <w:rsid w:val="007963D7"/>
    <w:rsid w:val="00796527"/>
    <w:rsid w:val="007975AC"/>
    <w:rsid w:val="00797CF6"/>
    <w:rsid w:val="007A0F7C"/>
    <w:rsid w:val="007A10D6"/>
    <w:rsid w:val="007A12A7"/>
    <w:rsid w:val="007A14FC"/>
    <w:rsid w:val="007A2BE6"/>
    <w:rsid w:val="007A340C"/>
    <w:rsid w:val="007A4A3D"/>
    <w:rsid w:val="007A5A11"/>
    <w:rsid w:val="007A6F16"/>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5FB5"/>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59CD"/>
    <w:rsid w:val="007F7F32"/>
    <w:rsid w:val="00800DF8"/>
    <w:rsid w:val="00801E32"/>
    <w:rsid w:val="008021FD"/>
    <w:rsid w:val="008026FA"/>
    <w:rsid w:val="008036BE"/>
    <w:rsid w:val="00803B18"/>
    <w:rsid w:val="00804BA2"/>
    <w:rsid w:val="00804FE6"/>
    <w:rsid w:val="0080556B"/>
    <w:rsid w:val="00806ABD"/>
    <w:rsid w:val="00806CD5"/>
    <w:rsid w:val="00807D00"/>
    <w:rsid w:val="00807EA4"/>
    <w:rsid w:val="00807EB6"/>
    <w:rsid w:val="008106E3"/>
    <w:rsid w:val="00810F07"/>
    <w:rsid w:val="008115B8"/>
    <w:rsid w:val="008115CF"/>
    <w:rsid w:val="00811E77"/>
    <w:rsid w:val="00812315"/>
    <w:rsid w:val="00813018"/>
    <w:rsid w:val="00814DCA"/>
    <w:rsid w:val="0081539C"/>
    <w:rsid w:val="00815D1B"/>
    <w:rsid w:val="00816C1F"/>
    <w:rsid w:val="00820876"/>
    <w:rsid w:val="0082143F"/>
    <w:rsid w:val="0082159A"/>
    <w:rsid w:val="00822064"/>
    <w:rsid w:val="008220AD"/>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4CC"/>
    <w:rsid w:val="00853C98"/>
    <w:rsid w:val="00854103"/>
    <w:rsid w:val="008549B1"/>
    <w:rsid w:val="0085543E"/>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0C01"/>
    <w:rsid w:val="00881457"/>
    <w:rsid w:val="00882802"/>
    <w:rsid w:val="00882B0F"/>
    <w:rsid w:val="008836A7"/>
    <w:rsid w:val="00884467"/>
    <w:rsid w:val="00887F03"/>
    <w:rsid w:val="00893B95"/>
    <w:rsid w:val="008941B2"/>
    <w:rsid w:val="008A1084"/>
    <w:rsid w:val="008A1DA7"/>
    <w:rsid w:val="008A3884"/>
    <w:rsid w:val="008A49EA"/>
    <w:rsid w:val="008A4ABF"/>
    <w:rsid w:val="008A739F"/>
    <w:rsid w:val="008B0108"/>
    <w:rsid w:val="008B18E3"/>
    <w:rsid w:val="008B3670"/>
    <w:rsid w:val="008B4157"/>
    <w:rsid w:val="008B4A24"/>
    <w:rsid w:val="008B5AFF"/>
    <w:rsid w:val="008B5E0B"/>
    <w:rsid w:val="008B758A"/>
    <w:rsid w:val="008B7CD2"/>
    <w:rsid w:val="008C0C4F"/>
    <w:rsid w:val="008C0F75"/>
    <w:rsid w:val="008C12F3"/>
    <w:rsid w:val="008C277A"/>
    <w:rsid w:val="008C561D"/>
    <w:rsid w:val="008C62EC"/>
    <w:rsid w:val="008C7911"/>
    <w:rsid w:val="008C7E64"/>
    <w:rsid w:val="008C7FAF"/>
    <w:rsid w:val="008D0BE4"/>
    <w:rsid w:val="008D19DB"/>
    <w:rsid w:val="008D41B5"/>
    <w:rsid w:val="008D5BE0"/>
    <w:rsid w:val="008D77CC"/>
    <w:rsid w:val="008D7B10"/>
    <w:rsid w:val="008E0FD3"/>
    <w:rsid w:val="008E1DCB"/>
    <w:rsid w:val="008E5B3B"/>
    <w:rsid w:val="008E7C23"/>
    <w:rsid w:val="008E7DB8"/>
    <w:rsid w:val="008E7F8D"/>
    <w:rsid w:val="008F06E9"/>
    <w:rsid w:val="008F2850"/>
    <w:rsid w:val="008F2FC2"/>
    <w:rsid w:val="008F302C"/>
    <w:rsid w:val="008F5D1E"/>
    <w:rsid w:val="008F7242"/>
    <w:rsid w:val="008F75F1"/>
    <w:rsid w:val="00901457"/>
    <w:rsid w:val="0090233F"/>
    <w:rsid w:val="009030B0"/>
    <w:rsid w:val="009035A2"/>
    <w:rsid w:val="009056CA"/>
    <w:rsid w:val="009062BB"/>
    <w:rsid w:val="0090688C"/>
    <w:rsid w:val="0090766E"/>
    <w:rsid w:val="009119D3"/>
    <w:rsid w:val="00913DCC"/>
    <w:rsid w:val="00917B21"/>
    <w:rsid w:val="009213EA"/>
    <w:rsid w:val="00922101"/>
    <w:rsid w:val="00922A4B"/>
    <w:rsid w:val="009241BB"/>
    <w:rsid w:val="009244F7"/>
    <w:rsid w:val="00924C0D"/>
    <w:rsid w:val="0092587F"/>
    <w:rsid w:val="00925AA4"/>
    <w:rsid w:val="009313BE"/>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66497"/>
    <w:rsid w:val="00966B53"/>
    <w:rsid w:val="00970F04"/>
    <w:rsid w:val="0097114B"/>
    <w:rsid w:val="00971F36"/>
    <w:rsid w:val="0097358B"/>
    <w:rsid w:val="00973A12"/>
    <w:rsid w:val="00974614"/>
    <w:rsid w:val="009754BC"/>
    <w:rsid w:val="0097588C"/>
    <w:rsid w:val="00975C3B"/>
    <w:rsid w:val="00976FE8"/>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1B38"/>
    <w:rsid w:val="009C205F"/>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6B3C"/>
    <w:rsid w:val="00A1084E"/>
    <w:rsid w:val="00A11A74"/>
    <w:rsid w:val="00A12CC9"/>
    <w:rsid w:val="00A1467F"/>
    <w:rsid w:val="00A14921"/>
    <w:rsid w:val="00A20173"/>
    <w:rsid w:val="00A2060D"/>
    <w:rsid w:val="00A20B21"/>
    <w:rsid w:val="00A216B7"/>
    <w:rsid w:val="00A21708"/>
    <w:rsid w:val="00A23EF0"/>
    <w:rsid w:val="00A242AE"/>
    <w:rsid w:val="00A242EA"/>
    <w:rsid w:val="00A2504D"/>
    <w:rsid w:val="00A271B3"/>
    <w:rsid w:val="00A272BE"/>
    <w:rsid w:val="00A2797C"/>
    <w:rsid w:val="00A27DFF"/>
    <w:rsid w:val="00A309B7"/>
    <w:rsid w:val="00A30B94"/>
    <w:rsid w:val="00A322BE"/>
    <w:rsid w:val="00A33342"/>
    <w:rsid w:val="00A33719"/>
    <w:rsid w:val="00A33DF9"/>
    <w:rsid w:val="00A3529A"/>
    <w:rsid w:val="00A40262"/>
    <w:rsid w:val="00A40A77"/>
    <w:rsid w:val="00A41B5E"/>
    <w:rsid w:val="00A41E03"/>
    <w:rsid w:val="00A42042"/>
    <w:rsid w:val="00A422C2"/>
    <w:rsid w:val="00A4281A"/>
    <w:rsid w:val="00A44C41"/>
    <w:rsid w:val="00A45529"/>
    <w:rsid w:val="00A466AC"/>
    <w:rsid w:val="00A47031"/>
    <w:rsid w:val="00A4765E"/>
    <w:rsid w:val="00A50604"/>
    <w:rsid w:val="00A50E26"/>
    <w:rsid w:val="00A522C3"/>
    <w:rsid w:val="00A52331"/>
    <w:rsid w:val="00A524A6"/>
    <w:rsid w:val="00A54818"/>
    <w:rsid w:val="00A55DC6"/>
    <w:rsid w:val="00A55DD4"/>
    <w:rsid w:val="00A56859"/>
    <w:rsid w:val="00A569E0"/>
    <w:rsid w:val="00A60CA4"/>
    <w:rsid w:val="00A61446"/>
    <w:rsid w:val="00A61D87"/>
    <w:rsid w:val="00A62285"/>
    <w:rsid w:val="00A65A66"/>
    <w:rsid w:val="00A66EE4"/>
    <w:rsid w:val="00A70197"/>
    <w:rsid w:val="00A70585"/>
    <w:rsid w:val="00A715EF"/>
    <w:rsid w:val="00A71BDB"/>
    <w:rsid w:val="00A720B7"/>
    <w:rsid w:val="00A73387"/>
    <w:rsid w:val="00A73405"/>
    <w:rsid w:val="00A745D3"/>
    <w:rsid w:val="00A7462D"/>
    <w:rsid w:val="00A8029C"/>
    <w:rsid w:val="00A8033D"/>
    <w:rsid w:val="00A81A47"/>
    <w:rsid w:val="00A826B4"/>
    <w:rsid w:val="00A82E1A"/>
    <w:rsid w:val="00A8395A"/>
    <w:rsid w:val="00A83C7E"/>
    <w:rsid w:val="00A8418C"/>
    <w:rsid w:val="00A84DA1"/>
    <w:rsid w:val="00A85812"/>
    <w:rsid w:val="00A864D8"/>
    <w:rsid w:val="00A871C9"/>
    <w:rsid w:val="00A87FE2"/>
    <w:rsid w:val="00A915C6"/>
    <w:rsid w:val="00A9205F"/>
    <w:rsid w:val="00A92AC2"/>
    <w:rsid w:val="00A9456E"/>
    <w:rsid w:val="00A948B2"/>
    <w:rsid w:val="00A95355"/>
    <w:rsid w:val="00A960E9"/>
    <w:rsid w:val="00A97B41"/>
    <w:rsid w:val="00A97F0C"/>
    <w:rsid w:val="00A97F93"/>
    <w:rsid w:val="00AA0E4D"/>
    <w:rsid w:val="00AA219A"/>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2FCF"/>
    <w:rsid w:val="00AD4CC2"/>
    <w:rsid w:val="00AD52A6"/>
    <w:rsid w:val="00AD5AEC"/>
    <w:rsid w:val="00AD6AD0"/>
    <w:rsid w:val="00AD6D0B"/>
    <w:rsid w:val="00AE2C85"/>
    <w:rsid w:val="00AE328A"/>
    <w:rsid w:val="00AE42F5"/>
    <w:rsid w:val="00AE4721"/>
    <w:rsid w:val="00AE4C09"/>
    <w:rsid w:val="00AE541B"/>
    <w:rsid w:val="00AE747B"/>
    <w:rsid w:val="00AE7DE5"/>
    <w:rsid w:val="00AF1653"/>
    <w:rsid w:val="00AF3BF4"/>
    <w:rsid w:val="00AF3F93"/>
    <w:rsid w:val="00AF50BF"/>
    <w:rsid w:val="00B02C5B"/>
    <w:rsid w:val="00B02DE3"/>
    <w:rsid w:val="00B037AA"/>
    <w:rsid w:val="00B054BA"/>
    <w:rsid w:val="00B06804"/>
    <w:rsid w:val="00B07908"/>
    <w:rsid w:val="00B1256E"/>
    <w:rsid w:val="00B13787"/>
    <w:rsid w:val="00B1445B"/>
    <w:rsid w:val="00B15801"/>
    <w:rsid w:val="00B1644E"/>
    <w:rsid w:val="00B17AAC"/>
    <w:rsid w:val="00B215D0"/>
    <w:rsid w:val="00B21F73"/>
    <w:rsid w:val="00B22D7B"/>
    <w:rsid w:val="00B23A32"/>
    <w:rsid w:val="00B23A60"/>
    <w:rsid w:val="00B23D80"/>
    <w:rsid w:val="00B243A4"/>
    <w:rsid w:val="00B245B8"/>
    <w:rsid w:val="00B24ABA"/>
    <w:rsid w:val="00B255C5"/>
    <w:rsid w:val="00B25FB2"/>
    <w:rsid w:val="00B2633E"/>
    <w:rsid w:val="00B274C7"/>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67ED"/>
    <w:rsid w:val="00B46CB0"/>
    <w:rsid w:val="00B5139A"/>
    <w:rsid w:val="00B52315"/>
    <w:rsid w:val="00B52DAB"/>
    <w:rsid w:val="00B539BE"/>
    <w:rsid w:val="00B5549D"/>
    <w:rsid w:val="00B56011"/>
    <w:rsid w:val="00B56EF5"/>
    <w:rsid w:val="00B6070A"/>
    <w:rsid w:val="00B60A02"/>
    <w:rsid w:val="00B62043"/>
    <w:rsid w:val="00B63682"/>
    <w:rsid w:val="00B6418B"/>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60B"/>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3D35"/>
    <w:rsid w:val="00BB3DB6"/>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F048F"/>
    <w:rsid w:val="00BF1EEF"/>
    <w:rsid w:val="00BF1FCA"/>
    <w:rsid w:val="00BF7494"/>
    <w:rsid w:val="00C00650"/>
    <w:rsid w:val="00C021BB"/>
    <w:rsid w:val="00C0320F"/>
    <w:rsid w:val="00C037A3"/>
    <w:rsid w:val="00C03932"/>
    <w:rsid w:val="00C06B98"/>
    <w:rsid w:val="00C06DE4"/>
    <w:rsid w:val="00C143CD"/>
    <w:rsid w:val="00C15480"/>
    <w:rsid w:val="00C204EF"/>
    <w:rsid w:val="00C21013"/>
    <w:rsid w:val="00C23824"/>
    <w:rsid w:val="00C23B84"/>
    <w:rsid w:val="00C24599"/>
    <w:rsid w:val="00C264D9"/>
    <w:rsid w:val="00C2655A"/>
    <w:rsid w:val="00C269D6"/>
    <w:rsid w:val="00C26F6A"/>
    <w:rsid w:val="00C31354"/>
    <w:rsid w:val="00C319FB"/>
    <w:rsid w:val="00C31C5A"/>
    <w:rsid w:val="00C31EAC"/>
    <w:rsid w:val="00C3269C"/>
    <w:rsid w:val="00C342CA"/>
    <w:rsid w:val="00C34515"/>
    <w:rsid w:val="00C34A03"/>
    <w:rsid w:val="00C34D9A"/>
    <w:rsid w:val="00C36C08"/>
    <w:rsid w:val="00C36CF8"/>
    <w:rsid w:val="00C36FF2"/>
    <w:rsid w:val="00C37183"/>
    <w:rsid w:val="00C373FF"/>
    <w:rsid w:val="00C412AD"/>
    <w:rsid w:val="00C419F7"/>
    <w:rsid w:val="00C4313B"/>
    <w:rsid w:val="00C435AB"/>
    <w:rsid w:val="00C45F01"/>
    <w:rsid w:val="00C4698C"/>
    <w:rsid w:val="00C5207F"/>
    <w:rsid w:val="00C52D21"/>
    <w:rsid w:val="00C5543B"/>
    <w:rsid w:val="00C573B1"/>
    <w:rsid w:val="00C600EE"/>
    <w:rsid w:val="00C62E03"/>
    <w:rsid w:val="00C64192"/>
    <w:rsid w:val="00C67D33"/>
    <w:rsid w:val="00C72D39"/>
    <w:rsid w:val="00C7351D"/>
    <w:rsid w:val="00C747F2"/>
    <w:rsid w:val="00C752EB"/>
    <w:rsid w:val="00C75878"/>
    <w:rsid w:val="00C75BD1"/>
    <w:rsid w:val="00C76BBB"/>
    <w:rsid w:val="00C779D4"/>
    <w:rsid w:val="00C77C0E"/>
    <w:rsid w:val="00C80125"/>
    <w:rsid w:val="00C809C6"/>
    <w:rsid w:val="00C81430"/>
    <w:rsid w:val="00C83899"/>
    <w:rsid w:val="00C86829"/>
    <w:rsid w:val="00C86A4F"/>
    <w:rsid w:val="00C86DA3"/>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1763"/>
    <w:rsid w:val="00CC21F6"/>
    <w:rsid w:val="00CC2600"/>
    <w:rsid w:val="00CC4B0F"/>
    <w:rsid w:val="00CC4B86"/>
    <w:rsid w:val="00CC5A1A"/>
    <w:rsid w:val="00CC5EA6"/>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0AA4"/>
    <w:rsid w:val="00D01406"/>
    <w:rsid w:val="00D015A7"/>
    <w:rsid w:val="00D0250E"/>
    <w:rsid w:val="00D0423A"/>
    <w:rsid w:val="00D04A90"/>
    <w:rsid w:val="00D06EF2"/>
    <w:rsid w:val="00D07131"/>
    <w:rsid w:val="00D07526"/>
    <w:rsid w:val="00D07E3B"/>
    <w:rsid w:val="00D11B1F"/>
    <w:rsid w:val="00D1308F"/>
    <w:rsid w:val="00D14B1E"/>
    <w:rsid w:val="00D1550B"/>
    <w:rsid w:val="00D17E05"/>
    <w:rsid w:val="00D17F23"/>
    <w:rsid w:val="00D207B2"/>
    <w:rsid w:val="00D216CF"/>
    <w:rsid w:val="00D220F4"/>
    <w:rsid w:val="00D22B49"/>
    <w:rsid w:val="00D23F60"/>
    <w:rsid w:val="00D240C0"/>
    <w:rsid w:val="00D24A6C"/>
    <w:rsid w:val="00D24AC2"/>
    <w:rsid w:val="00D25A76"/>
    <w:rsid w:val="00D2692A"/>
    <w:rsid w:val="00D27E31"/>
    <w:rsid w:val="00D308D8"/>
    <w:rsid w:val="00D311F7"/>
    <w:rsid w:val="00D318AF"/>
    <w:rsid w:val="00D32350"/>
    <w:rsid w:val="00D3344A"/>
    <w:rsid w:val="00D3355A"/>
    <w:rsid w:val="00D34CA3"/>
    <w:rsid w:val="00D35AA2"/>
    <w:rsid w:val="00D362BE"/>
    <w:rsid w:val="00D36BE9"/>
    <w:rsid w:val="00D3722A"/>
    <w:rsid w:val="00D37579"/>
    <w:rsid w:val="00D40B0A"/>
    <w:rsid w:val="00D43F58"/>
    <w:rsid w:val="00D4457A"/>
    <w:rsid w:val="00D45734"/>
    <w:rsid w:val="00D46172"/>
    <w:rsid w:val="00D47829"/>
    <w:rsid w:val="00D47E7C"/>
    <w:rsid w:val="00D50AD1"/>
    <w:rsid w:val="00D542A9"/>
    <w:rsid w:val="00D54789"/>
    <w:rsid w:val="00D5501F"/>
    <w:rsid w:val="00D55807"/>
    <w:rsid w:val="00D604C4"/>
    <w:rsid w:val="00D605E1"/>
    <w:rsid w:val="00D607A0"/>
    <w:rsid w:val="00D63645"/>
    <w:rsid w:val="00D63929"/>
    <w:rsid w:val="00D63C1C"/>
    <w:rsid w:val="00D63E1C"/>
    <w:rsid w:val="00D6421D"/>
    <w:rsid w:val="00D645E0"/>
    <w:rsid w:val="00D65124"/>
    <w:rsid w:val="00D65231"/>
    <w:rsid w:val="00D65507"/>
    <w:rsid w:val="00D6599A"/>
    <w:rsid w:val="00D669A4"/>
    <w:rsid w:val="00D66E91"/>
    <w:rsid w:val="00D66EFA"/>
    <w:rsid w:val="00D709B7"/>
    <w:rsid w:val="00D7143F"/>
    <w:rsid w:val="00D72409"/>
    <w:rsid w:val="00D72A0C"/>
    <w:rsid w:val="00D73621"/>
    <w:rsid w:val="00D7507B"/>
    <w:rsid w:val="00D7557F"/>
    <w:rsid w:val="00D75794"/>
    <w:rsid w:val="00D75BC9"/>
    <w:rsid w:val="00D77016"/>
    <w:rsid w:val="00D77153"/>
    <w:rsid w:val="00D81BB1"/>
    <w:rsid w:val="00D84F6A"/>
    <w:rsid w:val="00D8506B"/>
    <w:rsid w:val="00D855D0"/>
    <w:rsid w:val="00D85A8B"/>
    <w:rsid w:val="00D86ADC"/>
    <w:rsid w:val="00D90791"/>
    <w:rsid w:val="00D90F27"/>
    <w:rsid w:val="00D90F8B"/>
    <w:rsid w:val="00D91524"/>
    <w:rsid w:val="00D928A3"/>
    <w:rsid w:val="00D93A74"/>
    <w:rsid w:val="00D9440E"/>
    <w:rsid w:val="00D95433"/>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155F6"/>
    <w:rsid w:val="00E2108D"/>
    <w:rsid w:val="00E214F0"/>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872"/>
    <w:rsid w:val="00E63C6C"/>
    <w:rsid w:val="00E63F87"/>
    <w:rsid w:val="00E6527E"/>
    <w:rsid w:val="00E65A41"/>
    <w:rsid w:val="00E710C9"/>
    <w:rsid w:val="00E71666"/>
    <w:rsid w:val="00E724E4"/>
    <w:rsid w:val="00E73312"/>
    <w:rsid w:val="00E735D4"/>
    <w:rsid w:val="00E73AFD"/>
    <w:rsid w:val="00E7411D"/>
    <w:rsid w:val="00E7483A"/>
    <w:rsid w:val="00E76439"/>
    <w:rsid w:val="00E77EE6"/>
    <w:rsid w:val="00E80317"/>
    <w:rsid w:val="00E80877"/>
    <w:rsid w:val="00E810DA"/>
    <w:rsid w:val="00E829FE"/>
    <w:rsid w:val="00E82B29"/>
    <w:rsid w:val="00E82B62"/>
    <w:rsid w:val="00E841D8"/>
    <w:rsid w:val="00E850A8"/>
    <w:rsid w:val="00E858D9"/>
    <w:rsid w:val="00E85DC1"/>
    <w:rsid w:val="00E862F4"/>
    <w:rsid w:val="00E9032B"/>
    <w:rsid w:val="00E90B5E"/>
    <w:rsid w:val="00E92DE1"/>
    <w:rsid w:val="00E93717"/>
    <w:rsid w:val="00E9546A"/>
    <w:rsid w:val="00E95563"/>
    <w:rsid w:val="00E97E2B"/>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2E36"/>
    <w:rsid w:val="00F03426"/>
    <w:rsid w:val="00F04707"/>
    <w:rsid w:val="00F04ACD"/>
    <w:rsid w:val="00F0539D"/>
    <w:rsid w:val="00F0571B"/>
    <w:rsid w:val="00F07867"/>
    <w:rsid w:val="00F107A8"/>
    <w:rsid w:val="00F10F01"/>
    <w:rsid w:val="00F110F6"/>
    <w:rsid w:val="00F122E7"/>
    <w:rsid w:val="00F13D28"/>
    <w:rsid w:val="00F14BA7"/>
    <w:rsid w:val="00F152B2"/>
    <w:rsid w:val="00F16949"/>
    <w:rsid w:val="00F16D8C"/>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69"/>
    <w:rsid w:val="00F33889"/>
    <w:rsid w:val="00F35C22"/>
    <w:rsid w:val="00F37FE3"/>
    <w:rsid w:val="00F41337"/>
    <w:rsid w:val="00F41940"/>
    <w:rsid w:val="00F44405"/>
    <w:rsid w:val="00F44796"/>
    <w:rsid w:val="00F46255"/>
    <w:rsid w:val="00F47DC5"/>
    <w:rsid w:val="00F50A23"/>
    <w:rsid w:val="00F518F3"/>
    <w:rsid w:val="00F5367B"/>
    <w:rsid w:val="00F54B12"/>
    <w:rsid w:val="00F5608F"/>
    <w:rsid w:val="00F6027C"/>
    <w:rsid w:val="00F60DAD"/>
    <w:rsid w:val="00F60DE0"/>
    <w:rsid w:val="00F6194D"/>
    <w:rsid w:val="00F61F8E"/>
    <w:rsid w:val="00F62233"/>
    <w:rsid w:val="00F6251B"/>
    <w:rsid w:val="00F626C6"/>
    <w:rsid w:val="00F63405"/>
    <w:rsid w:val="00F64156"/>
    <w:rsid w:val="00F70C8A"/>
    <w:rsid w:val="00F71087"/>
    <w:rsid w:val="00F71242"/>
    <w:rsid w:val="00F7246A"/>
    <w:rsid w:val="00F73A04"/>
    <w:rsid w:val="00F74DE7"/>
    <w:rsid w:val="00F76A83"/>
    <w:rsid w:val="00F802C8"/>
    <w:rsid w:val="00F81D96"/>
    <w:rsid w:val="00F826E7"/>
    <w:rsid w:val="00F82C6C"/>
    <w:rsid w:val="00F83978"/>
    <w:rsid w:val="00F83ED3"/>
    <w:rsid w:val="00F857B4"/>
    <w:rsid w:val="00F85C44"/>
    <w:rsid w:val="00F86002"/>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A686A"/>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C0D59"/>
    <w:rsid w:val="00FC1A5C"/>
    <w:rsid w:val="00FC2D03"/>
    <w:rsid w:val="00FC2D4C"/>
    <w:rsid w:val="00FC39EA"/>
    <w:rsid w:val="00FC469C"/>
    <w:rsid w:val="00FC4943"/>
    <w:rsid w:val="00FC56B8"/>
    <w:rsid w:val="00FC60B8"/>
    <w:rsid w:val="00FC6DE6"/>
    <w:rsid w:val="00FD0A9E"/>
    <w:rsid w:val="00FD15AF"/>
    <w:rsid w:val="00FD2F1A"/>
    <w:rsid w:val="00FD37D0"/>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F3"/>
    <w:rsid w:val="00FF5AA4"/>
    <w:rsid w:val="00FF6251"/>
    <w:rsid w:val="00FF71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6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documentstaticurl">
    <w:name w:val="documentstaticurl"/>
    <w:basedOn w:val="DefaultParagraphFont"/>
    <w:rsid w:val="00B9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030" TargetMode="External"/><Relationship Id="rId13" Type="http://schemas.openxmlformats.org/officeDocument/2006/relationships/hyperlink" Target="http://www.scc-csc.ca/case-dossier/info/sum-som-eng.aspx?cas=37055" TargetMode="External"/><Relationship Id="rId18" Type="http://schemas.openxmlformats.org/officeDocument/2006/relationships/hyperlink" Target="http://canlii.ca/t/gh915" TargetMode="External"/><Relationship Id="rId26" Type="http://schemas.openxmlformats.org/officeDocument/2006/relationships/hyperlink" Target="http://www.canlii.org/en/sk/skqb/doc/2015/2015skqb108/2015skqb108.html" TargetMode="External"/><Relationship Id="rId39" Type="http://schemas.openxmlformats.org/officeDocument/2006/relationships/hyperlink" Target="http://www.scc-csc.ca/news-nouv/rel-com/subs-abon-eng.aspx" TargetMode="External"/><Relationship Id="rId3" Type="http://schemas.openxmlformats.org/officeDocument/2006/relationships/styles" Target="styles.xml"/><Relationship Id="rId21" Type="http://schemas.openxmlformats.org/officeDocument/2006/relationships/hyperlink" Target="http://canlii.ca/t/gnqpz" TargetMode="External"/><Relationship Id="rId34" Type="http://schemas.openxmlformats.org/officeDocument/2006/relationships/hyperlink" Target="http://www.canlii.org/en/on/onca/doc/2015/2015onca695/2015onca695.html?resultIndex=1"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c-csc.ca/case-dossier/info/sum-som-eng.aspx?cas=37032" TargetMode="External"/><Relationship Id="rId17" Type="http://schemas.openxmlformats.org/officeDocument/2006/relationships/hyperlink" Target="http://www.canlii.org/en/on/onscdc/doc/2015/2015canlii82292/2015canlii82292.html?resultIndex=2" TargetMode="External"/><Relationship Id="rId25" Type="http://schemas.openxmlformats.org/officeDocument/2006/relationships/hyperlink" Target="http://www.canlii.org/en/on/onca/doc/2015/2015onca920/2015onca920.html?autocompleteStr=2015%20ONCA%20920&amp;autocompletePos=1" TargetMode="External"/><Relationship Id="rId33" Type="http://schemas.openxmlformats.org/officeDocument/2006/relationships/hyperlink" Target="http://www.canlii.org/en/on/onca/doc/2016/2016onca257/2016onca257.html" TargetMode="External"/><Relationship Id="rId38" Type="http://schemas.openxmlformats.org/officeDocument/2006/relationships/hyperlink" Target="mailto:comments-commentaires@scc-csc.ca"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anlii.org/en/on/onscdc/doc/2015/2015canlii82292/2015canlii82292.html?resultIndex=2" TargetMode="External"/><Relationship Id="rId20" Type="http://schemas.openxmlformats.org/officeDocument/2006/relationships/hyperlink" Target="http://canlii.ca/t/gh915" TargetMode="External"/><Relationship Id="rId29" Type="http://schemas.openxmlformats.org/officeDocument/2006/relationships/hyperlink" Target="http://www.canlii.org/en/sk/skca/doc/2016/2016skca59/2016skca59.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867" TargetMode="External"/><Relationship Id="rId24" Type="http://schemas.openxmlformats.org/officeDocument/2006/relationships/hyperlink" Target="http://www.canlii.org/en/on/onca/doc/2015/2015onca920/2015onca920.html?autocompleteStr=2015%20ONCA%20920&amp;autocompletePos=1" TargetMode="External"/><Relationship Id="rId32" Type="http://schemas.openxmlformats.org/officeDocument/2006/relationships/hyperlink" Target="http://www.canlii.org/en/on/onsc/doc/2015/2015onsc4310/2015onsc4310.html" TargetMode="External"/><Relationship Id="rId37" Type="http://schemas.openxmlformats.org/officeDocument/2006/relationships/hyperlink" Target="http://www.canlii.org/en/on/onca/doc/2015/2015onca695/2015onca695.html?resultIndex=1" TargetMode="External"/><Relationship Id="rId40" Type="http://schemas.openxmlformats.org/officeDocument/2006/relationships/hyperlink" Target="http://www.scc-csc.ca/news-nouv/rel-com/subs-abon-fra.aspx"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cc-csc.ca/case-dossier/info/sum-som-eng.aspx?cas=36997" TargetMode="External"/><Relationship Id="rId23" Type="http://schemas.openxmlformats.org/officeDocument/2006/relationships/hyperlink" Target="http://canlii.ca/t/gh4jw" TargetMode="External"/><Relationship Id="rId28" Type="http://schemas.openxmlformats.org/officeDocument/2006/relationships/hyperlink" Target="http://www.canlii.org/en/sk/skqb/doc/2015/2015skqb108/2015skqb108.html" TargetMode="External"/><Relationship Id="rId36" Type="http://schemas.openxmlformats.org/officeDocument/2006/relationships/hyperlink" Target="http://www.canlii.org/en/on/onca/doc/2015/2015onca695/2015onca695.html?resultIndex=1" TargetMode="External"/><Relationship Id="rId10" Type="http://schemas.openxmlformats.org/officeDocument/2006/relationships/hyperlink" Target="http://www.scc-csc.ca/case-dossier/info/sum-som-eng.aspx?cas=37013" TargetMode="External"/><Relationship Id="rId19" Type="http://schemas.openxmlformats.org/officeDocument/2006/relationships/hyperlink" Target="http://canlii.ca/t/gnqpz" TargetMode="External"/><Relationship Id="rId31" Type="http://schemas.openxmlformats.org/officeDocument/2006/relationships/hyperlink" Target="http://www.canlii.org/en/on/onca/doc/2016/2016onca257/2016onca257.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c-csc.ca/case-dossier/info/sum-som-eng.aspx?cas=37005" TargetMode="External"/><Relationship Id="rId14" Type="http://schemas.openxmlformats.org/officeDocument/2006/relationships/hyperlink" Target="http://www.scc-csc.ca/case-dossier/info/sum-som-eng.aspx?cas=36913" TargetMode="External"/><Relationship Id="rId22" Type="http://schemas.openxmlformats.org/officeDocument/2006/relationships/hyperlink" Target="http://canlii.ca/t/gh4jw" TargetMode="External"/><Relationship Id="rId27" Type="http://schemas.openxmlformats.org/officeDocument/2006/relationships/hyperlink" Target="http://www.canlii.org/en/sk/skca/doc/2016/2016skca59/2016skca59.html" TargetMode="External"/><Relationship Id="rId30" Type="http://schemas.openxmlformats.org/officeDocument/2006/relationships/hyperlink" Target="http://www.canlii.org/en/on/onsc/doc/2015/2015onsc4310/2015onsc4310.html" TargetMode="External"/><Relationship Id="rId35" Type="http://schemas.openxmlformats.org/officeDocument/2006/relationships/hyperlink" Target="http://www.canlii.org/en/on/onca/doc/2015/2015onca695/2015onca695.html?resultIndex=1"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65D78-7849-472C-951D-241F7892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5967</Words>
  <Characters>34016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39904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2016-09-15T15:30:00Z</dcterms:created>
  <dcterms:modified xsi:type="dcterms:W3CDTF">2016-09-19T12:22:00Z</dcterms:modified>
</cp:coreProperties>
</file>