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E101F" w:rsidRDefault="001C4415" w:rsidP="001C4415">
      <w:pPr>
        <w:pStyle w:val="Header"/>
        <w:jc w:val="center"/>
        <w:rPr>
          <w:b/>
          <w:sz w:val="32"/>
        </w:rPr>
      </w:pPr>
      <w:r w:rsidRPr="003E101F">
        <w:rPr>
          <w:b/>
          <w:sz w:val="32"/>
        </w:rPr>
        <w:t>Supreme Court of Canada / Cour suprême du Canada</w:t>
      </w:r>
    </w:p>
    <w:p w:rsidR="001C4415" w:rsidRPr="003E101F" w:rsidRDefault="001C4415" w:rsidP="001C4415">
      <w:pPr>
        <w:widowControl w:val="0"/>
        <w:rPr>
          <w:i/>
        </w:rPr>
      </w:pPr>
    </w:p>
    <w:p w:rsidR="001C4415" w:rsidRPr="003E101F" w:rsidRDefault="001C4415" w:rsidP="001C4415">
      <w:pPr>
        <w:widowControl w:val="0"/>
        <w:rPr>
          <w:i/>
        </w:rPr>
      </w:pPr>
    </w:p>
    <w:p w:rsidR="001C4415" w:rsidRPr="00AF1FFF" w:rsidRDefault="001C4415" w:rsidP="001C4415">
      <w:pPr>
        <w:widowControl w:val="0"/>
        <w:rPr>
          <w:i/>
        </w:rPr>
      </w:pPr>
      <w:r w:rsidRPr="00AF1FFF">
        <w:rPr>
          <w:i/>
        </w:rPr>
        <w:t>(le français suit)</w:t>
      </w:r>
    </w:p>
    <w:p w:rsidR="001C4415" w:rsidRPr="00AF1FFF" w:rsidRDefault="001C4415" w:rsidP="001C4415">
      <w:pPr>
        <w:widowControl w:val="0"/>
      </w:pPr>
    </w:p>
    <w:p w:rsidR="001C4415" w:rsidRPr="00AF1FFF" w:rsidRDefault="000347C1" w:rsidP="00214729">
      <w:pPr>
        <w:widowControl w:val="0"/>
        <w:jc w:val="center"/>
        <w:rPr>
          <w:b/>
        </w:rPr>
      </w:pPr>
      <w:r w:rsidRPr="00AF1FFF">
        <w:fldChar w:fldCharType="begin"/>
      </w:r>
      <w:r w:rsidR="00FA7412" w:rsidRPr="00AF1FFF">
        <w:instrText xml:space="preserve"> SEQ CHAPTER \h \r 1</w:instrText>
      </w:r>
      <w:r w:rsidRPr="00AF1FFF">
        <w:fldChar w:fldCharType="end"/>
      </w:r>
      <w:r w:rsidR="00455BB9" w:rsidRPr="00AF1FFF">
        <w:rPr>
          <w:b/>
        </w:rPr>
        <w:t>JUDGMENT</w:t>
      </w:r>
      <w:r w:rsidR="00FA7412" w:rsidRPr="00AF1FFF">
        <w:rPr>
          <w:b/>
        </w:rPr>
        <w:t xml:space="preserve"> TO BE RENDERED IN APPEA</w:t>
      </w:r>
      <w:r w:rsidR="00342E49" w:rsidRPr="00AF1FFF">
        <w:rPr>
          <w:b/>
        </w:rPr>
        <w:t>L</w:t>
      </w:r>
    </w:p>
    <w:p w:rsidR="005A7C1B" w:rsidRPr="00AF1FFF" w:rsidRDefault="005A7C1B" w:rsidP="005A7C1B">
      <w:pPr>
        <w:widowControl w:val="0"/>
      </w:pPr>
    </w:p>
    <w:p w:rsidR="00EC79B0" w:rsidRPr="00AF1FFF" w:rsidRDefault="00AC3DA6" w:rsidP="00EC79B0">
      <w:pPr>
        <w:widowControl w:val="0"/>
        <w:rPr>
          <w:b/>
        </w:rPr>
      </w:pPr>
      <w:r w:rsidRPr="00AF1FFF">
        <w:rPr>
          <w:b/>
        </w:rPr>
        <w:t>January</w:t>
      </w:r>
      <w:r w:rsidR="00C86395" w:rsidRPr="00AF1FFF">
        <w:rPr>
          <w:b/>
        </w:rPr>
        <w:t xml:space="preserve"> </w:t>
      </w:r>
      <w:r w:rsidR="00C25F41" w:rsidRPr="00AF1FFF">
        <w:rPr>
          <w:b/>
        </w:rPr>
        <w:t>20</w:t>
      </w:r>
      <w:r w:rsidR="00EC79B0" w:rsidRPr="00AF1FFF">
        <w:rPr>
          <w:b/>
        </w:rPr>
        <w:t>, 201</w:t>
      </w:r>
      <w:r w:rsidRPr="00AF1FFF">
        <w:rPr>
          <w:b/>
        </w:rPr>
        <w:t>7</w:t>
      </w:r>
    </w:p>
    <w:p w:rsidR="00EC79B0" w:rsidRPr="00AF1FFF" w:rsidRDefault="00EC79B0" w:rsidP="00EC79B0">
      <w:pPr>
        <w:widowControl w:val="0"/>
        <w:rPr>
          <w:b/>
        </w:rPr>
      </w:pPr>
      <w:r w:rsidRPr="00AF1FFF">
        <w:rPr>
          <w:b/>
        </w:rPr>
        <w:t>For immediate release</w:t>
      </w:r>
    </w:p>
    <w:p w:rsidR="00EC79B0" w:rsidRPr="00AF1FFF" w:rsidRDefault="00EC79B0" w:rsidP="00EC79B0">
      <w:pPr>
        <w:widowControl w:val="0"/>
      </w:pPr>
    </w:p>
    <w:p w:rsidR="00EC79B0" w:rsidRPr="00AF1FFF" w:rsidRDefault="00EC79B0" w:rsidP="00EC79B0">
      <w:pPr>
        <w:widowControl w:val="0"/>
        <w:rPr>
          <w:lang w:val="fr-CA"/>
        </w:rPr>
      </w:pPr>
      <w:r w:rsidRPr="00AF1FFF">
        <w:rPr>
          <w:b/>
        </w:rPr>
        <w:t>OTTAWA</w:t>
      </w:r>
      <w:r w:rsidRPr="00AF1FFF">
        <w:t xml:space="preserve"> – The Supreme Court of Canad</w:t>
      </w:r>
      <w:r w:rsidR="00455BB9" w:rsidRPr="00AF1FFF">
        <w:t>a announced today that judgment</w:t>
      </w:r>
      <w:r w:rsidRPr="00AF1FFF">
        <w:t xml:space="preserve"> in the following appeal will be delivered at 9:45 a.m. E</w:t>
      </w:r>
      <w:r w:rsidR="000015B6" w:rsidRPr="00AF1FFF">
        <w:t>S</w:t>
      </w:r>
      <w:r w:rsidR="00DC6C1E" w:rsidRPr="00AF1FFF">
        <w:t>T</w:t>
      </w:r>
      <w:r w:rsidR="00D74667" w:rsidRPr="00AF1FFF">
        <w:t xml:space="preserve"> on</w:t>
      </w:r>
      <w:r w:rsidR="00DC6C1E" w:rsidRPr="00AF1FFF">
        <w:t xml:space="preserve"> </w:t>
      </w:r>
      <w:r w:rsidR="00AE0657">
        <w:t>Thursd</w:t>
      </w:r>
      <w:r w:rsidR="00B46027" w:rsidRPr="00AF1FFF">
        <w:t>ay</w:t>
      </w:r>
      <w:r w:rsidR="000A7900" w:rsidRPr="00AF1FFF">
        <w:t xml:space="preserve">, </w:t>
      </w:r>
      <w:r w:rsidR="00AC3DA6" w:rsidRPr="00AF1FFF">
        <w:t>January</w:t>
      </w:r>
      <w:r w:rsidR="004E605A" w:rsidRPr="00AF1FFF">
        <w:t xml:space="preserve"> </w:t>
      </w:r>
      <w:r w:rsidR="00C25F41" w:rsidRPr="00AF1FFF">
        <w:t>26</w:t>
      </w:r>
      <w:r w:rsidR="00E63199" w:rsidRPr="00AF1FFF">
        <w:t>, 2</w:t>
      </w:r>
      <w:r w:rsidR="0086609D" w:rsidRPr="00AF1FFF">
        <w:t>01</w:t>
      </w:r>
      <w:r w:rsidR="00AC3DA6" w:rsidRPr="00AF1FFF">
        <w:t>7</w:t>
      </w:r>
      <w:r w:rsidR="00455BB9" w:rsidRPr="00AF1FFF">
        <w:t xml:space="preserve">. </w:t>
      </w:r>
      <w:r w:rsidR="00455BB9" w:rsidRPr="00AF1FFF">
        <w:rPr>
          <w:lang w:val="fr-CA"/>
        </w:rPr>
        <w:t>This</w:t>
      </w:r>
      <w:r w:rsidRPr="00AF1FFF">
        <w:rPr>
          <w:lang w:val="fr-CA"/>
        </w:rPr>
        <w:t xml:space="preserve"> list is subject to change.</w:t>
      </w:r>
    </w:p>
    <w:p w:rsidR="001C4415" w:rsidRPr="00AF1FFF" w:rsidRDefault="001C4415" w:rsidP="001C4415">
      <w:pPr>
        <w:widowControl w:val="0"/>
        <w:rPr>
          <w:szCs w:val="24"/>
          <w:lang w:val="fr-CA"/>
        </w:rPr>
      </w:pPr>
    </w:p>
    <w:p w:rsidR="001C4415" w:rsidRPr="00AF1FFF" w:rsidRDefault="001C4415" w:rsidP="001C4415">
      <w:pPr>
        <w:widowControl w:val="0"/>
        <w:rPr>
          <w:lang w:val="fr-CA"/>
        </w:rPr>
      </w:pPr>
    </w:p>
    <w:p w:rsidR="001335A1" w:rsidRPr="00AF1FFF" w:rsidRDefault="001335A1" w:rsidP="001335A1">
      <w:pPr>
        <w:widowControl w:val="0"/>
        <w:jc w:val="center"/>
        <w:rPr>
          <w:b/>
          <w:lang w:val="fr-CA"/>
        </w:rPr>
      </w:pPr>
      <w:r w:rsidRPr="00AF1FFF">
        <w:rPr>
          <w:b/>
          <w:lang w:val="fr-CA"/>
        </w:rPr>
        <w:t>PROCHAIN JUGEMENT</w:t>
      </w:r>
      <w:r w:rsidR="00455BB9" w:rsidRPr="00AF1FFF">
        <w:rPr>
          <w:b/>
          <w:lang w:val="fr-CA"/>
        </w:rPr>
        <w:t xml:space="preserve"> SUR APPEL</w:t>
      </w:r>
    </w:p>
    <w:p w:rsidR="001335A1" w:rsidRPr="00AF1FFF" w:rsidRDefault="001335A1" w:rsidP="001335A1">
      <w:pPr>
        <w:widowControl w:val="0"/>
        <w:rPr>
          <w:lang w:val="fr-CA"/>
        </w:rPr>
      </w:pPr>
    </w:p>
    <w:p w:rsidR="00EC79B0" w:rsidRPr="00AF1FFF" w:rsidRDefault="00EC79B0" w:rsidP="00EC79B0">
      <w:pPr>
        <w:widowControl w:val="0"/>
        <w:rPr>
          <w:b/>
          <w:lang w:val="fr-CA"/>
        </w:rPr>
      </w:pPr>
      <w:r w:rsidRPr="00AF1FFF">
        <w:rPr>
          <w:b/>
          <w:lang w:val="fr-CA"/>
        </w:rPr>
        <w:t xml:space="preserve">Le </w:t>
      </w:r>
      <w:r w:rsidR="00C25F41" w:rsidRPr="00AF1FFF">
        <w:rPr>
          <w:b/>
          <w:lang w:val="fr-CA"/>
        </w:rPr>
        <w:t>20</w:t>
      </w:r>
      <w:r w:rsidR="002F28E0" w:rsidRPr="00AF1FFF">
        <w:rPr>
          <w:b/>
          <w:lang w:val="fr-CA"/>
        </w:rPr>
        <w:t xml:space="preserve"> </w:t>
      </w:r>
      <w:r w:rsidR="00AC3DA6" w:rsidRPr="00AF1FFF">
        <w:rPr>
          <w:b/>
          <w:lang w:val="fr-CA"/>
        </w:rPr>
        <w:t>janvier</w:t>
      </w:r>
      <w:r w:rsidR="00C86395" w:rsidRPr="00AF1FFF">
        <w:rPr>
          <w:b/>
          <w:lang w:val="fr-CA"/>
        </w:rPr>
        <w:t xml:space="preserve"> </w:t>
      </w:r>
      <w:r w:rsidR="0086609D" w:rsidRPr="00AF1FFF">
        <w:rPr>
          <w:b/>
          <w:lang w:val="fr-CA"/>
        </w:rPr>
        <w:t>201</w:t>
      </w:r>
      <w:r w:rsidR="00AC3DA6" w:rsidRPr="00AF1FFF">
        <w:rPr>
          <w:b/>
          <w:lang w:val="fr-CA"/>
        </w:rPr>
        <w:t>7</w:t>
      </w:r>
    </w:p>
    <w:p w:rsidR="00EC79B0" w:rsidRPr="00AF1FFF" w:rsidRDefault="00EC79B0" w:rsidP="00EC79B0">
      <w:pPr>
        <w:widowControl w:val="0"/>
        <w:rPr>
          <w:b/>
          <w:lang w:val="fr-CA"/>
        </w:rPr>
      </w:pPr>
      <w:r w:rsidRPr="00AF1FFF">
        <w:rPr>
          <w:b/>
          <w:lang w:val="fr-CA"/>
        </w:rPr>
        <w:t>Pour diffusion immédiate</w:t>
      </w:r>
    </w:p>
    <w:p w:rsidR="00EC79B0" w:rsidRPr="00AF1FFF" w:rsidRDefault="00EC79B0" w:rsidP="00EC79B0">
      <w:pPr>
        <w:widowControl w:val="0"/>
        <w:rPr>
          <w:b/>
          <w:lang w:val="fr-CA"/>
        </w:rPr>
      </w:pPr>
    </w:p>
    <w:p w:rsidR="00EC79B0" w:rsidRPr="00AF1FFF" w:rsidRDefault="00EC79B0" w:rsidP="00EC79B0">
      <w:pPr>
        <w:widowControl w:val="0"/>
      </w:pPr>
      <w:r w:rsidRPr="00AF1FFF">
        <w:rPr>
          <w:b/>
          <w:lang w:val="fr-CA"/>
        </w:rPr>
        <w:t>OTTAWA</w:t>
      </w:r>
      <w:r w:rsidRPr="00AF1FFF">
        <w:rPr>
          <w:lang w:val="fr-CA"/>
        </w:rPr>
        <w:t xml:space="preserve"> – La Cour suprême du Canada annonce que jugement ser</w:t>
      </w:r>
      <w:r w:rsidR="00C86395" w:rsidRPr="00AF1FFF">
        <w:rPr>
          <w:lang w:val="fr-CA"/>
        </w:rPr>
        <w:t>a</w:t>
      </w:r>
      <w:r w:rsidRPr="00AF1FFF">
        <w:rPr>
          <w:lang w:val="fr-CA"/>
        </w:rPr>
        <w:t xml:space="preserve"> rendu dans </w:t>
      </w:r>
      <w:r w:rsidR="001F1643" w:rsidRPr="00AF1FFF">
        <w:rPr>
          <w:lang w:val="fr-CA"/>
        </w:rPr>
        <w:t>l</w:t>
      </w:r>
      <w:r w:rsidR="00C86395" w:rsidRPr="00AF1FFF">
        <w:rPr>
          <w:lang w:val="fr-CA"/>
        </w:rPr>
        <w:t>’</w:t>
      </w:r>
      <w:r w:rsidR="001F1643" w:rsidRPr="00AF1FFF">
        <w:rPr>
          <w:lang w:val="fr-CA"/>
        </w:rPr>
        <w:t xml:space="preserve">appel </w:t>
      </w:r>
      <w:r w:rsidRPr="00AF1FFF">
        <w:rPr>
          <w:lang w:val="fr-CA"/>
        </w:rPr>
        <w:t xml:space="preserve">suivant le </w:t>
      </w:r>
      <w:r w:rsidR="00AE0657">
        <w:rPr>
          <w:lang w:val="fr-CA"/>
        </w:rPr>
        <w:t>jeu</w:t>
      </w:r>
      <w:bookmarkStart w:id="0" w:name="_GoBack"/>
      <w:bookmarkEnd w:id="0"/>
      <w:r w:rsidR="00B46027" w:rsidRPr="00AF1FFF">
        <w:rPr>
          <w:lang w:val="fr-CA"/>
        </w:rPr>
        <w:t>d</w:t>
      </w:r>
      <w:r w:rsidR="007805CD" w:rsidRPr="00AF1FFF">
        <w:rPr>
          <w:lang w:val="fr-CA"/>
        </w:rPr>
        <w:t>i</w:t>
      </w:r>
      <w:r w:rsidR="00970EDF" w:rsidRPr="00AF1FFF">
        <w:rPr>
          <w:lang w:val="fr-CA"/>
        </w:rPr>
        <w:t xml:space="preserve"> </w:t>
      </w:r>
      <w:r w:rsidR="00C25F41" w:rsidRPr="00AF1FFF">
        <w:rPr>
          <w:lang w:val="fr-CA"/>
        </w:rPr>
        <w:t>26</w:t>
      </w:r>
      <w:r w:rsidR="004E605A" w:rsidRPr="00AF1FFF">
        <w:rPr>
          <w:lang w:val="fr-CA"/>
        </w:rPr>
        <w:t xml:space="preserve"> </w:t>
      </w:r>
      <w:r w:rsidR="00AC3DA6" w:rsidRPr="00AF1FFF">
        <w:rPr>
          <w:lang w:val="fr-CA"/>
        </w:rPr>
        <w:t>janvier</w:t>
      </w:r>
      <w:r w:rsidR="00282563" w:rsidRPr="00AF1FFF">
        <w:rPr>
          <w:lang w:val="fr-CA"/>
        </w:rPr>
        <w:t xml:space="preserve"> </w:t>
      </w:r>
      <w:r w:rsidRPr="00AF1FFF">
        <w:rPr>
          <w:lang w:val="fr-CA"/>
        </w:rPr>
        <w:t>201</w:t>
      </w:r>
      <w:r w:rsidR="00AC3DA6" w:rsidRPr="00AF1FFF">
        <w:rPr>
          <w:lang w:val="fr-CA"/>
        </w:rPr>
        <w:t>7</w:t>
      </w:r>
      <w:r w:rsidRPr="00AF1FFF">
        <w:rPr>
          <w:lang w:val="fr-CA"/>
        </w:rPr>
        <w:t>, à 9 h 45 H</w:t>
      </w:r>
      <w:r w:rsidR="000015B6" w:rsidRPr="00AF1FFF">
        <w:rPr>
          <w:lang w:val="fr-CA"/>
        </w:rPr>
        <w:t>N</w:t>
      </w:r>
      <w:r w:rsidRPr="00AF1FFF">
        <w:rPr>
          <w:lang w:val="fr-CA"/>
        </w:rPr>
        <w:t xml:space="preserve">E. </w:t>
      </w:r>
      <w:proofErr w:type="spellStart"/>
      <w:r w:rsidRPr="00AF1FFF">
        <w:t>Cette</w:t>
      </w:r>
      <w:proofErr w:type="spellEnd"/>
      <w:r w:rsidRPr="00AF1FFF">
        <w:t xml:space="preserve"> </w:t>
      </w:r>
      <w:proofErr w:type="spellStart"/>
      <w:r w:rsidRPr="00AF1FFF">
        <w:t>liste</w:t>
      </w:r>
      <w:proofErr w:type="spellEnd"/>
      <w:r w:rsidRPr="00AF1FFF">
        <w:t xml:space="preserve"> </w:t>
      </w:r>
      <w:proofErr w:type="spellStart"/>
      <w:r w:rsidRPr="00AF1FFF">
        <w:t>est</w:t>
      </w:r>
      <w:proofErr w:type="spellEnd"/>
      <w:r w:rsidRPr="00AF1FFF">
        <w:t xml:space="preserve"> </w:t>
      </w:r>
      <w:proofErr w:type="spellStart"/>
      <w:r w:rsidRPr="00AF1FFF">
        <w:t>sujette</w:t>
      </w:r>
      <w:proofErr w:type="spellEnd"/>
      <w:r w:rsidRPr="00AF1FFF">
        <w:t xml:space="preserve"> à modifications.</w:t>
      </w:r>
    </w:p>
    <w:p w:rsidR="001335A1" w:rsidRPr="00AF1FFF" w:rsidRDefault="001335A1" w:rsidP="001335A1">
      <w:pPr>
        <w:widowControl w:val="0"/>
        <w:rPr>
          <w:sz w:val="20"/>
        </w:rPr>
      </w:pPr>
    </w:p>
    <w:p w:rsidR="001335A1" w:rsidRPr="00AF1FFF" w:rsidRDefault="005C7A4F" w:rsidP="001335A1">
      <w:pPr>
        <w:widowControl w:val="0"/>
        <w:rPr>
          <w:sz w:val="20"/>
        </w:rPr>
      </w:pPr>
      <w:r w:rsidRPr="003E101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F1FFF" w:rsidRDefault="00340C6D" w:rsidP="00340C6D">
      <w:pPr>
        <w:jc w:val="both"/>
        <w:rPr>
          <w:bCs/>
        </w:rPr>
      </w:pPr>
    </w:p>
    <w:p w:rsidR="000015B6" w:rsidRPr="003E101F" w:rsidRDefault="00FC2413" w:rsidP="000015B6">
      <w:pPr>
        <w:jc w:val="both"/>
        <w:rPr>
          <w:szCs w:val="24"/>
        </w:rPr>
      </w:pPr>
      <w:r>
        <w:rPr>
          <w:i/>
          <w:szCs w:val="24"/>
        </w:rPr>
        <w:t>BC Freedom of Information and Privacy Association</w:t>
      </w:r>
      <w:r w:rsidR="000015B6" w:rsidRPr="003E101F">
        <w:rPr>
          <w:i/>
          <w:szCs w:val="24"/>
        </w:rPr>
        <w:t xml:space="preserve"> v. </w:t>
      </w:r>
      <w:r>
        <w:rPr>
          <w:i/>
          <w:szCs w:val="24"/>
        </w:rPr>
        <w:t>Attorney General of British Columbia</w:t>
      </w:r>
      <w:r w:rsidR="000015B6" w:rsidRPr="003E101F">
        <w:rPr>
          <w:i/>
          <w:szCs w:val="24"/>
        </w:rPr>
        <w:t xml:space="preserve"> </w:t>
      </w:r>
      <w:r w:rsidR="000015B6" w:rsidRPr="003E101F">
        <w:rPr>
          <w:szCs w:val="24"/>
        </w:rPr>
        <w:t>(</w:t>
      </w:r>
      <w:r w:rsidR="00D60E49">
        <w:rPr>
          <w:szCs w:val="24"/>
        </w:rPr>
        <w:t>B.C.</w:t>
      </w:r>
      <w:r w:rsidR="000015B6" w:rsidRPr="003E101F">
        <w:rPr>
          <w:szCs w:val="24"/>
        </w:rPr>
        <w:t xml:space="preserve">) </w:t>
      </w:r>
      <w:r w:rsidR="000015B6" w:rsidRPr="003E101F">
        <w:t>(</w:t>
      </w:r>
      <w:hyperlink r:id="rId7" w:history="1">
        <w:r w:rsidR="000015B6" w:rsidRPr="003E101F">
          <w:rPr>
            <w:rStyle w:val="Hyperlink"/>
          </w:rPr>
          <w:t>36</w:t>
        </w:r>
        <w:r w:rsidR="00D60E49">
          <w:rPr>
            <w:rStyle w:val="Hyperlink"/>
          </w:rPr>
          <w:t>495</w:t>
        </w:r>
      </w:hyperlink>
      <w:r w:rsidR="000015B6" w:rsidRPr="003E101F">
        <w:t>)</w:t>
      </w:r>
    </w:p>
    <w:p w:rsidR="009F18D7" w:rsidRPr="006A3A11" w:rsidRDefault="009F18D7" w:rsidP="00340C6D">
      <w:pPr>
        <w:jc w:val="both"/>
        <w:rPr>
          <w:sz w:val="20"/>
        </w:rPr>
      </w:pPr>
    </w:p>
    <w:p w:rsidR="00072A63" w:rsidRPr="006A3A11" w:rsidRDefault="00072A63" w:rsidP="00340C6D">
      <w:pPr>
        <w:jc w:val="both"/>
        <w:rPr>
          <w:sz w:val="20"/>
        </w:rPr>
      </w:pPr>
    </w:p>
    <w:bookmarkStart w:id="1" w:name="1"/>
    <w:bookmarkEnd w:id="1"/>
    <w:p w:rsidR="006A3A11" w:rsidRPr="006A3A11" w:rsidRDefault="006A3A11" w:rsidP="00AB073A">
      <w:pPr>
        <w:widowControl w:val="0"/>
        <w:ind w:left="720" w:hanging="720"/>
        <w:jc w:val="both"/>
        <w:rPr>
          <w:b/>
          <w:i/>
          <w:sz w:val="20"/>
          <w:lang w:val="en-CA"/>
        </w:rPr>
      </w:pPr>
      <w:r w:rsidRPr="006A3A11">
        <w:rPr>
          <w:b/>
          <w:sz w:val="20"/>
          <w:lang w:val="en-CA"/>
        </w:rPr>
        <w:fldChar w:fldCharType="begin"/>
      </w:r>
      <w:r w:rsidRPr="006A3A11">
        <w:rPr>
          <w:b/>
          <w:sz w:val="20"/>
        </w:rPr>
        <w:instrText xml:space="preserve"> SEQ CHAPTER \h \r 1</w:instrText>
      </w:r>
      <w:r w:rsidRPr="006A3A11">
        <w:rPr>
          <w:b/>
          <w:sz w:val="20"/>
        </w:rPr>
        <w:fldChar w:fldCharType="end"/>
      </w:r>
      <w:r w:rsidRPr="006A3A11">
        <w:rPr>
          <w:b/>
          <w:sz w:val="20"/>
          <w:lang w:val="en-CA"/>
        </w:rPr>
        <w:t>36495</w:t>
      </w:r>
      <w:r w:rsidRPr="006A3A11">
        <w:rPr>
          <w:sz w:val="20"/>
          <w:lang w:val="en-CA"/>
        </w:rPr>
        <w:tab/>
      </w:r>
      <w:bookmarkStart w:id="2" w:name="3"/>
      <w:bookmarkEnd w:id="2"/>
      <w:r w:rsidRPr="006A3A11">
        <w:rPr>
          <w:b/>
          <w:i/>
          <w:sz w:val="20"/>
          <w:lang w:val="en-CA"/>
        </w:rPr>
        <w:t xml:space="preserve">BC </w:t>
      </w:r>
      <w:r w:rsidRPr="006A3A11">
        <w:rPr>
          <w:b/>
          <w:i/>
          <w:sz w:val="20"/>
        </w:rPr>
        <w:t>Freedom</w:t>
      </w:r>
      <w:r w:rsidRPr="006A3A11">
        <w:rPr>
          <w:b/>
          <w:i/>
          <w:sz w:val="20"/>
          <w:lang w:val="en-CA"/>
        </w:rPr>
        <w:t xml:space="preserve"> of Information and Privacy Association v. Attorney General of British Columbia</w:t>
      </w:r>
    </w:p>
    <w:p w:rsidR="006A3A11" w:rsidRPr="006A3A11" w:rsidRDefault="006A3A11" w:rsidP="00AB073A">
      <w:pPr>
        <w:widowControl w:val="0"/>
        <w:ind w:left="1440" w:hanging="720"/>
        <w:jc w:val="both"/>
        <w:rPr>
          <w:sz w:val="20"/>
          <w:lang w:val="en-CA"/>
        </w:rPr>
      </w:pPr>
      <w:r w:rsidRPr="006A3A11">
        <w:rPr>
          <w:sz w:val="20"/>
          <w:lang w:val="en-CA"/>
        </w:rPr>
        <w:t>(B.C.) (Civil) (By Leave)</w:t>
      </w:r>
    </w:p>
    <w:p w:rsidR="006A3A11" w:rsidRPr="006A3A11" w:rsidRDefault="006A3A11">
      <w:pPr>
        <w:widowControl w:val="0"/>
        <w:jc w:val="both"/>
        <w:rPr>
          <w:sz w:val="20"/>
          <w:lang w:val="en-CA"/>
        </w:rPr>
      </w:pPr>
    </w:p>
    <w:p w:rsidR="006A3A11" w:rsidRPr="006A3A11" w:rsidRDefault="006A3A11" w:rsidP="003D6201">
      <w:pPr>
        <w:jc w:val="both"/>
        <w:rPr>
          <w:sz w:val="20"/>
        </w:rPr>
      </w:pPr>
      <w:bookmarkStart w:id="3" w:name="QuickMark_1"/>
      <w:bookmarkEnd w:id="3"/>
      <w:r w:rsidRPr="006A3A11">
        <w:rPr>
          <w:i/>
          <w:sz w:val="20"/>
        </w:rPr>
        <w:t>Charter of Rights</w:t>
      </w:r>
      <w:r w:rsidRPr="006A3A11">
        <w:rPr>
          <w:sz w:val="20"/>
        </w:rPr>
        <w:t xml:space="preserve"> - Constitutional law - Freedom of expression - Elections - Election advertising - Third party advertising - Requirement that all third party advertisers register before advertising - Does s. 239 of the </w:t>
      </w:r>
      <w:r w:rsidRPr="006A3A11">
        <w:rPr>
          <w:i/>
          <w:sz w:val="20"/>
        </w:rPr>
        <w:t>Election Act</w:t>
      </w:r>
      <w:r w:rsidRPr="006A3A11">
        <w:rPr>
          <w:sz w:val="20"/>
        </w:rPr>
        <w:t>, R.S.B.C. 1996, c. 106, infringe s. 2(</w:t>
      </w:r>
      <w:r w:rsidRPr="006A3A11">
        <w:rPr>
          <w:i/>
          <w:sz w:val="20"/>
        </w:rPr>
        <w:t>b</w:t>
      </w:r>
      <w:r w:rsidRPr="006A3A11">
        <w:rPr>
          <w:sz w:val="20"/>
        </w:rPr>
        <w:t xml:space="preserve">) of the Canadian </w:t>
      </w:r>
      <w:r w:rsidRPr="006A3A11">
        <w:rPr>
          <w:i/>
          <w:sz w:val="20"/>
        </w:rPr>
        <w:t>Charter of Rights and Freedoms</w:t>
      </w:r>
      <w:r w:rsidRPr="006A3A11">
        <w:rPr>
          <w:sz w:val="20"/>
        </w:rPr>
        <w:t xml:space="preserve"> - If so, is the infringement a reasonable limit prescribed by law as can be demonstrably justified in a free and democratic society under s. 1 of the Canadian </w:t>
      </w:r>
      <w:r w:rsidRPr="006A3A11">
        <w:rPr>
          <w:i/>
          <w:sz w:val="20"/>
        </w:rPr>
        <w:t>Charter of Rights and Freedoms</w:t>
      </w:r>
      <w:r w:rsidRPr="006A3A11">
        <w:rPr>
          <w:sz w:val="20"/>
        </w:rPr>
        <w:t xml:space="preserve"> - What remedy is appropriate?</w:t>
      </w:r>
    </w:p>
    <w:p w:rsidR="006A3A11" w:rsidRPr="006A3A11" w:rsidRDefault="006A3A11">
      <w:pPr>
        <w:widowControl w:val="0"/>
        <w:jc w:val="both"/>
        <w:rPr>
          <w:sz w:val="20"/>
          <w:lang w:val="en-CA"/>
        </w:rPr>
      </w:pPr>
    </w:p>
    <w:p w:rsidR="006A3A11" w:rsidRPr="006A3A11" w:rsidRDefault="006A3A11" w:rsidP="003D6201">
      <w:pPr>
        <w:jc w:val="both"/>
        <w:rPr>
          <w:rFonts w:eastAsiaTheme="minorHAnsi" w:cstheme="minorBidi"/>
          <w:sz w:val="20"/>
        </w:rPr>
      </w:pPr>
      <w:r w:rsidRPr="006A3A11">
        <w:rPr>
          <w:rFonts w:eastAsiaTheme="minorHAnsi" w:cstheme="minorBidi"/>
          <w:sz w:val="20"/>
        </w:rPr>
        <w:t xml:space="preserve">Section 239 of the </w:t>
      </w:r>
      <w:r w:rsidRPr="006A3A11">
        <w:rPr>
          <w:rFonts w:eastAsiaTheme="minorHAnsi" w:cstheme="minorBidi"/>
          <w:i/>
          <w:sz w:val="20"/>
        </w:rPr>
        <w:t>Election Act</w:t>
      </w:r>
      <w:r w:rsidRPr="006A3A11">
        <w:rPr>
          <w:rFonts w:eastAsiaTheme="minorHAnsi" w:cstheme="minorBidi"/>
          <w:sz w:val="20"/>
        </w:rPr>
        <w:t xml:space="preserve">, R.S.B.C. 1996, c. 106, requires third party sponsors of election advertising during a campaign period to register with the Chief Electoral Officer. The British Columbia Freedom of Information and Privacy Association brought a </w:t>
      </w:r>
      <w:r w:rsidRPr="006A3A11">
        <w:rPr>
          <w:rFonts w:eastAsiaTheme="minorHAnsi" w:cstheme="minorBidi"/>
          <w:i/>
          <w:sz w:val="20"/>
        </w:rPr>
        <w:t>Charter</w:t>
      </w:r>
      <w:r w:rsidRPr="006A3A11">
        <w:rPr>
          <w:rFonts w:eastAsiaTheme="minorHAnsi" w:cstheme="minorBidi"/>
          <w:sz w:val="20"/>
        </w:rPr>
        <w:t xml:space="preserve"> challenge to this provision, alleging that it breached the right to freedom of expression found in s. 2(</w:t>
      </w:r>
      <w:r w:rsidRPr="006A3A11">
        <w:rPr>
          <w:rFonts w:eastAsiaTheme="minorHAnsi" w:cstheme="minorBidi"/>
          <w:i/>
          <w:sz w:val="20"/>
        </w:rPr>
        <w:t>b</w:t>
      </w:r>
      <w:r w:rsidRPr="006A3A11">
        <w:rPr>
          <w:rFonts w:eastAsiaTheme="minorHAnsi" w:cstheme="minorBidi"/>
          <w:sz w:val="20"/>
        </w:rPr>
        <w:t>) and should be read down to include an exception for third parties spending less than $500 on election advertising.</w:t>
      </w:r>
    </w:p>
    <w:p w:rsidR="006A3A11" w:rsidRPr="006A3A11" w:rsidRDefault="006A3A11" w:rsidP="003D6201">
      <w:pPr>
        <w:jc w:val="both"/>
        <w:rPr>
          <w:rFonts w:eastAsiaTheme="minorHAnsi" w:cstheme="minorBidi"/>
          <w:sz w:val="20"/>
        </w:rPr>
      </w:pPr>
    </w:p>
    <w:p w:rsidR="006A3A11" w:rsidRDefault="006A3A11">
      <w:pPr>
        <w:widowControl w:val="0"/>
        <w:jc w:val="both"/>
        <w:rPr>
          <w:rFonts w:eastAsiaTheme="minorHAnsi" w:cstheme="minorBidi"/>
          <w:sz w:val="20"/>
        </w:rPr>
      </w:pPr>
      <w:r w:rsidRPr="006A3A11">
        <w:rPr>
          <w:rFonts w:eastAsiaTheme="minorHAnsi" w:cstheme="minorBidi"/>
          <w:sz w:val="20"/>
        </w:rPr>
        <w:t xml:space="preserve">The trial judge found that s. 239 infringed freedom of expression, but, based on </w:t>
      </w:r>
      <w:r w:rsidRPr="006A3A11">
        <w:rPr>
          <w:rFonts w:eastAsiaTheme="minorHAnsi" w:cstheme="minorBidi"/>
          <w:i/>
          <w:sz w:val="20"/>
        </w:rPr>
        <w:t>Harper v. Canada (Attorney General)</w:t>
      </w:r>
      <w:r w:rsidRPr="006A3A11">
        <w:rPr>
          <w:rFonts w:eastAsiaTheme="minorHAnsi" w:cstheme="minorBidi"/>
          <w:sz w:val="20"/>
        </w:rPr>
        <w:t xml:space="preserve">, 2004 SCC 33, found that the infringement was justified under s. 1 of the </w:t>
      </w:r>
      <w:r w:rsidRPr="006A3A11">
        <w:rPr>
          <w:rFonts w:eastAsiaTheme="minorHAnsi" w:cstheme="minorBidi"/>
          <w:i/>
          <w:sz w:val="20"/>
        </w:rPr>
        <w:t>Charter</w:t>
      </w:r>
      <w:r w:rsidRPr="006A3A11">
        <w:rPr>
          <w:rFonts w:eastAsiaTheme="minorHAnsi" w:cstheme="minorBidi"/>
          <w:sz w:val="20"/>
        </w:rPr>
        <w:t>. The Court of Appeal, Saunders J.A. dissenting, dismissed the appeal.</w:t>
      </w:r>
    </w:p>
    <w:p w:rsidR="006A3A11" w:rsidRDefault="006A3A11">
      <w:pPr>
        <w:widowControl w:val="0"/>
        <w:jc w:val="both"/>
        <w:rPr>
          <w:rFonts w:eastAsiaTheme="minorHAnsi" w:cstheme="minorBidi"/>
          <w:sz w:val="20"/>
        </w:rPr>
      </w:pPr>
    </w:p>
    <w:p w:rsidR="006A3A11" w:rsidRPr="006A3A11" w:rsidRDefault="006A3A11">
      <w:pPr>
        <w:widowControl w:val="0"/>
        <w:jc w:val="both"/>
        <w:rPr>
          <w:sz w:val="20"/>
          <w:lang w:val="en-CA"/>
        </w:rPr>
      </w:pPr>
    </w:p>
    <w:p w:rsidR="006A3A11" w:rsidRPr="006A3A11" w:rsidRDefault="006A3A11" w:rsidP="00AB073A">
      <w:pPr>
        <w:widowControl w:val="0"/>
        <w:ind w:left="720" w:hanging="720"/>
        <w:jc w:val="both"/>
        <w:rPr>
          <w:b/>
          <w:i/>
          <w:sz w:val="20"/>
          <w:lang w:val="fr-CA"/>
        </w:rPr>
      </w:pPr>
      <w:r w:rsidRPr="006A3A11">
        <w:rPr>
          <w:b/>
          <w:sz w:val="20"/>
          <w:lang w:val="fr-CA"/>
        </w:rPr>
        <w:fldChar w:fldCharType="begin"/>
      </w:r>
      <w:r w:rsidRPr="006A3A11">
        <w:rPr>
          <w:b/>
          <w:sz w:val="20"/>
          <w:lang w:val="fr-CA"/>
        </w:rPr>
        <w:instrText xml:space="preserve"> SEQ CHAPTER \h \r 1</w:instrText>
      </w:r>
      <w:r w:rsidRPr="006A3A11">
        <w:rPr>
          <w:b/>
          <w:sz w:val="20"/>
          <w:lang w:val="fr-CA"/>
        </w:rPr>
        <w:fldChar w:fldCharType="end"/>
      </w:r>
      <w:r w:rsidRPr="006A3A11">
        <w:rPr>
          <w:b/>
          <w:sz w:val="20"/>
          <w:lang w:val="fr-CA"/>
        </w:rPr>
        <w:t>36495</w:t>
      </w:r>
      <w:r w:rsidRPr="006A3A11">
        <w:rPr>
          <w:sz w:val="20"/>
          <w:lang w:val="fr-CA"/>
        </w:rPr>
        <w:tab/>
      </w:r>
      <w:r w:rsidRPr="006A3A11">
        <w:rPr>
          <w:b/>
          <w:i/>
          <w:sz w:val="20"/>
          <w:lang w:val="fr-CA"/>
        </w:rPr>
        <w:t>BC Freedom of Information and Privacy Association c. Procureur général de la Colombie-Britannique</w:t>
      </w:r>
    </w:p>
    <w:p w:rsidR="006A3A11" w:rsidRPr="006A3A11" w:rsidRDefault="006A3A11" w:rsidP="00AB073A">
      <w:pPr>
        <w:widowControl w:val="0"/>
        <w:ind w:left="1440" w:hanging="720"/>
        <w:jc w:val="both"/>
        <w:rPr>
          <w:sz w:val="20"/>
          <w:lang w:val="fr-CA"/>
        </w:rPr>
      </w:pPr>
      <w:r w:rsidRPr="006A3A11">
        <w:rPr>
          <w:sz w:val="20"/>
          <w:lang w:val="fr-CA"/>
        </w:rPr>
        <w:t>(C.-B.) (Civile) (Sur autorisation)</w:t>
      </w:r>
    </w:p>
    <w:p w:rsidR="006A3A11" w:rsidRPr="006A3A11" w:rsidRDefault="006A3A11">
      <w:pPr>
        <w:widowControl w:val="0"/>
        <w:jc w:val="both"/>
        <w:rPr>
          <w:sz w:val="20"/>
          <w:lang w:val="fr-CA"/>
        </w:rPr>
      </w:pPr>
    </w:p>
    <w:p w:rsidR="006A3A11" w:rsidRPr="006A3A11" w:rsidRDefault="006A3A11" w:rsidP="003D6201">
      <w:pPr>
        <w:jc w:val="both"/>
        <w:rPr>
          <w:sz w:val="20"/>
          <w:lang w:val="fr-CA"/>
        </w:rPr>
      </w:pPr>
      <w:r w:rsidRPr="006A3A11">
        <w:rPr>
          <w:i/>
          <w:sz w:val="20"/>
          <w:lang w:val="fr-CA"/>
        </w:rPr>
        <w:lastRenderedPageBreak/>
        <w:t>Charte des droits</w:t>
      </w:r>
      <w:r w:rsidRPr="006A3A11">
        <w:rPr>
          <w:sz w:val="20"/>
          <w:lang w:val="fr-CA"/>
        </w:rPr>
        <w:t xml:space="preserve"> - Droit constitutionnel - Liberté d’expression - Élections - Publicité électorale - Publicité par des tiers - Obligation pour tous les tiers annonceurs de s’enregistrer avant de faire de la publicité - L’art. 239 </w:t>
      </w:r>
      <w:r w:rsidRPr="006A3A11">
        <w:rPr>
          <w:rFonts w:eastAsiaTheme="minorHAnsi" w:cstheme="minorBidi"/>
          <w:sz w:val="20"/>
          <w:lang w:val="fr-CA"/>
        </w:rPr>
        <w:t>de l’</w:t>
      </w:r>
      <w:proofErr w:type="spellStart"/>
      <w:r w:rsidRPr="006A3A11">
        <w:rPr>
          <w:rFonts w:eastAsiaTheme="minorHAnsi" w:cstheme="minorBidi"/>
          <w:i/>
          <w:sz w:val="20"/>
          <w:lang w:val="fr-CA"/>
        </w:rPr>
        <w:t>Election</w:t>
      </w:r>
      <w:proofErr w:type="spellEnd"/>
      <w:r w:rsidRPr="006A3A11">
        <w:rPr>
          <w:rFonts w:eastAsiaTheme="minorHAnsi" w:cstheme="minorBidi"/>
          <w:i/>
          <w:sz w:val="20"/>
          <w:lang w:val="fr-CA"/>
        </w:rPr>
        <w:t xml:space="preserve"> </w:t>
      </w:r>
      <w:proofErr w:type="spellStart"/>
      <w:r w:rsidRPr="006A3A11">
        <w:rPr>
          <w:rFonts w:eastAsiaTheme="minorHAnsi" w:cstheme="minorBidi"/>
          <w:i/>
          <w:sz w:val="20"/>
          <w:lang w:val="fr-CA"/>
        </w:rPr>
        <w:t>Act</w:t>
      </w:r>
      <w:proofErr w:type="spellEnd"/>
      <w:r w:rsidRPr="006A3A11">
        <w:rPr>
          <w:rFonts w:eastAsiaTheme="minorHAnsi" w:cstheme="minorBidi"/>
          <w:sz w:val="20"/>
          <w:lang w:val="fr-CA"/>
        </w:rPr>
        <w:t xml:space="preserve">, R.S.B.C. 1996, ch. 106 viole-t-il l’al. 2b) de la </w:t>
      </w:r>
      <w:r w:rsidRPr="006A3A11">
        <w:rPr>
          <w:rFonts w:eastAsiaTheme="minorHAnsi" w:cstheme="minorBidi"/>
          <w:i/>
          <w:sz w:val="20"/>
          <w:lang w:val="fr-CA"/>
        </w:rPr>
        <w:t>Charte canadienne des droits et libertés</w:t>
      </w:r>
      <w:r w:rsidRPr="006A3A11">
        <w:rPr>
          <w:rFonts w:eastAsiaTheme="minorHAnsi" w:cstheme="minorBidi"/>
          <w:sz w:val="20"/>
          <w:lang w:val="fr-CA"/>
        </w:rPr>
        <w:t xml:space="preserve">? - Dans l’affirmative, s’agit-il d’une violation constituant une limite raisonnable prescrite par une règle de droit et dont la justification peut se démontrer dans le cadre d’une société libre et démocratique au sens de l’article premier de la </w:t>
      </w:r>
      <w:r w:rsidRPr="006A3A11">
        <w:rPr>
          <w:rFonts w:eastAsiaTheme="minorHAnsi" w:cstheme="minorBidi"/>
          <w:i/>
          <w:sz w:val="20"/>
          <w:lang w:val="fr-CA"/>
        </w:rPr>
        <w:t>Charte canadienne des droits et libertés</w:t>
      </w:r>
      <w:r w:rsidRPr="006A3A11">
        <w:rPr>
          <w:sz w:val="20"/>
          <w:lang w:val="fr-CA"/>
        </w:rPr>
        <w:t>? - Quelle est la réparation appropriée?</w:t>
      </w:r>
    </w:p>
    <w:p w:rsidR="006A3A11" w:rsidRPr="006A3A11" w:rsidRDefault="006A3A11">
      <w:pPr>
        <w:widowControl w:val="0"/>
        <w:jc w:val="both"/>
        <w:rPr>
          <w:sz w:val="20"/>
          <w:lang w:val="fr-CA"/>
        </w:rPr>
      </w:pPr>
    </w:p>
    <w:p w:rsidR="006A3A11" w:rsidRPr="006A3A11" w:rsidRDefault="006A3A11" w:rsidP="003D6201">
      <w:pPr>
        <w:jc w:val="both"/>
        <w:rPr>
          <w:rFonts w:eastAsiaTheme="minorHAnsi" w:cstheme="minorBidi"/>
          <w:sz w:val="20"/>
          <w:lang w:val="fr-CA"/>
        </w:rPr>
      </w:pPr>
      <w:r w:rsidRPr="006A3A11">
        <w:rPr>
          <w:rFonts w:eastAsiaTheme="minorHAnsi" w:cstheme="minorBidi"/>
          <w:sz w:val="20"/>
          <w:lang w:val="fr-CA"/>
        </w:rPr>
        <w:t>L’article 239 de l’</w:t>
      </w:r>
      <w:proofErr w:type="spellStart"/>
      <w:r w:rsidRPr="006A3A11">
        <w:rPr>
          <w:rFonts w:eastAsiaTheme="minorHAnsi" w:cstheme="minorBidi"/>
          <w:i/>
          <w:sz w:val="20"/>
          <w:lang w:val="fr-CA"/>
        </w:rPr>
        <w:t>Election</w:t>
      </w:r>
      <w:proofErr w:type="spellEnd"/>
      <w:r w:rsidRPr="006A3A11">
        <w:rPr>
          <w:rFonts w:eastAsiaTheme="minorHAnsi" w:cstheme="minorBidi"/>
          <w:i/>
          <w:sz w:val="20"/>
          <w:lang w:val="fr-CA"/>
        </w:rPr>
        <w:t xml:space="preserve"> </w:t>
      </w:r>
      <w:proofErr w:type="spellStart"/>
      <w:r w:rsidRPr="006A3A11">
        <w:rPr>
          <w:rFonts w:eastAsiaTheme="minorHAnsi" w:cstheme="minorBidi"/>
          <w:i/>
          <w:sz w:val="20"/>
          <w:lang w:val="fr-CA"/>
        </w:rPr>
        <w:t>Act</w:t>
      </w:r>
      <w:proofErr w:type="spellEnd"/>
      <w:r w:rsidRPr="006A3A11">
        <w:rPr>
          <w:rFonts w:eastAsiaTheme="minorHAnsi" w:cstheme="minorBidi"/>
          <w:sz w:val="20"/>
          <w:lang w:val="fr-CA"/>
        </w:rPr>
        <w:t xml:space="preserve">, R.S.B.C. 1996, ch. 106, oblige les tiers annonceurs dans une campagne électorale à s’enregistrer auprès du directeur général des élections. La British Columbia Freedom of Information and Privacy Association a contesté cette disposition en application de la </w:t>
      </w:r>
      <w:r w:rsidRPr="006A3A11">
        <w:rPr>
          <w:rFonts w:eastAsiaTheme="minorHAnsi" w:cstheme="minorBidi"/>
          <w:i/>
          <w:sz w:val="20"/>
          <w:lang w:val="fr-CA"/>
        </w:rPr>
        <w:t>Charte</w:t>
      </w:r>
      <w:r w:rsidRPr="006A3A11">
        <w:rPr>
          <w:rFonts w:eastAsiaTheme="minorHAnsi" w:cstheme="minorBidi"/>
          <w:sz w:val="20"/>
          <w:lang w:val="fr-CA"/>
        </w:rPr>
        <w:t>, alléguant qu’elle porte atteinte au droit à la liberté d’expression garanti à l’al. 2</w:t>
      </w:r>
      <w:r w:rsidRPr="006A3A11">
        <w:rPr>
          <w:rFonts w:eastAsiaTheme="minorHAnsi" w:cstheme="minorBidi"/>
          <w:i/>
          <w:sz w:val="20"/>
          <w:lang w:val="fr-CA"/>
        </w:rPr>
        <w:t>b</w:t>
      </w:r>
      <w:r w:rsidRPr="006A3A11">
        <w:rPr>
          <w:rFonts w:eastAsiaTheme="minorHAnsi" w:cstheme="minorBidi"/>
          <w:sz w:val="20"/>
          <w:lang w:val="fr-CA"/>
        </w:rPr>
        <w:t>) et qu’il y a lieu de considérer qu’elle inclut une exception pour les tiers qui dépensent moins de 500 $ en publicité électorale.</w:t>
      </w:r>
    </w:p>
    <w:p w:rsidR="006A3A11" w:rsidRPr="006A3A11" w:rsidRDefault="006A3A11" w:rsidP="003D6201">
      <w:pPr>
        <w:jc w:val="both"/>
        <w:rPr>
          <w:rFonts w:eastAsiaTheme="minorHAnsi" w:cstheme="minorBidi"/>
          <w:sz w:val="20"/>
          <w:lang w:val="fr-CA"/>
        </w:rPr>
      </w:pPr>
    </w:p>
    <w:p w:rsidR="006A3A11" w:rsidRPr="006A3A11" w:rsidRDefault="006A3A11">
      <w:pPr>
        <w:widowControl w:val="0"/>
        <w:jc w:val="both"/>
        <w:rPr>
          <w:sz w:val="20"/>
          <w:lang w:val="fr-CA"/>
        </w:rPr>
      </w:pPr>
      <w:r w:rsidRPr="006A3A11">
        <w:rPr>
          <w:rFonts w:eastAsiaTheme="minorHAnsi" w:cstheme="minorBidi"/>
          <w:sz w:val="20"/>
          <w:lang w:val="fr-CA"/>
        </w:rPr>
        <w:t xml:space="preserve">Le juge de première instance a conclu que l’art. 239 porte atteinte à la liberté d’expression, mais que, eu égard à l’arrêt </w:t>
      </w:r>
      <w:r w:rsidRPr="006A3A11">
        <w:rPr>
          <w:rFonts w:eastAsiaTheme="minorHAnsi" w:cstheme="minorBidi"/>
          <w:i/>
          <w:sz w:val="20"/>
          <w:lang w:val="fr-CA"/>
        </w:rPr>
        <w:t>Harper c. Canada (Procureur général)</w:t>
      </w:r>
      <w:r w:rsidRPr="006A3A11">
        <w:rPr>
          <w:rFonts w:eastAsiaTheme="minorHAnsi" w:cstheme="minorBidi"/>
          <w:sz w:val="20"/>
          <w:lang w:val="fr-CA"/>
        </w:rPr>
        <w:t xml:space="preserve">, 2004 CSC 33, l’atteinte est justifiée au regard de l’article premier de la </w:t>
      </w:r>
      <w:r w:rsidRPr="006A3A11">
        <w:rPr>
          <w:rFonts w:eastAsiaTheme="minorHAnsi" w:cstheme="minorBidi"/>
          <w:i/>
          <w:sz w:val="20"/>
          <w:lang w:val="fr-CA"/>
        </w:rPr>
        <w:t>Charte</w:t>
      </w:r>
      <w:r w:rsidRPr="006A3A11">
        <w:rPr>
          <w:rFonts w:eastAsiaTheme="minorHAnsi" w:cstheme="minorBidi"/>
          <w:sz w:val="20"/>
          <w:lang w:val="fr-CA"/>
        </w:rPr>
        <w:t>. La Cour d’appel a rejeté l’appel, la juge Saunders étant dissidente.</w:t>
      </w:r>
    </w:p>
    <w:p w:rsidR="006A3A11" w:rsidRPr="006A3A11" w:rsidRDefault="006A3A11" w:rsidP="00340C6D">
      <w:pPr>
        <w:jc w:val="both"/>
        <w:rPr>
          <w:szCs w:val="24"/>
          <w:lang w:val="fr-CA"/>
        </w:rPr>
      </w:pPr>
    </w:p>
    <w:p w:rsidR="006A3A11" w:rsidRPr="006A3A11" w:rsidRDefault="006A3A11" w:rsidP="00340C6D">
      <w:pPr>
        <w:jc w:val="both"/>
        <w:rPr>
          <w:szCs w:val="24"/>
          <w:lang w:val="fr-CA"/>
        </w:rPr>
      </w:pPr>
    </w:p>
    <w:p w:rsidR="00072A63" w:rsidRPr="006A3A11" w:rsidRDefault="00072A63" w:rsidP="00EC79B0">
      <w:pPr>
        <w:jc w:val="both"/>
        <w:rPr>
          <w:szCs w:val="24"/>
          <w:lang w:val="fr-CA"/>
        </w:rPr>
      </w:pPr>
    </w:p>
    <w:p w:rsidR="001C4415" w:rsidRPr="003E101F" w:rsidRDefault="001C4415" w:rsidP="001C4415">
      <w:pPr>
        <w:widowControl w:val="0"/>
        <w:outlineLvl w:val="0"/>
      </w:pPr>
      <w:r w:rsidRPr="003E101F">
        <w:t xml:space="preserve">Supreme Court of Canada / Cour suprême du </w:t>
      </w:r>
      <w:proofErr w:type="gramStart"/>
      <w:r w:rsidRPr="003E101F">
        <w:t>Canada :</w:t>
      </w:r>
      <w:proofErr w:type="gramEnd"/>
      <w:r w:rsidRPr="003E101F">
        <w:t xml:space="preserve"> </w:t>
      </w:r>
    </w:p>
    <w:p w:rsidR="001C4415" w:rsidRPr="003E101F" w:rsidRDefault="00AE0657" w:rsidP="001C4415">
      <w:pPr>
        <w:widowControl w:val="0"/>
        <w:outlineLvl w:val="0"/>
        <w:rPr>
          <w:color w:val="0000FF"/>
          <w:u w:val="single"/>
        </w:rPr>
      </w:pPr>
      <w:hyperlink r:id="rId8" w:history="1">
        <w:r w:rsidR="001C4415" w:rsidRPr="003E101F">
          <w:rPr>
            <w:rStyle w:val="Hyperlink"/>
          </w:rPr>
          <w:t>comments-commentaires@scc-csc.ca</w:t>
        </w:r>
      </w:hyperlink>
    </w:p>
    <w:p w:rsidR="001C4415" w:rsidRPr="003E101F" w:rsidRDefault="001C4415" w:rsidP="001C4415">
      <w:pPr>
        <w:widowControl w:val="0"/>
        <w:outlineLvl w:val="0"/>
      </w:pPr>
      <w:r w:rsidRPr="003E101F">
        <w:t>(613) 995-4330</w:t>
      </w:r>
    </w:p>
    <w:p w:rsidR="001C4415" w:rsidRPr="003E101F" w:rsidRDefault="001C4415" w:rsidP="001C4415">
      <w:pPr>
        <w:widowControl w:val="0"/>
        <w:rPr>
          <w:sz w:val="20"/>
        </w:rPr>
      </w:pPr>
    </w:p>
    <w:p w:rsidR="0036476C" w:rsidRPr="003E101F" w:rsidRDefault="001C4415" w:rsidP="0036476C">
      <w:pPr>
        <w:pStyle w:val="Footer"/>
        <w:jc w:val="center"/>
      </w:pPr>
      <w:r w:rsidRPr="003E101F">
        <w:t xml:space="preserve">- 30 </w:t>
      </w:r>
      <w:r w:rsidR="003C1B6E" w:rsidRPr="003E101F">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02AF"/>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184A"/>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3AEE"/>
    <w:rsid w:val="00676709"/>
    <w:rsid w:val="00680968"/>
    <w:rsid w:val="00682A71"/>
    <w:rsid w:val="00685A30"/>
    <w:rsid w:val="006942C4"/>
    <w:rsid w:val="006A3523"/>
    <w:rsid w:val="006A3A11"/>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57AD1"/>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4FF"/>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C3DA6"/>
    <w:rsid w:val="00AD28E3"/>
    <w:rsid w:val="00AE0657"/>
    <w:rsid w:val="00AE57A4"/>
    <w:rsid w:val="00AE77AE"/>
    <w:rsid w:val="00AF1FFF"/>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5F41"/>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0E49"/>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510C"/>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5BC7"/>
    <w:rsid w:val="00EB6CB3"/>
    <w:rsid w:val="00EC087C"/>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2413"/>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9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2017-01-18T14:24:00Z</dcterms:created>
  <dcterms:modified xsi:type="dcterms:W3CDTF">2017-01-20T19:40:00Z</dcterms:modified>
</cp:coreProperties>
</file>