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76D9B" w:rsidRDefault="003F43E6" w:rsidP="003F43E6">
      <w:pPr>
        <w:pStyle w:val="Header"/>
        <w:jc w:val="center"/>
        <w:rPr>
          <w:b/>
          <w:sz w:val="32"/>
        </w:rPr>
      </w:pPr>
      <w:r w:rsidRPr="00676D9B">
        <w:rPr>
          <w:b/>
          <w:sz w:val="32"/>
        </w:rPr>
        <w:t>Supreme Court of Canada / Cour suprême du Canada</w:t>
      </w:r>
    </w:p>
    <w:p w:rsidR="003F43E6" w:rsidRPr="00676D9B" w:rsidRDefault="003F43E6" w:rsidP="006F2579">
      <w:pPr>
        <w:widowControl w:val="0"/>
        <w:rPr>
          <w:i/>
        </w:rPr>
      </w:pPr>
    </w:p>
    <w:p w:rsidR="003F43E6" w:rsidRPr="00676D9B" w:rsidRDefault="003F43E6" w:rsidP="006F2579">
      <w:pPr>
        <w:widowControl w:val="0"/>
        <w:rPr>
          <w:i/>
        </w:rPr>
      </w:pPr>
    </w:p>
    <w:p w:rsidR="006F2579" w:rsidRPr="00676D9B" w:rsidRDefault="006F2579" w:rsidP="006F2579">
      <w:pPr>
        <w:widowControl w:val="0"/>
        <w:rPr>
          <w:i/>
          <w:lang w:val="fr-CA"/>
        </w:rPr>
      </w:pPr>
      <w:r w:rsidRPr="00676D9B">
        <w:rPr>
          <w:i/>
          <w:lang w:val="fr-CA"/>
        </w:rPr>
        <w:t>(le français suit)</w:t>
      </w:r>
    </w:p>
    <w:p w:rsidR="006F2579" w:rsidRPr="00676D9B" w:rsidRDefault="006F2579" w:rsidP="006F2579">
      <w:pPr>
        <w:widowControl w:val="0"/>
        <w:rPr>
          <w:lang w:val="fr-CA"/>
        </w:rPr>
      </w:pPr>
    </w:p>
    <w:p w:rsidR="006F2579" w:rsidRPr="00676D9B" w:rsidRDefault="00C007C3" w:rsidP="006F2579">
      <w:pPr>
        <w:widowControl w:val="0"/>
        <w:jc w:val="center"/>
        <w:rPr>
          <w:b/>
          <w:lang w:val="fr-CA"/>
        </w:rPr>
      </w:pPr>
      <w:r w:rsidRPr="00676D9B">
        <w:fldChar w:fldCharType="begin"/>
      </w:r>
      <w:r w:rsidR="006F2579" w:rsidRPr="00676D9B">
        <w:rPr>
          <w:lang w:val="fr-CA"/>
        </w:rPr>
        <w:instrText xml:space="preserve"> SEQ CHAPTER \h \r 1</w:instrText>
      </w:r>
      <w:r w:rsidRPr="00676D9B">
        <w:fldChar w:fldCharType="end"/>
      </w:r>
      <w:r w:rsidR="002767DF" w:rsidRPr="00676D9B">
        <w:rPr>
          <w:b/>
          <w:lang w:val="fr-CA"/>
        </w:rPr>
        <w:t xml:space="preserve">JUDGMENTS </w:t>
      </w:r>
      <w:r w:rsidR="004C4C26" w:rsidRPr="00676D9B">
        <w:rPr>
          <w:b/>
          <w:lang w:val="fr-CA"/>
        </w:rPr>
        <w:t>IN LEAVE APPLICATION</w:t>
      </w:r>
      <w:r w:rsidR="00CC044F" w:rsidRPr="00676D9B">
        <w:rPr>
          <w:b/>
          <w:lang w:val="fr-CA"/>
        </w:rPr>
        <w:t>S</w:t>
      </w:r>
    </w:p>
    <w:p w:rsidR="006F2579" w:rsidRPr="00676D9B" w:rsidRDefault="006F2579" w:rsidP="006F2579">
      <w:pPr>
        <w:widowControl w:val="0"/>
        <w:rPr>
          <w:b/>
          <w:lang w:val="fr-CA"/>
        </w:rPr>
      </w:pPr>
    </w:p>
    <w:p w:rsidR="006F2579" w:rsidRPr="00676D9B" w:rsidRDefault="00B35603" w:rsidP="006F2579">
      <w:pPr>
        <w:widowControl w:val="0"/>
        <w:rPr>
          <w:b/>
        </w:rPr>
      </w:pPr>
      <w:r>
        <w:rPr>
          <w:b/>
        </w:rPr>
        <w:t>March 2</w:t>
      </w:r>
      <w:r w:rsidR="00170148" w:rsidRPr="00676D9B">
        <w:rPr>
          <w:b/>
        </w:rPr>
        <w:t>,</w:t>
      </w:r>
      <w:r w:rsidR="008825DB" w:rsidRPr="00676D9B">
        <w:rPr>
          <w:b/>
        </w:rPr>
        <w:t xml:space="preserve"> 201</w:t>
      </w:r>
      <w:r w:rsidR="00C447A2" w:rsidRPr="00676D9B">
        <w:rPr>
          <w:b/>
        </w:rPr>
        <w:t>7</w:t>
      </w:r>
    </w:p>
    <w:p w:rsidR="006F2579" w:rsidRPr="00676D9B" w:rsidRDefault="006F2579" w:rsidP="006F2579">
      <w:pPr>
        <w:widowControl w:val="0"/>
        <w:rPr>
          <w:b/>
        </w:rPr>
      </w:pPr>
      <w:r w:rsidRPr="00676D9B">
        <w:rPr>
          <w:b/>
        </w:rPr>
        <w:t>For immediate release</w:t>
      </w:r>
    </w:p>
    <w:p w:rsidR="006F2579" w:rsidRPr="00676D9B" w:rsidRDefault="006F2579" w:rsidP="006F2579">
      <w:pPr>
        <w:widowControl w:val="0"/>
      </w:pPr>
    </w:p>
    <w:p w:rsidR="002767DF" w:rsidRPr="00676D9B" w:rsidRDefault="002767DF" w:rsidP="002767DF">
      <w:pPr>
        <w:widowControl w:val="0"/>
      </w:pPr>
      <w:r w:rsidRPr="00676D9B">
        <w:rPr>
          <w:b/>
        </w:rPr>
        <w:t>OTTAWA</w:t>
      </w:r>
      <w:r w:rsidRPr="00676D9B">
        <w:t xml:space="preserve"> – The Supreme Court of Canada has today deposited with the Registrar judgment</w:t>
      </w:r>
      <w:r w:rsidR="004D3B41" w:rsidRPr="00676D9B">
        <w:t>s</w:t>
      </w:r>
      <w:r w:rsidRPr="00676D9B">
        <w:t xml:space="preserve"> in the following application</w:t>
      </w:r>
      <w:r w:rsidR="00CC044F" w:rsidRPr="00676D9B">
        <w:t>s</w:t>
      </w:r>
      <w:r w:rsidRPr="00676D9B">
        <w:t xml:space="preserve"> for leave to appeal.</w:t>
      </w:r>
    </w:p>
    <w:p w:rsidR="00580C53" w:rsidRPr="00676D9B" w:rsidRDefault="00580C53" w:rsidP="00580C53">
      <w:pPr>
        <w:widowControl w:val="0"/>
        <w:rPr>
          <w:szCs w:val="24"/>
        </w:rPr>
      </w:pPr>
    </w:p>
    <w:p w:rsidR="00694BDA" w:rsidRPr="00676D9B" w:rsidRDefault="00580C53" w:rsidP="00580C53">
      <w:pPr>
        <w:widowControl w:val="0"/>
        <w:rPr>
          <w:szCs w:val="24"/>
        </w:rPr>
      </w:pPr>
      <w:r w:rsidRPr="00676D9B">
        <w:rPr>
          <w:szCs w:val="24"/>
        </w:rPr>
        <w:t xml:space="preserve">Summaries of these cases are available at </w:t>
      </w:r>
      <w:hyperlink r:id="rId7" w:history="1">
        <w:r w:rsidR="00B35603" w:rsidRPr="00FF19BD">
          <w:rPr>
            <w:rStyle w:val="Hyperlink"/>
            <w:szCs w:val="24"/>
          </w:rPr>
          <w:t>http://scc-csc.lexum.com/scc-csc/news/en/item/5452/index.do</w:t>
        </w:r>
      </w:hyperlink>
      <w:r w:rsidR="00694BDA" w:rsidRPr="00676D9B">
        <w:rPr>
          <w:szCs w:val="24"/>
        </w:rPr>
        <w:t>.</w:t>
      </w:r>
    </w:p>
    <w:p w:rsidR="006F2579" w:rsidRPr="00676D9B" w:rsidRDefault="006F2579" w:rsidP="006F2579">
      <w:pPr>
        <w:widowControl w:val="0"/>
      </w:pPr>
    </w:p>
    <w:p w:rsidR="006F2579" w:rsidRPr="00676D9B" w:rsidRDefault="006F2579" w:rsidP="006F2579">
      <w:pPr>
        <w:widowControl w:val="0"/>
      </w:pPr>
    </w:p>
    <w:p w:rsidR="002767DF" w:rsidRPr="00676D9B" w:rsidRDefault="002767DF" w:rsidP="002767DF">
      <w:pPr>
        <w:widowControl w:val="0"/>
        <w:jc w:val="center"/>
        <w:rPr>
          <w:lang w:val="fr-CA"/>
        </w:rPr>
      </w:pPr>
      <w:r w:rsidRPr="00676D9B">
        <w:rPr>
          <w:b/>
          <w:lang w:val="fr-CA"/>
        </w:rPr>
        <w:t>JUGEMENT</w:t>
      </w:r>
      <w:r w:rsidR="004C4C26" w:rsidRPr="00676D9B">
        <w:rPr>
          <w:b/>
          <w:lang w:val="fr-CA"/>
        </w:rPr>
        <w:t>S SUR DEMANDE</w:t>
      </w:r>
      <w:r w:rsidR="00CC044F" w:rsidRPr="00676D9B">
        <w:rPr>
          <w:b/>
          <w:lang w:val="fr-CA"/>
        </w:rPr>
        <w:t>S</w:t>
      </w:r>
      <w:r w:rsidRPr="00676D9B">
        <w:rPr>
          <w:b/>
          <w:lang w:val="fr-CA"/>
        </w:rPr>
        <w:t xml:space="preserve"> D’AUTORISATION</w:t>
      </w:r>
    </w:p>
    <w:p w:rsidR="006F2579" w:rsidRPr="00676D9B" w:rsidRDefault="006F2579" w:rsidP="006F2579">
      <w:pPr>
        <w:widowControl w:val="0"/>
        <w:rPr>
          <w:lang w:val="fr-CA"/>
        </w:rPr>
      </w:pPr>
    </w:p>
    <w:p w:rsidR="006F2579" w:rsidRPr="00676D9B" w:rsidRDefault="006F2579" w:rsidP="006F2579">
      <w:pPr>
        <w:widowControl w:val="0"/>
        <w:rPr>
          <w:b/>
          <w:lang w:val="fr-CA"/>
        </w:rPr>
      </w:pPr>
      <w:r w:rsidRPr="00676D9B">
        <w:rPr>
          <w:b/>
          <w:lang w:val="fr-CA"/>
        </w:rPr>
        <w:t>Le</w:t>
      </w:r>
      <w:r w:rsidR="008825DB" w:rsidRPr="00676D9B">
        <w:rPr>
          <w:b/>
          <w:lang w:val="fr-CA"/>
        </w:rPr>
        <w:t xml:space="preserve"> </w:t>
      </w:r>
      <w:r w:rsidR="00B35603">
        <w:rPr>
          <w:b/>
          <w:lang w:val="fr-CA"/>
        </w:rPr>
        <w:t>2 mars</w:t>
      </w:r>
      <w:r w:rsidR="004E4B02" w:rsidRPr="00676D9B">
        <w:rPr>
          <w:b/>
          <w:lang w:val="fr-CA"/>
        </w:rPr>
        <w:t xml:space="preserve"> </w:t>
      </w:r>
      <w:r w:rsidR="008825DB" w:rsidRPr="00676D9B">
        <w:rPr>
          <w:b/>
          <w:lang w:val="fr-CA"/>
        </w:rPr>
        <w:t>201</w:t>
      </w:r>
      <w:r w:rsidR="00C447A2" w:rsidRPr="00676D9B">
        <w:rPr>
          <w:b/>
          <w:lang w:val="fr-CA"/>
        </w:rPr>
        <w:t>7</w:t>
      </w:r>
    </w:p>
    <w:p w:rsidR="006F2579" w:rsidRPr="00676D9B" w:rsidRDefault="006F2579" w:rsidP="006F2579">
      <w:pPr>
        <w:widowControl w:val="0"/>
        <w:rPr>
          <w:b/>
          <w:lang w:val="fr-CA"/>
        </w:rPr>
      </w:pPr>
      <w:r w:rsidRPr="00676D9B">
        <w:rPr>
          <w:b/>
          <w:lang w:val="fr-CA"/>
        </w:rPr>
        <w:t>Pour diffusion immédiate</w:t>
      </w:r>
    </w:p>
    <w:p w:rsidR="006F2579" w:rsidRPr="00676D9B" w:rsidRDefault="006F2579" w:rsidP="006F2579">
      <w:pPr>
        <w:widowControl w:val="0"/>
        <w:rPr>
          <w:b/>
          <w:lang w:val="fr-CA"/>
        </w:rPr>
      </w:pPr>
    </w:p>
    <w:p w:rsidR="002767DF" w:rsidRPr="00676D9B" w:rsidRDefault="002767DF" w:rsidP="002767DF">
      <w:pPr>
        <w:widowControl w:val="0"/>
        <w:rPr>
          <w:lang w:val="fr-CA"/>
        </w:rPr>
      </w:pPr>
      <w:r w:rsidRPr="00676D9B">
        <w:rPr>
          <w:b/>
          <w:lang w:val="fr-CA"/>
        </w:rPr>
        <w:t>OTTAWA</w:t>
      </w:r>
      <w:r w:rsidRPr="00676D9B">
        <w:rPr>
          <w:lang w:val="fr-CA"/>
        </w:rPr>
        <w:t xml:space="preserve"> – La Cour suprême du Canada a déposé aujourd’hui auprès du registraire les jugements dans </w:t>
      </w:r>
      <w:r w:rsidR="00CC044F" w:rsidRPr="00676D9B">
        <w:rPr>
          <w:lang w:val="fr-CA"/>
        </w:rPr>
        <w:t>les</w:t>
      </w:r>
      <w:r w:rsidR="008C7CD9" w:rsidRPr="00676D9B">
        <w:rPr>
          <w:lang w:val="fr-CA"/>
        </w:rPr>
        <w:t xml:space="preserve"> </w:t>
      </w:r>
      <w:r w:rsidR="004C4C26" w:rsidRPr="00676D9B">
        <w:rPr>
          <w:lang w:val="fr-CA"/>
        </w:rPr>
        <w:t>demande</w:t>
      </w:r>
      <w:r w:rsidR="00CC044F" w:rsidRPr="00676D9B">
        <w:rPr>
          <w:lang w:val="fr-CA"/>
        </w:rPr>
        <w:t>s</w:t>
      </w:r>
      <w:r w:rsidRPr="00676D9B">
        <w:rPr>
          <w:lang w:val="fr-CA"/>
        </w:rPr>
        <w:t xml:space="preserve"> d’autorisation d’appel qui suivent. </w:t>
      </w:r>
    </w:p>
    <w:p w:rsidR="002767DF" w:rsidRPr="00676D9B" w:rsidRDefault="002767DF" w:rsidP="002767DF">
      <w:pPr>
        <w:widowControl w:val="0"/>
        <w:rPr>
          <w:lang w:val="fr-CA"/>
        </w:rPr>
      </w:pPr>
    </w:p>
    <w:p w:rsidR="007E5C9C" w:rsidRPr="00676D9B" w:rsidRDefault="007E5C9C" w:rsidP="007E5C9C">
      <w:pPr>
        <w:widowControl w:val="0"/>
        <w:rPr>
          <w:szCs w:val="24"/>
          <w:lang w:val="fr-CA"/>
        </w:rPr>
      </w:pPr>
      <w:r w:rsidRPr="00676D9B">
        <w:rPr>
          <w:lang w:val="fr-CA"/>
        </w:rPr>
        <w:t xml:space="preserve">Les sommaires des causes peuvent être consultés à l'adresse </w:t>
      </w:r>
      <w:r w:rsidRPr="00676D9B">
        <w:rPr>
          <w:szCs w:val="24"/>
          <w:lang w:val="fr-CA"/>
        </w:rPr>
        <w:t xml:space="preserve">suivante : </w:t>
      </w:r>
      <w:hyperlink r:id="rId8" w:history="1">
        <w:r w:rsidR="00B35603" w:rsidRPr="00FF19BD">
          <w:rPr>
            <w:rStyle w:val="Hyperlink"/>
            <w:szCs w:val="24"/>
            <w:lang w:val="fr-CA"/>
          </w:rPr>
          <w:t>http://scc-csc.lexum.com/scc-csc/news/fr/item/5452/index.do</w:t>
        </w:r>
      </w:hyperlink>
      <w:r w:rsidR="00694BDA" w:rsidRPr="00676D9B">
        <w:rPr>
          <w:szCs w:val="24"/>
          <w:lang w:val="fr-CA"/>
        </w:rPr>
        <w:t>.</w:t>
      </w:r>
    </w:p>
    <w:p w:rsidR="00694BDA" w:rsidRPr="00676D9B" w:rsidRDefault="00694BDA" w:rsidP="000B5274">
      <w:pPr>
        <w:jc w:val="both"/>
        <w:rPr>
          <w:sz w:val="20"/>
          <w:lang w:val="fr-CA"/>
        </w:rPr>
      </w:pPr>
    </w:p>
    <w:p w:rsidR="00FA37CA" w:rsidRPr="00B35603" w:rsidRDefault="00FA37CA" w:rsidP="006A79BD">
      <w:pPr>
        <w:widowControl w:val="0"/>
        <w:autoSpaceDE w:val="0"/>
        <w:autoSpaceDN w:val="0"/>
        <w:adjustRightInd w:val="0"/>
        <w:jc w:val="both"/>
        <w:rPr>
          <w:rFonts w:eastAsiaTheme="minorEastAsia"/>
          <w:sz w:val="20"/>
          <w:lang w:val="fr-CA" w:eastAsia="en-CA"/>
        </w:rPr>
      </w:pPr>
    </w:p>
    <w:p w:rsidR="002C446D" w:rsidRPr="00676D9B" w:rsidRDefault="002C446D" w:rsidP="002C446D">
      <w:pPr>
        <w:jc w:val="both"/>
        <w:rPr>
          <w:b/>
        </w:rPr>
      </w:pPr>
      <w:r w:rsidRPr="00676D9B">
        <w:rPr>
          <w:b/>
        </w:rPr>
        <w:t>DISMISSED / REJETÉE</w:t>
      </w:r>
      <w:r w:rsidR="00777B8C" w:rsidRPr="00676D9B">
        <w:rPr>
          <w:b/>
        </w:rPr>
        <w:t>S</w:t>
      </w:r>
    </w:p>
    <w:p w:rsidR="005C5D6E" w:rsidRPr="00676D9B" w:rsidRDefault="005C5D6E" w:rsidP="007A21BF">
      <w:pPr>
        <w:widowControl w:val="0"/>
        <w:autoSpaceDE w:val="0"/>
        <w:autoSpaceDN w:val="0"/>
        <w:adjustRightInd w:val="0"/>
        <w:jc w:val="both"/>
        <w:rPr>
          <w:rFonts w:eastAsiaTheme="minorEastAsia"/>
          <w:sz w:val="20"/>
          <w:lang w:eastAsia="en-CA"/>
        </w:rPr>
      </w:pPr>
    </w:p>
    <w:p w:rsidR="00C27843" w:rsidRPr="00BF10F7" w:rsidRDefault="00C27843" w:rsidP="00C27843">
      <w:pPr>
        <w:jc w:val="both"/>
        <w:rPr>
          <w:sz w:val="22"/>
          <w:szCs w:val="22"/>
          <w:lang w:val="en-CA" w:eastAsia="en-CA"/>
        </w:rPr>
      </w:pPr>
      <w:r w:rsidRPr="00BF10F7">
        <w:rPr>
          <w:i/>
          <w:sz w:val="22"/>
          <w:szCs w:val="22"/>
          <w:lang w:val="en-CA" w:eastAsia="en-CA"/>
        </w:rPr>
        <w:t>Her Majesty the Queen v. Steven Lee Nelson</w:t>
      </w:r>
      <w:r w:rsidRPr="00BF10F7">
        <w:rPr>
          <w:sz w:val="22"/>
          <w:szCs w:val="22"/>
          <w:lang w:val="en-CA" w:eastAsia="en-CA"/>
        </w:rPr>
        <w:t xml:space="preserve"> (Sask.) (Criminal) (By Leave) (</w:t>
      </w:r>
      <w:hyperlink r:id="rId9" w:history="1">
        <w:r w:rsidRPr="00BF10F7">
          <w:rPr>
            <w:rStyle w:val="Hyperlink"/>
            <w:sz w:val="22"/>
            <w:szCs w:val="22"/>
            <w:lang w:val="en-CA" w:eastAsia="en-CA"/>
          </w:rPr>
          <w:t>37304</w:t>
        </w:r>
      </w:hyperlink>
      <w:r w:rsidRPr="00BF10F7">
        <w:rPr>
          <w:sz w:val="22"/>
          <w:szCs w:val="22"/>
          <w:lang w:val="en-CA" w:eastAsia="en-CA"/>
        </w:rPr>
        <w:t>)</w:t>
      </w:r>
    </w:p>
    <w:p w:rsidR="006A79BD" w:rsidRPr="00BF10F7" w:rsidRDefault="00C27843" w:rsidP="00BA635F">
      <w:pPr>
        <w:widowControl w:val="0"/>
        <w:autoSpaceDE w:val="0"/>
        <w:autoSpaceDN w:val="0"/>
        <w:adjustRightInd w:val="0"/>
        <w:jc w:val="both"/>
        <w:rPr>
          <w:sz w:val="20"/>
        </w:rPr>
      </w:pPr>
      <w:r>
        <w:rPr>
          <w:rFonts w:eastAsiaTheme="minorEastAsia"/>
          <w:sz w:val="20"/>
          <w:lang w:eastAsia="en-CA"/>
        </w:rPr>
        <w:t>(</w:t>
      </w:r>
      <w:r w:rsidRPr="00E92620">
        <w:rPr>
          <w:sz w:val="20"/>
        </w:rPr>
        <w:t>The application for leave to appeal is dismissed.</w:t>
      </w:r>
      <w:r>
        <w:rPr>
          <w:sz w:val="20"/>
        </w:rPr>
        <w:t xml:space="preserve"> / </w:t>
      </w:r>
      <w:r w:rsidRPr="00BF10F7">
        <w:rPr>
          <w:sz w:val="20"/>
        </w:rPr>
        <w:t xml:space="preserve">La demande d’autorisation d’appel </w:t>
      </w:r>
      <w:proofErr w:type="gramStart"/>
      <w:r w:rsidRPr="00BF10F7">
        <w:rPr>
          <w:sz w:val="20"/>
        </w:rPr>
        <w:t>est</w:t>
      </w:r>
      <w:proofErr w:type="gramEnd"/>
      <w:r w:rsidRPr="00BF10F7">
        <w:rPr>
          <w:sz w:val="20"/>
        </w:rPr>
        <w:t xml:space="preserve"> rejetée.)</w:t>
      </w:r>
    </w:p>
    <w:p w:rsidR="00C27843" w:rsidRPr="00B35603" w:rsidRDefault="00C27843" w:rsidP="00BA635F">
      <w:pPr>
        <w:widowControl w:val="0"/>
        <w:autoSpaceDE w:val="0"/>
        <w:autoSpaceDN w:val="0"/>
        <w:adjustRightInd w:val="0"/>
        <w:jc w:val="both"/>
        <w:rPr>
          <w:rFonts w:eastAsiaTheme="minorEastAsia"/>
          <w:sz w:val="20"/>
          <w:lang w:eastAsia="en-CA"/>
        </w:rPr>
      </w:pPr>
    </w:p>
    <w:p w:rsidR="00BA635F" w:rsidRPr="00676D9B" w:rsidRDefault="00BA635F" w:rsidP="00BA635F">
      <w:pPr>
        <w:jc w:val="both"/>
        <w:rPr>
          <w:sz w:val="20"/>
        </w:rPr>
      </w:pPr>
      <w:r w:rsidRPr="00676D9B">
        <w:rPr>
          <w:sz w:val="20"/>
        </w:rPr>
        <w:t>****</w:t>
      </w:r>
    </w:p>
    <w:p w:rsidR="00BA635F" w:rsidRDefault="00BA635F" w:rsidP="00BA635F">
      <w:pPr>
        <w:jc w:val="both"/>
        <w:rPr>
          <w:rFonts w:eastAsia="Calibri"/>
          <w:sz w:val="20"/>
        </w:rPr>
      </w:pPr>
    </w:p>
    <w:p w:rsidR="00C27843" w:rsidRPr="00BF10F7" w:rsidRDefault="00C27843" w:rsidP="00BA635F">
      <w:pPr>
        <w:jc w:val="both"/>
        <w:rPr>
          <w:rFonts w:eastAsia="Calibri"/>
          <w:sz w:val="22"/>
          <w:szCs w:val="22"/>
        </w:rPr>
      </w:pPr>
      <w:r w:rsidRPr="00BF10F7">
        <w:rPr>
          <w:i/>
          <w:sz w:val="22"/>
          <w:szCs w:val="22"/>
          <w:lang w:val="fr-CA"/>
        </w:rPr>
        <w:t xml:space="preserve">Emmanuel </w:t>
      </w:r>
      <w:proofErr w:type="spellStart"/>
      <w:r w:rsidRPr="00BF10F7">
        <w:rPr>
          <w:i/>
          <w:sz w:val="22"/>
          <w:szCs w:val="22"/>
          <w:lang w:val="fr-CA"/>
        </w:rPr>
        <w:t>Cuenco</w:t>
      </w:r>
      <w:proofErr w:type="spellEnd"/>
      <w:r w:rsidRPr="00BF10F7">
        <w:rPr>
          <w:i/>
          <w:sz w:val="22"/>
          <w:szCs w:val="22"/>
          <w:lang w:val="fr-CA"/>
        </w:rPr>
        <w:t xml:space="preserve"> Gonzalez v. Ellen D’</w:t>
      </w:r>
      <w:proofErr w:type="spellStart"/>
      <w:r w:rsidRPr="00BF10F7">
        <w:rPr>
          <w:i/>
          <w:sz w:val="22"/>
          <w:szCs w:val="22"/>
          <w:lang w:val="fr-CA"/>
        </w:rPr>
        <w:t>Atri</w:t>
      </w:r>
      <w:proofErr w:type="spellEnd"/>
      <w:r w:rsidRPr="00BF10F7">
        <w:rPr>
          <w:i/>
          <w:sz w:val="22"/>
          <w:szCs w:val="22"/>
          <w:lang w:val="fr-CA"/>
        </w:rPr>
        <w:t xml:space="preserve"> Gonzalez</w:t>
      </w:r>
      <w:r w:rsidRPr="00BF10F7">
        <w:rPr>
          <w:sz w:val="22"/>
          <w:szCs w:val="22"/>
          <w:lang w:val="fr-CA"/>
        </w:rPr>
        <w:t xml:space="preserve"> (B.C.) </w:t>
      </w:r>
      <w:r w:rsidRPr="00BF10F7">
        <w:rPr>
          <w:sz w:val="22"/>
          <w:szCs w:val="22"/>
        </w:rPr>
        <w:t>(Civil) (By Leave) (</w:t>
      </w:r>
      <w:hyperlink r:id="rId10" w:history="1">
        <w:r w:rsidRPr="00BF10F7">
          <w:rPr>
            <w:rStyle w:val="Hyperlink"/>
            <w:sz w:val="22"/>
            <w:szCs w:val="22"/>
          </w:rPr>
          <w:t>37285</w:t>
        </w:r>
      </w:hyperlink>
      <w:r w:rsidRPr="00BF10F7">
        <w:rPr>
          <w:sz w:val="22"/>
          <w:szCs w:val="22"/>
        </w:rPr>
        <w:t>)</w:t>
      </w:r>
    </w:p>
    <w:p w:rsidR="00DD4C74" w:rsidRPr="00C333E8" w:rsidRDefault="00201CE5" w:rsidP="007861F1">
      <w:pPr>
        <w:widowControl w:val="0"/>
        <w:autoSpaceDE w:val="0"/>
        <w:autoSpaceDN w:val="0"/>
        <w:adjustRightInd w:val="0"/>
        <w:jc w:val="both"/>
        <w:rPr>
          <w:sz w:val="20"/>
        </w:rPr>
      </w:pPr>
      <w:r w:rsidRPr="00201CE5">
        <w:rPr>
          <w:rFonts w:eastAsiaTheme="minorEastAsia"/>
          <w:sz w:val="20"/>
          <w:lang w:eastAsia="en-CA"/>
        </w:rPr>
        <w:t>(</w:t>
      </w:r>
      <w:r w:rsidRPr="00516018">
        <w:rPr>
          <w:sz w:val="20"/>
        </w:rPr>
        <w:t>The application for leave to appeal is dismissed with costs.</w:t>
      </w:r>
      <w:r>
        <w:rPr>
          <w:sz w:val="20"/>
        </w:rPr>
        <w:t xml:space="preserve"> / </w:t>
      </w:r>
      <w:r w:rsidRPr="00C333E8">
        <w:rPr>
          <w:sz w:val="20"/>
        </w:rPr>
        <w:t xml:space="preserve">La demande d’autorisation d’appel </w:t>
      </w:r>
      <w:proofErr w:type="gramStart"/>
      <w:r w:rsidRPr="00C333E8">
        <w:rPr>
          <w:sz w:val="20"/>
        </w:rPr>
        <w:t>est</w:t>
      </w:r>
      <w:proofErr w:type="gramEnd"/>
      <w:r w:rsidRPr="00C333E8">
        <w:rPr>
          <w:sz w:val="20"/>
        </w:rPr>
        <w:t xml:space="preserve"> rejetée avec dépens.)</w:t>
      </w:r>
    </w:p>
    <w:p w:rsidR="00201CE5" w:rsidRPr="00C333E8" w:rsidRDefault="00201CE5" w:rsidP="007861F1">
      <w:pPr>
        <w:widowControl w:val="0"/>
        <w:autoSpaceDE w:val="0"/>
        <w:autoSpaceDN w:val="0"/>
        <w:adjustRightInd w:val="0"/>
        <w:jc w:val="both"/>
        <w:rPr>
          <w:rFonts w:eastAsiaTheme="minorEastAsia"/>
          <w:sz w:val="20"/>
          <w:lang w:eastAsia="en-CA"/>
        </w:rPr>
      </w:pPr>
    </w:p>
    <w:p w:rsidR="007861F1" w:rsidRPr="00C333E8" w:rsidRDefault="007861F1" w:rsidP="007861F1">
      <w:pPr>
        <w:jc w:val="both"/>
        <w:rPr>
          <w:sz w:val="20"/>
        </w:rPr>
      </w:pPr>
      <w:r w:rsidRPr="00C333E8">
        <w:rPr>
          <w:sz w:val="20"/>
        </w:rPr>
        <w:t>****</w:t>
      </w:r>
    </w:p>
    <w:p w:rsidR="00C5605A" w:rsidRPr="00C333E8" w:rsidRDefault="00C5605A" w:rsidP="007861F1">
      <w:pPr>
        <w:jc w:val="both"/>
        <w:rPr>
          <w:rFonts w:eastAsia="Calibri"/>
          <w:sz w:val="20"/>
        </w:rPr>
      </w:pPr>
    </w:p>
    <w:p w:rsidR="00EA1B0F" w:rsidRPr="00BF10F7" w:rsidRDefault="00EA1B0F" w:rsidP="00EA1B0F">
      <w:pPr>
        <w:jc w:val="both"/>
        <w:rPr>
          <w:sz w:val="22"/>
          <w:szCs w:val="22"/>
          <w:lang w:eastAsia="en-CA"/>
        </w:rPr>
      </w:pPr>
      <w:r w:rsidRPr="00BF10F7">
        <w:rPr>
          <w:i/>
          <w:sz w:val="22"/>
          <w:szCs w:val="22"/>
        </w:rPr>
        <w:t xml:space="preserve">Ahmed </w:t>
      </w:r>
      <w:proofErr w:type="spellStart"/>
      <w:r w:rsidRPr="00BF10F7">
        <w:rPr>
          <w:i/>
          <w:sz w:val="22"/>
          <w:szCs w:val="22"/>
        </w:rPr>
        <w:t>Baig</w:t>
      </w:r>
      <w:proofErr w:type="spellEnd"/>
      <w:r w:rsidRPr="00BF10F7">
        <w:rPr>
          <w:i/>
          <w:sz w:val="22"/>
          <w:szCs w:val="22"/>
        </w:rPr>
        <w:t xml:space="preserve"> v. Meridian Credit Union Limited </w:t>
      </w:r>
      <w:r w:rsidRPr="00BF10F7">
        <w:rPr>
          <w:sz w:val="22"/>
          <w:szCs w:val="22"/>
        </w:rPr>
        <w:t>(Ont.) (Civil) (By Leave) (</w:t>
      </w:r>
      <w:hyperlink r:id="rId11" w:history="1">
        <w:r w:rsidRPr="00BF10F7">
          <w:rPr>
            <w:rStyle w:val="Hyperlink"/>
            <w:sz w:val="22"/>
            <w:szCs w:val="22"/>
          </w:rPr>
          <w:t>36974</w:t>
        </w:r>
      </w:hyperlink>
      <w:r w:rsidRPr="00BF10F7">
        <w:rPr>
          <w:sz w:val="22"/>
          <w:szCs w:val="22"/>
        </w:rPr>
        <w:t>)</w:t>
      </w:r>
    </w:p>
    <w:p w:rsidR="00EA1B0F" w:rsidRPr="00C333E8" w:rsidRDefault="00EA1B0F" w:rsidP="00EA1B0F">
      <w:pPr>
        <w:widowControl w:val="0"/>
        <w:autoSpaceDE w:val="0"/>
        <w:autoSpaceDN w:val="0"/>
        <w:adjustRightInd w:val="0"/>
        <w:jc w:val="both"/>
        <w:rPr>
          <w:sz w:val="20"/>
        </w:rPr>
      </w:pPr>
      <w:r w:rsidRPr="00201CE5">
        <w:rPr>
          <w:rFonts w:eastAsiaTheme="minorEastAsia"/>
          <w:sz w:val="20"/>
          <w:lang w:eastAsia="en-CA"/>
        </w:rPr>
        <w:t>(</w:t>
      </w:r>
      <w:r w:rsidRPr="00516018">
        <w:rPr>
          <w:sz w:val="20"/>
        </w:rPr>
        <w:t>The application for leave to appeal is dismissed with costs.</w:t>
      </w:r>
      <w:r>
        <w:rPr>
          <w:sz w:val="20"/>
        </w:rPr>
        <w:t xml:space="preserve"> / </w:t>
      </w:r>
      <w:r w:rsidRPr="00C333E8">
        <w:rPr>
          <w:sz w:val="20"/>
        </w:rPr>
        <w:t xml:space="preserve">La demande d’autorisation d’appel </w:t>
      </w:r>
      <w:proofErr w:type="gramStart"/>
      <w:r w:rsidRPr="00C333E8">
        <w:rPr>
          <w:sz w:val="20"/>
        </w:rPr>
        <w:t>est</w:t>
      </w:r>
      <w:proofErr w:type="gramEnd"/>
      <w:r w:rsidRPr="00C333E8">
        <w:rPr>
          <w:sz w:val="20"/>
        </w:rPr>
        <w:t xml:space="preserve"> rejetée avec dépens.)</w:t>
      </w:r>
    </w:p>
    <w:p w:rsidR="00DD4C74" w:rsidRPr="00C333E8" w:rsidRDefault="00DD4C74" w:rsidP="00FF1D16">
      <w:pPr>
        <w:jc w:val="both"/>
        <w:rPr>
          <w:sz w:val="20"/>
        </w:rPr>
      </w:pPr>
    </w:p>
    <w:p w:rsidR="00FF1D16" w:rsidRPr="00BF10F7" w:rsidRDefault="00FF1D16" w:rsidP="00FF1D16">
      <w:pPr>
        <w:jc w:val="both"/>
        <w:rPr>
          <w:sz w:val="20"/>
        </w:rPr>
      </w:pPr>
      <w:r w:rsidRPr="00BF10F7">
        <w:rPr>
          <w:sz w:val="20"/>
        </w:rPr>
        <w:t>****</w:t>
      </w:r>
    </w:p>
    <w:p w:rsidR="000F6D05" w:rsidRPr="00BF10F7" w:rsidRDefault="000F6D05" w:rsidP="000F6D05">
      <w:pPr>
        <w:jc w:val="both"/>
        <w:rPr>
          <w:rFonts w:eastAsia="Calibri"/>
          <w:sz w:val="20"/>
        </w:rPr>
      </w:pPr>
    </w:p>
    <w:p w:rsidR="00EA1B0F" w:rsidRPr="00BF10F7" w:rsidRDefault="00EA1B0F" w:rsidP="00EA1B0F">
      <w:pPr>
        <w:jc w:val="both"/>
        <w:rPr>
          <w:sz w:val="22"/>
          <w:szCs w:val="22"/>
          <w:lang w:val="en-CA" w:eastAsia="en-CA"/>
        </w:rPr>
      </w:pPr>
      <w:proofErr w:type="spellStart"/>
      <w:r w:rsidRPr="00BF10F7">
        <w:rPr>
          <w:i/>
          <w:sz w:val="22"/>
          <w:szCs w:val="22"/>
        </w:rPr>
        <w:t>CanMar</w:t>
      </w:r>
      <w:proofErr w:type="spellEnd"/>
      <w:r w:rsidRPr="00BF10F7">
        <w:rPr>
          <w:i/>
          <w:sz w:val="22"/>
          <w:szCs w:val="22"/>
        </w:rPr>
        <w:t xml:space="preserve"> Contracting Ltd. v. </w:t>
      </w:r>
      <w:proofErr w:type="spellStart"/>
      <w:r w:rsidRPr="00BF10F7">
        <w:rPr>
          <w:i/>
          <w:sz w:val="22"/>
          <w:szCs w:val="22"/>
        </w:rPr>
        <w:t>Labourers</w:t>
      </w:r>
      <w:proofErr w:type="spellEnd"/>
      <w:r w:rsidRPr="00BF10F7">
        <w:rPr>
          <w:i/>
          <w:sz w:val="22"/>
          <w:szCs w:val="22"/>
        </w:rPr>
        <w:t xml:space="preserve"> </w:t>
      </w:r>
      <w:proofErr w:type="spellStart"/>
      <w:r w:rsidRPr="00BF10F7">
        <w:rPr>
          <w:i/>
          <w:sz w:val="22"/>
          <w:szCs w:val="22"/>
        </w:rPr>
        <w:t>Internatio</w:t>
      </w:r>
      <w:r w:rsidRPr="00BF10F7">
        <w:rPr>
          <w:i/>
          <w:sz w:val="22"/>
          <w:szCs w:val="22"/>
          <w:lang w:val="en-CA"/>
        </w:rPr>
        <w:t>nal</w:t>
      </w:r>
      <w:proofErr w:type="spellEnd"/>
      <w:r w:rsidRPr="00BF10F7">
        <w:rPr>
          <w:i/>
          <w:sz w:val="22"/>
          <w:szCs w:val="22"/>
          <w:lang w:val="en-CA"/>
        </w:rPr>
        <w:t xml:space="preserve"> Union of North America, Local 615 et al. </w:t>
      </w:r>
      <w:r w:rsidRPr="00BF10F7">
        <w:rPr>
          <w:sz w:val="22"/>
          <w:szCs w:val="22"/>
          <w:lang w:val="en-CA"/>
        </w:rPr>
        <w:t>(N.S.) (Civil) (By Leave) (</w:t>
      </w:r>
      <w:hyperlink r:id="rId12" w:history="1">
        <w:r w:rsidRPr="00BF10F7">
          <w:rPr>
            <w:rStyle w:val="Hyperlink"/>
            <w:sz w:val="22"/>
            <w:szCs w:val="22"/>
            <w:lang w:val="en-CA"/>
          </w:rPr>
          <w:t>37156</w:t>
        </w:r>
      </w:hyperlink>
      <w:r w:rsidR="00BF10F7">
        <w:rPr>
          <w:sz w:val="22"/>
          <w:szCs w:val="22"/>
          <w:lang w:val="en-CA"/>
        </w:rPr>
        <w:t>)</w:t>
      </w:r>
    </w:p>
    <w:p w:rsidR="00EA1B0F" w:rsidRDefault="00EA1B0F" w:rsidP="000F6D05">
      <w:pPr>
        <w:jc w:val="both"/>
        <w:rPr>
          <w:sz w:val="20"/>
        </w:rPr>
      </w:pPr>
      <w:r w:rsidRPr="00EA1B0F">
        <w:rPr>
          <w:rFonts w:eastAsia="Calibri"/>
          <w:sz w:val="20"/>
        </w:rPr>
        <w:t>(</w:t>
      </w:r>
      <w:r w:rsidRPr="00E96DFA">
        <w:rPr>
          <w:sz w:val="20"/>
        </w:rPr>
        <w:t>The motion for an extension of time to serve and file the reply is granted. The application for leave to</w:t>
      </w:r>
      <w:r w:rsidR="00047A6D">
        <w:rPr>
          <w:sz w:val="20"/>
        </w:rPr>
        <w:t xml:space="preserve"> appeal</w:t>
      </w:r>
      <w:r w:rsidRPr="00E96DFA">
        <w:rPr>
          <w:sz w:val="20"/>
        </w:rPr>
        <w:t xml:space="preserve"> is dismissed with costs to the respondent, </w:t>
      </w:r>
      <w:proofErr w:type="spellStart"/>
      <w:r w:rsidRPr="00E96DFA">
        <w:rPr>
          <w:sz w:val="20"/>
        </w:rPr>
        <w:t>Labourers</w:t>
      </w:r>
      <w:proofErr w:type="spellEnd"/>
      <w:r w:rsidRPr="00E96DFA">
        <w:rPr>
          <w:sz w:val="20"/>
        </w:rPr>
        <w:t xml:space="preserve"> International Union of North America, Local 615.</w:t>
      </w:r>
      <w:r>
        <w:rPr>
          <w:sz w:val="20"/>
        </w:rPr>
        <w:t xml:space="preserve"> / </w:t>
      </w:r>
    </w:p>
    <w:p w:rsidR="00EA1B0F" w:rsidRPr="00201CE5" w:rsidRDefault="00EA1B0F" w:rsidP="000F6D05">
      <w:pPr>
        <w:jc w:val="both"/>
        <w:rPr>
          <w:rFonts w:eastAsia="Calibri"/>
          <w:sz w:val="20"/>
          <w:lang w:val="fr-CA"/>
        </w:rPr>
      </w:pPr>
      <w:r w:rsidRPr="00EA1B0F">
        <w:rPr>
          <w:sz w:val="20"/>
          <w:lang w:val="fr-CA"/>
        </w:rPr>
        <w:lastRenderedPageBreak/>
        <w:t xml:space="preserve">La requête en prorogation du délai de signification et de dépôt de la réplique est accueillie. </w:t>
      </w:r>
      <w:r w:rsidRPr="00E96DFA">
        <w:rPr>
          <w:sz w:val="20"/>
          <w:lang w:val="fr-CA"/>
        </w:rPr>
        <w:t xml:space="preserve">La demande d’autorisation d’appel est rejetée avec dépens en faveur de l’intimée, </w:t>
      </w:r>
      <w:proofErr w:type="spellStart"/>
      <w:r w:rsidRPr="00E96DFA">
        <w:rPr>
          <w:sz w:val="20"/>
          <w:lang w:val="fr-CA"/>
        </w:rPr>
        <w:t>Labourers</w:t>
      </w:r>
      <w:proofErr w:type="spellEnd"/>
      <w:r w:rsidRPr="00E96DFA">
        <w:rPr>
          <w:sz w:val="20"/>
          <w:lang w:val="fr-CA"/>
        </w:rPr>
        <w:t xml:space="preserve"> International Union of </w:t>
      </w:r>
      <w:proofErr w:type="spellStart"/>
      <w:r w:rsidRPr="00E96DFA">
        <w:rPr>
          <w:sz w:val="20"/>
          <w:lang w:val="fr-CA"/>
        </w:rPr>
        <w:t>North</w:t>
      </w:r>
      <w:proofErr w:type="spellEnd"/>
      <w:r w:rsidRPr="00E96DFA">
        <w:rPr>
          <w:sz w:val="20"/>
          <w:lang w:val="fr-CA"/>
        </w:rPr>
        <w:t xml:space="preserve"> </w:t>
      </w:r>
      <w:proofErr w:type="spellStart"/>
      <w:r w:rsidRPr="00E96DFA">
        <w:rPr>
          <w:sz w:val="20"/>
          <w:lang w:val="fr-CA"/>
        </w:rPr>
        <w:t>America</w:t>
      </w:r>
      <w:proofErr w:type="spellEnd"/>
      <w:r w:rsidRPr="00E96DFA">
        <w:rPr>
          <w:sz w:val="20"/>
          <w:lang w:val="fr-CA"/>
        </w:rPr>
        <w:t>, Local 615.</w:t>
      </w:r>
      <w:r>
        <w:rPr>
          <w:sz w:val="20"/>
          <w:lang w:val="fr-CA"/>
        </w:rPr>
        <w:t>)</w:t>
      </w:r>
    </w:p>
    <w:p w:rsidR="00DD4C74" w:rsidRPr="00676D9B" w:rsidRDefault="00DD4C74" w:rsidP="000F6D05">
      <w:pPr>
        <w:widowControl w:val="0"/>
        <w:autoSpaceDE w:val="0"/>
        <w:autoSpaceDN w:val="0"/>
        <w:adjustRightInd w:val="0"/>
        <w:jc w:val="both"/>
        <w:rPr>
          <w:rFonts w:eastAsiaTheme="minorEastAsia"/>
          <w:sz w:val="20"/>
          <w:lang w:val="fr-CA" w:eastAsia="en-CA"/>
        </w:rPr>
      </w:pPr>
    </w:p>
    <w:p w:rsidR="000F6D05" w:rsidRPr="00BF10F7" w:rsidRDefault="000F6D05" w:rsidP="000F6D05">
      <w:pPr>
        <w:jc w:val="both"/>
        <w:rPr>
          <w:sz w:val="20"/>
        </w:rPr>
      </w:pPr>
      <w:r w:rsidRPr="00BF10F7">
        <w:rPr>
          <w:sz w:val="20"/>
        </w:rPr>
        <w:t>****</w:t>
      </w:r>
    </w:p>
    <w:p w:rsidR="000F6D05" w:rsidRPr="00BF10F7" w:rsidRDefault="000F6D05" w:rsidP="000F6D05">
      <w:pPr>
        <w:jc w:val="both"/>
        <w:rPr>
          <w:rFonts w:eastAsia="Calibri"/>
          <w:sz w:val="20"/>
        </w:rPr>
      </w:pPr>
    </w:p>
    <w:p w:rsidR="00EA1B0F" w:rsidRPr="00BF10F7" w:rsidRDefault="00EA1B0F" w:rsidP="00EA1B0F">
      <w:pPr>
        <w:jc w:val="both"/>
        <w:rPr>
          <w:sz w:val="22"/>
          <w:szCs w:val="22"/>
          <w:lang w:val="en-CA" w:eastAsia="en-CA"/>
        </w:rPr>
      </w:pPr>
      <w:r w:rsidRPr="00BF10F7">
        <w:rPr>
          <w:i/>
          <w:sz w:val="22"/>
          <w:szCs w:val="22"/>
          <w:lang w:val="en-CA"/>
        </w:rPr>
        <w:t xml:space="preserve">Dylan Robert Douglas </w:t>
      </w:r>
      <w:proofErr w:type="spellStart"/>
      <w:r w:rsidRPr="00BF10F7">
        <w:rPr>
          <w:i/>
          <w:sz w:val="22"/>
          <w:szCs w:val="22"/>
          <w:lang w:val="en-CA"/>
        </w:rPr>
        <w:t>Gogan</w:t>
      </w:r>
      <w:proofErr w:type="spellEnd"/>
      <w:r w:rsidRPr="00BF10F7">
        <w:rPr>
          <w:i/>
          <w:sz w:val="22"/>
          <w:szCs w:val="22"/>
          <w:lang w:val="en-CA"/>
        </w:rPr>
        <w:t xml:space="preserve"> v. Her Majesty the Queen </w:t>
      </w:r>
      <w:r w:rsidRPr="00BF10F7">
        <w:rPr>
          <w:sz w:val="22"/>
          <w:szCs w:val="22"/>
          <w:lang w:val="en-CA"/>
        </w:rPr>
        <w:t>(N.S.) (Criminal) (By Leave) (</w:t>
      </w:r>
      <w:hyperlink r:id="rId13" w:history="1">
        <w:r w:rsidRPr="00BF10F7">
          <w:rPr>
            <w:rStyle w:val="Hyperlink"/>
            <w:sz w:val="22"/>
            <w:szCs w:val="22"/>
            <w:lang w:val="en-CA"/>
          </w:rPr>
          <w:t>37296</w:t>
        </w:r>
      </w:hyperlink>
      <w:r w:rsidRPr="00BF10F7">
        <w:rPr>
          <w:sz w:val="22"/>
          <w:szCs w:val="22"/>
          <w:lang w:val="en-CA"/>
        </w:rPr>
        <w:t>)</w:t>
      </w:r>
    </w:p>
    <w:p w:rsidR="00EA1B0F" w:rsidRDefault="00EA1B0F" w:rsidP="000F6D05">
      <w:pPr>
        <w:jc w:val="both"/>
        <w:rPr>
          <w:sz w:val="20"/>
          <w:lang w:val="fr-CA"/>
        </w:rPr>
      </w:pPr>
      <w:r w:rsidRPr="00EA1B0F">
        <w:rPr>
          <w:rFonts w:eastAsia="Calibri"/>
          <w:sz w:val="20"/>
        </w:rPr>
        <w:t>(</w:t>
      </w:r>
      <w:r w:rsidRPr="00734151">
        <w:rPr>
          <w:sz w:val="20"/>
        </w:rPr>
        <w:t xml:space="preserve">The motion for an extension of time to serve and file the application for leave to appeal is granted. </w:t>
      </w:r>
      <w:r w:rsidRPr="00734151">
        <w:rPr>
          <w:sz w:val="20"/>
          <w:lang w:val="fr-CA"/>
        </w:rPr>
        <w:t xml:space="preserve">The application for leave to </w:t>
      </w:r>
      <w:r w:rsidR="00533DDB">
        <w:rPr>
          <w:sz w:val="20"/>
          <w:lang w:val="fr-CA"/>
        </w:rPr>
        <w:t xml:space="preserve">appeal </w:t>
      </w:r>
      <w:r w:rsidRPr="00734151">
        <w:rPr>
          <w:sz w:val="20"/>
          <w:lang w:val="fr-CA"/>
        </w:rPr>
        <w:t xml:space="preserve">is dismissed. / </w:t>
      </w:r>
    </w:p>
    <w:p w:rsidR="00EA1B0F" w:rsidRPr="00C27843" w:rsidRDefault="00EA1B0F" w:rsidP="000F6D05">
      <w:pPr>
        <w:jc w:val="both"/>
        <w:rPr>
          <w:rFonts w:eastAsia="Calibri"/>
          <w:sz w:val="20"/>
          <w:lang w:val="fr-CA"/>
        </w:rPr>
      </w:pPr>
      <w:r w:rsidRPr="00734151">
        <w:rPr>
          <w:sz w:val="20"/>
          <w:lang w:val="fr-CA"/>
        </w:rPr>
        <w:t>La requête en prorogation du délai en signification et de dépôt de la demande d’autorisation d’appel est accueillie. La demande d’autorisation d’appel est rejetée.</w:t>
      </w:r>
      <w:r>
        <w:rPr>
          <w:sz w:val="20"/>
          <w:lang w:val="fr-CA"/>
        </w:rPr>
        <w:t>)</w:t>
      </w:r>
    </w:p>
    <w:p w:rsidR="00DD4C74" w:rsidRPr="00C27843" w:rsidRDefault="00DD4C74" w:rsidP="00AD5021">
      <w:pPr>
        <w:jc w:val="both"/>
        <w:rPr>
          <w:sz w:val="20"/>
          <w:lang w:val="fr-CA"/>
        </w:rPr>
      </w:pPr>
    </w:p>
    <w:p w:rsidR="00AD5021" w:rsidRPr="00C27843" w:rsidRDefault="00AD5021" w:rsidP="00AD5021">
      <w:pPr>
        <w:jc w:val="both"/>
        <w:rPr>
          <w:sz w:val="20"/>
          <w:lang w:val="fr-CA"/>
        </w:rPr>
      </w:pPr>
      <w:r w:rsidRPr="00C27843">
        <w:rPr>
          <w:sz w:val="20"/>
          <w:lang w:val="fr-CA"/>
        </w:rPr>
        <w:t>****</w:t>
      </w:r>
    </w:p>
    <w:p w:rsidR="00AD5021" w:rsidRDefault="00AD5021" w:rsidP="00AD5021">
      <w:pPr>
        <w:jc w:val="both"/>
        <w:rPr>
          <w:rFonts w:eastAsia="Calibri"/>
          <w:sz w:val="20"/>
          <w:lang w:val="fr-CA"/>
        </w:rPr>
      </w:pPr>
    </w:p>
    <w:p w:rsidR="00EA1B0F" w:rsidRPr="00C333E8" w:rsidRDefault="00EA1B0F" w:rsidP="00EA1B0F">
      <w:pPr>
        <w:jc w:val="both"/>
        <w:rPr>
          <w:sz w:val="22"/>
          <w:szCs w:val="22"/>
          <w:lang w:val="fr-CA" w:eastAsia="en-CA"/>
        </w:rPr>
      </w:pPr>
      <w:r w:rsidRPr="00BF10F7">
        <w:rPr>
          <w:i/>
          <w:sz w:val="22"/>
          <w:szCs w:val="22"/>
          <w:lang w:val="fr-CA"/>
        </w:rPr>
        <w:t xml:space="preserve">Lynda </w:t>
      </w:r>
      <w:proofErr w:type="spellStart"/>
      <w:r w:rsidRPr="00BF10F7">
        <w:rPr>
          <w:i/>
          <w:sz w:val="22"/>
          <w:szCs w:val="22"/>
          <w:lang w:val="fr-CA"/>
        </w:rPr>
        <w:t>Arcari</w:t>
      </w:r>
      <w:proofErr w:type="spellEnd"/>
      <w:r w:rsidRPr="00BF10F7">
        <w:rPr>
          <w:i/>
          <w:sz w:val="22"/>
          <w:szCs w:val="22"/>
          <w:lang w:val="fr-CA"/>
        </w:rPr>
        <w:t xml:space="preserve"> v. John A. Dawson</w:t>
      </w:r>
      <w:r w:rsidR="00C333E8">
        <w:rPr>
          <w:i/>
          <w:sz w:val="22"/>
          <w:szCs w:val="22"/>
          <w:lang w:val="fr-CA"/>
        </w:rPr>
        <w:t xml:space="preserve"> et al.</w:t>
      </w:r>
      <w:bookmarkStart w:id="0" w:name="_GoBack"/>
      <w:bookmarkEnd w:id="0"/>
      <w:r w:rsidRPr="00BF10F7">
        <w:rPr>
          <w:i/>
          <w:sz w:val="22"/>
          <w:szCs w:val="22"/>
          <w:lang w:val="fr-CA"/>
        </w:rPr>
        <w:t xml:space="preserve"> </w:t>
      </w:r>
      <w:r w:rsidRPr="00BF10F7">
        <w:rPr>
          <w:sz w:val="22"/>
          <w:szCs w:val="22"/>
          <w:lang w:val="fr-CA"/>
        </w:rPr>
        <w:t xml:space="preserve">(Ont.) </w:t>
      </w:r>
      <w:r w:rsidRPr="00C333E8">
        <w:rPr>
          <w:sz w:val="22"/>
          <w:szCs w:val="22"/>
          <w:lang w:val="fr-CA"/>
        </w:rPr>
        <w:t>(Civil) (By Leave) (</w:t>
      </w:r>
      <w:hyperlink r:id="rId14" w:history="1">
        <w:r w:rsidRPr="00C333E8">
          <w:rPr>
            <w:rStyle w:val="Hyperlink"/>
            <w:sz w:val="22"/>
            <w:szCs w:val="22"/>
            <w:lang w:val="fr-CA"/>
          </w:rPr>
          <w:t>37326</w:t>
        </w:r>
      </w:hyperlink>
      <w:r w:rsidRPr="00C333E8">
        <w:rPr>
          <w:sz w:val="22"/>
          <w:szCs w:val="22"/>
          <w:lang w:val="fr-CA"/>
        </w:rPr>
        <w:t>)</w:t>
      </w:r>
    </w:p>
    <w:p w:rsidR="00EA1B0F" w:rsidRDefault="00EA1B0F" w:rsidP="00AD5021">
      <w:pPr>
        <w:jc w:val="both"/>
        <w:rPr>
          <w:sz w:val="20"/>
        </w:rPr>
      </w:pPr>
      <w:r w:rsidRPr="00C333E8">
        <w:rPr>
          <w:rFonts w:eastAsia="Calibri"/>
          <w:sz w:val="20"/>
          <w:lang w:val="fr-CA"/>
        </w:rPr>
        <w:t>(</w:t>
      </w:r>
      <w:r w:rsidRPr="00C333E8">
        <w:rPr>
          <w:sz w:val="20"/>
          <w:lang w:val="fr-CA"/>
        </w:rPr>
        <w:t xml:space="preserve">The </w:t>
      </w:r>
      <w:r w:rsidRPr="00536417">
        <w:rPr>
          <w:sz w:val="20"/>
        </w:rPr>
        <w:t>motion to add the Corporation of the City of Kitchener and the Region of Waterloo as a respondents on the application for leave to appeal is granted. The application for leave to appeal is dismissed with costs.</w:t>
      </w:r>
      <w:r>
        <w:rPr>
          <w:sz w:val="20"/>
        </w:rPr>
        <w:t xml:space="preserve"> / </w:t>
      </w:r>
    </w:p>
    <w:p w:rsidR="00EA1B0F" w:rsidRPr="00C27843" w:rsidRDefault="00EA1B0F" w:rsidP="00AD5021">
      <w:pPr>
        <w:jc w:val="both"/>
        <w:rPr>
          <w:rFonts w:eastAsia="Calibri"/>
          <w:sz w:val="20"/>
          <w:lang w:val="fr-CA"/>
        </w:rPr>
      </w:pPr>
      <w:r w:rsidRPr="00EA1B0F">
        <w:rPr>
          <w:sz w:val="20"/>
          <w:lang w:val="fr-CA"/>
        </w:rPr>
        <w:t xml:space="preserve">La requête en vue d’ajouter la Corporation of the City of Kitchener et la </w:t>
      </w:r>
      <w:proofErr w:type="spellStart"/>
      <w:r w:rsidRPr="00EA1B0F">
        <w:rPr>
          <w:sz w:val="20"/>
          <w:lang w:val="fr-CA"/>
        </w:rPr>
        <w:t>Region</w:t>
      </w:r>
      <w:proofErr w:type="spellEnd"/>
      <w:r w:rsidRPr="00EA1B0F">
        <w:rPr>
          <w:sz w:val="20"/>
          <w:lang w:val="fr-CA"/>
        </w:rPr>
        <w:t xml:space="preserve"> of Waterloo comme intimées à la demande d’autorisation d’appel est accueillie. </w:t>
      </w:r>
      <w:r w:rsidRPr="00536417">
        <w:rPr>
          <w:sz w:val="20"/>
          <w:lang w:val="fr-CA"/>
        </w:rPr>
        <w:t>La demande d’autorisation d’appel est rejetée avec dépens.</w:t>
      </w:r>
      <w:r>
        <w:rPr>
          <w:sz w:val="20"/>
          <w:lang w:val="fr-CA"/>
        </w:rPr>
        <w:t>)</w:t>
      </w:r>
    </w:p>
    <w:p w:rsidR="00DD4C74" w:rsidRPr="00676D9B" w:rsidRDefault="00DD4C74" w:rsidP="00AD5021">
      <w:pPr>
        <w:jc w:val="both"/>
        <w:rPr>
          <w:sz w:val="20"/>
          <w:lang w:val="fr-CA"/>
        </w:rPr>
      </w:pPr>
    </w:p>
    <w:p w:rsidR="00AD5021" w:rsidRPr="00C27843" w:rsidRDefault="00AD5021" w:rsidP="00AD5021">
      <w:pPr>
        <w:jc w:val="both"/>
        <w:rPr>
          <w:sz w:val="20"/>
          <w:lang w:val="fr-CA"/>
        </w:rPr>
      </w:pPr>
      <w:r w:rsidRPr="00C27843">
        <w:rPr>
          <w:sz w:val="20"/>
          <w:lang w:val="fr-CA"/>
        </w:rPr>
        <w:t>****</w:t>
      </w:r>
    </w:p>
    <w:p w:rsidR="00DD4C74" w:rsidRPr="00C27843" w:rsidRDefault="00DD4C74" w:rsidP="00F34AC2">
      <w:pPr>
        <w:ind w:left="360" w:hanging="360"/>
        <w:jc w:val="both"/>
        <w:rPr>
          <w:sz w:val="20"/>
          <w:lang w:val="fr-CA"/>
        </w:rPr>
      </w:pPr>
    </w:p>
    <w:p w:rsidR="00C5605A" w:rsidRPr="00BF10F7" w:rsidRDefault="00C5605A" w:rsidP="00C5605A">
      <w:pPr>
        <w:jc w:val="both"/>
        <w:rPr>
          <w:sz w:val="22"/>
          <w:szCs w:val="22"/>
          <w:lang w:val="fr-CA"/>
        </w:rPr>
      </w:pPr>
      <w:r w:rsidRPr="00BF10F7">
        <w:rPr>
          <w:i/>
          <w:sz w:val="22"/>
          <w:szCs w:val="22"/>
          <w:lang w:val="fr-CA"/>
        </w:rPr>
        <w:t xml:space="preserve">Dépanneurs </w:t>
      </w:r>
      <w:proofErr w:type="spellStart"/>
      <w:r w:rsidRPr="00BF10F7">
        <w:rPr>
          <w:i/>
          <w:sz w:val="22"/>
          <w:szCs w:val="22"/>
          <w:lang w:val="fr-CA"/>
        </w:rPr>
        <w:t>Mac’s</w:t>
      </w:r>
      <w:proofErr w:type="spellEnd"/>
      <w:r w:rsidRPr="00BF10F7">
        <w:rPr>
          <w:i/>
          <w:sz w:val="22"/>
          <w:szCs w:val="22"/>
          <w:lang w:val="fr-CA"/>
        </w:rPr>
        <w:t xml:space="preserve"> c. Procureur général du Canada et autre</w:t>
      </w:r>
      <w:r w:rsidRPr="00BF10F7">
        <w:rPr>
          <w:sz w:val="22"/>
          <w:szCs w:val="22"/>
          <w:lang w:val="fr-CA"/>
        </w:rPr>
        <w:t xml:space="preserve"> (Qc) (Civile) (Autorisation) (</w:t>
      </w:r>
      <w:hyperlink r:id="rId15" w:history="1">
        <w:r w:rsidRPr="00BF10F7">
          <w:rPr>
            <w:rStyle w:val="Hyperlink"/>
            <w:sz w:val="22"/>
            <w:szCs w:val="22"/>
            <w:lang w:val="fr-CA"/>
          </w:rPr>
          <w:t>36773</w:t>
        </w:r>
      </w:hyperlink>
      <w:r w:rsidRPr="00BF10F7">
        <w:rPr>
          <w:sz w:val="22"/>
          <w:szCs w:val="22"/>
          <w:lang w:val="fr-CA"/>
        </w:rPr>
        <w:t>)</w:t>
      </w:r>
    </w:p>
    <w:p w:rsidR="00C5605A" w:rsidRDefault="00C5605A" w:rsidP="00C5605A">
      <w:pPr>
        <w:jc w:val="both"/>
        <w:rPr>
          <w:sz w:val="20"/>
        </w:rPr>
      </w:pPr>
      <w:r>
        <w:rPr>
          <w:rFonts w:eastAsia="Calibri"/>
          <w:sz w:val="20"/>
          <w:lang w:val="fr-CA"/>
        </w:rPr>
        <w:t>(</w:t>
      </w:r>
      <w:r w:rsidRPr="00201CE5">
        <w:rPr>
          <w:sz w:val="20"/>
          <w:lang w:val="fr-CA"/>
        </w:rPr>
        <w:t xml:space="preserve">La requête en prorogation du délai de signification et de dépôt de la demande d’autorisation d’appel est accueillie. La requête visant à accélérer la procédure de la demande d’autorisation d’appel est rejetée. </w:t>
      </w:r>
      <w:r w:rsidRPr="00415454">
        <w:rPr>
          <w:sz w:val="20"/>
        </w:rPr>
        <w:t xml:space="preserve">La demande d’autorisation d’appel </w:t>
      </w:r>
      <w:proofErr w:type="gramStart"/>
      <w:r w:rsidRPr="00415454">
        <w:rPr>
          <w:sz w:val="20"/>
        </w:rPr>
        <w:t>est</w:t>
      </w:r>
      <w:proofErr w:type="gramEnd"/>
      <w:r w:rsidRPr="00415454">
        <w:rPr>
          <w:sz w:val="20"/>
        </w:rPr>
        <w:t xml:space="preserve"> rejetée avec dépens.</w:t>
      </w:r>
      <w:r>
        <w:rPr>
          <w:sz w:val="20"/>
        </w:rPr>
        <w:t xml:space="preserve"> / </w:t>
      </w:r>
    </w:p>
    <w:p w:rsidR="00C5605A" w:rsidRPr="00201CE5" w:rsidRDefault="00C5605A" w:rsidP="00C5605A">
      <w:pPr>
        <w:jc w:val="both"/>
        <w:rPr>
          <w:rFonts w:eastAsia="Calibri"/>
          <w:sz w:val="20"/>
        </w:rPr>
      </w:pPr>
      <w:r w:rsidRPr="00415454">
        <w:rPr>
          <w:sz w:val="20"/>
          <w:lang w:val="en-CA"/>
        </w:rPr>
        <w:t>The motion for an extension of time to serve and file the application for leave to appeal is granted. The motion to expedite the application for leave to appeal is dismissed. The application for leave to appeal is dismissed with costs.</w:t>
      </w:r>
      <w:r>
        <w:rPr>
          <w:sz w:val="20"/>
          <w:lang w:val="en-CA"/>
        </w:rPr>
        <w:t>)</w:t>
      </w:r>
    </w:p>
    <w:p w:rsidR="00C5605A" w:rsidRPr="00201CE5" w:rsidRDefault="00C5605A" w:rsidP="00C5605A">
      <w:pPr>
        <w:widowControl w:val="0"/>
        <w:autoSpaceDE w:val="0"/>
        <w:autoSpaceDN w:val="0"/>
        <w:adjustRightInd w:val="0"/>
        <w:jc w:val="both"/>
        <w:rPr>
          <w:rFonts w:eastAsiaTheme="minorEastAsia"/>
          <w:sz w:val="20"/>
          <w:lang w:eastAsia="en-CA"/>
        </w:rPr>
      </w:pPr>
    </w:p>
    <w:p w:rsidR="00C5605A" w:rsidRPr="00201CE5" w:rsidRDefault="00C5605A" w:rsidP="00C5605A">
      <w:pPr>
        <w:jc w:val="both"/>
        <w:rPr>
          <w:sz w:val="20"/>
          <w:lang w:val="fr-CA"/>
        </w:rPr>
      </w:pPr>
      <w:r w:rsidRPr="00201CE5">
        <w:rPr>
          <w:sz w:val="20"/>
          <w:lang w:val="fr-CA"/>
        </w:rPr>
        <w:t>****</w:t>
      </w:r>
    </w:p>
    <w:p w:rsidR="00C5605A" w:rsidRDefault="00C5605A" w:rsidP="00C5605A">
      <w:pPr>
        <w:jc w:val="both"/>
        <w:rPr>
          <w:rFonts w:eastAsia="Calibri"/>
          <w:sz w:val="20"/>
          <w:lang w:val="fr-CA"/>
        </w:rPr>
      </w:pPr>
    </w:p>
    <w:p w:rsidR="00C5605A" w:rsidRPr="00BF10F7" w:rsidRDefault="00C5605A" w:rsidP="00C5605A">
      <w:pPr>
        <w:mirrorIndents/>
        <w:jc w:val="both"/>
        <w:rPr>
          <w:sz w:val="22"/>
          <w:szCs w:val="22"/>
          <w:lang w:val="fr-CA"/>
        </w:rPr>
      </w:pPr>
      <w:r w:rsidRPr="00BF10F7">
        <w:rPr>
          <w:i/>
          <w:sz w:val="22"/>
          <w:szCs w:val="22"/>
          <w:lang w:val="fr-CA"/>
        </w:rPr>
        <w:t xml:space="preserve">Jean Grondin, tant personnellement qu'en sa qualité de tuteur à son enfant mineure Coralie Grondin et autre c. Marie-Claude Nadeau et autres </w:t>
      </w:r>
      <w:r w:rsidRPr="00BF10F7">
        <w:rPr>
          <w:sz w:val="22"/>
          <w:szCs w:val="22"/>
          <w:lang w:val="fr-CA"/>
        </w:rPr>
        <w:t>(Qc) (Civile) (Autorisation) (</w:t>
      </w:r>
      <w:hyperlink r:id="rId16" w:history="1">
        <w:r w:rsidRPr="00BF10F7">
          <w:rPr>
            <w:rStyle w:val="Hyperlink"/>
            <w:sz w:val="22"/>
            <w:szCs w:val="22"/>
            <w:lang w:val="fr-CA"/>
          </w:rPr>
          <w:t>36924</w:t>
        </w:r>
      </w:hyperlink>
      <w:r w:rsidRPr="00BF10F7">
        <w:rPr>
          <w:sz w:val="22"/>
          <w:szCs w:val="22"/>
          <w:lang w:val="fr-CA"/>
        </w:rPr>
        <w:t>)</w:t>
      </w:r>
    </w:p>
    <w:p w:rsidR="00C5605A" w:rsidRDefault="00C5605A" w:rsidP="00C5605A">
      <w:pPr>
        <w:mirrorIndents/>
        <w:jc w:val="both"/>
        <w:rPr>
          <w:sz w:val="20"/>
          <w:lang w:val="fr-CA"/>
        </w:rPr>
      </w:pPr>
      <w:r>
        <w:rPr>
          <w:sz w:val="20"/>
          <w:lang w:val="fr-CA"/>
        </w:rPr>
        <w:t>(</w:t>
      </w:r>
      <w:r w:rsidRPr="00201CE5">
        <w:rPr>
          <w:sz w:val="20"/>
          <w:lang w:val="fr-CA"/>
        </w:rPr>
        <w:t xml:space="preserve">La demande d’autorisation d’appel a été suspendue dans l’attente de l’arrêt de la Cour dans </w:t>
      </w:r>
      <w:proofErr w:type="spellStart"/>
      <w:r w:rsidRPr="00201CE5">
        <w:rPr>
          <w:i/>
          <w:sz w:val="20"/>
          <w:lang w:val="fr-CA"/>
        </w:rPr>
        <w:t>Benhaim</w:t>
      </w:r>
      <w:proofErr w:type="spellEnd"/>
      <w:r w:rsidRPr="00201CE5">
        <w:rPr>
          <w:i/>
          <w:sz w:val="20"/>
          <w:lang w:val="fr-CA"/>
        </w:rPr>
        <w:t xml:space="preserve"> c. St</w:t>
      </w:r>
      <w:r w:rsidRPr="00201CE5">
        <w:rPr>
          <w:rFonts w:ascii="MS Mincho" w:hAnsi="MS Mincho" w:cs="MS Mincho"/>
          <w:i/>
          <w:sz w:val="20"/>
          <w:lang w:val="fr-CA"/>
        </w:rPr>
        <w:t>‑</w:t>
      </w:r>
      <w:r w:rsidRPr="00201CE5">
        <w:rPr>
          <w:i/>
          <w:sz w:val="20"/>
          <w:lang w:val="fr-CA"/>
        </w:rPr>
        <w:t>Germain</w:t>
      </w:r>
      <w:r w:rsidRPr="00201CE5">
        <w:rPr>
          <w:sz w:val="20"/>
          <w:lang w:val="fr-CA"/>
        </w:rPr>
        <w:t xml:space="preserve">, 2016 CSC 48. La décision a été rendue le 10 novembre 2016. La demande d’autorisation d’appel est rejetée avec dépens. / </w:t>
      </w:r>
    </w:p>
    <w:p w:rsidR="00C5605A" w:rsidRPr="00201CE5" w:rsidRDefault="00C5605A" w:rsidP="00C5605A">
      <w:pPr>
        <w:mirrorIndents/>
        <w:jc w:val="both"/>
        <w:rPr>
          <w:sz w:val="20"/>
          <w:lang w:eastAsia="en-CA"/>
        </w:rPr>
      </w:pPr>
      <w:r w:rsidRPr="00201CE5">
        <w:rPr>
          <w:sz w:val="20"/>
        </w:rPr>
        <w:t xml:space="preserve">The application for leave to appeal was held in abeyance pending the consideration of the appeal in </w:t>
      </w:r>
      <w:proofErr w:type="spellStart"/>
      <w:r w:rsidRPr="00201CE5">
        <w:rPr>
          <w:i/>
          <w:sz w:val="20"/>
        </w:rPr>
        <w:t>Benhaim</w:t>
      </w:r>
      <w:proofErr w:type="spellEnd"/>
      <w:r w:rsidRPr="00201CE5">
        <w:rPr>
          <w:i/>
          <w:sz w:val="20"/>
        </w:rPr>
        <w:t xml:space="preserve"> v. St</w:t>
      </w:r>
      <w:r w:rsidRPr="00201CE5">
        <w:rPr>
          <w:rFonts w:ascii="MS Mincho" w:hAnsi="MS Mincho" w:cs="MS Mincho"/>
          <w:i/>
          <w:sz w:val="20"/>
        </w:rPr>
        <w:t>‑</w:t>
      </w:r>
      <w:proofErr w:type="spellStart"/>
      <w:r w:rsidRPr="00201CE5">
        <w:rPr>
          <w:i/>
          <w:sz w:val="20"/>
        </w:rPr>
        <w:t>Germain</w:t>
      </w:r>
      <w:proofErr w:type="spellEnd"/>
      <w:r w:rsidRPr="00201CE5">
        <w:rPr>
          <w:sz w:val="20"/>
        </w:rPr>
        <w:t xml:space="preserve">, 2016 SCC 48. </w:t>
      </w:r>
      <w:r w:rsidRPr="00D865B9">
        <w:rPr>
          <w:sz w:val="20"/>
        </w:rPr>
        <w:t xml:space="preserve">The decision was rendered on November 10, 2016. </w:t>
      </w:r>
      <w:r w:rsidRPr="00D865B9">
        <w:rPr>
          <w:sz w:val="20"/>
          <w:lang w:val="en-CA"/>
        </w:rPr>
        <w:t>The application for leave to appeal is dismissed with costs.</w:t>
      </w:r>
      <w:r>
        <w:rPr>
          <w:sz w:val="20"/>
          <w:lang w:val="en-CA"/>
        </w:rPr>
        <w:t>)</w:t>
      </w:r>
    </w:p>
    <w:p w:rsidR="00C5605A" w:rsidRPr="00201CE5" w:rsidRDefault="00C5605A" w:rsidP="00C5605A">
      <w:pPr>
        <w:widowControl w:val="0"/>
        <w:autoSpaceDE w:val="0"/>
        <w:autoSpaceDN w:val="0"/>
        <w:adjustRightInd w:val="0"/>
        <w:jc w:val="both"/>
        <w:rPr>
          <w:rFonts w:eastAsiaTheme="minorEastAsia"/>
          <w:sz w:val="20"/>
          <w:lang w:eastAsia="en-CA"/>
        </w:rPr>
      </w:pPr>
    </w:p>
    <w:p w:rsidR="00C5605A" w:rsidRPr="00BF10F7" w:rsidRDefault="00C5605A" w:rsidP="00C5605A">
      <w:pPr>
        <w:jc w:val="both"/>
        <w:rPr>
          <w:sz w:val="20"/>
        </w:rPr>
      </w:pPr>
      <w:r w:rsidRPr="00BF10F7">
        <w:rPr>
          <w:sz w:val="20"/>
        </w:rPr>
        <w:t>****</w:t>
      </w:r>
    </w:p>
    <w:p w:rsidR="00C5605A" w:rsidRDefault="00C5605A" w:rsidP="00B35603">
      <w:pPr>
        <w:jc w:val="both"/>
        <w:rPr>
          <w:sz w:val="20"/>
        </w:rPr>
      </w:pPr>
    </w:p>
    <w:p w:rsidR="00C5605A" w:rsidRPr="00676D9B" w:rsidRDefault="00C5605A" w:rsidP="00B35603">
      <w:pPr>
        <w:jc w:val="both"/>
        <w:rPr>
          <w:sz w:val="20"/>
        </w:rPr>
      </w:pPr>
    </w:p>
    <w:p w:rsidR="00F34AC2" w:rsidRPr="00676D9B" w:rsidRDefault="00F34AC2" w:rsidP="00F31A65">
      <w:pPr>
        <w:ind w:left="360" w:hanging="360"/>
        <w:jc w:val="both"/>
        <w:rPr>
          <w:sz w:val="20"/>
        </w:rPr>
      </w:pPr>
    </w:p>
    <w:p w:rsidR="00D3344A" w:rsidRPr="00676D9B" w:rsidRDefault="00D3344A" w:rsidP="00D3344A">
      <w:pPr>
        <w:widowControl w:val="0"/>
        <w:outlineLvl w:val="0"/>
      </w:pPr>
      <w:r w:rsidRPr="00676D9B">
        <w:t xml:space="preserve">Supreme Court of Canada / Cour suprême du Canada : </w:t>
      </w:r>
    </w:p>
    <w:p w:rsidR="00D3344A" w:rsidRPr="00676D9B" w:rsidRDefault="00C333E8" w:rsidP="00D3344A">
      <w:pPr>
        <w:widowControl w:val="0"/>
        <w:outlineLvl w:val="0"/>
        <w:rPr>
          <w:color w:val="0000FF"/>
          <w:u w:val="single"/>
        </w:rPr>
      </w:pPr>
      <w:hyperlink r:id="rId17" w:history="1">
        <w:r w:rsidR="00D3344A" w:rsidRPr="00676D9B">
          <w:rPr>
            <w:rStyle w:val="Hyperlink"/>
          </w:rPr>
          <w:t>comments-commentaires@scc-csc.ca</w:t>
        </w:r>
      </w:hyperlink>
    </w:p>
    <w:p w:rsidR="00D3344A" w:rsidRPr="00676D9B" w:rsidRDefault="00D3344A" w:rsidP="00D3344A">
      <w:pPr>
        <w:widowControl w:val="0"/>
        <w:outlineLvl w:val="0"/>
      </w:pPr>
      <w:r w:rsidRPr="00676D9B">
        <w:t>(613) 995-4330</w:t>
      </w:r>
    </w:p>
    <w:p w:rsidR="00497B5E" w:rsidRPr="00676D9B" w:rsidRDefault="00497B5E" w:rsidP="00497B5E">
      <w:pPr>
        <w:widowControl w:val="0"/>
        <w:rPr>
          <w:sz w:val="20"/>
        </w:rPr>
      </w:pPr>
    </w:p>
    <w:p w:rsidR="003F43E6" w:rsidRPr="00676D9B" w:rsidRDefault="003F43E6" w:rsidP="00497B5E">
      <w:pPr>
        <w:widowControl w:val="0"/>
        <w:rPr>
          <w:sz w:val="20"/>
        </w:rPr>
      </w:pPr>
    </w:p>
    <w:p w:rsidR="00DE0F77" w:rsidRPr="00910AEC" w:rsidRDefault="003F43E6" w:rsidP="00DE0F77">
      <w:pPr>
        <w:pStyle w:val="Footer"/>
        <w:jc w:val="center"/>
      </w:pPr>
      <w:r w:rsidRPr="00676D9B">
        <w:t>- 30</w:t>
      </w:r>
      <w:r w:rsidR="00312438" w:rsidRPr="00676D9B">
        <w:t xml:space="preserve"> -</w:t>
      </w:r>
    </w:p>
    <w:p w:rsidR="00224F26" w:rsidRPr="00910AEC" w:rsidRDefault="00224F26" w:rsidP="00DE0F77">
      <w:pPr>
        <w:pStyle w:val="Footer"/>
        <w:jc w:val="center"/>
      </w:pPr>
    </w:p>
    <w:sectPr w:rsidR="00224F26" w:rsidRPr="00910AEC" w:rsidSect="007C3E99">
      <w:headerReference w:type="even" r:id="rId18"/>
      <w:headerReference w:type="default" r:id="rId19"/>
      <w:footerReference w:type="even" r:id="rId20"/>
      <w:footerReference w:type="default" r:id="rId21"/>
      <w:headerReference w:type="first" r:id="rId22"/>
      <w:footerReference w:type="firs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75D5"/>
    <w:rsid w:val="000276EE"/>
    <w:rsid w:val="00027EC2"/>
    <w:rsid w:val="000321AD"/>
    <w:rsid w:val="000321D7"/>
    <w:rsid w:val="00033257"/>
    <w:rsid w:val="00033817"/>
    <w:rsid w:val="00033B10"/>
    <w:rsid w:val="00033D1E"/>
    <w:rsid w:val="00033D28"/>
    <w:rsid w:val="00034A7F"/>
    <w:rsid w:val="00035790"/>
    <w:rsid w:val="00035D45"/>
    <w:rsid w:val="000374F1"/>
    <w:rsid w:val="00041B58"/>
    <w:rsid w:val="00041CC0"/>
    <w:rsid w:val="00042069"/>
    <w:rsid w:val="000436A9"/>
    <w:rsid w:val="0004380B"/>
    <w:rsid w:val="00043FDE"/>
    <w:rsid w:val="0004796D"/>
    <w:rsid w:val="00047A6D"/>
    <w:rsid w:val="00047CD6"/>
    <w:rsid w:val="0005131F"/>
    <w:rsid w:val="00051835"/>
    <w:rsid w:val="00051DE6"/>
    <w:rsid w:val="000534D2"/>
    <w:rsid w:val="000577D9"/>
    <w:rsid w:val="000603E0"/>
    <w:rsid w:val="00062204"/>
    <w:rsid w:val="000627A2"/>
    <w:rsid w:val="00064C3D"/>
    <w:rsid w:val="00065F8F"/>
    <w:rsid w:val="00066B80"/>
    <w:rsid w:val="00067F50"/>
    <w:rsid w:val="00070830"/>
    <w:rsid w:val="000731E6"/>
    <w:rsid w:val="00075C8A"/>
    <w:rsid w:val="00076D0E"/>
    <w:rsid w:val="0007721D"/>
    <w:rsid w:val="00077E16"/>
    <w:rsid w:val="00082037"/>
    <w:rsid w:val="0008226E"/>
    <w:rsid w:val="00082444"/>
    <w:rsid w:val="000825A5"/>
    <w:rsid w:val="000840FA"/>
    <w:rsid w:val="000843DB"/>
    <w:rsid w:val="00084D31"/>
    <w:rsid w:val="00085D13"/>
    <w:rsid w:val="00085D9C"/>
    <w:rsid w:val="00086629"/>
    <w:rsid w:val="00086F95"/>
    <w:rsid w:val="00087808"/>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50F9"/>
    <w:rsid w:val="000A5A04"/>
    <w:rsid w:val="000A5BD5"/>
    <w:rsid w:val="000A6534"/>
    <w:rsid w:val="000B00B7"/>
    <w:rsid w:val="000B0B3F"/>
    <w:rsid w:val="000B0C32"/>
    <w:rsid w:val="000B163F"/>
    <w:rsid w:val="000B2C3D"/>
    <w:rsid w:val="000B3835"/>
    <w:rsid w:val="000B5274"/>
    <w:rsid w:val="000B6DBE"/>
    <w:rsid w:val="000B7258"/>
    <w:rsid w:val="000C014A"/>
    <w:rsid w:val="000C0E20"/>
    <w:rsid w:val="000C182C"/>
    <w:rsid w:val="000C3667"/>
    <w:rsid w:val="000C55EE"/>
    <w:rsid w:val="000C67B8"/>
    <w:rsid w:val="000C716D"/>
    <w:rsid w:val="000C78FC"/>
    <w:rsid w:val="000C7BA4"/>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B4D"/>
    <w:rsid w:val="000F525E"/>
    <w:rsid w:val="000F6CD4"/>
    <w:rsid w:val="000F6D05"/>
    <w:rsid w:val="00100CEE"/>
    <w:rsid w:val="00101E4B"/>
    <w:rsid w:val="00102C52"/>
    <w:rsid w:val="00102F8F"/>
    <w:rsid w:val="00103895"/>
    <w:rsid w:val="001068F5"/>
    <w:rsid w:val="00107219"/>
    <w:rsid w:val="0011144F"/>
    <w:rsid w:val="0011236E"/>
    <w:rsid w:val="001123E0"/>
    <w:rsid w:val="00113872"/>
    <w:rsid w:val="00117AF3"/>
    <w:rsid w:val="0012083A"/>
    <w:rsid w:val="0012101A"/>
    <w:rsid w:val="00123976"/>
    <w:rsid w:val="00124DEC"/>
    <w:rsid w:val="00125413"/>
    <w:rsid w:val="00127484"/>
    <w:rsid w:val="001277DB"/>
    <w:rsid w:val="00132635"/>
    <w:rsid w:val="00132D73"/>
    <w:rsid w:val="001351CE"/>
    <w:rsid w:val="001354E7"/>
    <w:rsid w:val="001374EE"/>
    <w:rsid w:val="00141200"/>
    <w:rsid w:val="001412DF"/>
    <w:rsid w:val="001421CF"/>
    <w:rsid w:val="0014243F"/>
    <w:rsid w:val="00142C72"/>
    <w:rsid w:val="00144111"/>
    <w:rsid w:val="00144E02"/>
    <w:rsid w:val="00145015"/>
    <w:rsid w:val="001474EA"/>
    <w:rsid w:val="00147BE4"/>
    <w:rsid w:val="00147DE3"/>
    <w:rsid w:val="001502ED"/>
    <w:rsid w:val="00150453"/>
    <w:rsid w:val="00151336"/>
    <w:rsid w:val="00154156"/>
    <w:rsid w:val="0015605D"/>
    <w:rsid w:val="001560EC"/>
    <w:rsid w:val="00157C03"/>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95444"/>
    <w:rsid w:val="00195502"/>
    <w:rsid w:val="0019555E"/>
    <w:rsid w:val="001A06DE"/>
    <w:rsid w:val="001A1AE7"/>
    <w:rsid w:val="001A2314"/>
    <w:rsid w:val="001A4547"/>
    <w:rsid w:val="001A485B"/>
    <w:rsid w:val="001A48FB"/>
    <w:rsid w:val="001A562F"/>
    <w:rsid w:val="001A5B79"/>
    <w:rsid w:val="001A6DB4"/>
    <w:rsid w:val="001A6E03"/>
    <w:rsid w:val="001B0C69"/>
    <w:rsid w:val="001B3EDD"/>
    <w:rsid w:val="001B4569"/>
    <w:rsid w:val="001B68D3"/>
    <w:rsid w:val="001B7FCD"/>
    <w:rsid w:val="001C014F"/>
    <w:rsid w:val="001C0457"/>
    <w:rsid w:val="001C0C39"/>
    <w:rsid w:val="001C0E0C"/>
    <w:rsid w:val="001C1C8B"/>
    <w:rsid w:val="001C2F21"/>
    <w:rsid w:val="001C5637"/>
    <w:rsid w:val="001C5E6C"/>
    <w:rsid w:val="001C663B"/>
    <w:rsid w:val="001C76BF"/>
    <w:rsid w:val="001C7F81"/>
    <w:rsid w:val="001D0423"/>
    <w:rsid w:val="001D14DD"/>
    <w:rsid w:val="001D235D"/>
    <w:rsid w:val="001D2398"/>
    <w:rsid w:val="001D2555"/>
    <w:rsid w:val="001D44F2"/>
    <w:rsid w:val="001E165E"/>
    <w:rsid w:val="001E2870"/>
    <w:rsid w:val="001E3B86"/>
    <w:rsid w:val="001E3BCD"/>
    <w:rsid w:val="001E3D60"/>
    <w:rsid w:val="001F1186"/>
    <w:rsid w:val="001F27B1"/>
    <w:rsid w:val="001F4DAE"/>
    <w:rsid w:val="001F502E"/>
    <w:rsid w:val="001F5B11"/>
    <w:rsid w:val="001F64B1"/>
    <w:rsid w:val="001F66C9"/>
    <w:rsid w:val="0020026C"/>
    <w:rsid w:val="00200F31"/>
    <w:rsid w:val="00201CE5"/>
    <w:rsid w:val="0020221F"/>
    <w:rsid w:val="00202B92"/>
    <w:rsid w:val="00203AEA"/>
    <w:rsid w:val="00203C42"/>
    <w:rsid w:val="00205051"/>
    <w:rsid w:val="00205D01"/>
    <w:rsid w:val="00206205"/>
    <w:rsid w:val="0020794A"/>
    <w:rsid w:val="00207B31"/>
    <w:rsid w:val="00207C7F"/>
    <w:rsid w:val="00212962"/>
    <w:rsid w:val="00213F00"/>
    <w:rsid w:val="002157C9"/>
    <w:rsid w:val="00216319"/>
    <w:rsid w:val="00217135"/>
    <w:rsid w:val="0021758E"/>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2B72"/>
    <w:rsid w:val="00233057"/>
    <w:rsid w:val="00234A3D"/>
    <w:rsid w:val="00235F38"/>
    <w:rsid w:val="0023658F"/>
    <w:rsid w:val="0023720D"/>
    <w:rsid w:val="00237CAA"/>
    <w:rsid w:val="0024056C"/>
    <w:rsid w:val="002407C6"/>
    <w:rsid w:val="00241BBE"/>
    <w:rsid w:val="00242961"/>
    <w:rsid w:val="002429AD"/>
    <w:rsid w:val="00243304"/>
    <w:rsid w:val="002441CE"/>
    <w:rsid w:val="00244CDD"/>
    <w:rsid w:val="002450B0"/>
    <w:rsid w:val="0024514F"/>
    <w:rsid w:val="00245603"/>
    <w:rsid w:val="00245D73"/>
    <w:rsid w:val="00245DAC"/>
    <w:rsid w:val="00246726"/>
    <w:rsid w:val="00247323"/>
    <w:rsid w:val="002514CA"/>
    <w:rsid w:val="00252FDB"/>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709E7"/>
    <w:rsid w:val="002767DF"/>
    <w:rsid w:val="00276C42"/>
    <w:rsid w:val="00277449"/>
    <w:rsid w:val="00280E55"/>
    <w:rsid w:val="002814DC"/>
    <w:rsid w:val="0028242D"/>
    <w:rsid w:val="002848CB"/>
    <w:rsid w:val="002858BA"/>
    <w:rsid w:val="00286152"/>
    <w:rsid w:val="0028686B"/>
    <w:rsid w:val="0029170D"/>
    <w:rsid w:val="00291A30"/>
    <w:rsid w:val="00292338"/>
    <w:rsid w:val="00292574"/>
    <w:rsid w:val="0029523B"/>
    <w:rsid w:val="002953D9"/>
    <w:rsid w:val="002958A2"/>
    <w:rsid w:val="00296766"/>
    <w:rsid w:val="002978D5"/>
    <w:rsid w:val="00297E34"/>
    <w:rsid w:val="002A08C0"/>
    <w:rsid w:val="002A5245"/>
    <w:rsid w:val="002A55D1"/>
    <w:rsid w:val="002A5C41"/>
    <w:rsid w:val="002A72FC"/>
    <w:rsid w:val="002A78F8"/>
    <w:rsid w:val="002A7A1C"/>
    <w:rsid w:val="002B1BED"/>
    <w:rsid w:val="002B2A49"/>
    <w:rsid w:val="002B5525"/>
    <w:rsid w:val="002B63EB"/>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6B05"/>
    <w:rsid w:val="002F06D0"/>
    <w:rsid w:val="002F3830"/>
    <w:rsid w:val="002F455E"/>
    <w:rsid w:val="002F4929"/>
    <w:rsid w:val="002F721D"/>
    <w:rsid w:val="002F7599"/>
    <w:rsid w:val="002F7877"/>
    <w:rsid w:val="002F7DDE"/>
    <w:rsid w:val="002F7E97"/>
    <w:rsid w:val="003012A2"/>
    <w:rsid w:val="00301937"/>
    <w:rsid w:val="00304091"/>
    <w:rsid w:val="00307609"/>
    <w:rsid w:val="00307CC7"/>
    <w:rsid w:val="00312438"/>
    <w:rsid w:val="00312D0B"/>
    <w:rsid w:val="00313652"/>
    <w:rsid w:val="003151B5"/>
    <w:rsid w:val="00316DFA"/>
    <w:rsid w:val="003203A3"/>
    <w:rsid w:val="003205B7"/>
    <w:rsid w:val="003235CC"/>
    <w:rsid w:val="0032459E"/>
    <w:rsid w:val="003250FC"/>
    <w:rsid w:val="00325668"/>
    <w:rsid w:val="003303BA"/>
    <w:rsid w:val="00330EBC"/>
    <w:rsid w:val="0033241A"/>
    <w:rsid w:val="00333C90"/>
    <w:rsid w:val="0033535C"/>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5FCE"/>
    <w:rsid w:val="00360FCE"/>
    <w:rsid w:val="00362E82"/>
    <w:rsid w:val="00364001"/>
    <w:rsid w:val="003652D8"/>
    <w:rsid w:val="003674E9"/>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58AE"/>
    <w:rsid w:val="00397063"/>
    <w:rsid w:val="0039709D"/>
    <w:rsid w:val="003971DB"/>
    <w:rsid w:val="00397213"/>
    <w:rsid w:val="00397422"/>
    <w:rsid w:val="00397CD7"/>
    <w:rsid w:val="003A00C9"/>
    <w:rsid w:val="003A0258"/>
    <w:rsid w:val="003A0960"/>
    <w:rsid w:val="003A11C4"/>
    <w:rsid w:val="003A1CE8"/>
    <w:rsid w:val="003A1F69"/>
    <w:rsid w:val="003A34C9"/>
    <w:rsid w:val="003A58BA"/>
    <w:rsid w:val="003A697C"/>
    <w:rsid w:val="003A6ED0"/>
    <w:rsid w:val="003A6EF7"/>
    <w:rsid w:val="003B02A0"/>
    <w:rsid w:val="003B0718"/>
    <w:rsid w:val="003B1455"/>
    <w:rsid w:val="003B1955"/>
    <w:rsid w:val="003B2AC6"/>
    <w:rsid w:val="003B3514"/>
    <w:rsid w:val="003B37C1"/>
    <w:rsid w:val="003B39D7"/>
    <w:rsid w:val="003B43CE"/>
    <w:rsid w:val="003B5381"/>
    <w:rsid w:val="003B61F0"/>
    <w:rsid w:val="003B64B3"/>
    <w:rsid w:val="003B6E18"/>
    <w:rsid w:val="003B7A60"/>
    <w:rsid w:val="003C2E5C"/>
    <w:rsid w:val="003C58D1"/>
    <w:rsid w:val="003C5F5E"/>
    <w:rsid w:val="003C6BB7"/>
    <w:rsid w:val="003D0A88"/>
    <w:rsid w:val="003D15C1"/>
    <w:rsid w:val="003D27BD"/>
    <w:rsid w:val="003D3540"/>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D26"/>
    <w:rsid w:val="00420D51"/>
    <w:rsid w:val="00420FC0"/>
    <w:rsid w:val="00422E50"/>
    <w:rsid w:val="00424ADE"/>
    <w:rsid w:val="00426976"/>
    <w:rsid w:val="0042765E"/>
    <w:rsid w:val="00427F4F"/>
    <w:rsid w:val="00431E03"/>
    <w:rsid w:val="00433C3E"/>
    <w:rsid w:val="00434871"/>
    <w:rsid w:val="00434976"/>
    <w:rsid w:val="00434B35"/>
    <w:rsid w:val="004379ED"/>
    <w:rsid w:val="0044099A"/>
    <w:rsid w:val="004425A1"/>
    <w:rsid w:val="00442AC6"/>
    <w:rsid w:val="00444072"/>
    <w:rsid w:val="00444490"/>
    <w:rsid w:val="0044596B"/>
    <w:rsid w:val="00445E25"/>
    <w:rsid w:val="0044609E"/>
    <w:rsid w:val="004511AB"/>
    <w:rsid w:val="004518DD"/>
    <w:rsid w:val="00451AD0"/>
    <w:rsid w:val="0045235F"/>
    <w:rsid w:val="00452B3C"/>
    <w:rsid w:val="004533F1"/>
    <w:rsid w:val="00453ABE"/>
    <w:rsid w:val="004542A8"/>
    <w:rsid w:val="00455898"/>
    <w:rsid w:val="00455FC8"/>
    <w:rsid w:val="00457E0D"/>
    <w:rsid w:val="00460794"/>
    <w:rsid w:val="00463D03"/>
    <w:rsid w:val="00464FEE"/>
    <w:rsid w:val="004651B9"/>
    <w:rsid w:val="00466DE8"/>
    <w:rsid w:val="004672B7"/>
    <w:rsid w:val="00467391"/>
    <w:rsid w:val="00467F2C"/>
    <w:rsid w:val="00472190"/>
    <w:rsid w:val="004722C9"/>
    <w:rsid w:val="00472396"/>
    <w:rsid w:val="00472C2A"/>
    <w:rsid w:val="00474202"/>
    <w:rsid w:val="00474D1A"/>
    <w:rsid w:val="00474D9B"/>
    <w:rsid w:val="004756AA"/>
    <w:rsid w:val="0047577A"/>
    <w:rsid w:val="00475D02"/>
    <w:rsid w:val="00477CF1"/>
    <w:rsid w:val="00480EB5"/>
    <w:rsid w:val="004816BF"/>
    <w:rsid w:val="00481888"/>
    <w:rsid w:val="00482600"/>
    <w:rsid w:val="00484C9B"/>
    <w:rsid w:val="00484F57"/>
    <w:rsid w:val="0048524A"/>
    <w:rsid w:val="00486096"/>
    <w:rsid w:val="00490292"/>
    <w:rsid w:val="00490DDC"/>
    <w:rsid w:val="00490EB3"/>
    <w:rsid w:val="00491494"/>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7313"/>
    <w:rsid w:val="004A7CEC"/>
    <w:rsid w:val="004B06E1"/>
    <w:rsid w:val="004B0CC4"/>
    <w:rsid w:val="004B127F"/>
    <w:rsid w:val="004B2163"/>
    <w:rsid w:val="004B36D3"/>
    <w:rsid w:val="004B408C"/>
    <w:rsid w:val="004C0201"/>
    <w:rsid w:val="004C0544"/>
    <w:rsid w:val="004C2585"/>
    <w:rsid w:val="004C281D"/>
    <w:rsid w:val="004C2E9D"/>
    <w:rsid w:val="004C363A"/>
    <w:rsid w:val="004C3B86"/>
    <w:rsid w:val="004C4513"/>
    <w:rsid w:val="004C4C26"/>
    <w:rsid w:val="004C6490"/>
    <w:rsid w:val="004C65EB"/>
    <w:rsid w:val="004C74DE"/>
    <w:rsid w:val="004C7FC6"/>
    <w:rsid w:val="004D16EB"/>
    <w:rsid w:val="004D3303"/>
    <w:rsid w:val="004D37F2"/>
    <w:rsid w:val="004D3B41"/>
    <w:rsid w:val="004D55FB"/>
    <w:rsid w:val="004D57B2"/>
    <w:rsid w:val="004E0B2F"/>
    <w:rsid w:val="004E1B3F"/>
    <w:rsid w:val="004E2857"/>
    <w:rsid w:val="004E33C5"/>
    <w:rsid w:val="004E4B02"/>
    <w:rsid w:val="004E74C0"/>
    <w:rsid w:val="004E75A3"/>
    <w:rsid w:val="004F0EC9"/>
    <w:rsid w:val="004F17D4"/>
    <w:rsid w:val="004F17E7"/>
    <w:rsid w:val="004F2287"/>
    <w:rsid w:val="004F27DD"/>
    <w:rsid w:val="004F2FA7"/>
    <w:rsid w:val="004F40AB"/>
    <w:rsid w:val="004F619D"/>
    <w:rsid w:val="004F642D"/>
    <w:rsid w:val="004F66ED"/>
    <w:rsid w:val="004F7009"/>
    <w:rsid w:val="0050060B"/>
    <w:rsid w:val="00502AA3"/>
    <w:rsid w:val="00502C64"/>
    <w:rsid w:val="00502E5A"/>
    <w:rsid w:val="00502F3E"/>
    <w:rsid w:val="00503196"/>
    <w:rsid w:val="00504490"/>
    <w:rsid w:val="00504706"/>
    <w:rsid w:val="005049DC"/>
    <w:rsid w:val="00507AE5"/>
    <w:rsid w:val="00511B8A"/>
    <w:rsid w:val="00511E62"/>
    <w:rsid w:val="00512BC5"/>
    <w:rsid w:val="00516079"/>
    <w:rsid w:val="00516B2D"/>
    <w:rsid w:val="00517940"/>
    <w:rsid w:val="005208AC"/>
    <w:rsid w:val="00520AD0"/>
    <w:rsid w:val="00521EEF"/>
    <w:rsid w:val="00521EFA"/>
    <w:rsid w:val="00525B79"/>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A85"/>
    <w:rsid w:val="00547C0E"/>
    <w:rsid w:val="00547DA0"/>
    <w:rsid w:val="00550A35"/>
    <w:rsid w:val="0055117A"/>
    <w:rsid w:val="00551C62"/>
    <w:rsid w:val="005534F1"/>
    <w:rsid w:val="005537AF"/>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80025"/>
    <w:rsid w:val="00580C53"/>
    <w:rsid w:val="005812EF"/>
    <w:rsid w:val="00581457"/>
    <w:rsid w:val="00583DB6"/>
    <w:rsid w:val="005845AF"/>
    <w:rsid w:val="00586892"/>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592"/>
    <w:rsid w:val="005A4082"/>
    <w:rsid w:val="005A4114"/>
    <w:rsid w:val="005A57F9"/>
    <w:rsid w:val="005B0AAB"/>
    <w:rsid w:val="005B0D9E"/>
    <w:rsid w:val="005B4EB8"/>
    <w:rsid w:val="005B5BA7"/>
    <w:rsid w:val="005B5DAE"/>
    <w:rsid w:val="005C137E"/>
    <w:rsid w:val="005C18A2"/>
    <w:rsid w:val="005C196C"/>
    <w:rsid w:val="005C1C0C"/>
    <w:rsid w:val="005C2CA2"/>
    <w:rsid w:val="005C3064"/>
    <w:rsid w:val="005C413E"/>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42AD"/>
    <w:rsid w:val="005E45F2"/>
    <w:rsid w:val="005E5C5B"/>
    <w:rsid w:val="005E73A1"/>
    <w:rsid w:val="005E7A89"/>
    <w:rsid w:val="005F3B66"/>
    <w:rsid w:val="005F4197"/>
    <w:rsid w:val="005F5163"/>
    <w:rsid w:val="005F75D2"/>
    <w:rsid w:val="0060159C"/>
    <w:rsid w:val="006017D8"/>
    <w:rsid w:val="00602676"/>
    <w:rsid w:val="0060338A"/>
    <w:rsid w:val="00603581"/>
    <w:rsid w:val="006067DB"/>
    <w:rsid w:val="00607D3F"/>
    <w:rsid w:val="0061048F"/>
    <w:rsid w:val="00610BC0"/>
    <w:rsid w:val="0061282A"/>
    <w:rsid w:val="006132AE"/>
    <w:rsid w:val="0061351E"/>
    <w:rsid w:val="006144E2"/>
    <w:rsid w:val="006167B8"/>
    <w:rsid w:val="0061691E"/>
    <w:rsid w:val="00617C9B"/>
    <w:rsid w:val="00620B86"/>
    <w:rsid w:val="00621F03"/>
    <w:rsid w:val="00624A4F"/>
    <w:rsid w:val="00625B63"/>
    <w:rsid w:val="00631275"/>
    <w:rsid w:val="00632A4A"/>
    <w:rsid w:val="00632A72"/>
    <w:rsid w:val="0063355F"/>
    <w:rsid w:val="006343B6"/>
    <w:rsid w:val="00634573"/>
    <w:rsid w:val="00634F34"/>
    <w:rsid w:val="00635A24"/>
    <w:rsid w:val="006365EA"/>
    <w:rsid w:val="00636ADD"/>
    <w:rsid w:val="006406E5"/>
    <w:rsid w:val="00640B24"/>
    <w:rsid w:val="006415CA"/>
    <w:rsid w:val="00644178"/>
    <w:rsid w:val="006442C8"/>
    <w:rsid w:val="00644642"/>
    <w:rsid w:val="00645CDC"/>
    <w:rsid w:val="00650965"/>
    <w:rsid w:val="00652DEF"/>
    <w:rsid w:val="006543C0"/>
    <w:rsid w:val="006549F8"/>
    <w:rsid w:val="00655090"/>
    <w:rsid w:val="00656A0C"/>
    <w:rsid w:val="00657072"/>
    <w:rsid w:val="006571ED"/>
    <w:rsid w:val="006601F6"/>
    <w:rsid w:val="00660B99"/>
    <w:rsid w:val="00662F73"/>
    <w:rsid w:val="00664E1D"/>
    <w:rsid w:val="006659CB"/>
    <w:rsid w:val="006662EB"/>
    <w:rsid w:val="00666485"/>
    <w:rsid w:val="006668C8"/>
    <w:rsid w:val="00666BA1"/>
    <w:rsid w:val="00667F62"/>
    <w:rsid w:val="00671435"/>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844"/>
    <w:rsid w:val="00685EE6"/>
    <w:rsid w:val="00686A7E"/>
    <w:rsid w:val="00690509"/>
    <w:rsid w:val="00690B95"/>
    <w:rsid w:val="006922AB"/>
    <w:rsid w:val="00692F71"/>
    <w:rsid w:val="00693000"/>
    <w:rsid w:val="00693275"/>
    <w:rsid w:val="00693751"/>
    <w:rsid w:val="00693795"/>
    <w:rsid w:val="00693CE6"/>
    <w:rsid w:val="00694BDA"/>
    <w:rsid w:val="006965DF"/>
    <w:rsid w:val="006969B8"/>
    <w:rsid w:val="006A03ED"/>
    <w:rsid w:val="006A09A4"/>
    <w:rsid w:val="006A1315"/>
    <w:rsid w:val="006A21CC"/>
    <w:rsid w:val="006A3016"/>
    <w:rsid w:val="006A3856"/>
    <w:rsid w:val="006A503A"/>
    <w:rsid w:val="006A5F80"/>
    <w:rsid w:val="006A5FC1"/>
    <w:rsid w:val="006A730D"/>
    <w:rsid w:val="006A79BD"/>
    <w:rsid w:val="006A7FDE"/>
    <w:rsid w:val="006B0BF3"/>
    <w:rsid w:val="006B1C34"/>
    <w:rsid w:val="006B2786"/>
    <w:rsid w:val="006B293F"/>
    <w:rsid w:val="006B2B63"/>
    <w:rsid w:val="006B40C1"/>
    <w:rsid w:val="006B6A20"/>
    <w:rsid w:val="006B6B24"/>
    <w:rsid w:val="006B750F"/>
    <w:rsid w:val="006B772F"/>
    <w:rsid w:val="006C1659"/>
    <w:rsid w:val="006C1D29"/>
    <w:rsid w:val="006C4010"/>
    <w:rsid w:val="006C477E"/>
    <w:rsid w:val="006C61E9"/>
    <w:rsid w:val="006C6301"/>
    <w:rsid w:val="006C6D56"/>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B08"/>
    <w:rsid w:val="006E4EB7"/>
    <w:rsid w:val="006E7F81"/>
    <w:rsid w:val="006F2579"/>
    <w:rsid w:val="006F2E4C"/>
    <w:rsid w:val="006F2F23"/>
    <w:rsid w:val="006F38CE"/>
    <w:rsid w:val="006F6638"/>
    <w:rsid w:val="006F7E11"/>
    <w:rsid w:val="00704CDE"/>
    <w:rsid w:val="0070582E"/>
    <w:rsid w:val="00706817"/>
    <w:rsid w:val="007129EA"/>
    <w:rsid w:val="007129F4"/>
    <w:rsid w:val="00713E75"/>
    <w:rsid w:val="00714E0A"/>
    <w:rsid w:val="00717032"/>
    <w:rsid w:val="00717E94"/>
    <w:rsid w:val="00721322"/>
    <w:rsid w:val="00721580"/>
    <w:rsid w:val="00721A18"/>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4F24"/>
    <w:rsid w:val="00745079"/>
    <w:rsid w:val="0074543E"/>
    <w:rsid w:val="00745915"/>
    <w:rsid w:val="0074617F"/>
    <w:rsid w:val="007462C9"/>
    <w:rsid w:val="00747A53"/>
    <w:rsid w:val="00747C5A"/>
    <w:rsid w:val="0075074C"/>
    <w:rsid w:val="0075085D"/>
    <w:rsid w:val="00751DE7"/>
    <w:rsid w:val="00755055"/>
    <w:rsid w:val="00755758"/>
    <w:rsid w:val="00756085"/>
    <w:rsid w:val="007562CA"/>
    <w:rsid w:val="00762162"/>
    <w:rsid w:val="00766432"/>
    <w:rsid w:val="00766983"/>
    <w:rsid w:val="0077122D"/>
    <w:rsid w:val="007712C3"/>
    <w:rsid w:val="007716CD"/>
    <w:rsid w:val="00771BAE"/>
    <w:rsid w:val="007736D0"/>
    <w:rsid w:val="00773C82"/>
    <w:rsid w:val="00775FEC"/>
    <w:rsid w:val="0077725B"/>
    <w:rsid w:val="00777B8C"/>
    <w:rsid w:val="007823D7"/>
    <w:rsid w:val="00782E96"/>
    <w:rsid w:val="0078456A"/>
    <w:rsid w:val="00785ED0"/>
    <w:rsid w:val="007861F1"/>
    <w:rsid w:val="007862ED"/>
    <w:rsid w:val="0078776F"/>
    <w:rsid w:val="007904D9"/>
    <w:rsid w:val="00790792"/>
    <w:rsid w:val="00791D83"/>
    <w:rsid w:val="00793E1C"/>
    <w:rsid w:val="00794B01"/>
    <w:rsid w:val="00795175"/>
    <w:rsid w:val="00795FC0"/>
    <w:rsid w:val="007970F8"/>
    <w:rsid w:val="007975AC"/>
    <w:rsid w:val="007979BA"/>
    <w:rsid w:val="007A10D6"/>
    <w:rsid w:val="007A14FC"/>
    <w:rsid w:val="007A21BF"/>
    <w:rsid w:val="007A4736"/>
    <w:rsid w:val="007A54B7"/>
    <w:rsid w:val="007A5A11"/>
    <w:rsid w:val="007A6B20"/>
    <w:rsid w:val="007A6F16"/>
    <w:rsid w:val="007A7F7F"/>
    <w:rsid w:val="007A7FD6"/>
    <w:rsid w:val="007B09DF"/>
    <w:rsid w:val="007B0B4B"/>
    <w:rsid w:val="007B1B7B"/>
    <w:rsid w:val="007B229B"/>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7756"/>
    <w:rsid w:val="007F7D6F"/>
    <w:rsid w:val="00800DF8"/>
    <w:rsid w:val="008021FD"/>
    <w:rsid w:val="008036BE"/>
    <w:rsid w:val="00804FE6"/>
    <w:rsid w:val="00805B15"/>
    <w:rsid w:val="00805D73"/>
    <w:rsid w:val="00807EB6"/>
    <w:rsid w:val="00810E0C"/>
    <w:rsid w:val="008115B8"/>
    <w:rsid w:val="00812315"/>
    <w:rsid w:val="00814655"/>
    <w:rsid w:val="00815D1B"/>
    <w:rsid w:val="008167D5"/>
    <w:rsid w:val="00816C1F"/>
    <w:rsid w:val="00820D9A"/>
    <w:rsid w:val="0082143F"/>
    <w:rsid w:val="00823610"/>
    <w:rsid w:val="0082702A"/>
    <w:rsid w:val="00832D35"/>
    <w:rsid w:val="0083380F"/>
    <w:rsid w:val="0083421A"/>
    <w:rsid w:val="00835FCE"/>
    <w:rsid w:val="0083686C"/>
    <w:rsid w:val="008368DE"/>
    <w:rsid w:val="0084161A"/>
    <w:rsid w:val="00841962"/>
    <w:rsid w:val="00841D14"/>
    <w:rsid w:val="00847EFC"/>
    <w:rsid w:val="00847FD1"/>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A67"/>
    <w:rsid w:val="00871C02"/>
    <w:rsid w:val="0087219B"/>
    <w:rsid w:val="00874308"/>
    <w:rsid w:val="008743C8"/>
    <w:rsid w:val="008762D4"/>
    <w:rsid w:val="008762F7"/>
    <w:rsid w:val="00876F34"/>
    <w:rsid w:val="00877B13"/>
    <w:rsid w:val="008825DB"/>
    <w:rsid w:val="0088294E"/>
    <w:rsid w:val="00882E45"/>
    <w:rsid w:val="008836A7"/>
    <w:rsid w:val="00886319"/>
    <w:rsid w:val="0088733D"/>
    <w:rsid w:val="00890762"/>
    <w:rsid w:val="00891ABC"/>
    <w:rsid w:val="00893DAB"/>
    <w:rsid w:val="0089414D"/>
    <w:rsid w:val="00894D04"/>
    <w:rsid w:val="0089752B"/>
    <w:rsid w:val="00897578"/>
    <w:rsid w:val="008A0306"/>
    <w:rsid w:val="008A09D1"/>
    <w:rsid w:val="008A1084"/>
    <w:rsid w:val="008A3884"/>
    <w:rsid w:val="008A4A42"/>
    <w:rsid w:val="008A4ABF"/>
    <w:rsid w:val="008A4F6A"/>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7F6"/>
    <w:rsid w:val="008C7CD9"/>
    <w:rsid w:val="008D3B18"/>
    <w:rsid w:val="008D68D4"/>
    <w:rsid w:val="008D7F59"/>
    <w:rsid w:val="008E10A7"/>
    <w:rsid w:val="008E4516"/>
    <w:rsid w:val="008E4F93"/>
    <w:rsid w:val="008E5721"/>
    <w:rsid w:val="008E57B3"/>
    <w:rsid w:val="008E6D94"/>
    <w:rsid w:val="008E6FD2"/>
    <w:rsid w:val="008E7C23"/>
    <w:rsid w:val="008E7F8D"/>
    <w:rsid w:val="008F06B7"/>
    <w:rsid w:val="008F2850"/>
    <w:rsid w:val="008F302C"/>
    <w:rsid w:val="008F5B18"/>
    <w:rsid w:val="008F6EC3"/>
    <w:rsid w:val="009024BC"/>
    <w:rsid w:val="009035A2"/>
    <w:rsid w:val="00906B0A"/>
    <w:rsid w:val="00907409"/>
    <w:rsid w:val="009074C8"/>
    <w:rsid w:val="00907FBF"/>
    <w:rsid w:val="00910442"/>
    <w:rsid w:val="0091065C"/>
    <w:rsid w:val="00910AEC"/>
    <w:rsid w:val="00911202"/>
    <w:rsid w:val="009136C3"/>
    <w:rsid w:val="00913D1E"/>
    <w:rsid w:val="009166C2"/>
    <w:rsid w:val="00917B78"/>
    <w:rsid w:val="00922D9F"/>
    <w:rsid w:val="00924922"/>
    <w:rsid w:val="00925BAD"/>
    <w:rsid w:val="00925C95"/>
    <w:rsid w:val="00925C9C"/>
    <w:rsid w:val="009269E5"/>
    <w:rsid w:val="00931CFE"/>
    <w:rsid w:val="00933086"/>
    <w:rsid w:val="00933CA3"/>
    <w:rsid w:val="009340AB"/>
    <w:rsid w:val="00934D48"/>
    <w:rsid w:val="00936192"/>
    <w:rsid w:val="00936642"/>
    <w:rsid w:val="009367AC"/>
    <w:rsid w:val="00936A76"/>
    <w:rsid w:val="00936D03"/>
    <w:rsid w:val="00940C53"/>
    <w:rsid w:val="00942A08"/>
    <w:rsid w:val="00942CAD"/>
    <w:rsid w:val="00943363"/>
    <w:rsid w:val="00943D3B"/>
    <w:rsid w:val="009441A5"/>
    <w:rsid w:val="009469A8"/>
    <w:rsid w:val="00952AFC"/>
    <w:rsid w:val="00956067"/>
    <w:rsid w:val="009574CC"/>
    <w:rsid w:val="00957921"/>
    <w:rsid w:val="00957C00"/>
    <w:rsid w:val="00957C81"/>
    <w:rsid w:val="009619CF"/>
    <w:rsid w:val="00962681"/>
    <w:rsid w:val="009671E7"/>
    <w:rsid w:val="0097114B"/>
    <w:rsid w:val="00971F36"/>
    <w:rsid w:val="00972A4E"/>
    <w:rsid w:val="0097588C"/>
    <w:rsid w:val="00977C25"/>
    <w:rsid w:val="009807C9"/>
    <w:rsid w:val="0098122A"/>
    <w:rsid w:val="0098199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6373"/>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2348"/>
    <w:rsid w:val="009B28E3"/>
    <w:rsid w:val="009B38BC"/>
    <w:rsid w:val="009B4A9A"/>
    <w:rsid w:val="009B4EC5"/>
    <w:rsid w:val="009B50CC"/>
    <w:rsid w:val="009B67B3"/>
    <w:rsid w:val="009B739B"/>
    <w:rsid w:val="009B7C89"/>
    <w:rsid w:val="009C0F48"/>
    <w:rsid w:val="009C112F"/>
    <w:rsid w:val="009C12FD"/>
    <w:rsid w:val="009C205F"/>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CB5"/>
    <w:rsid w:val="009D6798"/>
    <w:rsid w:val="009D7121"/>
    <w:rsid w:val="009E2E0D"/>
    <w:rsid w:val="009E37AB"/>
    <w:rsid w:val="009E3C8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009"/>
    <w:rsid w:val="00A00F88"/>
    <w:rsid w:val="00A01AAA"/>
    <w:rsid w:val="00A0213D"/>
    <w:rsid w:val="00A025E1"/>
    <w:rsid w:val="00A03291"/>
    <w:rsid w:val="00A041C7"/>
    <w:rsid w:val="00A049EA"/>
    <w:rsid w:val="00A05AF7"/>
    <w:rsid w:val="00A06B3C"/>
    <w:rsid w:val="00A10281"/>
    <w:rsid w:val="00A11AEB"/>
    <w:rsid w:val="00A12CC9"/>
    <w:rsid w:val="00A12F05"/>
    <w:rsid w:val="00A138C3"/>
    <w:rsid w:val="00A13B59"/>
    <w:rsid w:val="00A172F9"/>
    <w:rsid w:val="00A1752B"/>
    <w:rsid w:val="00A2060D"/>
    <w:rsid w:val="00A216B7"/>
    <w:rsid w:val="00A23D4E"/>
    <w:rsid w:val="00A242EA"/>
    <w:rsid w:val="00A2504D"/>
    <w:rsid w:val="00A27B76"/>
    <w:rsid w:val="00A305DA"/>
    <w:rsid w:val="00A31E95"/>
    <w:rsid w:val="00A352F9"/>
    <w:rsid w:val="00A3560F"/>
    <w:rsid w:val="00A36994"/>
    <w:rsid w:val="00A36A7B"/>
    <w:rsid w:val="00A41444"/>
    <w:rsid w:val="00A41AEF"/>
    <w:rsid w:val="00A41B5E"/>
    <w:rsid w:val="00A42042"/>
    <w:rsid w:val="00A4281A"/>
    <w:rsid w:val="00A4353E"/>
    <w:rsid w:val="00A440D6"/>
    <w:rsid w:val="00A4492D"/>
    <w:rsid w:val="00A44AA7"/>
    <w:rsid w:val="00A45CC5"/>
    <w:rsid w:val="00A46046"/>
    <w:rsid w:val="00A466AC"/>
    <w:rsid w:val="00A50604"/>
    <w:rsid w:val="00A50E26"/>
    <w:rsid w:val="00A51BA5"/>
    <w:rsid w:val="00A51F10"/>
    <w:rsid w:val="00A51FD9"/>
    <w:rsid w:val="00A52186"/>
    <w:rsid w:val="00A5470B"/>
    <w:rsid w:val="00A54818"/>
    <w:rsid w:val="00A555B6"/>
    <w:rsid w:val="00A6028E"/>
    <w:rsid w:val="00A602C0"/>
    <w:rsid w:val="00A60CA4"/>
    <w:rsid w:val="00A62167"/>
    <w:rsid w:val="00A62285"/>
    <w:rsid w:val="00A635D9"/>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1936"/>
    <w:rsid w:val="00A96032"/>
    <w:rsid w:val="00A960E9"/>
    <w:rsid w:val="00A968B9"/>
    <w:rsid w:val="00A9750A"/>
    <w:rsid w:val="00A97859"/>
    <w:rsid w:val="00A97F93"/>
    <w:rsid w:val="00AA0E4D"/>
    <w:rsid w:val="00AA1D83"/>
    <w:rsid w:val="00AA247E"/>
    <w:rsid w:val="00AA38AB"/>
    <w:rsid w:val="00AA3ED6"/>
    <w:rsid w:val="00AB05C9"/>
    <w:rsid w:val="00AB09B6"/>
    <w:rsid w:val="00AB183E"/>
    <w:rsid w:val="00AB2AAE"/>
    <w:rsid w:val="00AB2C0F"/>
    <w:rsid w:val="00AB60B2"/>
    <w:rsid w:val="00AC015D"/>
    <w:rsid w:val="00AC21C6"/>
    <w:rsid w:val="00AC3007"/>
    <w:rsid w:val="00AC3779"/>
    <w:rsid w:val="00AC5AEC"/>
    <w:rsid w:val="00AC5C71"/>
    <w:rsid w:val="00AD0097"/>
    <w:rsid w:val="00AD020B"/>
    <w:rsid w:val="00AD0CDA"/>
    <w:rsid w:val="00AD1446"/>
    <w:rsid w:val="00AD3E51"/>
    <w:rsid w:val="00AD5021"/>
    <w:rsid w:val="00AD52A6"/>
    <w:rsid w:val="00AD6AD0"/>
    <w:rsid w:val="00AE1D29"/>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F59"/>
    <w:rsid w:val="00B1256C"/>
    <w:rsid w:val="00B13787"/>
    <w:rsid w:val="00B1417A"/>
    <w:rsid w:val="00B1445B"/>
    <w:rsid w:val="00B1644E"/>
    <w:rsid w:val="00B2027C"/>
    <w:rsid w:val="00B227D4"/>
    <w:rsid w:val="00B245B8"/>
    <w:rsid w:val="00B24A51"/>
    <w:rsid w:val="00B24ABA"/>
    <w:rsid w:val="00B254D5"/>
    <w:rsid w:val="00B25939"/>
    <w:rsid w:val="00B25FB2"/>
    <w:rsid w:val="00B264DA"/>
    <w:rsid w:val="00B26AD7"/>
    <w:rsid w:val="00B30861"/>
    <w:rsid w:val="00B32031"/>
    <w:rsid w:val="00B3266D"/>
    <w:rsid w:val="00B33FC9"/>
    <w:rsid w:val="00B347DB"/>
    <w:rsid w:val="00B34D21"/>
    <w:rsid w:val="00B34DE6"/>
    <w:rsid w:val="00B34E1F"/>
    <w:rsid w:val="00B35194"/>
    <w:rsid w:val="00B35603"/>
    <w:rsid w:val="00B35A95"/>
    <w:rsid w:val="00B36C97"/>
    <w:rsid w:val="00B36CD6"/>
    <w:rsid w:val="00B37AAA"/>
    <w:rsid w:val="00B37C41"/>
    <w:rsid w:val="00B4078C"/>
    <w:rsid w:val="00B4191E"/>
    <w:rsid w:val="00B42C6D"/>
    <w:rsid w:val="00B45159"/>
    <w:rsid w:val="00B4516E"/>
    <w:rsid w:val="00B45B27"/>
    <w:rsid w:val="00B50D48"/>
    <w:rsid w:val="00B5139A"/>
    <w:rsid w:val="00B51914"/>
    <w:rsid w:val="00B539FA"/>
    <w:rsid w:val="00B54715"/>
    <w:rsid w:val="00B54726"/>
    <w:rsid w:val="00B55026"/>
    <w:rsid w:val="00B56253"/>
    <w:rsid w:val="00B64662"/>
    <w:rsid w:val="00B6581A"/>
    <w:rsid w:val="00B6600C"/>
    <w:rsid w:val="00B6639E"/>
    <w:rsid w:val="00B701A7"/>
    <w:rsid w:val="00B70890"/>
    <w:rsid w:val="00B70E19"/>
    <w:rsid w:val="00B71369"/>
    <w:rsid w:val="00B74638"/>
    <w:rsid w:val="00B74DA0"/>
    <w:rsid w:val="00B75B83"/>
    <w:rsid w:val="00B7733B"/>
    <w:rsid w:val="00B80F85"/>
    <w:rsid w:val="00B81980"/>
    <w:rsid w:val="00B820C2"/>
    <w:rsid w:val="00B83D3B"/>
    <w:rsid w:val="00B83EBF"/>
    <w:rsid w:val="00B84490"/>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77C"/>
    <w:rsid w:val="00BA3A56"/>
    <w:rsid w:val="00BA5F1E"/>
    <w:rsid w:val="00BA62AD"/>
    <w:rsid w:val="00BA635F"/>
    <w:rsid w:val="00BA7782"/>
    <w:rsid w:val="00BB134D"/>
    <w:rsid w:val="00BB16C6"/>
    <w:rsid w:val="00BB239C"/>
    <w:rsid w:val="00BB28E3"/>
    <w:rsid w:val="00BB2A05"/>
    <w:rsid w:val="00BB6FBB"/>
    <w:rsid w:val="00BB7D8D"/>
    <w:rsid w:val="00BC0A42"/>
    <w:rsid w:val="00BC0DB0"/>
    <w:rsid w:val="00BC1170"/>
    <w:rsid w:val="00BC39AA"/>
    <w:rsid w:val="00BC45E1"/>
    <w:rsid w:val="00BC471A"/>
    <w:rsid w:val="00BC52D2"/>
    <w:rsid w:val="00BC6F58"/>
    <w:rsid w:val="00BC7230"/>
    <w:rsid w:val="00BC7C9E"/>
    <w:rsid w:val="00BD07C7"/>
    <w:rsid w:val="00BD14CE"/>
    <w:rsid w:val="00BD2FFA"/>
    <w:rsid w:val="00BD31DE"/>
    <w:rsid w:val="00BD3E65"/>
    <w:rsid w:val="00BD4376"/>
    <w:rsid w:val="00BD4652"/>
    <w:rsid w:val="00BD55D8"/>
    <w:rsid w:val="00BD62A2"/>
    <w:rsid w:val="00BE037A"/>
    <w:rsid w:val="00BE17E6"/>
    <w:rsid w:val="00BE219B"/>
    <w:rsid w:val="00BE46EF"/>
    <w:rsid w:val="00BE53C5"/>
    <w:rsid w:val="00BE540B"/>
    <w:rsid w:val="00BE6576"/>
    <w:rsid w:val="00BE77A0"/>
    <w:rsid w:val="00BF048F"/>
    <w:rsid w:val="00BF0EF9"/>
    <w:rsid w:val="00BF10F7"/>
    <w:rsid w:val="00BF1214"/>
    <w:rsid w:val="00BF139E"/>
    <w:rsid w:val="00BF1630"/>
    <w:rsid w:val="00BF1FCA"/>
    <w:rsid w:val="00BF25CF"/>
    <w:rsid w:val="00BF39F5"/>
    <w:rsid w:val="00BF5C89"/>
    <w:rsid w:val="00BF7E95"/>
    <w:rsid w:val="00C005B0"/>
    <w:rsid w:val="00C00650"/>
    <w:rsid w:val="00C007C3"/>
    <w:rsid w:val="00C0085C"/>
    <w:rsid w:val="00C01CEF"/>
    <w:rsid w:val="00C021BB"/>
    <w:rsid w:val="00C02C9D"/>
    <w:rsid w:val="00C037CA"/>
    <w:rsid w:val="00C03932"/>
    <w:rsid w:val="00C04F3B"/>
    <w:rsid w:val="00C05F77"/>
    <w:rsid w:val="00C06F4D"/>
    <w:rsid w:val="00C07C01"/>
    <w:rsid w:val="00C12264"/>
    <w:rsid w:val="00C135B7"/>
    <w:rsid w:val="00C13F8F"/>
    <w:rsid w:val="00C1477B"/>
    <w:rsid w:val="00C14E18"/>
    <w:rsid w:val="00C15900"/>
    <w:rsid w:val="00C15DB0"/>
    <w:rsid w:val="00C16227"/>
    <w:rsid w:val="00C20393"/>
    <w:rsid w:val="00C23824"/>
    <w:rsid w:val="00C23EE0"/>
    <w:rsid w:val="00C246E4"/>
    <w:rsid w:val="00C264D9"/>
    <w:rsid w:val="00C26F6A"/>
    <w:rsid w:val="00C27843"/>
    <w:rsid w:val="00C31354"/>
    <w:rsid w:val="00C319FB"/>
    <w:rsid w:val="00C31C5A"/>
    <w:rsid w:val="00C3212D"/>
    <w:rsid w:val="00C325F6"/>
    <w:rsid w:val="00C3269C"/>
    <w:rsid w:val="00C333E8"/>
    <w:rsid w:val="00C342CA"/>
    <w:rsid w:val="00C34515"/>
    <w:rsid w:val="00C34D9A"/>
    <w:rsid w:val="00C35856"/>
    <w:rsid w:val="00C36506"/>
    <w:rsid w:val="00C36C08"/>
    <w:rsid w:val="00C36FF2"/>
    <w:rsid w:val="00C412AD"/>
    <w:rsid w:val="00C4171B"/>
    <w:rsid w:val="00C419F7"/>
    <w:rsid w:val="00C447A2"/>
    <w:rsid w:val="00C457E0"/>
    <w:rsid w:val="00C45F01"/>
    <w:rsid w:val="00C4698C"/>
    <w:rsid w:val="00C47EA1"/>
    <w:rsid w:val="00C50614"/>
    <w:rsid w:val="00C50DD6"/>
    <w:rsid w:val="00C5207F"/>
    <w:rsid w:val="00C52D21"/>
    <w:rsid w:val="00C52EF8"/>
    <w:rsid w:val="00C54910"/>
    <w:rsid w:val="00C54E0E"/>
    <w:rsid w:val="00C5605A"/>
    <w:rsid w:val="00C56513"/>
    <w:rsid w:val="00C56E34"/>
    <w:rsid w:val="00C573B1"/>
    <w:rsid w:val="00C5767F"/>
    <w:rsid w:val="00C613BC"/>
    <w:rsid w:val="00C6146D"/>
    <w:rsid w:val="00C64192"/>
    <w:rsid w:val="00C653FB"/>
    <w:rsid w:val="00C66545"/>
    <w:rsid w:val="00C67623"/>
    <w:rsid w:val="00C70714"/>
    <w:rsid w:val="00C70EFD"/>
    <w:rsid w:val="00C717C9"/>
    <w:rsid w:val="00C72017"/>
    <w:rsid w:val="00C7351D"/>
    <w:rsid w:val="00C74560"/>
    <w:rsid w:val="00C74A7E"/>
    <w:rsid w:val="00C74D3A"/>
    <w:rsid w:val="00C75878"/>
    <w:rsid w:val="00C76BBB"/>
    <w:rsid w:val="00C779D4"/>
    <w:rsid w:val="00C77C0E"/>
    <w:rsid w:val="00C80B32"/>
    <w:rsid w:val="00C826BF"/>
    <w:rsid w:val="00C8493F"/>
    <w:rsid w:val="00C85915"/>
    <w:rsid w:val="00C90F9B"/>
    <w:rsid w:val="00C935F6"/>
    <w:rsid w:val="00C95D6B"/>
    <w:rsid w:val="00C96747"/>
    <w:rsid w:val="00C96CB2"/>
    <w:rsid w:val="00C9788C"/>
    <w:rsid w:val="00C97C59"/>
    <w:rsid w:val="00CA02C3"/>
    <w:rsid w:val="00CA40AB"/>
    <w:rsid w:val="00CA5408"/>
    <w:rsid w:val="00CB1766"/>
    <w:rsid w:val="00CB196C"/>
    <w:rsid w:val="00CB1E90"/>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3714"/>
    <w:rsid w:val="00CE3FA5"/>
    <w:rsid w:val="00CE4C48"/>
    <w:rsid w:val="00CE6B98"/>
    <w:rsid w:val="00CE6C1C"/>
    <w:rsid w:val="00CE708F"/>
    <w:rsid w:val="00CE7B3F"/>
    <w:rsid w:val="00CF0EF2"/>
    <w:rsid w:val="00CF1F81"/>
    <w:rsid w:val="00CF22B3"/>
    <w:rsid w:val="00CF294C"/>
    <w:rsid w:val="00CF732A"/>
    <w:rsid w:val="00D0250E"/>
    <w:rsid w:val="00D0343C"/>
    <w:rsid w:val="00D03A35"/>
    <w:rsid w:val="00D07526"/>
    <w:rsid w:val="00D07C5B"/>
    <w:rsid w:val="00D1183B"/>
    <w:rsid w:val="00D1308F"/>
    <w:rsid w:val="00D14E71"/>
    <w:rsid w:val="00D207B2"/>
    <w:rsid w:val="00D240C0"/>
    <w:rsid w:val="00D24454"/>
    <w:rsid w:val="00D24A6C"/>
    <w:rsid w:val="00D25A76"/>
    <w:rsid w:val="00D25C14"/>
    <w:rsid w:val="00D27486"/>
    <w:rsid w:val="00D308D8"/>
    <w:rsid w:val="00D320C1"/>
    <w:rsid w:val="00D3344A"/>
    <w:rsid w:val="00D35525"/>
    <w:rsid w:val="00D36BE9"/>
    <w:rsid w:val="00D36D61"/>
    <w:rsid w:val="00D3722A"/>
    <w:rsid w:val="00D37A9E"/>
    <w:rsid w:val="00D432C2"/>
    <w:rsid w:val="00D436B4"/>
    <w:rsid w:val="00D43E13"/>
    <w:rsid w:val="00D43F58"/>
    <w:rsid w:val="00D468A0"/>
    <w:rsid w:val="00D46BEA"/>
    <w:rsid w:val="00D471E8"/>
    <w:rsid w:val="00D47829"/>
    <w:rsid w:val="00D47927"/>
    <w:rsid w:val="00D52065"/>
    <w:rsid w:val="00D542A9"/>
    <w:rsid w:val="00D5501F"/>
    <w:rsid w:val="00D55807"/>
    <w:rsid w:val="00D5695E"/>
    <w:rsid w:val="00D57BE7"/>
    <w:rsid w:val="00D57E13"/>
    <w:rsid w:val="00D645E0"/>
    <w:rsid w:val="00D64F9B"/>
    <w:rsid w:val="00D6599A"/>
    <w:rsid w:val="00D6634C"/>
    <w:rsid w:val="00D669A4"/>
    <w:rsid w:val="00D6791C"/>
    <w:rsid w:val="00D70240"/>
    <w:rsid w:val="00D71307"/>
    <w:rsid w:val="00D7143F"/>
    <w:rsid w:val="00D7484D"/>
    <w:rsid w:val="00D74F46"/>
    <w:rsid w:val="00D7507B"/>
    <w:rsid w:val="00D7557F"/>
    <w:rsid w:val="00D75BC9"/>
    <w:rsid w:val="00D75EE3"/>
    <w:rsid w:val="00D7663E"/>
    <w:rsid w:val="00D76A50"/>
    <w:rsid w:val="00D77160"/>
    <w:rsid w:val="00D81BB1"/>
    <w:rsid w:val="00D81C9B"/>
    <w:rsid w:val="00D82C2D"/>
    <w:rsid w:val="00D8400A"/>
    <w:rsid w:val="00D84771"/>
    <w:rsid w:val="00D84B40"/>
    <w:rsid w:val="00D84D8C"/>
    <w:rsid w:val="00D84F6A"/>
    <w:rsid w:val="00D86B3D"/>
    <w:rsid w:val="00D90F27"/>
    <w:rsid w:val="00D90F8B"/>
    <w:rsid w:val="00D92F3E"/>
    <w:rsid w:val="00D94075"/>
    <w:rsid w:val="00D95F43"/>
    <w:rsid w:val="00D96294"/>
    <w:rsid w:val="00D96A34"/>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25BA"/>
    <w:rsid w:val="00DC2AD7"/>
    <w:rsid w:val="00DC2F35"/>
    <w:rsid w:val="00DC30BA"/>
    <w:rsid w:val="00DC7AB5"/>
    <w:rsid w:val="00DD1A21"/>
    <w:rsid w:val="00DD1C63"/>
    <w:rsid w:val="00DD28EA"/>
    <w:rsid w:val="00DD4C74"/>
    <w:rsid w:val="00DD5106"/>
    <w:rsid w:val="00DD5423"/>
    <w:rsid w:val="00DD5E8E"/>
    <w:rsid w:val="00DD620A"/>
    <w:rsid w:val="00DE0F77"/>
    <w:rsid w:val="00DE11D6"/>
    <w:rsid w:val="00DF0B9B"/>
    <w:rsid w:val="00DF0E05"/>
    <w:rsid w:val="00DF2C09"/>
    <w:rsid w:val="00DF3931"/>
    <w:rsid w:val="00DF4032"/>
    <w:rsid w:val="00DF55BC"/>
    <w:rsid w:val="00DF631D"/>
    <w:rsid w:val="00DF6C2D"/>
    <w:rsid w:val="00E010DC"/>
    <w:rsid w:val="00E02302"/>
    <w:rsid w:val="00E02941"/>
    <w:rsid w:val="00E03081"/>
    <w:rsid w:val="00E05B90"/>
    <w:rsid w:val="00E06224"/>
    <w:rsid w:val="00E105BC"/>
    <w:rsid w:val="00E108C8"/>
    <w:rsid w:val="00E114D9"/>
    <w:rsid w:val="00E12A9D"/>
    <w:rsid w:val="00E12CC7"/>
    <w:rsid w:val="00E13112"/>
    <w:rsid w:val="00E134A9"/>
    <w:rsid w:val="00E13D18"/>
    <w:rsid w:val="00E150E0"/>
    <w:rsid w:val="00E15791"/>
    <w:rsid w:val="00E15E71"/>
    <w:rsid w:val="00E16770"/>
    <w:rsid w:val="00E2108D"/>
    <w:rsid w:val="00E21F9F"/>
    <w:rsid w:val="00E220EA"/>
    <w:rsid w:val="00E2302E"/>
    <w:rsid w:val="00E23054"/>
    <w:rsid w:val="00E236AB"/>
    <w:rsid w:val="00E237A8"/>
    <w:rsid w:val="00E24A5C"/>
    <w:rsid w:val="00E25852"/>
    <w:rsid w:val="00E27C4F"/>
    <w:rsid w:val="00E30066"/>
    <w:rsid w:val="00E300C1"/>
    <w:rsid w:val="00E31BA9"/>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15B3"/>
    <w:rsid w:val="00E724E4"/>
    <w:rsid w:val="00E73312"/>
    <w:rsid w:val="00E735D4"/>
    <w:rsid w:val="00E742A0"/>
    <w:rsid w:val="00E75928"/>
    <w:rsid w:val="00E76439"/>
    <w:rsid w:val="00E76BAC"/>
    <w:rsid w:val="00E774E5"/>
    <w:rsid w:val="00E80317"/>
    <w:rsid w:val="00E8127E"/>
    <w:rsid w:val="00E82696"/>
    <w:rsid w:val="00E8283E"/>
    <w:rsid w:val="00E84593"/>
    <w:rsid w:val="00E858D9"/>
    <w:rsid w:val="00E86052"/>
    <w:rsid w:val="00E862F4"/>
    <w:rsid w:val="00E865D9"/>
    <w:rsid w:val="00E86D89"/>
    <w:rsid w:val="00E87508"/>
    <w:rsid w:val="00E9032B"/>
    <w:rsid w:val="00E91330"/>
    <w:rsid w:val="00E91F79"/>
    <w:rsid w:val="00E920B1"/>
    <w:rsid w:val="00E92DE1"/>
    <w:rsid w:val="00E95DA1"/>
    <w:rsid w:val="00E96DCA"/>
    <w:rsid w:val="00EA1B0F"/>
    <w:rsid w:val="00EA1C0A"/>
    <w:rsid w:val="00EA1E47"/>
    <w:rsid w:val="00EA3BFB"/>
    <w:rsid w:val="00EB0730"/>
    <w:rsid w:val="00EB1787"/>
    <w:rsid w:val="00EB4E77"/>
    <w:rsid w:val="00EB5251"/>
    <w:rsid w:val="00EB5425"/>
    <w:rsid w:val="00EB6058"/>
    <w:rsid w:val="00EB69F9"/>
    <w:rsid w:val="00EB7077"/>
    <w:rsid w:val="00EC0E72"/>
    <w:rsid w:val="00EC18C3"/>
    <w:rsid w:val="00EC2317"/>
    <w:rsid w:val="00EC2990"/>
    <w:rsid w:val="00EC2A4D"/>
    <w:rsid w:val="00EC4FBB"/>
    <w:rsid w:val="00EC52E0"/>
    <w:rsid w:val="00EC6950"/>
    <w:rsid w:val="00EC737B"/>
    <w:rsid w:val="00EC7462"/>
    <w:rsid w:val="00EC7AB1"/>
    <w:rsid w:val="00ED200B"/>
    <w:rsid w:val="00ED2E12"/>
    <w:rsid w:val="00ED4F03"/>
    <w:rsid w:val="00ED6E98"/>
    <w:rsid w:val="00EE173D"/>
    <w:rsid w:val="00EE24D6"/>
    <w:rsid w:val="00EE2BA9"/>
    <w:rsid w:val="00EE3269"/>
    <w:rsid w:val="00EE39BB"/>
    <w:rsid w:val="00EE59C6"/>
    <w:rsid w:val="00EF1864"/>
    <w:rsid w:val="00EF26B4"/>
    <w:rsid w:val="00EF3E2B"/>
    <w:rsid w:val="00EF7F67"/>
    <w:rsid w:val="00F02A17"/>
    <w:rsid w:val="00F02E36"/>
    <w:rsid w:val="00F04707"/>
    <w:rsid w:val="00F04ACD"/>
    <w:rsid w:val="00F06708"/>
    <w:rsid w:val="00F06BBB"/>
    <w:rsid w:val="00F10091"/>
    <w:rsid w:val="00F10ECA"/>
    <w:rsid w:val="00F110F6"/>
    <w:rsid w:val="00F122E7"/>
    <w:rsid w:val="00F137B4"/>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41337"/>
    <w:rsid w:val="00F41940"/>
    <w:rsid w:val="00F44405"/>
    <w:rsid w:val="00F444C5"/>
    <w:rsid w:val="00F4474B"/>
    <w:rsid w:val="00F46255"/>
    <w:rsid w:val="00F473B8"/>
    <w:rsid w:val="00F52E8F"/>
    <w:rsid w:val="00F53B21"/>
    <w:rsid w:val="00F55369"/>
    <w:rsid w:val="00F5608F"/>
    <w:rsid w:val="00F5678F"/>
    <w:rsid w:val="00F60DAD"/>
    <w:rsid w:val="00F61AD7"/>
    <w:rsid w:val="00F61F8E"/>
    <w:rsid w:val="00F632ED"/>
    <w:rsid w:val="00F63405"/>
    <w:rsid w:val="00F63909"/>
    <w:rsid w:val="00F64156"/>
    <w:rsid w:val="00F64951"/>
    <w:rsid w:val="00F65A6A"/>
    <w:rsid w:val="00F6760F"/>
    <w:rsid w:val="00F67FD0"/>
    <w:rsid w:val="00F70EC0"/>
    <w:rsid w:val="00F71075"/>
    <w:rsid w:val="00F71171"/>
    <w:rsid w:val="00F72428"/>
    <w:rsid w:val="00F730FF"/>
    <w:rsid w:val="00F7512F"/>
    <w:rsid w:val="00F76A83"/>
    <w:rsid w:val="00F77105"/>
    <w:rsid w:val="00F7777F"/>
    <w:rsid w:val="00F779B3"/>
    <w:rsid w:val="00F805B2"/>
    <w:rsid w:val="00F80ECE"/>
    <w:rsid w:val="00F818C7"/>
    <w:rsid w:val="00F83ED3"/>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7CA"/>
    <w:rsid w:val="00FA3AA3"/>
    <w:rsid w:val="00FA4061"/>
    <w:rsid w:val="00FA5D62"/>
    <w:rsid w:val="00FB08CC"/>
    <w:rsid w:val="00FB1B92"/>
    <w:rsid w:val="00FB28CE"/>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1E0"/>
    <w:rsid w:val="00FD46F2"/>
    <w:rsid w:val="00FD5B12"/>
    <w:rsid w:val="00FD5F57"/>
    <w:rsid w:val="00FD7F01"/>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7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452/index.do" TargetMode="External"/><Relationship Id="rId13" Type="http://schemas.openxmlformats.org/officeDocument/2006/relationships/hyperlink" Target="http://www.scc-csc.ca/case-dossier/info/sum-som-eng.aspx?cas=3729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c-csc.lexum.com/scc-csc/news/en/item/5452/index.do" TargetMode="External"/><Relationship Id="rId12" Type="http://schemas.openxmlformats.org/officeDocument/2006/relationships/hyperlink" Target="http://www.scc-csc.ca/case-dossier/info/sum-som-eng.aspx?cas=37156"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c-csc.ca/case-dossier/info/sum-som-fra.aspx?cas=3692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97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c-csc.ca/case-dossier/info/sum-som-fra.aspx?cas=36773" TargetMode="External"/><Relationship Id="rId23" Type="http://schemas.openxmlformats.org/officeDocument/2006/relationships/footer" Target="footer3.xml"/><Relationship Id="rId10" Type="http://schemas.openxmlformats.org/officeDocument/2006/relationships/hyperlink" Target="http://www.scc-csc.ca/case-dossier/info/sum-som-eng.aspx?cas=3728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cc-csc.ca/case-dossier/info/sum-som-eng.aspx?cas=37304" TargetMode="External"/><Relationship Id="rId14" Type="http://schemas.openxmlformats.org/officeDocument/2006/relationships/hyperlink" Target="http://www.scc-csc.ca/case-dossier/info/sum-som-eng.aspx?cas=37326"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2017-02-28T19:38:00Z</dcterms:created>
  <dcterms:modified xsi:type="dcterms:W3CDTF">2017-03-01T20:31:00Z</dcterms:modified>
</cp:coreProperties>
</file>