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4CDA" w:rsidRDefault="003F43E6" w:rsidP="00122CE1">
      <w:pPr>
        <w:pStyle w:val="Header"/>
        <w:tabs>
          <w:tab w:val="left" w:pos="1620"/>
          <w:tab w:val="left" w:pos="1710"/>
        </w:tabs>
        <w:jc w:val="center"/>
        <w:rPr>
          <w:b/>
          <w:sz w:val="32"/>
        </w:rPr>
      </w:pPr>
      <w:r w:rsidRPr="00494CDA">
        <w:rPr>
          <w:b/>
          <w:sz w:val="32"/>
        </w:rPr>
        <w:t>Supreme Court of Canada / Cour suprême du Canada</w:t>
      </w:r>
    </w:p>
    <w:p w:rsidR="003F43E6" w:rsidRPr="00494CDA" w:rsidRDefault="003F43E6" w:rsidP="006F2579">
      <w:pPr>
        <w:widowControl w:val="0"/>
        <w:rPr>
          <w:i/>
        </w:rPr>
      </w:pPr>
    </w:p>
    <w:p w:rsidR="006F2579" w:rsidRPr="00494CDA" w:rsidRDefault="006F2579" w:rsidP="006F2579">
      <w:pPr>
        <w:widowControl w:val="0"/>
        <w:rPr>
          <w:i/>
        </w:rPr>
      </w:pPr>
      <w:r w:rsidRPr="00494CDA">
        <w:rPr>
          <w:i/>
        </w:rPr>
        <w:t>(le français suit)</w:t>
      </w:r>
    </w:p>
    <w:p w:rsidR="006F2579" w:rsidRPr="00494CDA" w:rsidRDefault="006F2579" w:rsidP="006F2579">
      <w:pPr>
        <w:widowControl w:val="0"/>
      </w:pPr>
    </w:p>
    <w:p w:rsidR="006F2579" w:rsidRPr="00494CDA" w:rsidRDefault="00B07908" w:rsidP="006F2579">
      <w:pPr>
        <w:widowControl w:val="0"/>
        <w:jc w:val="center"/>
        <w:rPr>
          <w:b/>
        </w:rPr>
      </w:pPr>
      <w:r w:rsidRPr="00494CDA">
        <w:fldChar w:fldCharType="begin"/>
      </w:r>
      <w:r w:rsidR="006F2579" w:rsidRPr="00494CDA">
        <w:instrText xml:space="preserve"> SEQ CHAPTER \h \r 1</w:instrText>
      </w:r>
      <w:r w:rsidRPr="00494CDA">
        <w:fldChar w:fldCharType="end"/>
      </w:r>
      <w:r w:rsidR="006F2579" w:rsidRPr="00494CDA">
        <w:rPr>
          <w:b/>
        </w:rPr>
        <w:t>JUDGMENT</w:t>
      </w:r>
      <w:r w:rsidR="00B17AAC" w:rsidRPr="00494CDA">
        <w:rPr>
          <w:b/>
        </w:rPr>
        <w:t>S</w:t>
      </w:r>
      <w:r w:rsidR="006F2579" w:rsidRPr="00494CDA">
        <w:rPr>
          <w:b/>
        </w:rPr>
        <w:t xml:space="preserve"> TO B</w:t>
      </w:r>
      <w:r w:rsidR="00001846" w:rsidRPr="00494CDA">
        <w:rPr>
          <w:b/>
        </w:rPr>
        <w:t>E RENDERED IN LEAVE APPLICATION</w:t>
      </w:r>
      <w:r w:rsidR="00AE4C09" w:rsidRPr="00494CDA">
        <w:rPr>
          <w:b/>
        </w:rPr>
        <w:t>S</w:t>
      </w:r>
    </w:p>
    <w:p w:rsidR="006F2579" w:rsidRPr="00494CDA" w:rsidRDefault="006F2579" w:rsidP="006F2579">
      <w:pPr>
        <w:widowControl w:val="0"/>
      </w:pPr>
    </w:p>
    <w:p w:rsidR="006F2579" w:rsidRPr="00494CDA" w:rsidRDefault="00DB597B" w:rsidP="006F2579">
      <w:pPr>
        <w:widowControl w:val="0"/>
        <w:rPr>
          <w:b/>
        </w:rPr>
      </w:pPr>
      <w:r w:rsidRPr="00494CDA">
        <w:rPr>
          <w:b/>
        </w:rPr>
        <w:t>May</w:t>
      </w:r>
      <w:r w:rsidR="00FD37D0" w:rsidRPr="00494CDA">
        <w:rPr>
          <w:b/>
        </w:rPr>
        <w:t xml:space="preserve"> </w:t>
      </w:r>
      <w:r w:rsidR="0068303F">
        <w:rPr>
          <w:b/>
        </w:rPr>
        <w:t>2</w:t>
      </w:r>
      <w:r w:rsidR="00AA2B8B">
        <w:rPr>
          <w:b/>
        </w:rPr>
        <w:t>3</w:t>
      </w:r>
      <w:r w:rsidR="00AB5538" w:rsidRPr="00494CDA">
        <w:rPr>
          <w:b/>
        </w:rPr>
        <w:t>,</w:t>
      </w:r>
      <w:r w:rsidR="006F2579" w:rsidRPr="00494CDA">
        <w:rPr>
          <w:b/>
        </w:rPr>
        <w:t xml:space="preserve"> </w:t>
      </w:r>
      <w:r w:rsidR="0054689F" w:rsidRPr="00494CDA">
        <w:rPr>
          <w:b/>
        </w:rPr>
        <w:t>201</w:t>
      </w:r>
      <w:r w:rsidR="00A151D1" w:rsidRPr="00494CDA">
        <w:rPr>
          <w:b/>
        </w:rPr>
        <w:t>7</w:t>
      </w:r>
    </w:p>
    <w:p w:rsidR="006F2579" w:rsidRPr="00494CDA" w:rsidRDefault="006F2579" w:rsidP="006F2579">
      <w:pPr>
        <w:widowControl w:val="0"/>
        <w:rPr>
          <w:b/>
        </w:rPr>
      </w:pPr>
      <w:r w:rsidRPr="00494CDA">
        <w:rPr>
          <w:b/>
        </w:rPr>
        <w:t>For immediate release</w:t>
      </w:r>
    </w:p>
    <w:p w:rsidR="006F2579" w:rsidRPr="00494CDA" w:rsidRDefault="006F2579" w:rsidP="006F2579">
      <w:pPr>
        <w:widowControl w:val="0"/>
      </w:pPr>
    </w:p>
    <w:p w:rsidR="006F2579" w:rsidRPr="00494CDA" w:rsidRDefault="006F2579" w:rsidP="006F2579">
      <w:pPr>
        <w:widowControl w:val="0"/>
      </w:pPr>
      <w:r w:rsidRPr="00494CDA">
        <w:rPr>
          <w:b/>
        </w:rPr>
        <w:t>OTTAWA</w:t>
      </w:r>
      <w:r w:rsidRPr="00494CDA">
        <w:t xml:space="preserve"> – The Supreme Court of Canad</w:t>
      </w:r>
      <w:r w:rsidR="006246E4" w:rsidRPr="00494CDA">
        <w:t>a</w:t>
      </w:r>
      <w:r w:rsidRPr="00494CDA">
        <w:t xml:space="preserve"> announced today that judgment in the following application</w:t>
      </w:r>
      <w:r w:rsidR="008600ED" w:rsidRPr="00494CDA">
        <w:t>s</w:t>
      </w:r>
      <w:r w:rsidRPr="00494CDA">
        <w:t xml:space="preserve"> for leave to appeal will be delivered at 9:45 a.m. E</w:t>
      </w:r>
      <w:r w:rsidR="009F6DB9" w:rsidRPr="00494CDA">
        <w:t>D</w:t>
      </w:r>
      <w:r w:rsidRPr="00494CDA">
        <w:t xml:space="preserve">T on Thursday, </w:t>
      </w:r>
      <w:r w:rsidR="00DB597B" w:rsidRPr="00494CDA">
        <w:t>May</w:t>
      </w:r>
      <w:r w:rsidR="00D72AD0" w:rsidRPr="00494CDA">
        <w:t xml:space="preserve"> </w:t>
      </w:r>
      <w:r w:rsidR="0068303F">
        <w:t>25</w:t>
      </w:r>
      <w:r w:rsidR="007E112F" w:rsidRPr="00494CDA">
        <w:t>,</w:t>
      </w:r>
      <w:r w:rsidR="002F38D7" w:rsidRPr="00494CDA">
        <w:t xml:space="preserve"> </w:t>
      </w:r>
      <w:r w:rsidR="006648D1" w:rsidRPr="00494CDA">
        <w:t>201</w:t>
      </w:r>
      <w:r w:rsidR="00A151D1" w:rsidRPr="00494CDA">
        <w:t>7</w:t>
      </w:r>
      <w:r w:rsidRPr="00494CDA">
        <w:t>. This list is subject to change.</w:t>
      </w:r>
    </w:p>
    <w:p w:rsidR="00FF5AA4" w:rsidRPr="00494CDA" w:rsidRDefault="00FF5AA4" w:rsidP="006F2579">
      <w:pPr>
        <w:widowControl w:val="0"/>
      </w:pPr>
    </w:p>
    <w:p w:rsidR="00B43418" w:rsidRPr="00494CDA" w:rsidRDefault="00B43418" w:rsidP="006F2579">
      <w:pPr>
        <w:widowControl w:val="0"/>
      </w:pPr>
    </w:p>
    <w:p w:rsidR="006F2579" w:rsidRPr="00494CDA" w:rsidRDefault="006F2579" w:rsidP="006F2579">
      <w:pPr>
        <w:widowControl w:val="0"/>
        <w:jc w:val="center"/>
        <w:rPr>
          <w:lang w:val="fr-CA"/>
        </w:rPr>
      </w:pPr>
      <w:r w:rsidRPr="00494CDA">
        <w:rPr>
          <w:b/>
          <w:lang w:val="fr-CA"/>
        </w:rPr>
        <w:t>PROCHAIN</w:t>
      </w:r>
      <w:r w:rsidR="00B17AAC" w:rsidRPr="00494CDA">
        <w:rPr>
          <w:b/>
          <w:lang w:val="fr-CA"/>
        </w:rPr>
        <w:t>S</w:t>
      </w:r>
      <w:r w:rsidRPr="00494CDA">
        <w:rPr>
          <w:b/>
          <w:lang w:val="fr-CA"/>
        </w:rPr>
        <w:t xml:space="preserve"> JUGEMENT</w:t>
      </w:r>
      <w:r w:rsidR="00B17AAC" w:rsidRPr="00494CDA">
        <w:rPr>
          <w:b/>
          <w:lang w:val="fr-CA"/>
        </w:rPr>
        <w:t>S</w:t>
      </w:r>
      <w:r w:rsidR="00001846" w:rsidRPr="00494CDA">
        <w:rPr>
          <w:b/>
          <w:lang w:val="fr-CA"/>
        </w:rPr>
        <w:t xml:space="preserve"> SUR DEMANDE</w:t>
      </w:r>
      <w:r w:rsidR="00B17AAC" w:rsidRPr="00494CDA">
        <w:rPr>
          <w:b/>
          <w:lang w:val="fr-CA"/>
        </w:rPr>
        <w:t>S</w:t>
      </w:r>
      <w:r w:rsidRPr="00494CDA">
        <w:rPr>
          <w:b/>
          <w:lang w:val="fr-CA"/>
        </w:rPr>
        <w:t xml:space="preserve"> D’AUTORISATION</w:t>
      </w:r>
    </w:p>
    <w:p w:rsidR="006F2579" w:rsidRPr="00494CDA" w:rsidRDefault="006F2579" w:rsidP="006F2579">
      <w:pPr>
        <w:widowControl w:val="0"/>
        <w:rPr>
          <w:lang w:val="fr-CA"/>
        </w:rPr>
      </w:pPr>
    </w:p>
    <w:p w:rsidR="006F2579" w:rsidRPr="00494CDA" w:rsidRDefault="006F2579" w:rsidP="006F2579">
      <w:pPr>
        <w:widowControl w:val="0"/>
        <w:rPr>
          <w:b/>
          <w:lang w:val="fr-CA"/>
        </w:rPr>
      </w:pPr>
      <w:r w:rsidRPr="00494CDA">
        <w:rPr>
          <w:b/>
          <w:lang w:val="fr-CA"/>
        </w:rPr>
        <w:t>Le</w:t>
      </w:r>
      <w:r w:rsidR="00957A76" w:rsidRPr="00494CDA">
        <w:rPr>
          <w:b/>
          <w:lang w:val="fr-CA"/>
        </w:rPr>
        <w:t xml:space="preserve"> </w:t>
      </w:r>
      <w:r w:rsidR="0068303F">
        <w:rPr>
          <w:b/>
          <w:lang w:val="fr-CA"/>
        </w:rPr>
        <w:t>2</w:t>
      </w:r>
      <w:r w:rsidR="00AA2B8B">
        <w:rPr>
          <w:b/>
          <w:lang w:val="fr-CA"/>
        </w:rPr>
        <w:t>3</w:t>
      </w:r>
      <w:r w:rsidR="00FD37D0" w:rsidRPr="00494CDA">
        <w:rPr>
          <w:b/>
          <w:lang w:val="fr-CA"/>
        </w:rPr>
        <w:t xml:space="preserve"> </w:t>
      </w:r>
      <w:r w:rsidR="00DB597B" w:rsidRPr="00494CDA">
        <w:rPr>
          <w:b/>
          <w:lang w:val="fr-CA"/>
        </w:rPr>
        <w:t>m</w:t>
      </w:r>
      <w:r w:rsidR="00ED3EDC" w:rsidRPr="00494CDA">
        <w:rPr>
          <w:b/>
          <w:lang w:val="fr-CA"/>
        </w:rPr>
        <w:t>a</w:t>
      </w:r>
      <w:r w:rsidR="00B91270" w:rsidRPr="00494CDA">
        <w:rPr>
          <w:b/>
          <w:lang w:val="fr-CA"/>
        </w:rPr>
        <w:t>i</w:t>
      </w:r>
      <w:r w:rsidR="00A151D1" w:rsidRPr="00494CDA">
        <w:rPr>
          <w:b/>
          <w:lang w:val="fr-CA"/>
        </w:rPr>
        <w:t xml:space="preserve"> 2017</w:t>
      </w:r>
    </w:p>
    <w:p w:rsidR="006F2579" w:rsidRPr="00494CDA" w:rsidRDefault="006F2579" w:rsidP="006F2579">
      <w:pPr>
        <w:widowControl w:val="0"/>
        <w:rPr>
          <w:b/>
          <w:lang w:val="fr-CA"/>
        </w:rPr>
      </w:pPr>
      <w:r w:rsidRPr="00494CDA">
        <w:rPr>
          <w:b/>
          <w:lang w:val="fr-CA"/>
        </w:rPr>
        <w:t>Pour diffusion immédiate</w:t>
      </w:r>
    </w:p>
    <w:p w:rsidR="006F2579" w:rsidRPr="00494CDA" w:rsidRDefault="006F2579" w:rsidP="006F2579">
      <w:pPr>
        <w:widowControl w:val="0"/>
        <w:rPr>
          <w:b/>
          <w:lang w:val="fr-CA"/>
        </w:rPr>
      </w:pPr>
    </w:p>
    <w:p w:rsidR="006F2579" w:rsidRPr="00494CDA" w:rsidRDefault="006F2579" w:rsidP="006F2579">
      <w:pPr>
        <w:widowControl w:val="0"/>
        <w:rPr>
          <w:lang w:val="fr-CA"/>
        </w:rPr>
      </w:pPr>
      <w:r w:rsidRPr="00494CDA">
        <w:rPr>
          <w:b/>
          <w:lang w:val="fr-CA"/>
        </w:rPr>
        <w:t>OTTAWA</w:t>
      </w:r>
      <w:r w:rsidRPr="00494CDA">
        <w:rPr>
          <w:lang w:val="fr-CA"/>
        </w:rPr>
        <w:t xml:space="preserve"> – La Cour suprême du Canada annonce que jugement ser</w:t>
      </w:r>
      <w:r w:rsidR="004259F9" w:rsidRPr="00494CDA">
        <w:rPr>
          <w:lang w:val="fr-CA"/>
        </w:rPr>
        <w:t>a</w:t>
      </w:r>
      <w:r w:rsidRPr="00494CDA">
        <w:rPr>
          <w:lang w:val="fr-CA"/>
        </w:rPr>
        <w:t xml:space="preserve"> rendu dans l</w:t>
      </w:r>
      <w:r w:rsidR="008600ED" w:rsidRPr="00494CDA">
        <w:rPr>
          <w:lang w:val="fr-CA"/>
        </w:rPr>
        <w:t>es</w:t>
      </w:r>
      <w:r w:rsidRPr="00494CDA">
        <w:rPr>
          <w:lang w:val="fr-CA"/>
        </w:rPr>
        <w:t xml:space="preserve"> demande</w:t>
      </w:r>
      <w:r w:rsidR="008600ED" w:rsidRPr="00494CDA">
        <w:rPr>
          <w:lang w:val="fr-CA"/>
        </w:rPr>
        <w:t>s</w:t>
      </w:r>
      <w:r w:rsidRPr="00494CDA">
        <w:rPr>
          <w:lang w:val="fr-CA"/>
        </w:rPr>
        <w:t xml:space="preserve"> d</w:t>
      </w:r>
      <w:r w:rsidR="00001846" w:rsidRPr="00494CDA">
        <w:rPr>
          <w:lang w:val="fr-CA"/>
        </w:rPr>
        <w:t>’autorisation d’appel suivante</w:t>
      </w:r>
      <w:r w:rsidR="008600ED" w:rsidRPr="00494CDA">
        <w:rPr>
          <w:lang w:val="fr-CA"/>
        </w:rPr>
        <w:t>s</w:t>
      </w:r>
      <w:r w:rsidRPr="00494CDA">
        <w:rPr>
          <w:lang w:val="fr-CA"/>
        </w:rPr>
        <w:t xml:space="preserve"> le jeudi </w:t>
      </w:r>
      <w:r w:rsidR="0068303F">
        <w:rPr>
          <w:lang w:val="fr-CA"/>
        </w:rPr>
        <w:t>25</w:t>
      </w:r>
      <w:r w:rsidR="00D72AD0" w:rsidRPr="00494CDA">
        <w:rPr>
          <w:lang w:val="fr-CA"/>
        </w:rPr>
        <w:t xml:space="preserve"> </w:t>
      </w:r>
      <w:r w:rsidR="00DB597B" w:rsidRPr="00494CDA">
        <w:rPr>
          <w:lang w:val="fr-CA"/>
        </w:rPr>
        <w:t>m</w:t>
      </w:r>
      <w:r w:rsidR="00B91270" w:rsidRPr="00494CDA">
        <w:rPr>
          <w:lang w:val="fr-CA"/>
        </w:rPr>
        <w:t>ai</w:t>
      </w:r>
      <w:r w:rsidR="00674329" w:rsidRPr="00494CDA">
        <w:rPr>
          <w:lang w:val="fr-CA"/>
        </w:rPr>
        <w:t xml:space="preserve"> </w:t>
      </w:r>
      <w:r w:rsidR="006648D1" w:rsidRPr="00494CDA">
        <w:rPr>
          <w:lang w:val="fr-CA"/>
        </w:rPr>
        <w:t>201</w:t>
      </w:r>
      <w:r w:rsidR="00A151D1" w:rsidRPr="00494CDA">
        <w:rPr>
          <w:lang w:val="fr-CA"/>
        </w:rPr>
        <w:t>7</w:t>
      </w:r>
      <w:r w:rsidRPr="00494CDA">
        <w:rPr>
          <w:lang w:val="fr-CA"/>
        </w:rPr>
        <w:t xml:space="preserve">, à 9 h 45 </w:t>
      </w:r>
      <w:r w:rsidR="000627A2" w:rsidRPr="00494CDA">
        <w:rPr>
          <w:lang w:val="fr-CA"/>
        </w:rPr>
        <w:t>H</w:t>
      </w:r>
      <w:r w:rsidR="009F6DB9" w:rsidRPr="00494CDA">
        <w:rPr>
          <w:lang w:val="fr-CA"/>
        </w:rPr>
        <w:t>A</w:t>
      </w:r>
      <w:r w:rsidRPr="00494CDA">
        <w:rPr>
          <w:lang w:val="fr-CA"/>
        </w:rPr>
        <w:t>E. Cette liste est sujette à modifications.</w:t>
      </w:r>
    </w:p>
    <w:p w:rsidR="0080556B" w:rsidRPr="00494CDA" w:rsidRDefault="0080556B" w:rsidP="009B14F4">
      <w:pPr>
        <w:widowControl w:val="0"/>
        <w:jc w:val="both"/>
        <w:rPr>
          <w:sz w:val="20"/>
          <w:lang w:val="fr-CA"/>
        </w:rPr>
      </w:pPr>
    </w:p>
    <w:p w:rsidR="001838E0" w:rsidRPr="00494CDA" w:rsidRDefault="003D353C" w:rsidP="009B14F4">
      <w:pPr>
        <w:widowControl w:val="0"/>
        <w:jc w:val="both"/>
        <w:rPr>
          <w:sz w:val="20"/>
          <w:lang w:val="fr-CA"/>
        </w:rPr>
      </w:pPr>
      <w:r w:rsidRPr="00494C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06767">
      <w:pPr>
        <w:ind w:left="360" w:hanging="360"/>
        <w:jc w:val="both"/>
        <w:rPr>
          <w:sz w:val="20"/>
          <w:lang w:val="fr-CA" w:eastAsia="en-CA"/>
        </w:rPr>
      </w:pPr>
    </w:p>
    <w:p w:rsidR="00214731" w:rsidRPr="00214731" w:rsidRDefault="00214731" w:rsidP="00214731">
      <w:pPr>
        <w:pStyle w:val="ListParagraph"/>
        <w:numPr>
          <w:ilvl w:val="0"/>
          <w:numId w:val="34"/>
        </w:numPr>
        <w:ind w:left="360"/>
        <w:rPr>
          <w:sz w:val="20"/>
          <w:szCs w:val="20"/>
          <w:lang w:val="fr-FR"/>
        </w:rPr>
      </w:pPr>
      <w:r w:rsidRPr="00214731">
        <w:rPr>
          <w:i/>
          <w:sz w:val="20"/>
          <w:szCs w:val="20"/>
          <w:lang w:val="fr-FR"/>
        </w:rPr>
        <w:t>Alex Boudreault c. Sa Majesté la Reine et a</w:t>
      </w:r>
      <w:r w:rsidR="00DF12DD">
        <w:rPr>
          <w:i/>
          <w:sz w:val="20"/>
          <w:szCs w:val="20"/>
          <w:lang w:val="fr-FR"/>
        </w:rPr>
        <w:t>utre</w:t>
      </w:r>
      <w:r w:rsidRPr="00214731">
        <w:rPr>
          <w:sz w:val="20"/>
          <w:szCs w:val="20"/>
          <w:lang w:val="fr-FR"/>
        </w:rPr>
        <w:t xml:space="preserve"> (Qc) (Criminelle) (Autorisation)</w:t>
      </w:r>
      <w:r>
        <w:rPr>
          <w:sz w:val="20"/>
          <w:szCs w:val="20"/>
          <w:lang w:val="fr-FR"/>
        </w:rPr>
        <w:t xml:space="preserve"> </w:t>
      </w:r>
      <w:r w:rsidRPr="00430E76">
        <w:rPr>
          <w:sz w:val="20"/>
          <w:lang w:val="fr-CA" w:eastAsia="en-CA"/>
        </w:rPr>
        <w:t>(</w:t>
      </w:r>
      <w:hyperlink r:id="rId8" w:history="1">
        <w:r w:rsidRPr="00430E76">
          <w:rPr>
            <w:rStyle w:val="Hyperlink"/>
            <w:sz w:val="20"/>
            <w:lang w:val="fr-CA" w:eastAsia="en-CA"/>
          </w:rPr>
          <w:t>37</w:t>
        </w:r>
        <w:r w:rsidR="00DF12DD" w:rsidRPr="00430E76">
          <w:rPr>
            <w:rStyle w:val="Hyperlink"/>
            <w:sz w:val="20"/>
            <w:lang w:val="fr-CA" w:eastAsia="en-CA"/>
          </w:rPr>
          <w:t>427</w:t>
        </w:r>
      </w:hyperlink>
      <w:r w:rsidRPr="00430E76">
        <w:rPr>
          <w:sz w:val="20"/>
          <w:lang w:val="fr-CA" w:eastAsia="en-CA"/>
        </w:rPr>
        <w:t>)</w:t>
      </w:r>
    </w:p>
    <w:p w:rsidR="00214731" w:rsidRPr="00214731" w:rsidRDefault="00214731" w:rsidP="00214731">
      <w:pPr>
        <w:pStyle w:val="NoSpacing"/>
        <w:tabs>
          <w:tab w:val="center" w:pos="5760"/>
        </w:tabs>
        <w:ind w:left="360" w:hanging="360"/>
        <w:rPr>
          <w:sz w:val="20"/>
          <w:szCs w:val="20"/>
          <w:lang w:val="fr-FR"/>
        </w:rPr>
      </w:pPr>
    </w:p>
    <w:p w:rsidR="00214731" w:rsidRPr="00214731" w:rsidRDefault="00214731" w:rsidP="00214731">
      <w:pPr>
        <w:pStyle w:val="ListParagraph"/>
        <w:numPr>
          <w:ilvl w:val="0"/>
          <w:numId w:val="34"/>
        </w:numPr>
        <w:ind w:left="360"/>
        <w:jc w:val="both"/>
        <w:rPr>
          <w:sz w:val="20"/>
          <w:szCs w:val="20"/>
          <w:lang w:val="en-CA"/>
        </w:rPr>
      </w:pPr>
      <w:r w:rsidRPr="00214731">
        <w:rPr>
          <w:i/>
          <w:sz w:val="20"/>
          <w:szCs w:val="20"/>
          <w:lang w:val="en-CA"/>
        </w:rPr>
        <w:t>Terry Thompson v. Correctional Service Canada (Warden, Atlantic Institution)</w:t>
      </w:r>
      <w:r w:rsidRPr="00214731">
        <w:rPr>
          <w:sz w:val="20"/>
          <w:szCs w:val="20"/>
          <w:lang w:val="en-CA"/>
        </w:rPr>
        <w:t xml:space="preserve"> (N.B.) (Civil) (By Leave)</w:t>
      </w:r>
      <w:r>
        <w:rPr>
          <w:sz w:val="20"/>
          <w:szCs w:val="20"/>
          <w:lang w:val="en-CA"/>
        </w:rPr>
        <w:t xml:space="preserve"> </w:t>
      </w:r>
      <w:r w:rsidRPr="00494CDA">
        <w:rPr>
          <w:sz w:val="20"/>
          <w:lang w:eastAsia="en-CA"/>
        </w:rPr>
        <w:t>(</w:t>
      </w:r>
      <w:hyperlink r:id="rId9" w:history="1">
        <w:r w:rsidRPr="00494CDA">
          <w:rPr>
            <w:rStyle w:val="Hyperlink"/>
            <w:sz w:val="20"/>
            <w:lang w:eastAsia="en-CA"/>
          </w:rPr>
          <w:t>37</w:t>
        </w:r>
        <w:r w:rsidR="00430E76">
          <w:rPr>
            <w:rStyle w:val="Hyperlink"/>
            <w:sz w:val="20"/>
            <w:lang w:eastAsia="en-CA"/>
          </w:rPr>
          <w:t>484</w:t>
        </w:r>
      </w:hyperlink>
      <w:r w:rsidRPr="00494CDA">
        <w:rPr>
          <w:sz w:val="20"/>
          <w:lang w:eastAsia="en-CA"/>
        </w:rPr>
        <w:t>)</w:t>
      </w:r>
    </w:p>
    <w:p w:rsidR="00214731" w:rsidRPr="00214731" w:rsidRDefault="00214731" w:rsidP="00214731">
      <w:pPr>
        <w:ind w:left="360" w:hanging="360"/>
        <w:jc w:val="both"/>
        <w:rPr>
          <w:sz w:val="20"/>
          <w:lang w:val="en-CA"/>
        </w:rPr>
      </w:pPr>
    </w:p>
    <w:p w:rsidR="00214731" w:rsidRPr="00214731" w:rsidRDefault="00214731" w:rsidP="00214731">
      <w:pPr>
        <w:pStyle w:val="ListParagraph"/>
        <w:numPr>
          <w:ilvl w:val="0"/>
          <w:numId w:val="34"/>
        </w:numPr>
        <w:ind w:left="360"/>
        <w:jc w:val="both"/>
        <w:rPr>
          <w:sz w:val="20"/>
          <w:szCs w:val="20"/>
          <w:lang w:val="en-CA"/>
        </w:rPr>
      </w:pPr>
      <w:r w:rsidRPr="00214731">
        <w:rPr>
          <w:i/>
          <w:sz w:val="20"/>
          <w:szCs w:val="20"/>
          <w:lang w:val="en-CA"/>
        </w:rPr>
        <w:t>Levan Turner v. Attorney General of Canada</w:t>
      </w:r>
      <w:r w:rsidRPr="00214731">
        <w:rPr>
          <w:sz w:val="20"/>
          <w:szCs w:val="20"/>
          <w:lang w:val="en-CA"/>
        </w:rPr>
        <w:t xml:space="preserve"> (F</w:t>
      </w:r>
      <w:r>
        <w:rPr>
          <w:sz w:val="20"/>
          <w:szCs w:val="20"/>
          <w:lang w:val="en-CA"/>
        </w:rPr>
        <w:t>.</w:t>
      </w:r>
      <w:r w:rsidRPr="00214731">
        <w:rPr>
          <w:sz w:val="20"/>
          <w:szCs w:val="20"/>
          <w:lang w:val="en-CA"/>
        </w:rPr>
        <w:t>C</w:t>
      </w:r>
      <w:r>
        <w:rPr>
          <w:sz w:val="20"/>
          <w:szCs w:val="20"/>
          <w:lang w:val="en-CA"/>
        </w:rPr>
        <w:t>.</w:t>
      </w:r>
      <w:r w:rsidRPr="00214731">
        <w:rPr>
          <w:sz w:val="20"/>
          <w:szCs w:val="20"/>
          <w:lang w:val="en-CA"/>
        </w:rPr>
        <w:t>) (Civil) (By Leave)</w:t>
      </w:r>
      <w:r>
        <w:rPr>
          <w:sz w:val="20"/>
          <w:szCs w:val="20"/>
          <w:lang w:val="en-CA"/>
        </w:rPr>
        <w:t xml:space="preserve"> </w:t>
      </w:r>
      <w:r w:rsidRPr="00494CDA">
        <w:rPr>
          <w:sz w:val="20"/>
          <w:lang w:eastAsia="en-CA"/>
        </w:rPr>
        <w:t>(</w:t>
      </w:r>
      <w:hyperlink r:id="rId10" w:history="1">
        <w:r w:rsidRPr="00494CDA">
          <w:rPr>
            <w:rStyle w:val="Hyperlink"/>
            <w:sz w:val="20"/>
            <w:lang w:eastAsia="en-CA"/>
          </w:rPr>
          <w:t>37</w:t>
        </w:r>
        <w:r w:rsidR="00426D02">
          <w:rPr>
            <w:rStyle w:val="Hyperlink"/>
            <w:sz w:val="20"/>
            <w:lang w:eastAsia="en-CA"/>
          </w:rPr>
          <w:t>468</w:t>
        </w:r>
      </w:hyperlink>
      <w:r w:rsidRPr="00494CDA">
        <w:rPr>
          <w:sz w:val="20"/>
          <w:lang w:eastAsia="en-CA"/>
        </w:rPr>
        <w:t>)</w:t>
      </w:r>
    </w:p>
    <w:p w:rsidR="00214731" w:rsidRPr="00214731" w:rsidRDefault="00214731" w:rsidP="00214731">
      <w:pPr>
        <w:ind w:left="360" w:hanging="360"/>
        <w:jc w:val="both"/>
        <w:rPr>
          <w:sz w:val="20"/>
          <w:lang w:val="en-CA"/>
        </w:rPr>
      </w:pPr>
    </w:p>
    <w:p w:rsidR="00214731" w:rsidRPr="00214731" w:rsidRDefault="00214731" w:rsidP="00214731">
      <w:pPr>
        <w:pStyle w:val="ListParagraph"/>
        <w:numPr>
          <w:ilvl w:val="0"/>
          <w:numId w:val="34"/>
        </w:numPr>
        <w:ind w:left="360"/>
        <w:jc w:val="both"/>
        <w:rPr>
          <w:sz w:val="20"/>
          <w:szCs w:val="20"/>
          <w:lang w:val="en-CA"/>
        </w:rPr>
      </w:pPr>
      <w:r w:rsidRPr="00214731">
        <w:rPr>
          <w:i/>
          <w:sz w:val="20"/>
          <w:szCs w:val="20"/>
          <w:lang w:val="en-CA"/>
        </w:rPr>
        <w:t xml:space="preserve">Dustin Ward Paxton v. Her Majesty the Queen </w:t>
      </w:r>
      <w:r w:rsidRPr="00214731">
        <w:rPr>
          <w:sz w:val="20"/>
          <w:szCs w:val="20"/>
          <w:lang w:val="en-CA"/>
        </w:rPr>
        <w:t>(Alta.) (Criminal) (By Leave)</w:t>
      </w:r>
      <w:r>
        <w:rPr>
          <w:sz w:val="20"/>
          <w:szCs w:val="20"/>
          <w:lang w:val="en-CA"/>
        </w:rPr>
        <w:t xml:space="preserve"> </w:t>
      </w:r>
      <w:r w:rsidRPr="00494CDA">
        <w:rPr>
          <w:sz w:val="20"/>
          <w:lang w:eastAsia="en-CA"/>
        </w:rPr>
        <w:t>(</w:t>
      </w:r>
      <w:hyperlink r:id="rId11" w:history="1">
        <w:r w:rsidRPr="00494CDA">
          <w:rPr>
            <w:rStyle w:val="Hyperlink"/>
            <w:sz w:val="20"/>
            <w:lang w:eastAsia="en-CA"/>
          </w:rPr>
          <w:t>37</w:t>
        </w:r>
        <w:r w:rsidR="00A30231">
          <w:rPr>
            <w:rStyle w:val="Hyperlink"/>
            <w:sz w:val="20"/>
            <w:lang w:eastAsia="en-CA"/>
          </w:rPr>
          <w:t>474</w:t>
        </w:r>
      </w:hyperlink>
      <w:r w:rsidRPr="00494CDA">
        <w:rPr>
          <w:sz w:val="20"/>
          <w:lang w:eastAsia="en-CA"/>
        </w:rPr>
        <w:t>)</w:t>
      </w:r>
    </w:p>
    <w:p w:rsidR="00214731" w:rsidRPr="00214731" w:rsidRDefault="00214731" w:rsidP="00214731">
      <w:pPr>
        <w:ind w:left="360" w:hanging="360"/>
        <w:jc w:val="both"/>
        <w:rPr>
          <w:sz w:val="20"/>
          <w:lang w:val="en-CA"/>
        </w:rPr>
      </w:pPr>
    </w:p>
    <w:p w:rsidR="00214731" w:rsidRPr="00214731" w:rsidRDefault="00214731" w:rsidP="00214731">
      <w:pPr>
        <w:pStyle w:val="ListParagraph"/>
        <w:numPr>
          <w:ilvl w:val="0"/>
          <w:numId w:val="34"/>
        </w:numPr>
        <w:ind w:left="360"/>
        <w:jc w:val="both"/>
        <w:rPr>
          <w:sz w:val="20"/>
          <w:szCs w:val="20"/>
          <w:lang w:val="fr-FR"/>
        </w:rPr>
      </w:pPr>
      <w:r w:rsidRPr="00214731">
        <w:rPr>
          <w:i/>
          <w:sz w:val="20"/>
          <w:szCs w:val="20"/>
          <w:lang w:val="fr-FR"/>
        </w:rPr>
        <w:t>Jean-René Gauthier c. René Huard et a</w:t>
      </w:r>
      <w:r w:rsidR="00F10181">
        <w:rPr>
          <w:i/>
          <w:sz w:val="20"/>
          <w:szCs w:val="20"/>
          <w:lang w:val="fr-FR"/>
        </w:rPr>
        <w:t>utre</w:t>
      </w:r>
      <w:r w:rsidRPr="00214731">
        <w:rPr>
          <w:i/>
          <w:sz w:val="20"/>
          <w:szCs w:val="20"/>
          <w:lang w:val="fr-FR"/>
        </w:rPr>
        <w:t xml:space="preserve"> </w:t>
      </w:r>
      <w:r w:rsidRPr="00214731">
        <w:rPr>
          <w:sz w:val="20"/>
          <w:szCs w:val="20"/>
          <w:lang w:val="fr-FR"/>
        </w:rPr>
        <w:t>(Qc) (Criminelle) (Autorisation)</w:t>
      </w:r>
      <w:r>
        <w:rPr>
          <w:sz w:val="20"/>
          <w:szCs w:val="20"/>
          <w:lang w:val="fr-FR"/>
        </w:rPr>
        <w:t xml:space="preserve"> </w:t>
      </w:r>
      <w:r w:rsidRPr="00F10181">
        <w:rPr>
          <w:sz w:val="20"/>
          <w:lang w:val="fr-CA" w:eastAsia="en-CA"/>
        </w:rPr>
        <w:t>(</w:t>
      </w:r>
      <w:hyperlink r:id="rId12" w:history="1">
        <w:r w:rsidRPr="00F10181">
          <w:rPr>
            <w:rStyle w:val="Hyperlink"/>
            <w:sz w:val="20"/>
            <w:lang w:val="fr-CA" w:eastAsia="en-CA"/>
          </w:rPr>
          <w:t>37</w:t>
        </w:r>
        <w:r w:rsidR="00F10181" w:rsidRPr="00F10181">
          <w:rPr>
            <w:rStyle w:val="Hyperlink"/>
            <w:sz w:val="20"/>
            <w:lang w:val="fr-CA" w:eastAsia="en-CA"/>
          </w:rPr>
          <w:t>475</w:t>
        </w:r>
      </w:hyperlink>
      <w:r w:rsidRPr="00F10181">
        <w:rPr>
          <w:sz w:val="20"/>
          <w:lang w:val="fr-CA" w:eastAsia="en-CA"/>
        </w:rPr>
        <w:t>)</w:t>
      </w:r>
    </w:p>
    <w:p w:rsidR="00214731" w:rsidRPr="00214731" w:rsidRDefault="00214731" w:rsidP="00214731">
      <w:pPr>
        <w:ind w:left="360" w:hanging="360"/>
        <w:jc w:val="both"/>
        <w:rPr>
          <w:sz w:val="20"/>
          <w:lang w:val="fr-FR"/>
        </w:rPr>
      </w:pPr>
    </w:p>
    <w:p w:rsidR="00214731" w:rsidRPr="00214731" w:rsidRDefault="00214731" w:rsidP="00214731">
      <w:pPr>
        <w:pStyle w:val="ListParagraph"/>
        <w:numPr>
          <w:ilvl w:val="0"/>
          <w:numId w:val="34"/>
        </w:numPr>
        <w:ind w:left="360"/>
        <w:jc w:val="both"/>
        <w:rPr>
          <w:sz w:val="20"/>
          <w:szCs w:val="20"/>
          <w:lang w:val="en-CA"/>
        </w:rPr>
      </w:pPr>
      <w:r w:rsidRPr="00214731">
        <w:rPr>
          <w:i/>
          <w:sz w:val="20"/>
          <w:szCs w:val="20"/>
          <w:lang w:val="en-CA"/>
        </w:rPr>
        <w:t>Robert Dill Sr. et al. v. Bruce P. Kriegman in his capacity as Court Appointed Chapter 11 trustee for LLS America LLC</w:t>
      </w:r>
      <w:r w:rsidRPr="00214731">
        <w:rPr>
          <w:sz w:val="20"/>
          <w:szCs w:val="20"/>
          <w:lang w:val="en-CA"/>
        </w:rPr>
        <w:t xml:space="preserve"> (Man.) (Civil) (By Leave)</w:t>
      </w:r>
      <w:r>
        <w:rPr>
          <w:sz w:val="20"/>
          <w:szCs w:val="20"/>
          <w:lang w:val="en-CA"/>
        </w:rPr>
        <w:t xml:space="preserve"> </w:t>
      </w:r>
      <w:r w:rsidRPr="00494CDA">
        <w:rPr>
          <w:sz w:val="20"/>
          <w:lang w:eastAsia="en-CA"/>
        </w:rPr>
        <w:t>(</w:t>
      </w:r>
      <w:hyperlink r:id="rId13" w:history="1">
        <w:r w:rsidRPr="00494CDA">
          <w:rPr>
            <w:rStyle w:val="Hyperlink"/>
            <w:sz w:val="20"/>
            <w:lang w:eastAsia="en-CA"/>
          </w:rPr>
          <w:t>37</w:t>
        </w:r>
        <w:r w:rsidR="005F6596">
          <w:rPr>
            <w:rStyle w:val="Hyperlink"/>
            <w:sz w:val="20"/>
            <w:lang w:eastAsia="en-CA"/>
          </w:rPr>
          <w:t>470</w:t>
        </w:r>
      </w:hyperlink>
      <w:r w:rsidRPr="00494CDA">
        <w:rPr>
          <w:sz w:val="20"/>
          <w:lang w:eastAsia="en-CA"/>
        </w:rPr>
        <w:t>)</w:t>
      </w:r>
    </w:p>
    <w:p w:rsidR="0068303F" w:rsidRPr="00214731" w:rsidRDefault="0068303F" w:rsidP="00214731">
      <w:pPr>
        <w:ind w:left="360" w:hanging="360"/>
        <w:jc w:val="both"/>
        <w:rPr>
          <w:sz w:val="20"/>
          <w:lang w:eastAsia="en-CA"/>
        </w:rPr>
      </w:pPr>
    </w:p>
    <w:p w:rsidR="00214731" w:rsidRPr="00214731" w:rsidRDefault="00214731" w:rsidP="00214731">
      <w:pPr>
        <w:pStyle w:val="ListParagraph"/>
        <w:numPr>
          <w:ilvl w:val="0"/>
          <w:numId w:val="34"/>
        </w:numPr>
        <w:ind w:left="360"/>
        <w:rPr>
          <w:sz w:val="20"/>
          <w:szCs w:val="20"/>
        </w:rPr>
      </w:pPr>
      <w:r w:rsidRPr="00214731">
        <w:rPr>
          <w:i/>
          <w:sz w:val="20"/>
          <w:szCs w:val="20"/>
          <w:lang w:val="en-CA"/>
        </w:rPr>
        <w:t xml:space="preserve">Tony Agostino v. William Downe et al. </w:t>
      </w:r>
      <w:r w:rsidRPr="00214731">
        <w:rPr>
          <w:sz w:val="20"/>
          <w:szCs w:val="20"/>
        </w:rPr>
        <w:t>(F</w:t>
      </w:r>
      <w:r w:rsidRPr="00214731">
        <w:rPr>
          <w:sz w:val="20"/>
          <w:szCs w:val="20"/>
        </w:rPr>
        <w:t>.</w:t>
      </w:r>
      <w:r w:rsidRPr="00214731">
        <w:rPr>
          <w:sz w:val="20"/>
          <w:szCs w:val="20"/>
        </w:rPr>
        <w:t>C</w:t>
      </w:r>
      <w:r w:rsidRPr="00214731">
        <w:rPr>
          <w:sz w:val="20"/>
          <w:szCs w:val="20"/>
        </w:rPr>
        <w:t>.</w:t>
      </w:r>
      <w:r w:rsidRPr="00214731">
        <w:rPr>
          <w:sz w:val="20"/>
          <w:szCs w:val="20"/>
        </w:rPr>
        <w:t>) (Civil) (By Leave)</w:t>
      </w:r>
      <w:r>
        <w:rPr>
          <w:sz w:val="20"/>
          <w:szCs w:val="20"/>
        </w:rPr>
        <w:t xml:space="preserve"> </w:t>
      </w:r>
      <w:r w:rsidRPr="00494CDA">
        <w:rPr>
          <w:sz w:val="20"/>
          <w:lang w:eastAsia="en-CA"/>
        </w:rPr>
        <w:t>(</w:t>
      </w:r>
      <w:hyperlink r:id="rId14" w:history="1">
        <w:r w:rsidRPr="00494CDA">
          <w:rPr>
            <w:rStyle w:val="Hyperlink"/>
            <w:sz w:val="20"/>
            <w:lang w:eastAsia="en-CA"/>
          </w:rPr>
          <w:t>37</w:t>
        </w:r>
        <w:r w:rsidR="008C1433">
          <w:rPr>
            <w:rStyle w:val="Hyperlink"/>
            <w:sz w:val="20"/>
            <w:lang w:eastAsia="en-CA"/>
          </w:rPr>
          <w:t>464</w:t>
        </w:r>
      </w:hyperlink>
      <w:r w:rsidRPr="00494CDA">
        <w:rPr>
          <w:sz w:val="20"/>
          <w:lang w:eastAsia="en-CA"/>
        </w:rPr>
        <w:t>)</w:t>
      </w:r>
    </w:p>
    <w:p w:rsidR="00214731" w:rsidRPr="00214731" w:rsidRDefault="00214731" w:rsidP="00214731">
      <w:pPr>
        <w:ind w:left="360" w:hanging="360"/>
        <w:rPr>
          <w:sz w:val="20"/>
        </w:rPr>
      </w:pPr>
    </w:p>
    <w:p w:rsidR="00214731" w:rsidRPr="00214731" w:rsidRDefault="00214731" w:rsidP="00214731">
      <w:pPr>
        <w:pStyle w:val="ListParagraph"/>
        <w:numPr>
          <w:ilvl w:val="0"/>
          <w:numId w:val="34"/>
        </w:numPr>
        <w:ind w:left="360"/>
        <w:rPr>
          <w:sz w:val="20"/>
          <w:szCs w:val="20"/>
          <w:lang w:val="fr-CA"/>
        </w:rPr>
      </w:pPr>
      <w:r w:rsidRPr="00214731">
        <w:rPr>
          <w:i/>
          <w:sz w:val="20"/>
          <w:szCs w:val="20"/>
          <w:lang w:val="fr-CA"/>
        </w:rPr>
        <w:t>Claude Gouin, ès qualités de syndic adjoint de l’Ordre des denturologistes du Québec</w:t>
      </w:r>
      <w:r w:rsidR="0064185B">
        <w:rPr>
          <w:i/>
          <w:sz w:val="20"/>
          <w:szCs w:val="20"/>
          <w:lang w:val="fr-CA"/>
        </w:rPr>
        <w:t xml:space="preserve"> c. Daniel </w:t>
      </w:r>
      <w:r w:rsidR="00F177AD">
        <w:rPr>
          <w:i/>
          <w:sz w:val="20"/>
          <w:szCs w:val="20"/>
          <w:lang w:val="fr-CA"/>
        </w:rPr>
        <w:t>Bergeron</w:t>
      </w:r>
      <w:r w:rsidR="0064185B">
        <w:rPr>
          <w:i/>
          <w:sz w:val="20"/>
          <w:szCs w:val="20"/>
          <w:lang w:val="fr-CA"/>
        </w:rPr>
        <w:t xml:space="preserve"> et autres</w:t>
      </w:r>
      <w:r w:rsidRPr="00214731">
        <w:rPr>
          <w:i/>
          <w:sz w:val="20"/>
          <w:szCs w:val="20"/>
          <w:lang w:val="fr-CA"/>
        </w:rPr>
        <w:t xml:space="preserve"> </w:t>
      </w:r>
      <w:r w:rsidRPr="00214731">
        <w:rPr>
          <w:sz w:val="20"/>
          <w:szCs w:val="20"/>
          <w:lang w:val="fr-CA"/>
        </w:rPr>
        <w:t xml:space="preserve">(Qc) (Civile) (Autorisation) </w:t>
      </w:r>
      <w:r w:rsidRPr="00214731">
        <w:rPr>
          <w:sz w:val="20"/>
          <w:lang w:val="fr-CA" w:eastAsia="en-CA"/>
        </w:rPr>
        <w:t>(</w:t>
      </w:r>
      <w:hyperlink r:id="rId15" w:history="1">
        <w:r w:rsidRPr="00214731">
          <w:rPr>
            <w:rStyle w:val="Hyperlink"/>
            <w:sz w:val="20"/>
            <w:lang w:val="fr-CA" w:eastAsia="en-CA"/>
          </w:rPr>
          <w:t>37</w:t>
        </w:r>
        <w:r w:rsidR="005E5138">
          <w:rPr>
            <w:rStyle w:val="Hyperlink"/>
            <w:sz w:val="20"/>
            <w:lang w:val="fr-CA" w:eastAsia="en-CA"/>
          </w:rPr>
          <w:t>48</w:t>
        </w:r>
        <w:r w:rsidRPr="00214731">
          <w:rPr>
            <w:rStyle w:val="Hyperlink"/>
            <w:sz w:val="20"/>
            <w:lang w:val="fr-CA" w:eastAsia="en-CA"/>
          </w:rPr>
          <w:t>3</w:t>
        </w:r>
      </w:hyperlink>
      <w:r w:rsidRPr="00214731">
        <w:rPr>
          <w:sz w:val="20"/>
          <w:lang w:val="fr-CA" w:eastAsia="en-CA"/>
        </w:rPr>
        <w:t>)</w:t>
      </w:r>
    </w:p>
    <w:p w:rsidR="0068303F" w:rsidRDefault="0068303F" w:rsidP="00506767">
      <w:pPr>
        <w:ind w:left="360" w:hanging="360"/>
        <w:jc w:val="both"/>
        <w:rPr>
          <w:sz w:val="20"/>
          <w:lang w:val="fr-CA" w:eastAsia="en-CA"/>
        </w:rPr>
      </w:pPr>
    </w:p>
    <w:p w:rsidR="0068303F" w:rsidRDefault="0068303F" w:rsidP="005067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lang w:val="en-CA"/>
              </w:rPr>
            </w:pPr>
            <w:r w:rsidRPr="00DD162F">
              <w:rPr>
                <w:rStyle w:val="SCCFileNumberChar"/>
                <w:sz w:val="20"/>
                <w:szCs w:val="20"/>
              </w:rPr>
              <w:t>37427</w:t>
            </w:r>
          </w:p>
        </w:tc>
        <w:tc>
          <w:tcPr>
            <w:tcW w:w="4457" w:type="pct"/>
            <w:gridSpan w:val="3"/>
          </w:tcPr>
          <w:p w:rsidR="00CE5EBF" w:rsidRPr="00DD162F" w:rsidRDefault="00CE5EBF" w:rsidP="00DD162F">
            <w:pPr>
              <w:pStyle w:val="SCCLsocParty"/>
              <w:jc w:val="both"/>
              <w:rPr>
                <w:b/>
                <w:sz w:val="20"/>
                <w:szCs w:val="20"/>
                <w:lang w:val="en-CA"/>
              </w:rPr>
            </w:pPr>
            <w:r w:rsidRPr="00DD162F">
              <w:rPr>
                <w:b/>
                <w:sz w:val="20"/>
                <w:szCs w:val="20"/>
                <w:lang w:val="en-CA"/>
              </w:rPr>
              <w:t>Alex Boudreault v. Her Majesty the Queen</w:t>
            </w:r>
          </w:p>
          <w:p w:rsidR="00CE5EBF" w:rsidRPr="00DD162F" w:rsidRDefault="00CE5EBF" w:rsidP="00DD162F">
            <w:pPr>
              <w:jc w:val="both"/>
              <w:rPr>
                <w:sz w:val="20"/>
                <w:lang w:val="en-CA"/>
              </w:rPr>
            </w:pPr>
            <w:r w:rsidRPr="00DD162F">
              <w:rPr>
                <w:sz w:val="20"/>
                <w:lang w:val="en-CA"/>
              </w:rPr>
              <w:t>(Que.) (Criminal) (By Leave)</w:t>
            </w:r>
          </w:p>
        </w:tc>
      </w:tr>
      <w:tr w:rsidR="00CE5EBF" w:rsidRPr="00DD162F" w:rsidTr="00E95A6A">
        <w:tc>
          <w:tcPr>
            <w:tcW w:w="5000" w:type="pct"/>
            <w:gridSpan w:val="4"/>
          </w:tcPr>
          <w:p w:rsidR="00CE5EBF" w:rsidRPr="00DD162F" w:rsidRDefault="00CE5EBF" w:rsidP="00DD162F">
            <w:pPr>
              <w:jc w:val="both"/>
              <w:rPr>
                <w:sz w:val="20"/>
                <w:lang w:val="en-CA"/>
              </w:rPr>
            </w:pPr>
            <w:r w:rsidRPr="00DD162F">
              <w:rPr>
                <w:sz w:val="20"/>
                <w:lang w:val="en-CA"/>
              </w:rPr>
              <w:t xml:space="preserve">Charter of Rights and Freedoms – Constitutional law – Criminal law – Sentencing – Victim surcharge – Cruel and unusual treatment or punishment – Accused ordered to pay surcharge under s. 737 of </w:t>
            </w:r>
            <w:r w:rsidRPr="00DD162F">
              <w:rPr>
                <w:i/>
                <w:sz w:val="20"/>
                <w:lang w:val="en-CA"/>
              </w:rPr>
              <w:t>Criminal Code</w:t>
            </w:r>
            <w:r w:rsidRPr="00DD162F">
              <w:rPr>
                <w:sz w:val="20"/>
                <w:lang w:val="en-CA"/>
              </w:rPr>
              <w:t xml:space="preserve"> – Constitutionality of s. 737 </w:t>
            </w:r>
            <w:r w:rsidRPr="00DD162F">
              <w:rPr>
                <w:i/>
                <w:sz w:val="20"/>
                <w:lang w:val="en-CA"/>
              </w:rPr>
              <w:t>Cr.C.</w:t>
            </w:r>
            <w:r w:rsidRPr="00DD162F">
              <w:rPr>
                <w:sz w:val="20"/>
                <w:lang w:val="en-CA"/>
              </w:rPr>
              <w:t xml:space="preserve"> – Whether victim surcharge should be considered mandatory minimum sentence – Whether majority of Court of Appeal erred in not recognizing that removal of judicial discretion to impose surcharge </w:t>
            </w:r>
            <w:r w:rsidRPr="00DD162F">
              <w:rPr>
                <w:sz w:val="20"/>
                <w:lang w:val="en-CA"/>
              </w:rPr>
              <w:lastRenderedPageBreak/>
              <w:t xml:space="preserve">could violate principles of proportionality and individualization in sentencing – Whether majority of Court of Appeal erred in finding that there was no reasonable hypothetical that could result in infringement of s. 12 of </w:t>
            </w:r>
            <w:r w:rsidRPr="00DD162F">
              <w:rPr>
                <w:i/>
                <w:sz w:val="20"/>
                <w:lang w:val="en-CA"/>
              </w:rPr>
              <w:t>Charter</w:t>
            </w:r>
            <w:r w:rsidRPr="00DD162F">
              <w:rPr>
                <w:sz w:val="20"/>
                <w:lang w:val="en-CA"/>
              </w:rPr>
              <w:t xml:space="preserve"> – </w:t>
            </w:r>
            <w:r w:rsidRPr="00DD162F">
              <w:rPr>
                <w:i/>
                <w:sz w:val="20"/>
                <w:lang w:val="en-CA"/>
              </w:rPr>
              <w:t>Canadian Charter of Rights and Freedoms</w:t>
            </w:r>
            <w:r w:rsidRPr="00DD162F">
              <w:rPr>
                <w:sz w:val="20"/>
                <w:lang w:val="en-CA"/>
              </w:rPr>
              <w:t xml:space="preserve">, s. 12 – </w:t>
            </w:r>
            <w:r w:rsidRPr="00DD162F">
              <w:rPr>
                <w:i/>
                <w:sz w:val="20"/>
                <w:lang w:val="en-CA"/>
              </w:rPr>
              <w:t>Criminal Code</w:t>
            </w:r>
            <w:r w:rsidRPr="00DD162F">
              <w:rPr>
                <w:sz w:val="20"/>
                <w:lang w:val="en-CA"/>
              </w:rPr>
              <w:t>, R.S.C. 1985, c. C</w:t>
            </w:r>
            <w:r w:rsidRPr="00DD162F">
              <w:rPr>
                <w:sz w:val="20"/>
                <w:lang w:val="en-CA"/>
              </w:rPr>
              <w:noBreakHyphen/>
              <w:t>46, s. 737.</w:t>
            </w:r>
          </w:p>
          <w:p w:rsidR="00CE5EBF" w:rsidRPr="00DD162F" w:rsidRDefault="00CE5EBF" w:rsidP="00DD162F">
            <w:pPr>
              <w:jc w:val="both"/>
              <w:rPr>
                <w:sz w:val="20"/>
                <w:lang w:val="en-CA"/>
              </w:rPr>
            </w:pPr>
          </w:p>
          <w:p w:rsidR="00CE5EBF" w:rsidRPr="00DD162F" w:rsidRDefault="00CE5EBF" w:rsidP="00DD162F">
            <w:pPr>
              <w:jc w:val="both"/>
              <w:rPr>
                <w:sz w:val="20"/>
                <w:lang w:val="en-CA"/>
              </w:rPr>
            </w:pPr>
            <w:r w:rsidRPr="00DD162F">
              <w:rPr>
                <w:sz w:val="20"/>
                <w:lang w:val="en-CA"/>
              </w:rPr>
              <w:t>In September 2013, Alex Boudreault pleaded guilty to four counts relating to various breaches of probation orders made between June and November 2012. A few months later, Mr. Boudreault pleaded guilty to other counts relating to breaches of a recognizance, breaking and entering dwelling</w:t>
            </w:r>
            <w:r w:rsidRPr="00DD162F">
              <w:rPr>
                <w:sz w:val="20"/>
                <w:lang w:val="en-CA"/>
              </w:rPr>
              <w:noBreakHyphen/>
              <w:t xml:space="preserve">houses, </w:t>
            </w:r>
            <w:proofErr w:type="gramStart"/>
            <w:r w:rsidRPr="00DD162F">
              <w:rPr>
                <w:sz w:val="20"/>
                <w:lang w:val="en-CA"/>
              </w:rPr>
              <w:t>attempted</w:t>
            </w:r>
            <w:proofErr w:type="gramEnd"/>
            <w:r w:rsidRPr="00DD162F">
              <w:rPr>
                <w:sz w:val="20"/>
                <w:lang w:val="en-CA"/>
              </w:rPr>
              <w:t xml:space="preserve"> break and enter, possession of stolen property, assault with a weapon and possession of a prohibited weapon. In 2015, the Court of Québec sentenced Mr. Boudreault to imprisonment for 36 months and ordered him to pay a victim surcharge of $1,400. The same judgment rejected Mr. Boudreault’s arguments to the effect that the victim surcharge provided for in s. 737 of the </w:t>
            </w:r>
            <w:r w:rsidRPr="00DD162F">
              <w:rPr>
                <w:i/>
                <w:sz w:val="20"/>
                <w:lang w:val="en-CA"/>
              </w:rPr>
              <w:t>Criminal Code</w:t>
            </w:r>
            <w:r w:rsidRPr="00DD162F">
              <w:rPr>
                <w:sz w:val="20"/>
                <w:lang w:val="en-CA"/>
              </w:rPr>
              <w:t xml:space="preserve"> infringed s. 12 of the </w:t>
            </w:r>
            <w:r w:rsidRPr="00DD162F">
              <w:rPr>
                <w:i/>
                <w:sz w:val="20"/>
                <w:lang w:val="en-CA"/>
              </w:rPr>
              <w:t>Canadian Charter of Rights and Freedoms</w:t>
            </w:r>
            <w:r w:rsidRPr="00DD162F">
              <w:rPr>
                <w:sz w:val="20"/>
                <w:lang w:val="en-CA"/>
              </w:rPr>
              <w:t xml:space="preserve">. The majority of the Court of Appeal held that the surcharge did not amount to cruel and unusual punishment. Duval Hesler C.J. would have allowed the appeal in part to declare s. 737 </w:t>
            </w:r>
            <w:r w:rsidRPr="00DD162F">
              <w:rPr>
                <w:i/>
                <w:sz w:val="20"/>
                <w:lang w:val="en-CA"/>
              </w:rPr>
              <w:t>Cr.C.</w:t>
            </w:r>
            <w:r w:rsidRPr="00DD162F">
              <w:rPr>
                <w:sz w:val="20"/>
                <w:lang w:val="en-CA"/>
              </w:rPr>
              <w:t xml:space="preserve"> unconstitutional.</w:t>
            </w:r>
          </w:p>
        </w:tc>
      </w:tr>
      <w:tr w:rsidR="00CE5EBF" w:rsidRPr="00DD162F" w:rsidTr="00E95A6A">
        <w:tc>
          <w:tcPr>
            <w:tcW w:w="5000" w:type="pct"/>
            <w:gridSpan w:val="4"/>
          </w:tcPr>
          <w:p w:rsidR="00CE5EBF" w:rsidRPr="00DD162F" w:rsidRDefault="00CE5EBF" w:rsidP="00DD162F">
            <w:pPr>
              <w:jc w:val="both"/>
              <w:rPr>
                <w:sz w:val="20"/>
                <w:lang w:val="en-CA"/>
              </w:rPr>
            </w:pP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t>September 23, 2015</w:t>
            </w:r>
          </w:p>
          <w:p w:rsidR="00CE5EBF" w:rsidRPr="00DD162F" w:rsidRDefault="00CE5EBF" w:rsidP="00DD162F">
            <w:pPr>
              <w:jc w:val="both"/>
              <w:rPr>
                <w:sz w:val="20"/>
                <w:lang w:val="en-CA"/>
              </w:rPr>
            </w:pPr>
            <w:r w:rsidRPr="00DD162F">
              <w:rPr>
                <w:sz w:val="20"/>
                <w:lang w:val="en-CA"/>
              </w:rPr>
              <w:t>Court of Québec</w:t>
            </w:r>
          </w:p>
          <w:p w:rsidR="00CE5EBF" w:rsidRPr="00DD162F" w:rsidRDefault="00CE5EBF" w:rsidP="00DD162F">
            <w:pPr>
              <w:jc w:val="both"/>
              <w:rPr>
                <w:sz w:val="20"/>
                <w:lang w:val="en-CA"/>
              </w:rPr>
            </w:pPr>
            <w:r w:rsidRPr="00DD162F">
              <w:rPr>
                <w:sz w:val="20"/>
                <w:lang w:val="en-CA"/>
              </w:rPr>
              <w:t>(Judge Boyer)</w:t>
            </w:r>
          </w:p>
          <w:p w:rsidR="00CE5EBF" w:rsidRPr="00DD162F" w:rsidRDefault="00CE5EBF" w:rsidP="00DD162F">
            <w:pPr>
              <w:jc w:val="both"/>
              <w:rPr>
                <w:sz w:val="20"/>
                <w:lang w:val="en-CA"/>
              </w:rPr>
            </w:pPr>
            <w:r w:rsidRPr="00DD162F">
              <w:rPr>
                <w:sz w:val="20"/>
                <w:lang w:val="en-CA"/>
              </w:rPr>
              <w:t>2015 QCCQ 8504</w:t>
            </w:r>
          </w:p>
          <w:p w:rsidR="00CE5EBF" w:rsidRPr="00DD162F" w:rsidRDefault="00CE5EBF" w:rsidP="00DD162F">
            <w:pPr>
              <w:jc w:val="both"/>
              <w:rPr>
                <w:sz w:val="20"/>
                <w:lang w:val="en-CA"/>
              </w:rPr>
            </w:pP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 xml:space="preserve">Accused sentenced to imprisonment for 36 months and ordered to pay victim surcharge of $1,400; motion to declare s. 737 </w:t>
            </w:r>
            <w:r w:rsidRPr="00DD162F">
              <w:rPr>
                <w:i/>
                <w:sz w:val="20"/>
                <w:lang w:val="en-CA"/>
              </w:rPr>
              <w:t>Cr.C.</w:t>
            </w:r>
            <w:r w:rsidRPr="00DD162F">
              <w:rPr>
                <w:sz w:val="20"/>
                <w:lang w:val="en-CA"/>
              </w:rPr>
              <w:t xml:space="preserve"> unconstitutional dismissed</w:t>
            </w: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t>November 28, 2016</w:t>
            </w:r>
          </w:p>
          <w:p w:rsidR="00CE5EBF" w:rsidRPr="00DD162F" w:rsidRDefault="00CE5EBF" w:rsidP="00DD162F">
            <w:pPr>
              <w:jc w:val="both"/>
              <w:rPr>
                <w:sz w:val="20"/>
                <w:lang w:val="en-CA"/>
              </w:rPr>
            </w:pPr>
            <w:r w:rsidRPr="00DD162F">
              <w:rPr>
                <w:sz w:val="20"/>
                <w:lang w:val="en-CA"/>
              </w:rPr>
              <w:t>Quebec Court of Appeal (Montréal)</w:t>
            </w:r>
          </w:p>
          <w:p w:rsidR="00CE5EBF" w:rsidRPr="00DD162F" w:rsidRDefault="00CE5EBF" w:rsidP="00DD162F">
            <w:pPr>
              <w:jc w:val="both"/>
              <w:rPr>
                <w:sz w:val="20"/>
                <w:lang w:val="en-CA"/>
              </w:rPr>
            </w:pPr>
            <w:r w:rsidRPr="00DD162F">
              <w:rPr>
                <w:sz w:val="20"/>
                <w:lang w:val="en-CA"/>
              </w:rPr>
              <w:t>(Duval Hesler C.J. [</w:t>
            </w:r>
            <w:proofErr w:type="gramStart"/>
            <w:r w:rsidRPr="00DD162F">
              <w:rPr>
                <w:sz w:val="20"/>
                <w:lang w:val="en-CA"/>
              </w:rPr>
              <w:t>dissenting] and Schrager and Mainville JJ.A.)</w:t>
            </w:r>
            <w:proofErr w:type="gramEnd"/>
          </w:p>
          <w:p w:rsidR="00CE5EBF" w:rsidRPr="00DD162F" w:rsidRDefault="00CE5EBF" w:rsidP="00DD162F">
            <w:pPr>
              <w:jc w:val="both"/>
              <w:rPr>
                <w:sz w:val="20"/>
                <w:lang w:val="en-CA"/>
              </w:rPr>
            </w:pPr>
            <w:r w:rsidRPr="00DD162F">
              <w:rPr>
                <w:sz w:val="20"/>
                <w:lang w:val="en-CA"/>
              </w:rPr>
              <w:t>2016 QCCA 1907</w:t>
            </w:r>
          </w:p>
          <w:p w:rsidR="00CE5EBF" w:rsidRPr="00DD162F" w:rsidRDefault="00CE5EBF" w:rsidP="00DD162F">
            <w:pPr>
              <w:jc w:val="both"/>
              <w:rPr>
                <w:sz w:val="20"/>
                <w:lang w:val="en-CA"/>
              </w:rPr>
            </w:pP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Appeal against sentence dismissed with dissent</w:t>
            </w: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t>January 27, 2017</w:t>
            </w:r>
          </w:p>
          <w:p w:rsidR="00CE5EBF" w:rsidRPr="00DD162F" w:rsidRDefault="00CE5EBF" w:rsidP="00DD162F">
            <w:pPr>
              <w:jc w:val="both"/>
              <w:rPr>
                <w:sz w:val="20"/>
                <w:lang w:val="en-CA"/>
              </w:rPr>
            </w:pPr>
            <w:r w:rsidRPr="00DD162F">
              <w:rPr>
                <w:sz w:val="20"/>
                <w:lang w:val="en-CA"/>
              </w:rPr>
              <w:t>Supreme Court of Canada</w:t>
            </w: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Application for leave to appeal filed</w:t>
            </w:r>
          </w:p>
          <w:p w:rsidR="00CE5EBF" w:rsidRPr="00DD162F" w:rsidRDefault="00CE5EBF" w:rsidP="00DD162F">
            <w:pPr>
              <w:jc w:val="both"/>
              <w:rPr>
                <w:sz w:val="20"/>
                <w:lang w:val="en-CA"/>
              </w:rPr>
            </w:pPr>
          </w:p>
        </w:tc>
      </w:tr>
    </w:tbl>
    <w:p w:rsidR="00CE5EBF" w:rsidRDefault="00CE5EBF" w:rsidP="00DD162F">
      <w:pPr>
        <w:jc w:val="both"/>
        <w:rPr>
          <w:sz w:val="20"/>
          <w:lang w:val="en-CA"/>
        </w:rPr>
      </w:pPr>
    </w:p>
    <w:p w:rsidR="00DD162F" w:rsidRPr="00DD162F" w:rsidRDefault="00DD162F" w:rsidP="00DD162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rPr>
            </w:pPr>
            <w:r w:rsidRPr="00DD162F">
              <w:rPr>
                <w:rStyle w:val="SCCFileNumberChar"/>
                <w:sz w:val="20"/>
                <w:szCs w:val="20"/>
              </w:rPr>
              <w:t>37427</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 xml:space="preserve">Alex </w:t>
            </w:r>
            <w:proofErr w:type="spellStart"/>
            <w:r w:rsidRPr="00DD162F">
              <w:rPr>
                <w:b/>
                <w:sz w:val="20"/>
                <w:szCs w:val="20"/>
              </w:rPr>
              <w:t>Boudreault</w:t>
            </w:r>
            <w:proofErr w:type="spellEnd"/>
            <w:r w:rsidRPr="00DD162F">
              <w:rPr>
                <w:b/>
                <w:sz w:val="20"/>
                <w:szCs w:val="20"/>
              </w:rPr>
              <w:t xml:space="preserve"> c. Sa Majesté la Reine</w:t>
            </w:r>
          </w:p>
          <w:p w:rsidR="00CE5EBF" w:rsidRPr="00DD162F" w:rsidRDefault="00CE5EBF" w:rsidP="00DD162F">
            <w:pPr>
              <w:jc w:val="both"/>
              <w:rPr>
                <w:sz w:val="20"/>
              </w:rPr>
            </w:pPr>
            <w:r w:rsidRPr="00DD162F">
              <w:rPr>
                <w:sz w:val="20"/>
              </w:rPr>
              <w:t>(Qc) (Criminelle) (Autorisation)</w:t>
            </w: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 xml:space="preserve">Charte des droits et libertés – Droit constitutionnel – Droit criminel – Détermination de la peine – </w:t>
            </w:r>
            <w:proofErr w:type="spellStart"/>
            <w:r w:rsidRPr="00DD162F">
              <w:rPr>
                <w:sz w:val="20"/>
                <w:lang w:val="fr-CA"/>
              </w:rPr>
              <w:t>Suramende</w:t>
            </w:r>
            <w:proofErr w:type="spellEnd"/>
            <w:r w:rsidRPr="00DD162F">
              <w:rPr>
                <w:sz w:val="20"/>
                <w:lang w:val="fr-CA"/>
              </w:rPr>
              <w:t xml:space="preserve"> compensatoire – Traitements ou peines cruels et inusités – Accusé condamné à une </w:t>
            </w:r>
            <w:proofErr w:type="spellStart"/>
            <w:r w:rsidRPr="00DD162F">
              <w:rPr>
                <w:sz w:val="20"/>
                <w:lang w:val="fr-CA"/>
              </w:rPr>
              <w:t>suramende</w:t>
            </w:r>
            <w:proofErr w:type="spellEnd"/>
            <w:r w:rsidRPr="00DD162F">
              <w:rPr>
                <w:sz w:val="20"/>
                <w:lang w:val="fr-CA"/>
              </w:rPr>
              <w:t xml:space="preserve"> en vertu de l’art. 737 du </w:t>
            </w:r>
            <w:r w:rsidRPr="00DD162F">
              <w:rPr>
                <w:i/>
                <w:sz w:val="20"/>
                <w:lang w:val="fr-CA"/>
              </w:rPr>
              <w:t>Code criminel</w:t>
            </w:r>
            <w:r w:rsidRPr="00DD162F">
              <w:rPr>
                <w:sz w:val="20"/>
                <w:lang w:val="fr-CA"/>
              </w:rPr>
              <w:t xml:space="preserve"> – Constitutionnalité de l’art. 737 </w:t>
            </w:r>
            <w:r w:rsidRPr="00DD162F">
              <w:rPr>
                <w:i/>
                <w:sz w:val="20"/>
                <w:lang w:val="fr-CA"/>
              </w:rPr>
              <w:t>C.cr.</w:t>
            </w:r>
            <w:r w:rsidRPr="00DD162F">
              <w:rPr>
                <w:sz w:val="20"/>
                <w:lang w:val="fr-CA"/>
              </w:rPr>
              <w:t xml:space="preserve"> – La </w:t>
            </w:r>
            <w:proofErr w:type="spellStart"/>
            <w:r w:rsidRPr="00DD162F">
              <w:rPr>
                <w:sz w:val="20"/>
                <w:lang w:val="fr-CA"/>
              </w:rPr>
              <w:t>suramende</w:t>
            </w:r>
            <w:proofErr w:type="spellEnd"/>
            <w:r w:rsidRPr="00DD162F">
              <w:rPr>
                <w:sz w:val="20"/>
                <w:lang w:val="fr-CA"/>
              </w:rPr>
              <w:t xml:space="preserve"> compensatoire devrait-elle être considérée comme une peine minimale obligatoire? – La majorité de la Cour d’appel a-t-elle erré en ne reconnaissant pas que le retrait de la discrétion judiciaire d’imposer une </w:t>
            </w:r>
            <w:proofErr w:type="spellStart"/>
            <w:r w:rsidRPr="00DD162F">
              <w:rPr>
                <w:sz w:val="20"/>
                <w:lang w:val="fr-CA"/>
              </w:rPr>
              <w:t>suramende</w:t>
            </w:r>
            <w:proofErr w:type="spellEnd"/>
            <w:r w:rsidRPr="00DD162F">
              <w:rPr>
                <w:sz w:val="20"/>
                <w:lang w:val="fr-CA"/>
              </w:rPr>
              <w:t xml:space="preserve"> pourrait enfreindre les principes de proportionnalité et d’individualisation de la peine? – La majorité de la Cour d’appel a-t-elle erré en concluant qu’il n’existe aucune situation hypothétique raisonnable qui pourrait mener à une violation de l’art. 12 de la </w:t>
            </w:r>
            <w:r w:rsidRPr="00DD162F">
              <w:rPr>
                <w:i/>
                <w:sz w:val="20"/>
                <w:lang w:val="fr-CA"/>
              </w:rPr>
              <w:t>Charte</w:t>
            </w:r>
            <w:r w:rsidRPr="00DD162F">
              <w:rPr>
                <w:sz w:val="20"/>
                <w:lang w:val="fr-CA"/>
              </w:rPr>
              <w:t xml:space="preserve">? – </w:t>
            </w:r>
            <w:r w:rsidRPr="00DD162F">
              <w:rPr>
                <w:i/>
                <w:sz w:val="20"/>
                <w:lang w:val="fr-CA"/>
              </w:rPr>
              <w:t>Charte canadienne des droits et libertés,</w:t>
            </w:r>
            <w:r w:rsidRPr="00DD162F">
              <w:rPr>
                <w:sz w:val="20"/>
                <w:lang w:val="fr-CA"/>
              </w:rPr>
              <w:t xml:space="preserve"> art. 12 – </w:t>
            </w:r>
            <w:r w:rsidRPr="00DD162F">
              <w:rPr>
                <w:i/>
                <w:sz w:val="20"/>
                <w:lang w:val="fr-CA"/>
              </w:rPr>
              <w:t>Code criminel</w:t>
            </w:r>
            <w:r w:rsidRPr="00DD162F">
              <w:rPr>
                <w:sz w:val="20"/>
                <w:lang w:val="fr-CA"/>
              </w:rPr>
              <w:t>, L.R.C. 1985, c. C-46, art. 737.</w:t>
            </w:r>
          </w:p>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t xml:space="preserve">En septembre 2013, Alex </w:t>
            </w:r>
            <w:proofErr w:type="spellStart"/>
            <w:r w:rsidRPr="00DD162F">
              <w:rPr>
                <w:sz w:val="20"/>
                <w:lang w:val="fr-CA"/>
              </w:rPr>
              <w:t>Boudreault</w:t>
            </w:r>
            <w:proofErr w:type="spellEnd"/>
            <w:r w:rsidRPr="00DD162F">
              <w:rPr>
                <w:sz w:val="20"/>
                <w:lang w:val="fr-CA"/>
              </w:rPr>
              <w:t xml:space="preserve"> s’est reconnu coupable sous quatre chefs d’accusations concernant divers manquements à des ordonnances de probation rendues entre juin et novembre 2012. Quelques mois plus tard, M. </w:t>
            </w:r>
            <w:proofErr w:type="spellStart"/>
            <w:r w:rsidRPr="00DD162F">
              <w:rPr>
                <w:sz w:val="20"/>
                <w:lang w:val="fr-CA"/>
              </w:rPr>
              <w:t>Boudreault</w:t>
            </w:r>
            <w:proofErr w:type="spellEnd"/>
            <w:r w:rsidRPr="00DD162F">
              <w:rPr>
                <w:sz w:val="20"/>
                <w:lang w:val="fr-CA"/>
              </w:rPr>
              <w:t xml:space="preserve"> a plaidé coupable à d’autres chefs d’accusation relatifs à des bris d’engagement, des introductions par effraction dans des maisons d’habitation, une tentative d’introduction par effraction, un recel, un chef de voies de fait alors qu’il utilisait une arme et une possession d’arme prohibée. En 2015, la Cour du Québec a condamné M. </w:t>
            </w:r>
            <w:proofErr w:type="spellStart"/>
            <w:r w:rsidRPr="00DD162F">
              <w:rPr>
                <w:sz w:val="20"/>
                <w:lang w:val="fr-CA"/>
              </w:rPr>
              <w:t>Boudreault</w:t>
            </w:r>
            <w:proofErr w:type="spellEnd"/>
            <w:r w:rsidRPr="00DD162F">
              <w:rPr>
                <w:sz w:val="20"/>
                <w:lang w:val="fr-CA"/>
              </w:rPr>
              <w:t xml:space="preserve"> à 36 mois d’incarcération et à une </w:t>
            </w:r>
            <w:proofErr w:type="spellStart"/>
            <w:r w:rsidRPr="00DD162F">
              <w:rPr>
                <w:sz w:val="20"/>
                <w:lang w:val="fr-CA"/>
              </w:rPr>
              <w:t>suramende</w:t>
            </w:r>
            <w:proofErr w:type="spellEnd"/>
            <w:r w:rsidRPr="00DD162F">
              <w:rPr>
                <w:sz w:val="20"/>
                <w:lang w:val="fr-CA"/>
              </w:rPr>
              <w:t xml:space="preserve"> compensatoire de 1 400$. Ce même jugement a rejeté les arguments de M. </w:t>
            </w:r>
            <w:proofErr w:type="spellStart"/>
            <w:r w:rsidRPr="00DD162F">
              <w:rPr>
                <w:sz w:val="20"/>
                <w:lang w:val="fr-CA"/>
              </w:rPr>
              <w:t>Boudreault</w:t>
            </w:r>
            <w:proofErr w:type="spellEnd"/>
            <w:r w:rsidRPr="00DD162F">
              <w:rPr>
                <w:sz w:val="20"/>
                <w:lang w:val="fr-CA"/>
              </w:rPr>
              <w:t xml:space="preserve"> selon lesquels la </w:t>
            </w:r>
            <w:proofErr w:type="spellStart"/>
            <w:r w:rsidRPr="00DD162F">
              <w:rPr>
                <w:sz w:val="20"/>
                <w:lang w:val="fr-CA"/>
              </w:rPr>
              <w:t>suramende</w:t>
            </w:r>
            <w:proofErr w:type="spellEnd"/>
            <w:r w:rsidRPr="00DD162F">
              <w:rPr>
                <w:sz w:val="20"/>
                <w:lang w:val="fr-CA"/>
              </w:rPr>
              <w:t xml:space="preserve"> compensatoire, prévue à l’art. 737 du </w:t>
            </w:r>
            <w:r w:rsidRPr="00DD162F">
              <w:rPr>
                <w:i/>
                <w:sz w:val="20"/>
                <w:lang w:val="fr-CA"/>
              </w:rPr>
              <w:t>Code criminel</w:t>
            </w:r>
            <w:r w:rsidRPr="00DD162F">
              <w:rPr>
                <w:sz w:val="20"/>
                <w:lang w:val="fr-CA"/>
              </w:rPr>
              <w:t xml:space="preserve">, viole l’art. 12 de la </w:t>
            </w:r>
            <w:r w:rsidRPr="00DD162F">
              <w:rPr>
                <w:i/>
                <w:sz w:val="20"/>
                <w:lang w:val="fr-CA"/>
              </w:rPr>
              <w:t>Charte canadienne des droits et libertés</w:t>
            </w:r>
            <w:r w:rsidRPr="00DD162F">
              <w:rPr>
                <w:sz w:val="20"/>
                <w:lang w:val="fr-CA"/>
              </w:rPr>
              <w:t xml:space="preserve">. La majorité de la Cour d’appel a jugé que la </w:t>
            </w:r>
            <w:proofErr w:type="spellStart"/>
            <w:r w:rsidRPr="00DD162F">
              <w:rPr>
                <w:sz w:val="20"/>
                <w:lang w:val="fr-CA"/>
              </w:rPr>
              <w:t>suramende</w:t>
            </w:r>
            <w:proofErr w:type="spellEnd"/>
            <w:r w:rsidRPr="00DD162F">
              <w:rPr>
                <w:sz w:val="20"/>
                <w:lang w:val="fr-CA"/>
              </w:rPr>
              <w:t xml:space="preserve"> ne constituait pas une peine cruelle et inusitée. La juge en chef Duval </w:t>
            </w:r>
            <w:proofErr w:type="spellStart"/>
            <w:r w:rsidRPr="00DD162F">
              <w:rPr>
                <w:sz w:val="20"/>
                <w:lang w:val="fr-CA"/>
              </w:rPr>
              <w:t>Hesler</w:t>
            </w:r>
            <w:proofErr w:type="spellEnd"/>
            <w:r w:rsidRPr="00DD162F">
              <w:rPr>
                <w:sz w:val="20"/>
                <w:lang w:val="fr-CA"/>
              </w:rPr>
              <w:t xml:space="preserve"> aurait accueilli l’appel en partie pour déclarer inconstitutionnel l’art. 737 </w:t>
            </w:r>
            <w:r w:rsidRPr="00DD162F">
              <w:rPr>
                <w:i/>
                <w:sz w:val="20"/>
                <w:lang w:val="fr-CA"/>
              </w:rPr>
              <w:t>C.cr</w:t>
            </w:r>
            <w:r w:rsidRPr="00DD162F">
              <w:rPr>
                <w:sz w:val="20"/>
                <w:lang w:val="fr-CA"/>
              </w:rPr>
              <w:t>.</w:t>
            </w:r>
          </w:p>
        </w:tc>
      </w:tr>
      <w:tr w:rsidR="00CE5EBF" w:rsidRPr="00DD162F" w:rsidTr="00E95A6A">
        <w:tc>
          <w:tcPr>
            <w:tcW w:w="5000" w:type="pct"/>
            <w:gridSpan w:val="4"/>
          </w:tcPr>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lastRenderedPageBreak/>
              <w:t>Le 23 septembre 2015</w:t>
            </w:r>
          </w:p>
          <w:p w:rsidR="00CE5EBF" w:rsidRPr="00DD162F" w:rsidRDefault="00CE5EBF" w:rsidP="00DD162F">
            <w:pPr>
              <w:jc w:val="both"/>
              <w:rPr>
                <w:sz w:val="20"/>
                <w:lang w:val="fr-CA"/>
              </w:rPr>
            </w:pPr>
            <w:r w:rsidRPr="00DD162F">
              <w:rPr>
                <w:sz w:val="20"/>
                <w:lang w:val="fr-CA"/>
              </w:rPr>
              <w:t>Cour du Québec</w:t>
            </w:r>
          </w:p>
          <w:p w:rsidR="00CE5EBF" w:rsidRPr="00DD162F" w:rsidRDefault="00CE5EBF" w:rsidP="00DD162F">
            <w:pPr>
              <w:jc w:val="both"/>
              <w:rPr>
                <w:sz w:val="20"/>
                <w:lang w:val="fr-CA"/>
              </w:rPr>
            </w:pPr>
            <w:r w:rsidRPr="00DD162F">
              <w:rPr>
                <w:sz w:val="20"/>
                <w:lang w:val="fr-CA"/>
              </w:rPr>
              <w:t>(Le juge Boyer)</w:t>
            </w:r>
          </w:p>
          <w:p w:rsidR="00CE5EBF" w:rsidRPr="00DD162F" w:rsidRDefault="00CE5EBF" w:rsidP="00DD162F">
            <w:pPr>
              <w:jc w:val="both"/>
              <w:rPr>
                <w:sz w:val="20"/>
              </w:rPr>
            </w:pPr>
            <w:r w:rsidRPr="00DD162F">
              <w:rPr>
                <w:sz w:val="20"/>
              </w:rPr>
              <w:t>2015 QCCQ 8504</w:t>
            </w:r>
          </w:p>
          <w:p w:rsidR="00CE5EBF" w:rsidRPr="00DD162F" w:rsidRDefault="00CE5EBF" w:rsidP="00DD162F">
            <w:pPr>
              <w:jc w:val="both"/>
              <w:rPr>
                <w:sz w:val="20"/>
                <w:lang w:val="fr-FR"/>
              </w:rPr>
            </w:pPr>
          </w:p>
        </w:tc>
        <w:tc>
          <w:tcPr>
            <w:tcW w:w="243" w:type="pct"/>
          </w:tcPr>
          <w:p w:rsidR="00CE5EBF" w:rsidRPr="00DD162F" w:rsidRDefault="00CE5EBF" w:rsidP="00DD162F">
            <w:pPr>
              <w:jc w:val="both"/>
              <w:rPr>
                <w:sz w:val="20"/>
                <w:lang w:val="fr-FR"/>
              </w:rPr>
            </w:pPr>
          </w:p>
        </w:tc>
        <w:tc>
          <w:tcPr>
            <w:tcW w:w="2330" w:type="pct"/>
          </w:tcPr>
          <w:p w:rsidR="00CE5EBF" w:rsidRPr="00DD162F" w:rsidRDefault="00CE5EBF" w:rsidP="00DD162F">
            <w:pPr>
              <w:jc w:val="both"/>
              <w:rPr>
                <w:sz w:val="20"/>
                <w:lang w:val="fr-CA"/>
              </w:rPr>
            </w:pPr>
            <w:r w:rsidRPr="00DD162F">
              <w:rPr>
                <w:sz w:val="20"/>
                <w:lang w:val="fr-CA"/>
              </w:rPr>
              <w:t xml:space="preserve">Accusé condamné à 36 mois d’incarcération et à une </w:t>
            </w:r>
            <w:proofErr w:type="spellStart"/>
            <w:r w:rsidRPr="00DD162F">
              <w:rPr>
                <w:sz w:val="20"/>
                <w:lang w:val="fr-CA"/>
              </w:rPr>
              <w:t>suramende</w:t>
            </w:r>
            <w:proofErr w:type="spellEnd"/>
            <w:r w:rsidRPr="00DD162F">
              <w:rPr>
                <w:sz w:val="20"/>
                <w:lang w:val="fr-CA"/>
              </w:rPr>
              <w:t xml:space="preserve"> compensatoire de 1 400$. Requête visant à faire déclarer inconstitutionnel l’art. 737 </w:t>
            </w:r>
            <w:r w:rsidRPr="00DD162F">
              <w:rPr>
                <w:i/>
                <w:sz w:val="20"/>
                <w:lang w:val="fr-CA"/>
              </w:rPr>
              <w:t>C.cr.</w:t>
            </w:r>
            <w:r w:rsidRPr="00DD162F">
              <w:rPr>
                <w:sz w:val="20"/>
                <w:lang w:val="fr-CA"/>
              </w:rPr>
              <w:t xml:space="preserve"> rejetée.</w:t>
            </w: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Le 28 novembre 2016</w:t>
            </w:r>
          </w:p>
          <w:p w:rsidR="00CE5EBF" w:rsidRPr="00DD162F" w:rsidRDefault="00CE5EBF" w:rsidP="00DD162F">
            <w:pPr>
              <w:jc w:val="both"/>
              <w:rPr>
                <w:sz w:val="20"/>
                <w:lang w:val="fr-CA"/>
              </w:rPr>
            </w:pPr>
            <w:r w:rsidRPr="00DD162F">
              <w:rPr>
                <w:sz w:val="20"/>
                <w:lang w:val="fr-CA"/>
              </w:rPr>
              <w:t>Cour d’appel du Québec (Montréal)</w:t>
            </w:r>
          </w:p>
          <w:p w:rsidR="00CE5EBF" w:rsidRPr="00DD162F" w:rsidRDefault="00CE5EBF" w:rsidP="00DD162F">
            <w:pPr>
              <w:jc w:val="both"/>
              <w:rPr>
                <w:sz w:val="20"/>
                <w:lang w:val="fr-CA"/>
              </w:rPr>
            </w:pPr>
            <w:r w:rsidRPr="00DD162F">
              <w:rPr>
                <w:sz w:val="20"/>
                <w:lang w:val="fr-CA"/>
              </w:rPr>
              <w:t xml:space="preserve">(La juge Duval </w:t>
            </w:r>
            <w:proofErr w:type="spellStart"/>
            <w:r w:rsidRPr="00DD162F">
              <w:rPr>
                <w:sz w:val="20"/>
                <w:lang w:val="fr-CA"/>
              </w:rPr>
              <w:t>Hesler</w:t>
            </w:r>
            <w:proofErr w:type="spellEnd"/>
            <w:r w:rsidRPr="00DD162F">
              <w:rPr>
                <w:sz w:val="20"/>
                <w:lang w:val="fr-CA"/>
              </w:rPr>
              <w:t xml:space="preserve"> [dissidente] et les juges  </w:t>
            </w:r>
            <w:proofErr w:type="spellStart"/>
            <w:r w:rsidRPr="00DD162F">
              <w:rPr>
                <w:sz w:val="20"/>
                <w:lang w:val="fr-CA"/>
              </w:rPr>
              <w:t>Schrager</w:t>
            </w:r>
            <w:proofErr w:type="spellEnd"/>
            <w:r w:rsidRPr="00DD162F">
              <w:rPr>
                <w:sz w:val="20"/>
                <w:lang w:val="fr-CA"/>
              </w:rPr>
              <w:t xml:space="preserve"> et Mainville)</w:t>
            </w:r>
          </w:p>
          <w:p w:rsidR="00CE5EBF" w:rsidRPr="00DD162F" w:rsidRDefault="00CE5EBF" w:rsidP="00DD162F">
            <w:pPr>
              <w:jc w:val="both"/>
              <w:rPr>
                <w:sz w:val="20"/>
              </w:rPr>
            </w:pPr>
            <w:r w:rsidRPr="00DD162F">
              <w:rPr>
                <w:sz w:val="20"/>
              </w:rPr>
              <w:t>2016 QCCA 1907</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lang w:val="fr-CA"/>
              </w:rPr>
            </w:pPr>
            <w:r w:rsidRPr="00DD162F">
              <w:rPr>
                <w:sz w:val="20"/>
                <w:lang w:val="fr-CA"/>
              </w:rPr>
              <w:t>Appel d’une peine rejeté, avec dissidence.</w:t>
            </w: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Le 27 janvier 2017</w:t>
            </w:r>
          </w:p>
          <w:p w:rsidR="00CE5EBF" w:rsidRPr="00DD162F" w:rsidRDefault="00CE5EBF" w:rsidP="00DD162F">
            <w:pPr>
              <w:jc w:val="both"/>
              <w:rPr>
                <w:sz w:val="20"/>
                <w:lang w:val="fr-FR"/>
              </w:rPr>
            </w:pPr>
            <w:r w:rsidRPr="00DD162F">
              <w:rPr>
                <w:sz w:val="20"/>
                <w:lang w:val="fr-CA"/>
              </w:rPr>
              <w:t>Cour suprême du Canada</w:t>
            </w:r>
          </w:p>
        </w:tc>
        <w:tc>
          <w:tcPr>
            <w:tcW w:w="243" w:type="pct"/>
          </w:tcPr>
          <w:p w:rsidR="00CE5EBF" w:rsidRPr="00DD162F" w:rsidRDefault="00CE5EBF" w:rsidP="00DD162F">
            <w:pPr>
              <w:jc w:val="both"/>
              <w:rPr>
                <w:sz w:val="20"/>
                <w:lang w:val="fr-FR"/>
              </w:rPr>
            </w:pPr>
          </w:p>
        </w:tc>
        <w:tc>
          <w:tcPr>
            <w:tcW w:w="2330" w:type="pct"/>
          </w:tcPr>
          <w:p w:rsidR="00CE5EBF" w:rsidRPr="00DD162F" w:rsidRDefault="00CE5EBF" w:rsidP="00DD162F">
            <w:pPr>
              <w:jc w:val="both"/>
              <w:rPr>
                <w:sz w:val="20"/>
              </w:rPr>
            </w:pPr>
            <w:r w:rsidRPr="00DD162F">
              <w:rPr>
                <w:sz w:val="20"/>
              </w:rPr>
              <w:t>Demande d’autorisation d’appel déposée.</w:t>
            </w:r>
          </w:p>
          <w:p w:rsidR="00CE5EBF" w:rsidRPr="00DD162F" w:rsidRDefault="00CE5EBF" w:rsidP="00DD162F">
            <w:pPr>
              <w:jc w:val="both"/>
              <w:rPr>
                <w:sz w:val="20"/>
              </w:rPr>
            </w:pPr>
          </w:p>
        </w:tc>
      </w:tr>
    </w:tbl>
    <w:p w:rsidR="00CE5EBF" w:rsidRPr="00DD162F" w:rsidRDefault="00CE5EBF" w:rsidP="00DD162F">
      <w:pPr>
        <w:jc w:val="both"/>
        <w:rPr>
          <w:sz w:val="20"/>
        </w:rPr>
      </w:pPr>
    </w:p>
    <w:p w:rsidR="00CE5EBF" w:rsidRPr="00DD162F" w:rsidRDefault="00CE5EBF" w:rsidP="00DD162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rPr>
            </w:pPr>
            <w:r w:rsidRPr="00DD162F">
              <w:rPr>
                <w:rStyle w:val="SCCFileNumberChar"/>
                <w:sz w:val="20"/>
                <w:szCs w:val="20"/>
              </w:rPr>
              <w:t>37484</w:t>
            </w:r>
          </w:p>
        </w:tc>
        <w:tc>
          <w:tcPr>
            <w:tcW w:w="4457" w:type="pct"/>
            <w:gridSpan w:val="3"/>
          </w:tcPr>
          <w:p w:rsidR="00CE5EBF" w:rsidRPr="00DD162F" w:rsidRDefault="00CE5EBF" w:rsidP="00DD162F">
            <w:pPr>
              <w:pStyle w:val="SCCLsocParty"/>
              <w:jc w:val="both"/>
              <w:rPr>
                <w:b/>
                <w:sz w:val="20"/>
                <w:szCs w:val="20"/>
                <w:lang w:val="en-US"/>
              </w:rPr>
            </w:pPr>
            <w:r w:rsidRPr="00DD162F">
              <w:rPr>
                <w:b/>
                <w:sz w:val="20"/>
                <w:szCs w:val="20"/>
                <w:lang w:val="en-US"/>
              </w:rPr>
              <w:t>Terry Thompson v. Correctional Service Canada Warden Atlantic Institution</w:t>
            </w:r>
          </w:p>
          <w:p w:rsidR="00CE5EBF" w:rsidRPr="00DD162F" w:rsidRDefault="00CE5EBF" w:rsidP="00DD162F">
            <w:pPr>
              <w:jc w:val="both"/>
              <w:rPr>
                <w:sz w:val="20"/>
              </w:rPr>
            </w:pPr>
            <w:r w:rsidRPr="00DD162F">
              <w:rPr>
                <w:sz w:val="20"/>
              </w:rPr>
              <w:t>(N.B.) (Civil) (By Leave)</w:t>
            </w:r>
          </w:p>
        </w:tc>
      </w:tr>
      <w:tr w:rsidR="00CE5EBF" w:rsidRPr="00DD162F" w:rsidTr="00E95A6A">
        <w:tc>
          <w:tcPr>
            <w:tcW w:w="5000" w:type="pct"/>
            <w:gridSpan w:val="4"/>
          </w:tcPr>
          <w:p w:rsidR="00CE5EBF" w:rsidRPr="00DD162F" w:rsidRDefault="00CE5EBF" w:rsidP="00DD162F">
            <w:pPr>
              <w:jc w:val="both"/>
              <w:rPr>
                <w:sz w:val="20"/>
              </w:rPr>
            </w:pPr>
            <w:r w:rsidRPr="00DD162F">
              <w:rPr>
                <w:i/>
                <w:sz w:val="20"/>
              </w:rPr>
              <w:t>Charter of Rights</w:t>
            </w:r>
            <w:r w:rsidRPr="00DD162F">
              <w:rPr>
                <w:sz w:val="20"/>
              </w:rPr>
              <w:t xml:space="preserve"> – Access to justice – Equal protection of law – Applicant seeking to have filing fees waived for action against government – Registrar determining she had no discretion under Rules of Court to do so – Court of Appeal refusing to waive fees – Whether applicant was denied access to courts because he is impoverished and cannot pay filing fees – Whether applicant was denied equal protection of law as a federal inmate who cannot afford court costs.</w:t>
            </w:r>
          </w:p>
        </w:tc>
      </w:tr>
      <w:tr w:rsidR="00CE5EBF" w:rsidRPr="00DD162F" w:rsidTr="00E95A6A">
        <w:tc>
          <w:tcPr>
            <w:tcW w:w="5000" w:type="pct"/>
            <w:gridSpan w:val="4"/>
          </w:tcPr>
          <w:p w:rsidR="00CE5EBF" w:rsidRPr="00DD162F" w:rsidRDefault="00CE5EBF" w:rsidP="00DD162F">
            <w:pPr>
              <w:jc w:val="both"/>
              <w:rPr>
                <w:sz w:val="20"/>
              </w:rPr>
            </w:pPr>
          </w:p>
          <w:p w:rsidR="00CE5EBF" w:rsidRPr="00DD162F" w:rsidRDefault="00CE5EBF" w:rsidP="00DD162F">
            <w:pPr>
              <w:jc w:val="both"/>
              <w:rPr>
                <w:sz w:val="20"/>
              </w:rPr>
            </w:pPr>
            <w:r w:rsidRPr="00DD162F">
              <w:rPr>
                <w:sz w:val="20"/>
              </w:rPr>
              <w:t>The applicant sought to have the decision of the Registrar refusing to waive the requirement that he pay a filing fee for his action against the respondent set aside. The Registrar determined that she had no authority to waive filing fees.</w:t>
            </w:r>
          </w:p>
        </w:tc>
      </w:tr>
      <w:tr w:rsidR="00CE5EBF" w:rsidRPr="00DD162F" w:rsidTr="00E95A6A">
        <w:tc>
          <w:tcPr>
            <w:tcW w:w="5000" w:type="pct"/>
            <w:gridSpan w:val="4"/>
          </w:tcPr>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October 30, 2015</w:t>
            </w:r>
          </w:p>
          <w:p w:rsidR="00CE5EBF" w:rsidRPr="00DD162F" w:rsidRDefault="00CE5EBF" w:rsidP="00DD162F">
            <w:pPr>
              <w:jc w:val="both"/>
              <w:rPr>
                <w:sz w:val="20"/>
              </w:rPr>
            </w:pPr>
            <w:r w:rsidRPr="00DD162F">
              <w:rPr>
                <w:sz w:val="20"/>
              </w:rPr>
              <w:t>Court of Queen’s Bench of New Brunswick</w:t>
            </w:r>
          </w:p>
          <w:p w:rsidR="00CE5EBF" w:rsidRPr="00DD162F" w:rsidRDefault="00CE5EBF" w:rsidP="00DD162F">
            <w:pPr>
              <w:jc w:val="both"/>
              <w:rPr>
                <w:sz w:val="20"/>
              </w:rPr>
            </w:pPr>
            <w:r w:rsidRPr="00DD162F">
              <w:rPr>
                <w:sz w:val="20"/>
              </w:rPr>
              <w:t>(Ferguson J.)</w:t>
            </w:r>
          </w:p>
          <w:p w:rsidR="00CE5EBF" w:rsidRPr="00DD162F" w:rsidRDefault="00CE5EBF" w:rsidP="00DD162F">
            <w:pPr>
              <w:jc w:val="both"/>
              <w:rPr>
                <w:sz w:val="20"/>
              </w:rPr>
            </w:pPr>
            <w:hyperlink r:id="rId16" w:history="1">
              <w:r w:rsidRPr="00DD162F">
                <w:rPr>
                  <w:rStyle w:val="Hyperlink"/>
                  <w:sz w:val="20"/>
                </w:rPr>
                <w:t>2015 NBQB 216</w:t>
              </w:r>
            </w:hyperlink>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 xml:space="preserve">Applicant’s motion for </w:t>
            </w:r>
            <w:r w:rsidRPr="00DD162F">
              <w:rPr>
                <w:i/>
                <w:sz w:val="20"/>
              </w:rPr>
              <w:t xml:space="preserve">habeas corpus </w:t>
            </w:r>
            <w:r w:rsidRPr="00DD162F">
              <w:rPr>
                <w:sz w:val="20"/>
              </w:rPr>
              <w:t>dismissed</w:t>
            </w:r>
          </w:p>
          <w:p w:rsidR="00CE5EBF" w:rsidRPr="00DD162F" w:rsidRDefault="00CE5EBF" w:rsidP="00DD162F">
            <w:pPr>
              <w:jc w:val="both"/>
              <w:rPr>
                <w:sz w:val="20"/>
              </w:rPr>
            </w:pP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August 18, 2016</w:t>
            </w:r>
          </w:p>
          <w:p w:rsidR="00CE5EBF" w:rsidRPr="00DD162F" w:rsidRDefault="00CE5EBF" w:rsidP="00DD162F">
            <w:pPr>
              <w:jc w:val="both"/>
              <w:rPr>
                <w:sz w:val="20"/>
              </w:rPr>
            </w:pPr>
            <w:r w:rsidRPr="00DD162F">
              <w:rPr>
                <w:sz w:val="20"/>
              </w:rPr>
              <w:t>Court of Appeal of New Brunswick</w:t>
            </w:r>
          </w:p>
          <w:p w:rsidR="00CE5EBF" w:rsidRPr="00DD162F" w:rsidRDefault="00CE5EBF" w:rsidP="00DD162F">
            <w:pPr>
              <w:jc w:val="both"/>
              <w:rPr>
                <w:sz w:val="20"/>
              </w:rPr>
            </w:pPr>
            <w:r w:rsidRPr="00DD162F">
              <w:rPr>
                <w:sz w:val="20"/>
              </w:rPr>
              <w:t>(Green J.A.)</w:t>
            </w:r>
          </w:p>
          <w:p w:rsidR="00CE5EBF" w:rsidRPr="00DD162F" w:rsidRDefault="00CE5EBF" w:rsidP="00DD162F">
            <w:pPr>
              <w:jc w:val="both"/>
              <w:rPr>
                <w:sz w:val="20"/>
              </w:rPr>
            </w:pPr>
            <w:r w:rsidRPr="00DD162F">
              <w:rPr>
                <w:sz w:val="20"/>
              </w:rPr>
              <w:t>Unreported</w:t>
            </w: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Applicant’s motion to set aside decision of Registrar of Court of Appeal that she had no authority to waive court filing fees dismissed</w:t>
            </w:r>
          </w:p>
          <w:p w:rsidR="00CE5EBF" w:rsidRPr="00DD162F" w:rsidRDefault="00CE5EBF" w:rsidP="00DD162F">
            <w:pPr>
              <w:jc w:val="both"/>
              <w:rPr>
                <w:sz w:val="20"/>
              </w:rPr>
            </w:pP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September 22, 2016</w:t>
            </w:r>
          </w:p>
          <w:p w:rsidR="00CE5EBF" w:rsidRPr="00DD162F" w:rsidRDefault="00CE5EBF" w:rsidP="00DD162F">
            <w:pPr>
              <w:jc w:val="both"/>
              <w:rPr>
                <w:sz w:val="20"/>
              </w:rPr>
            </w:pPr>
            <w:r w:rsidRPr="00DD162F">
              <w:rPr>
                <w:sz w:val="20"/>
              </w:rPr>
              <w:t>Supreme Court of Canada</w:t>
            </w: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 for extension of time in which to serve and file application for leave to appeal and application for leave to appeal filed</w:t>
            </w:r>
          </w:p>
        </w:tc>
      </w:tr>
    </w:tbl>
    <w:p w:rsidR="00CE5EBF" w:rsidRDefault="00CE5EBF" w:rsidP="00DD162F">
      <w:pPr>
        <w:jc w:val="both"/>
        <w:rPr>
          <w:sz w:val="20"/>
        </w:rPr>
      </w:pPr>
    </w:p>
    <w:p w:rsidR="00DD162F" w:rsidRPr="00DD162F" w:rsidRDefault="00DD162F" w:rsidP="00DD16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lang w:val="fr-CA"/>
              </w:rPr>
            </w:pPr>
            <w:r w:rsidRPr="00DD162F">
              <w:rPr>
                <w:rStyle w:val="SCCFileNumberChar"/>
                <w:sz w:val="20"/>
                <w:szCs w:val="20"/>
                <w:lang w:val="fr-CA"/>
              </w:rPr>
              <w:t>37484</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 xml:space="preserve">Terry Thompson c. Service correctionnel du Canada (Directeur, Établissement de l’Atlantique) </w:t>
            </w:r>
          </w:p>
          <w:p w:rsidR="00CE5EBF" w:rsidRPr="00DD162F" w:rsidRDefault="00CE5EBF" w:rsidP="00DD162F">
            <w:pPr>
              <w:jc w:val="both"/>
              <w:rPr>
                <w:sz w:val="20"/>
                <w:lang w:val="fr-CA"/>
              </w:rPr>
            </w:pPr>
            <w:r w:rsidRPr="00DD162F">
              <w:rPr>
                <w:sz w:val="20"/>
                <w:lang w:val="fr-CA"/>
              </w:rPr>
              <w:t>(N.-B.) (Civile) (Sur autorisation)</w:t>
            </w:r>
          </w:p>
        </w:tc>
      </w:tr>
      <w:tr w:rsidR="00CE5EBF" w:rsidRPr="00DD162F" w:rsidTr="00E95A6A">
        <w:tc>
          <w:tcPr>
            <w:tcW w:w="5000" w:type="pct"/>
            <w:gridSpan w:val="4"/>
          </w:tcPr>
          <w:p w:rsidR="00CE5EBF" w:rsidRPr="00DD162F" w:rsidRDefault="00CE5EBF" w:rsidP="00DD162F">
            <w:pPr>
              <w:jc w:val="both"/>
              <w:rPr>
                <w:sz w:val="20"/>
                <w:lang w:val="fr-CA"/>
              </w:rPr>
            </w:pPr>
            <w:r w:rsidRPr="00DD162F">
              <w:rPr>
                <w:i/>
                <w:sz w:val="20"/>
                <w:lang w:val="fr-CA"/>
              </w:rPr>
              <w:t>Charte des droits</w:t>
            </w:r>
            <w:r w:rsidRPr="00DD162F">
              <w:rPr>
                <w:sz w:val="20"/>
                <w:lang w:val="fr-CA"/>
              </w:rPr>
              <w:t xml:space="preserve"> – Accès à la justice – Protection égale de la loi – Demande de dispense du paiement des droits de dépôt par le demandeur pour son action intentée contre le gouvernement – Conclusion de la registraire que les règles de la Cour ne lui donnent pas compétence pour ce faire – Refus par la Cour d’appel de dispenser le demandeur du paiement des droits – Le demandeur a-t-il été privé de l’accès aux tribunaux parce qu’il est démuni et ne peut pas payer les droits de dépôt? – Le demandeur a-t-il été privé de la protection égale de la loi en tant que détenu dans un pénitencier fédéral qui n’a pas les moyens de payer les frais judiciaires?</w:t>
            </w:r>
          </w:p>
        </w:tc>
      </w:tr>
      <w:tr w:rsidR="00CE5EBF" w:rsidRPr="00DD162F" w:rsidTr="00E95A6A">
        <w:tc>
          <w:tcPr>
            <w:tcW w:w="5000" w:type="pct"/>
            <w:gridSpan w:val="4"/>
          </w:tcPr>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t xml:space="preserve">Le demandeur a sollicité l’annulation de la décision </w:t>
            </w:r>
            <w:proofErr w:type="gramStart"/>
            <w:r w:rsidRPr="00DD162F">
              <w:rPr>
                <w:sz w:val="20"/>
                <w:lang w:val="fr-CA"/>
              </w:rPr>
              <w:t>de la</w:t>
            </w:r>
            <w:proofErr w:type="gramEnd"/>
            <w:r w:rsidRPr="00DD162F">
              <w:rPr>
                <w:sz w:val="20"/>
                <w:lang w:val="fr-CA"/>
              </w:rPr>
              <w:t xml:space="preserve"> registraire, qui a refusé de le dispenser de l’exigence de paiement des frais de dépôt pour son action contre l’intimé. </w:t>
            </w:r>
            <w:proofErr w:type="gramStart"/>
            <w:r w:rsidRPr="00DD162F">
              <w:rPr>
                <w:sz w:val="20"/>
                <w:lang w:val="fr-CA"/>
              </w:rPr>
              <w:t>La</w:t>
            </w:r>
            <w:proofErr w:type="gramEnd"/>
            <w:r w:rsidRPr="00DD162F">
              <w:rPr>
                <w:sz w:val="20"/>
                <w:lang w:val="fr-CA"/>
              </w:rPr>
              <w:t xml:space="preserve"> registraire a conclu qu’elle n’avait pas compétence pour ce faire.</w:t>
            </w:r>
          </w:p>
        </w:tc>
      </w:tr>
      <w:tr w:rsidR="00CE5EBF" w:rsidRPr="00DD162F" w:rsidTr="00E95A6A">
        <w:tc>
          <w:tcPr>
            <w:tcW w:w="5000" w:type="pct"/>
            <w:gridSpan w:val="4"/>
          </w:tcPr>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30 octobre 2015</w:t>
            </w:r>
          </w:p>
          <w:p w:rsidR="00CE5EBF" w:rsidRPr="00DD162F" w:rsidRDefault="00CE5EBF" w:rsidP="00DD162F">
            <w:pPr>
              <w:jc w:val="both"/>
              <w:rPr>
                <w:sz w:val="20"/>
                <w:lang w:val="fr-CA"/>
              </w:rPr>
            </w:pPr>
            <w:r w:rsidRPr="00DD162F">
              <w:rPr>
                <w:sz w:val="20"/>
                <w:lang w:val="fr-CA"/>
              </w:rPr>
              <w:t>Cour du Banc de la Reine du Nouveau-Brunswick</w:t>
            </w:r>
          </w:p>
          <w:p w:rsidR="00CE5EBF" w:rsidRPr="00DD162F" w:rsidRDefault="00CE5EBF" w:rsidP="00DD162F">
            <w:pPr>
              <w:jc w:val="both"/>
              <w:rPr>
                <w:sz w:val="20"/>
                <w:lang w:val="fr-CA"/>
              </w:rPr>
            </w:pPr>
            <w:r w:rsidRPr="00DD162F">
              <w:rPr>
                <w:sz w:val="20"/>
                <w:lang w:val="fr-CA"/>
              </w:rPr>
              <w:t>(Juge Ferguson)</w:t>
            </w:r>
          </w:p>
          <w:p w:rsidR="00CE5EBF" w:rsidRPr="00DD162F" w:rsidRDefault="00CE5EBF" w:rsidP="00DD162F">
            <w:pPr>
              <w:jc w:val="both"/>
              <w:rPr>
                <w:sz w:val="20"/>
                <w:lang w:val="fr-CA"/>
              </w:rPr>
            </w:pPr>
            <w:hyperlink r:id="rId17" w:history="1">
              <w:r w:rsidRPr="00DD162F">
                <w:rPr>
                  <w:rStyle w:val="Hyperlink"/>
                  <w:sz w:val="20"/>
                  <w:lang w:val="fr-CA"/>
                </w:rPr>
                <w:t>2015 NBQB 216</w:t>
              </w:r>
            </w:hyperlink>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Rejet de la requête en habeas corpus présentée par le demandeur</w:t>
            </w:r>
          </w:p>
          <w:p w:rsidR="00CE5EBF" w:rsidRPr="00DD162F" w:rsidRDefault="00CE5EBF" w:rsidP="00DD162F">
            <w:pPr>
              <w:jc w:val="both"/>
              <w:rPr>
                <w:sz w:val="20"/>
                <w:lang w:val="fr-CA"/>
              </w:rPr>
            </w:pP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18 août 2016</w:t>
            </w:r>
          </w:p>
          <w:p w:rsidR="00CE5EBF" w:rsidRPr="00DD162F" w:rsidRDefault="00CE5EBF" w:rsidP="00DD162F">
            <w:pPr>
              <w:jc w:val="both"/>
              <w:rPr>
                <w:sz w:val="20"/>
                <w:lang w:val="fr-CA"/>
              </w:rPr>
            </w:pPr>
            <w:r w:rsidRPr="00DD162F">
              <w:rPr>
                <w:sz w:val="20"/>
                <w:lang w:val="fr-CA"/>
              </w:rPr>
              <w:t>Cour d’appel du Nouveau-Brunswick</w:t>
            </w:r>
          </w:p>
          <w:p w:rsidR="00CE5EBF" w:rsidRPr="00DD162F" w:rsidRDefault="00CE5EBF" w:rsidP="00DD162F">
            <w:pPr>
              <w:jc w:val="both"/>
              <w:rPr>
                <w:sz w:val="20"/>
                <w:lang w:val="fr-CA"/>
              </w:rPr>
            </w:pPr>
            <w:r w:rsidRPr="00DD162F">
              <w:rPr>
                <w:sz w:val="20"/>
                <w:lang w:val="fr-CA"/>
              </w:rPr>
              <w:t>(Juge Green)</w:t>
            </w:r>
          </w:p>
          <w:p w:rsidR="00CE5EBF" w:rsidRPr="00DD162F" w:rsidRDefault="00CE5EBF" w:rsidP="00DD162F">
            <w:pPr>
              <w:jc w:val="both"/>
              <w:rPr>
                <w:sz w:val="20"/>
                <w:lang w:val="fr-CA"/>
              </w:rPr>
            </w:pPr>
            <w:r w:rsidRPr="00DD162F">
              <w:rPr>
                <w:sz w:val="20"/>
                <w:lang w:val="fr-CA"/>
              </w:rPr>
              <w:t>Décision non publiée</w:t>
            </w: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Rejet de la requête présentée par le demandeur visant l’annulation de la décision de la registraire de la Cour d’appel portant qu’elle n’avait pas compétence pour accorder une dispense du paiement des droits de dépôt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22 septembre 2016</w:t>
            </w:r>
          </w:p>
          <w:p w:rsidR="00CE5EBF" w:rsidRPr="00DD162F" w:rsidRDefault="00CE5EBF" w:rsidP="00DD162F">
            <w:pPr>
              <w:jc w:val="both"/>
              <w:rPr>
                <w:sz w:val="20"/>
                <w:lang w:val="fr-CA"/>
              </w:rPr>
            </w:pPr>
            <w:r w:rsidRPr="00DD162F">
              <w:rPr>
                <w:sz w:val="20"/>
                <w:lang w:val="fr-CA"/>
              </w:rPr>
              <w:t>Cour suprême du Canada</w:t>
            </w: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Dépôt de la requête en prorogation de délai pour la signification et le dépôt de la demande d’autorisation d’appel et de la demande d’autorisation d’appel </w:t>
            </w:r>
          </w:p>
        </w:tc>
      </w:tr>
    </w:tbl>
    <w:p w:rsidR="00CE5EBF" w:rsidRPr="00DD162F" w:rsidRDefault="00CE5EBF" w:rsidP="00DD162F">
      <w:pPr>
        <w:jc w:val="both"/>
        <w:rPr>
          <w:sz w:val="20"/>
          <w:lang w:val="fr-CA"/>
        </w:rPr>
      </w:pPr>
    </w:p>
    <w:p w:rsidR="00CE5EBF" w:rsidRPr="00DD162F" w:rsidRDefault="00CE5EBF" w:rsidP="00DD162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rPr>
            </w:pPr>
            <w:r w:rsidRPr="00DD162F">
              <w:rPr>
                <w:rStyle w:val="SCCFileNumberChar"/>
                <w:sz w:val="20"/>
                <w:szCs w:val="20"/>
              </w:rPr>
              <w:t>37468</w:t>
            </w:r>
          </w:p>
        </w:tc>
        <w:tc>
          <w:tcPr>
            <w:tcW w:w="4457" w:type="pct"/>
            <w:gridSpan w:val="3"/>
          </w:tcPr>
          <w:p w:rsidR="00CE5EBF" w:rsidRPr="00DD162F" w:rsidRDefault="00CE5EBF" w:rsidP="00DD162F">
            <w:pPr>
              <w:pStyle w:val="SCCLsocParty"/>
              <w:jc w:val="both"/>
              <w:rPr>
                <w:b/>
                <w:sz w:val="20"/>
                <w:szCs w:val="20"/>
                <w:lang w:val="en-US"/>
              </w:rPr>
            </w:pPr>
            <w:r w:rsidRPr="00DD162F">
              <w:rPr>
                <w:b/>
                <w:sz w:val="20"/>
                <w:szCs w:val="20"/>
                <w:lang w:val="en-US"/>
              </w:rPr>
              <w:t>Levan Turner v. Attorney General of Canada</w:t>
            </w:r>
          </w:p>
          <w:p w:rsidR="00CE5EBF" w:rsidRPr="00DD162F" w:rsidRDefault="00CE5EBF" w:rsidP="00DD162F">
            <w:pPr>
              <w:jc w:val="both"/>
              <w:rPr>
                <w:sz w:val="20"/>
              </w:rPr>
            </w:pPr>
            <w:r w:rsidRPr="00DD162F">
              <w:rPr>
                <w:sz w:val="20"/>
              </w:rPr>
              <w:t>(FC) (Civil) (By Leave)</w:t>
            </w:r>
          </w:p>
        </w:tc>
      </w:tr>
      <w:tr w:rsidR="00CE5EBF" w:rsidRPr="00DD162F" w:rsidTr="00E95A6A">
        <w:tc>
          <w:tcPr>
            <w:tcW w:w="5000" w:type="pct"/>
            <w:gridSpan w:val="4"/>
          </w:tcPr>
          <w:p w:rsidR="00CE5EBF" w:rsidRPr="00DD162F" w:rsidRDefault="00CE5EBF" w:rsidP="00DD162F">
            <w:pPr>
              <w:jc w:val="both"/>
              <w:rPr>
                <w:sz w:val="20"/>
              </w:rPr>
            </w:pPr>
            <w:r w:rsidRPr="00DD162F">
              <w:rPr>
                <w:sz w:val="20"/>
              </w:rPr>
              <w:t>Human rights – Discriminatory practices – Employment – When considering an allegation of discrimination in respect of a selection process, what factors or evidence can a tribunal consider in order to arrive at a conclusion – How does a tribunal assess the principle of intersectionality – To what extent is a tribunal entitled to assess the actions or opinions of a selection board where it is alleged that the selection board engaged in discrimination in the selection process – To what extent is a tribunal entitled to rely upon the complainant’s experience, including past performance appraisals, where it is alleged that the selection board engaged in discrimination in the selection process – What is the standard of review of a tribunal which adjudicates a complaint alleging discrimination in a selection process – Under what circumstances can a reviewing court overturn a tribunal’s finding of credibility.</w:t>
            </w:r>
          </w:p>
        </w:tc>
      </w:tr>
      <w:tr w:rsidR="00CE5EBF" w:rsidRPr="00DD162F" w:rsidTr="00E95A6A">
        <w:tc>
          <w:tcPr>
            <w:tcW w:w="5000" w:type="pct"/>
            <w:gridSpan w:val="4"/>
          </w:tcPr>
          <w:p w:rsidR="00CE5EBF" w:rsidRPr="00DD162F" w:rsidRDefault="00CE5EBF" w:rsidP="00DD162F">
            <w:pPr>
              <w:jc w:val="both"/>
              <w:rPr>
                <w:sz w:val="20"/>
              </w:rPr>
            </w:pPr>
          </w:p>
        </w:tc>
      </w:tr>
      <w:tr w:rsidR="00CE5EBF" w:rsidRPr="00DD162F" w:rsidTr="00E95A6A">
        <w:tc>
          <w:tcPr>
            <w:tcW w:w="5000" w:type="pct"/>
            <w:gridSpan w:val="4"/>
          </w:tcPr>
          <w:p w:rsidR="00CE5EBF" w:rsidRPr="00DD162F" w:rsidRDefault="00CE5EBF" w:rsidP="00DD162F">
            <w:pPr>
              <w:jc w:val="both"/>
              <w:rPr>
                <w:sz w:val="20"/>
              </w:rPr>
            </w:pPr>
            <w:r w:rsidRPr="00DD162F">
              <w:rPr>
                <w:sz w:val="20"/>
              </w:rPr>
              <w:t xml:space="preserve">In February 2005, Mr. Turner filed a complaint under section 7 of the </w:t>
            </w:r>
            <w:r w:rsidRPr="00DD162F">
              <w:rPr>
                <w:i/>
                <w:sz w:val="20"/>
              </w:rPr>
              <w:t>Canadian Human Rights Act</w:t>
            </w:r>
            <w:r w:rsidRPr="00DD162F">
              <w:rPr>
                <w:sz w:val="20"/>
              </w:rPr>
              <w:t xml:space="preserve"> alleging that he had been the victim of discriminatory treatment during two hiring processes conducted in 2003 and 2004 by his former employer, Canada Customs and Revenue Agency (“CCRA”), known since 2003 as the Canada Border Services Agency (“CBSA”). He alleged discrimination on the prohibited grounds of age, race, colour and size (or perceived disability).  Mr. Turner had applied for four different indeterminate positions as a customs inspector in Victoria and Vancouver. He was not selected for any of them. Only two competitive processes form the basis of his complaint before the Canadian Human Rights Tribunal. </w:t>
            </w:r>
          </w:p>
          <w:p w:rsidR="00CE5EBF" w:rsidRPr="00DD162F" w:rsidRDefault="00CE5EBF" w:rsidP="00DD162F">
            <w:pPr>
              <w:jc w:val="both"/>
              <w:rPr>
                <w:sz w:val="20"/>
              </w:rPr>
            </w:pPr>
          </w:p>
          <w:p w:rsidR="00CE5EBF" w:rsidRPr="00DD162F" w:rsidRDefault="00CE5EBF" w:rsidP="00DD162F">
            <w:pPr>
              <w:jc w:val="both"/>
              <w:rPr>
                <w:sz w:val="20"/>
              </w:rPr>
            </w:pPr>
            <w:r w:rsidRPr="00DD162F">
              <w:rPr>
                <w:sz w:val="20"/>
              </w:rPr>
              <w:t>In June 2010, the tribunal dismissed Mr. Turner’s complaint finding that the selection boards’ decisions not to hire Mr. Turner were reasonable and not a pretext. In June 2011, the Federal Court dismissed Mr. Turner’s judicial review application. In May 2012, the Federal Court of Appeal set aside the Federal Court’s decision, allowed the appeal, and returned the decision to the tribunal for reconsideration. It was concluded that the tribunal had failed to consider one of Mr. Turner’s alleged grounds of discrimination – perceived disability due to weight. The matter was returned to the tribunal for reconsideration so that it could take into account Mr. Turner’s submissions on perceived disability and the way in which that ground of discrimination may be intersected with other grounds alleged.</w:t>
            </w:r>
          </w:p>
          <w:p w:rsidR="00CE5EBF" w:rsidRPr="00DD162F" w:rsidRDefault="00CE5EBF" w:rsidP="00DD162F">
            <w:pPr>
              <w:jc w:val="both"/>
              <w:rPr>
                <w:sz w:val="20"/>
              </w:rPr>
            </w:pPr>
          </w:p>
          <w:p w:rsidR="00CE5EBF" w:rsidRPr="00DD162F" w:rsidRDefault="00CE5EBF" w:rsidP="00DD162F">
            <w:pPr>
              <w:jc w:val="both"/>
              <w:rPr>
                <w:sz w:val="20"/>
              </w:rPr>
            </w:pPr>
            <w:r w:rsidRPr="00DD162F">
              <w:rPr>
                <w:sz w:val="20"/>
              </w:rPr>
              <w:t xml:space="preserve">In March 2014, the tribunal rendered its decision after having reconsidered Mr. Turner’s complaint. It concluded that Mr. Turner had made out a </w:t>
            </w:r>
            <w:r w:rsidRPr="00DD162F">
              <w:rPr>
                <w:i/>
                <w:sz w:val="20"/>
              </w:rPr>
              <w:t>prima facie</w:t>
            </w:r>
            <w:r w:rsidRPr="00DD162F">
              <w:rPr>
                <w:sz w:val="20"/>
              </w:rPr>
              <w:t xml:space="preserve"> case of discrimination on the combined grounds of age, race or nationality and perceived disability. The Federal Court allowed the Respondent’s application for judicial review and concluded that the matter should be referred back to another tribunal for reconsideration. Mr. Turner’s appeal to the Federal Court of Appeal was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lastRenderedPageBreak/>
              <w:t>March 7, 2014</w:t>
            </w:r>
          </w:p>
          <w:p w:rsidR="00CE5EBF" w:rsidRPr="00DD162F" w:rsidRDefault="00CE5EBF" w:rsidP="00DD162F">
            <w:pPr>
              <w:jc w:val="both"/>
              <w:rPr>
                <w:sz w:val="20"/>
              </w:rPr>
            </w:pPr>
            <w:r w:rsidRPr="00DD162F">
              <w:rPr>
                <w:sz w:val="20"/>
              </w:rPr>
              <w:t>Canadian Human Rights Tribunal</w:t>
            </w:r>
          </w:p>
          <w:p w:rsidR="00CE5EBF" w:rsidRPr="00DD162F" w:rsidRDefault="00CE5EBF" w:rsidP="00DD162F">
            <w:pPr>
              <w:jc w:val="both"/>
              <w:rPr>
                <w:sz w:val="20"/>
              </w:rPr>
            </w:pPr>
            <w:r w:rsidRPr="00DD162F">
              <w:rPr>
                <w:sz w:val="20"/>
              </w:rPr>
              <w:t>(Craig, Tribunal member)</w:t>
            </w:r>
          </w:p>
          <w:p w:rsidR="00CE5EBF" w:rsidRPr="00DD162F" w:rsidRDefault="00CE5EBF" w:rsidP="00DD162F">
            <w:pPr>
              <w:jc w:val="both"/>
              <w:rPr>
                <w:sz w:val="20"/>
              </w:rPr>
            </w:pPr>
            <w:hyperlink r:id="rId18" w:history="1">
              <w:r w:rsidRPr="00DD162F">
                <w:rPr>
                  <w:rStyle w:val="Hyperlink"/>
                  <w:sz w:val="20"/>
                </w:rPr>
                <w:t>2014 CHRT 10</w:t>
              </w:r>
            </w:hyperlink>
            <w:r w:rsidRPr="00DD162F">
              <w:rPr>
                <w:sz w:val="20"/>
              </w:rPr>
              <w:t>; T1248/6007</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i/>
                <w:sz w:val="20"/>
              </w:rPr>
            </w:pPr>
            <w:r w:rsidRPr="00DD162F">
              <w:rPr>
                <w:sz w:val="20"/>
              </w:rPr>
              <w:t xml:space="preserve">Applicant subjected to discriminatory practices contrary to the </w:t>
            </w:r>
            <w:r w:rsidRPr="00DD162F">
              <w:rPr>
                <w:i/>
                <w:sz w:val="20"/>
              </w:rPr>
              <w:t>Canadian Human Rights Act</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October 26, 2015</w:t>
            </w:r>
          </w:p>
          <w:p w:rsidR="00CE5EBF" w:rsidRPr="00DD162F" w:rsidRDefault="00CE5EBF" w:rsidP="00DD162F">
            <w:pPr>
              <w:jc w:val="both"/>
              <w:rPr>
                <w:sz w:val="20"/>
              </w:rPr>
            </w:pPr>
            <w:r w:rsidRPr="00DD162F">
              <w:rPr>
                <w:sz w:val="20"/>
              </w:rPr>
              <w:t>Federal Court</w:t>
            </w:r>
          </w:p>
          <w:p w:rsidR="00CE5EBF" w:rsidRPr="00DD162F" w:rsidRDefault="00CE5EBF" w:rsidP="00DD162F">
            <w:pPr>
              <w:jc w:val="both"/>
              <w:rPr>
                <w:sz w:val="20"/>
              </w:rPr>
            </w:pPr>
            <w:r w:rsidRPr="00DD162F">
              <w:rPr>
                <w:sz w:val="20"/>
              </w:rPr>
              <w:t>(O’Reilly J.)</w:t>
            </w:r>
          </w:p>
          <w:p w:rsidR="00CE5EBF" w:rsidRPr="00DD162F" w:rsidRDefault="00CE5EBF" w:rsidP="00DD162F">
            <w:pPr>
              <w:jc w:val="both"/>
              <w:rPr>
                <w:sz w:val="20"/>
              </w:rPr>
            </w:pPr>
            <w:hyperlink r:id="rId19" w:history="1">
              <w:r w:rsidRPr="00DD162F">
                <w:rPr>
                  <w:rStyle w:val="Hyperlink"/>
                  <w:sz w:val="20"/>
                </w:rPr>
                <w:t>2015 FC 1209</w:t>
              </w:r>
            </w:hyperlink>
            <w:r w:rsidRPr="00DD162F">
              <w:rPr>
                <w:sz w:val="20"/>
              </w:rPr>
              <w:t>; T-865-14</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Application for judicial review allowed; matter returned to another tribunal for reconsideration</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January 6, 2017</w:t>
            </w:r>
          </w:p>
          <w:p w:rsidR="00CE5EBF" w:rsidRPr="00DD162F" w:rsidRDefault="00CE5EBF" w:rsidP="00DD162F">
            <w:pPr>
              <w:jc w:val="both"/>
              <w:rPr>
                <w:sz w:val="20"/>
              </w:rPr>
            </w:pPr>
            <w:r w:rsidRPr="00DD162F">
              <w:rPr>
                <w:sz w:val="20"/>
              </w:rPr>
              <w:t>Federal Court of Appeal</w:t>
            </w:r>
          </w:p>
          <w:p w:rsidR="00CE5EBF" w:rsidRPr="00DD162F" w:rsidRDefault="00CE5EBF" w:rsidP="00DD162F">
            <w:pPr>
              <w:jc w:val="both"/>
              <w:rPr>
                <w:sz w:val="20"/>
              </w:rPr>
            </w:pPr>
            <w:r w:rsidRPr="00DD162F">
              <w:rPr>
                <w:sz w:val="20"/>
              </w:rPr>
              <w:t>(</w:t>
            </w:r>
            <w:proofErr w:type="spellStart"/>
            <w:r w:rsidRPr="00DD162F">
              <w:rPr>
                <w:sz w:val="20"/>
              </w:rPr>
              <w:t>Nadon</w:t>
            </w:r>
            <w:proofErr w:type="spellEnd"/>
            <w:r w:rsidRPr="00DD162F">
              <w:rPr>
                <w:sz w:val="20"/>
              </w:rPr>
              <w:t>, Scott and Woods JJ.A.)</w:t>
            </w:r>
          </w:p>
          <w:p w:rsidR="00CE5EBF" w:rsidRPr="00DD162F" w:rsidRDefault="00CE5EBF" w:rsidP="00DD162F">
            <w:pPr>
              <w:jc w:val="both"/>
              <w:rPr>
                <w:sz w:val="20"/>
              </w:rPr>
            </w:pPr>
            <w:hyperlink r:id="rId20" w:history="1">
              <w:r w:rsidRPr="00DD162F">
                <w:rPr>
                  <w:rStyle w:val="Hyperlink"/>
                  <w:sz w:val="20"/>
                </w:rPr>
                <w:t>2017 FCA 2</w:t>
              </w:r>
            </w:hyperlink>
            <w:r w:rsidRPr="00DD162F">
              <w:rPr>
                <w:sz w:val="20"/>
              </w:rPr>
              <w:t>; A-482-15</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Appeal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March 7, 2017</w:t>
            </w:r>
          </w:p>
          <w:p w:rsidR="00CE5EBF" w:rsidRPr="00DD162F" w:rsidRDefault="00CE5EBF" w:rsidP="00DD162F">
            <w:pPr>
              <w:jc w:val="both"/>
              <w:rPr>
                <w:sz w:val="20"/>
              </w:rPr>
            </w:pPr>
            <w:r w:rsidRPr="00DD162F">
              <w:rPr>
                <w:sz w:val="20"/>
              </w:rPr>
              <w:t>Supreme Court of Canada</w:t>
            </w: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Application for leave to appeal filed</w:t>
            </w:r>
          </w:p>
          <w:p w:rsidR="00CE5EBF" w:rsidRPr="00DD162F" w:rsidRDefault="00CE5EBF" w:rsidP="00DD162F">
            <w:pPr>
              <w:jc w:val="both"/>
              <w:rPr>
                <w:sz w:val="20"/>
              </w:rPr>
            </w:pPr>
          </w:p>
        </w:tc>
      </w:tr>
    </w:tbl>
    <w:p w:rsidR="00CE5EBF" w:rsidRDefault="00CE5EBF" w:rsidP="00DD162F">
      <w:pPr>
        <w:jc w:val="both"/>
        <w:rPr>
          <w:sz w:val="20"/>
        </w:rPr>
      </w:pPr>
    </w:p>
    <w:p w:rsidR="00DD162F" w:rsidRPr="00DD162F" w:rsidRDefault="00DD162F" w:rsidP="00DD16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lang w:val="fr-CA"/>
              </w:rPr>
            </w:pPr>
            <w:r w:rsidRPr="00DD162F">
              <w:rPr>
                <w:rStyle w:val="SCCFileNumberChar"/>
                <w:sz w:val="20"/>
                <w:szCs w:val="20"/>
                <w:lang w:val="fr-CA"/>
              </w:rPr>
              <w:t>37468</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Levan Turner c. Procureur général du Canada</w:t>
            </w:r>
          </w:p>
          <w:p w:rsidR="00CE5EBF" w:rsidRPr="00DD162F" w:rsidRDefault="00CE5EBF" w:rsidP="00DD162F">
            <w:pPr>
              <w:jc w:val="both"/>
              <w:rPr>
                <w:sz w:val="20"/>
                <w:lang w:val="fr-CA"/>
              </w:rPr>
            </w:pPr>
            <w:r w:rsidRPr="00DD162F">
              <w:rPr>
                <w:sz w:val="20"/>
                <w:lang w:val="fr-CA"/>
              </w:rPr>
              <w:t>(CF) (Civile) (Sur autorisation)</w:t>
            </w: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Droits de la personne – Actes discriminatoires – Emploi – Quels facteurs ou éléments de preuve un tribunal administratif peut-il considérer pour arriver à sa conclusion lorsqu’il examine une plainte alléguant que des actes discriminatoires ont été commis dans le cadre d’un processus de sélection? – Comment un tribunal administratif évalue-t-il le principe de l’entrecroisement? – Dans quelle mesure est-il loisible à un tribunal administratif d’évaluer les actions ou les opinions d’un jury de sélection lorsqu’il est reproché au jury d’avoir commis des actes discriminatoires dans le processus de sélection? – Dans quelle mesure est-il loisible à un tribunal administratif de s’appuyer sur l’expérience du plaignant, y compris ses évaluations de rendement antérieures, lorsqu’il est reproché au jury de sélection d’avoir commis des actes discriminatoire dans le processus de sélection? – Quelle est la norme de contrôle applicable par un tribunal administratif appelé à statuer sur une plainte alléguant que des actes discriminatoires ont été commis dans un processus de sélection? – Dans quelles circonstances une cour de révision peut-elle infirmer la conclusion d’un tribunal administratif relativement à la crédibilité?</w:t>
            </w:r>
          </w:p>
        </w:tc>
      </w:tr>
      <w:tr w:rsidR="00CE5EBF" w:rsidRPr="00DD162F" w:rsidTr="00E95A6A">
        <w:tc>
          <w:tcPr>
            <w:tcW w:w="5000" w:type="pct"/>
            <w:gridSpan w:val="4"/>
          </w:tcPr>
          <w:p w:rsidR="00CE5EBF" w:rsidRPr="00DD162F" w:rsidRDefault="00CE5EBF" w:rsidP="00DD162F">
            <w:pPr>
              <w:jc w:val="both"/>
              <w:rPr>
                <w:sz w:val="20"/>
                <w:lang w:val="fr-FR"/>
              </w:rPr>
            </w:pP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 xml:space="preserve">En février 2005, M. Turner a déposé, sur le fondement de l’art. 7 de la </w:t>
            </w:r>
            <w:r w:rsidRPr="00DD162F">
              <w:rPr>
                <w:i/>
                <w:sz w:val="20"/>
                <w:lang w:val="fr-CA"/>
              </w:rPr>
              <w:t>Loi canadienne sur les droits de la personne</w:t>
            </w:r>
            <w:r w:rsidRPr="00DD162F">
              <w:rPr>
                <w:sz w:val="20"/>
                <w:lang w:val="fr-CA"/>
              </w:rPr>
              <w:t xml:space="preserve">, une plainte dans laquelle il prétendait avoir été victime de traitement discriminatoire à l’occasion de deux processus d’embauche menés en 2003 et 2004 par son ancien employeur, l’Agence des douanes et du revenu du Canada, désignée depuis 2003 comme l’Agence des services frontaliers du Canada. Il affirmait avoir fait l’objet de distinction fondée sur les motifs illicites que constituent l’âge, la race,  la couleur et la taille (ou une déficience perçue).  Monsieur Turner avait posé sa candidature à l’égard de quatre postes à durée indéterminée différents, comme inspecteur des douanes à Victoria et Vancouver. Sa candidature n’a été retenue à l’égard d’aucun de ces postes. La plainte qu’il a déposée devant le Tribunal canadien des droits de la personne ne concerne que deux concours. </w:t>
            </w:r>
          </w:p>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t>En juin 2010, le Tribunal a rejeté la plainte de M. Turner, concluant que les décisions des jurys de sélection de ne pas l’embaucher étaient raisonnables et non fondées sur des prétextes. En juin 2011, la Cour fédérale a rejeté la demande de contrôle judiciaire de M. Turner. En mai 2012, la Cour d’appel fédérale a annulé la décision de la Cour fédérale, accueilli l’appel et renvoyé l’affaire au tribunal pour réexamen. La Cour d’appel fédérale a conclu que le Tribunal avait omis de considérer un des motifs de distinction invoqués par M. Turner, la déficience perçue liée à son poids. L’affaire a été renvoyée au tribunal pour qu’il la réexamine en tenant compte des observations de M. Turner relatives à la déficience perçue et la manière dont ce motif de distinction pouvait s’entrecroiser avec d’autres motifs invoqués.</w:t>
            </w:r>
          </w:p>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lastRenderedPageBreak/>
              <w:t xml:space="preserve">En mars 2014, après avoir réexaminé la plainte de M. Turner, le tribunal a rendu sa décision et  conclu que M. Turner avait établi </w:t>
            </w:r>
            <w:r w:rsidRPr="00DD162F">
              <w:rPr>
                <w:i/>
                <w:sz w:val="20"/>
                <w:lang w:val="fr-CA"/>
              </w:rPr>
              <w:t xml:space="preserve">prima </w:t>
            </w:r>
            <w:proofErr w:type="spellStart"/>
            <w:r w:rsidRPr="00DD162F">
              <w:rPr>
                <w:i/>
                <w:sz w:val="20"/>
                <w:lang w:val="fr-CA"/>
              </w:rPr>
              <w:t>facie</w:t>
            </w:r>
            <w:proofErr w:type="spellEnd"/>
            <w:r w:rsidRPr="00DD162F">
              <w:rPr>
                <w:sz w:val="20"/>
                <w:lang w:val="fr-CA"/>
              </w:rPr>
              <w:t xml:space="preserve"> qu’il avait fait l’objet de distinction fondée sur une combinaison de motifs, à savoir l’âge, la race ou la nationalité et une déficience perçue. La Cour fédérale a accueilli la demande de contrôle judiciaire de l’intimé et jugé que l’affaire devait être renvoyée à une autre formation pour réexamen. L’appel formé par M. Turner à l’encontre de cette décision devant la Cour d’appel fédérale a été rejeté.</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lastRenderedPageBreak/>
              <w:t>7 mars 2014</w:t>
            </w:r>
          </w:p>
          <w:p w:rsidR="00CE5EBF" w:rsidRPr="00DD162F" w:rsidRDefault="00CE5EBF" w:rsidP="00DD162F">
            <w:pPr>
              <w:jc w:val="both"/>
              <w:rPr>
                <w:sz w:val="20"/>
                <w:lang w:val="fr-CA"/>
              </w:rPr>
            </w:pPr>
            <w:r w:rsidRPr="00DD162F">
              <w:rPr>
                <w:sz w:val="20"/>
                <w:lang w:val="fr-CA"/>
              </w:rPr>
              <w:t>Tribunal canadien des droits de la personne</w:t>
            </w:r>
          </w:p>
          <w:p w:rsidR="00CE5EBF" w:rsidRPr="00DD162F" w:rsidRDefault="00CE5EBF" w:rsidP="00DD162F">
            <w:pPr>
              <w:jc w:val="both"/>
              <w:rPr>
                <w:sz w:val="20"/>
                <w:lang w:val="fr-CA"/>
              </w:rPr>
            </w:pPr>
            <w:r w:rsidRPr="00DD162F">
              <w:rPr>
                <w:sz w:val="20"/>
                <w:lang w:val="fr-CA"/>
              </w:rPr>
              <w:t>(M. Craig)</w:t>
            </w:r>
          </w:p>
          <w:p w:rsidR="00CE5EBF" w:rsidRPr="00DD162F" w:rsidRDefault="00CE5EBF" w:rsidP="00DD162F">
            <w:pPr>
              <w:jc w:val="both"/>
              <w:rPr>
                <w:sz w:val="20"/>
                <w:lang w:val="fr-CA"/>
              </w:rPr>
            </w:pPr>
            <w:hyperlink r:id="rId21" w:history="1">
              <w:r w:rsidRPr="00DD162F">
                <w:rPr>
                  <w:rStyle w:val="Hyperlink"/>
                  <w:sz w:val="20"/>
                  <w:lang w:val="fr-CA"/>
                </w:rPr>
                <w:t>2014 CHRT 10</w:t>
              </w:r>
            </w:hyperlink>
            <w:r w:rsidRPr="00DD162F">
              <w:rPr>
                <w:sz w:val="20"/>
                <w:lang w:val="fr-CA"/>
              </w:rPr>
              <w:t>; T1248/6007</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i/>
                <w:sz w:val="20"/>
                <w:lang w:val="fr-CA"/>
              </w:rPr>
            </w:pPr>
            <w:r w:rsidRPr="00DD162F">
              <w:rPr>
                <w:sz w:val="20"/>
                <w:lang w:val="fr-CA"/>
              </w:rPr>
              <w:t xml:space="preserve">Décision portant que le demandeur a été l’objet d’actes discriminatoires en contravention de la  </w:t>
            </w:r>
            <w:r w:rsidRPr="00DD162F">
              <w:rPr>
                <w:i/>
                <w:sz w:val="20"/>
                <w:lang w:val="fr-CA"/>
              </w:rPr>
              <w:t>Loi canadienne sur les droits de la personne</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26 octobre 2015</w:t>
            </w:r>
          </w:p>
          <w:p w:rsidR="00CE5EBF" w:rsidRPr="00DD162F" w:rsidRDefault="00CE5EBF" w:rsidP="00DD162F">
            <w:pPr>
              <w:jc w:val="both"/>
              <w:rPr>
                <w:sz w:val="20"/>
                <w:lang w:val="fr-CA"/>
              </w:rPr>
            </w:pPr>
            <w:r w:rsidRPr="00DD162F">
              <w:rPr>
                <w:sz w:val="20"/>
                <w:lang w:val="fr-CA"/>
              </w:rPr>
              <w:t>Cour fédérale</w:t>
            </w:r>
          </w:p>
          <w:p w:rsidR="00CE5EBF" w:rsidRPr="00DD162F" w:rsidRDefault="00CE5EBF" w:rsidP="00DD162F">
            <w:pPr>
              <w:jc w:val="both"/>
              <w:rPr>
                <w:sz w:val="20"/>
                <w:lang w:val="fr-CA"/>
              </w:rPr>
            </w:pPr>
            <w:r w:rsidRPr="00DD162F">
              <w:rPr>
                <w:sz w:val="20"/>
                <w:lang w:val="fr-CA"/>
              </w:rPr>
              <w:t>(Juge O’Reilly)</w:t>
            </w:r>
          </w:p>
          <w:p w:rsidR="00CE5EBF" w:rsidRPr="00DD162F" w:rsidRDefault="00CE5EBF" w:rsidP="00DD162F">
            <w:pPr>
              <w:jc w:val="both"/>
              <w:rPr>
                <w:sz w:val="20"/>
                <w:lang w:val="fr-CA"/>
              </w:rPr>
            </w:pPr>
            <w:hyperlink r:id="rId22" w:history="1">
              <w:r w:rsidRPr="00DD162F">
                <w:rPr>
                  <w:rStyle w:val="Hyperlink"/>
                  <w:sz w:val="20"/>
                  <w:lang w:val="fr-CA"/>
                </w:rPr>
                <w:t>2015 FC 1209</w:t>
              </w:r>
            </w:hyperlink>
            <w:r w:rsidRPr="00DD162F">
              <w:rPr>
                <w:sz w:val="20"/>
                <w:lang w:val="fr-CA"/>
              </w:rPr>
              <w:t>; T-865-14</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Jugement accueillant la demande de contrôle judiciaire et renvoyant l’affaire à une autre formation pour réexamen</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6 janvier 2017</w:t>
            </w:r>
          </w:p>
          <w:p w:rsidR="00CE5EBF" w:rsidRPr="00DD162F" w:rsidRDefault="00CE5EBF" w:rsidP="00DD162F">
            <w:pPr>
              <w:jc w:val="both"/>
              <w:rPr>
                <w:sz w:val="20"/>
                <w:lang w:val="fr-CA"/>
              </w:rPr>
            </w:pPr>
            <w:r w:rsidRPr="00DD162F">
              <w:rPr>
                <w:sz w:val="20"/>
                <w:lang w:val="fr-CA"/>
              </w:rPr>
              <w:t>Cour d’appel fédérale</w:t>
            </w:r>
          </w:p>
          <w:p w:rsidR="00CE5EBF" w:rsidRPr="00DD162F" w:rsidRDefault="00CE5EBF" w:rsidP="00DD162F">
            <w:pPr>
              <w:jc w:val="both"/>
              <w:rPr>
                <w:sz w:val="20"/>
                <w:lang w:val="fr-CA"/>
              </w:rPr>
            </w:pPr>
            <w:r w:rsidRPr="00DD162F">
              <w:rPr>
                <w:sz w:val="20"/>
                <w:lang w:val="fr-CA"/>
              </w:rPr>
              <w:t>(Juges Nadon, Scott et Woods)</w:t>
            </w:r>
          </w:p>
          <w:p w:rsidR="00CE5EBF" w:rsidRPr="00DD162F" w:rsidRDefault="00CE5EBF" w:rsidP="00DD162F">
            <w:pPr>
              <w:jc w:val="both"/>
              <w:rPr>
                <w:sz w:val="20"/>
                <w:lang w:val="fr-CA"/>
              </w:rPr>
            </w:pPr>
            <w:hyperlink r:id="rId23" w:history="1">
              <w:r w:rsidRPr="00DD162F">
                <w:rPr>
                  <w:rStyle w:val="Hyperlink"/>
                  <w:sz w:val="20"/>
                  <w:lang w:val="fr-CA"/>
                </w:rPr>
                <w:t>2017 FCA 2</w:t>
              </w:r>
            </w:hyperlink>
            <w:r w:rsidRPr="00DD162F">
              <w:rPr>
                <w:sz w:val="20"/>
                <w:lang w:val="fr-CA"/>
              </w:rPr>
              <w:t>; A-482-15</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Rejet de l’appel</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7 mars 2017</w:t>
            </w:r>
          </w:p>
          <w:p w:rsidR="00CE5EBF" w:rsidRPr="00DD162F" w:rsidRDefault="00CE5EBF" w:rsidP="00DD162F">
            <w:pPr>
              <w:jc w:val="both"/>
              <w:rPr>
                <w:sz w:val="20"/>
                <w:lang w:val="fr-CA"/>
              </w:rPr>
            </w:pPr>
            <w:r w:rsidRPr="00DD162F">
              <w:rPr>
                <w:sz w:val="20"/>
                <w:lang w:val="fr-CA"/>
              </w:rPr>
              <w:t>Cour suprême du Canada</w:t>
            </w: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Dépôt de la demande d’autorisation d’appel</w:t>
            </w:r>
          </w:p>
          <w:p w:rsidR="00CE5EBF" w:rsidRPr="00DD162F" w:rsidRDefault="00CE5EBF" w:rsidP="00DD162F">
            <w:pPr>
              <w:jc w:val="both"/>
              <w:rPr>
                <w:sz w:val="20"/>
                <w:lang w:val="fr-CA"/>
              </w:rPr>
            </w:pPr>
          </w:p>
        </w:tc>
      </w:tr>
    </w:tbl>
    <w:p w:rsidR="00CE5EBF" w:rsidRPr="00DD162F" w:rsidRDefault="00CE5EBF" w:rsidP="00DD162F">
      <w:pPr>
        <w:jc w:val="both"/>
        <w:rPr>
          <w:sz w:val="20"/>
          <w:lang w:val="fr-CA"/>
        </w:rPr>
      </w:pPr>
    </w:p>
    <w:p w:rsidR="00CE5EBF" w:rsidRPr="00DD162F" w:rsidRDefault="00CE5EBF" w:rsidP="00DD162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E5EBF" w:rsidRPr="00DD162F" w:rsidTr="00AB0172">
        <w:trPr>
          <w:gridAfter w:val="1"/>
          <w:wAfter w:w="48" w:type="pct"/>
        </w:trPr>
        <w:tc>
          <w:tcPr>
            <w:tcW w:w="537" w:type="pct"/>
          </w:tcPr>
          <w:p w:rsidR="00CE5EBF" w:rsidRPr="00DD162F" w:rsidRDefault="00CE5EBF" w:rsidP="00DD162F">
            <w:pPr>
              <w:jc w:val="both"/>
              <w:rPr>
                <w:sz w:val="20"/>
              </w:rPr>
            </w:pPr>
            <w:r w:rsidRPr="00DD162F">
              <w:rPr>
                <w:rStyle w:val="SCCFileNumberChar"/>
                <w:sz w:val="20"/>
                <w:szCs w:val="20"/>
              </w:rPr>
              <w:t>37474</w:t>
            </w:r>
          </w:p>
        </w:tc>
        <w:tc>
          <w:tcPr>
            <w:tcW w:w="4415" w:type="pct"/>
            <w:gridSpan w:val="3"/>
          </w:tcPr>
          <w:p w:rsidR="00CE5EBF" w:rsidRPr="00DD162F" w:rsidRDefault="00CE5EBF" w:rsidP="00DD162F">
            <w:pPr>
              <w:pStyle w:val="SCCLsocParty"/>
              <w:jc w:val="both"/>
              <w:rPr>
                <w:b/>
                <w:sz w:val="20"/>
                <w:szCs w:val="20"/>
                <w:lang w:val="en-US"/>
              </w:rPr>
            </w:pPr>
            <w:r w:rsidRPr="00DD162F">
              <w:rPr>
                <w:b/>
                <w:sz w:val="20"/>
                <w:szCs w:val="20"/>
                <w:lang w:val="en-US"/>
              </w:rPr>
              <w:t>Dustin Ward Paxton v. Her Majesty the Queen</w:t>
            </w:r>
          </w:p>
          <w:p w:rsidR="00CE5EBF" w:rsidRPr="00DD162F" w:rsidRDefault="00CE5EBF" w:rsidP="00DD162F">
            <w:pPr>
              <w:jc w:val="both"/>
              <w:rPr>
                <w:sz w:val="20"/>
              </w:rPr>
            </w:pPr>
            <w:r w:rsidRPr="00DD162F">
              <w:rPr>
                <w:sz w:val="20"/>
              </w:rPr>
              <w:t>(Alta.) (Criminal) (By Leave)</w:t>
            </w:r>
          </w:p>
        </w:tc>
      </w:tr>
      <w:tr w:rsidR="00CE5EBF" w:rsidRPr="00DD162F" w:rsidTr="00AB0172">
        <w:trPr>
          <w:gridAfter w:val="1"/>
          <w:wAfter w:w="48" w:type="pct"/>
        </w:trPr>
        <w:tc>
          <w:tcPr>
            <w:tcW w:w="4952" w:type="pct"/>
            <w:gridSpan w:val="4"/>
          </w:tcPr>
          <w:p w:rsidR="00CE5EBF" w:rsidRPr="00DD162F" w:rsidRDefault="00CE5EBF" w:rsidP="00DD162F">
            <w:pPr>
              <w:pStyle w:val="SCCBanSummary"/>
              <w:rPr>
                <w:sz w:val="20"/>
                <w:szCs w:val="20"/>
              </w:rPr>
            </w:pPr>
            <w:r w:rsidRPr="00DD162F">
              <w:rPr>
                <w:sz w:val="20"/>
                <w:szCs w:val="20"/>
              </w:rPr>
              <w:t>(Publication ban in case)</w:t>
            </w:r>
          </w:p>
        </w:tc>
      </w:tr>
      <w:tr w:rsidR="00CE5EBF" w:rsidRPr="00DD162F" w:rsidTr="00AB0172">
        <w:trPr>
          <w:gridAfter w:val="1"/>
          <w:wAfter w:w="48" w:type="pct"/>
        </w:trPr>
        <w:tc>
          <w:tcPr>
            <w:tcW w:w="4952" w:type="pct"/>
            <w:gridSpan w:val="4"/>
          </w:tcPr>
          <w:p w:rsidR="00CE5EBF" w:rsidRPr="00DD162F" w:rsidRDefault="00CE5EBF" w:rsidP="00DD162F">
            <w:pPr>
              <w:jc w:val="both"/>
              <w:rPr>
                <w:sz w:val="20"/>
              </w:rPr>
            </w:pPr>
          </w:p>
          <w:p w:rsidR="00CE5EBF" w:rsidRPr="00DD162F" w:rsidRDefault="00CE5EBF" w:rsidP="00DD162F">
            <w:pPr>
              <w:jc w:val="both"/>
              <w:rPr>
                <w:sz w:val="20"/>
              </w:rPr>
            </w:pPr>
            <w:r w:rsidRPr="00DD162F">
              <w:rPr>
                <w:sz w:val="20"/>
              </w:rPr>
              <w:t>Criminal law — Reasonable verdict — Evidence — Disclosure — Applicant unsuccessfully filed application for stay of proceedings —Applicant convicted of aggravated assault and sexual assault of DL, and of uttering threats of death or bodily harm against and assault with weapon of AC — Convictions upheld on appeal — Whether trial judge improperly treated DL’s evidence of aggravated assaults as character evidence supporting his sexual assaults evidence and if so, whether verdicts unreasonable — Whether unreasonable appellate review of unreasonable verdict defeats statutory right of appeal — Whether applicant denied right to make full answer and defence because of Crown’s late disclosure of some social media content, or because of its possible disappearance before Crown capturing it.</w:t>
            </w:r>
          </w:p>
        </w:tc>
      </w:tr>
      <w:tr w:rsidR="00CE5EBF" w:rsidRPr="00DD162F" w:rsidTr="00AB0172">
        <w:trPr>
          <w:gridAfter w:val="1"/>
          <w:wAfter w:w="48" w:type="pct"/>
        </w:trPr>
        <w:tc>
          <w:tcPr>
            <w:tcW w:w="4952" w:type="pct"/>
            <w:gridSpan w:val="4"/>
          </w:tcPr>
          <w:p w:rsidR="00CE5EBF" w:rsidRPr="00DD162F" w:rsidRDefault="00CE5EBF" w:rsidP="00DD162F">
            <w:pPr>
              <w:jc w:val="both"/>
              <w:rPr>
                <w:sz w:val="20"/>
              </w:rPr>
            </w:pPr>
          </w:p>
          <w:p w:rsidR="00CE5EBF" w:rsidRPr="00DD162F" w:rsidRDefault="00CE5EBF" w:rsidP="00DD162F">
            <w:pPr>
              <w:jc w:val="both"/>
              <w:rPr>
                <w:sz w:val="20"/>
              </w:rPr>
            </w:pPr>
            <w:r w:rsidRPr="00DD162F">
              <w:rPr>
                <w:sz w:val="20"/>
              </w:rPr>
              <w:t xml:space="preserve">The applicant, Mr. Paxton, was convicted of aggravated assault and sexual assault of DL, and of uttering threats of death or bodily harm against and assault with a weapon of AC. Mr. Paxton did not testify at trial, although an unsworn interview conducted earlier by the Calgary police was entered as evidence. In that interview, he denied committing the offences of which he was later convicted. The trial took place between September 27 and November 15, 2011. The Crown called 43 witnesses. The evidence included medical treatment records for both DL and AC. At the close of evidence, Mr. Paxton unsuccessfully filed an application to stay proceedings based on four main grounds, including 35 sub-grounds. The majority of those complaints related to the late disclosure of certain social media documents and to the means of interviewing witnesses used by the Calgary Police service. The resulting </w:t>
            </w:r>
            <w:proofErr w:type="spellStart"/>
            <w:r w:rsidRPr="00DD162F">
              <w:rPr>
                <w:i/>
                <w:sz w:val="20"/>
              </w:rPr>
              <w:t>voir</w:t>
            </w:r>
            <w:proofErr w:type="spellEnd"/>
            <w:r w:rsidRPr="00DD162F">
              <w:rPr>
                <w:i/>
                <w:sz w:val="20"/>
              </w:rPr>
              <w:t xml:space="preserve"> dire </w:t>
            </w:r>
            <w:r w:rsidRPr="00DD162F">
              <w:rPr>
                <w:sz w:val="20"/>
              </w:rPr>
              <w:t xml:space="preserve">occupied 18 days of court time, with 14 witnesses giving evidence; closing arguments took almost two days. (See the ruling on the </w:t>
            </w:r>
            <w:proofErr w:type="spellStart"/>
            <w:r w:rsidRPr="00DD162F">
              <w:rPr>
                <w:i/>
                <w:sz w:val="20"/>
              </w:rPr>
              <w:t>voir</w:t>
            </w:r>
            <w:proofErr w:type="spellEnd"/>
            <w:r w:rsidRPr="00DD162F">
              <w:rPr>
                <w:i/>
                <w:sz w:val="20"/>
              </w:rPr>
              <w:t xml:space="preserve"> dire</w:t>
            </w:r>
            <w:r w:rsidRPr="00DD162F">
              <w:rPr>
                <w:sz w:val="20"/>
              </w:rPr>
              <w:t xml:space="preserve"> here: </w:t>
            </w:r>
            <w:hyperlink r:id="rId24" w:history="1">
              <w:r w:rsidRPr="00DD162F">
                <w:rPr>
                  <w:rStyle w:val="Hyperlink"/>
                  <w:sz w:val="20"/>
                </w:rPr>
                <w:t>2012 ABQB 96</w:t>
              </w:r>
            </w:hyperlink>
            <w:r w:rsidRPr="00DD162F">
              <w:rPr>
                <w:sz w:val="20"/>
              </w:rPr>
              <w:t xml:space="preserve">.) None of the alleged grounds for a stay were established to the satisfaction of the trial judge who gave extensive written reasons for her decisions. She concluded that, while there were a few instances of late, but remedied, disclosure, Mr. Paxton had sustained no resulting prejudice. She found that the defence allegations were largely overstated, and except in a few instances were unfounded and did not establish a breach of </w:t>
            </w:r>
            <w:r w:rsidRPr="00DD162F">
              <w:rPr>
                <w:i/>
                <w:sz w:val="20"/>
              </w:rPr>
              <w:t xml:space="preserve">Charter </w:t>
            </w:r>
            <w:r w:rsidRPr="00DD162F">
              <w:rPr>
                <w:sz w:val="20"/>
              </w:rPr>
              <w:t>rights, an abuse of process or prejudice. The subsequent appeal was dismissed.</w:t>
            </w:r>
          </w:p>
          <w:p w:rsidR="00CE5EBF" w:rsidRPr="00DD162F" w:rsidRDefault="00CE5EBF" w:rsidP="00DD162F">
            <w:pPr>
              <w:jc w:val="both"/>
              <w:rPr>
                <w:sz w:val="20"/>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rPr>
            </w:pPr>
            <w:r w:rsidRPr="00DD162F">
              <w:rPr>
                <w:sz w:val="20"/>
              </w:rPr>
              <w:lastRenderedPageBreak/>
              <w:t>December 19, 2013</w:t>
            </w:r>
          </w:p>
          <w:p w:rsidR="00CE5EBF" w:rsidRPr="00DD162F" w:rsidRDefault="00CE5EBF" w:rsidP="00DD162F">
            <w:pPr>
              <w:jc w:val="both"/>
              <w:rPr>
                <w:sz w:val="20"/>
              </w:rPr>
            </w:pPr>
            <w:r w:rsidRPr="00DD162F">
              <w:rPr>
                <w:sz w:val="20"/>
              </w:rPr>
              <w:t>Court of Queen’s Bench of Alberta</w:t>
            </w:r>
          </w:p>
          <w:p w:rsidR="00CE5EBF" w:rsidRPr="00DD162F" w:rsidRDefault="00CE5EBF" w:rsidP="00DD162F">
            <w:pPr>
              <w:jc w:val="both"/>
              <w:rPr>
                <w:sz w:val="20"/>
              </w:rPr>
            </w:pPr>
            <w:r w:rsidRPr="00DD162F">
              <w:rPr>
                <w:sz w:val="20"/>
              </w:rPr>
              <w:t>(Martin J.)</w:t>
            </w:r>
          </w:p>
          <w:p w:rsidR="00CE5EBF" w:rsidRPr="00DD162F" w:rsidRDefault="00CE5EBF" w:rsidP="00DD162F">
            <w:pPr>
              <w:jc w:val="both"/>
              <w:rPr>
                <w:sz w:val="20"/>
              </w:rPr>
            </w:pP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rPr>
            </w:pPr>
            <w:r w:rsidRPr="00DD162F">
              <w:rPr>
                <w:sz w:val="20"/>
              </w:rPr>
              <w:t>Applicant convicted of aggravated assault and sexual assault of DL, and of uttering threats of death or bodily harm against and assault with weapon of AC.</w:t>
            </w:r>
          </w:p>
          <w:p w:rsidR="00CE5EBF" w:rsidRPr="00DD162F" w:rsidRDefault="00CE5EBF" w:rsidP="00DD162F">
            <w:pPr>
              <w:jc w:val="both"/>
              <w:rPr>
                <w:sz w:val="20"/>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rPr>
            </w:pPr>
            <w:r w:rsidRPr="00DD162F">
              <w:rPr>
                <w:sz w:val="20"/>
              </w:rPr>
              <w:t>November 16, 2016</w:t>
            </w:r>
          </w:p>
          <w:p w:rsidR="00CE5EBF" w:rsidRPr="00DD162F" w:rsidRDefault="00CE5EBF" w:rsidP="00DD162F">
            <w:pPr>
              <w:jc w:val="both"/>
              <w:rPr>
                <w:sz w:val="20"/>
              </w:rPr>
            </w:pPr>
            <w:r w:rsidRPr="00DD162F">
              <w:rPr>
                <w:sz w:val="20"/>
              </w:rPr>
              <w:t>Court of Appeal of Alberta (Calgary)</w:t>
            </w:r>
          </w:p>
          <w:p w:rsidR="00CE5EBF" w:rsidRPr="00DD162F" w:rsidRDefault="00CE5EBF" w:rsidP="00DD162F">
            <w:pPr>
              <w:jc w:val="both"/>
              <w:rPr>
                <w:sz w:val="20"/>
              </w:rPr>
            </w:pPr>
            <w:r w:rsidRPr="00DD162F">
              <w:rPr>
                <w:sz w:val="20"/>
              </w:rPr>
              <w:t xml:space="preserve">(McDonald, </w:t>
            </w:r>
            <w:proofErr w:type="spellStart"/>
            <w:r w:rsidRPr="00DD162F">
              <w:rPr>
                <w:sz w:val="20"/>
              </w:rPr>
              <w:t>Bielby</w:t>
            </w:r>
            <w:proofErr w:type="spellEnd"/>
            <w:r w:rsidRPr="00DD162F">
              <w:rPr>
                <w:sz w:val="20"/>
              </w:rPr>
              <w:t xml:space="preserve"> and Schutz JJ.A.)</w:t>
            </w:r>
          </w:p>
          <w:p w:rsidR="00CE5EBF" w:rsidRPr="00DD162F" w:rsidRDefault="00CE5EBF" w:rsidP="00DD162F">
            <w:pPr>
              <w:jc w:val="both"/>
              <w:rPr>
                <w:sz w:val="20"/>
              </w:rPr>
            </w:pPr>
            <w:r w:rsidRPr="00DD162F">
              <w:rPr>
                <w:sz w:val="20"/>
              </w:rPr>
              <w:t>Docket: 1301-0364-A</w:t>
            </w:r>
          </w:p>
          <w:p w:rsidR="00CE5EBF" w:rsidRPr="00DD162F" w:rsidRDefault="00CE5EBF" w:rsidP="00DD162F">
            <w:pPr>
              <w:jc w:val="both"/>
              <w:rPr>
                <w:sz w:val="20"/>
              </w:rPr>
            </w:pPr>
            <w:hyperlink r:id="rId25" w:history="1">
              <w:r w:rsidRPr="00DD162F">
                <w:rPr>
                  <w:rStyle w:val="Hyperlink"/>
                  <w:sz w:val="20"/>
                </w:rPr>
                <w:t>2016 ABCA 361</w:t>
              </w:r>
            </w:hyperlink>
          </w:p>
          <w:p w:rsidR="00CE5EBF" w:rsidRPr="00DD162F" w:rsidRDefault="00CE5EBF" w:rsidP="00DD162F">
            <w:pPr>
              <w:jc w:val="both"/>
              <w:rPr>
                <w:sz w:val="20"/>
              </w:rPr>
            </w:pP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rPr>
            </w:pPr>
            <w:r w:rsidRPr="00DD162F">
              <w:rPr>
                <w:sz w:val="20"/>
              </w:rPr>
              <w:t>Appeal dismissed.</w:t>
            </w:r>
          </w:p>
          <w:p w:rsidR="00CE5EBF" w:rsidRPr="00DD162F" w:rsidRDefault="00CE5EBF" w:rsidP="00DD162F">
            <w:pPr>
              <w:jc w:val="both"/>
              <w:rPr>
                <w:sz w:val="20"/>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rPr>
            </w:pPr>
            <w:r w:rsidRPr="00DD162F">
              <w:rPr>
                <w:sz w:val="20"/>
              </w:rPr>
              <w:t>March 9, 2017</w:t>
            </w:r>
          </w:p>
          <w:p w:rsidR="00CE5EBF" w:rsidRPr="00DD162F" w:rsidRDefault="00CE5EBF" w:rsidP="00DD162F">
            <w:pPr>
              <w:jc w:val="both"/>
              <w:rPr>
                <w:sz w:val="20"/>
              </w:rPr>
            </w:pPr>
            <w:r w:rsidRPr="00DD162F">
              <w:rPr>
                <w:sz w:val="20"/>
              </w:rPr>
              <w:t>Supreme Court of Canada</w:t>
            </w: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rPr>
            </w:pPr>
            <w:r w:rsidRPr="00DD162F">
              <w:rPr>
                <w:sz w:val="20"/>
              </w:rPr>
              <w:t>Motion for extension of time together with Application for leave to appeal filed.</w:t>
            </w:r>
          </w:p>
        </w:tc>
      </w:tr>
    </w:tbl>
    <w:p w:rsidR="00CE5EBF" w:rsidRDefault="00CE5EBF" w:rsidP="00DD162F">
      <w:pPr>
        <w:jc w:val="both"/>
        <w:rPr>
          <w:sz w:val="20"/>
        </w:rPr>
      </w:pPr>
    </w:p>
    <w:p w:rsidR="00DD162F" w:rsidRPr="00DD162F" w:rsidRDefault="00DD162F" w:rsidP="00DD162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E5EBF" w:rsidRPr="00DD162F" w:rsidTr="00AB0172">
        <w:trPr>
          <w:gridAfter w:val="1"/>
          <w:wAfter w:w="48" w:type="pct"/>
        </w:trPr>
        <w:tc>
          <w:tcPr>
            <w:tcW w:w="537" w:type="pct"/>
          </w:tcPr>
          <w:p w:rsidR="00CE5EBF" w:rsidRPr="00DD162F" w:rsidRDefault="00CE5EBF" w:rsidP="00DD162F">
            <w:pPr>
              <w:jc w:val="both"/>
              <w:rPr>
                <w:sz w:val="20"/>
                <w:lang w:val="fr-CA"/>
              </w:rPr>
            </w:pPr>
            <w:r w:rsidRPr="00DD162F">
              <w:rPr>
                <w:rStyle w:val="SCCFileNumberChar"/>
                <w:sz w:val="20"/>
                <w:szCs w:val="20"/>
                <w:lang w:val="fr-CA"/>
              </w:rPr>
              <w:t>37474</w:t>
            </w:r>
          </w:p>
        </w:tc>
        <w:tc>
          <w:tcPr>
            <w:tcW w:w="4415" w:type="pct"/>
            <w:gridSpan w:val="3"/>
          </w:tcPr>
          <w:p w:rsidR="00CE5EBF" w:rsidRPr="00DD162F" w:rsidRDefault="00CE5EBF" w:rsidP="00DD162F">
            <w:pPr>
              <w:pStyle w:val="SCCLsocParty"/>
              <w:jc w:val="both"/>
              <w:rPr>
                <w:b/>
                <w:sz w:val="20"/>
                <w:szCs w:val="20"/>
              </w:rPr>
            </w:pPr>
            <w:r w:rsidRPr="00DD162F">
              <w:rPr>
                <w:b/>
                <w:sz w:val="20"/>
                <w:szCs w:val="20"/>
              </w:rPr>
              <w:t>Dustin Ward Paxton c. Sa Majesté la Reine</w:t>
            </w:r>
          </w:p>
          <w:p w:rsidR="00CE5EBF" w:rsidRPr="00DD162F" w:rsidRDefault="00CE5EBF" w:rsidP="00DD162F">
            <w:pPr>
              <w:jc w:val="both"/>
              <w:rPr>
                <w:sz w:val="20"/>
                <w:lang w:val="fr-CA"/>
              </w:rPr>
            </w:pPr>
            <w:r w:rsidRPr="00DD162F">
              <w:rPr>
                <w:sz w:val="20"/>
                <w:lang w:val="fr-CA"/>
              </w:rPr>
              <w:t>(Alb.) (Criminelle) (Sur autorisation)</w:t>
            </w:r>
          </w:p>
        </w:tc>
      </w:tr>
      <w:tr w:rsidR="00CE5EBF" w:rsidRPr="00DD162F" w:rsidTr="00AB0172">
        <w:trPr>
          <w:gridAfter w:val="1"/>
          <w:wAfter w:w="48" w:type="pct"/>
        </w:trPr>
        <w:tc>
          <w:tcPr>
            <w:tcW w:w="4952" w:type="pct"/>
            <w:gridSpan w:val="4"/>
          </w:tcPr>
          <w:p w:rsidR="00CE5EBF" w:rsidRPr="00DD162F" w:rsidRDefault="00CE5EBF" w:rsidP="00DD162F">
            <w:pPr>
              <w:pStyle w:val="SCCBanSummary"/>
              <w:rPr>
                <w:sz w:val="20"/>
                <w:szCs w:val="20"/>
                <w:lang w:val="fr-CA"/>
              </w:rPr>
            </w:pPr>
            <w:r w:rsidRPr="00DD162F">
              <w:rPr>
                <w:sz w:val="20"/>
                <w:szCs w:val="20"/>
                <w:lang w:val="fr-CA"/>
              </w:rPr>
              <w:t>(Ordonnance de non-publication dans le dossier)</w:t>
            </w:r>
          </w:p>
        </w:tc>
      </w:tr>
      <w:tr w:rsidR="00CE5EBF" w:rsidRPr="00DD162F" w:rsidTr="00AB0172">
        <w:trPr>
          <w:gridAfter w:val="1"/>
          <w:wAfter w:w="48" w:type="pct"/>
        </w:trPr>
        <w:tc>
          <w:tcPr>
            <w:tcW w:w="4952" w:type="pct"/>
            <w:gridSpan w:val="4"/>
          </w:tcPr>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t>Droit criminel — Verdict raisonnable — Preuve — Communication de la preuve — Le demandeur a déposé sans succès une demande d’arrêt des procédures — Le demandeur a été déclaré coupable de voies de fait graves et d’agression sexuelle à l’endroit de DL, et d’avoir proféré des menaces de mort ou de lésions corporelles et commis des voies de fait armées à l’endroit d’AC — Les déclarations de culpabilité ont été confirmées en appel — La juge du procès a-t-elle erronément traité la preuve de voies de fait graves présentée par DL comme une preuve de moralité au soutien de sa preuve d’agression sexuelle et, dans l’affirmative, les verdicts sont-ils déraisonnables? — L’examen déraisonnable en appel d’un verdict déraisonnable porte-t-il atteinte au droit d’appel prévu par la loi? — Le demandeur a-t-il été privé du droit à une défense pleine et entière en raison de la communication tardive, par le ministère public, de certains contenus de médias sociaux ou en raison de leur disparition éventuelle avant que le ministère public ne les ait saisis?</w:t>
            </w:r>
          </w:p>
        </w:tc>
      </w:tr>
      <w:tr w:rsidR="00CE5EBF" w:rsidRPr="00DD162F" w:rsidTr="00AB0172">
        <w:trPr>
          <w:gridAfter w:val="1"/>
          <w:wAfter w:w="48" w:type="pct"/>
        </w:trPr>
        <w:tc>
          <w:tcPr>
            <w:tcW w:w="4952" w:type="pct"/>
            <w:gridSpan w:val="4"/>
          </w:tcPr>
          <w:p w:rsidR="00CE5EBF" w:rsidRPr="00DD162F" w:rsidRDefault="00CE5EBF" w:rsidP="00DD162F">
            <w:pPr>
              <w:jc w:val="both"/>
              <w:rPr>
                <w:sz w:val="20"/>
                <w:lang w:val="fr-CA"/>
              </w:rPr>
            </w:pPr>
          </w:p>
          <w:p w:rsidR="00CE5EBF" w:rsidRPr="00DD162F" w:rsidRDefault="00CE5EBF" w:rsidP="00DD162F">
            <w:pPr>
              <w:jc w:val="both"/>
              <w:rPr>
                <w:sz w:val="20"/>
                <w:lang w:val="fr-CA"/>
              </w:rPr>
            </w:pPr>
            <w:r w:rsidRPr="00DD162F">
              <w:rPr>
                <w:sz w:val="20"/>
                <w:lang w:val="fr-CA"/>
              </w:rPr>
              <w:t xml:space="preserve">Le demandeur, M. Paxton, a été déclaré coupable de voies de fait graves et d’agression sexuelle à l’endroit de DL, et d’avoir proféré des menaces de mort ou de lésions corporelles et d’agression armée à l’endroit d’AC. Monsieur Paxton n’a pas témoigné à son procès, bien qu’une entrevue sans serment menée plus tôt par le service de police Calgary ait été mise en preuve. Au cours de cette entrevue, M. Paxton avait nié avoir commis les infractions dont il a été déclaré coupable par la suite. Le procès a eu lieu entre le 27 septembre et le 15 novembre 2011. Le ministère public a assigné 43 témoins. La preuve comprenait le dossier de traitement médical de DL et d’AC. À la clôture de la preuve, M. Paxton a déposé sans succès une demande d’arrêt des procédures fondée sur quatre principaux motifs, y compris 35 sous-motifs. La plupart de ces motifs avaient trait à la communication tardive de certains documents de médias sociaux et aux méthodes d’entrevue des témoins employées par le service de police Calgary. Le voir-dire qui a suivi a occupé 18 jours d’audience et 14 témoins y ont présenté une preuve. Les plaidoiries finales ont duré presque deux jours. (Voir le jugement rendu au terme du voir-dire ici : </w:t>
            </w:r>
            <w:hyperlink r:id="rId26" w:history="1">
              <w:r w:rsidRPr="00DD162F">
                <w:rPr>
                  <w:rStyle w:val="Hyperlink"/>
                  <w:sz w:val="20"/>
                  <w:lang w:val="fr-CA"/>
                </w:rPr>
                <w:t>2012 ABQB 96</w:t>
              </w:r>
            </w:hyperlink>
            <w:r w:rsidRPr="00DD162F">
              <w:rPr>
                <w:sz w:val="20"/>
                <w:lang w:val="fr-CA"/>
              </w:rPr>
              <w:t xml:space="preserve">.) Aucun des moyens allégués au soutien de l’arrêt des procédures n’a été établi à la satisfaction de la juge du procès qui a donné des motifs écrits étoffés au soutien de ses décisions. Elle a  conclu que même si la communication de la preuve avait été tardive dans quelques cas, la situation avait été corrigée et M. Paxton n’avait subi aucun préjudice en conséquence. Elle a conclu que les allégations de la défense étaient largement exagérées, sauf quelques cas, qu’elles étaient non fondées et qu’elles n’établissaient aucune violation des droits garantis par la </w:t>
            </w:r>
            <w:r w:rsidRPr="00DD162F">
              <w:rPr>
                <w:i/>
                <w:sz w:val="20"/>
                <w:lang w:val="fr-CA"/>
              </w:rPr>
              <w:t>Charte</w:t>
            </w:r>
            <w:r w:rsidRPr="00DD162F">
              <w:rPr>
                <w:sz w:val="20"/>
                <w:lang w:val="fr-CA"/>
              </w:rPr>
              <w:t>, aucun abus de procédure, ni aucun préjudice. L’appel subséquent a été rejeté.</w:t>
            </w:r>
          </w:p>
          <w:p w:rsidR="00CE5EBF" w:rsidRPr="00DD162F" w:rsidRDefault="00CE5EBF" w:rsidP="00DD162F">
            <w:pPr>
              <w:jc w:val="both"/>
              <w:rPr>
                <w:sz w:val="20"/>
                <w:lang w:val="fr-CA"/>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t>19 décembre 2013</w:t>
            </w:r>
          </w:p>
          <w:p w:rsidR="00CE5EBF" w:rsidRPr="00DD162F" w:rsidRDefault="00CE5EBF" w:rsidP="00DD162F">
            <w:pPr>
              <w:jc w:val="both"/>
              <w:rPr>
                <w:sz w:val="20"/>
                <w:lang w:val="fr-CA"/>
              </w:rPr>
            </w:pPr>
            <w:r w:rsidRPr="00DD162F">
              <w:rPr>
                <w:sz w:val="20"/>
                <w:lang w:val="fr-CA"/>
              </w:rPr>
              <w:t xml:space="preserve">Cour du Banc de la Reine de l’Alberta </w:t>
            </w:r>
          </w:p>
          <w:p w:rsidR="00CE5EBF" w:rsidRPr="00DD162F" w:rsidRDefault="00CE5EBF" w:rsidP="00DD162F">
            <w:pPr>
              <w:jc w:val="both"/>
              <w:rPr>
                <w:sz w:val="20"/>
                <w:lang w:val="fr-CA"/>
              </w:rPr>
            </w:pPr>
            <w:r w:rsidRPr="00DD162F">
              <w:rPr>
                <w:sz w:val="20"/>
                <w:lang w:val="fr-CA"/>
              </w:rPr>
              <w:t>(Juge Martin)</w:t>
            </w:r>
          </w:p>
        </w:tc>
        <w:tc>
          <w:tcPr>
            <w:tcW w:w="267" w:type="pct"/>
          </w:tcPr>
          <w:p w:rsidR="00CE5EBF" w:rsidRPr="00DD162F" w:rsidRDefault="00CE5EBF" w:rsidP="00DD162F">
            <w:pPr>
              <w:jc w:val="both"/>
              <w:rPr>
                <w:sz w:val="20"/>
                <w:lang w:val="fr-CA"/>
              </w:rPr>
            </w:pPr>
          </w:p>
        </w:tc>
        <w:tc>
          <w:tcPr>
            <w:tcW w:w="2366" w:type="pct"/>
            <w:gridSpan w:val="2"/>
          </w:tcPr>
          <w:p w:rsidR="00CE5EBF" w:rsidRPr="00DD162F" w:rsidRDefault="00CE5EBF" w:rsidP="00DD162F">
            <w:pPr>
              <w:jc w:val="both"/>
              <w:rPr>
                <w:sz w:val="20"/>
                <w:lang w:val="fr-CA"/>
              </w:rPr>
            </w:pPr>
            <w:r w:rsidRPr="00DD162F">
              <w:rPr>
                <w:sz w:val="20"/>
                <w:lang w:val="fr-CA"/>
              </w:rPr>
              <w:t>Déclaration de culpabilité de voies de fait graves et d’agression sexuelle à l’endroit de DL et d’avoir proféré des menaces de mort ou de lésions corporelles et d’agression armée à l’endroit d’AC.</w:t>
            </w:r>
          </w:p>
          <w:p w:rsidR="00CE5EBF" w:rsidRPr="00DD162F" w:rsidRDefault="00CE5EBF" w:rsidP="00DD162F">
            <w:pPr>
              <w:jc w:val="both"/>
              <w:rPr>
                <w:sz w:val="20"/>
                <w:lang w:val="fr-CA"/>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t>16 novembre 2016</w:t>
            </w:r>
          </w:p>
          <w:p w:rsidR="00CE5EBF" w:rsidRPr="00DD162F" w:rsidRDefault="00CE5EBF" w:rsidP="00DD162F">
            <w:pPr>
              <w:jc w:val="both"/>
              <w:rPr>
                <w:sz w:val="20"/>
                <w:lang w:val="fr-CA"/>
              </w:rPr>
            </w:pPr>
            <w:r w:rsidRPr="00DD162F">
              <w:rPr>
                <w:sz w:val="20"/>
                <w:lang w:val="fr-CA"/>
              </w:rPr>
              <w:lastRenderedPageBreak/>
              <w:t>Cour d’appel de l’Alberta (Calgary)</w:t>
            </w:r>
          </w:p>
          <w:p w:rsidR="00CE5EBF" w:rsidRPr="00DD162F" w:rsidRDefault="00CE5EBF" w:rsidP="00DD162F">
            <w:pPr>
              <w:jc w:val="both"/>
              <w:rPr>
                <w:sz w:val="20"/>
                <w:lang w:val="fr-CA"/>
              </w:rPr>
            </w:pPr>
            <w:r w:rsidRPr="00DD162F">
              <w:rPr>
                <w:sz w:val="20"/>
                <w:lang w:val="fr-CA"/>
              </w:rPr>
              <w:t>(Juges McDonald, Bielby et Schutz)</w:t>
            </w:r>
          </w:p>
          <w:p w:rsidR="00CE5EBF" w:rsidRPr="00DD162F" w:rsidRDefault="00CE5EBF" w:rsidP="00DD162F">
            <w:pPr>
              <w:jc w:val="both"/>
              <w:rPr>
                <w:sz w:val="20"/>
              </w:rPr>
            </w:pPr>
            <w:r w:rsidRPr="00DD162F">
              <w:rPr>
                <w:sz w:val="20"/>
              </w:rPr>
              <w:t>N</w:t>
            </w:r>
            <w:r w:rsidRPr="00DD162F">
              <w:rPr>
                <w:sz w:val="20"/>
                <w:vertAlign w:val="superscript"/>
              </w:rPr>
              <w:t>o</w:t>
            </w:r>
            <w:r w:rsidRPr="00DD162F">
              <w:rPr>
                <w:sz w:val="20"/>
              </w:rPr>
              <w:t xml:space="preserve"> du greffe : 1301-0364-A</w:t>
            </w:r>
          </w:p>
          <w:p w:rsidR="00CE5EBF" w:rsidRPr="00DD162F" w:rsidRDefault="00CE5EBF" w:rsidP="00DD162F">
            <w:pPr>
              <w:jc w:val="both"/>
              <w:rPr>
                <w:sz w:val="20"/>
              </w:rPr>
            </w:pPr>
            <w:hyperlink r:id="rId27" w:history="1">
              <w:r w:rsidRPr="00DD162F">
                <w:rPr>
                  <w:rStyle w:val="Hyperlink"/>
                  <w:sz w:val="20"/>
                </w:rPr>
                <w:t>2016 ABCA 361</w:t>
              </w:r>
            </w:hyperlink>
          </w:p>
          <w:p w:rsidR="00CE5EBF" w:rsidRPr="00DD162F" w:rsidRDefault="00CE5EBF" w:rsidP="00DD162F">
            <w:pPr>
              <w:jc w:val="both"/>
              <w:rPr>
                <w:sz w:val="20"/>
              </w:rPr>
            </w:pP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lang w:val="fr-CA"/>
              </w:rPr>
            </w:pPr>
            <w:r w:rsidRPr="00DD162F">
              <w:rPr>
                <w:sz w:val="20"/>
                <w:lang w:val="fr-CA"/>
              </w:rPr>
              <w:t>Rejet de l’appel.</w:t>
            </w:r>
          </w:p>
          <w:p w:rsidR="00CE5EBF" w:rsidRPr="00DD162F" w:rsidRDefault="00CE5EBF" w:rsidP="00DD162F">
            <w:pPr>
              <w:jc w:val="both"/>
              <w:rPr>
                <w:sz w:val="20"/>
                <w:lang w:val="fr-CA"/>
              </w:rPr>
            </w:pPr>
          </w:p>
        </w:tc>
      </w:tr>
      <w:tr w:rsidR="00CE5EBF" w:rsidRPr="00DD162F" w:rsidTr="00AB0172">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lastRenderedPageBreak/>
              <w:t>9 mars 2017</w:t>
            </w:r>
          </w:p>
          <w:p w:rsidR="00CE5EBF" w:rsidRPr="00DD162F" w:rsidRDefault="00CE5EBF" w:rsidP="00DD162F">
            <w:pPr>
              <w:jc w:val="both"/>
              <w:rPr>
                <w:sz w:val="20"/>
                <w:lang w:val="fr-CA"/>
              </w:rPr>
            </w:pPr>
            <w:r w:rsidRPr="00DD162F">
              <w:rPr>
                <w:sz w:val="20"/>
                <w:lang w:val="fr-CA"/>
              </w:rPr>
              <w:t>Cour suprême du Canada</w:t>
            </w:r>
          </w:p>
        </w:tc>
        <w:tc>
          <w:tcPr>
            <w:tcW w:w="267" w:type="pct"/>
          </w:tcPr>
          <w:p w:rsidR="00CE5EBF" w:rsidRPr="00DD162F" w:rsidRDefault="00CE5EBF" w:rsidP="00DD162F">
            <w:pPr>
              <w:jc w:val="both"/>
              <w:rPr>
                <w:sz w:val="20"/>
                <w:lang w:val="fr-CA"/>
              </w:rPr>
            </w:pPr>
          </w:p>
        </w:tc>
        <w:tc>
          <w:tcPr>
            <w:tcW w:w="2366" w:type="pct"/>
            <w:gridSpan w:val="2"/>
          </w:tcPr>
          <w:p w:rsidR="00CE5EBF" w:rsidRPr="00DD162F" w:rsidRDefault="00CE5EBF" w:rsidP="00DD162F">
            <w:pPr>
              <w:jc w:val="both"/>
              <w:rPr>
                <w:sz w:val="20"/>
                <w:lang w:val="fr-CA"/>
              </w:rPr>
            </w:pPr>
            <w:r w:rsidRPr="00DD162F">
              <w:rPr>
                <w:sz w:val="20"/>
                <w:lang w:val="fr-CA"/>
              </w:rPr>
              <w:t>Dépôt de la requête en prorogation de délai et de la demande d’autorisation d’appel.</w:t>
            </w:r>
          </w:p>
        </w:tc>
      </w:tr>
    </w:tbl>
    <w:p w:rsidR="00CE5EBF" w:rsidRPr="00DD162F" w:rsidRDefault="00CE5EBF" w:rsidP="00DD162F">
      <w:pPr>
        <w:jc w:val="both"/>
        <w:rPr>
          <w:sz w:val="20"/>
          <w:lang w:val="fr-CA"/>
        </w:rPr>
      </w:pPr>
    </w:p>
    <w:p w:rsidR="00CE5EBF" w:rsidRPr="00DD162F" w:rsidRDefault="00CE5EBF" w:rsidP="00DD162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E5EBF" w:rsidRPr="00DD162F" w:rsidTr="00CF753F">
        <w:trPr>
          <w:gridAfter w:val="1"/>
          <w:wAfter w:w="48" w:type="pct"/>
        </w:trPr>
        <w:tc>
          <w:tcPr>
            <w:tcW w:w="537" w:type="pct"/>
          </w:tcPr>
          <w:p w:rsidR="00CE5EBF" w:rsidRPr="00DD162F" w:rsidRDefault="00CE5EBF" w:rsidP="00DD162F">
            <w:pPr>
              <w:jc w:val="both"/>
              <w:rPr>
                <w:sz w:val="20"/>
                <w:lang w:val="en-CA"/>
              </w:rPr>
            </w:pPr>
            <w:r w:rsidRPr="00DD162F">
              <w:rPr>
                <w:rStyle w:val="SCCFileNumberChar"/>
                <w:sz w:val="20"/>
                <w:szCs w:val="20"/>
              </w:rPr>
              <w:t>37475</w:t>
            </w:r>
          </w:p>
        </w:tc>
        <w:tc>
          <w:tcPr>
            <w:tcW w:w="4415" w:type="pct"/>
            <w:gridSpan w:val="3"/>
          </w:tcPr>
          <w:p w:rsidR="00CE5EBF" w:rsidRPr="00DD162F" w:rsidRDefault="00CE5EBF" w:rsidP="00DD162F">
            <w:pPr>
              <w:pStyle w:val="SCCLsocParty"/>
              <w:jc w:val="both"/>
              <w:rPr>
                <w:b/>
                <w:sz w:val="20"/>
                <w:szCs w:val="20"/>
              </w:rPr>
            </w:pPr>
            <w:r w:rsidRPr="00DD162F">
              <w:rPr>
                <w:b/>
                <w:sz w:val="20"/>
                <w:szCs w:val="20"/>
              </w:rPr>
              <w:t>Jean-René Gauthier v. René Huard, 9109-4805 Québec Inc.</w:t>
            </w:r>
          </w:p>
          <w:p w:rsidR="00CE5EBF" w:rsidRPr="00DD162F" w:rsidRDefault="00CE5EBF" w:rsidP="00DD162F">
            <w:pPr>
              <w:pStyle w:val="SCCLsocOtherPartySeparator"/>
              <w:rPr>
                <w:sz w:val="20"/>
                <w:szCs w:val="20"/>
                <w:lang w:val="en-CA"/>
              </w:rPr>
            </w:pPr>
            <w:r w:rsidRPr="00DD162F">
              <w:rPr>
                <w:sz w:val="20"/>
                <w:szCs w:val="20"/>
                <w:lang w:val="en-CA"/>
              </w:rPr>
              <w:t>- and -</w:t>
            </w:r>
          </w:p>
          <w:p w:rsidR="00CE5EBF" w:rsidRPr="00DD162F" w:rsidRDefault="00CE5EBF" w:rsidP="00DD162F">
            <w:pPr>
              <w:pStyle w:val="SCCLsocParty"/>
              <w:jc w:val="both"/>
              <w:rPr>
                <w:b/>
                <w:sz w:val="20"/>
                <w:szCs w:val="20"/>
                <w:lang w:val="en-CA"/>
              </w:rPr>
            </w:pPr>
            <w:r w:rsidRPr="00DD162F">
              <w:rPr>
                <w:b/>
                <w:sz w:val="20"/>
                <w:szCs w:val="20"/>
                <w:lang w:val="en-CA"/>
              </w:rPr>
              <w:t>Jean Comtois, 6102069 Canada Limitée</w:t>
            </w:r>
          </w:p>
          <w:p w:rsidR="00CE5EBF" w:rsidRPr="00DD162F" w:rsidRDefault="00CE5EBF" w:rsidP="00DD162F">
            <w:pPr>
              <w:jc w:val="both"/>
              <w:rPr>
                <w:sz w:val="20"/>
                <w:lang w:val="en-CA"/>
              </w:rPr>
            </w:pPr>
            <w:r w:rsidRPr="00DD162F">
              <w:rPr>
                <w:sz w:val="20"/>
                <w:lang w:val="en-CA"/>
              </w:rPr>
              <w:t>(Que.) (Civil) (By Leave)</w:t>
            </w: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en-CA"/>
              </w:rPr>
            </w:pPr>
            <w:r w:rsidRPr="00DD162F">
              <w:rPr>
                <w:sz w:val="20"/>
                <w:lang w:val="en-CA"/>
              </w:rPr>
              <w:t xml:space="preserve">Civil procedure — Appeal — Suretyship — Appeal stayed until date on which suretyship required — Whether Court of Appeal erred in ordering that suretyship be provided — Whether suretyship amount has effect of depriving applicants of their appeal rights. </w:t>
            </w: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en-CA"/>
              </w:rPr>
            </w:pP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en-CA"/>
              </w:rPr>
            </w:pPr>
            <w:r w:rsidRPr="00DD162F">
              <w:rPr>
                <w:sz w:val="20"/>
                <w:lang w:val="en-CA"/>
              </w:rPr>
              <w:t xml:space="preserve">The applicant is challenging the Court of Appeal’s decision to order a suretyship </w:t>
            </w:r>
            <w:proofErr w:type="gramStart"/>
            <w:r w:rsidRPr="00DD162F">
              <w:rPr>
                <w:sz w:val="20"/>
                <w:lang w:val="en-CA"/>
              </w:rPr>
              <w:t>in the amount of</w:t>
            </w:r>
            <w:proofErr w:type="gramEnd"/>
            <w:r w:rsidRPr="00DD162F">
              <w:rPr>
                <w:sz w:val="20"/>
                <w:lang w:val="en-CA"/>
              </w:rPr>
              <w:t xml:space="preserve"> $50,000.00 for legal costs and part of the judgment amount and to stay the appeal from the judgment awarding damages until that amount was paid.</w:t>
            </w:r>
          </w:p>
          <w:p w:rsidR="00CE5EBF" w:rsidRPr="00DD162F" w:rsidRDefault="00CE5EBF" w:rsidP="00DD162F">
            <w:pPr>
              <w:jc w:val="both"/>
              <w:rPr>
                <w:sz w:val="20"/>
                <w:lang w:val="en-CA"/>
              </w:rPr>
            </w:pP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en-CA"/>
              </w:rPr>
            </w:pPr>
            <w:r w:rsidRPr="00DD162F">
              <w:rPr>
                <w:sz w:val="20"/>
                <w:lang w:val="en-CA"/>
              </w:rPr>
              <w:t>September 1, 2016</w:t>
            </w:r>
          </w:p>
          <w:p w:rsidR="00CE5EBF" w:rsidRPr="00DD162F" w:rsidRDefault="00CE5EBF" w:rsidP="00DD162F">
            <w:pPr>
              <w:jc w:val="both"/>
              <w:rPr>
                <w:sz w:val="20"/>
                <w:lang w:val="en-CA"/>
              </w:rPr>
            </w:pPr>
            <w:r w:rsidRPr="00DD162F">
              <w:rPr>
                <w:sz w:val="20"/>
                <w:lang w:val="en-CA"/>
              </w:rPr>
              <w:t>Quebec Superior Court</w:t>
            </w:r>
          </w:p>
          <w:p w:rsidR="00CE5EBF" w:rsidRPr="00DD162F" w:rsidRDefault="00CE5EBF" w:rsidP="00DD162F">
            <w:pPr>
              <w:jc w:val="both"/>
              <w:rPr>
                <w:sz w:val="20"/>
                <w:lang w:val="en-CA"/>
              </w:rPr>
            </w:pPr>
            <w:r w:rsidRPr="00DD162F">
              <w:rPr>
                <w:sz w:val="20"/>
                <w:lang w:val="en-CA"/>
              </w:rPr>
              <w:t>(Borenstein J.)</w:t>
            </w:r>
          </w:p>
          <w:p w:rsidR="00CE5EBF" w:rsidRPr="00DD162F" w:rsidRDefault="00CE5EBF" w:rsidP="00DD162F">
            <w:pPr>
              <w:jc w:val="both"/>
              <w:rPr>
                <w:sz w:val="20"/>
                <w:lang w:val="en-CA"/>
              </w:rPr>
            </w:pPr>
            <w:hyperlink r:id="rId28" w:history="1">
              <w:r w:rsidRPr="00DD162F">
                <w:rPr>
                  <w:rStyle w:val="Hyperlink"/>
                  <w:sz w:val="20"/>
                  <w:lang w:val="en-CA"/>
                </w:rPr>
                <w:t>2016 QCCS 4204</w:t>
              </w:r>
            </w:hyperlink>
          </w:p>
          <w:p w:rsidR="00CE5EBF" w:rsidRPr="00DD162F" w:rsidRDefault="00CE5EBF" w:rsidP="00DD162F">
            <w:pPr>
              <w:jc w:val="both"/>
              <w:rPr>
                <w:sz w:val="20"/>
                <w:lang w:val="en-CA"/>
              </w:rPr>
            </w:pPr>
          </w:p>
        </w:tc>
        <w:tc>
          <w:tcPr>
            <w:tcW w:w="267" w:type="pct"/>
          </w:tcPr>
          <w:p w:rsidR="00CE5EBF" w:rsidRPr="00DD162F" w:rsidRDefault="00CE5EBF" w:rsidP="00DD162F">
            <w:pPr>
              <w:jc w:val="both"/>
              <w:rPr>
                <w:sz w:val="20"/>
                <w:lang w:val="en-CA"/>
              </w:rPr>
            </w:pPr>
          </w:p>
        </w:tc>
        <w:tc>
          <w:tcPr>
            <w:tcW w:w="2366" w:type="pct"/>
            <w:gridSpan w:val="2"/>
          </w:tcPr>
          <w:p w:rsidR="00CE5EBF" w:rsidRPr="00DD162F" w:rsidRDefault="00CE5EBF" w:rsidP="00DD162F">
            <w:pPr>
              <w:jc w:val="both"/>
              <w:rPr>
                <w:sz w:val="20"/>
                <w:lang w:val="en-CA"/>
              </w:rPr>
            </w:pPr>
            <w:r w:rsidRPr="00DD162F">
              <w:rPr>
                <w:sz w:val="20"/>
                <w:lang w:val="en-CA"/>
              </w:rPr>
              <w:t>Injunction and damages awarded</w:t>
            </w: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en-CA"/>
              </w:rPr>
            </w:pPr>
            <w:r w:rsidRPr="00DD162F">
              <w:rPr>
                <w:sz w:val="20"/>
                <w:lang w:val="en-CA"/>
              </w:rPr>
              <w:t>January 23, 2017</w:t>
            </w:r>
          </w:p>
          <w:p w:rsidR="00CE5EBF" w:rsidRPr="00DD162F" w:rsidRDefault="00CE5EBF" w:rsidP="00DD162F">
            <w:pPr>
              <w:jc w:val="both"/>
              <w:rPr>
                <w:sz w:val="20"/>
                <w:lang w:val="en-CA"/>
              </w:rPr>
            </w:pPr>
            <w:r w:rsidRPr="00DD162F">
              <w:rPr>
                <w:sz w:val="20"/>
                <w:lang w:val="en-CA"/>
              </w:rPr>
              <w:t>Quebec Court of Appeal (Montréal)</w:t>
            </w:r>
          </w:p>
          <w:p w:rsidR="00CE5EBF" w:rsidRPr="00DD162F" w:rsidRDefault="00CE5EBF" w:rsidP="00DD162F">
            <w:pPr>
              <w:jc w:val="both"/>
              <w:rPr>
                <w:sz w:val="20"/>
                <w:lang w:val="en-CA"/>
              </w:rPr>
            </w:pPr>
            <w:r w:rsidRPr="00DD162F">
              <w:rPr>
                <w:sz w:val="20"/>
                <w:lang w:val="en-CA"/>
              </w:rPr>
              <w:t>(Gagnon, Marcotte and Healy JJ.A.)</w:t>
            </w:r>
          </w:p>
          <w:p w:rsidR="00CE5EBF" w:rsidRPr="00DD162F" w:rsidRDefault="00CE5EBF" w:rsidP="00DD162F">
            <w:pPr>
              <w:jc w:val="both"/>
              <w:rPr>
                <w:sz w:val="20"/>
                <w:lang w:val="en-CA"/>
              </w:rPr>
            </w:pPr>
            <w:hyperlink r:id="rId29" w:history="1">
              <w:r w:rsidRPr="00DD162F">
                <w:rPr>
                  <w:rStyle w:val="Hyperlink"/>
                  <w:sz w:val="20"/>
                  <w:lang w:val="en-CA"/>
                </w:rPr>
                <w:t>2017 QCCA 83</w:t>
              </w:r>
            </w:hyperlink>
          </w:p>
          <w:p w:rsidR="00CE5EBF" w:rsidRPr="00DD162F" w:rsidRDefault="00CE5EBF" w:rsidP="00DD162F">
            <w:pPr>
              <w:jc w:val="both"/>
              <w:rPr>
                <w:sz w:val="20"/>
                <w:lang w:val="en-CA"/>
              </w:rPr>
            </w:pPr>
          </w:p>
        </w:tc>
        <w:tc>
          <w:tcPr>
            <w:tcW w:w="267" w:type="pct"/>
          </w:tcPr>
          <w:p w:rsidR="00CE5EBF" w:rsidRPr="00DD162F" w:rsidRDefault="00CE5EBF" w:rsidP="00DD162F">
            <w:pPr>
              <w:jc w:val="both"/>
              <w:rPr>
                <w:sz w:val="20"/>
                <w:lang w:val="en-CA"/>
              </w:rPr>
            </w:pPr>
          </w:p>
        </w:tc>
        <w:tc>
          <w:tcPr>
            <w:tcW w:w="2366" w:type="pct"/>
            <w:gridSpan w:val="2"/>
          </w:tcPr>
          <w:p w:rsidR="00CE5EBF" w:rsidRPr="00DD162F" w:rsidRDefault="00CE5EBF" w:rsidP="00DD162F">
            <w:pPr>
              <w:jc w:val="both"/>
              <w:rPr>
                <w:sz w:val="20"/>
                <w:lang w:val="en-CA"/>
              </w:rPr>
            </w:pPr>
            <w:r w:rsidRPr="00DD162F">
              <w:rPr>
                <w:sz w:val="20"/>
                <w:lang w:val="en-CA"/>
              </w:rPr>
              <w:t>Motion to dismiss appeal dismissed; suretyship ordered against applicant; appeal stayed</w:t>
            </w:r>
          </w:p>
          <w:p w:rsidR="00CE5EBF" w:rsidRPr="00DD162F" w:rsidRDefault="00CE5EBF" w:rsidP="00DD162F">
            <w:pPr>
              <w:jc w:val="both"/>
              <w:rPr>
                <w:sz w:val="20"/>
                <w:lang w:val="en-CA"/>
              </w:rPr>
            </w:pP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en-CA"/>
              </w:rPr>
            </w:pPr>
            <w:r w:rsidRPr="00DD162F">
              <w:rPr>
                <w:sz w:val="20"/>
                <w:lang w:val="en-CA"/>
              </w:rPr>
              <w:t>February 28, 2017</w:t>
            </w:r>
          </w:p>
          <w:p w:rsidR="00CE5EBF" w:rsidRPr="00DD162F" w:rsidRDefault="00CE5EBF" w:rsidP="00DD162F">
            <w:pPr>
              <w:jc w:val="both"/>
              <w:rPr>
                <w:sz w:val="20"/>
                <w:lang w:val="en-CA"/>
              </w:rPr>
            </w:pPr>
            <w:r w:rsidRPr="00DD162F">
              <w:rPr>
                <w:sz w:val="20"/>
                <w:lang w:val="en-CA"/>
              </w:rPr>
              <w:t>Supreme Court of Canada</w:t>
            </w:r>
          </w:p>
        </w:tc>
        <w:tc>
          <w:tcPr>
            <w:tcW w:w="267" w:type="pct"/>
          </w:tcPr>
          <w:p w:rsidR="00CE5EBF" w:rsidRPr="00DD162F" w:rsidRDefault="00CE5EBF" w:rsidP="00DD162F">
            <w:pPr>
              <w:jc w:val="both"/>
              <w:rPr>
                <w:sz w:val="20"/>
                <w:lang w:val="en-CA"/>
              </w:rPr>
            </w:pPr>
          </w:p>
        </w:tc>
        <w:tc>
          <w:tcPr>
            <w:tcW w:w="2366" w:type="pct"/>
            <w:gridSpan w:val="2"/>
          </w:tcPr>
          <w:p w:rsidR="00CE5EBF" w:rsidRPr="00DD162F" w:rsidRDefault="00CE5EBF" w:rsidP="00DD162F">
            <w:pPr>
              <w:jc w:val="both"/>
              <w:rPr>
                <w:sz w:val="20"/>
                <w:lang w:val="en-CA"/>
              </w:rPr>
            </w:pPr>
            <w:r w:rsidRPr="00DD162F">
              <w:rPr>
                <w:sz w:val="20"/>
                <w:lang w:val="en-CA"/>
              </w:rPr>
              <w:t>Application for leave to appeal filed</w:t>
            </w:r>
          </w:p>
          <w:p w:rsidR="00CE5EBF" w:rsidRPr="00DD162F" w:rsidRDefault="00CE5EBF" w:rsidP="00DD162F">
            <w:pPr>
              <w:jc w:val="both"/>
              <w:rPr>
                <w:sz w:val="20"/>
                <w:lang w:val="en-CA"/>
              </w:rPr>
            </w:pPr>
          </w:p>
        </w:tc>
      </w:tr>
    </w:tbl>
    <w:p w:rsidR="00CE5EBF" w:rsidRDefault="00CE5EBF" w:rsidP="00DD162F">
      <w:pPr>
        <w:jc w:val="both"/>
        <w:rPr>
          <w:sz w:val="20"/>
          <w:lang w:val="en-CA"/>
        </w:rPr>
      </w:pPr>
    </w:p>
    <w:p w:rsidR="00DD162F" w:rsidRPr="00DD162F" w:rsidRDefault="00DD162F" w:rsidP="00DD162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E5EBF" w:rsidRPr="00DD162F" w:rsidTr="00CF753F">
        <w:trPr>
          <w:gridAfter w:val="1"/>
          <w:wAfter w:w="48" w:type="pct"/>
        </w:trPr>
        <w:tc>
          <w:tcPr>
            <w:tcW w:w="537" w:type="pct"/>
          </w:tcPr>
          <w:p w:rsidR="00CE5EBF" w:rsidRPr="00DD162F" w:rsidRDefault="00CE5EBF" w:rsidP="00DD162F">
            <w:pPr>
              <w:jc w:val="both"/>
              <w:rPr>
                <w:sz w:val="20"/>
              </w:rPr>
            </w:pPr>
            <w:r w:rsidRPr="00DD162F">
              <w:rPr>
                <w:rStyle w:val="SCCFileNumberChar"/>
                <w:sz w:val="20"/>
                <w:szCs w:val="20"/>
              </w:rPr>
              <w:t>37475</w:t>
            </w:r>
          </w:p>
        </w:tc>
        <w:tc>
          <w:tcPr>
            <w:tcW w:w="4415" w:type="pct"/>
            <w:gridSpan w:val="3"/>
          </w:tcPr>
          <w:p w:rsidR="00CE5EBF" w:rsidRPr="00DD162F" w:rsidRDefault="00CE5EBF" w:rsidP="00DD162F">
            <w:pPr>
              <w:pStyle w:val="SCCLsocParty"/>
              <w:jc w:val="both"/>
              <w:rPr>
                <w:b/>
                <w:sz w:val="20"/>
                <w:szCs w:val="20"/>
              </w:rPr>
            </w:pPr>
            <w:r w:rsidRPr="00DD162F">
              <w:rPr>
                <w:b/>
                <w:sz w:val="20"/>
                <w:szCs w:val="20"/>
              </w:rPr>
              <w:t>Jean-René Gauthier c. René Huard, 9109-4805 Québec Inc.</w:t>
            </w:r>
          </w:p>
          <w:p w:rsidR="00CE5EBF" w:rsidRPr="00DD162F" w:rsidRDefault="00CE5EBF" w:rsidP="00DD162F">
            <w:pPr>
              <w:pStyle w:val="SCCLsocOtherPartySeparator"/>
              <w:rPr>
                <w:sz w:val="20"/>
                <w:szCs w:val="20"/>
              </w:rPr>
            </w:pPr>
            <w:r w:rsidRPr="00DD162F">
              <w:rPr>
                <w:sz w:val="20"/>
                <w:szCs w:val="20"/>
              </w:rPr>
              <w:t>- et -</w:t>
            </w:r>
          </w:p>
          <w:p w:rsidR="00CE5EBF" w:rsidRPr="00DD162F" w:rsidRDefault="00CE5EBF" w:rsidP="00DD162F">
            <w:pPr>
              <w:pStyle w:val="SCCLsocParty"/>
              <w:jc w:val="both"/>
              <w:rPr>
                <w:b/>
                <w:sz w:val="20"/>
                <w:szCs w:val="20"/>
              </w:rPr>
            </w:pPr>
            <w:r w:rsidRPr="00DD162F">
              <w:rPr>
                <w:b/>
                <w:sz w:val="20"/>
                <w:szCs w:val="20"/>
              </w:rPr>
              <w:t>Jean Comtois, 6102069 Canada Limitée</w:t>
            </w:r>
          </w:p>
          <w:p w:rsidR="00CE5EBF" w:rsidRPr="00DD162F" w:rsidRDefault="00CE5EBF" w:rsidP="00DD162F">
            <w:pPr>
              <w:jc w:val="both"/>
              <w:rPr>
                <w:sz w:val="20"/>
                <w:lang w:val="fr-CA"/>
              </w:rPr>
            </w:pPr>
            <w:r w:rsidRPr="00DD162F">
              <w:rPr>
                <w:sz w:val="20"/>
                <w:lang w:val="fr-CA"/>
              </w:rPr>
              <w:t>(Qc) (Civile) (Autorisation)</w:t>
            </w: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fr-CA"/>
              </w:rPr>
            </w:pPr>
            <w:r w:rsidRPr="00DD162F">
              <w:rPr>
                <w:sz w:val="20"/>
                <w:lang w:val="fr-CA"/>
              </w:rPr>
              <w:t xml:space="preserve">Procédure civile — Appel — Cautionnement — Suspension de l’appel jusqu’à la date à laquelle le cautionnement est exigé — La Cour d’appel a-t-elle erré en ordonnant le paiement d’une caution? — Le montant de la caution a-t-il pour effet de priver les demandeurs de leurs droits d’appel? </w:t>
            </w: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fr-CA"/>
              </w:rPr>
            </w:pPr>
          </w:p>
        </w:tc>
      </w:tr>
      <w:tr w:rsidR="00CE5EBF" w:rsidRPr="00DD162F" w:rsidTr="00CF753F">
        <w:trPr>
          <w:gridAfter w:val="1"/>
          <w:wAfter w:w="48" w:type="pct"/>
        </w:trPr>
        <w:tc>
          <w:tcPr>
            <w:tcW w:w="4952" w:type="pct"/>
            <w:gridSpan w:val="4"/>
          </w:tcPr>
          <w:p w:rsidR="00CE5EBF" w:rsidRPr="00DD162F" w:rsidRDefault="00CE5EBF" w:rsidP="00DD162F">
            <w:pPr>
              <w:jc w:val="both"/>
              <w:rPr>
                <w:sz w:val="20"/>
                <w:lang w:val="fr-CA"/>
              </w:rPr>
            </w:pPr>
            <w:r w:rsidRPr="00DD162F">
              <w:rPr>
                <w:sz w:val="20"/>
                <w:lang w:val="fr-CA"/>
              </w:rPr>
              <w:t>Le demandeur conteste la décision de la Cour d’appel d’ordonner un cautionnement de 50 000 $ pour les frais de justice et une partie de la condamnation, et d’avoir suspendu l’appel de sa condamnation à des dommages et intérêts jusqu’</w:t>
            </w:r>
            <w:r w:rsidR="00DD162F">
              <w:rPr>
                <w:sz w:val="20"/>
                <w:lang w:val="fr-CA"/>
              </w:rPr>
              <w:t>au paiement de ce montant.</w:t>
            </w:r>
          </w:p>
          <w:p w:rsidR="00CE5EBF" w:rsidRPr="00DD162F" w:rsidRDefault="00CE5EBF" w:rsidP="00DD162F">
            <w:pPr>
              <w:jc w:val="both"/>
              <w:rPr>
                <w:sz w:val="20"/>
                <w:lang w:val="fr-CA"/>
              </w:rPr>
            </w:pP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t>Le 1 septembre 2016</w:t>
            </w:r>
          </w:p>
          <w:p w:rsidR="00CE5EBF" w:rsidRPr="00DD162F" w:rsidRDefault="00CE5EBF" w:rsidP="00DD162F">
            <w:pPr>
              <w:jc w:val="both"/>
              <w:rPr>
                <w:sz w:val="20"/>
                <w:lang w:val="fr-CA"/>
              </w:rPr>
            </w:pPr>
            <w:r w:rsidRPr="00DD162F">
              <w:rPr>
                <w:sz w:val="20"/>
                <w:lang w:val="fr-CA"/>
              </w:rPr>
              <w:t>Cour supérieure du Québec</w:t>
            </w:r>
          </w:p>
          <w:p w:rsidR="00CE5EBF" w:rsidRPr="00DD162F" w:rsidRDefault="00CE5EBF" w:rsidP="00DD162F">
            <w:pPr>
              <w:jc w:val="both"/>
              <w:rPr>
                <w:sz w:val="20"/>
              </w:rPr>
            </w:pPr>
            <w:r w:rsidRPr="00DD162F">
              <w:rPr>
                <w:sz w:val="20"/>
              </w:rPr>
              <w:t xml:space="preserve">(La </w:t>
            </w:r>
            <w:proofErr w:type="spellStart"/>
            <w:r w:rsidRPr="00DD162F">
              <w:rPr>
                <w:sz w:val="20"/>
              </w:rPr>
              <w:t>juge</w:t>
            </w:r>
            <w:proofErr w:type="spellEnd"/>
            <w:r w:rsidRPr="00DD162F">
              <w:rPr>
                <w:sz w:val="20"/>
              </w:rPr>
              <w:t xml:space="preserve"> </w:t>
            </w:r>
            <w:proofErr w:type="spellStart"/>
            <w:r w:rsidRPr="00DD162F">
              <w:rPr>
                <w:sz w:val="20"/>
              </w:rPr>
              <w:t>Borenstein</w:t>
            </w:r>
            <w:proofErr w:type="spellEnd"/>
            <w:r w:rsidRPr="00DD162F">
              <w:rPr>
                <w:sz w:val="20"/>
              </w:rPr>
              <w:t>)</w:t>
            </w:r>
          </w:p>
          <w:p w:rsidR="00CE5EBF" w:rsidRPr="00DD162F" w:rsidRDefault="00CE5EBF" w:rsidP="00DD162F">
            <w:pPr>
              <w:jc w:val="both"/>
              <w:rPr>
                <w:sz w:val="20"/>
              </w:rPr>
            </w:pPr>
            <w:hyperlink r:id="rId30" w:history="1">
              <w:r w:rsidRPr="00DD162F">
                <w:rPr>
                  <w:rStyle w:val="Hyperlink"/>
                  <w:sz w:val="20"/>
                </w:rPr>
                <w:t>2016 QCCS 4204</w:t>
              </w:r>
            </w:hyperlink>
          </w:p>
          <w:p w:rsidR="00CE5EBF" w:rsidRPr="00DD162F" w:rsidRDefault="00CE5EBF" w:rsidP="00DD162F">
            <w:pPr>
              <w:jc w:val="both"/>
              <w:rPr>
                <w:sz w:val="20"/>
              </w:rPr>
            </w:pP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rPr>
            </w:pPr>
            <w:r w:rsidRPr="00DD162F">
              <w:rPr>
                <w:sz w:val="20"/>
              </w:rPr>
              <w:t>Injonction et dommages accordés</w:t>
            </w: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lastRenderedPageBreak/>
              <w:t>Le 23 janvier 2017</w:t>
            </w:r>
          </w:p>
          <w:p w:rsidR="00CE5EBF" w:rsidRPr="00DD162F" w:rsidRDefault="00CE5EBF" w:rsidP="00DD162F">
            <w:pPr>
              <w:jc w:val="both"/>
              <w:rPr>
                <w:sz w:val="20"/>
                <w:lang w:val="fr-CA"/>
              </w:rPr>
            </w:pPr>
            <w:r w:rsidRPr="00DD162F">
              <w:rPr>
                <w:sz w:val="20"/>
                <w:lang w:val="fr-CA"/>
              </w:rPr>
              <w:t>Cour d’appel du Québec (Montréal)</w:t>
            </w:r>
          </w:p>
          <w:p w:rsidR="00CE5EBF" w:rsidRPr="00DD162F" w:rsidRDefault="00CE5EBF" w:rsidP="00DD162F">
            <w:pPr>
              <w:jc w:val="both"/>
              <w:rPr>
                <w:sz w:val="20"/>
                <w:lang w:val="fr-CA"/>
              </w:rPr>
            </w:pPr>
            <w:r w:rsidRPr="00DD162F">
              <w:rPr>
                <w:sz w:val="20"/>
                <w:lang w:val="fr-CA"/>
              </w:rPr>
              <w:t xml:space="preserve">(Les juges Gagnon, Marcotte et </w:t>
            </w:r>
            <w:proofErr w:type="spellStart"/>
            <w:r w:rsidRPr="00DD162F">
              <w:rPr>
                <w:sz w:val="20"/>
                <w:lang w:val="fr-CA"/>
              </w:rPr>
              <w:t>Healy</w:t>
            </w:r>
            <w:proofErr w:type="spellEnd"/>
            <w:r w:rsidRPr="00DD162F">
              <w:rPr>
                <w:sz w:val="20"/>
                <w:lang w:val="fr-CA"/>
              </w:rPr>
              <w:t>)</w:t>
            </w:r>
          </w:p>
          <w:p w:rsidR="00CE5EBF" w:rsidRPr="00DD162F" w:rsidRDefault="00CE5EBF" w:rsidP="00DD162F">
            <w:pPr>
              <w:jc w:val="both"/>
              <w:rPr>
                <w:sz w:val="20"/>
              </w:rPr>
            </w:pPr>
            <w:hyperlink r:id="rId31" w:history="1">
              <w:r w:rsidRPr="00DD162F">
                <w:rPr>
                  <w:rStyle w:val="Hyperlink"/>
                  <w:sz w:val="20"/>
                </w:rPr>
                <w:t>2017 QCCA 83</w:t>
              </w:r>
            </w:hyperlink>
          </w:p>
          <w:p w:rsidR="00CE5EBF" w:rsidRPr="00DD162F" w:rsidRDefault="00CE5EBF" w:rsidP="00DD162F">
            <w:pPr>
              <w:jc w:val="both"/>
              <w:rPr>
                <w:sz w:val="20"/>
              </w:rPr>
            </w:pPr>
          </w:p>
        </w:tc>
        <w:tc>
          <w:tcPr>
            <w:tcW w:w="267" w:type="pct"/>
          </w:tcPr>
          <w:p w:rsidR="00CE5EBF" w:rsidRPr="00DD162F" w:rsidRDefault="00CE5EBF" w:rsidP="00DD162F">
            <w:pPr>
              <w:jc w:val="both"/>
              <w:rPr>
                <w:sz w:val="20"/>
              </w:rPr>
            </w:pPr>
          </w:p>
        </w:tc>
        <w:tc>
          <w:tcPr>
            <w:tcW w:w="2366" w:type="pct"/>
            <w:gridSpan w:val="2"/>
          </w:tcPr>
          <w:p w:rsidR="00CE5EBF" w:rsidRPr="00DD162F" w:rsidRDefault="00CE5EBF" w:rsidP="00DD162F">
            <w:pPr>
              <w:jc w:val="both"/>
              <w:rPr>
                <w:sz w:val="20"/>
                <w:lang w:val="fr-CA"/>
              </w:rPr>
            </w:pPr>
            <w:r w:rsidRPr="00DD162F">
              <w:rPr>
                <w:sz w:val="20"/>
                <w:lang w:val="fr-CA"/>
              </w:rPr>
              <w:t>Requête en rejet d’appel rejetée; Cautionnement ordonné contre le demandeur; Appel suspendu</w:t>
            </w:r>
          </w:p>
          <w:p w:rsidR="00CE5EBF" w:rsidRPr="00DD162F" w:rsidRDefault="00CE5EBF" w:rsidP="00DD162F">
            <w:pPr>
              <w:jc w:val="both"/>
              <w:rPr>
                <w:sz w:val="20"/>
                <w:lang w:val="fr-CA"/>
              </w:rPr>
            </w:pPr>
          </w:p>
        </w:tc>
      </w:tr>
      <w:tr w:rsidR="00CE5EBF" w:rsidRPr="00DD162F" w:rsidTr="00CF753F">
        <w:tblPrEx>
          <w:tblCellMar>
            <w:bottom w:w="0" w:type="dxa"/>
          </w:tblCellMar>
        </w:tblPrEx>
        <w:tc>
          <w:tcPr>
            <w:tcW w:w="2367" w:type="pct"/>
            <w:gridSpan w:val="2"/>
          </w:tcPr>
          <w:p w:rsidR="00CE5EBF" w:rsidRPr="00DD162F" w:rsidRDefault="00CE5EBF" w:rsidP="00DD162F">
            <w:pPr>
              <w:jc w:val="both"/>
              <w:rPr>
                <w:sz w:val="20"/>
                <w:lang w:val="fr-CA"/>
              </w:rPr>
            </w:pPr>
            <w:r w:rsidRPr="00DD162F">
              <w:rPr>
                <w:sz w:val="20"/>
                <w:lang w:val="fr-CA"/>
              </w:rPr>
              <w:t>Le 28 février 2017</w:t>
            </w:r>
          </w:p>
          <w:p w:rsidR="00CE5EBF" w:rsidRPr="00DD162F" w:rsidRDefault="00CE5EBF" w:rsidP="00DD162F">
            <w:pPr>
              <w:jc w:val="both"/>
              <w:rPr>
                <w:sz w:val="20"/>
                <w:lang w:val="fr-CA"/>
              </w:rPr>
            </w:pPr>
            <w:r w:rsidRPr="00DD162F">
              <w:rPr>
                <w:sz w:val="20"/>
                <w:lang w:val="fr-CA"/>
              </w:rPr>
              <w:t>Cour suprême du Canada</w:t>
            </w:r>
          </w:p>
        </w:tc>
        <w:tc>
          <w:tcPr>
            <w:tcW w:w="267" w:type="pct"/>
          </w:tcPr>
          <w:p w:rsidR="00CE5EBF" w:rsidRPr="00DD162F" w:rsidRDefault="00CE5EBF" w:rsidP="00DD162F">
            <w:pPr>
              <w:jc w:val="both"/>
              <w:rPr>
                <w:sz w:val="20"/>
                <w:lang w:val="fr-CA"/>
              </w:rPr>
            </w:pPr>
          </w:p>
        </w:tc>
        <w:tc>
          <w:tcPr>
            <w:tcW w:w="2366" w:type="pct"/>
            <w:gridSpan w:val="2"/>
          </w:tcPr>
          <w:p w:rsidR="00CE5EBF" w:rsidRPr="00DD162F" w:rsidRDefault="00CE5EBF" w:rsidP="00DD162F">
            <w:pPr>
              <w:jc w:val="both"/>
              <w:rPr>
                <w:sz w:val="20"/>
              </w:rPr>
            </w:pPr>
            <w:r w:rsidRPr="00DD162F">
              <w:rPr>
                <w:sz w:val="20"/>
              </w:rPr>
              <w:t>Demande d’autorisation d’appel déposée</w:t>
            </w:r>
          </w:p>
          <w:p w:rsidR="00CE5EBF" w:rsidRPr="00DD162F" w:rsidRDefault="00CE5EBF" w:rsidP="00DD162F">
            <w:pPr>
              <w:jc w:val="both"/>
              <w:rPr>
                <w:sz w:val="20"/>
              </w:rPr>
            </w:pPr>
          </w:p>
        </w:tc>
      </w:tr>
    </w:tbl>
    <w:p w:rsidR="00CE5EBF" w:rsidRPr="00DD162F" w:rsidRDefault="00CE5EBF" w:rsidP="00DD162F">
      <w:pPr>
        <w:jc w:val="both"/>
        <w:rPr>
          <w:sz w:val="20"/>
        </w:rPr>
      </w:pPr>
    </w:p>
    <w:p w:rsidR="00CE5EBF" w:rsidRPr="00DD162F" w:rsidRDefault="00CE5EBF" w:rsidP="00DD162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427032">
        <w:tc>
          <w:tcPr>
            <w:tcW w:w="543" w:type="pct"/>
          </w:tcPr>
          <w:p w:rsidR="00CE5EBF" w:rsidRPr="00DD162F" w:rsidRDefault="00CE5EBF" w:rsidP="00DD162F">
            <w:pPr>
              <w:jc w:val="both"/>
              <w:rPr>
                <w:sz w:val="20"/>
              </w:rPr>
            </w:pPr>
            <w:r w:rsidRPr="00DD162F">
              <w:rPr>
                <w:rStyle w:val="SCCFileNumberChar"/>
                <w:sz w:val="20"/>
                <w:szCs w:val="20"/>
              </w:rPr>
              <w:t>37470</w:t>
            </w:r>
          </w:p>
        </w:tc>
        <w:tc>
          <w:tcPr>
            <w:tcW w:w="4457" w:type="pct"/>
            <w:gridSpan w:val="3"/>
          </w:tcPr>
          <w:p w:rsidR="00CE5EBF" w:rsidRPr="00DD162F" w:rsidRDefault="00CE5EBF" w:rsidP="00DD162F">
            <w:pPr>
              <w:pStyle w:val="SCCLsocParty"/>
              <w:jc w:val="both"/>
              <w:rPr>
                <w:b/>
                <w:sz w:val="20"/>
                <w:szCs w:val="20"/>
                <w:lang w:val="en-US"/>
              </w:rPr>
            </w:pPr>
            <w:r w:rsidRPr="00DD162F">
              <w:rPr>
                <w:b/>
                <w:sz w:val="20"/>
                <w:szCs w:val="20"/>
                <w:lang w:val="en-US"/>
              </w:rPr>
              <w:t xml:space="preserve">Robert Dill Sr., Lillian Dill and </w:t>
            </w:r>
            <w:proofErr w:type="spellStart"/>
            <w:r w:rsidRPr="00DD162F">
              <w:rPr>
                <w:b/>
                <w:sz w:val="20"/>
                <w:szCs w:val="20"/>
                <w:lang w:val="en-US"/>
              </w:rPr>
              <w:t>Lilrob</w:t>
            </w:r>
            <w:proofErr w:type="spellEnd"/>
            <w:r w:rsidRPr="00DD162F">
              <w:rPr>
                <w:b/>
                <w:sz w:val="20"/>
                <w:szCs w:val="20"/>
                <w:lang w:val="en-US"/>
              </w:rPr>
              <w:t xml:space="preserve"> Ltd. v. Bruce P. </w:t>
            </w:r>
            <w:proofErr w:type="spellStart"/>
            <w:r w:rsidRPr="00DD162F">
              <w:rPr>
                <w:b/>
                <w:sz w:val="20"/>
                <w:szCs w:val="20"/>
                <w:lang w:val="en-US"/>
              </w:rPr>
              <w:t>Kriegman</w:t>
            </w:r>
            <w:proofErr w:type="spellEnd"/>
            <w:r w:rsidRPr="00DD162F">
              <w:rPr>
                <w:b/>
                <w:sz w:val="20"/>
                <w:szCs w:val="20"/>
                <w:lang w:val="en-US"/>
              </w:rPr>
              <w:t xml:space="preserve"> in his capacity as Court Appointed Chapter 11 trustee for LLS America LLC</w:t>
            </w:r>
          </w:p>
          <w:p w:rsidR="00CE5EBF" w:rsidRPr="00DD162F" w:rsidRDefault="00CE5EBF" w:rsidP="00DD162F">
            <w:pPr>
              <w:pStyle w:val="SCCLsocSubfileSeparator"/>
              <w:rPr>
                <w:sz w:val="20"/>
                <w:szCs w:val="20"/>
              </w:rPr>
            </w:pPr>
            <w:r w:rsidRPr="00DD162F">
              <w:rPr>
                <w:sz w:val="20"/>
                <w:szCs w:val="20"/>
              </w:rPr>
              <w:t>- and between -</w:t>
            </w:r>
          </w:p>
          <w:p w:rsidR="00CE5EBF" w:rsidRPr="00DD162F" w:rsidRDefault="00CE5EBF" w:rsidP="00DD162F">
            <w:pPr>
              <w:pStyle w:val="SCCLsocParty"/>
              <w:jc w:val="both"/>
              <w:rPr>
                <w:b/>
                <w:sz w:val="20"/>
                <w:szCs w:val="20"/>
                <w:lang w:val="en-US"/>
              </w:rPr>
            </w:pPr>
            <w:r w:rsidRPr="00DD162F">
              <w:rPr>
                <w:b/>
                <w:sz w:val="20"/>
                <w:szCs w:val="20"/>
                <w:lang w:val="en-US"/>
              </w:rPr>
              <w:t xml:space="preserve">Robert Dill Jr. and Tracey Dill v. Bruce P. </w:t>
            </w:r>
            <w:proofErr w:type="spellStart"/>
            <w:r w:rsidRPr="00DD162F">
              <w:rPr>
                <w:b/>
                <w:sz w:val="20"/>
                <w:szCs w:val="20"/>
                <w:lang w:val="en-US"/>
              </w:rPr>
              <w:t>Kriegman</w:t>
            </w:r>
            <w:proofErr w:type="spellEnd"/>
            <w:r w:rsidRPr="00DD162F">
              <w:rPr>
                <w:b/>
                <w:sz w:val="20"/>
                <w:szCs w:val="20"/>
                <w:lang w:val="en-US"/>
              </w:rPr>
              <w:t xml:space="preserve"> in his capacity as Court Appointed Chapter 11 trustee for LLS America LLC</w:t>
            </w:r>
          </w:p>
          <w:p w:rsidR="00CE5EBF" w:rsidRPr="00DD162F" w:rsidRDefault="00CE5EBF" w:rsidP="00DD162F">
            <w:pPr>
              <w:jc w:val="both"/>
              <w:rPr>
                <w:sz w:val="20"/>
              </w:rPr>
            </w:pPr>
            <w:r w:rsidRPr="00DD162F">
              <w:rPr>
                <w:sz w:val="20"/>
              </w:rPr>
              <w:t>(Man.) (Civil) (By Leave)</w:t>
            </w:r>
          </w:p>
        </w:tc>
      </w:tr>
      <w:tr w:rsidR="00CE5EBF" w:rsidRPr="00DD162F" w:rsidTr="00427032">
        <w:tc>
          <w:tcPr>
            <w:tcW w:w="5000" w:type="pct"/>
            <w:gridSpan w:val="4"/>
          </w:tcPr>
          <w:p w:rsidR="00CE5EBF" w:rsidRPr="00DD162F" w:rsidRDefault="00CE5EBF" w:rsidP="00DD162F">
            <w:pPr>
              <w:jc w:val="both"/>
              <w:rPr>
                <w:sz w:val="20"/>
              </w:rPr>
            </w:pPr>
            <w:r w:rsidRPr="00DD162F">
              <w:rPr>
                <w:iCs/>
                <w:sz w:val="20"/>
                <w:lang w:val="en"/>
              </w:rPr>
              <w:t xml:space="preserve">Private international law </w:t>
            </w:r>
            <w:r w:rsidRPr="00DD162F">
              <w:rPr>
                <w:sz w:val="20"/>
              </w:rPr>
              <w:t>–</w:t>
            </w:r>
            <w:r w:rsidRPr="00DD162F">
              <w:rPr>
                <w:iCs/>
                <w:sz w:val="20"/>
                <w:lang w:val="en"/>
              </w:rPr>
              <w:t xml:space="preserve"> Foreign judgments </w:t>
            </w:r>
            <w:r w:rsidRPr="00DD162F">
              <w:rPr>
                <w:sz w:val="20"/>
              </w:rPr>
              <w:t>–</w:t>
            </w:r>
            <w:r w:rsidRPr="00DD162F">
              <w:rPr>
                <w:iCs/>
                <w:sz w:val="20"/>
                <w:lang w:val="en"/>
              </w:rPr>
              <w:t xml:space="preserve"> Recognition </w:t>
            </w:r>
            <w:r w:rsidRPr="00DD162F">
              <w:rPr>
                <w:sz w:val="20"/>
              </w:rPr>
              <w:t>–</w:t>
            </w:r>
            <w:r w:rsidRPr="00DD162F">
              <w:rPr>
                <w:iCs/>
                <w:sz w:val="20"/>
                <w:lang w:val="en"/>
              </w:rPr>
              <w:t xml:space="preserve"> Enforcement</w:t>
            </w:r>
            <w:r w:rsidRPr="00DD162F">
              <w:rPr>
                <w:i/>
                <w:iCs/>
                <w:sz w:val="20"/>
                <w:lang w:val="en"/>
              </w:rPr>
              <w:t xml:space="preserve"> </w:t>
            </w:r>
            <w:r w:rsidRPr="00DD162F">
              <w:rPr>
                <w:sz w:val="20"/>
              </w:rPr>
              <w:t>–</w:t>
            </w:r>
            <w:r w:rsidRPr="00DD162F">
              <w:rPr>
                <w:i/>
                <w:iCs/>
                <w:sz w:val="20"/>
                <w:lang w:val="en"/>
              </w:rPr>
              <w:t xml:space="preserve"> </w:t>
            </w:r>
            <w:r w:rsidRPr="00DD162F">
              <w:rPr>
                <w:iCs/>
                <w:sz w:val="20"/>
                <w:lang w:val="en"/>
              </w:rPr>
              <w:t>Attornment</w:t>
            </w:r>
            <w:r w:rsidRPr="00DD162F">
              <w:rPr>
                <w:i/>
                <w:iCs/>
                <w:sz w:val="20"/>
                <w:lang w:val="en"/>
              </w:rPr>
              <w:t xml:space="preserve"> </w:t>
            </w:r>
            <w:r w:rsidRPr="00DD162F">
              <w:rPr>
                <w:sz w:val="20"/>
              </w:rPr>
              <w:t>–</w:t>
            </w:r>
            <w:r w:rsidRPr="00DD162F">
              <w:rPr>
                <w:i/>
                <w:iCs/>
                <w:sz w:val="20"/>
                <w:lang w:val="en"/>
              </w:rPr>
              <w:t xml:space="preserve"> </w:t>
            </w:r>
            <w:r w:rsidRPr="00DD162F">
              <w:rPr>
                <w:sz w:val="20"/>
              </w:rPr>
              <w:t xml:space="preserve">In what circumstances does a foreign court properly assume jurisdiction over Canadian individuals – If a foreign court improperly assumes jurisdiction over Canadian individuals, in what circumstances are those individuals found to have voluntarily </w:t>
            </w:r>
            <w:proofErr w:type="spellStart"/>
            <w:r w:rsidRPr="00DD162F">
              <w:rPr>
                <w:sz w:val="20"/>
              </w:rPr>
              <w:t>attorned</w:t>
            </w:r>
            <w:proofErr w:type="spellEnd"/>
            <w:r w:rsidRPr="00DD162F">
              <w:rPr>
                <w:sz w:val="20"/>
              </w:rPr>
              <w:t xml:space="preserve"> to the said foreign jurisdiction – </w:t>
            </w:r>
            <w:proofErr w:type="spellStart"/>
            <w:r w:rsidRPr="00DD162F">
              <w:rPr>
                <w:i/>
                <w:iCs/>
                <w:color w:val="000000"/>
                <w:sz w:val="20"/>
              </w:rPr>
              <w:t>Beals</w:t>
            </w:r>
            <w:proofErr w:type="spellEnd"/>
            <w:r w:rsidRPr="00DD162F">
              <w:rPr>
                <w:i/>
                <w:iCs/>
                <w:color w:val="000000"/>
                <w:sz w:val="20"/>
              </w:rPr>
              <w:t xml:space="preserve"> v </w:t>
            </w:r>
            <w:proofErr w:type="spellStart"/>
            <w:r w:rsidRPr="00DD162F">
              <w:rPr>
                <w:i/>
                <w:iCs/>
                <w:color w:val="000000"/>
                <w:sz w:val="20"/>
              </w:rPr>
              <w:t>Saldanha</w:t>
            </w:r>
            <w:proofErr w:type="spellEnd"/>
            <w:r w:rsidRPr="00DD162F">
              <w:rPr>
                <w:color w:val="000000"/>
                <w:sz w:val="20"/>
              </w:rPr>
              <w:t xml:space="preserve">, </w:t>
            </w:r>
            <w:r w:rsidRPr="00DD162F">
              <w:rPr>
                <w:rStyle w:val="reflex3-block"/>
                <w:rFonts w:eastAsia="Calibri"/>
                <w:color w:val="000000"/>
                <w:sz w:val="20"/>
              </w:rPr>
              <w:t xml:space="preserve">2003 SCC 72, </w:t>
            </w:r>
            <w:r w:rsidRPr="00DD162F">
              <w:rPr>
                <w:rStyle w:val="reflex3-alt"/>
                <w:color w:val="000000"/>
                <w:sz w:val="20"/>
              </w:rPr>
              <w:t xml:space="preserve">[2003] 3 SCR 416 </w:t>
            </w:r>
            <w:r w:rsidRPr="00DD162F">
              <w:rPr>
                <w:sz w:val="20"/>
              </w:rPr>
              <w:t>–</w:t>
            </w:r>
            <w:r w:rsidRPr="00DD162F">
              <w:rPr>
                <w:color w:val="000000"/>
                <w:sz w:val="20"/>
              </w:rPr>
              <w:t xml:space="preserve"> </w:t>
            </w:r>
            <w:r w:rsidRPr="00DD162F">
              <w:rPr>
                <w:i/>
                <w:iCs/>
                <w:color w:val="000000"/>
                <w:sz w:val="20"/>
              </w:rPr>
              <w:t>Chevron Corp</w:t>
            </w:r>
            <w:r w:rsidRPr="00DD162F">
              <w:rPr>
                <w:color w:val="000000"/>
                <w:sz w:val="20"/>
              </w:rPr>
              <w:t xml:space="preserve"> </w:t>
            </w:r>
            <w:r w:rsidRPr="00DD162F">
              <w:rPr>
                <w:i/>
                <w:iCs/>
                <w:color w:val="000000"/>
                <w:sz w:val="20"/>
              </w:rPr>
              <w:t xml:space="preserve">v </w:t>
            </w:r>
            <w:proofErr w:type="spellStart"/>
            <w:r w:rsidRPr="00DD162F">
              <w:rPr>
                <w:i/>
                <w:iCs/>
                <w:color w:val="000000"/>
                <w:sz w:val="20"/>
              </w:rPr>
              <w:t>Yaiguaje</w:t>
            </w:r>
            <w:proofErr w:type="spellEnd"/>
            <w:r w:rsidRPr="00DD162F">
              <w:rPr>
                <w:color w:val="000000"/>
                <w:sz w:val="20"/>
              </w:rPr>
              <w:t xml:space="preserve">, </w:t>
            </w:r>
            <w:r w:rsidRPr="00DD162F">
              <w:rPr>
                <w:rStyle w:val="reflex3-block"/>
                <w:rFonts w:eastAsia="Calibri"/>
                <w:color w:val="000000"/>
                <w:sz w:val="20"/>
              </w:rPr>
              <w:t xml:space="preserve">2015 SCC 42, </w:t>
            </w:r>
            <w:r w:rsidRPr="00DD162F">
              <w:rPr>
                <w:rStyle w:val="reflex3-alt"/>
                <w:color w:val="000000"/>
                <w:sz w:val="20"/>
              </w:rPr>
              <w:t>[2015] 3 SCR 69</w:t>
            </w:r>
            <w:r w:rsidRPr="00DD162F">
              <w:rPr>
                <w:sz w:val="20"/>
              </w:rPr>
              <w:t>.</w:t>
            </w:r>
          </w:p>
          <w:p w:rsidR="00CE5EBF" w:rsidRPr="00DD162F" w:rsidRDefault="00CE5EBF" w:rsidP="00DD162F">
            <w:pPr>
              <w:jc w:val="both"/>
              <w:rPr>
                <w:sz w:val="20"/>
              </w:rPr>
            </w:pPr>
          </w:p>
        </w:tc>
      </w:tr>
      <w:tr w:rsidR="00CE5EBF" w:rsidRPr="00DD162F" w:rsidTr="00427032">
        <w:tc>
          <w:tcPr>
            <w:tcW w:w="5000" w:type="pct"/>
            <w:gridSpan w:val="4"/>
          </w:tcPr>
          <w:p w:rsidR="00CE5EBF" w:rsidRPr="00DD162F" w:rsidRDefault="00CE5EBF" w:rsidP="00DD162F">
            <w:pPr>
              <w:jc w:val="both"/>
              <w:rPr>
                <w:sz w:val="20"/>
              </w:rPr>
            </w:pPr>
            <w:r w:rsidRPr="00DD162F">
              <w:rPr>
                <w:sz w:val="20"/>
              </w:rPr>
              <w:t xml:space="preserve">The applicants brought motions to set aside the respondent trustee’s registration in Manitoba of a judgment in three actions by a Washington Bankruptcy Court. The judgment held the applicants liable for various amounts they had loaned and received as interest under what was held to be to a Ponzi scheme involving Canadian and American corporations and lenders. One of the issues in dispute was whether the applicants had </w:t>
            </w:r>
            <w:proofErr w:type="spellStart"/>
            <w:r w:rsidRPr="00DD162F">
              <w:rPr>
                <w:sz w:val="20"/>
              </w:rPr>
              <w:t>attorned</w:t>
            </w:r>
            <w:proofErr w:type="spellEnd"/>
            <w:r w:rsidRPr="00DD162F">
              <w:rPr>
                <w:sz w:val="20"/>
              </w:rPr>
              <w:t xml:space="preserve"> to the jurisdiction of the Washington Bankruptcy Court. The Court of Queen’s Bench of Manitoba dismissed the applicants’ motions to set aside registration the foreign judgment, holding that there was real and substantial connection between the Washington court and the underlying dispute and that the applicants did in fact </w:t>
            </w:r>
            <w:proofErr w:type="spellStart"/>
            <w:r w:rsidRPr="00DD162F">
              <w:rPr>
                <w:sz w:val="20"/>
              </w:rPr>
              <w:t>attorn</w:t>
            </w:r>
            <w:proofErr w:type="spellEnd"/>
            <w:r w:rsidRPr="00DD162F">
              <w:rPr>
                <w:sz w:val="20"/>
              </w:rPr>
              <w:t xml:space="preserve"> to the jurisdiction of the Washington court. The Court of Appeal of Manitoba dismissed the applicants’ motions to adduce fresh evidence and their appeals.</w:t>
            </w:r>
          </w:p>
          <w:p w:rsidR="00CE5EBF" w:rsidRPr="00DD162F" w:rsidRDefault="00CE5EBF" w:rsidP="00DD162F">
            <w:pPr>
              <w:jc w:val="both"/>
              <w:rPr>
                <w:sz w:val="20"/>
              </w:rPr>
            </w:pPr>
          </w:p>
        </w:tc>
      </w:tr>
      <w:tr w:rsidR="00CE5EBF" w:rsidRPr="00DD162F" w:rsidTr="00427032">
        <w:tc>
          <w:tcPr>
            <w:tcW w:w="2427" w:type="pct"/>
            <w:gridSpan w:val="2"/>
          </w:tcPr>
          <w:p w:rsidR="00CE5EBF" w:rsidRPr="00DD162F" w:rsidRDefault="00CE5EBF" w:rsidP="00DD162F">
            <w:pPr>
              <w:jc w:val="both"/>
              <w:rPr>
                <w:sz w:val="20"/>
              </w:rPr>
            </w:pPr>
            <w:r w:rsidRPr="00DD162F">
              <w:rPr>
                <w:sz w:val="20"/>
              </w:rPr>
              <w:t>January 25, 2016</w:t>
            </w:r>
          </w:p>
          <w:p w:rsidR="00CE5EBF" w:rsidRPr="00DD162F" w:rsidRDefault="00CE5EBF" w:rsidP="00DD162F">
            <w:pPr>
              <w:jc w:val="both"/>
              <w:rPr>
                <w:sz w:val="20"/>
              </w:rPr>
            </w:pPr>
            <w:r w:rsidRPr="00DD162F">
              <w:rPr>
                <w:sz w:val="20"/>
              </w:rPr>
              <w:t>Court of Queen’s Bench of Manitoba</w:t>
            </w:r>
          </w:p>
          <w:p w:rsidR="00CE5EBF" w:rsidRPr="00DD162F" w:rsidRDefault="00CE5EBF" w:rsidP="00DD162F">
            <w:pPr>
              <w:jc w:val="both"/>
              <w:rPr>
                <w:sz w:val="20"/>
                <w:lang w:val="fr-CA"/>
              </w:rPr>
            </w:pPr>
            <w:r w:rsidRPr="00DD162F">
              <w:rPr>
                <w:sz w:val="20"/>
                <w:lang w:val="fr-CA"/>
              </w:rPr>
              <w:t>(</w:t>
            </w:r>
            <w:proofErr w:type="spellStart"/>
            <w:r w:rsidRPr="00DD162F">
              <w:rPr>
                <w:sz w:val="20"/>
                <w:lang w:val="fr-CA"/>
              </w:rPr>
              <w:t>Rempel</w:t>
            </w:r>
            <w:proofErr w:type="spellEnd"/>
            <w:r w:rsidRPr="00DD162F">
              <w:rPr>
                <w:sz w:val="20"/>
                <w:lang w:val="fr-CA"/>
              </w:rPr>
              <w:t xml:space="preserve"> J.)</w:t>
            </w:r>
          </w:p>
          <w:p w:rsidR="00CE5EBF" w:rsidRPr="00DD162F" w:rsidRDefault="00CE5EBF" w:rsidP="00DD162F">
            <w:pPr>
              <w:jc w:val="both"/>
              <w:rPr>
                <w:sz w:val="20"/>
                <w:lang w:val="fr-CA"/>
              </w:rPr>
            </w:pPr>
            <w:hyperlink r:id="rId32" w:history="1">
              <w:r w:rsidRPr="00DD162F">
                <w:rPr>
                  <w:rStyle w:val="Hyperlink"/>
                  <w:sz w:val="20"/>
                  <w:lang w:val="fr-CA"/>
                </w:rPr>
                <w:t>2016 MBQB 20</w:t>
              </w:r>
            </w:hyperlink>
            <w:r w:rsidRPr="00DD162F">
              <w:rPr>
                <w:rStyle w:val="Hyperlink"/>
                <w:sz w:val="20"/>
                <w:lang w:val="fr-CA"/>
              </w:rPr>
              <w:t xml:space="preserve">; </w:t>
            </w:r>
            <w:r w:rsidRPr="00DD162F">
              <w:rPr>
                <w:sz w:val="20"/>
                <w:lang w:val="fr-CA"/>
              </w:rPr>
              <w:t>CI 14-01-91687; CI 14-01-</w:t>
            </w:r>
          </w:p>
          <w:p w:rsidR="00CE5EBF" w:rsidRPr="00DD162F" w:rsidRDefault="00CE5EBF" w:rsidP="00DD162F">
            <w:pPr>
              <w:jc w:val="both"/>
              <w:rPr>
                <w:sz w:val="20"/>
                <w:lang w:val="fr-CA"/>
              </w:rPr>
            </w:pPr>
            <w:r w:rsidRPr="00DD162F">
              <w:rPr>
                <w:sz w:val="20"/>
                <w:lang w:val="fr-CA"/>
              </w:rPr>
              <w:t>91688 and CI 14-01-91689</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rPr>
            </w:pPr>
            <w:r w:rsidRPr="00DD162F">
              <w:rPr>
                <w:sz w:val="20"/>
              </w:rPr>
              <w:t>Motions by applicants to set aside registration and enforcement of a foreign</w:t>
            </w:r>
            <w:r w:rsidR="00DD162F">
              <w:rPr>
                <w:sz w:val="20"/>
              </w:rPr>
              <w:t xml:space="preserve"> judgment in Manitoba, dismissed</w:t>
            </w:r>
          </w:p>
        </w:tc>
      </w:tr>
      <w:tr w:rsidR="00CE5EBF" w:rsidRPr="00DD162F" w:rsidTr="00427032">
        <w:tc>
          <w:tcPr>
            <w:tcW w:w="2427" w:type="pct"/>
            <w:gridSpan w:val="2"/>
          </w:tcPr>
          <w:p w:rsidR="00CE5EBF" w:rsidRPr="00DD162F" w:rsidRDefault="00CE5EBF" w:rsidP="00DD162F">
            <w:pPr>
              <w:jc w:val="both"/>
              <w:rPr>
                <w:sz w:val="20"/>
              </w:rPr>
            </w:pPr>
            <w:r w:rsidRPr="00DD162F">
              <w:rPr>
                <w:sz w:val="20"/>
              </w:rPr>
              <w:t>January 19, 2017</w:t>
            </w:r>
          </w:p>
          <w:p w:rsidR="00CE5EBF" w:rsidRPr="00DD162F" w:rsidRDefault="00CE5EBF" w:rsidP="00DD162F">
            <w:pPr>
              <w:jc w:val="both"/>
              <w:rPr>
                <w:sz w:val="20"/>
              </w:rPr>
            </w:pPr>
            <w:r w:rsidRPr="00DD162F">
              <w:rPr>
                <w:sz w:val="20"/>
              </w:rPr>
              <w:t>Court of Appeal of Manitoba</w:t>
            </w:r>
          </w:p>
          <w:p w:rsidR="00CE5EBF" w:rsidRPr="00DD162F" w:rsidRDefault="00CE5EBF" w:rsidP="00DD162F">
            <w:pPr>
              <w:jc w:val="both"/>
              <w:rPr>
                <w:sz w:val="20"/>
              </w:rPr>
            </w:pPr>
            <w:r w:rsidRPr="00DD162F">
              <w:rPr>
                <w:sz w:val="20"/>
              </w:rPr>
              <w:t>(</w:t>
            </w:r>
            <w:proofErr w:type="spellStart"/>
            <w:r w:rsidRPr="00DD162F">
              <w:rPr>
                <w:sz w:val="20"/>
              </w:rPr>
              <w:t>Chartier</w:t>
            </w:r>
            <w:proofErr w:type="spellEnd"/>
            <w:r w:rsidRPr="00DD162F">
              <w:rPr>
                <w:sz w:val="20"/>
              </w:rPr>
              <w:t xml:space="preserve"> C.J., Beard and Burnett JJ.A.)</w:t>
            </w:r>
          </w:p>
          <w:p w:rsidR="00CE5EBF" w:rsidRPr="00DD162F" w:rsidRDefault="00CE5EBF" w:rsidP="00DD162F">
            <w:pPr>
              <w:jc w:val="both"/>
              <w:rPr>
                <w:sz w:val="20"/>
              </w:rPr>
            </w:pPr>
            <w:hyperlink r:id="rId33" w:history="1">
              <w:r w:rsidRPr="00DD162F">
                <w:rPr>
                  <w:rStyle w:val="Hyperlink"/>
                  <w:sz w:val="20"/>
                </w:rPr>
                <w:t>2017 MBCA 12</w:t>
              </w:r>
            </w:hyperlink>
            <w:r w:rsidRPr="00DD162F">
              <w:rPr>
                <w:sz w:val="20"/>
              </w:rPr>
              <w:t>; A11-30-08563; A116-30-</w:t>
            </w:r>
          </w:p>
          <w:p w:rsidR="00CE5EBF" w:rsidRPr="00DD162F" w:rsidRDefault="00CE5EBF" w:rsidP="00DD162F">
            <w:pPr>
              <w:jc w:val="both"/>
              <w:rPr>
                <w:sz w:val="20"/>
              </w:rPr>
            </w:pPr>
            <w:r w:rsidRPr="00DD162F">
              <w:rPr>
                <w:sz w:val="20"/>
              </w:rPr>
              <w:t>08575</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Motions to adduce fresh evidence and appeals dismissed</w:t>
            </w:r>
          </w:p>
        </w:tc>
      </w:tr>
      <w:tr w:rsidR="00CE5EBF" w:rsidRPr="00DD162F" w:rsidTr="00427032">
        <w:tc>
          <w:tcPr>
            <w:tcW w:w="2427" w:type="pct"/>
            <w:gridSpan w:val="2"/>
          </w:tcPr>
          <w:p w:rsidR="00CE5EBF" w:rsidRPr="00DD162F" w:rsidRDefault="00CE5EBF" w:rsidP="00DD162F">
            <w:pPr>
              <w:jc w:val="both"/>
              <w:rPr>
                <w:sz w:val="20"/>
              </w:rPr>
            </w:pPr>
            <w:r w:rsidRPr="00DD162F">
              <w:rPr>
                <w:sz w:val="20"/>
              </w:rPr>
              <w:t>March 7, 2017</w:t>
            </w:r>
          </w:p>
          <w:p w:rsidR="00CE5EBF" w:rsidRPr="00DD162F" w:rsidRDefault="00CE5EBF" w:rsidP="00DD162F">
            <w:pPr>
              <w:jc w:val="both"/>
              <w:rPr>
                <w:sz w:val="20"/>
              </w:rPr>
            </w:pPr>
            <w:r w:rsidRPr="00DD162F">
              <w:rPr>
                <w:sz w:val="20"/>
              </w:rPr>
              <w:t>Supreme Court of Canada</w:t>
            </w: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 to join two appellate court files and application for leave to appeal filed</w:t>
            </w:r>
          </w:p>
        </w:tc>
      </w:tr>
    </w:tbl>
    <w:p w:rsidR="00CE5EBF" w:rsidRPr="00DD162F" w:rsidRDefault="00CE5EBF" w:rsidP="00DD162F">
      <w:pPr>
        <w:jc w:val="both"/>
        <w:rPr>
          <w:sz w:val="20"/>
        </w:rPr>
      </w:pPr>
    </w:p>
    <w:p w:rsidR="00CE5EBF" w:rsidRPr="00DD162F" w:rsidRDefault="00CE5EBF" w:rsidP="00DD16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427032">
        <w:tc>
          <w:tcPr>
            <w:tcW w:w="543" w:type="pct"/>
          </w:tcPr>
          <w:p w:rsidR="00CE5EBF" w:rsidRPr="00DD162F" w:rsidRDefault="00CE5EBF" w:rsidP="00DD162F">
            <w:pPr>
              <w:jc w:val="both"/>
              <w:rPr>
                <w:sz w:val="20"/>
                <w:lang w:val="fr-CA"/>
              </w:rPr>
            </w:pPr>
            <w:r w:rsidRPr="00DD162F">
              <w:rPr>
                <w:rStyle w:val="SCCFileNumberChar"/>
                <w:sz w:val="20"/>
                <w:szCs w:val="20"/>
                <w:lang w:val="fr-CA"/>
              </w:rPr>
              <w:t>37470</w:t>
            </w:r>
          </w:p>
        </w:tc>
        <w:tc>
          <w:tcPr>
            <w:tcW w:w="4457" w:type="pct"/>
            <w:gridSpan w:val="3"/>
          </w:tcPr>
          <w:p w:rsidR="00CE5EBF" w:rsidRPr="00DD162F" w:rsidRDefault="00CE5EBF" w:rsidP="00DD162F">
            <w:pPr>
              <w:pStyle w:val="SCCLsocParty"/>
              <w:jc w:val="both"/>
              <w:rPr>
                <w:b/>
                <w:sz w:val="20"/>
                <w:szCs w:val="20"/>
                <w:lang w:val="en-US"/>
              </w:rPr>
            </w:pPr>
            <w:r w:rsidRPr="00DD162F">
              <w:rPr>
                <w:b/>
                <w:sz w:val="20"/>
                <w:szCs w:val="20"/>
                <w:lang w:val="en-US"/>
              </w:rPr>
              <w:t xml:space="preserve">Robert Dill Sr., Lillian Dill et </w:t>
            </w:r>
            <w:proofErr w:type="spellStart"/>
            <w:r w:rsidRPr="00DD162F">
              <w:rPr>
                <w:b/>
                <w:sz w:val="20"/>
                <w:szCs w:val="20"/>
                <w:lang w:val="en-US"/>
              </w:rPr>
              <w:t>Lilrob</w:t>
            </w:r>
            <w:proofErr w:type="spellEnd"/>
            <w:r w:rsidRPr="00DD162F">
              <w:rPr>
                <w:b/>
                <w:sz w:val="20"/>
                <w:szCs w:val="20"/>
                <w:lang w:val="en-US"/>
              </w:rPr>
              <w:t xml:space="preserve"> Ltd. c. Bruce P. </w:t>
            </w:r>
            <w:proofErr w:type="spellStart"/>
            <w:r w:rsidRPr="00DD162F">
              <w:rPr>
                <w:b/>
                <w:sz w:val="20"/>
                <w:szCs w:val="20"/>
                <w:lang w:val="en-US"/>
              </w:rPr>
              <w:t>Kriegman</w:t>
            </w:r>
            <w:proofErr w:type="spellEnd"/>
            <w:r w:rsidRPr="00DD162F">
              <w:rPr>
                <w:b/>
                <w:sz w:val="20"/>
                <w:szCs w:val="20"/>
                <w:lang w:val="en-US"/>
              </w:rPr>
              <w:t xml:space="preserve"> in his capacity as Court Appointed Chapter 11 trustee for LLS America LLC</w:t>
            </w:r>
          </w:p>
          <w:p w:rsidR="00CE5EBF" w:rsidRPr="00DD162F" w:rsidRDefault="00CE5EBF" w:rsidP="00DD162F">
            <w:pPr>
              <w:pStyle w:val="SCCLsocSubfileSeparator"/>
              <w:rPr>
                <w:sz w:val="20"/>
                <w:szCs w:val="20"/>
                <w:lang w:val="en-US"/>
              </w:rPr>
            </w:pPr>
            <w:r w:rsidRPr="00DD162F">
              <w:rPr>
                <w:sz w:val="20"/>
                <w:szCs w:val="20"/>
                <w:lang w:val="en-US"/>
              </w:rPr>
              <w:t>- et entre -</w:t>
            </w:r>
          </w:p>
          <w:p w:rsidR="00CE5EBF" w:rsidRPr="00DD162F" w:rsidRDefault="00CE5EBF" w:rsidP="00DD162F">
            <w:pPr>
              <w:pStyle w:val="SCCLsocParty"/>
              <w:jc w:val="both"/>
              <w:rPr>
                <w:b/>
                <w:sz w:val="20"/>
                <w:szCs w:val="20"/>
                <w:lang w:val="en-US"/>
              </w:rPr>
            </w:pPr>
            <w:r w:rsidRPr="00DD162F">
              <w:rPr>
                <w:b/>
                <w:sz w:val="20"/>
                <w:szCs w:val="20"/>
                <w:lang w:val="en-US"/>
              </w:rPr>
              <w:t xml:space="preserve">Robert Dill Jr. et Tracey Dill c. Bruce P. </w:t>
            </w:r>
            <w:proofErr w:type="spellStart"/>
            <w:r w:rsidRPr="00DD162F">
              <w:rPr>
                <w:b/>
                <w:sz w:val="20"/>
                <w:szCs w:val="20"/>
                <w:lang w:val="en-US"/>
              </w:rPr>
              <w:t>Kriegman</w:t>
            </w:r>
            <w:proofErr w:type="spellEnd"/>
            <w:r w:rsidRPr="00DD162F">
              <w:rPr>
                <w:b/>
                <w:sz w:val="20"/>
                <w:szCs w:val="20"/>
                <w:lang w:val="en-US"/>
              </w:rPr>
              <w:t xml:space="preserve"> in his capacity as Court Appointed Chapter 11 trustee for LLS America LLC</w:t>
            </w:r>
          </w:p>
          <w:p w:rsidR="00CE5EBF" w:rsidRPr="00DD162F" w:rsidRDefault="00CE5EBF" w:rsidP="00DD162F">
            <w:pPr>
              <w:jc w:val="both"/>
              <w:rPr>
                <w:sz w:val="20"/>
                <w:lang w:val="fr-CA"/>
              </w:rPr>
            </w:pPr>
            <w:r w:rsidRPr="00DD162F">
              <w:rPr>
                <w:sz w:val="20"/>
                <w:lang w:val="fr-CA"/>
              </w:rPr>
              <w:t>(Man.) (Civile) (Sur autorisation)</w:t>
            </w:r>
          </w:p>
        </w:tc>
      </w:tr>
      <w:tr w:rsidR="00CE5EBF" w:rsidRPr="00DD162F" w:rsidTr="00427032">
        <w:tc>
          <w:tcPr>
            <w:tcW w:w="5000" w:type="pct"/>
            <w:gridSpan w:val="4"/>
          </w:tcPr>
          <w:p w:rsidR="00CE5EBF" w:rsidRPr="00DD162F" w:rsidRDefault="00CE5EBF" w:rsidP="00DD162F">
            <w:pPr>
              <w:jc w:val="both"/>
              <w:rPr>
                <w:sz w:val="20"/>
                <w:lang w:val="fr-CA"/>
              </w:rPr>
            </w:pPr>
            <w:r w:rsidRPr="00DD162F">
              <w:rPr>
                <w:iCs/>
                <w:sz w:val="20"/>
                <w:lang w:val="fr-CA"/>
              </w:rPr>
              <w:lastRenderedPageBreak/>
              <w:t xml:space="preserve">Droit international privé </w:t>
            </w:r>
            <w:r w:rsidRPr="00DD162F">
              <w:rPr>
                <w:sz w:val="20"/>
                <w:lang w:val="fr-CA"/>
              </w:rPr>
              <w:t>–</w:t>
            </w:r>
            <w:r w:rsidRPr="00DD162F">
              <w:rPr>
                <w:iCs/>
                <w:sz w:val="20"/>
                <w:lang w:val="fr-CA"/>
              </w:rPr>
              <w:t xml:space="preserve"> Jugements étrangers </w:t>
            </w:r>
            <w:r w:rsidRPr="00DD162F">
              <w:rPr>
                <w:sz w:val="20"/>
                <w:lang w:val="fr-CA"/>
              </w:rPr>
              <w:t>–</w:t>
            </w:r>
            <w:r w:rsidRPr="00DD162F">
              <w:rPr>
                <w:iCs/>
                <w:sz w:val="20"/>
                <w:lang w:val="fr-CA"/>
              </w:rPr>
              <w:t xml:space="preserve"> Reconnaissance </w:t>
            </w:r>
            <w:r w:rsidRPr="00DD162F">
              <w:rPr>
                <w:sz w:val="20"/>
                <w:lang w:val="fr-CA"/>
              </w:rPr>
              <w:t>–</w:t>
            </w:r>
            <w:r w:rsidRPr="00DD162F">
              <w:rPr>
                <w:iCs/>
                <w:sz w:val="20"/>
                <w:lang w:val="fr-CA"/>
              </w:rPr>
              <w:t xml:space="preserve"> Exécution </w:t>
            </w:r>
            <w:r w:rsidRPr="00DD162F">
              <w:rPr>
                <w:sz w:val="20"/>
                <w:lang w:val="fr-CA"/>
              </w:rPr>
              <w:t>–</w:t>
            </w:r>
            <w:r w:rsidRPr="00DD162F">
              <w:rPr>
                <w:i/>
                <w:iCs/>
                <w:sz w:val="20"/>
                <w:lang w:val="fr-CA"/>
              </w:rPr>
              <w:t xml:space="preserve"> </w:t>
            </w:r>
            <w:r w:rsidRPr="00DD162F">
              <w:rPr>
                <w:iCs/>
                <w:sz w:val="20"/>
                <w:lang w:val="fr-CA"/>
              </w:rPr>
              <w:t>Acquiescement de la compétence</w:t>
            </w:r>
            <w:r w:rsidRPr="00DD162F">
              <w:rPr>
                <w:i/>
                <w:iCs/>
                <w:sz w:val="20"/>
                <w:lang w:val="fr-CA"/>
              </w:rPr>
              <w:t xml:space="preserve"> </w:t>
            </w:r>
            <w:r w:rsidRPr="00DD162F">
              <w:rPr>
                <w:sz w:val="20"/>
                <w:lang w:val="fr-CA"/>
              </w:rPr>
              <w:t xml:space="preserve">– Dans quelles circonstances un tribunal étranger peut-il à bon droit se déclarer compétent à l’égard de particuliers canadiens? – Si un tribunal étranger se déclare à tort compétent à l’égard de particuliers canadiens, dans quelles circonstances peut-on conclure que ces personnes ont volontairement acquiescé de la compétence du tribunal étranger? – </w:t>
            </w:r>
            <w:r w:rsidRPr="00DD162F">
              <w:rPr>
                <w:i/>
                <w:iCs/>
                <w:color w:val="000000"/>
                <w:sz w:val="20"/>
                <w:lang w:val="fr-CA"/>
              </w:rPr>
              <w:t>Beals c Saldanha</w:t>
            </w:r>
            <w:r w:rsidRPr="00DD162F">
              <w:rPr>
                <w:color w:val="000000"/>
                <w:sz w:val="20"/>
                <w:lang w:val="fr-CA"/>
              </w:rPr>
              <w:t xml:space="preserve">, </w:t>
            </w:r>
            <w:r w:rsidRPr="00DD162F">
              <w:rPr>
                <w:rStyle w:val="reflex3-block"/>
                <w:rFonts w:eastAsia="Calibri"/>
                <w:color w:val="000000"/>
                <w:sz w:val="20"/>
                <w:lang w:val="fr-CA"/>
              </w:rPr>
              <w:t xml:space="preserve">2003 CSC 72, </w:t>
            </w:r>
            <w:r w:rsidRPr="00DD162F">
              <w:rPr>
                <w:rStyle w:val="reflex3-alt"/>
                <w:color w:val="000000"/>
                <w:sz w:val="20"/>
                <w:lang w:val="fr-CA"/>
              </w:rPr>
              <w:t xml:space="preserve">[2003] 3 RCS 416 </w:t>
            </w:r>
            <w:r w:rsidRPr="00DD162F">
              <w:rPr>
                <w:sz w:val="20"/>
                <w:lang w:val="fr-CA"/>
              </w:rPr>
              <w:t>–</w:t>
            </w:r>
            <w:r w:rsidRPr="00DD162F">
              <w:rPr>
                <w:color w:val="000000"/>
                <w:sz w:val="20"/>
                <w:lang w:val="fr-CA"/>
              </w:rPr>
              <w:t xml:space="preserve"> </w:t>
            </w:r>
            <w:r w:rsidRPr="00DD162F">
              <w:rPr>
                <w:i/>
                <w:iCs/>
                <w:color w:val="000000"/>
                <w:sz w:val="20"/>
                <w:lang w:val="fr-CA"/>
              </w:rPr>
              <w:t>Chevron Corp</w:t>
            </w:r>
            <w:r w:rsidRPr="00DD162F">
              <w:rPr>
                <w:color w:val="000000"/>
                <w:sz w:val="20"/>
                <w:lang w:val="fr-CA"/>
              </w:rPr>
              <w:t xml:space="preserve"> </w:t>
            </w:r>
            <w:r w:rsidRPr="00DD162F">
              <w:rPr>
                <w:i/>
                <w:iCs/>
                <w:color w:val="000000"/>
                <w:sz w:val="20"/>
                <w:lang w:val="fr-CA"/>
              </w:rPr>
              <w:t>c Yaiguaje</w:t>
            </w:r>
            <w:r w:rsidRPr="00DD162F">
              <w:rPr>
                <w:color w:val="000000"/>
                <w:sz w:val="20"/>
                <w:lang w:val="fr-CA"/>
              </w:rPr>
              <w:t xml:space="preserve">, </w:t>
            </w:r>
            <w:r w:rsidRPr="00DD162F">
              <w:rPr>
                <w:rStyle w:val="reflex3-block"/>
                <w:rFonts w:eastAsia="Calibri"/>
                <w:color w:val="000000"/>
                <w:sz w:val="20"/>
                <w:lang w:val="fr-CA"/>
              </w:rPr>
              <w:t xml:space="preserve">2015 CSC 42, </w:t>
            </w:r>
            <w:r w:rsidRPr="00DD162F">
              <w:rPr>
                <w:rStyle w:val="reflex3-alt"/>
                <w:color w:val="000000"/>
                <w:sz w:val="20"/>
                <w:lang w:val="fr-CA"/>
              </w:rPr>
              <w:t>[2015] 3 RCS 69</w:t>
            </w:r>
            <w:r w:rsidRPr="00DD162F">
              <w:rPr>
                <w:sz w:val="20"/>
                <w:lang w:val="fr-CA"/>
              </w:rPr>
              <w:t>.</w:t>
            </w:r>
          </w:p>
          <w:p w:rsidR="00CE5EBF" w:rsidRPr="00DD162F" w:rsidRDefault="00CE5EBF" w:rsidP="00DD162F">
            <w:pPr>
              <w:jc w:val="both"/>
              <w:rPr>
                <w:sz w:val="20"/>
                <w:lang w:val="fr-CA"/>
              </w:rPr>
            </w:pPr>
          </w:p>
        </w:tc>
      </w:tr>
      <w:tr w:rsidR="00CE5EBF" w:rsidRPr="00DD162F" w:rsidTr="00427032">
        <w:tc>
          <w:tcPr>
            <w:tcW w:w="5000" w:type="pct"/>
            <w:gridSpan w:val="4"/>
          </w:tcPr>
          <w:p w:rsidR="00CE5EBF" w:rsidRPr="00DD162F" w:rsidRDefault="00CE5EBF" w:rsidP="00DD162F">
            <w:pPr>
              <w:jc w:val="both"/>
              <w:rPr>
                <w:sz w:val="20"/>
                <w:lang w:val="fr-CA"/>
              </w:rPr>
            </w:pPr>
            <w:r w:rsidRPr="00DD162F">
              <w:rPr>
                <w:sz w:val="20"/>
                <w:lang w:val="fr-CA"/>
              </w:rPr>
              <w:t>Les demandeurs ont présenté des motions en annulation de l’inscription au Manitoba, par le fiduciaire intimé, d’un jugement dans trois actions rendu par une cour de faillite de l’État de Washington. Le jugement tenait les demandeurs responsables à l’égard de divers montants qu’ils avaient prêtés et reçus en intérêts dans ce qui a été jugé être une combine à la Ponzi impliquant des sociétés par actions et des prêteurs canadiens et américains. Une des questions en litige était de savoir si les demandeurs avaient acquiescé de la compétence de la cour de faillite de l’État de Washington. La Cour du Banc de la Reine du Manitoba a rejeté les motions des demandeurs en annulation de l’inscription du jugement étranger, statuant qu’il y avait un lien réel et substantiel entre la cour de l’État de Washington et le litige sous-jacent et que les demandeurs avaient de fait acquiescé de la compétence de la cour de l’État de Washington. La Cour d’appel du Manitoba a rejeté les motions des demandeurs en vue de présenter de nouveaux éléments de preuve et leurs appels.</w:t>
            </w:r>
          </w:p>
          <w:p w:rsidR="00CE5EBF" w:rsidRPr="00DD162F" w:rsidRDefault="00CE5EBF" w:rsidP="00DD162F">
            <w:pPr>
              <w:jc w:val="both"/>
              <w:rPr>
                <w:sz w:val="20"/>
                <w:lang w:val="fr-CA"/>
              </w:rPr>
            </w:pPr>
          </w:p>
        </w:tc>
      </w:tr>
      <w:tr w:rsidR="00CE5EBF" w:rsidRPr="00DD162F" w:rsidTr="00427032">
        <w:tc>
          <w:tcPr>
            <w:tcW w:w="2427" w:type="pct"/>
            <w:gridSpan w:val="2"/>
          </w:tcPr>
          <w:p w:rsidR="00CE5EBF" w:rsidRPr="00DD162F" w:rsidRDefault="00CE5EBF" w:rsidP="00DD162F">
            <w:pPr>
              <w:jc w:val="both"/>
              <w:rPr>
                <w:sz w:val="20"/>
                <w:lang w:val="fr-CA"/>
              </w:rPr>
            </w:pPr>
            <w:r w:rsidRPr="00DD162F">
              <w:rPr>
                <w:sz w:val="20"/>
                <w:lang w:val="fr-CA"/>
              </w:rPr>
              <w:t>25 janvier 2016</w:t>
            </w:r>
          </w:p>
          <w:p w:rsidR="00CE5EBF" w:rsidRPr="00DD162F" w:rsidRDefault="00CE5EBF" w:rsidP="00DD162F">
            <w:pPr>
              <w:jc w:val="both"/>
              <w:rPr>
                <w:sz w:val="20"/>
                <w:lang w:val="fr-CA"/>
              </w:rPr>
            </w:pPr>
            <w:r w:rsidRPr="00DD162F">
              <w:rPr>
                <w:sz w:val="20"/>
                <w:lang w:val="fr-CA"/>
              </w:rPr>
              <w:t xml:space="preserve">Cour du Banc de la Reine du Manitoba </w:t>
            </w:r>
          </w:p>
          <w:p w:rsidR="00CE5EBF" w:rsidRPr="00DD162F" w:rsidRDefault="00CE5EBF" w:rsidP="00DD162F">
            <w:pPr>
              <w:jc w:val="both"/>
              <w:rPr>
                <w:sz w:val="20"/>
                <w:lang w:val="fr-CA"/>
              </w:rPr>
            </w:pPr>
            <w:r w:rsidRPr="00DD162F">
              <w:rPr>
                <w:sz w:val="20"/>
                <w:lang w:val="fr-CA"/>
              </w:rPr>
              <w:t>(Juge Rempel)</w:t>
            </w:r>
          </w:p>
          <w:p w:rsidR="00CE5EBF" w:rsidRPr="00DD162F" w:rsidRDefault="00CE5EBF" w:rsidP="00DD162F">
            <w:pPr>
              <w:jc w:val="both"/>
              <w:rPr>
                <w:sz w:val="20"/>
                <w:lang w:val="fr-CA"/>
              </w:rPr>
            </w:pPr>
            <w:hyperlink r:id="rId34" w:history="1">
              <w:r w:rsidRPr="00DD162F">
                <w:rPr>
                  <w:rStyle w:val="Hyperlink"/>
                  <w:sz w:val="20"/>
                  <w:lang w:val="fr-CA"/>
                </w:rPr>
                <w:t>2016 MBQB 20</w:t>
              </w:r>
            </w:hyperlink>
            <w:r w:rsidRPr="00DD162F">
              <w:rPr>
                <w:rStyle w:val="Hyperlink"/>
                <w:sz w:val="20"/>
                <w:lang w:val="fr-CA"/>
              </w:rPr>
              <w:t xml:space="preserve">; </w:t>
            </w:r>
            <w:r w:rsidRPr="00DD162F">
              <w:rPr>
                <w:sz w:val="20"/>
                <w:lang w:val="fr-CA"/>
              </w:rPr>
              <w:t>CI 14-01-91687; CI 14-01-</w:t>
            </w:r>
          </w:p>
          <w:p w:rsidR="00CE5EBF" w:rsidRPr="00DD162F" w:rsidRDefault="00CE5EBF" w:rsidP="00DD162F">
            <w:pPr>
              <w:jc w:val="both"/>
              <w:rPr>
                <w:sz w:val="20"/>
                <w:lang w:val="fr-CA"/>
              </w:rPr>
            </w:pPr>
            <w:r w:rsidRPr="00DD162F">
              <w:rPr>
                <w:sz w:val="20"/>
                <w:lang w:val="fr-CA"/>
              </w:rPr>
              <w:t>91688 et CI 14-01-91689</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Rejet des motions des demandeurs en annulation de l’inscription et de l’exécution d’un jugement étranger au Manitoba </w:t>
            </w:r>
          </w:p>
          <w:p w:rsidR="00CE5EBF" w:rsidRPr="00DD162F" w:rsidRDefault="00CE5EBF" w:rsidP="00DD162F">
            <w:pPr>
              <w:jc w:val="both"/>
              <w:rPr>
                <w:sz w:val="20"/>
                <w:lang w:val="fr-CA"/>
              </w:rPr>
            </w:pPr>
          </w:p>
        </w:tc>
      </w:tr>
      <w:tr w:rsidR="00CE5EBF" w:rsidRPr="00DD162F" w:rsidTr="00427032">
        <w:tc>
          <w:tcPr>
            <w:tcW w:w="2427" w:type="pct"/>
            <w:gridSpan w:val="2"/>
          </w:tcPr>
          <w:p w:rsidR="00CE5EBF" w:rsidRPr="00DD162F" w:rsidRDefault="00CE5EBF" w:rsidP="00DD162F">
            <w:pPr>
              <w:jc w:val="both"/>
              <w:rPr>
                <w:sz w:val="20"/>
                <w:lang w:val="fr-CA"/>
              </w:rPr>
            </w:pPr>
            <w:r w:rsidRPr="00DD162F">
              <w:rPr>
                <w:sz w:val="20"/>
                <w:lang w:val="fr-CA"/>
              </w:rPr>
              <w:t>19 janvier 2017</w:t>
            </w:r>
          </w:p>
          <w:p w:rsidR="00CE5EBF" w:rsidRPr="00DD162F" w:rsidRDefault="00CE5EBF" w:rsidP="00DD162F">
            <w:pPr>
              <w:jc w:val="both"/>
              <w:rPr>
                <w:sz w:val="20"/>
                <w:lang w:val="fr-CA"/>
              </w:rPr>
            </w:pPr>
            <w:r w:rsidRPr="00DD162F">
              <w:rPr>
                <w:sz w:val="20"/>
                <w:lang w:val="fr-CA"/>
              </w:rPr>
              <w:t xml:space="preserve">Cour d’appel du Manitoba </w:t>
            </w:r>
          </w:p>
          <w:p w:rsidR="00CE5EBF" w:rsidRPr="00DD162F" w:rsidRDefault="00CE5EBF" w:rsidP="00DD162F">
            <w:pPr>
              <w:jc w:val="both"/>
              <w:rPr>
                <w:sz w:val="20"/>
                <w:lang w:val="fr-CA"/>
              </w:rPr>
            </w:pPr>
            <w:r w:rsidRPr="00DD162F">
              <w:rPr>
                <w:sz w:val="20"/>
                <w:lang w:val="fr-CA"/>
              </w:rPr>
              <w:t>(Juge en chef Chartier, juges Beard et Burnett)</w:t>
            </w:r>
          </w:p>
          <w:p w:rsidR="00CE5EBF" w:rsidRPr="00DD162F" w:rsidRDefault="00CE5EBF" w:rsidP="00DD162F">
            <w:pPr>
              <w:jc w:val="both"/>
              <w:rPr>
                <w:sz w:val="20"/>
                <w:lang w:val="fr-CA"/>
              </w:rPr>
            </w:pPr>
            <w:hyperlink r:id="rId35" w:history="1">
              <w:r w:rsidRPr="00DD162F">
                <w:rPr>
                  <w:rStyle w:val="Hyperlink"/>
                  <w:sz w:val="20"/>
                  <w:lang w:val="fr-CA"/>
                </w:rPr>
                <w:t>2017 MBCA 12</w:t>
              </w:r>
            </w:hyperlink>
            <w:r w:rsidRPr="00DD162F">
              <w:rPr>
                <w:sz w:val="20"/>
                <w:lang w:val="fr-CA"/>
              </w:rPr>
              <w:t>; A11-30-08563; A116-30-</w:t>
            </w:r>
          </w:p>
          <w:p w:rsidR="00CE5EBF" w:rsidRPr="00DD162F" w:rsidRDefault="00CE5EBF" w:rsidP="00DD162F">
            <w:pPr>
              <w:jc w:val="both"/>
              <w:rPr>
                <w:sz w:val="20"/>
                <w:lang w:val="fr-CA"/>
              </w:rPr>
            </w:pPr>
            <w:r w:rsidRPr="00DD162F">
              <w:rPr>
                <w:sz w:val="20"/>
                <w:lang w:val="fr-CA"/>
              </w:rPr>
              <w:t>08575</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Rejet des motions en vue de présenter de nouveaux éléments de preuve et rejet des appels</w:t>
            </w:r>
          </w:p>
          <w:p w:rsidR="00CE5EBF" w:rsidRPr="00DD162F" w:rsidRDefault="00CE5EBF" w:rsidP="00DD162F">
            <w:pPr>
              <w:jc w:val="both"/>
              <w:rPr>
                <w:sz w:val="20"/>
                <w:lang w:val="fr-CA"/>
              </w:rPr>
            </w:pPr>
          </w:p>
        </w:tc>
      </w:tr>
      <w:tr w:rsidR="00CE5EBF" w:rsidRPr="00DD162F" w:rsidTr="00427032">
        <w:tc>
          <w:tcPr>
            <w:tcW w:w="2427" w:type="pct"/>
            <w:gridSpan w:val="2"/>
          </w:tcPr>
          <w:p w:rsidR="00CE5EBF" w:rsidRPr="00DD162F" w:rsidRDefault="00CE5EBF" w:rsidP="00DD162F">
            <w:pPr>
              <w:jc w:val="both"/>
              <w:rPr>
                <w:sz w:val="20"/>
                <w:lang w:val="fr-CA"/>
              </w:rPr>
            </w:pPr>
            <w:r w:rsidRPr="00DD162F">
              <w:rPr>
                <w:sz w:val="20"/>
                <w:lang w:val="fr-CA"/>
              </w:rPr>
              <w:t>7 mars 2017</w:t>
            </w:r>
          </w:p>
          <w:p w:rsidR="00CE5EBF" w:rsidRPr="00DD162F" w:rsidRDefault="00CE5EBF" w:rsidP="00DD162F">
            <w:pPr>
              <w:jc w:val="both"/>
              <w:rPr>
                <w:sz w:val="20"/>
                <w:lang w:val="fr-CA"/>
              </w:rPr>
            </w:pPr>
            <w:r w:rsidRPr="00DD162F">
              <w:rPr>
                <w:sz w:val="20"/>
                <w:lang w:val="fr-CA"/>
              </w:rPr>
              <w:t>Cour suprême du Canada</w:t>
            </w: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Requête en réunion de deux dossiers d’appel et de la demande d’autorisation d’appel </w:t>
            </w:r>
          </w:p>
        </w:tc>
      </w:tr>
    </w:tbl>
    <w:p w:rsidR="00CE5EBF" w:rsidRPr="00DD162F" w:rsidRDefault="00CE5EBF" w:rsidP="00DD162F">
      <w:pPr>
        <w:jc w:val="both"/>
        <w:rPr>
          <w:sz w:val="20"/>
          <w:lang w:val="fr-CA"/>
        </w:rPr>
      </w:pPr>
    </w:p>
    <w:p w:rsidR="00CE5EBF" w:rsidRPr="00DD162F" w:rsidRDefault="00CE5EBF" w:rsidP="00DD162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rPr>
            </w:pPr>
            <w:r w:rsidRPr="00DD162F">
              <w:rPr>
                <w:rStyle w:val="SCCFileNumberChar"/>
                <w:sz w:val="20"/>
                <w:szCs w:val="20"/>
              </w:rPr>
              <w:t>37464</w:t>
            </w:r>
          </w:p>
        </w:tc>
        <w:tc>
          <w:tcPr>
            <w:tcW w:w="4457" w:type="pct"/>
            <w:gridSpan w:val="3"/>
          </w:tcPr>
          <w:p w:rsidR="00CE5EBF" w:rsidRPr="00DD162F" w:rsidRDefault="00CE5EBF" w:rsidP="00DD162F">
            <w:pPr>
              <w:pStyle w:val="SCCLsocParty"/>
              <w:jc w:val="both"/>
              <w:rPr>
                <w:b/>
                <w:sz w:val="20"/>
                <w:szCs w:val="20"/>
                <w:lang w:val="en-US"/>
              </w:rPr>
            </w:pPr>
            <w:r w:rsidRPr="00DD162F">
              <w:rPr>
                <w:b/>
                <w:sz w:val="20"/>
                <w:szCs w:val="20"/>
                <w:lang w:val="en-US"/>
              </w:rPr>
              <w:t xml:space="preserve">Tony Agostino v. William </w:t>
            </w:r>
            <w:proofErr w:type="spellStart"/>
            <w:r w:rsidRPr="00DD162F">
              <w:rPr>
                <w:b/>
                <w:sz w:val="20"/>
                <w:szCs w:val="20"/>
                <w:lang w:val="en-US"/>
              </w:rPr>
              <w:t>Downe</w:t>
            </w:r>
            <w:proofErr w:type="spellEnd"/>
            <w:r w:rsidRPr="00DD162F">
              <w:rPr>
                <w:b/>
                <w:sz w:val="20"/>
                <w:szCs w:val="20"/>
                <w:lang w:val="en-US"/>
              </w:rPr>
              <w:t xml:space="preserve"> and Bank of Montreal</w:t>
            </w:r>
          </w:p>
          <w:p w:rsidR="00CE5EBF" w:rsidRPr="00DD162F" w:rsidRDefault="00CE5EBF" w:rsidP="00DD162F">
            <w:pPr>
              <w:jc w:val="both"/>
              <w:rPr>
                <w:sz w:val="20"/>
              </w:rPr>
            </w:pPr>
            <w:r w:rsidRPr="00DD162F">
              <w:rPr>
                <w:sz w:val="20"/>
              </w:rPr>
              <w:t>(FC) (Civil) (By Leave)</w:t>
            </w:r>
          </w:p>
        </w:tc>
      </w:tr>
      <w:tr w:rsidR="00CE5EBF" w:rsidRPr="00DD162F" w:rsidTr="00E95A6A">
        <w:tc>
          <w:tcPr>
            <w:tcW w:w="5000" w:type="pct"/>
            <w:gridSpan w:val="4"/>
          </w:tcPr>
          <w:p w:rsidR="00CE5EBF" w:rsidRPr="00DD162F" w:rsidRDefault="00CE5EBF" w:rsidP="00DD162F">
            <w:pPr>
              <w:jc w:val="both"/>
              <w:rPr>
                <w:sz w:val="20"/>
              </w:rPr>
            </w:pPr>
            <w:r w:rsidRPr="00DD162F">
              <w:rPr>
                <w:sz w:val="20"/>
              </w:rPr>
              <w:t xml:space="preserve">Courts – Federal Court – Jurisdiction – Whether the Federal Court of Appeal erred on the notion that the Applicant has failed to provide any valid reason for this Court to allow the appeal from the order of Justice McTavish and intervene with her discretion to appeal from the order of </w:t>
            </w:r>
            <w:proofErr w:type="spellStart"/>
            <w:r w:rsidRPr="00DD162F">
              <w:rPr>
                <w:sz w:val="20"/>
              </w:rPr>
              <w:t>Prothonotary</w:t>
            </w:r>
            <w:proofErr w:type="spellEnd"/>
            <w:r w:rsidRPr="00DD162F">
              <w:rPr>
                <w:sz w:val="20"/>
              </w:rPr>
              <w:t xml:space="preserve"> </w:t>
            </w:r>
            <w:proofErr w:type="spellStart"/>
            <w:r w:rsidRPr="00DD162F">
              <w:rPr>
                <w:sz w:val="20"/>
              </w:rPr>
              <w:t>Morneau</w:t>
            </w:r>
            <w:proofErr w:type="spellEnd"/>
            <w:r w:rsidRPr="00DD162F">
              <w:rPr>
                <w:sz w:val="20"/>
              </w:rPr>
              <w:t>.</w:t>
            </w:r>
          </w:p>
        </w:tc>
      </w:tr>
      <w:tr w:rsidR="00CE5EBF" w:rsidRPr="00DD162F" w:rsidTr="00E95A6A">
        <w:tc>
          <w:tcPr>
            <w:tcW w:w="5000" w:type="pct"/>
            <w:gridSpan w:val="4"/>
          </w:tcPr>
          <w:p w:rsidR="00CE5EBF" w:rsidRPr="00DD162F" w:rsidRDefault="00CE5EBF" w:rsidP="00DD162F">
            <w:pPr>
              <w:jc w:val="both"/>
              <w:rPr>
                <w:sz w:val="20"/>
              </w:rPr>
            </w:pPr>
          </w:p>
        </w:tc>
      </w:tr>
      <w:tr w:rsidR="00CE5EBF" w:rsidRPr="00DD162F" w:rsidTr="00E95A6A">
        <w:tc>
          <w:tcPr>
            <w:tcW w:w="5000" w:type="pct"/>
            <w:gridSpan w:val="4"/>
          </w:tcPr>
          <w:p w:rsidR="00CE5EBF" w:rsidRPr="00DD162F" w:rsidRDefault="00CE5EBF" w:rsidP="00DD162F">
            <w:pPr>
              <w:jc w:val="both"/>
              <w:rPr>
                <w:sz w:val="20"/>
              </w:rPr>
            </w:pPr>
            <w:r w:rsidRPr="00DD162F">
              <w:rPr>
                <w:sz w:val="20"/>
              </w:rPr>
              <w:t>The Respondent, Bank of Montreal brought a motion to stay proceedings in the Federal Court commenced by Mr. Agostino because the issue raised in those proceeding had already been dealt with in a proceeding between the same parties in the Court of Quebec, Civil Division. The motion was granted and attempts to review or appeal the decision were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October 9, 2014</w:t>
            </w:r>
          </w:p>
          <w:p w:rsidR="00CE5EBF" w:rsidRPr="00DD162F" w:rsidRDefault="00CE5EBF" w:rsidP="00DD162F">
            <w:pPr>
              <w:jc w:val="both"/>
              <w:rPr>
                <w:sz w:val="20"/>
              </w:rPr>
            </w:pPr>
            <w:r w:rsidRPr="00DD162F">
              <w:rPr>
                <w:sz w:val="20"/>
              </w:rPr>
              <w:t>Federal Court</w:t>
            </w:r>
          </w:p>
          <w:p w:rsidR="00CE5EBF" w:rsidRPr="00DD162F" w:rsidRDefault="00CE5EBF" w:rsidP="00DD162F">
            <w:pPr>
              <w:jc w:val="both"/>
              <w:rPr>
                <w:sz w:val="20"/>
              </w:rPr>
            </w:pPr>
            <w:r w:rsidRPr="00DD162F">
              <w:rPr>
                <w:sz w:val="20"/>
              </w:rPr>
              <w:t>(Noël J.)</w:t>
            </w:r>
          </w:p>
          <w:p w:rsidR="00CE5EBF" w:rsidRPr="00DD162F" w:rsidRDefault="00CE5EBF" w:rsidP="00DD162F">
            <w:pPr>
              <w:jc w:val="both"/>
              <w:rPr>
                <w:sz w:val="20"/>
              </w:rPr>
            </w:pPr>
            <w:hyperlink r:id="rId36" w:history="1">
              <w:r w:rsidRPr="00DD162F">
                <w:rPr>
                  <w:rStyle w:val="Hyperlink"/>
                  <w:sz w:val="20"/>
                </w:rPr>
                <w:t>2014 FC 961</w:t>
              </w:r>
            </w:hyperlink>
            <w:r w:rsidRPr="00DD162F">
              <w:rPr>
                <w:sz w:val="20"/>
              </w:rPr>
              <w:t>; T-1660-14</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 to stay application granted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May 12, 2016</w:t>
            </w:r>
          </w:p>
          <w:p w:rsidR="00CE5EBF" w:rsidRPr="00DD162F" w:rsidRDefault="00CE5EBF" w:rsidP="00DD162F">
            <w:pPr>
              <w:jc w:val="both"/>
              <w:rPr>
                <w:sz w:val="20"/>
              </w:rPr>
            </w:pPr>
            <w:r w:rsidRPr="00DD162F">
              <w:rPr>
                <w:sz w:val="20"/>
              </w:rPr>
              <w:lastRenderedPageBreak/>
              <w:t>Federal Court</w:t>
            </w:r>
          </w:p>
          <w:p w:rsidR="00CE5EBF" w:rsidRPr="00DD162F" w:rsidRDefault="00CE5EBF" w:rsidP="00DD162F">
            <w:pPr>
              <w:jc w:val="both"/>
              <w:rPr>
                <w:sz w:val="20"/>
              </w:rPr>
            </w:pPr>
            <w:r w:rsidRPr="00DD162F">
              <w:rPr>
                <w:sz w:val="20"/>
              </w:rPr>
              <w:t>(</w:t>
            </w:r>
            <w:proofErr w:type="spellStart"/>
            <w:r w:rsidRPr="00DD162F">
              <w:rPr>
                <w:sz w:val="20"/>
              </w:rPr>
              <w:t>Morneau</w:t>
            </w:r>
            <w:proofErr w:type="spellEnd"/>
            <w:r w:rsidRPr="00DD162F">
              <w:rPr>
                <w:sz w:val="20"/>
              </w:rPr>
              <w:t xml:space="preserve">, </w:t>
            </w:r>
            <w:proofErr w:type="spellStart"/>
            <w:r w:rsidRPr="00DD162F">
              <w:rPr>
                <w:sz w:val="20"/>
              </w:rPr>
              <w:t>Prothonotary</w:t>
            </w:r>
            <w:proofErr w:type="spellEnd"/>
            <w:r w:rsidRPr="00DD162F">
              <w:rPr>
                <w:sz w:val="20"/>
              </w:rPr>
              <w:t>)</w:t>
            </w:r>
          </w:p>
          <w:p w:rsidR="00CE5EBF" w:rsidRPr="00DD162F" w:rsidRDefault="00CE5EBF" w:rsidP="00DD162F">
            <w:pPr>
              <w:jc w:val="both"/>
              <w:rPr>
                <w:sz w:val="20"/>
              </w:rPr>
            </w:pPr>
            <w:r w:rsidRPr="00DD162F">
              <w:rPr>
                <w:sz w:val="20"/>
              </w:rPr>
              <w:t>T-1660-14</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Application for judicial review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lastRenderedPageBreak/>
              <w:t>June 28, 2016</w:t>
            </w:r>
          </w:p>
          <w:p w:rsidR="00CE5EBF" w:rsidRPr="00DD162F" w:rsidRDefault="00CE5EBF" w:rsidP="00DD162F">
            <w:pPr>
              <w:jc w:val="both"/>
              <w:rPr>
                <w:sz w:val="20"/>
              </w:rPr>
            </w:pPr>
            <w:r w:rsidRPr="00DD162F">
              <w:rPr>
                <w:sz w:val="20"/>
              </w:rPr>
              <w:t>Federal Court</w:t>
            </w:r>
          </w:p>
          <w:p w:rsidR="00CE5EBF" w:rsidRPr="00DD162F" w:rsidRDefault="00CE5EBF" w:rsidP="00DD162F">
            <w:pPr>
              <w:jc w:val="both"/>
              <w:rPr>
                <w:sz w:val="20"/>
              </w:rPr>
            </w:pPr>
            <w:r w:rsidRPr="00DD162F">
              <w:rPr>
                <w:sz w:val="20"/>
              </w:rPr>
              <w:t>(MacTavish J.)</w:t>
            </w:r>
          </w:p>
          <w:p w:rsidR="00CE5EBF" w:rsidRPr="00DD162F" w:rsidRDefault="00CE5EBF" w:rsidP="00DD162F">
            <w:pPr>
              <w:jc w:val="both"/>
              <w:rPr>
                <w:sz w:val="20"/>
              </w:rPr>
            </w:pPr>
            <w:r w:rsidRPr="00DD162F">
              <w:rPr>
                <w:sz w:val="20"/>
              </w:rPr>
              <w:t>T-1660-14</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Appeal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November 9, 2016</w:t>
            </w:r>
          </w:p>
          <w:p w:rsidR="00CE5EBF" w:rsidRPr="00DD162F" w:rsidRDefault="00CE5EBF" w:rsidP="00DD162F">
            <w:pPr>
              <w:jc w:val="both"/>
              <w:rPr>
                <w:sz w:val="20"/>
              </w:rPr>
            </w:pPr>
            <w:r w:rsidRPr="00DD162F">
              <w:rPr>
                <w:sz w:val="20"/>
              </w:rPr>
              <w:t>Federal Court of Appeal</w:t>
            </w:r>
          </w:p>
          <w:p w:rsidR="00CE5EBF" w:rsidRPr="00DD162F" w:rsidRDefault="00CE5EBF" w:rsidP="00DD162F">
            <w:pPr>
              <w:jc w:val="both"/>
              <w:rPr>
                <w:sz w:val="20"/>
              </w:rPr>
            </w:pPr>
            <w:r w:rsidRPr="00DD162F">
              <w:rPr>
                <w:sz w:val="20"/>
              </w:rPr>
              <w:t>(</w:t>
            </w:r>
            <w:proofErr w:type="spellStart"/>
            <w:r w:rsidRPr="00DD162F">
              <w:rPr>
                <w:sz w:val="20"/>
              </w:rPr>
              <w:t>Trudel</w:t>
            </w:r>
            <w:proofErr w:type="spellEnd"/>
            <w:r w:rsidRPr="00DD162F">
              <w:rPr>
                <w:sz w:val="20"/>
              </w:rPr>
              <w:t xml:space="preserve">, </w:t>
            </w:r>
            <w:proofErr w:type="spellStart"/>
            <w:r w:rsidRPr="00DD162F">
              <w:rPr>
                <w:sz w:val="20"/>
              </w:rPr>
              <w:t>Boivin</w:t>
            </w:r>
            <w:proofErr w:type="spellEnd"/>
            <w:r w:rsidRPr="00DD162F">
              <w:rPr>
                <w:sz w:val="20"/>
              </w:rPr>
              <w:t xml:space="preserve"> and De </w:t>
            </w:r>
            <w:proofErr w:type="spellStart"/>
            <w:r w:rsidRPr="00DD162F">
              <w:rPr>
                <w:sz w:val="20"/>
              </w:rPr>
              <w:t>Montigny</w:t>
            </w:r>
            <w:proofErr w:type="spellEnd"/>
            <w:r w:rsidRPr="00DD162F">
              <w:rPr>
                <w:sz w:val="20"/>
              </w:rPr>
              <w:t xml:space="preserve"> JJ.A.)</w:t>
            </w:r>
          </w:p>
          <w:p w:rsidR="00CE5EBF" w:rsidRPr="00DD162F" w:rsidRDefault="00CE5EBF" w:rsidP="00DD162F">
            <w:pPr>
              <w:jc w:val="both"/>
              <w:rPr>
                <w:sz w:val="20"/>
              </w:rPr>
            </w:pPr>
            <w:r w:rsidRPr="00DD162F">
              <w:rPr>
                <w:sz w:val="20"/>
              </w:rPr>
              <w:t>A-266-16</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Appeal dismissed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January 5, 2017</w:t>
            </w:r>
          </w:p>
          <w:p w:rsidR="00CE5EBF" w:rsidRPr="00DD162F" w:rsidRDefault="00CE5EBF" w:rsidP="00DD162F">
            <w:pPr>
              <w:jc w:val="both"/>
              <w:rPr>
                <w:sz w:val="20"/>
              </w:rPr>
            </w:pPr>
            <w:r w:rsidRPr="00DD162F">
              <w:rPr>
                <w:sz w:val="20"/>
              </w:rPr>
              <w:t>Supreme Court of Canada</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Application for leave to appeal filed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February 22, 2017</w:t>
            </w:r>
          </w:p>
          <w:p w:rsidR="00CE5EBF" w:rsidRPr="00DD162F" w:rsidRDefault="00CE5EBF" w:rsidP="00DD162F">
            <w:pPr>
              <w:jc w:val="both"/>
              <w:rPr>
                <w:sz w:val="20"/>
              </w:rPr>
            </w:pPr>
            <w:r w:rsidRPr="00DD162F">
              <w:rPr>
                <w:sz w:val="20"/>
              </w:rPr>
              <w:t>Supreme Court of Canada</w:t>
            </w:r>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 to extend time to serve and file application for leave to appeal filed</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rPr>
            </w:pPr>
            <w:r w:rsidRPr="00DD162F">
              <w:rPr>
                <w:sz w:val="20"/>
              </w:rPr>
              <w:t>April 18, 2017</w:t>
            </w:r>
          </w:p>
          <w:p w:rsidR="00CE5EBF" w:rsidRPr="00DD162F" w:rsidRDefault="00CE5EBF" w:rsidP="00DD162F">
            <w:pPr>
              <w:jc w:val="both"/>
              <w:rPr>
                <w:sz w:val="20"/>
              </w:rPr>
            </w:pPr>
            <w:r w:rsidRPr="00DD162F">
              <w:rPr>
                <w:sz w:val="20"/>
              </w:rPr>
              <w:t>Supreme Court of Canada</w:t>
            </w: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Motion to extend time to serve and file reply</w:t>
            </w:r>
          </w:p>
        </w:tc>
      </w:tr>
    </w:tbl>
    <w:p w:rsidR="00CE5EBF" w:rsidRDefault="00CE5EBF" w:rsidP="00DD162F">
      <w:pPr>
        <w:jc w:val="both"/>
        <w:rPr>
          <w:sz w:val="20"/>
        </w:rPr>
      </w:pPr>
    </w:p>
    <w:p w:rsidR="00DD162F" w:rsidRPr="00DD162F" w:rsidRDefault="00DD162F" w:rsidP="00DD16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lang w:val="fr-CA"/>
              </w:rPr>
            </w:pPr>
            <w:r w:rsidRPr="00DD162F">
              <w:rPr>
                <w:rStyle w:val="SCCFileNumberChar"/>
                <w:sz w:val="20"/>
                <w:szCs w:val="20"/>
                <w:lang w:val="fr-CA"/>
              </w:rPr>
              <w:t>37464</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 xml:space="preserve">Tony Agostino c. William </w:t>
            </w:r>
            <w:proofErr w:type="spellStart"/>
            <w:r w:rsidRPr="00DD162F">
              <w:rPr>
                <w:b/>
                <w:sz w:val="20"/>
                <w:szCs w:val="20"/>
              </w:rPr>
              <w:t>Downe</w:t>
            </w:r>
            <w:proofErr w:type="spellEnd"/>
            <w:r w:rsidRPr="00DD162F">
              <w:rPr>
                <w:b/>
                <w:sz w:val="20"/>
                <w:szCs w:val="20"/>
              </w:rPr>
              <w:t xml:space="preserve"> et Banque de Montréal</w:t>
            </w:r>
          </w:p>
          <w:p w:rsidR="00CE5EBF" w:rsidRPr="00DD162F" w:rsidRDefault="00CE5EBF" w:rsidP="00DD162F">
            <w:pPr>
              <w:jc w:val="both"/>
              <w:rPr>
                <w:sz w:val="20"/>
                <w:lang w:val="fr-CA"/>
              </w:rPr>
            </w:pPr>
            <w:r w:rsidRPr="00DD162F">
              <w:rPr>
                <w:sz w:val="20"/>
                <w:lang w:val="fr-CA"/>
              </w:rPr>
              <w:t>(C.F.) (Civile) (Sur autorisation)</w:t>
            </w: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 xml:space="preserve">Tribunaux – Cour fédérale – Compétence – La Cour d’appel fédérale a-t-elle commis une erreur en concluant que le demandeur n’a pas fourni de raison valide à la Cour pour que celle-ci accueille l’appel de l’ordonnance de la juge McTavish et intervienne quant à son pouvoir discrétionnaire de rejeter l’appel de l’ordonnance du protonotaire </w:t>
            </w:r>
            <w:proofErr w:type="spellStart"/>
            <w:r w:rsidRPr="00DD162F">
              <w:rPr>
                <w:sz w:val="20"/>
                <w:lang w:val="fr-CA"/>
              </w:rPr>
              <w:t>Morneau</w:t>
            </w:r>
            <w:proofErr w:type="spellEnd"/>
            <w:r w:rsidRPr="00DD162F">
              <w:rPr>
                <w:sz w:val="20"/>
                <w:lang w:val="fr-CA"/>
              </w:rPr>
              <w:t>?</w:t>
            </w:r>
          </w:p>
        </w:tc>
      </w:tr>
      <w:tr w:rsidR="00CE5EBF" w:rsidRPr="00DD162F" w:rsidTr="00E95A6A">
        <w:tc>
          <w:tcPr>
            <w:tcW w:w="5000" w:type="pct"/>
            <w:gridSpan w:val="4"/>
          </w:tcPr>
          <w:p w:rsidR="00CE5EBF" w:rsidRPr="00DD162F" w:rsidRDefault="00CE5EBF" w:rsidP="00DD162F">
            <w:pPr>
              <w:jc w:val="both"/>
              <w:rPr>
                <w:sz w:val="20"/>
                <w:lang w:val="fr-CA"/>
              </w:rPr>
            </w:pP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 xml:space="preserve">La défenderesse, la Banque de Montréal, a présenté une requête visant à suspendre les procédures intentées par M. Agostino devant la Cour fédérale au motif que la question soulevée dans ces procédures a déjà été tranchée dans une instance entre les mêmes parties devant la chambre civile de la Cour du Québec. La requête a été accueillie, et les demandes de contrôle et d’autorisation d’appel de la décision ont été rejetées.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9 octobre 2014</w:t>
            </w:r>
          </w:p>
          <w:p w:rsidR="00CE5EBF" w:rsidRPr="00DD162F" w:rsidRDefault="00CE5EBF" w:rsidP="00DD162F">
            <w:pPr>
              <w:jc w:val="both"/>
              <w:rPr>
                <w:sz w:val="20"/>
                <w:lang w:val="fr-CA"/>
              </w:rPr>
            </w:pPr>
            <w:r w:rsidRPr="00DD162F">
              <w:rPr>
                <w:sz w:val="20"/>
                <w:lang w:val="fr-CA"/>
              </w:rPr>
              <w:t>Cour fédérale</w:t>
            </w:r>
          </w:p>
          <w:p w:rsidR="00CE5EBF" w:rsidRPr="00DD162F" w:rsidRDefault="00CE5EBF" w:rsidP="00DD162F">
            <w:pPr>
              <w:jc w:val="both"/>
              <w:rPr>
                <w:sz w:val="20"/>
                <w:lang w:val="fr-CA"/>
              </w:rPr>
            </w:pPr>
            <w:r w:rsidRPr="00DD162F">
              <w:rPr>
                <w:sz w:val="20"/>
                <w:lang w:val="fr-CA"/>
              </w:rPr>
              <w:t>(Juge Noël)</w:t>
            </w:r>
          </w:p>
          <w:p w:rsidR="00CE5EBF" w:rsidRPr="00DD162F" w:rsidRDefault="00CE5EBF" w:rsidP="00DD162F">
            <w:pPr>
              <w:jc w:val="both"/>
              <w:rPr>
                <w:sz w:val="20"/>
                <w:lang w:val="fr-CA"/>
              </w:rPr>
            </w:pPr>
            <w:hyperlink r:id="rId37" w:history="1">
              <w:r w:rsidRPr="00DD162F">
                <w:rPr>
                  <w:rStyle w:val="Hyperlink"/>
                  <w:sz w:val="20"/>
                  <w:lang w:val="fr-CA"/>
                </w:rPr>
                <w:t>2014 CF 961</w:t>
              </w:r>
            </w:hyperlink>
            <w:r w:rsidRPr="00DD162F">
              <w:rPr>
                <w:sz w:val="20"/>
                <w:lang w:val="fr-CA"/>
              </w:rPr>
              <w:t>; T-1660-14</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Requête visant à suspendre </w:t>
            </w:r>
            <w:proofErr w:type="gramStart"/>
            <w:r w:rsidRPr="00DD162F">
              <w:rPr>
                <w:sz w:val="20"/>
                <w:lang w:val="fr-CA"/>
              </w:rPr>
              <w:t>les procédures accueillie</w:t>
            </w:r>
            <w:proofErr w:type="gramEnd"/>
            <w:r w:rsidRPr="00DD162F">
              <w:rPr>
                <w:sz w:val="20"/>
                <w:lang w:val="fr-CA"/>
              </w:rPr>
              <w:t xml:space="preserve">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12 mai 2016</w:t>
            </w:r>
          </w:p>
          <w:p w:rsidR="00CE5EBF" w:rsidRPr="00DD162F" w:rsidRDefault="00CE5EBF" w:rsidP="00DD162F">
            <w:pPr>
              <w:jc w:val="both"/>
              <w:rPr>
                <w:sz w:val="20"/>
                <w:lang w:val="fr-CA"/>
              </w:rPr>
            </w:pPr>
            <w:r w:rsidRPr="00DD162F">
              <w:rPr>
                <w:sz w:val="20"/>
                <w:lang w:val="fr-CA"/>
              </w:rPr>
              <w:t>Cour fédérale</w:t>
            </w:r>
          </w:p>
          <w:p w:rsidR="00CE5EBF" w:rsidRPr="00DD162F" w:rsidRDefault="00CE5EBF" w:rsidP="00DD162F">
            <w:pPr>
              <w:jc w:val="both"/>
              <w:rPr>
                <w:sz w:val="20"/>
                <w:lang w:val="fr-CA"/>
              </w:rPr>
            </w:pPr>
            <w:r w:rsidRPr="00DD162F">
              <w:rPr>
                <w:sz w:val="20"/>
                <w:lang w:val="fr-CA"/>
              </w:rPr>
              <w:t>(</w:t>
            </w:r>
            <w:proofErr w:type="spellStart"/>
            <w:r w:rsidRPr="00DD162F">
              <w:rPr>
                <w:sz w:val="20"/>
                <w:lang w:val="fr-CA"/>
              </w:rPr>
              <w:t>Morneau</w:t>
            </w:r>
            <w:proofErr w:type="spellEnd"/>
            <w:r w:rsidRPr="00DD162F">
              <w:rPr>
                <w:sz w:val="20"/>
                <w:lang w:val="fr-CA"/>
              </w:rPr>
              <w:t>, Protonotaire)</w:t>
            </w:r>
          </w:p>
          <w:p w:rsidR="00CE5EBF" w:rsidRPr="00DD162F" w:rsidRDefault="00CE5EBF" w:rsidP="00DD162F">
            <w:pPr>
              <w:jc w:val="both"/>
              <w:rPr>
                <w:sz w:val="20"/>
                <w:lang w:val="fr-CA"/>
              </w:rPr>
            </w:pPr>
            <w:r w:rsidRPr="00DD162F">
              <w:rPr>
                <w:sz w:val="20"/>
                <w:lang w:val="fr-CA"/>
              </w:rPr>
              <w:t>T-1660-14</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Demande de contrôle judiciaire rejetée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28 juin 2016</w:t>
            </w:r>
          </w:p>
          <w:p w:rsidR="00CE5EBF" w:rsidRPr="00DD162F" w:rsidRDefault="00CE5EBF" w:rsidP="00DD162F">
            <w:pPr>
              <w:jc w:val="both"/>
              <w:rPr>
                <w:sz w:val="20"/>
                <w:lang w:val="fr-CA"/>
              </w:rPr>
            </w:pPr>
            <w:r w:rsidRPr="00DD162F">
              <w:rPr>
                <w:sz w:val="20"/>
                <w:lang w:val="fr-CA"/>
              </w:rPr>
              <w:t>Cour fédérale</w:t>
            </w:r>
          </w:p>
          <w:p w:rsidR="00CE5EBF" w:rsidRPr="00DD162F" w:rsidRDefault="00CE5EBF" w:rsidP="00DD162F">
            <w:pPr>
              <w:jc w:val="both"/>
              <w:rPr>
                <w:sz w:val="20"/>
                <w:lang w:val="fr-CA"/>
              </w:rPr>
            </w:pPr>
            <w:r w:rsidRPr="00DD162F">
              <w:rPr>
                <w:sz w:val="20"/>
                <w:lang w:val="fr-CA"/>
              </w:rPr>
              <w:t xml:space="preserve">(Juge </w:t>
            </w:r>
            <w:proofErr w:type="spellStart"/>
            <w:r w:rsidRPr="00DD162F">
              <w:rPr>
                <w:sz w:val="20"/>
                <w:lang w:val="fr-CA"/>
              </w:rPr>
              <w:t>MacTavish</w:t>
            </w:r>
            <w:proofErr w:type="spellEnd"/>
            <w:r w:rsidRPr="00DD162F">
              <w:rPr>
                <w:sz w:val="20"/>
                <w:lang w:val="fr-CA"/>
              </w:rPr>
              <w:t>)</w:t>
            </w:r>
          </w:p>
          <w:p w:rsidR="00CE5EBF" w:rsidRPr="00DD162F" w:rsidRDefault="00CE5EBF" w:rsidP="00DD162F">
            <w:pPr>
              <w:jc w:val="both"/>
              <w:rPr>
                <w:sz w:val="20"/>
                <w:lang w:val="fr-CA"/>
              </w:rPr>
            </w:pPr>
            <w:r w:rsidRPr="00DD162F">
              <w:rPr>
                <w:sz w:val="20"/>
                <w:lang w:val="fr-CA"/>
              </w:rPr>
              <w:t>T-1660-14</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Appel rejeté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9 novembre 2016</w:t>
            </w:r>
          </w:p>
          <w:p w:rsidR="00CE5EBF" w:rsidRPr="00DD162F" w:rsidRDefault="00CE5EBF" w:rsidP="00DD162F">
            <w:pPr>
              <w:jc w:val="both"/>
              <w:rPr>
                <w:sz w:val="20"/>
                <w:lang w:val="fr-CA"/>
              </w:rPr>
            </w:pPr>
            <w:r w:rsidRPr="00DD162F">
              <w:rPr>
                <w:sz w:val="20"/>
                <w:lang w:val="fr-CA"/>
              </w:rPr>
              <w:t>Cour d’appel fédérale</w:t>
            </w:r>
          </w:p>
          <w:p w:rsidR="00CE5EBF" w:rsidRPr="00DD162F" w:rsidRDefault="00CE5EBF" w:rsidP="00DD162F">
            <w:pPr>
              <w:jc w:val="both"/>
              <w:rPr>
                <w:sz w:val="20"/>
                <w:lang w:val="fr-CA"/>
              </w:rPr>
            </w:pPr>
            <w:r w:rsidRPr="00DD162F">
              <w:rPr>
                <w:sz w:val="20"/>
                <w:lang w:val="fr-CA"/>
              </w:rPr>
              <w:t>(Juges Trudel, Boivin et De Montigny)</w:t>
            </w:r>
          </w:p>
          <w:p w:rsidR="00CE5EBF" w:rsidRPr="00DD162F" w:rsidRDefault="00CE5EBF" w:rsidP="00DD162F">
            <w:pPr>
              <w:jc w:val="both"/>
              <w:rPr>
                <w:sz w:val="20"/>
                <w:lang w:val="fr-CA"/>
              </w:rPr>
            </w:pPr>
            <w:r w:rsidRPr="00DD162F">
              <w:rPr>
                <w:sz w:val="20"/>
                <w:lang w:val="fr-CA"/>
              </w:rPr>
              <w:t>A-266-16</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Appel rejeté</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5 janvier 2017</w:t>
            </w:r>
          </w:p>
          <w:p w:rsidR="00CE5EBF" w:rsidRPr="00DD162F" w:rsidRDefault="00CE5EBF" w:rsidP="00DD162F">
            <w:pPr>
              <w:jc w:val="both"/>
              <w:rPr>
                <w:sz w:val="20"/>
                <w:lang w:val="fr-CA"/>
              </w:rPr>
            </w:pPr>
            <w:r w:rsidRPr="00DD162F">
              <w:rPr>
                <w:sz w:val="20"/>
                <w:lang w:val="fr-CA"/>
              </w:rPr>
              <w:t>Cour suprême du Canada</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Demande d’autorisation d’appel déposée</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22 février 2017</w:t>
            </w:r>
          </w:p>
          <w:p w:rsidR="00CE5EBF" w:rsidRPr="00DD162F" w:rsidRDefault="00CE5EBF" w:rsidP="00DD162F">
            <w:pPr>
              <w:jc w:val="both"/>
              <w:rPr>
                <w:sz w:val="20"/>
                <w:lang w:val="fr-CA"/>
              </w:rPr>
            </w:pPr>
            <w:r w:rsidRPr="00DD162F">
              <w:rPr>
                <w:sz w:val="20"/>
                <w:lang w:val="fr-CA"/>
              </w:rPr>
              <w:t>Cour suprême du Canada</w:t>
            </w:r>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Requête en prorogation du délai de signification et de dépôt de la demande d’autorisation d’appel déposée </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18 avril 2017</w:t>
            </w:r>
          </w:p>
          <w:p w:rsidR="00CE5EBF" w:rsidRPr="00DD162F" w:rsidRDefault="00CE5EBF" w:rsidP="00DD162F">
            <w:pPr>
              <w:jc w:val="both"/>
              <w:rPr>
                <w:sz w:val="20"/>
                <w:lang w:val="fr-CA"/>
              </w:rPr>
            </w:pPr>
            <w:r w:rsidRPr="00DD162F">
              <w:rPr>
                <w:sz w:val="20"/>
                <w:lang w:val="fr-CA"/>
              </w:rPr>
              <w:t>Cour suprême du Canada</w:t>
            </w:r>
          </w:p>
        </w:tc>
        <w:tc>
          <w:tcPr>
            <w:tcW w:w="243" w:type="pct"/>
          </w:tcPr>
          <w:p w:rsidR="00CE5EBF" w:rsidRPr="00DD162F" w:rsidRDefault="00CE5EBF" w:rsidP="00DD162F">
            <w:pPr>
              <w:jc w:val="both"/>
              <w:rPr>
                <w:sz w:val="20"/>
                <w:lang w:val="fr-CA"/>
              </w:rPr>
            </w:pPr>
          </w:p>
        </w:tc>
        <w:tc>
          <w:tcPr>
            <w:tcW w:w="2330" w:type="pct"/>
          </w:tcPr>
          <w:p w:rsidR="00CE5EBF" w:rsidRPr="00DD162F" w:rsidRDefault="00CE5EBF" w:rsidP="00DD162F">
            <w:pPr>
              <w:jc w:val="both"/>
              <w:rPr>
                <w:sz w:val="20"/>
                <w:lang w:val="fr-CA"/>
              </w:rPr>
            </w:pPr>
            <w:r w:rsidRPr="00DD162F">
              <w:rPr>
                <w:sz w:val="20"/>
                <w:lang w:val="fr-CA"/>
              </w:rPr>
              <w:t xml:space="preserve">Réponse à la requête en prorogation du délai de signification et de dépôt </w:t>
            </w:r>
          </w:p>
        </w:tc>
      </w:tr>
    </w:tbl>
    <w:p w:rsidR="00CE5EBF" w:rsidRPr="00DD162F" w:rsidRDefault="00CE5EBF" w:rsidP="00DD162F">
      <w:pPr>
        <w:jc w:val="both"/>
        <w:rPr>
          <w:sz w:val="20"/>
          <w:lang w:val="fr-CA"/>
        </w:rPr>
      </w:pPr>
    </w:p>
    <w:p w:rsidR="00CE5EBF" w:rsidRPr="00DD162F" w:rsidRDefault="00CE5EBF" w:rsidP="00DD162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lang w:val="en-CA"/>
              </w:rPr>
            </w:pPr>
            <w:r w:rsidRPr="00DD162F">
              <w:rPr>
                <w:rStyle w:val="SCCFileNumberChar"/>
                <w:sz w:val="20"/>
                <w:szCs w:val="20"/>
              </w:rPr>
              <w:t>37483</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 xml:space="preserve">Claude Gouin, in </w:t>
            </w:r>
            <w:proofErr w:type="spellStart"/>
            <w:r w:rsidRPr="00DD162F">
              <w:rPr>
                <w:b/>
                <w:sz w:val="20"/>
                <w:szCs w:val="20"/>
              </w:rPr>
              <w:t>his</w:t>
            </w:r>
            <w:proofErr w:type="spellEnd"/>
            <w:r w:rsidRPr="00DD162F">
              <w:rPr>
                <w:b/>
                <w:sz w:val="20"/>
                <w:szCs w:val="20"/>
              </w:rPr>
              <w:t xml:space="preserve"> </w:t>
            </w:r>
            <w:proofErr w:type="spellStart"/>
            <w:r w:rsidRPr="00DD162F">
              <w:rPr>
                <w:b/>
                <w:sz w:val="20"/>
                <w:szCs w:val="20"/>
              </w:rPr>
              <w:t>capacity</w:t>
            </w:r>
            <w:proofErr w:type="spellEnd"/>
            <w:r w:rsidRPr="00DD162F">
              <w:rPr>
                <w:b/>
                <w:sz w:val="20"/>
                <w:szCs w:val="20"/>
              </w:rPr>
              <w:t xml:space="preserve"> as assistant syndic of the Ordre des denturologistes du Québec v. Daniel Bergeron, Linda </w:t>
            </w:r>
            <w:proofErr w:type="spellStart"/>
            <w:r w:rsidRPr="00DD162F">
              <w:rPr>
                <w:b/>
                <w:sz w:val="20"/>
                <w:szCs w:val="20"/>
              </w:rPr>
              <w:t>Gaudreault</w:t>
            </w:r>
            <w:proofErr w:type="spellEnd"/>
            <w:r w:rsidRPr="00DD162F">
              <w:rPr>
                <w:b/>
                <w:sz w:val="20"/>
                <w:szCs w:val="20"/>
              </w:rPr>
              <w:t>, José Antonio Flores-</w:t>
            </w:r>
            <w:proofErr w:type="spellStart"/>
            <w:r w:rsidRPr="00DD162F">
              <w:rPr>
                <w:b/>
                <w:sz w:val="20"/>
                <w:szCs w:val="20"/>
              </w:rPr>
              <w:t>Penagos</w:t>
            </w:r>
            <w:proofErr w:type="spellEnd"/>
            <w:r w:rsidRPr="00DD162F">
              <w:rPr>
                <w:b/>
                <w:sz w:val="20"/>
                <w:szCs w:val="20"/>
              </w:rPr>
              <w:t xml:space="preserve">, </w:t>
            </w:r>
            <w:proofErr w:type="spellStart"/>
            <w:r w:rsidRPr="00DD162F">
              <w:rPr>
                <w:b/>
                <w:sz w:val="20"/>
                <w:szCs w:val="20"/>
              </w:rPr>
              <w:t>Yessica</w:t>
            </w:r>
            <w:proofErr w:type="spellEnd"/>
            <w:r w:rsidRPr="00DD162F">
              <w:rPr>
                <w:b/>
                <w:sz w:val="20"/>
                <w:szCs w:val="20"/>
              </w:rPr>
              <w:t xml:space="preserve"> </w:t>
            </w:r>
            <w:proofErr w:type="spellStart"/>
            <w:r w:rsidRPr="00DD162F">
              <w:rPr>
                <w:b/>
                <w:sz w:val="20"/>
                <w:szCs w:val="20"/>
              </w:rPr>
              <w:t>Beatriz</w:t>
            </w:r>
            <w:proofErr w:type="spellEnd"/>
            <w:r w:rsidRPr="00DD162F">
              <w:rPr>
                <w:b/>
                <w:sz w:val="20"/>
                <w:szCs w:val="20"/>
              </w:rPr>
              <w:t xml:space="preserve"> </w:t>
            </w:r>
            <w:proofErr w:type="spellStart"/>
            <w:r w:rsidRPr="00DD162F">
              <w:rPr>
                <w:b/>
                <w:sz w:val="20"/>
                <w:szCs w:val="20"/>
              </w:rPr>
              <w:t>Marroquin</w:t>
            </w:r>
            <w:proofErr w:type="spellEnd"/>
            <w:r w:rsidRPr="00DD162F">
              <w:rPr>
                <w:b/>
                <w:sz w:val="20"/>
                <w:szCs w:val="20"/>
              </w:rPr>
              <w:t xml:space="preserve">, Fabian </w:t>
            </w:r>
            <w:proofErr w:type="spellStart"/>
            <w:r w:rsidRPr="00DD162F">
              <w:rPr>
                <w:b/>
                <w:sz w:val="20"/>
                <w:szCs w:val="20"/>
              </w:rPr>
              <w:t>Gastan</w:t>
            </w:r>
            <w:proofErr w:type="spellEnd"/>
            <w:r w:rsidRPr="00DD162F">
              <w:rPr>
                <w:b/>
                <w:sz w:val="20"/>
                <w:szCs w:val="20"/>
              </w:rPr>
              <w:t xml:space="preserve">, Robin Lapointe, Sofiane </w:t>
            </w:r>
            <w:proofErr w:type="spellStart"/>
            <w:r w:rsidRPr="00DD162F">
              <w:rPr>
                <w:b/>
                <w:sz w:val="20"/>
                <w:szCs w:val="20"/>
              </w:rPr>
              <w:t>Mahroug</w:t>
            </w:r>
            <w:proofErr w:type="spellEnd"/>
            <w:r w:rsidRPr="00DD162F">
              <w:rPr>
                <w:b/>
                <w:sz w:val="20"/>
                <w:szCs w:val="20"/>
              </w:rPr>
              <w:t xml:space="preserve">, Michael </w:t>
            </w:r>
            <w:proofErr w:type="spellStart"/>
            <w:r w:rsidRPr="00DD162F">
              <w:rPr>
                <w:b/>
                <w:sz w:val="20"/>
                <w:szCs w:val="20"/>
              </w:rPr>
              <w:t>Paventi</w:t>
            </w:r>
            <w:proofErr w:type="spellEnd"/>
            <w:r w:rsidRPr="00DD162F">
              <w:rPr>
                <w:b/>
                <w:sz w:val="20"/>
                <w:szCs w:val="20"/>
              </w:rPr>
              <w:t xml:space="preserve">, Christian </w:t>
            </w:r>
            <w:proofErr w:type="spellStart"/>
            <w:r w:rsidRPr="00DD162F">
              <w:rPr>
                <w:b/>
                <w:sz w:val="20"/>
                <w:szCs w:val="20"/>
              </w:rPr>
              <w:t>Chbat</w:t>
            </w:r>
            <w:proofErr w:type="spellEnd"/>
            <w:r w:rsidRPr="00DD162F">
              <w:rPr>
                <w:b/>
                <w:sz w:val="20"/>
                <w:szCs w:val="20"/>
              </w:rPr>
              <w:t xml:space="preserve">, Stéphanie Carrier, Nathalie Charron, Éric Gauthier, Larry Lapointe, Yves Lapointe,, Marie-Josée Thibault, Stéphane Leroux, Annie </w:t>
            </w:r>
            <w:proofErr w:type="spellStart"/>
            <w:r w:rsidRPr="00DD162F">
              <w:rPr>
                <w:b/>
                <w:sz w:val="20"/>
                <w:szCs w:val="20"/>
              </w:rPr>
              <w:t>Trahan</w:t>
            </w:r>
            <w:proofErr w:type="spellEnd"/>
            <w:r w:rsidRPr="00DD162F">
              <w:rPr>
                <w:b/>
                <w:sz w:val="20"/>
                <w:szCs w:val="20"/>
              </w:rPr>
              <w:t xml:space="preserve">, Anne </w:t>
            </w:r>
            <w:proofErr w:type="spellStart"/>
            <w:r w:rsidRPr="00DD162F">
              <w:rPr>
                <w:b/>
                <w:sz w:val="20"/>
                <w:szCs w:val="20"/>
              </w:rPr>
              <w:t>Boudreault</w:t>
            </w:r>
            <w:proofErr w:type="spellEnd"/>
            <w:r w:rsidRPr="00DD162F">
              <w:rPr>
                <w:b/>
                <w:sz w:val="20"/>
                <w:szCs w:val="20"/>
              </w:rPr>
              <w:t xml:space="preserve">, </w:t>
            </w:r>
            <w:proofErr w:type="spellStart"/>
            <w:r w:rsidRPr="00DD162F">
              <w:rPr>
                <w:b/>
                <w:sz w:val="20"/>
                <w:szCs w:val="20"/>
              </w:rPr>
              <w:t>Tran</w:t>
            </w:r>
            <w:proofErr w:type="spellEnd"/>
            <w:r w:rsidRPr="00DD162F">
              <w:rPr>
                <w:b/>
                <w:sz w:val="20"/>
                <w:szCs w:val="20"/>
              </w:rPr>
              <w:t xml:space="preserve"> Duc Dang-</w:t>
            </w:r>
            <w:proofErr w:type="spellStart"/>
            <w:r w:rsidRPr="00DD162F">
              <w:rPr>
                <w:b/>
                <w:sz w:val="20"/>
                <w:szCs w:val="20"/>
              </w:rPr>
              <w:t>Khoa</w:t>
            </w:r>
            <w:proofErr w:type="spellEnd"/>
            <w:r w:rsidRPr="00DD162F">
              <w:rPr>
                <w:b/>
                <w:sz w:val="20"/>
                <w:szCs w:val="20"/>
              </w:rPr>
              <w:t xml:space="preserve">, Daniel Gaudreau, Sophie </w:t>
            </w:r>
            <w:proofErr w:type="spellStart"/>
            <w:r w:rsidRPr="00DD162F">
              <w:rPr>
                <w:b/>
                <w:sz w:val="20"/>
                <w:szCs w:val="20"/>
              </w:rPr>
              <w:t>Duchesneau</w:t>
            </w:r>
            <w:proofErr w:type="spellEnd"/>
            <w:r w:rsidRPr="00DD162F">
              <w:rPr>
                <w:b/>
                <w:sz w:val="20"/>
                <w:szCs w:val="20"/>
              </w:rPr>
              <w:t>, Gilles Pelletier, Stéphanie Lapierre, Marc Pinsonneault</w:t>
            </w:r>
          </w:p>
          <w:p w:rsidR="00CE5EBF" w:rsidRPr="00DD162F" w:rsidRDefault="00CE5EBF" w:rsidP="00DD162F">
            <w:pPr>
              <w:jc w:val="both"/>
              <w:rPr>
                <w:sz w:val="20"/>
                <w:lang w:val="en-CA"/>
              </w:rPr>
            </w:pPr>
            <w:r w:rsidRPr="00DD162F">
              <w:rPr>
                <w:sz w:val="20"/>
                <w:lang w:val="en-CA"/>
              </w:rPr>
              <w:t>(Que.) (Civil) (By Leave)</w:t>
            </w:r>
          </w:p>
        </w:tc>
      </w:tr>
      <w:tr w:rsidR="00CE5EBF" w:rsidRPr="00DD162F" w:rsidTr="00E95A6A">
        <w:tc>
          <w:tcPr>
            <w:tcW w:w="5000" w:type="pct"/>
            <w:gridSpan w:val="4"/>
          </w:tcPr>
          <w:p w:rsidR="00CE5EBF" w:rsidRPr="00DD162F" w:rsidRDefault="00CE5EBF" w:rsidP="00DD162F">
            <w:pPr>
              <w:autoSpaceDE w:val="0"/>
              <w:autoSpaceDN w:val="0"/>
              <w:adjustRightInd w:val="0"/>
              <w:jc w:val="both"/>
              <w:rPr>
                <w:sz w:val="20"/>
                <w:lang w:val="en-CA"/>
              </w:rPr>
            </w:pPr>
            <w:r w:rsidRPr="00DD162F">
              <w:rPr>
                <w:sz w:val="20"/>
                <w:lang w:val="en-CA"/>
              </w:rPr>
              <w:t xml:space="preserve">Administrative law – Judicial review – Law of professions – Violation of code of ethics relating to commercial advertising – Whether Court of Appeal erred in refusing to interfere with judgments rendered by Professions Tribunal and Superior Court – </w:t>
            </w:r>
            <w:r w:rsidRPr="00DD162F">
              <w:rPr>
                <w:i/>
                <w:iCs/>
                <w:sz w:val="20"/>
                <w:lang w:val="en-CA"/>
              </w:rPr>
              <w:t>Code of Ethics of the Ordre des denturologistes du Québec</w:t>
            </w:r>
            <w:r w:rsidRPr="00DD162F">
              <w:rPr>
                <w:iCs/>
                <w:sz w:val="20"/>
                <w:lang w:val="en-CA"/>
              </w:rPr>
              <w:t>, CQLR</w:t>
            </w:r>
            <w:r w:rsidRPr="00DD162F">
              <w:rPr>
                <w:sz w:val="20"/>
                <w:lang w:val="en-CA"/>
              </w:rPr>
              <w:t>, c. D</w:t>
            </w:r>
            <w:r w:rsidRPr="00DD162F">
              <w:rPr>
                <w:sz w:val="20"/>
                <w:lang w:val="en-CA"/>
              </w:rPr>
              <w:noBreakHyphen/>
              <w:t>4, r. 6, ss. 5.10, 5.10.1 and 5.10.2.</w:t>
            </w:r>
          </w:p>
        </w:tc>
      </w:tr>
      <w:tr w:rsidR="00CE5EBF" w:rsidRPr="00DD162F" w:rsidTr="00E95A6A">
        <w:tc>
          <w:tcPr>
            <w:tcW w:w="5000" w:type="pct"/>
            <w:gridSpan w:val="4"/>
          </w:tcPr>
          <w:p w:rsidR="00CE5EBF" w:rsidRPr="00DD162F" w:rsidRDefault="00CE5EBF" w:rsidP="00DD162F">
            <w:pPr>
              <w:jc w:val="both"/>
              <w:rPr>
                <w:sz w:val="20"/>
                <w:lang w:val="en-CA"/>
              </w:rPr>
            </w:pPr>
          </w:p>
        </w:tc>
      </w:tr>
      <w:tr w:rsidR="00CE5EBF" w:rsidRPr="00DD162F" w:rsidTr="00E95A6A">
        <w:tc>
          <w:tcPr>
            <w:tcW w:w="5000" w:type="pct"/>
            <w:gridSpan w:val="4"/>
          </w:tcPr>
          <w:p w:rsidR="00CE5EBF" w:rsidRPr="00DD162F" w:rsidRDefault="00CE5EBF" w:rsidP="00DD162F">
            <w:pPr>
              <w:jc w:val="both"/>
              <w:rPr>
                <w:sz w:val="20"/>
                <w:lang w:val="en-CA"/>
              </w:rPr>
            </w:pPr>
            <w:r w:rsidRPr="00DD162F">
              <w:rPr>
                <w:sz w:val="20"/>
                <w:lang w:val="en-CA"/>
              </w:rPr>
              <w:t>The applicant is an assistant syndic of the Ordre des denturologistes du Québec (“ODQ”). On October 27, 2009, the syndic of the ODQ filed a disciplinary complaint containing nine charges against each of the respondents, who were members of the ODQ, with regard to advertisements run by Centres dentaires Lapointe (“</w:t>
            </w:r>
            <w:r w:rsidRPr="00DD162F">
              <w:rPr>
                <w:bCs/>
                <w:sz w:val="20"/>
                <w:lang w:val="en-CA"/>
              </w:rPr>
              <w:t>CDL”</w:t>
            </w:r>
            <w:r w:rsidRPr="00DD162F">
              <w:rPr>
                <w:sz w:val="20"/>
                <w:lang w:val="en-CA"/>
              </w:rPr>
              <w:t xml:space="preserve">) between 2007 and 2009. Each complaint contained nine charges under the Code of Ethics of the ODQ and the Professional Code. On January 19, 2011, the ODQ’s disciplinary council convicted the respondents of six of the nine charges. On November 9, 2011, it rendered its decision on the penalty. The respondents appealed the decision on the conviction and the decision on the penalty to the Professions Tribunal. The applicant contested the decision on the penalty. On March 14, 2014, the Professions Tribunal allowed the appeal, acquitted the respondents and dismissed the applicant’s appeal. It found, </w:t>
            </w:r>
            <w:r w:rsidRPr="00DD162F">
              <w:rPr>
                <w:i/>
                <w:sz w:val="20"/>
                <w:lang w:val="en-CA"/>
              </w:rPr>
              <w:t>inter alia</w:t>
            </w:r>
            <w:r w:rsidRPr="00DD162F">
              <w:rPr>
                <w:sz w:val="20"/>
                <w:lang w:val="en-CA"/>
              </w:rPr>
              <w:t xml:space="preserve">, that the disciplinary council had erred in assessing the evidence by relying on an expert opinion that encroached on its jurisdiction and that it </w:t>
            </w:r>
            <w:proofErr w:type="gramStart"/>
            <w:r w:rsidRPr="00DD162F">
              <w:rPr>
                <w:sz w:val="20"/>
                <w:lang w:val="en-CA"/>
              </w:rPr>
              <w:t>had also</w:t>
            </w:r>
            <w:proofErr w:type="gramEnd"/>
            <w:r w:rsidRPr="00DD162F">
              <w:rPr>
                <w:sz w:val="20"/>
                <w:lang w:val="en-CA"/>
              </w:rPr>
              <w:t xml:space="preserve"> made a palpable and overriding error in applying the law to the facts with respect to the respondents’ guilt. On April 24, 2014, the applicant applied for judicial review of the Professions Tribunal’s decision.</w:t>
            </w:r>
          </w:p>
          <w:p w:rsidR="00CE5EBF" w:rsidRPr="00DD162F" w:rsidRDefault="00CE5EBF" w:rsidP="00DD162F">
            <w:pPr>
              <w:jc w:val="both"/>
              <w:rPr>
                <w:sz w:val="20"/>
                <w:lang w:val="en-CA"/>
              </w:rPr>
            </w:pP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t>July 8, 2015</w:t>
            </w:r>
          </w:p>
          <w:p w:rsidR="00CE5EBF" w:rsidRPr="00DD162F" w:rsidRDefault="00CE5EBF" w:rsidP="00DD162F">
            <w:pPr>
              <w:jc w:val="both"/>
              <w:rPr>
                <w:sz w:val="20"/>
                <w:lang w:val="en-CA"/>
              </w:rPr>
            </w:pPr>
            <w:r w:rsidRPr="00DD162F">
              <w:rPr>
                <w:sz w:val="20"/>
                <w:lang w:val="en-CA"/>
              </w:rPr>
              <w:t>Quebec Superior Court</w:t>
            </w:r>
          </w:p>
          <w:p w:rsidR="00CE5EBF" w:rsidRPr="00DD162F" w:rsidRDefault="00CE5EBF" w:rsidP="00DD162F">
            <w:pPr>
              <w:jc w:val="both"/>
              <w:rPr>
                <w:sz w:val="20"/>
                <w:lang w:val="en-CA"/>
              </w:rPr>
            </w:pPr>
            <w:r w:rsidRPr="00DD162F">
              <w:rPr>
                <w:sz w:val="20"/>
                <w:lang w:val="en-CA"/>
              </w:rPr>
              <w:t>(Yergeau J.)</w:t>
            </w:r>
          </w:p>
          <w:p w:rsidR="00CE5EBF" w:rsidRPr="00DD162F" w:rsidRDefault="00CE5EBF" w:rsidP="00DD162F">
            <w:pPr>
              <w:jc w:val="both"/>
              <w:rPr>
                <w:sz w:val="20"/>
                <w:lang w:val="en-CA"/>
              </w:rPr>
            </w:pPr>
            <w:r w:rsidRPr="00DD162F">
              <w:rPr>
                <w:sz w:val="20"/>
                <w:lang w:val="en-CA"/>
              </w:rPr>
              <w:t>No. 500-17-082195-143</w:t>
            </w:r>
          </w:p>
          <w:p w:rsidR="00CE5EBF" w:rsidRPr="00DD162F" w:rsidRDefault="00CE5EBF" w:rsidP="00DD162F">
            <w:pPr>
              <w:jc w:val="both"/>
              <w:rPr>
                <w:rStyle w:val="Hyperlink"/>
                <w:sz w:val="20"/>
                <w:lang w:val="en-CA"/>
              </w:rPr>
            </w:pPr>
            <w:hyperlink r:id="rId38" w:history="1">
              <w:r w:rsidRPr="00DD162F">
                <w:rPr>
                  <w:rStyle w:val="Hyperlink"/>
                  <w:sz w:val="20"/>
                  <w:lang w:val="en-CA"/>
                </w:rPr>
                <w:t>205 QCCS 3266</w:t>
              </w:r>
            </w:hyperlink>
          </w:p>
          <w:p w:rsidR="00CE5EBF" w:rsidRPr="00DD162F" w:rsidRDefault="00CE5EBF" w:rsidP="00DD162F">
            <w:pPr>
              <w:jc w:val="both"/>
              <w:rPr>
                <w:sz w:val="20"/>
                <w:lang w:val="en-CA"/>
              </w:rPr>
            </w:pP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Motion for judicial review dismissed</w:t>
            </w:r>
          </w:p>
          <w:p w:rsidR="00CE5EBF" w:rsidRPr="00DD162F" w:rsidRDefault="00CE5EBF" w:rsidP="00DD162F">
            <w:pPr>
              <w:jc w:val="both"/>
              <w:rPr>
                <w:sz w:val="20"/>
                <w:lang w:val="en-CA"/>
              </w:rPr>
            </w:pP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t>January 10, 2017</w:t>
            </w:r>
          </w:p>
          <w:p w:rsidR="00CE5EBF" w:rsidRPr="00DD162F" w:rsidRDefault="00CE5EBF" w:rsidP="00DD162F">
            <w:pPr>
              <w:jc w:val="both"/>
              <w:rPr>
                <w:sz w:val="20"/>
                <w:lang w:val="en-CA"/>
              </w:rPr>
            </w:pPr>
            <w:r w:rsidRPr="00DD162F">
              <w:rPr>
                <w:sz w:val="20"/>
                <w:lang w:val="en-CA"/>
              </w:rPr>
              <w:t>Quebec Court of Appeal (Montréal)</w:t>
            </w:r>
          </w:p>
          <w:p w:rsidR="00CE5EBF" w:rsidRPr="00DD162F" w:rsidRDefault="00CE5EBF" w:rsidP="00DD162F">
            <w:pPr>
              <w:jc w:val="both"/>
              <w:rPr>
                <w:sz w:val="20"/>
                <w:lang w:val="en-CA"/>
              </w:rPr>
            </w:pPr>
            <w:r w:rsidRPr="00DD162F">
              <w:rPr>
                <w:sz w:val="20"/>
                <w:lang w:val="en-CA"/>
              </w:rPr>
              <w:t xml:space="preserve">(Duval Hesler </w:t>
            </w:r>
            <w:proofErr w:type="gramStart"/>
            <w:r w:rsidRPr="00DD162F">
              <w:rPr>
                <w:sz w:val="20"/>
                <w:lang w:val="en-CA"/>
              </w:rPr>
              <w:t>C.J. and Thibault</w:t>
            </w:r>
            <w:proofErr w:type="gramEnd"/>
            <w:r w:rsidRPr="00DD162F">
              <w:rPr>
                <w:sz w:val="20"/>
                <w:lang w:val="en-CA"/>
              </w:rPr>
              <w:t xml:space="preserve"> and Healy JJ.A.)</w:t>
            </w:r>
          </w:p>
          <w:p w:rsidR="00CE5EBF" w:rsidRPr="00DD162F" w:rsidRDefault="00CE5EBF" w:rsidP="00DD162F">
            <w:pPr>
              <w:jc w:val="both"/>
              <w:rPr>
                <w:sz w:val="20"/>
                <w:lang w:val="en-CA"/>
              </w:rPr>
            </w:pPr>
            <w:r w:rsidRPr="00DD162F">
              <w:rPr>
                <w:sz w:val="20"/>
                <w:lang w:val="en-CA"/>
              </w:rPr>
              <w:t xml:space="preserve">No. </w:t>
            </w:r>
            <w:bookmarkStart w:id="0" w:name="NoDossier"/>
            <w:r w:rsidRPr="00DD162F">
              <w:rPr>
                <w:sz w:val="20"/>
                <w:lang w:val="en-CA"/>
              </w:rPr>
              <w:t>500-09-025496-159</w:t>
            </w:r>
            <w:bookmarkEnd w:id="0"/>
          </w:p>
          <w:p w:rsidR="00CE5EBF" w:rsidRPr="00DD162F" w:rsidRDefault="00CE5EBF" w:rsidP="00DD162F">
            <w:pPr>
              <w:jc w:val="both"/>
              <w:rPr>
                <w:rStyle w:val="Hyperlink"/>
                <w:sz w:val="20"/>
                <w:lang w:val="en-CA"/>
              </w:rPr>
            </w:pPr>
            <w:hyperlink r:id="rId39" w:history="1">
              <w:r w:rsidRPr="00DD162F">
                <w:rPr>
                  <w:rStyle w:val="Hyperlink"/>
                  <w:sz w:val="20"/>
                  <w:lang w:val="en-CA"/>
                </w:rPr>
                <w:t>2017 QCCA 8</w:t>
              </w:r>
            </w:hyperlink>
          </w:p>
          <w:p w:rsidR="00CE5EBF" w:rsidRPr="00DD162F" w:rsidRDefault="00CE5EBF" w:rsidP="00DD162F">
            <w:pPr>
              <w:jc w:val="both"/>
              <w:rPr>
                <w:sz w:val="20"/>
                <w:lang w:val="en-CA"/>
              </w:rPr>
            </w:pP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Appeal dismissed</w:t>
            </w:r>
          </w:p>
          <w:p w:rsidR="00CE5EBF" w:rsidRPr="00DD162F" w:rsidRDefault="00CE5EBF" w:rsidP="00DD162F">
            <w:pPr>
              <w:jc w:val="both"/>
              <w:rPr>
                <w:sz w:val="20"/>
                <w:lang w:val="en-CA"/>
              </w:rPr>
            </w:pPr>
          </w:p>
        </w:tc>
      </w:tr>
      <w:tr w:rsidR="00CE5EBF" w:rsidRPr="00DD162F" w:rsidTr="00E95A6A">
        <w:tc>
          <w:tcPr>
            <w:tcW w:w="2427" w:type="pct"/>
            <w:gridSpan w:val="2"/>
          </w:tcPr>
          <w:p w:rsidR="00CE5EBF" w:rsidRPr="00DD162F" w:rsidRDefault="00CE5EBF" w:rsidP="00DD162F">
            <w:pPr>
              <w:jc w:val="both"/>
              <w:rPr>
                <w:sz w:val="20"/>
                <w:lang w:val="en-CA"/>
              </w:rPr>
            </w:pPr>
            <w:r w:rsidRPr="00DD162F">
              <w:rPr>
                <w:sz w:val="20"/>
                <w:lang w:val="en-CA"/>
              </w:rPr>
              <w:lastRenderedPageBreak/>
              <w:t>March 10, 2017</w:t>
            </w:r>
          </w:p>
          <w:p w:rsidR="00CE5EBF" w:rsidRPr="00DD162F" w:rsidRDefault="00CE5EBF" w:rsidP="00DD162F">
            <w:pPr>
              <w:jc w:val="both"/>
              <w:rPr>
                <w:sz w:val="20"/>
                <w:lang w:val="en-CA"/>
              </w:rPr>
            </w:pPr>
            <w:r w:rsidRPr="00DD162F">
              <w:rPr>
                <w:sz w:val="20"/>
                <w:lang w:val="en-CA"/>
              </w:rPr>
              <w:t>Supreme Court of Canada</w:t>
            </w:r>
          </w:p>
        </w:tc>
        <w:tc>
          <w:tcPr>
            <w:tcW w:w="243" w:type="pct"/>
          </w:tcPr>
          <w:p w:rsidR="00CE5EBF" w:rsidRPr="00DD162F" w:rsidRDefault="00CE5EBF" w:rsidP="00DD162F">
            <w:pPr>
              <w:jc w:val="both"/>
              <w:rPr>
                <w:sz w:val="20"/>
                <w:lang w:val="en-CA"/>
              </w:rPr>
            </w:pPr>
          </w:p>
        </w:tc>
        <w:tc>
          <w:tcPr>
            <w:tcW w:w="2330" w:type="pct"/>
          </w:tcPr>
          <w:p w:rsidR="00CE5EBF" w:rsidRPr="00DD162F" w:rsidRDefault="00CE5EBF" w:rsidP="00DD162F">
            <w:pPr>
              <w:jc w:val="both"/>
              <w:rPr>
                <w:sz w:val="20"/>
                <w:lang w:val="en-CA"/>
              </w:rPr>
            </w:pPr>
            <w:r w:rsidRPr="00DD162F">
              <w:rPr>
                <w:sz w:val="20"/>
                <w:lang w:val="en-CA"/>
              </w:rPr>
              <w:t>Application for leave to appeal filed</w:t>
            </w:r>
          </w:p>
          <w:p w:rsidR="00CE5EBF" w:rsidRPr="00DD162F" w:rsidRDefault="00CE5EBF" w:rsidP="00DD162F">
            <w:pPr>
              <w:jc w:val="both"/>
              <w:rPr>
                <w:sz w:val="20"/>
                <w:lang w:val="en-CA"/>
              </w:rPr>
            </w:pPr>
          </w:p>
        </w:tc>
      </w:tr>
    </w:tbl>
    <w:p w:rsidR="00CE5EBF" w:rsidRDefault="00CE5EBF" w:rsidP="00DD162F">
      <w:pPr>
        <w:jc w:val="both"/>
        <w:rPr>
          <w:sz w:val="20"/>
          <w:lang w:val="en-CA"/>
        </w:rPr>
      </w:pPr>
    </w:p>
    <w:p w:rsidR="00DD162F" w:rsidRPr="00DD162F" w:rsidRDefault="00DD162F" w:rsidP="00DD162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5EBF" w:rsidRPr="00DD162F" w:rsidTr="00E95A6A">
        <w:tc>
          <w:tcPr>
            <w:tcW w:w="543" w:type="pct"/>
          </w:tcPr>
          <w:p w:rsidR="00CE5EBF" w:rsidRPr="00DD162F" w:rsidRDefault="00CE5EBF" w:rsidP="00DD162F">
            <w:pPr>
              <w:jc w:val="both"/>
              <w:rPr>
                <w:sz w:val="20"/>
              </w:rPr>
            </w:pPr>
            <w:r w:rsidRPr="00DD162F">
              <w:rPr>
                <w:rStyle w:val="SCCFileNumberChar"/>
                <w:sz w:val="20"/>
                <w:szCs w:val="20"/>
              </w:rPr>
              <w:t>37483</w:t>
            </w:r>
          </w:p>
        </w:tc>
        <w:tc>
          <w:tcPr>
            <w:tcW w:w="4457" w:type="pct"/>
            <w:gridSpan w:val="3"/>
          </w:tcPr>
          <w:p w:rsidR="00CE5EBF" w:rsidRPr="00DD162F" w:rsidRDefault="00CE5EBF" w:rsidP="00DD162F">
            <w:pPr>
              <w:pStyle w:val="SCCLsocParty"/>
              <w:jc w:val="both"/>
              <w:rPr>
                <w:b/>
                <w:sz w:val="20"/>
                <w:szCs w:val="20"/>
              </w:rPr>
            </w:pPr>
            <w:r w:rsidRPr="00DD162F">
              <w:rPr>
                <w:b/>
                <w:sz w:val="20"/>
                <w:szCs w:val="20"/>
              </w:rPr>
              <w:t xml:space="preserve">Claude Gouin, ès qualités de syndic adjoint de l’Ordre des denturologistes du Québec c. Daniel Bergeron, Linda </w:t>
            </w:r>
            <w:proofErr w:type="spellStart"/>
            <w:r w:rsidRPr="00DD162F">
              <w:rPr>
                <w:b/>
                <w:sz w:val="20"/>
                <w:szCs w:val="20"/>
              </w:rPr>
              <w:t>Gaudreault</w:t>
            </w:r>
            <w:proofErr w:type="spellEnd"/>
            <w:r w:rsidRPr="00DD162F">
              <w:rPr>
                <w:b/>
                <w:sz w:val="20"/>
                <w:szCs w:val="20"/>
              </w:rPr>
              <w:t>, José Antonio Flores-</w:t>
            </w:r>
            <w:proofErr w:type="spellStart"/>
            <w:r w:rsidRPr="00DD162F">
              <w:rPr>
                <w:b/>
                <w:sz w:val="20"/>
                <w:szCs w:val="20"/>
              </w:rPr>
              <w:t>Penagos</w:t>
            </w:r>
            <w:proofErr w:type="spellEnd"/>
            <w:r w:rsidRPr="00DD162F">
              <w:rPr>
                <w:b/>
                <w:sz w:val="20"/>
                <w:szCs w:val="20"/>
              </w:rPr>
              <w:t xml:space="preserve">, </w:t>
            </w:r>
            <w:proofErr w:type="spellStart"/>
            <w:r w:rsidRPr="00DD162F">
              <w:rPr>
                <w:b/>
                <w:sz w:val="20"/>
                <w:szCs w:val="20"/>
              </w:rPr>
              <w:t>Yessica</w:t>
            </w:r>
            <w:proofErr w:type="spellEnd"/>
            <w:r w:rsidRPr="00DD162F">
              <w:rPr>
                <w:b/>
                <w:sz w:val="20"/>
                <w:szCs w:val="20"/>
              </w:rPr>
              <w:t xml:space="preserve"> </w:t>
            </w:r>
            <w:proofErr w:type="spellStart"/>
            <w:r w:rsidRPr="00DD162F">
              <w:rPr>
                <w:b/>
                <w:sz w:val="20"/>
                <w:szCs w:val="20"/>
              </w:rPr>
              <w:t>Beatriz</w:t>
            </w:r>
            <w:proofErr w:type="spellEnd"/>
            <w:r w:rsidRPr="00DD162F">
              <w:rPr>
                <w:b/>
                <w:sz w:val="20"/>
                <w:szCs w:val="20"/>
              </w:rPr>
              <w:t xml:space="preserve"> </w:t>
            </w:r>
            <w:proofErr w:type="spellStart"/>
            <w:r w:rsidRPr="00DD162F">
              <w:rPr>
                <w:b/>
                <w:sz w:val="20"/>
                <w:szCs w:val="20"/>
              </w:rPr>
              <w:t>Marroquin</w:t>
            </w:r>
            <w:proofErr w:type="spellEnd"/>
            <w:r w:rsidRPr="00DD162F">
              <w:rPr>
                <w:b/>
                <w:sz w:val="20"/>
                <w:szCs w:val="20"/>
              </w:rPr>
              <w:t xml:space="preserve">, Fabian </w:t>
            </w:r>
            <w:proofErr w:type="spellStart"/>
            <w:r w:rsidRPr="00DD162F">
              <w:rPr>
                <w:b/>
                <w:sz w:val="20"/>
                <w:szCs w:val="20"/>
              </w:rPr>
              <w:t>Gastan</w:t>
            </w:r>
            <w:proofErr w:type="spellEnd"/>
            <w:r w:rsidRPr="00DD162F">
              <w:rPr>
                <w:b/>
                <w:sz w:val="20"/>
                <w:szCs w:val="20"/>
              </w:rPr>
              <w:t xml:space="preserve">, Robin Lapointe, Sofiane </w:t>
            </w:r>
            <w:proofErr w:type="spellStart"/>
            <w:r w:rsidRPr="00DD162F">
              <w:rPr>
                <w:b/>
                <w:sz w:val="20"/>
                <w:szCs w:val="20"/>
              </w:rPr>
              <w:t>Mahroug</w:t>
            </w:r>
            <w:proofErr w:type="spellEnd"/>
            <w:r w:rsidRPr="00DD162F">
              <w:rPr>
                <w:b/>
                <w:sz w:val="20"/>
                <w:szCs w:val="20"/>
              </w:rPr>
              <w:t xml:space="preserve">, Michael </w:t>
            </w:r>
            <w:proofErr w:type="spellStart"/>
            <w:r w:rsidRPr="00DD162F">
              <w:rPr>
                <w:b/>
                <w:sz w:val="20"/>
                <w:szCs w:val="20"/>
              </w:rPr>
              <w:t>Paventi</w:t>
            </w:r>
            <w:proofErr w:type="spellEnd"/>
            <w:r w:rsidRPr="00DD162F">
              <w:rPr>
                <w:b/>
                <w:sz w:val="20"/>
                <w:szCs w:val="20"/>
              </w:rPr>
              <w:t xml:space="preserve">, Christian </w:t>
            </w:r>
            <w:proofErr w:type="spellStart"/>
            <w:r w:rsidRPr="00DD162F">
              <w:rPr>
                <w:b/>
                <w:sz w:val="20"/>
                <w:szCs w:val="20"/>
              </w:rPr>
              <w:t>Chbat</w:t>
            </w:r>
            <w:proofErr w:type="spellEnd"/>
            <w:r w:rsidRPr="00DD162F">
              <w:rPr>
                <w:b/>
                <w:sz w:val="20"/>
                <w:szCs w:val="20"/>
              </w:rPr>
              <w:t xml:space="preserve">, Stéphanie Carrier, Nathalie Charron, Éric Gauthier, Larry Lapointe, Yves Lapointe,, Marie-Josée Thibault, Stéphane Leroux, Annie </w:t>
            </w:r>
            <w:proofErr w:type="spellStart"/>
            <w:r w:rsidRPr="00DD162F">
              <w:rPr>
                <w:b/>
                <w:sz w:val="20"/>
                <w:szCs w:val="20"/>
              </w:rPr>
              <w:t>Trahan</w:t>
            </w:r>
            <w:proofErr w:type="spellEnd"/>
            <w:r w:rsidRPr="00DD162F">
              <w:rPr>
                <w:b/>
                <w:sz w:val="20"/>
                <w:szCs w:val="20"/>
              </w:rPr>
              <w:t xml:space="preserve">, Anne </w:t>
            </w:r>
            <w:proofErr w:type="spellStart"/>
            <w:r w:rsidRPr="00DD162F">
              <w:rPr>
                <w:b/>
                <w:sz w:val="20"/>
                <w:szCs w:val="20"/>
              </w:rPr>
              <w:t>Boudreault</w:t>
            </w:r>
            <w:proofErr w:type="spellEnd"/>
            <w:r w:rsidRPr="00DD162F">
              <w:rPr>
                <w:b/>
                <w:sz w:val="20"/>
                <w:szCs w:val="20"/>
              </w:rPr>
              <w:t xml:space="preserve">, </w:t>
            </w:r>
            <w:proofErr w:type="spellStart"/>
            <w:r w:rsidRPr="00DD162F">
              <w:rPr>
                <w:b/>
                <w:sz w:val="20"/>
                <w:szCs w:val="20"/>
              </w:rPr>
              <w:t>Tran</w:t>
            </w:r>
            <w:proofErr w:type="spellEnd"/>
            <w:r w:rsidRPr="00DD162F">
              <w:rPr>
                <w:b/>
                <w:sz w:val="20"/>
                <w:szCs w:val="20"/>
              </w:rPr>
              <w:t xml:space="preserve"> Duc Dang-</w:t>
            </w:r>
            <w:proofErr w:type="spellStart"/>
            <w:r w:rsidRPr="00DD162F">
              <w:rPr>
                <w:b/>
                <w:sz w:val="20"/>
                <w:szCs w:val="20"/>
              </w:rPr>
              <w:t>Khoa</w:t>
            </w:r>
            <w:proofErr w:type="spellEnd"/>
            <w:r w:rsidRPr="00DD162F">
              <w:rPr>
                <w:b/>
                <w:sz w:val="20"/>
                <w:szCs w:val="20"/>
              </w:rPr>
              <w:t xml:space="preserve">, Daniel Gaudreau, Sophie </w:t>
            </w:r>
            <w:proofErr w:type="spellStart"/>
            <w:r w:rsidRPr="00DD162F">
              <w:rPr>
                <w:b/>
                <w:sz w:val="20"/>
                <w:szCs w:val="20"/>
              </w:rPr>
              <w:t>Duchesneau</w:t>
            </w:r>
            <w:proofErr w:type="spellEnd"/>
            <w:r w:rsidRPr="00DD162F">
              <w:rPr>
                <w:b/>
                <w:sz w:val="20"/>
                <w:szCs w:val="20"/>
              </w:rPr>
              <w:t>, Gilles Pelletier, Stéphanie Lapierre, Marc Pinsonneault</w:t>
            </w:r>
          </w:p>
          <w:p w:rsidR="00CE5EBF" w:rsidRPr="00DD162F" w:rsidRDefault="00CE5EBF" w:rsidP="00DD162F">
            <w:pPr>
              <w:jc w:val="both"/>
              <w:rPr>
                <w:sz w:val="20"/>
              </w:rPr>
            </w:pPr>
            <w:r w:rsidRPr="00DD162F">
              <w:rPr>
                <w:sz w:val="20"/>
              </w:rPr>
              <w:t>(Qc) (Civile) (Autorisation)</w:t>
            </w:r>
          </w:p>
        </w:tc>
      </w:tr>
      <w:tr w:rsidR="00CE5EBF" w:rsidRPr="00DD162F" w:rsidTr="00E95A6A">
        <w:tc>
          <w:tcPr>
            <w:tcW w:w="5000" w:type="pct"/>
            <w:gridSpan w:val="4"/>
          </w:tcPr>
          <w:p w:rsidR="00CE5EBF" w:rsidRPr="00DD162F" w:rsidRDefault="00CE5EBF" w:rsidP="00DD162F">
            <w:pPr>
              <w:autoSpaceDE w:val="0"/>
              <w:autoSpaceDN w:val="0"/>
              <w:adjustRightInd w:val="0"/>
              <w:jc w:val="both"/>
              <w:rPr>
                <w:sz w:val="20"/>
                <w:lang w:val="fr-CA"/>
              </w:rPr>
            </w:pPr>
            <w:bookmarkStart w:id="1" w:name="_GoBack"/>
            <w:bookmarkEnd w:id="1"/>
            <w:r w:rsidRPr="00DD162F">
              <w:rPr>
                <w:sz w:val="20"/>
                <w:lang w:val="fr-CA"/>
              </w:rPr>
              <w:t xml:space="preserve">Droit administratif – Contrôle judiciaire – Droit des professions – </w:t>
            </w:r>
            <w:r w:rsidRPr="00DD162F">
              <w:rPr>
                <w:bCs/>
                <w:sz w:val="20"/>
                <w:lang w:val="fr-CA"/>
              </w:rPr>
              <w:t>Infraction déontologique en matière de publicité commerciale</w:t>
            </w:r>
            <w:r w:rsidRPr="00DD162F">
              <w:rPr>
                <w:sz w:val="20"/>
                <w:lang w:val="fr-CA"/>
              </w:rPr>
              <w:t xml:space="preserve"> – La Cour d’appel a-t-elle erré en refusant d’intervenir dans les jugements rendus par le Tribunal des professions et la Cour supérieure? – </w:t>
            </w:r>
            <w:r w:rsidRPr="00DD162F">
              <w:rPr>
                <w:i/>
                <w:iCs/>
                <w:sz w:val="20"/>
                <w:lang w:val="fr-CA"/>
              </w:rPr>
              <w:t>Code de déontologie de l’Ordre des denturologistes du Québec</w:t>
            </w:r>
            <w:r w:rsidRPr="00DD162F">
              <w:rPr>
                <w:iCs/>
                <w:sz w:val="20"/>
                <w:lang w:val="fr-CA"/>
              </w:rPr>
              <w:t xml:space="preserve">, </w:t>
            </w:r>
            <w:r w:rsidRPr="00DD162F">
              <w:rPr>
                <w:sz w:val="20"/>
                <w:lang w:val="fr-CA"/>
              </w:rPr>
              <w:t>RLRQ, c. D-4, r. 6, art. 5.10, 5.10.1 et 5.10.2.</w:t>
            </w:r>
          </w:p>
        </w:tc>
      </w:tr>
      <w:tr w:rsidR="00CE5EBF" w:rsidRPr="00DD162F" w:rsidTr="00E95A6A">
        <w:tc>
          <w:tcPr>
            <w:tcW w:w="5000" w:type="pct"/>
            <w:gridSpan w:val="4"/>
          </w:tcPr>
          <w:p w:rsidR="00CE5EBF" w:rsidRPr="00DD162F" w:rsidRDefault="00CE5EBF" w:rsidP="00DD162F">
            <w:pPr>
              <w:jc w:val="both"/>
              <w:rPr>
                <w:sz w:val="20"/>
                <w:lang w:val="fr-CA"/>
              </w:rPr>
            </w:pPr>
          </w:p>
        </w:tc>
      </w:tr>
      <w:tr w:rsidR="00CE5EBF" w:rsidRPr="00DD162F" w:rsidTr="00E95A6A">
        <w:tc>
          <w:tcPr>
            <w:tcW w:w="5000" w:type="pct"/>
            <w:gridSpan w:val="4"/>
          </w:tcPr>
          <w:p w:rsidR="00CE5EBF" w:rsidRPr="00DD162F" w:rsidRDefault="00CE5EBF" w:rsidP="00DD162F">
            <w:pPr>
              <w:jc w:val="both"/>
              <w:rPr>
                <w:sz w:val="20"/>
                <w:lang w:val="fr-CA"/>
              </w:rPr>
            </w:pPr>
            <w:r w:rsidRPr="00DD162F">
              <w:rPr>
                <w:sz w:val="20"/>
                <w:lang w:val="fr-CA"/>
              </w:rPr>
              <w:t>Le demandeur est syndic adjoint de l’Ordre des denturologistes du Québec (« l’ODQ »). Le 27 octobre 2009, le syndic de l’ODQ dépose une plainte disciplinaire comportant neufs chefs contre chaque intimé, membre de l’ODQ, concernant la publicité diffusée par les Centres dentaires Lapointe (« </w:t>
            </w:r>
            <w:r w:rsidRPr="00DD162F">
              <w:rPr>
                <w:bCs/>
                <w:sz w:val="20"/>
                <w:lang w:val="fr-CA"/>
              </w:rPr>
              <w:t>CDL </w:t>
            </w:r>
            <w:r w:rsidRPr="00DD162F">
              <w:rPr>
                <w:sz w:val="20"/>
                <w:lang w:val="fr-CA"/>
              </w:rPr>
              <w:t xml:space="preserve">») au cours des années 2007 à 2009. Chaque plainte compte neuf chefs de reproche fondés sur le Code de déontologie de l’ODQ et le </w:t>
            </w:r>
            <w:hyperlink r:id="rId40" w:history="1">
              <w:r w:rsidRPr="00DD162F">
                <w:rPr>
                  <w:sz w:val="20"/>
                  <w:lang w:val="fr-CA"/>
                </w:rPr>
                <w:t>Code des professions</w:t>
              </w:r>
            </w:hyperlink>
            <w:r w:rsidRPr="00DD162F">
              <w:rPr>
                <w:sz w:val="20"/>
                <w:lang w:val="fr-CA"/>
              </w:rPr>
              <w:t>. Le 19 janvier 2011, le Conseil de discipline de l’ODQ déclare les intimés coupables de six des neuf chefs et rend sa décision sur sanction le 9 novembre 2011. Les intimés se pourvoient en appel de la décision de culpabilité et de celle sur sanction devant le Tribunal des professions. Le demandeur, pour sa part, conteste celle sur sanction. Le 14 mars 2014, le Tribunal des professions accueille l’appel, acquitte les intimés et rejette l’appel du demandeur. Le Tribunal des professions en arrive notamment à la conclusion que le Conseil de discipline a erré dans son appréciation de la preuve en s’appuyant sur une opinion d’expert qui empiétait sur sa compétence, et que de plus, le Conseil de discipline a commis une erreur manifeste et dominante dans l’application du droit aux faits en ce qui concerne la culpabilité des intimés. Le 24 avril 2014, le demandeur demande la révision judiciaire de la décision du Tribunal des professions.</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Le 8 juillet 2015</w:t>
            </w:r>
          </w:p>
          <w:p w:rsidR="00CE5EBF" w:rsidRPr="00DD162F" w:rsidRDefault="00CE5EBF" w:rsidP="00DD162F">
            <w:pPr>
              <w:jc w:val="both"/>
              <w:rPr>
                <w:sz w:val="20"/>
                <w:lang w:val="fr-CA"/>
              </w:rPr>
            </w:pPr>
            <w:r w:rsidRPr="00DD162F">
              <w:rPr>
                <w:sz w:val="20"/>
                <w:lang w:val="fr-CA"/>
              </w:rPr>
              <w:t>Cour supérieure du Québec</w:t>
            </w:r>
          </w:p>
          <w:p w:rsidR="00CE5EBF" w:rsidRPr="00DD162F" w:rsidRDefault="00CE5EBF" w:rsidP="00DD162F">
            <w:pPr>
              <w:jc w:val="both"/>
              <w:rPr>
                <w:sz w:val="20"/>
                <w:lang w:val="fr-CA"/>
              </w:rPr>
            </w:pPr>
            <w:r w:rsidRPr="00DD162F">
              <w:rPr>
                <w:sz w:val="20"/>
                <w:lang w:val="fr-CA"/>
              </w:rPr>
              <w:t xml:space="preserve">(Le juge </w:t>
            </w:r>
            <w:proofErr w:type="spellStart"/>
            <w:r w:rsidRPr="00DD162F">
              <w:rPr>
                <w:sz w:val="20"/>
                <w:lang w:val="fr-CA"/>
              </w:rPr>
              <w:t>Yergeau</w:t>
            </w:r>
            <w:proofErr w:type="spellEnd"/>
            <w:r w:rsidRPr="00DD162F">
              <w:rPr>
                <w:sz w:val="20"/>
                <w:lang w:val="fr-CA"/>
              </w:rPr>
              <w:t>)</w:t>
            </w:r>
          </w:p>
          <w:p w:rsidR="00CE5EBF" w:rsidRPr="00DD162F" w:rsidRDefault="00CE5EBF" w:rsidP="00DD162F">
            <w:pPr>
              <w:jc w:val="both"/>
              <w:rPr>
                <w:sz w:val="20"/>
                <w:lang w:val="fr-CA"/>
              </w:rPr>
            </w:pPr>
            <w:r w:rsidRPr="00DD162F">
              <w:rPr>
                <w:sz w:val="20"/>
                <w:lang w:val="fr-CA"/>
              </w:rPr>
              <w:t>No. 500-17-082195-143</w:t>
            </w:r>
          </w:p>
          <w:p w:rsidR="00CE5EBF" w:rsidRPr="00DD162F" w:rsidRDefault="00CE5EBF" w:rsidP="00DD162F">
            <w:pPr>
              <w:jc w:val="both"/>
              <w:rPr>
                <w:rStyle w:val="Hyperlink"/>
                <w:sz w:val="20"/>
                <w:lang w:val="fr-CA"/>
              </w:rPr>
            </w:pPr>
            <w:hyperlink r:id="rId41" w:history="1">
              <w:r w:rsidRPr="00DD162F">
                <w:rPr>
                  <w:rStyle w:val="Hyperlink"/>
                  <w:sz w:val="20"/>
                  <w:lang w:val="fr-CA"/>
                </w:rPr>
                <w:t>205 QCCS 3266</w:t>
              </w:r>
            </w:hyperlink>
          </w:p>
          <w:p w:rsidR="00CE5EBF" w:rsidRPr="00DD162F" w:rsidRDefault="00CE5EBF" w:rsidP="00DD162F">
            <w:pPr>
              <w:jc w:val="both"/>
              <w:rPr>
                <w:sz w:val="20"/>
                <w:lang w:val="fr-CA"/>
              </w:rPr>
            </w:pPr>
          </w:p>
        </w:tc>
        <w:tc>
          <w:tcPr>
            <w:tcW w:w="243" w:type="pct"/>
          </w:tcPr>
          <w:p w:rsidR="00CE5EBF" w:rsidRPr="00DD162F" w:rsidRDefault="00CE5EBF" w:rsidP="00DD162F">
            <w:pPr>
              <w:jc w:val="both"/>
              <w:rPr>
                <w:sz w:val="20"/>
                <w:lang w:val="fr-FR"/>
              </w:rPr>
            </w:pPr>
          </w:p>
        </w:tc>
        <w:tc>
          <w:tcPr>
            <w:tcW w:w="2330" w:type="pct"/>
          </w:tcPr>
          <w:p w:rsidR="00CE5EBF" w:rsidRPr="00DD162F" w:rsidRDefault="00CE5EBF" w:rsidP="00DD162F">
            <w:pPr>
              <w:jc w:val="both"/>
              <w:rPr>
                <w:sz w:val="20"/>
                <w:lang w:val="fr-CA"/>
              </w:rPr>
            </w:pPr>
            <w:r w:rsidRPr="00DD162F">
              <w:rPr>
                <w:sz w:val="20"/>
                <w:lang w:val="fr-CA"/>
              </w:rPr>
              <w:t>Requête en révision judiciaire rejetée.</w:t>
            </w:r>
          </w:p>
          <w:p w:rsidR="00CE5EBF" w:rsidRPr="00DD162F" w:rsidRDefault="00CE5EBF" w:rsidP="00DD162F">
            <w:pPr>
              <w:jc w:val="both"/>
              <w:rPr>
                <w:sz w:val="20"/>
                <w:lang w:val="fr-CA"/>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Le 10 janvier 2017</w:t>
            </w:r>
          </w:p>
          <w:p w:rsidR="00CE5EBF" w:rsidRPr="00DD162F" w:rsidRDefault="00CE5EBF" w:rsidP="00DD162F">
            <w:pPr>
              <w:jc w:val="both"/>
              <w:rPr>
                <w:sz w:val="20"/>
                <w:lang w:val="fr-CA"/>
              </w:rPr>
            </w:pPr>
            <w:r w:rsidRPr="00DD162F">
              <w:rPr>
                <w:sz w:val="20"/>
                <w:lang w:val="fr-CA"/>
              </w:rPr>
              <w:t>Cour d’appel du Québec (Montréal)</w:t>
            </w:r>
          </w:p>
          <w:p w:rsidR="00CE5EBF" w:rsidRPr="00DD162F" w:rsidRDefault="00CE5EBF" w:rsidP="00DD162F">
            <w:pPr>
              <w:jc w:val="both"/>
              <w:rPr>
                <w:sz w:val="20"/>
                <w:lang w:val="fr-CA"/>
              </w:rPr>
            </w:pPr>
            <w:r w:rsidRPr="00DD162F">
              <w:rPr>
                <w:sz w:val="20"/>
                <w:lang w:val="fr-CA"/>
              </w:rPr>
              <w:t xml:space="preserve">(Les juges Duval </w:t>
            </w:r>
            <w:proofErr w:type="spellStart"/>
            <w:r w:rsidRPr="00DD162F">
              <w:rPr>
                <w:sz w:val="20"/>
                <w:lang w:val="fr-CA"/>
              </w:rPr>
              <w:t>Hesler</w:t>
            </w:r>
            <w:proofErr w:type="spellEnd"/>
            <w:r w:rsidRPr="00DD162F">
              <w:rPr>
                <w:sz w:val="20"/>
                <w:lang w:val="fr-CA"/>
              </w:rPr>
              <w:t xml:space="preserve">, Thibault et </w:t>
            </w:r>
            <w:proofErr w:type="spellStart"/>
            <w:r w:rsidRPr="00DD162F">
              <w:rPr>
                <w:sz w:val="20"/>
                <w:lang w:val="fr-CA"/>
              </w:rPr>
              <w:t>Healy</w:t>
            </w:r>
            <w:proofErr w:type="spellEnd"/>
            <w:r w:rsidRPr="00DD162F">
              <w:rPr>
                <w:sz w:val="20"/>
                <w:lang w:val="fr-CA"/>
              </w:rPr>
              <w:t>)</w:t>
            </w:r>
          </w:p>
          <w:p w:rsidR="00CE5EBF" w:rsidRPr="00DD162F" w:rsidRDefault="00CE5EBF" w:rsidP="00DD162F">
            <w:pPr>
              <w:jc w:val="both"/>
              <w:rPr>
                <w:sz w:val="20"/>
              </w:rPr>
            </w:pPr>
            <w:r w:rsidRPr="00DD162F">
              <w:rPr>
                <w:sz w:val="20"/>
              </w:rPr>
              <w:t>No. 500-09-025496-159</w:t>
            </w:r>
          </w:p>
          <w:p w:rsidR="00CE5EBF" w:rsidRPr="00DD162F" w:rsidRDefault="00CE5EBF" w:rsidP="00DD162F">
            <w:pPr>
              <w:jc w:val="both"/>
              <w:rPr>
                <w:rStyle w:val="Hyperlink"/>
                <w:sz w:val="20"/>
              </w:rPr>
            </w:pPr>
            <w:hyperlink r:id="rId42" w:history="1">
              <w:r w:rsidRPr="00DD162F">
                <w:rPr>
                  <w:rStyle w:val="Hyperlink"/>
                  <w:sz w:val="20"/>
                </w:rPr>
                <w:t>2017 QCCA 8</w:t>
              </w:r>
            </w:hyperlink>
          </w:p>
          <w:p w:rsidR="00CE5EBF" w:rsidRPr="00DD162F" w:rsidRDefault="00CE5EBF" w:rsidP="00DD162F">
            <w:pPr>
              <w:jc w:val="both"/>
              <w:rPr>
                <w:sz w:val="20"/>
              </w:rPr>
            </w:pPr>
          </w:p>
        </w:tc>
        <w:tc>
          <w:tcPr>
            <w:tcW w:w="243" w:type="pct"/>
          </w:tcPr>
          <w:p w:rsidR="00CE5EBF" w:rsidRPr="00DD162F" w:rsidRDefault="00CE5EBF" w:rsidP="00DD162F">
            <w:pPr>
              <w:jc w:val="both"/>
              <w:rPr>
                <w:sz w:val="20"/>
              </w:rPr>
            </w:pPr>
          </w:p>
        </w:tc>
        <w:tc>
          <w:tcPr>
            <w:tcW w:w="2330" w:type="pct"/>
          </w:tcPr>
          <w:p w:rsidR="00CE5EBF" w:rsidRPr="00DD162F" w:rsidRDefault="00CE5EBF" w:rsidP="00DD162F">
            <w:pPr>
              <w:jc w:val="both"/>
              <w:rPr>
                <w:sz w:val="20"/>
              </w:rPr>
            </w:pPr>
            <w:r w:rsidRPr="00DD162F">
              <w:rPr>
                <w:sz w:val="20"/>
              </w:rPr>
              <w:t>Appel rejeté.</w:t>
            </w:r>
          </w:p>
          <w:p w:rsidR="00CE5EBF" w:rsidRPr="00DD162F" w:rsidRDefault="00CE5EBF" w:rsidP="00DD162F">
            <w:pPr>
              <w:jc w:val="both"/>
              <w:rPr>
                <w:sz w:val="20"/>
              </w:rPr>
            </w:pPr>
          </w:p>
        </w:tc>
      </w:tr>
      <w:tr w:rsidR="00CE5EBF" w:rsidRPr="00DD162F" w:rsidTr="00E95A6A">
        <w:tc>
          <w:tcPr>
            <w:tcW w:w="2427" w:type="pct"/>
            <w:gridSpan w:val="2"/>
          </w:tcPr>
          <w:p w:rsidR="00CE5EBF" w:rsidRPr="00DD162F" w:rsidRDefault="00CE5EBF" w:rsidP="00DD162F">
            <w:pPr>
              <w:jc w:val="both"/>
              <w:rPr>
                <w:sz w:val="20"/>
                <w:lang w:val="fr-CA"/>
              </w:rPr>
            </w:pPr>
            <w:r w:rsidRPr="00DD162F">
              <w:rPr>
                <w:sz w:val="20"/>
                <w:lang w:val="fr-CA"/>
              </w:rPr>
              <w:t>Le 10 mars 2017</w:t>
            </w:r>
          </w:p>
          <w:p w:rsidR="00CE5EBF" w:rsidRPr="00DD162F" w:rsidRDefault="00CE5EBF" w:rsidP="00DD162F">
            <w:pPr>
              <w:jc w:val="both"/>
              <w:rPr>
                <w:sz w:val="20"/>
                <w:lang w:val="fr-CA"/>
              </w:rPr>
            </w:pPr>
            <w:r w:rsidRPr="00DD162F">
              <w:rPr>
                <w:sz w:val="20"/>
                <w:lang w:val="fr-CA"/>
              </w:rPr>
              <w:t>Cour suprême du Canada</w:t>
            </w:r>
          </w:p>
        </w:tc>
        <w:tc>
          <w:tcPr>
            <w:tcW w:w="243" w:type="pct"/>
          </w:tcPr>
          <w:p w:rsidR="00CE5EBF" w:rsidRPr="00DD162F" w:rsidRDefault="00CE5EBF" w:rsidP="00DD162F">
            <w:pPr>
              <w:jc w:val="both"/>
              <w:rPr>
                <w:sz w:val="20"/>
                <w:lang w:val="fr-FR"/>
              </w:rPr>
            </w:pPr>
          </w:p>
        </w:tc>
        <w:tc>
          <w:tcPr>
            <w:tcW w:w="2330" w:type="pct"/>
          </w:tcPr>
          <w:p w:rsidR="00CE5EBF" w:rsidRPr="00DD162F" w:rsidRDefault="00CE5EBF" w:rsidP="00DD162F">
            <w:pPr>
              <w:jc w:val="both"/>
              <w:rPr>
                <w:sz w:val="20"/>
              </w:rPr>
            </w:pPr>
            <w:r w:rsidRPr="00DD162F">
              <w:rPr>
                <w:sz w:val="20"/>
              </w:rPr>
              <w:t>Demande d’autorisation d’appel déposée.</w:t>
            </w:r>
          </w:p>
          <w:p w:rsidR="00CE5EBF" w:rsidRPr="00DD162F" w:rsidRDefault="00CE5EBF" w:rsidP="00DD162F">
            <w:pPr>
              <w:jc w:val="both"/>
              <w:rPr>
                <w:sz w:val="20"/>
              </w:rPr>
            </w:pPr>
          </w:p>
        </w:tc>
      </w:tr>
    </w:tbl>
    <w:p w:rsidR="00CE5EBF" w:rsidRDefault="00CE5EBF" w:rsidP="00506767">
      <w:pPr>
        <w:ind w:left="360" w:hanging="360"/>
        <w:jc w:val="both"/>
        <w:rPr>
          <w:sz w:val="20"/>
          <w:lang w:val="fr-CA" w:eastAsia="en-CA"/>
        </w:rPr>
      </w:pPr>
    </w:p>
    <w:p w:rsidR="00CE5EBF" w:rsidRDefault="00CE5EBF" w:rsidP="00506767">
      <w:pPr>
        <w:ind w:left="360" w:hanging="360"/>
        <w:jc w:val="both"/>
        <w:rPr>
          <w:sz w:val="20"/>
          <w:lang w:val="fr-CA" w:eastAsia="en-CA"/>
        </w:rPr>
      </w:pPr>
    </w:p>
    <w:p w:rsidR="0068303F" w:rsidRDefault="0068303F" w:rsidP="00506767">
      <w:pPr>
        <w:ind w:left="360" w:hanging="360"/>
        <w:jc w:val="both"/>
        <w:rPr>
          <w:sz w:val="20"/>
          <w:lang w:val="fr-CA" w:eastAsia="en-CA"/>
        </w:rPr>
      </w:pPr>
    </w:p>
    <w:p w:rsidR="00D3344A" w:rsidRPr="00494CDA" w:rsidRDefault="00D3344A" w:rsidP="00D3344A">
      <w:pPr>
        <w:widowControl w:val="0"/>
        <w:outlineLvl w:val="0"/>
      </w:pPr>
      <w:r w:rsidRPr="00494CDA">
        <w:t xml:space="preserve">Supreme Court of Canada / Cour suprême du </w:t>
      </w:r>
      <w:proofErr w:type="gramStart"/>
      <w:r w:rsidRPr="00494CDA">
        <w:t>Canad</w:t>
      </w:r>
      <w:r w:rsidR="00EE289F" w:rsidRPr="00494CDA">
        <w:t>a</w:t>
      </w:r>
      <w:r w:rsidRPr="00494CDA">
        <w:t xml:space="preserve"> :</w:t>
      </w:r>
      <w:proofErr w:type="gramEnd"/>
    </w:p>
    <w:p w:rsidR="00D3344A" w:rsidRPr="00494CDA" w:rsidRDefault="00DD162F" w:rsidP="00D3344A">
      <w:pPr>
        <w:widowControl w:val="0"/>
        <w:outlineLvl w:val="0"/>
        <w:rPr>
          <w:u w:val="single"/>
        </w:rPr>
      </w:pPr>
      <w:hyperlink r:id="rId43" w:history="1">
        <w:r w:rsidR="009B7391" w:rsidRPr="00494CDA">
          <w:rPr>
            <w:rStyle w:val="Hyperlink"/>
          </w:rPr>
          <w:t>comments-commentaires@scc-csc.ca</w:t>
        </w:r>
      </w:hyperlink>
    </w:p>
    <w:p w:rsidR="00D3344A" w:rsidRPr="00494CDA" w:rsidRDefault="0065588C" w:rsidP="00D3344A">
      <w:pPr>
        <w:widowControl w:val="0"/>
        <w:outlineLvl w:val="0"/>
      </w:pPr>
      <w:r w:rsidRPr="00494CDA">
        <w:lastRenderedPageBreak/>
        <w:t>613-</w:t>
      </w:r>
      <w:r w:rsidR="00D3344A" w:rsidRPr="00494CDA">
        <w:t>995-4330</w:t>
      </w:r>
    </w:p>
    <w:p w:rsidR="00497B5E" w:rsidRPr="00494CDA" w:rsidRDefault="00497B5E" w:rsidP="00497B5E">
      <w:pPr>
        <w:widowControl w:val="0"/>
        <w:rPr>
          <w:sz w:val="20"/>
        </w:rPr>
      </w:pPr>
    </w:p>
    <w:p w:rsidR="00F6251B" w:rsidRPr="006E558B" w:rsidRDefault="003F43E6" w:rsidP="00F6251B">
      <w:pPr>
        <w:pStyle w:val="Footer"/>
        <w:jc w:val="center"/>
      </w:pPr>
      <w:r w:rsidRPr="00494CDA">
        <w:t>- 30 -</w:t>
      </w:r>
    </w:p>
    <w:p w:rsidR="00F6251B" w:rsidRPr="006E558B" w:rsidRDefault="00F6251B" w:rsidP="00F6251B">
      <w:pPr>
        <w:pStyle w:val="Footer"/>
        <w:jc w:val="center"/>
      </w:pPr>
    </w:p>
    <w:sectPr w:rsidR="00F6251B" w:rsidRPr="006E558B" w:rsidSect="0052482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31"/>
  </w:num>
  <w:num w:numId="5">
    <w:abstractNumId w:val="21"/>
  </w:num>
  <w:num w:numId="6">
    <w:abstractNumId w:val="14"/>
  </w:num>
  <w:num w:numId="7">
    <w:abstractNumId w:val="3"/>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6"/>
  </w:num>
  <w:num w:numId="12">
    <w:abstractNumId w:val="32"/>
  </w:num>
  <w:num w:numId="13">
    <w:abstractNumId w:val="28"/>
  </w:num>
  <w:num w:numId="14">
    <w:abstractNumId w:val="5"/>
  </w:num>
  <w:num w:numId="15">
    <w:abstractNumId w:val="29"/>
  </w:num>
  <w:num w:numId="16">
    <w:abstractNumId w:val="23"/>
  </w:num>
  <w:num w:numId="17">
    <w:abstractNumId w:val="13"/>
  </w:num>
  <w:num w:numId="18">
    <w:abstractNumId w:val="8"/>
  </w:num>
  <w:num w:numId="19">
    <w:abstractNumId w:val="24"/>
  </w:num>
  <w:num w:numId="20">
    <w:abstractNumId w:val="6"/>
  </w:num>
  <w:num w:numId="21">
    <w:abstractNumId w:val="0"/>
  </w:num>
  <w:num w:numId="22">
    <w:abstractNumId w:val="25"/>
  </w:num>
  <w:num w:numId="23">
    <w:abstractNumId w:val="4"/>
  </w:num>
  <w:num w:numId="24">
    <w:abstractNumId w:val="1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1"/>
  </w:num>
  <w:num w:numId="30">
    <w:abstractNumId w:val="30"/>
  </w:num>
  <w:num w:numId="31">
    <w:abstractNumId w:val="2"/>
  </w:num>
  <w:num w:numId="32">
    <w:abstractNumId w:val="22"/>
  </w:num>
  <w:num w:numId="33">
    <w:abstractNumId w:val="12"/>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23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6596"/>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17FF"/>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3EB7"/>
    <w:rsid w:val="00CD4E01"/>
    <w:rsid w:val="00CD4F9A"/>
    <w:rsid w:val="00CD5608"/>
    <w:rsid w:val="00CD6935"/>
    <w:rsid w:val="00CD6C36"/>
    <w:rsid w:val="00CD7204"/>
    <w:rsid w:val="00CE0A6E"/>
    <w:rsid w:val="00CE113C"/>
    <w:rsid w:val="00CE2C20"/>
    <w:rsid w:val="00CE2CC9"/>
    <w:rsid w:val="00CE42F4"/>
    <w:rsid w:val="00CE5EBF"/>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162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D28"/>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CE5EBF"/>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CE5EBF"/>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CE5EB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CE5EBF"/>
    <w:rPr>
      <w:rFonts w:ascii="Times New Roman" w:eastAsiaTheme="minorHAnsi" w:hAnsi="Times New Roman"/>
      <w:b/>
      <w:sz w:val="24"/>
      <w:szCs w:val="24"/>
      <w:lang w:val="en-CA"/>
    </w:rPr>
  </w:style>
  <w:style w:type="character" w:customStyle="1" w:styleId="reflex3-block">
    <w:name w:val="reflex3-block"/>
    <w:basedOn w:val="DefaultParagraphFont"/>
    <w:rsid w:val="00CE5EBF"/>
  </w:style>
  <w:style w:type="character" w:customStyle="1" w:styleId="reflex3-alt">
    <w:name w:val="reflex3-alt"/>
    <w:basedOn w:val="DefaultParagraphFont"/>
    <w:rsid w:val="00CE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470" TargetMode="External"/><Relationship Id="rId18" Type="http://schemas.openxmlformats.org/officeDocument/2006/relationships/hyperlink" Target="https://www.canlii.org/en/ca/chrt/doc/2014/2014chrt10/2014chrt10.html?autocompleteStr=2014%20CHRT%2010&amp;autocompletePos=1" TargetMode="External"/><Relationship Id="rId26" Type="http://schemas.openxmlformats.org/officeDocument/2006/relationships/hyperlink" Target="https://www.canlii.org/en/ab/abqb/doc/2012/2012abqb96/2012abqb96.html" TargetMode="External"/><Relationship Id="rId39" Type="http://schemas.openxmlformats.org/officeDocument/2006/relationships/hyperlink" Target="https://www.canlii.org/fr/qc/qcca/doc/2017/2017qcca8/2017qcca8.html" TargetMode="External"/><Relationship Id="rId3" Type="http://schemas.openxmlformats.org/officeDocument/2006/relationships/styles" Target="styles.xml"/><Relationship Id="rId21" Type="http://schemas.openxmlformats.org/officeDocument/2006/relationships/hyperlink" Target="https://www.canlii.org/en/ca/chrt/doc/2014/2014chrt10/2014chrt10.html?autocompleteStr=2014%20CHRT%2010&amp;autocompletePos=1" TargetMode="External"/><Relationship Id="rId34" Type="http://schemas.openxmlformats.org/officeDocument/2006/relationships/hyperlink" Target="https://www.canlii.org/en/mb/mbqb/doc/2016/2016mbqb20/2016mbqb20.html" TargetMode="External"/><Relationship Id="rId42" Type="http://schemas.openxmlformats.org/officeDocument/2006/relationships/hyperlink" Target="https://www.canlii.org/fr/qc/qcca/doc/2017/2017qcca8/2017qcca8.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fra.aspx?cas=37475" TargetMode="External"/><Relationship Id="rId17" Type="http://schemas.openxmlformats.org/officeDocument/2006/relationships/hyperlink" Target="http://canlii.ca/t/gmnl4" TargetMode="External"/><Relationship Id="rId25" Type="http://schemas.openxmlformats.org/officeDocument/2006/relationships/hyperlink" Target="https://www.canlii.org/en/ab/abca/doc/2016/2016abca361/2016abca361.html?resultIndex=1" TargetMode="External"/><Relationship Id="rId33" Type="http://schemas.openxmlformats.org/officeDocument/2006/relationships/hyperlink" Target="https://www.canlii.org/en/mb/mbca/doc/2017/2017mbca12/2017mbca12.html?autocompleteStr=2017%20MBCA%2012&amp;autocompletePos=1" TargetMode="External"/><Relationship Id="rId38" Type="http://schemas.openxmlformats.org/officeDocument/2006/relationships/hyperlink" Target="https://www.canlii.org/fr/qc/qccs/doc/2015/2015qccs3266/2015qccs3266.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lii.ca/t/gmnl4" TargetMode="External"/><Relationship Id="rId20" Type="http://schemas.openxmlformats.org/officeDocument/2006/relationships/hyperlink" Target="https://www.canlii.org/en/ca/fca/doc/2017/2017fca2/2017fca2.html?autocompleteStr=2017%20FCA%202&amp;autocompletePos=1" TargetMode="External"/><Relationship Id="rId29" Type="http://schemas.openxmlformats.org/officeDocument/2006/relationships/hyperlink" Target="https://www.canlii.org/fr/qc/qcca/doc/2017/2017qcca83/2017qcca83.html" TargetMode="External"/><Relationship Id="rId41" Type="http://schemas.openxmlformats.org/officeDocument/2006/relationships/hyperlink" Target="https://www.canlii.org/fr/qc/qccs/doc/2015/2015qccs3266/2015qccs326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74" TargetMode="External"/><Relationship Id="rId24" Type="http://schemas.openxmlformats.org/officeDocument/2006/relationships/hyperlink" Target="https://www.canlii.org/en/ab/abqb/doc/2012/2012abqb96/2012abqb96.html" TargetMode="External"/><Relationship Id="rId32" Type="http://schemas.openxmlformats.org/officeDocument/2006/relationships/hyperlink" Target="https://www.canlii.org/en/mb/mbqb/doc/2016/2016mbqb20/2016mbqb20.html" TargetMode="External"/><Relationship Id="rId37" Type="http://schemas.openxmlformats.org/officeDocument/2006/relationships/hyperlink" Target="https://www.canlii.org/fr/ca/cfpi/doc/2014/2014cf961/2014cf961.html" TargetMode="External"/><Relationship Id="rId40" Type="http://schemas.openxmlformats.org/officeDocument/2006/relationships/hyperlink" Target="https://www.canlii.org/fr/qc/legis/lois/rlrq-c-c-26/derniere/rlrq-c-c-26.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fra.aspx?cas=37483" TargetMode="External"/><Relationship Id="rId23" Type="http://schemas.openxmlformats.org/officeDocument/2006/relationships/hyperlink" Target="https://www.canlii.org/en/ca/fca/doc/2017/2017fca2/2017fca2.html?autocompleteStr=2017%20FCA%202&amp;autocompletePos=1" TargetMode="External"/><Relationship Id="rId28" Type="http://schemas.openxmlformats.org/officeDocument/2006/relationships/hyperlink" Target="https://www.canlii.org/fr/qc/qccs/doc/2016/2016qccs4204/2016qccs4204.html" TargetMode="External"/><Relationship Id="rId36" Type="http://schemas.openxmlformats.org/officeDocument/2006/relationships/hyperlink" Target="https://www.canlii.org/en/ca/fct/doc/2014/2014fc961/2014fc961.html?autocompleteStr=2014%20FC%20961&amp;autocompletePos=1" TargetMode="External"/><Relationship Id="rId49" Type="http://schemas.openxmlformats.org/officeDocument/2006/relationships/footer" Target="footer3.xml"/><Relationship Id="rId10" Type="http://schemas.openxmlformats.org/officeDocument/2006/relationships/hyperlink" Target="http://www.scc-csc.ca/case-dossier/info/sum-som-eng.aspx?cas=37468" TargetMode="External"/><Relationship Id="rId19" Type="http://schemas.openxmlformats.org/officeDocument/2006/relationships/hyperlink" Target="https://www.canlii.org/en/ca/fct/doc/2015/2015fc1209/2015fc1209.html?autocompleteStr=2015%20FC%201209&amp;autocompletePos=1" TargetMode="External"/><Relationship Id="rId31" Type="http://schemas.openxmlformats.org/officeDocument/2006/relationships/hyperlink" Target="https://www.canlii.org/fr/qc/qcca/doc/2017/2017qcca83/2017qcca83.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484" TargetMode="External"/><Relationship Id="rId14" Type="http://schemas.openxmlformats.org/officeDocument/2006/relationships/hyperlink" Target="http://www.scc-csc.ca/case-dossier/info/sum-som-eng.aspx?cas=37464" TargetMode="External"/><Relationship Id="rId22" Type="http://schemas.openxmlformats.org/officeDocument/2006/relationships/hyperlink" Target="https://www.canlii.org/en/ca/fct/doc/2015/2015fc1209/2015fc1209.html?autocompleteStr=2015%20FC%201209&amp;autocompletePos=1" TargetMode="External"/><Relationship Id="rId27" Type="http://schemas.openxmlformats.org/officeDocument/2006/relationships/hyperlink" Target="https://www.canlii.org/en/ab/abca/doc/2016/2016abca361/2016abca361.html?resultIndex=1" TargetMode="External"/><Relationship Id="rId30" Type="http://schemas.openxmlformats.org/officeDocument/2006/relationships/hyperlink" Target="https://www.canlii.org/fr/qc/qccs/doc/2016/2016qccs4204/2016qccs4204.html" TargetMode="External"/><Relationship Id="rId35" Type="http://schemas.openxmlformats.org/officeDocument/2006/relationships/hyperlink" Target="https://www.canlii.org/en/mb/mbca/doc/2017/2017mbca12/2017mbca12.html?autocompleteStr=2017%20MBCA%2012&amp;autocompletePos=1"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www.scc-csc.ca/case-dossier/info/sum-som-fra.aspx?cas=3742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B32C-2640-401C-98A5-8BEE7609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6362</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2017-05-19T14:04:00Z</dcterms:created>
  <dcterms:modified xsi:type="dcterms:W3CDTF">2017-05-19T14:11:00Z</dcterms:modified>
</cp:coreProperties>
</file>