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57C10" w:rsidRDefault="003F43E6" w:rsidP="003F43E6">
      <w:pPr>
        <w:pStyle w:val="Header"/>
        <w:jc w:val="center"/>
        <w:rPr>
          <w:b/>
          <w:sz w:val="32"/>
        </w:rPr>
      </w:pPr>
      <w:r w:rsidRPr="00F57C10">
        <w:rPr>
          <w:b/>
          <w:sz w:val="32"/>
        </w:rPr>
        <w:t>Supreme Court of Canada / Cour suprême du Canada</w:t>
      </w:r>
    </w:p>
    <w:p w:rsidR="003F43E6" w:rsidRPr="00F57C10" w:rsidRDefault="003F43E6" w:rsidP="006F2579">
      <w:pPr>
        <w:widowControl w:val="0"/>
        <w:rPr>
          <w:i/>
        </w:rPr>
      </w:pPr>
    </w:p>
    <w:p w:rsidR="003F43E6" w:rsidRPr="00F57C10" w:rsidRDefault="003F43E6" w:rsidP="006F2579">
      <w:pPr>
        <w:widowControl w:val="0"/>
        <w:rPr>
          <w:i/>
        </w:rPr>
      </w:pPr>
    </w:p>
    <w:p w:rsidR="006F2579" w:rsidRPr="00F57C10" w:rsidRDefault="006F2579" w:rsidP="006F2579">
      <w:pPr>
        <w:widowControl w:val="0"/>
        <w:rPr>
          <w:i/>
        </w:rPr>
      </w:pPr>
      <w:r w:rsidRPr="00F57C10">
        <w:rPr>
          <w:i/>
        </w:rPr>
        <w:t>(le français suit)</w:t>
      </w:r>
    </w:p>
    <w:p w:rsidR="006F2579" w:rsidRPr="00F57C10" w:rsidRDefault="006F2579" w:rsidP="006F2579">
      <w:pPr>
        <w:widowControl w:val="0"/>
      </w:pPr>
    </w:p>
    <w:p w:rsidR="006F2579" w:rsidRPr="00F57C10" w:rsidRDefault="00D01D61" w:rsidP="006F2579">
      <w:pPr>
        <w:widowControl w:val="0"/>
        <w:jc w:val="center"/>
        <w:rPr>
          <w:b/>
        </w:rPr>
      </w:pPr>
      <w:r w:rsidRPr="00F57C10">
        <w:fldChar w:fldCharType="begin"/>
      </w:r>
      <w:r w:rsidR="006F2579" w:rsidRPr="00F57C10">
        <w:instrText xml:space="preserve"> SEQ CHAPTER \h \r 1</w:instrText>
      </w:r>
      <w:r w:rsidRPr="00F57C10">
        <w:fldChar w:fldCharType="end"/>
      </w:r>
      <w:r w:rsidR="002767DF" w:rsidRPr="00F57C10">
        <w:rPr>
          <w:b/>
        </w:rPr>
        <w:t xml:space="preserve">JUDGMENTS </w:t>
      </w:r>
      <w:r w:rsidR="004C4C26" w:rsidRPr="00F57C10">
        <w:rPr>
          <w:b/>
        </w:rPr>
        <w:t>IN APPEAL AND LEAVE APPLICATION</w:t>
      </w:r>
      <w:r w:rsidR="00CC044F" w:rsidRPr="00F57C10">
        <w:rPr>
          <w:b/>
        </w:rPr>
        <w:t>S</w:t>
      </w:r>
    </w:p>
    <w:p w:rsidR="006F2579" w:rsidRPr="00F57C10" w:rsidRDefault="006F2579" w:rsidP="006F2579">
      <w:pPr>
        <w:widowControl w:val="0"/>
        <w:rPr>
          <w:b/>
        </w:rPr>
      </w:pPr>
    </w:p>
    <w:p w:rsidR="006F2579" w:rsidRPr="00F57C10" w:rsidRDefault="003D67ED" w:rsidP="006F2579">
      <w:pPr>
        <w:widowControl w:val="0"/>
        <w:rPr>
          <w:b/>
        </w:rPr>
      </w:pPr>
      <w:r w:rsidRPr="00F57C10">
        <w:rPr>
          <w:b/>
        </w:rPr>
        <w:t>June</w:t>
      </w:r>
      <w:r w:rsidR="00372704" w:rsidRPr="00F57C10">
        <w:rPr>
          <w:b/>
        </w:rPr>
        <w:t xml:space="preserve"> </w:t>
      </w:r>
      <w:r w:rsidRPr="00F57C10">
        <w:rPr>
          <w:b/>
        </w:rPr>
        <w:t>1</w:t>
      </w:r>
      <w:r w:rsidR="002E4682" w:rsidRPr="00F57C10">
        <w:rPr>
          <w:b/>
        </w:rPr>
        <w:t>, 201</w:t>
      </w:r>
      <w:r w:rsidR="00FF4756" w:rsidRPr="00F57C10">
        <w:rPr>
          <w:b/>
        </w:rPr>
        <w:t>7</w:t>
      </w:r>
    </w:p>
    <w:p w:rsidR="006F2579" w:rsidRPr="00F57C10" w:rsidRDefault="006F2579" w:rsidP="006F2579">
      <w:pPr>
        <w:widowControl w:val="0"/>
        <w:rPr>
          <w:b/>
        </w:rPr>
      </w:pPr>
      <w:r w:rsidRPr="00F57C10">
        <w:rPr>
          <w:b/>
        </w:rPr>
        <w:t>For immediate release</w:t>
      </w:r>
    </w:p>
    <w:p w:rsidR="006F2579" w:rsidRPr="00F57C10" w:rsidRDefault="006F2579" w:rsidP="006F2579">
      <w:pPr>
        <w:widowControl w:val="0"/>
      </w:pPr>
    </w:p>
    <w:p w:rsidR="002767DF" w:rsidRPr="00F57C10" w:rsidRDefault="002767DF" w:rsidP="002767DF">
      <w:pPr>
        <w:widowControl w:val="0"/>
      </w:pPr>
      <w:r w:rsidRPr="00F57C10">
        <w:rPr>
          <w:b/>
        </w:rPr>
        <w:t>OTTAWA</w:t>
      </w:r>
      <w:r w:rsidRPr="00F57C10">
        <w:t xml:space="preserve"> – The Supreme Court of Canada has today deposited with the Registrar judgment in the following appeal and application</w:t>
      </w:r>
      <w:r w:rsidR="00CC044F" w:rsidRPr="00F57C10">
        <w:t>s</w:t>
      </w:r>
      <w:r w:rsidRPr="00F57C10">
        <w:t xml:space="preserve"> for leave to appeal.</w:t>
      </w:r>
    </w:p>
    <w:p w:rsidR="006F2579" w:rsidRPr="00F57C10" w:rsidRDefault="006F2579" w:rsidP="006F2579">
      <w:pPr>
        <w:widowControl w:val="0"/>
      </w:pPr>
    </w:p>
    <w:p w:rsidR="006F2579" w:rsidRPr="00F57C10" w:rsidRDefault="006F2579" w:rsidP="006F2579">
      <w:pPr>
        <w:widowControl w:val="0"/>
      </w:pPr>
    </w:p>
    <w:p w:rsidR="002767DF" w:rsidRPr="00F57C10" w:rsidRDefault="002767DF" w:rsidP="002767DF">
      <w:pPr>
        <w:widowControl w:val="0"/>
        <w:jc w:val="center"/>
        <w:rPr>
          <w:lang w:val="fr-CA"/>
        </w:rPr>
      </w:pPr>
      <w:r w:rsidRPr="00F57C10">
        <w:rPr>
          <w:b/>
          <w:lang w:val="fr-CA"/>
        </w:rPr>
        <w:t>JUGEMENT</w:t>
      </w:r>
      <w:r w:rsidR="004C4C26" w:rsidRPr="00F57C10">
        <w:rPr>
          <w:b/>
          <w:lang w:val="fr-CA"/>
        </w:rPr>
        <w:t>S SUR APPEL ET DEMANDE</w:t>
      </w:r>
      <w:r w:rsidR="00CC044F" w:rsidRPr="00F57C10">
        <w:rPr>
          <w:b/>
          <w:lang w:val="fr-CA"/>
        </w:rPr>
        <w:t>S</w:t>
      </w:r>
      <w:r w:rsidRPr="00F57C10">
        <w:rPr>
          <w:b/>
          <w:lang w:val="fr-CA"/>
        </w:rPr>
        <w:t xml:space="preserve"> D’AUTORISATION</w:t>
      </w:r>
    </w:p>
    <w:p w:rsidR="006F2579" w:rsidRPr="00F57C10" w:rsidRDefault="006F2579" w:rsidP="006F2579">
      <w:pPr>
        <w:widowControl w:val="0"/>
        <w:rPr>
          <w:lang w:val="fr-CA"/>
        </w:rPr>
      </w:pPr>
    </w:p>
    <w:p w:rsidR="006F2579" w:rsidRPr="00F57C10" w:rsidRDefault="006F2579" w:rsidP="006F2579">
      <w:pPr>
        <w:widowControl w:val="0"/>
        <w:rPr>
          <w:b/>
          <w:lang w:val="fr-CA"/>
        </w:rPr>
      </w:pPr>
      <w:r w:rsidRPr="00F57C10">
        <w:rPr>
          <w:b/>
          <w:lang w:val="fr-CA"/>
        </w:rPr>
        <w:t>Le</w:t>
      </w:r>
      <w:r w:rsidR="008825DB" w:rsidRPr="00F57C10">
        <w:rPr>
          <w:b/>
          <w:lang w:val="fr-CA"/>
        </w:rPr>
        <w:t xml:space="preserve"> </w:t>
      </w:r>
      <w:r w:rsidR="003D67ED" w:rsidRPr="00F57C10">
        <w:rPr>
          <w:b/>
          <w:lang w:val="fr-CA"/>
        </w:rPr>
        <w:t>1</w:t>
      </w:r>
      <w:r w:rsidR="00FF4756" w:rsidRPr="00F57C10">
        <w:rPr>
          <w:b/>
          <w:lang w:val="fr-CA"/>
        </w:rPr>
        <w:t xml:space="preserve"> </w:t>
      </w:r>
      <w:r w:rsidR="003D67ED" w:rsidRPr="00F57C10">
        <w:rPr>
          <w:b/>
          <w:lang w:val="fr-CA"/>
        </w:rPr>
        <w:t>juin</w:t>
      </w:r>
      <w:r w:rsidR="002E4682" w:rsidRPr="00F57C10">
        <w:rPr>
          <w:b/>
          <w:lang w:val="fr-CA"/>
        </w:rPr>
        <w:t xml:space="preserve"> </w:t>
      </w:r>
      <w:r w:rsidR="008825DB" w:rsidRPr="00F57C10">
        <w:rPr>
          <w:b/>
          <w:lang w:val="fr-CA"/>
        </w:rPr>
        <w:t>201</w:t>
      </w:r>
      <w:r w:rsidR="00FF4756" w:rsidRPr="00F57C10">
        <w:rPr>
          <w:b/>
          <w:lang w:val="fr-CA"/>
        </w:rPr>
        <w:t>7</w:t>
      </w:r>
    </w:p>
    <w:p w:rsidR="006F2579" w:rsidRPr="00F57C10" w:rsidRDefault="006F2579" w:rsidP="006F2579">
      <w:pPr>
        <w:widowControl w:val="0"/>
        <w:rPr>
          <w:b/>
          <w:lang w:val="fr-CA"/>
        </w:rPr>
      </w:pPr>
      <w:r w:rsidRPr="00F57C10">
        <w:rPr>
          <w:b/>
          <w:lang w:val="fr-CA"/>
        </w:rPr>
        <w:t>Pour diffusion immédiate</w:t>
      </w:r>
    </w:p>
    <w:p w:rsidR="006F2579" w:rsidRPr="00F57C10" w:rsidRDefault="006F2579" w:rsidP="006F2579">
      <w:pPr>
        <w:widowControl w:val="0"/>
        <w:rPr>
          <w:b/>
          <w:lang w:val="fr-CA"/>
        </w:rPr>
      </w:pPr>
    </w:p>
    <w:p w:rsidR="002767DF" w:rsidRPr="00F57C10" w:rsidRDefault="002767DF" w:rsidP="002767DF">
      <w:pPr>
        <w:widowControl w:val="0"/>
        <w:rPr>
          <w:lang w:val="fr-CA"/>
        </w:rPr>
      </w:pPr>
      <w:r w:rsidRPr="00F57C10">
        <w:rPr>
          <w:b/>
          <w:lang w:val="fr-CA"/>
        </w:rPr>
        <w:t>OTTAWA</w:t>
      </w:r>
      <w:r w:rsidRPr="00F57C10">
        <w:rPr>
          <w:lang w:val="fr-CA"/>
        </w:rPr>
        <w:t xml:space="preserve"> – La Cour suprême du Canada a déposé aujourd’hui auprès du registraire les jugements dans l</w:t>
      </w:r>
      <w:r w:rsidR="00DF6BD5" w:rsidRPr="00F57C10">
        <w:rPr>
          <w:lang w:val="fr-CA"/>
        </w:rPr>
        <w:t>’</w:t>
      </w:r>
      <w:r w:rsidRPr="00F57C10">
        <w:rPr>
          <w:lang w:val="fr-CA"/>
        </w:rPr>
        <w:t>appel</w:t>
      </w:r>
      <w:r w:rsidR="00DF6BD5" w:rsidRPr="00F57C10">
        <w:rPr>
          <w:lang w:val="fr-CA"/>
        </w:rPr>
        <w:t xml:space="preserve"> </w:t>
      </w:r>
      <w:r w:rsidRPr="00F57C10">
        <w:rPr>
          <w:lang w:val="fr-CA"/>
        </w:rPr>
        <w:t>et</w:t>
      </w:r>
      <w:r w:rsidR="00CC044F" w:rsidRPr="00F57C10">
        <w:rPr>
          <w:lang w:val="fr-CA"/>
        </w:rPr>
        <w:t xml:space="preserve"> </w:t>
      </w:r>
      <w:r w:rsidR="004C4C26" w:rsidRPr="00F57C10">
        <w:rPr>
          <w:lang w:val="fr-CA"/>
        </w:rPr>
        <w:t>demande</w:t>
      </w:r>
      <w:r w:rsidR="00CC044F" w:rsidRPr="00F57C10">
        <w:rPr>
          <w:lang w:val="fr-CA"/>
        </w:rPr>
        <w:t>s</w:t>
      </w:r>
      <w:r w:rsidRPr="00F57C10">
        <w:rPr>
          <w:lang w:val="fr-CA"/>
        </w:rPr>
        <w:t xml:space="preserve"> d’autorisation d’appel qui suivent.</w:t>
      </w:r>
    </w:p>
    <w:p w:rsidR="002767DF" w:rsidRPr="00F57C10" w:rsidRDefault="002767DF" w:rsidP="002767DF">
      <w:pPr>
        <w:widowControl w:val="0"/>
        <w:rPr>
          <w:lang w:val="fr-CA"/>
        </w:rPr>
      </w:pPr>
    </w:p>
    <w:p w:rsidR="002767DF" w:rsidRPr="00F57C10" w:rsidRDefault="00CC43A4" w:rsidP="002767DF">
      <w:pPr>
        <w:widowControl w:val="0"/>
        <w:rPr>
          <w:sz w:val="20"/>
          <w:lang w:val="fr-CA"/>
        </w:rPr>
      </w:pPr>
      <w:r w:rsidRPr="00F57C1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F57C10" w:rsidRDefault="002767DF" w:rsidP="002767DF">
      <w:pPr>
        <w:widowControl w:val="0"/>
        <w:jc w:val="both"/>
        <w:rPr>
          <w:sz w:val="20"/>
          <w:lang w:val="fr-CA"/>
        </w:rPr>
      </w:pPr>
    </w:p>
    <w:p w:rsidR="002767DF" w:rsidRPr="00F57C10" w:rsidRDefault="002767DF" w:rsidP="002767DF">
      <w:pPr>
        <w:outlineLvl w:val="0"/>
        <w:rPr>
          <w:b/>
          <w:szCs w:val="24"/>
          <w:lang w:val="fr-CA"/>
        </w:rPr>
      </w:pPr>
      <w:r w:rsidRPr="00F57C10">
        <w:rPr>
          <w:b/>
          <w:szCs w:val="24"/>
          <w:lang w:val="fr-CA"/>
        </w:rPr>
        <w:t>APPEAL / APPEL</w:t>
      </w:r>
    </w:p>
    <w:p w:rsidR="002767DF" w:rsidRPr="00F57C10" w:rsidRDefault="002767DF" w:rsidP="002767DF">
      <w:pPr>
        <w:rPr>
          <w:b/>
          <w:szCs w:val="24"/>
          <w:lang w:val="fr-CA"/>
        </w:rPr>
      </w:pPr>
    </w:p>
    <w:p w:rsidR="002767DF" w:rsidRPr="00F57C10" w:rsidRDefault="00347EF8" w:rsidP="002767DF">
      <w:pPr>
        <w:tabs>
          <w:tab w:val="left" w:pos="720"/>
          <w:tab w:val="left" w:pos="1296"/>
          <w:tab w:val="left" w:pos="2160"/>
          <w:tab w:val="left" w:pos="2880"/>
          <w:tab w:val="left" w:pos="4320"/>
          <w:tab w:val="left" w:pos="10224"/>
          <w:tab w:val="left" w:pos="11376"/>
        </w:tabs>
        <w:jc w:val="both"/>
        <w:rPr>
          <w:lang w:val="fr-CA"/>
        </w:rPr>
      </w:pPr>
      <w:r w:rsidRPr="00F57C10">
        <w:rPr>
          <w:lang w:val="fr-CA"/>
        </w:rPr>
        <w:t>Reasons for j</w:t>
      </w:r>
      <w:r w:rsidR="002767DF" w:rsidRPr="00F57C10">
        <w:rPr>
          <w:lang w:val="fr-CA"/>
        </w:rPr>
        <w:t xml:space="preserve">udgment will be available shortly at: / </w:t>
      </w:r>
      <w:r w:rsidRPr="00F57C10">
        <w:rPr>
          <w:lang w:val="fr-CA"/>
        </w:rPr>
        <w:t>Motifs de</w:t>
      </w:r>
      <w:r w:rsidR="00623896" w:rsidRPr="00F57C10">
        <w:rPr>
          <w:lang w:val="fr-CA"/>
        </w:rPr>
        <w:t xml:space="preserve"> jugement </w:t>
      </w:r>
      <w:r w:rsidR="003413DF" w:rsidRPr="00F57C10">
        <w:rPr>
          <w:lang w:val="fr-CA"/>
        </w:rPr>
        <w:t>disponible</w:t>
      </w:r>
      <w:r w:rsidR="000D01C7" w:rsidRPr="00F57C10">
        <w:rPr>
          <w:lang w:val="fr-CA"/>
        </w:rPr>
        <w:t>s</w:t>
      </w:r>
      <w:r w:rsidR="002767DF" w:rsidRPr="00F57C10">
        <w:rPr>
          <w:lang w:val="fr-CA"/>
        </w:rPr>
        <w:t xml:space="preserve"> sous peu à: </w:t>
      </w:r>
    </w:p>
    <w:p w:rsidR="00B1256C" w:rsidRPr="00F57C10" w:rsidRDefault="00E15A36"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F57C10">
          <w:rPr>
            <w:rStyle w:val="Hyperlink"/>
            <w:lang w:val="fr-CA"/>
          </w:rPr>
          <w:t>http://scc-csc.lexum.com/scc-csc/en/nav.do</w:t>
        </w:r>
      </w:hyperlink>
    </w:p>
    <w:p w:rsidR="00B1256C" w:rsidRPr="00F57C10" w:rsidRDefault="00E15A36"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F57C10">
          <w:rPr>
            <w:rStyle w:val="Hyperlink"/>
            <w:lang w:val="fr-CA"/>
          </w:rPr>
          <w:t>http://scc-csc.lexum.com/scc-csc/fr/nav.do</w:t>
        </w:r>
      </w:hyperlink>
    </w:p>
    <w:p w:rsidR="002767DF" w:rsidRPr="00F57C10" w:rsidRDefault="002767DF" w:rsidP="002767DF">
      <w:pPr>
        <w:rPr>
          <w:lang w:val="fr-CA"/>
        </w:rPr>
      </w:pPr>
    </w:p>
    <w:p w:rsidR="002767DF" w:rsidRPr="00F57C10" w:rsidRDefault="002767DF" w:rsidP="002767DF">
      <w:pPr>
        <w:rPr>
          <w:lang w:val="fr-CA"/>
        </w:rPr>
      </w:pPr>
    </w:p>
    <w:p w:rsidR="00104BEE" w:rsidRPr="00F57C10" w:rsidRDefault="00104BEE" w:rsidP="00104BEE">
      <w:pPr>
        <w:ind w:left="1440" w:hanging="1440"/>
        <w:jc w:val="both"/>
        <w:rPr>
          <w:sz w:val="20"/>
        </w:rPr>
      </w:pPr>
      <w:r w:rsidRPr="00F57C10">
        <w:rPr>
          <w:b/>
          <w:sz w:val="20"/>
        </w:rPr>
        <w:fldChar w:fldCharType="begin"/>
      </w:r>
      <w:r w:rsidRPr="00F57C10">
        <w:rPr>
          <w:b/>
          <w:sz w:val="20"/>
        </w:rPr>
        <w:instrText xml:space="preserve"> SEQ CHAPTER \h \r 1</w:instrText>
      </w:r>
      <w:r w:rsidRPr="00F57C10">
        <w:rPr>
          <w:b/>
          <w:sz w:val="20"/>
        </w:rPr>
        <w:fldChar w:fldCharType="end"/>
      </w:r>
      <w:r w:rsidRPr="00F57C10">
        <w:rPr>
          <w:b/>
          <w:sz w:val="20"/>
        </w:rPr>
        <w:t>36</w:t>
      </w:r>
      <w:r w:rsidR="003D67ED" w:rsidRPr="00F57C10">
        <w:rPr>
          <w:b/>
          <w:sz w:val="20"/>
        </w:rPr>
        <w:t>7</w:t>
      </w:r>
      <w:r w:rsidR="00306E8A" w:rsidRPr="00F57C10">
        <w:rPr>
          <w:b/>
          <w:sz w:val="20"/>
        </w:rPr>
        <w:t>8</w:t>
      </w:r>
      <w:r w:rsidR="003D67ED" w:rsidRPr="00F57C10">
        <w:rPr>
          <w:b/>
          <w:sz w:val="20"/>
        </w:rPr>
        <w:t>3</w:t>
      </w:r>
      <w:r w:rsidRPr="00F57C10">
        <w:rPr>
          <w:color w:val="FF0000"/>
          <w:sz w:val="20"/>
        </w:rPr>
        <w:tab/>
      </w:r>
      <w:r w:rsidR="003D67ED" w:rsidRPr="00F57C10">
        <w:rPr>
          <w:b/>
          <w:iCs/>
          <w:sz w:val="20"/>
          <w:u w:val="single"/>
        </w:rPr>
        <w:t>Her Majesty the Queen in Right of Canada</w:t>
      </w:r>
      <w:r w:rsidRPr="00F57C10">
        <w:rPr>
          <w:b/>
          <w:iCs/>
          <w:sz w:val="20"/>
          <w:u w:val="single"/>
        </w:rPr>
        <w:t xml:space="preserve"> v. </w:t>
      </w:r>
      <w:r w:rsidR="003D67ED" w:rsidRPr="00F57C10">
        <w:rPr>
          <w:b/>
          <w:iCs/>
          <w:sz w:val="20"/>
          <w:u w:val="single"/>
        </w:rPr>
        <w:t>Kevin Antic</w:t>
      </w:r>
      <w:r w:rsidR="00306E8A" w:rsidRPr="00F57C10">
        <w:rPr>
          <w:b/>
          <w:iCs/>
          <w:sz w:val="20"/>
          <w:u w:val="single"/>
        </w:rPr>
        <w:t xml:space="preserve"> </w:t>
      </w:r>
      <w:r w:rsidRPr="00F57C10">
        <w:rPr>
          <w:b/>
          <w:iCs/>
          <w:sz w:val="20"/>
          <w:u w:val="single"/>
        </w:rPr>
        <w:t>– and –</w:t>
      </w:r>
      <w:r w:rsidR="003D67ED" w:rsidRPr="00F57C10">
        <w:rPr>
          <w:b/>
          <w:iCs/>
          <w:sz w:val="20"/>
          <w:u w:val="single"/>
        </w:rPr>
        <w:t xml:space="preserve"> Canadian Civil Liberties Association </w:t>
      </w:r>
      <w:r w:rsidR="006A2C1F" w:rsidRPr="00F57C10">
        <w:rPr>
          <w:b/>
          <w:iCs/>
          <w:sz w:val="20"/>
          <w:u w:val="single"/>
        </w:rPr>
        <w:t>and</w:t>
      </w:r>
      <w:r w:rsidR="00FF4756" w:rsidRPr="00F57C10">
        <w:rPr>
          <w:b/>
          <w:iCs/>
          <w:sz w:val="20"/>
          <w:u w:val="single"/>
        </w:rPr>
        <w:t xml:space="preserve"> C</w:t>
      </w:r>
      <w:r w:rsidR="006A2C1F" w:rsidRPr="00F57C10">
        <w:rPr>
          <w:b/>
          <w:iCs/>
          <w:sz w:val="20"/>
          <w:u w:val="single"/>
        </w:rPr>
        <w:t>riminal Lawyers’ Association (Ontario)</w:t>
      </w:r>
      <w:r w:rsidRPr="00F57C10">
        <w:rPr>
          <w:iCs/>
          <w:sz w:val="20"/>
        </w:rPr>
        <w:t xml:space="preserve"> (</w:t>
      </w:r>
      <w:r w:rsidR="003D67ED" w:rsidRPr="00F57C10">
        <w:rPr>
          <w:iCs/>
          <w:sz w:val="20"/>
        </w:rPr>
        <w:t>Ont</w:t>
      </w:r>
      <w:r w:rsidRPr="00F57C10">
        <w:rPr>
          <w:iCs/>
          <w:sz w:val="20"/>
        </w:rPr>
        <w:t>.)</w:t>
      </w:r>
    </w:p>
    <w:p w:rsidR="00104BEE" w:rsidRPr="00F57C10" w:rsidRDefault="00104BEE" w:rsidP="00104BE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57C10">
        <w:rPr>
          <w:b/>
          <w:sz w:val="20"/>
        </w:rPr>
        <w:t>201</w:t>
      </w:r>
      <w:r w:rsidR="00FF4756" w:rsidRPr="00F57C10">
        <w:rPr>
          <w:b/>
          <w:sz w:val="20"/>
        </w:rPr>
        <w:t>7</w:t>
      </w:r>
      <w:r w:rsidRPr="00F57C10">
        <w:rPr>
          <w:b/>
          <w:sz w:val="20"/>
        </w:rPr>
        <w:t xml:space="preserve"> SCC </w:t>
      </w:r>
      <w:r w:rsidR="003D67ED" w:rsidRPr="00F57C10">
        <w:rPr>
          <w:b/>
          <w:sz w:val="20"/>
        </w:rPr>
        <w:t>2</w:t>
      </w:r>
      <w:r w:rsidR="002D73A0" w:rsidRPr="00F57C10">
        <w:rPr>
          <w:b/>
          <w:sz w:val="20"/>
        </w:rPr>
        <w:t>7</w:t>
      </w:r>
      <w:r w:rsidRPr="00F57C10">
        <w:rPr>
          <w:b/>
          <w:sz w:val="20"/>
        </w:rPr>
        <w:t xml:space="preserve"> / 201</w:t>
      </w:r>
      <w:r w:rsidR="00FF4756" w:rsidRPr="00F57C10">
        <w:rPr>
          <w:b/>
          <w:sz w:val="20"/>
        </w:rPr>
        <w:t xml:space="preserve">7 CSC </w:t>
      </w:r>
      <w:r w:rsidR="003D67ED" w:rsidRPr="00F57C10">
        <w:rPr>
          <w:b/>
          <w:sz w:val="20"/>
        </w:rPr>
        <w:t>2</w:t>
      </w:r>
      <w:r w:rsidR="002D73A0" w:rsidRPr="00F57C10">
        <w:rPr>
          <w:b/>
          <w:sz w:val="20"/>
        </w:rPr>
        <w:t>7</w:t>
      </w:r>
    </w:p>
    <w:p w:rsidR="00104BEE" w:rsidRPr="00F57C10" w:rsidRDefault="00104BEE" w:rsidP="00104BEE">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104BEE" w:rsidRPr="00F57C10" w:rsidRDefault="00104BEE" w:rsidP="00104BEE">
      <w:pPr>
        <w:ind w:left="1440" w:hanging="1440"/>
        <w:rPr>
          <w:sz w:val="20"/>
        </w:rPr>
      </w:pPr>
      <w:r w:rsidRPr="00F57C10">
        <w:rPr>
          <w:sz w:val="20"/>
        </w:rPr>
        <w:t>Coram:</w:t>
      </w:r>
      <w:r w:rsidRPr="00F57C10">
        <w:rPr>
          <w:sz w:val="20"/>
        </w:rPr>
        <w:tab/>
      </w:r>
      <w:r w:rsidRPr="00F57C10">
        <w:rPr>
          <w:sz w:val="20"/>
          <w:u w:val="single"/>
        </w:rPr>
        <w:t xml:space="preserve">McLachlin C.J. and </w:t>
      </w:r>
      <w:r w:rsidR="00306E8A" w:rsidRPr="00F57C10">
        <w:rPr>
          <w:sz w:val="20"/>
          <w:u w:val="single"/>
        </w:rPr>
        <w:t xml:space="preserve">Abella, </w:t>
      </w:r>
      <w:r w:rsidRPr="00F57C10">
        <w:rPr>
          <w:sz w:val="20"/>
          <w:u w:val="single"/>
        </w:rPr>
        <w:t>Moldaver, Karakatsanis, Wagner, Gascon, Côté</w:t>
      </w:r>
      <w:r w:rsidR="00306E8A" w:rsidRPr="00F57C10">
        <w:rPr>
          <w:sz w:val="20"/>
          <w:u w:val="single"/>
        </w:rPr>
        <w:t>, Brown</w:t>
      </w:r>
      <w:r w:rsidRPr="00F57C10">
        <w:rPr>
          <w:sz w:val="20"/>
          <w:u w:val="single"/>
        </w:rPr>
        <w:t xml:space="preserve"> and </w:t>
      </w:r>
      <w:r w:rsidR="00306E8A" w:rsidRPr="00F57C10">
        <w:rPr>
          <w:sz w:val="20"/>
          <w:u w:val="single"/>
        </w:rPr>
        <w:t>Rowe</w:t>
      </w:r>
      <w:r w:rsidRPr="00F57C10">
        <w:rPr>
          <w:sz w:val="20"/>
          <w:u w:val="single"/>
        </w:rPr>
        <w:t xml:space="preserve"> JJ.</w:t>
      </w:r>
    </w:p>
    <w:p w:rsidR="00104BEE" w:rsidRPr="00F57C10" w:rsidRDefault="00104BEE" w:rsidP="00104BEE">
      <w:pPr>
        <w:ind w:left="1440" w:hanging="1440"/>
        <w:rPr>
          <w:sz w:val="20"/>
        </w:rPr>
      </w:pPr>
    </w:p>
    <w:p w:rsidR="00D822FE" w:rsidRPr="00E15A36" w:rsidRDefault="00E15A36" w:rsidP="00104BEE">
      <w:pPr>
        <w:jc w:val="both"/>
        <w:rPr>
          <w:sz w:val="20"/>
        </w:rPr>
      </w:pPr>
      <w:r w:rsidRPr="00E15A36">
        <w:rPr>
          <w:sz w:val="20"/>
        </w:rPr>
        <w:t xml:space="preserve">The appeal from the judgment </w:t>
      </w:r>
      <w:bookmarkStart w:id="0" w:name="BM_1_"/>
      <w:bookmarkEnd w:id="0"/>
      <w:r w:rsidRPr="00E15A36">
        <w:rPr>
          <w:sz w:val="20"/>
        </w:rPr>
        <w:t>of the Ontario Superior Court of Justice, Number CR-15-3465-BR, 2015 ONSC 6593, dated October 23, 2015, heard on December 2, 2016, is allowed. The bail review judge’s declaration of unconstitutionality is reversed and the cash-plus-surety release order is replaced with a cash-only release order on the same terms as those that he imposed.</w:t>
      </w:r>
    </w:p>
    <w:p w:rsidR="00E15A36" w:rsidRPr="00F57C10" w:rsidRDefault="00E15A36" w:rsidP="00104BEE">
      <w:pPr>
        <w:jc w:val="both"/>
        <w:rPr>
          <w:sz w:val="20"/>
        </w:rPr>
      </w:pPr>
    </w:p>
    <w:p w:rsidR="00D822FE" w:rsidRPr="00E15A36" w:rsidRDefault="00E15A36" w:rsidP="00F86B26">
      <w:pPr>
        <w:jc w:val="both"/>
        <w:rPr>
          <w:rFonts w:eastAsiaTheme="minorHAnsi" w:cstheme="minorBidi"/>
          <w:sz w:val="20"/>
          <w:lang w:val="fr-CA"/>
        </w:rPr>
      </w:pPr>
      <w:r w:rsidRPr="00E15A36">
        <w:rPr>
          <w:sz w:val="20"/>
          <w:lang w:val="fr-CA"/>
        </w:rPr>
        <w:t>L’appel interjeté contre l’arrêt de la Cour supérieure d</w:t>
      </w:r>
      <w:bookmarkStart w:id="1" w:name="_GoBack"/>
      <w:bookmarkEnd w:id="1"/>
      <w:r w:rsidRPr="00E15A36">
        <w:rPr>
          <w:sz w:val="20"/>
          <w:lang w:val="fr-CA"/>
        </w:rPr>
        <w:t>e justice de l’Ontario, numéro CR-15-3465-BR, 2015 ONSC 6593, daté du 23 octobre 2015, entendu le 2 décembre 2016, est accueilli. La déclaration d’inconstitutionnalité prononcée par le juge saisi de la demande de révision est infirmée et l’ordonnance de mise en liberté avec dépôt d’argent et caution est remplacée par une ordonnance de mise en liberté avec dépôt d’argent seulement, assortie des mêmes conditions que celles imposées par celui</w:t>
      </w:r>
      <w:r w:rsidRPr="00E15A36">
        <w:rPr>
          <w:sz w:val="20"/>
          <w:lang w:val="fr-CA"/>
        </w:rPr>
        <w:noBreakHyphen/>
        <w:t>ci.</w:t>
      </w:r>
    </w:p>
    <w:p w:rsidR="0077287B" w:rsidRDefault="0077287B" w:rsidP="00F86B26">
      <w:pPr>
        <w:jc w:val="both"/>
        <w:rPr>
          <w:rFonts w:eastAsiaTheme="minorHAnsi" w:cstheme="minorBidi"/>
          <w:sz w:val="20"/>
          <w:lang w:val="fr-CA"/>
        </w:rPr>
      </w:pPr>
    </w:p>
    <w:p w:rsidR="00E15A36" w:rsidRPr="00F57C10" w:rsidRDefault="00E15A36" w:rsidP="00F86B26">
      <w:pPr>
        <w:jc w:val="both"/>
        <w:rPr>
          <w:rFonts w:eastAsiaTheme="minorHAnsi" w:cstheme="minorBidi"/>
          <w:sz w:val="20"/>
          <w:lang w:val="fr-CA"/>
        </w:rPr>
      </w:pPr>
    </w:p>
    <w:p w:rsidR="009D2AD9" w:rsidRPr="00F57C10" w:rsidRDefault="00D01D61" w:rsidP="009D2AD9">
      <w:pPr>
        <w:rPr>
          <w:lang w:val="fr-CA"/>
        </w:rPr>
      </w:pPr>
      <w:r w:rsidRPr="00F57C10">
        <w:rPr>
          <w:szCs w:val="24"/>
        </w:rPr>
        <w:fldChar w:fldCharType="begin"/>
      </w:r>
      <w:r w:rsidR="009D2AD9" w:rsidRPr="00F57C10">
        <w:rPr>
          <w:szCs w:val="24"/>
          <w:lang w:val="fr-CA"/>
        </w:rPr>
        <w:instrText xml:space="preserve"> SEQ CHAPTER \h \r 1</w:instrText>
      </w:r>
      <w:r w:rsidRPr="00F57C10">
        <w:rPr>
          <w:szCs w:val="24"/>
        </w:rPr>
        <w:fldChar w:fldCharType="end"/>
      </w:r>
      <w:r w:rsidR="009D2AD9" w:rsidRPr="00F57C10">
        <w:rPr>
          <w:b/>
          <w:bCs/>
          <w:szCs w:val="24"/>
          <w:lang w:val="fr-CA"/>
        </w:rPr>
        <w:t>APPLICATION</w:t>
      </w:r>
      <w:r w:rsidR="0044099A" w:rsidRPr="00F57C10">
        <w:rPr>
          <w:b/>
          <w:bCs/>
          <w:szCs w:val="24"/>
          <w:lang w:val="fr-CA"/>
        </w:rPr>
        <w:t>S</w:t>
      </w:r>
      <w:r w:rsidR="009D2AD9" w:rsidRPr="00F57C10">
        <w:rPr>
          <w:b/>
          <w:bCs/>
          <w:szCs w:val="24"/>
          <w:lang w:val="fr-CA"/>
        </w:rPr>
        <w:t xml:space="preserve"> FOR LEAVE / DEMANDE</w:t>
      </w:r>
      <w:r w:rsidR="0044099A" w:rsidRPr="00F57C10">
        <w:rPr>
          <w:b/>
          <w:bCs/>
          <w:szCs w:val="24"/>
          <w:lang w:val="fr-CA"/>
        </w:rPr>
        <w:t>S</w:t>
      </w:r>
      <w:r w:rsidR="009D2AD9" w:rsidRPr="00F57C10">
        <w:rPr>
          <w:b/>
          <w:bCs/>
          <w:szCs w:val="24"/>
          <w:lang w:val="fr-CA"/>
        </w:rPr>
        <w:t xml:space="preserve"> D’AUTORISATION :</w:t>
      </w:r>
    </w:p>
    <w:p w:rsidR="009D2AD9" w:rsidRPr="00F57C10" w:rsidRDefault="009D2AD9" w:rsidP="000627A2">
      <w:pPr>
        <w:widowControl w:val="0"/>
        <w:jc w:val="both"/>
        <w:rPr>
          <w:sz w:val="20"/>
          <w:lang w:val="fr-CA"/>
        </w:rPr>
      </w:pPr>
    </w:p>
    <w:p w:rsidR="007E5C9C" w:rsidRPr="00F57C10" w:rsidRDefault="007E5C9C" w:rsidP="007E5C9C">
      <w:pPr>
        <w:widowControl w:val="0"/>
        <w:rPr>
          <w:szCs w:val="24"/>
        </w:rPr>
      </w:pPr>
      <w:r w:rsidRPr="00F57C10">
        <w:rPr>
          <w:szCs w:val="24"/>
        </w:rPr>
        <w:t xml:space="preserve">Summaries of these cases are available at </w:t>
      </w:r>
      <w:hyperlink r:id="rId9" w:history="1">
        <w:r w:rsidR="00F22056" w:rsidRPr="00F57C10">
          <w:rPr>
            <w:rStyle w:val="Hyperlink"/>
            <w:szCs w:val="24"/>
          </w:rPr>
          <w:t>http://scc-csc.lexum.com/scc-</w:t>
        </w:r>
        <w:r w:rsidR="00F22056" w:rsidRPr="00F57C10">
          <w:rPr>
            <w:rStyle w:val="Hyperlink"/>
            <w:szCs w:val="24"/>
          </w:rPr>
          <w:lastRenderedPageBreak/>
          <w:t>csc/news/en/item/5537/index.do</w:t>
        </w:r>
      </w:hyperlink>
      <w:r w:rsidR="008C7834" w:rsidRPr="00F57C10">
        <w:rPr>
          <w:szCs w:val="24"/>
        </w:rPr>
        <w:t>.</w:t>
      </w:r>
    </w:p>
    <w:p w:rsidR="0025713A" w:rsidRPr="00F57C10" w:rsidRDefault="0025713A" w:rsidP="000627A2">
      <w:pPr>
        <w:widowControl w:val="0"/>
        <w:jc w:val="both"/>
        <w:rPr>
          <w:sz w:val="20"/>
        </w:rPr>
      </w:pPr>
    </w:p>
    <w:p w:rsidR="007E5C9C" w:rsidRPr="00F57C10" w:rsidRDefault="007E5C9C" w:rsidP="007E5C9C">
      <w:pPr>
        <w:widowControl w:val="0"/>
        <w:rPr>
          <w:szCs w:val="24"/>
          <w:lang w:val="fr-CA"/>
        </w:rPr>
      </w:pPr>
      <w:r w:rsidRPr="00F57C10">
        <w:rPr>
          <w:lang w:val="fr-CA"/>
        </w:rPr>
        <w:t xml:space="preserve">Les sommaires des causes peuvent être consultés à l'adresse </w:t>
      </w:r>
      <w:r w:rsidRPr="00F57C10">
        <w:rPr>
          <w:szCs w:val="24"/>
          <w:lang w:val="fr-CA"/>
        </w:rPr>
        <w:t xml:space="preserve">suivante : </w:t>
      </w:r>
      <w:hyperlink r:id="rId10" w:history="1">
        <w:r w:rsidR="00F22056" w:rsidRPr="00F57C10">
          <w:rPr>
            <w:rStyle w:val="Hyperlink"/>
            <w:szCs w:val="24"/>
            <w:lang w:val="fr-CA"/>
          </w:rPr>
          <w:t>http://scc-csc.lexum.com/scc-csc/news/fr/item/5537/index.do</w:t>
        </w:r>
      </w:hyperlink>
      <w:r w:rsidR="008C7834" w:rsidRPr="00F57C10">
        <w:rPr>
          <w:rStyle w:val="Hyperlink"/>
          <w:color w:val="4F6228" w:themeColor="accent3" w:themeShade="80"/>
          <w:szCs w:val="24"/>
          <w:u w:val="none"/>
          <w:lang w:val="fr-CA"/>
        </w:rPr>
        <w:t>.</w:t>
      </w:r>
    </w:p>
    <w:p w:rsidR="008E30CD" w:rsidRPr="00F57C10" w:rsidRDefault="008E30CD" w:rsidP="0027631F">
      <w:pPr>
        <w:jc w:val="both"/>
        <w:rPr>
          <w:sz w:val="20"/>
          <w:lang w:val="fr-CA"/>
        </w:rPr>
      </w:pPr>
    </w:p>
    <w:p w:rsidR="00480523" w:rsidRPr="00F57C10" w:rsidRDefault="00480523" w:rsidP="0027631F">
      <w:pPr>
        <w:jc w:val="both"/>
        <w:rPr>
          <w:sz w:val="20"/>
          <w:lang w:val="fr-CA"/>
        </w:rPr>
      </w:pPr>
    </w:p>
    <w:p w:rsidR="00480523" w:rsidRPr="00E15A36" w:rsidRDefault="00480523" w:rsidP="00480523">
      <w:pPr>
        <w:jc w:val="both"/>
        <w:rPr>
          <w:b/>
          <w:sz w:val="20"/>
          <w:lang w:val="fr-CA"/>
        </w:rPr>
      </w:pPr>
      <w:r w:rsidRPr="00E15A36">
        <w:rPr>
          <w:b/>
          <w:sz w:val="20"/>
          <w:lang w:val="fr-CA"/>
        </w:rPr>
        <w:t>GRANTED / ACCORDÉE</w:t>
      </w:r>
    </w:p>
    <w:p w:rsidR="00480523" w:rsidRPr="00E15A36" w:rsidRDefault="00480523" w:rsidP="0027631F">
      <w:pPr>
        <w:jc w:val="both"/>
        <w:rPr>
          <w:sz w:val="20"/>
          <w:lang w:val="fr-CA"/>
        </w:rPr>
      </w:pPr>
    </w:p>
    <w:p w:rsidR="00883F3F" w:rsidRPr="00F57C10" w:rsidRDefault="00883F3F" w:rsidP="00883F3F">
      <w:pPr>
        <w:rPr>
          <w:i/>
          <w:sz w:val="22"/>
          <w:szCs w:val="22"/>
          <w:lang w:val="fr-CA"/>
        </w:rPr>
      </w:pPr>
      <w:r w:rsidRPr="00F57C10">
        <w:rPr>
          <w:i/>
          <w:sz w:val="22"/>
          <w:szCs w:val="22"/>
          <w:lang w:val="fr-CA"/>
        </w:rPr>
        <w:t xml:space="preserve">Ville de Lorraine et autre c. 2646-8926 Québec inc. </w:t>
      </w:r>
      <w:r w:rsidRPr="00F57C10">
        <w:rPr>
          <w:sz w:val="22"/>
          <w:szCs w:val="22"/>
          <w:lang w:val="fr-CA"/>
        </w:rPr>
        <w:t xml:space="preserve">(Qc) (Civile) (Autorisation) </w:t>
      </w:r>
      <w:r w:rsidRPr="00F57C10">
        <w:rPr>
          <w:sz w:val="22"/>
          <w:szCs w:val="22"/>
          <w:lang w:val="fr-CA" w:eastAsia="en-CA"/>
        </w:rPr>
        <w:t>(</w:t>
      </w:r>
      <w:hyperlink r:id="rId11" w:history="1">
        <w:r w:rsidRPr="00F57C10">
          <w:rPr>
            <w:rStyle w:val="Hyperlink"/>
            <w:sz w:val="22"/>
            <w:szCs w:val="22"/>
            <w:lang w:val="fr-CA" w:eastAsia="en-CA"/>
          </w:rPr>
          <w:t>37381</w:t>
        </w:r>
      </w:hyperlink>
      <w:r w:rsidRPr="00F57C10">
        <w:rPr>
          <w:sz w:val="22"/>
          <w:szCs w:val="22"/>
          <w:lang w:val="fr-CA" w:eastAsia="en-CA"/>
        </w:rPr>
        <w:t>)</w:t>
      </w:r>
    </w:p>
    <w:p w:rsidR="00480523" w:rsidRPr="00F57C10" w:rsidRDefault="00883F3F" w:rsidP="0027631F">
      <w:pPr>
        <w:jc w:val="both"/>
        <w:rPr>
          <w:sz w:val="20"/>
          <w:lang w:val="fr-CA"/>
        </w:rPr>
      </w:pPr>
      <w:r w:rsidRPr="00F57C10">
        <w:rPr>
          <w:sz w:val="20"/>
          <w:lang w:val="fr-CA"/>
        </w:rPr>
        <w:t xml:space="preserve">(La demande d’autorisation d’appel est accueillie avec dépens aux demanderesses suivant l’issue de la cause. / </w:t>
      </w:r>
    </w:p>
    <w:p w:rsidR="00480523" w:rsidRPr="00F57C10" w:rsidRDefault="00883F3F" w:rsidP="0027631F">
      <w:pPr>
        <w:jc w:val="both"/>
        <w:rPr>
          <w:sz w:val="20"/>
        </w:rPr>
      </w:pPr>
      <w:r w:rsidRPr="00F57C10">
        <w:rPr>
          <w:sz w:val="20"/>
          <w:lang w:val="en-CA"/>
        </w:rPr>
        <w:t>The application for leave to appeal is granted with costs to the applicants in the cause.)</w:t>
      </w:r>
    </w:p>
    <w:p w:rsidR="00480523" w:rsidRPr="00F57C10" w:rsidRDefault="00480523" w:rsidP="00480523">
      <w:pPr>
        <w:widowControl w:val="0"/>
        <w:rPr>
          <w:sz w:val="20"/>
        </w:rPr>
      </w:pPr>
    </w:p>
    <w:p w:rsidR="00480523" w:rsidRPr="00F57C10" w:rsidRDefault="00480523" w:rsidP="00480523">
      <w:pPr>
        <w:jc w:val="both"/>
        <w:rPr>
          <w:sz w:val="20"/>
        </w:rPr>
      </w:pPr>
      <w:r w:rsidRPr="00F57C10">
        <w:rPr>
          <w:sz w:val="20"/>
        </w:rPr>
        <w:t>****</w:t>
      </w:r>
    </w:p>
    <w:p w:rsidR="002A1071" w:rsidRPr="00F57C10" w:rsidRDefault="002A1071" w:rsidP="009F09C0">
      <w:pPr>
        <w:jc w:val="both"/>
        <w:rPr>
          <w:sz w:val="20"/>
        </w:rPr>
      </w:pPr>
    </w:p>
    <w:p w:rsidR="009F09C0" w:rsidRPr="00F57C10" w:rsidRDefault="009F09C0" w:rsidP="009F09C0">
      <w:pPr>
        <w:jc w:val="both"/>
        <w:rPr>
          <w:b/>
          <w:sz w:val="20"/>
        </w:rPr>
      </w:pPr>
      <w:r w:rsidRPr="00F57C10">
        <w:rPr>
          <w:b/>
          <w:sz w:val="20"/>
        </w:rPr>
        <w:t>DISMISSED / REJETÉES</w:t>
      </w:r>
    </w:p>
    <w:p w:rsidR="009F09C0" w:rsidRPr="00F57C10" w:rsidRDefault="009F09C0" w:rsidP="009F09C0">
      <w:pPr>
        <w:widowControl w:val="0"/>
        <w:rPr>
          <w:sz w:val="20"/>
        </w:rPr>
      </w:pPr>
    </w:p>
    <w:p w:rsidR="0002704A" w:rsidRPr="00F57C10" w:rsidRDefault="0002704A" w:rsidP="0002704A">
      <w:pPr>
        <w:rPr>
          <w:sz w:val="22"/>
          <w:szCs w:val="22"/>
          <w:lang w:val="en-CA"/>
        </w:rPr>
      </w:pPr>
      <w:r w:rsidRPr="00F57C10">
        <w:rPr>
          <w:i/>
          <w:sz w:val="22"/>
          <w:szCs w:val="22"/>
          <w:lang w:val="en-CA"/>
        </w:rPr>
        <w:t>Helen Carter et al. v. Intact Insurance Company</w:t>
      </w:r>
      <w:r w:rsidRPr="00F57C10">
        <w:rPr>
          <w:sz w:val="22"/>
          <w:szCs w:val="22"/>
          <w:lang w:val="en-CA"/>
        </w:rPr>
        <w:t xml:space="preserve"> (Ont.) (Civil) (By Leave) </w:t>
      </w:r>
      <w:r w:rsidRPr="00F57C10">
        <w:rPr>
          <w:sz w:val="22"/>
          <w:szCs w:val="22"/>
          <w:lang w:eastAsia="en-CA"/>
        </w:rPr>
        <w:t>(</w:t>
      </w:r>
      <w:hyperlink r:id="rId12" w:history="1">
        <w:r w:rsidRPr="00F57C10">
          <w:rPr>
            <w:rStyle w:val="Hyperlink"/>
            <w:sz w:val="22"/>
            <w:szCs w:val="22"/>
            <w:lang w:eastAsia="en-CA"/>
          </w:rPr>
          <w:t>37435</w:t>
        </w:r>
      </w:hyperlink>
      <w:r w:rsidRPr="00F57C10">
        <w:rPr>
          <w:sz w:val="22"/>
          <w:szCs w:val="22"/>
          <w:lang w:eastAsia="en-CA"/>
        </w:rPr>
        <w:t>)</w:t>
      </w:r>
    </w:p>
    <w:p w:rsidR="0002704A" w:rsidRPr="00F57C10" w:rsidRDefault="0002704A" w:rsidP="009F09C0">
      <w:pPr>
        <w:widowControl w:val="0"/>
        <w:rPr>
          <w:sz w:val="20"/>
          <w:lang w:val="fr-CA"/>
        </w:rPr>
      </w:pPr>
      <w:r w:rsidRPr="00F57C10">
        <w:rPr>
          <w:sz w:val="20"/>
          <w:lang w:val="fr-CA"/>
        </w:rPr>
        <w:t>(The application for leave to appeal is dismissed with costs. / La demande d’autorisation d’appel est rejetée avec dépens.)</w:t>
      </w:r>
    </w:p>
    <w:p w:rsidR="0002704A" w:rsidRPr="00F57C10" w:rsidRDefault="0002704A" w:rsidP="009F09C0">
      <w:pPr>
        <w:widowControl w:val="0"/>
        <w:rPr>
          <w:sz w:val="20"/>
          <w:lang w:val="fr-CA"/>
        </w:rPr>
      </w:pPr>
    </w:p>
    <w:p w:rsidR="00723025" w:rsidRPr="00F57C10" w:rsidRDefault="00723025" w:rsidP="00723025">
      <w:pPr>
        <w:jc w:val="both"/>
        <w:rPr>
          <w:sz w:val="20"/>
          <w:lang w:val="fr-CA"/>
        </w:rPr>
      </w:pPr>
      <w:r w:rsidRPr="00F57C10">
        <w:rPr>
          <w:sz w:val="20"/>
          <w:lang w:val="fr-CA"/>
        </w:rPr>
        <w:t>****</w:t>
      </w:r>
    </w:p>
    <w:p w:rsidR="00B67C07" w:rsidRPr="00F57C10" w:rsidRDefault="00B67C07" w:rsidP="003B434B">
      <w:pPr>
        <w:jc w:val="both"/>
        <w:rPr>
          <w:sz w:val="20"/>
          <w:lang w:val="fr-CA"/>
        </w:rPr>
      </w:pPr>
    </w:p>
    <w:p w:rsidR="00C67CD6" w:rsidRPr="00F57C10" w:rsidRDefault="00C67CD6" w:rsidP="00C67CD6">
      <w:pPr>
        <w:pStyle w:val="SCCAppellantInfoAppellantInfo"/>
        <w:jc w:val="both"/>
        <w:rPr>
          <w:sz w:val="22"/>
          <w:szCs w:val="22"/>
          <w:lang w:val="fr-CA"/>
        </w:rPr>
      </w:pPr>
      <w:r w:rsidRPr="00F57C10">
        <w:rPr>
          <w:i/>
          <w:sz w:val="22"/>
          <w:szCs w:val="22"/>
          <w:lang w:val="fr-FR"/>
        </w:rPr>
        <w:t>Krassimir D. Naydenov c. Commission des relations du travail et autres</w:t>
      </w:r>
      <w:r w:rsidRPr="00F57C10">
        <w:rPr>
          <w:sz w:val="22"/>
          <w:szCs w:val="22"/>
          <w:lang w:val="fr-FR"/>
        </w:rPr>
        <w:t xml:space="preserve"> </w:t>
      </w:r>
      <w:r w:rsidRPr="00F57C10">
        <w:rPr>
          <w:sz w:val="22"/>
          <w:szCs w:val="22"/>
          <w:lang w:val="fr-CA"/>
        </w:rPr>
        <w:t xml:space="preserve">(Qc) (Civile) (Autorisation) </w:t>
      </w:r>
      <w:r w:rsidRPr="00F57C10">
        <w:rPr>
          <w:sz w:val="22"/>
          <w:szCs w:val="22"/>
          <w:lang w:val="fr-CA" w:eastAsia="en-CA"/>
        </w:rPr>
        <w:t>(</w:t>
      </w:r>
      <w:hyperlink r:id="rId13" w:history="1">
        <w:r w:rsidRPr="00F57C10">
          <w:rPr>
            <w:rStyle w:val="Hyperlink"/>
            <w:sz w:val="22"/>
            <w:szCs w:val="22"/>
            <w:lang w:val="fr-CA" w:eastAsia="en-CA"/>
          </w:rPr>
          <w:t>37370</w:t>
        </w:r>
      </w:hyperlink>
      <w:r w:rsidRPr="00F57C10">
        <w:rPr>
          <w:sz w:val="22"/>
          <w:szCs w:val="22"/>
          <w:lang w:val="fr-CA" w:eastAsia="en-CA"/>
        </w:rPr>
        <w:t>)</w:t>
      </w:r>
    </w:p>
    <w:p w:rsidR="00026162" w:rsidRPr="00F57C10" w:rsidRDefault="00C67CD6" w:rsidP="00026162">
      <w:pPr>
        <w:widowControl w:val="0"/>
        <w:rPr>
          <w:sz w:val="20"/>
          <w:lang w:val="fr-FR"/>
        </w:rPr>
      </w:pPr>
      <w:r w:rsidRPr="00F57C10">
        <w:rPr>
          <w:sz w:val="20"/>
          <w:lang w:val="fr-CA"/>
        </w:rPr>
        <w:t xml:space="preserve">(La requête en prorogation du délai de signification et de dépôt de la réplique et la requête pour déposer une réplique volumineuse sont accueillies. La demande d’autorisation d’appel est rejetée avec dépens en faveur des intimés, le </w:t>
      </w:r>
      <w:r w:rsidRPr="00F57C10">
        <w:rPr>
          <w:sz w:val="20"/>
          <w:lang w:val="fr-FR"/>
        </w:rPr>
        <w:t xml:space="preserve">Syndicat du personnel professionnel de l’Université du Québec en Abitibi-Témiscamingue (SPPUQAT), Claude Fortin et Claude-Michel Bouchard. / </w:t>
      </w:r>
    </w:p>
    <w:p w:rsidR="000350D2" w:rsidRPr="00F57C10" w:rsidRDefault="00C67CD6" w:rsidP="00026162">
      <w:pPr>
        <w:widowControl w:val="0"/>
        <w:rPr>
          <w:sz w:val="20"/>
        </w:rPr>
      </w:pPr>
      <w:r w:rsidRPr="00F57C10">
        <w:rPr>
          <w:sz w:val="20"/>
        </w:rPr>
        <w:t>The motion for an extension of time to serve and file the reply and the motion to file a lengthy reply are granted. The application for leave to appeal is dismissed with costs to the respondents, the Syndicat du personnel professionnel de l’Université du Québec en Abitibi-Témiscamingue (SPPUQAT), Claude Fortin and Claude-Michel Bouchard.)</w:t>
      </w:r>
    </w:p>
    <w:p w:rsidR="000350D2" w:rsidRPr="00F57C10" w:rsidRDefault="000350D2" w:rsidP="00026162">
      <w:pPr>
        <w:widowControl w:val="0"/>
        <w:rPr>
          <w:sz w:val="20"/>
        </w:rPr>
      </w:pPr>
    </w:p>
    <w:p w:rsidR="00026162" w:rsidRPr="00F57C10" w:rsidRDefault="00026162" w:rsidP="00026162">
      <w:pPr>
        <w:jc w:val="both"/>
        <w:rPr>
          <w:sz w:val="20"/>
        </w:rPr>
      </w:pPr>
      <w:r w:rsidRPr="00F57C10">
        <w:rPr>
          <w:sz w:val="20"/>
        </w:rPr>
        <w:t>****</w:t>
      </w:r>
    </w:p>
    <w:p w:rsidR="002A1071" w:rsidRPr="00F57C10" w:rsidRDefault="002A1071" w:rsidP="003B434B">
      <w:pPr>
        <w:jc w:val="both"/>
        <w:rPr>
          <w:sz w:val="20"/>
        </w:rPr>
      </w:pPr>
    </w:p>
    <w:p w:rsidR="00E84544" w:rsidRPr="00F57C10" w:rsidRDefault="00E84544" w:rsidP="00E84544">
      <w:pPr>
        <w:pStyle w:val="SCCAppellantInfoAppellantInfo"/>
        <w:jc w:val="both"/>
        <w:rPr>
          <w:sz w:val="22"/>
          <w:szCs w:val="22"/>
        </w:rPr>
      </w:pPr>
      <w:r w:rsidRPr="00F57C10">
        <w:rPr>
          <w:i/>
          <w:sz w:val="22"/>
          <w:szCs w:val="22"/>
        </w:rPr>
        <w:t>SEIU-West et al. v. Cypress Regional Health Authority et al.</w:t>
      </w:r>
      <w:r w:rsidRPr="00F57C10">
        <w:rPr>
          <w:sz w:val="22"/>
          <w:szCs w:val="22"/>
        </w:rPr>
        <w:t xml:space="preserve"> (Sask.) (Civil) (By Leave) </w:t>
      </w:r>
      <w:r w:rsidRPr="00F57C10">
        <w:rPr>
          <w:sz w:val="22"/>
          <w:szCs w:val="22"/>
          <w:lang w:eastAsia="en-CA"/>
        </w:rPr>
        <w:t>(</w:t>
      </w:r>
      <w:hyperlink r:id="rId14" w:history="1">
        <w:r w:rsidRPr="00F57C10">
          <w:rPr>
            <w:rStyle w:val="Hyperlink"/>
            <w:sz w:val="22"/>
            <w:szCs w:val="22"/>
            <w:lang w:eastAsia="en-CA"/>
          </w:rPr>
          <w:t>37447</w:t>
        </w:r>
      </w:hyperlink>
      <w:r w:rsidRPr="00F57C10">
        <w:rPr>
          <w:sz w:val="22"/>
          <w:szCs w:val="22"/>
          <w:lang w:eastAsia="en-CA"/>
        </w:rPr>
        <w:t>)</w:t>
      </w:r>
    </w:p>
    <w:p w:rsidR="000350D2" w:rsidRPr="00E15A36" w:rsidRDefault="00E84544" w:rsidP="00026162">
      <w:pPr>
        <w:widowControl w:val="0"/>
        <w:rPr>
          <w:sz w:val="20"/>
        </w:rPr>
      </w:pPr>
      <w:r w:rsidRPr="00F57C10">
        <w:rPr>
          <w:sz w:val="20"/>
        </w:rPr>
        <w:t xml:space="preserve">(The applications for leave to appeal are dismissed with costs. / </w:t>
      </w:r>
      <w:r w:rsidRPr="00E15A36">
        <w:rPr>
          <w:sz w:val="20"/>
        </w:rPr>
        <w:t xml:space="preserve">Les </w:t>
      </w:r>
      <w:proofErr w:type="spellStart"/>
      <w:r w:rsidRPr="00E15A36">
        <w:rPr>
          <w:sz w:val="20"/>
        </w:rPr>
        <w:t>demandes</w:t>
      </w:r>
      <w:proofErr w:type="spellEnd"/>
      <w:r w:rsidRPr="00E15A36">
        <w:rPr>
          <w:sz w:val="20"/>
        </w:rPr>
        <w:t xml:space="preserve"> d’autorisation d’appel </w:t>
      </w:r>
      <w:proofErr w:type="spellStart"/>
      <w:r w:rsidRPr="00E15A36">
        <w:rPr>
          <w:sz w:val="20"/>
        </w:rPr>
        <w:t>sont</w:t>
      </w:r>
      <w:proofErr w:type="spellEnd"/>
      <w:r w:rsidRPr="00E15A36">
        <w:rPr>
          <w:sz w:val="20"/>
        </w:rPr>
        <w:t xml:space="preserve"> </w:t>
      </w:r>
      <w:proofErr w:type="spellStart"/>
      <w:r w:rsidRPr="00E15A36">
        <w:rPr>
          <w:sz w:val="20"/>
        </w:rPr>
        <w:t>rejetées</w:t>
      </w:r>
      <w:proofErr w:type="spellEnd"/>
      <w:r w:rsidRPr="00E15A36">
        <w:rPr>
          <w:sz w:val="20"/>
        </w:rPr>
        <w:t xml:space="preserve"> avec dépens.)</w:t>
      </w:r>
    </w:p>
    <w:p w:rsidR="000350D2" w:rsidRPr="00E15A36" w:rsidRDefault="000350D2" w:rsidP="00026162">
      <w:pPr>
        <w:widowControl w:val="0"/>
        <w:rPr>
          <w:sz w:val="20"/>
        </w:rPr>
      </w:pPr>
    </w:p>
    <w:p w:rsidR="00026162" w:rsidRPr="00F57C10" w:rsidRDefault="00026162" w:rsidP="00026162">
      <w:pPr>
        <w:jc w:val="both"/>
        <w:rPr>
          <w:sz w:val="20"/>
        </w:rPr>
      </w:pPr>
      <w:r w:rsidRPr="00F57C10">
        <w:rPr>
          <w:sz w:val="20"/>
        </w:rPr>
        <w:t>****</w:t>
      </w:r>
    </w:p>
    <w:p w:rsidR="002A1071" w:rsidRPr="00F57C10" w:rsidRDefault="002A1071" w:rsidP="003B434B">
      <w:pPr>
        <w:jc w:val="both"/>
        <w:rPr>
          <w:sz w:val="20"/>
        </w:rPr>
      </w:pPr>
    </w:p>
    <w:p w:rsidR="00FC5B66" w:rsidRPr="00F57C10" w:rsidRDefault="00FC5B66" w:rsidP="00FC5B66">
      <w:pPr>
        <w:pStyle w:val="SCCAppellantInfoAppellantInfo"/>
        <w:jc w:val="both"/>
        <w:rPr>
          <w:sz w:val="22"/>
          <w:szCs w:val="22"/>
        </w:rPr>
      </w:pPr>
      <w:r w:rsidRPr="00F57C10">
        <w:rPr>
          <w:i/>
          <w:sz w:val="22"/>
          <w:szCs w:val="22"/>
        </w:rPr>
        <w:t>Henry Majebi et al. v. Minister of Citizenship and Immigration</w:t>
      </w:r>
      <w:r w:rsidRPr="00F57C10">
        <w:rPr>
          <w:sz w:val="22"/>
          <w:szCs w:val="22"/>
        </w:rPr>
        <w:t xml:space="preserve"> (F.C.) (Civil) (By Leave) </w:t>
      </w:r>
      <w:r w:rsidRPr="00F57C10">
        <w:rPr>
          <w:sz w:val="22"/>
          <w:szCs w:val="22"/>
          <w:lang w:eastAsia="en-CA"/>
        </w:rPr>
        <w:t>(</w:t>
      </w:r>
      <w:hyperlink r:id="rId15" w:history="1">
        <w:r w:rsidRPr="00F57C10">
          <w:rPr>
            <w:rStyle w:val="Hyperlink"/>
            <w:sz w:val="22"/>
            <w:szCs w:val="22"/>
            <w:lang w:eastAsia="en-CA"/>
          </w:rPr>
          <w:t>37437</w:t>
        </w:r>
      </w:hyperlink>
      <w:r w:rsidRPr="00F57C10">
        <w:rPr>
          <w:sz w:val="22"/>
          <w:szCs w:val="22"/>
          <w:lang w:eastAsia="en-CA"/>
        </w:rPr>
        <w:t>)</w:t>
      </w:r>
    </w:p>
    <w:p w:rsidR="00026162" w:rsidRPr="00E15A36" w:rsidRDefault="00FC5B66" w:rsidP="00026162">
      <w:pPr>
        <w:widowControl w:val="0"/>
        <w:rPr>
          <w:sz w:val="20"/>
          <w:lang w:val="fr-CA"/>
        </w:rPr>
      </w:pPr>
      <w:r w:rsidRPr="00F57C10">
        <w:rPr>
          <w:sz w:val="20"/>
        </w:rPr>
        <w:t xml:space="preserve">(The motion for an extension of time to serve and file the application for leave to appeal is granted. </w:t>
      </w:r>
      <w:r w:rsidRPr="00E15A36">
        <w:rPr>
          <w:sz w:val="20"/>
          <w:lang w:val="fr-CA"/>
        </w:rPr>
        <w:t xml:space="preserve">The application for leave to appeal is dismissed. / </w:t>
      </w:r>
    </w:p>
    <w:p w:rsidR="000350D2" w:rsidRPr="00F57C10" w:rsidRDefault="00FC5B66" w:rsidP="00026162">
      <w:pPr>
        <w:widowControl w:val="0"/>
        <w:rPr>
          <w:sz w:val="20"/>
          <w:lang w:val="fr-CA"/>
        </w:rPr>
      </w:pPr>
      <w:r w:rsidRPr="00F57C10">
        <w:rPr>
          <w:sz w:val="20"/>
          <w:lang w:val="fr-CA"/>
        </w:rPr>
        <w:t>La requête en prorogation du délai de signification et de dépôt de la demande d’autorisation d’appel est accueillie. La demande d’autorisation d’appel est rejetée.)</w:t>
      </w:r>
    </w:p>
    <w:p w:rsidR="000350D2" w:rsidRPr="00F57C10" w:rsidRDefault="000350D2" w:rsidP="00026162">
      <w:pPr>
        <w:widowControl w:val="0"/>
        <w:rPr>
          <w:sz w:val="20"/>
          <w:lang w:val="fr-CA"/>
        </w:rPr>
      </w:pPr>
    </w:p>
    <w:p w:rsidR="00026162" w:rsidRPr="00E15A36" w:rsidRDefault="00026162" w:rsidP="00026162">
      <w:pPr>
        <w:jc w:val="both"/>
        <w:rPr>
          <w:sz w:val="20"/>
          <w:lang w:val="fr-CA"/>
        </w:rPr>
      </w:pPr>
      <w:r w:rsidRPr="00E15A36">
        <w:rPr>
          <w:sz w:val="20"/>
          <w:lang w:val="fr-CA"/>
        </w:rPr>
        <w:t>****</w:t>
      </w:r>
    </w:p>
    <w:p w:rsidR="002A1071" w:rsidRPr="00E15A36" w:rsidRDefault="002A1071" w:rsidP="003B434B">
      <w:pPr>
        <w:jc w:val="both"/>
        <w:rPr>
          <w:sz w:val="20"/>
          <w:lang w:val="fr-CA"/>
        </w:rPr>
      </w:pPr>
    </w:p>
    <w:p w:rsidR="00044217" w:rsidRPr="00F57C10" w:rsidRDefault="00044217" w:rsidP="00044217">
      <w:pPr>
        <w:pStyle w:val="SCCAppellantInfoAppellantInfo"/>
        <w:rPr>
          <w:sz w:val="22"/>
          <w:szCs w:val="22"/>
        </w:rPr>
      </w:pPr>
      <w:proofErr w:type="spellStart"/>
      <w:r w:rsidRPr="00E15A36">
        <w:rPr>
          <w:i/>
          <w:sz w:val="22"/>
          <w:szCs w:val="22"/>
          <w:lang w:val="fr-CA"/>
        </w:rPr>
        <w:t>Lanny</w:t>
      </w:r>
      <w:proofErr w:type="spellEnd"/>
      <w:r w:rsidRPr="00E15A36">
        <w:rPr>
          <w:i/>
          <w:sz w:val="22"/>
          <w:szCs w:val="22"/>
          <w:lang w:val="fr-CA"/>
        </w:rPr>
        <w:t xml:space="preserve"> K. McDonald v. </w:t>
      </w:r>
      <w:proofErr w:type="spellStart"/>
      <w:r w:rsidRPr="00E15A36">
        <w:rPr>
          <w:i/>
          <w:sz w:val="22"/>
          <w:szCs w:val="22"/>
          <w:lang w:val="fr-CA"/>
        </w:rPr>
        <w:t>Brookfield</w:t>
      </w:r>
      <w:proofErr w:type="spellEnd"/>
      <w:r w:rsidRPr="00E15A36">
        <w:rPr>
          <w:i/>
          <w:sz w:val="22"/>
          <w:szCs w:val="22"/>
          <w:lang w:val="fr-CA"/>
        </w:rPr>
        <w:t xml:space="preserve"> </w:t>
      </w:r>
      <w:proofErr w:type="spellStart"/>
      <w:r w:rsidRPr="00E15A36">
        <w:rPr>
          <w:i/>
          <w:sz w:val="22"/>
          <w:szCs w:val="22"/>
          <w:lang w:val="fr-CA"/>
        </w:rPr>
        <w:t>Asset</w:t>
      </w:r>
      <w:proofErr w:type="spellEnd"/>
      <w:r w:rsidRPr="00E15A36">
        <w:rPr>
          <w:i/>
          <w:sz w:val="22"/>
          <w:szCs w:val="22"/>
          <w:lang w:val="fr-CA"/>
        </w:rPr>
        <w:t xml:space="preserve"> Management Inc. et al.</w:t>
      </w:r>
      <w:r w:rsidRPr="00E15A36">
        <w:rPr>
          <w:sz w:val="22"/>
          <w:szCs w:val="22"/>
          <w:lang w:val="fr-CA"/>
        </w:rPr>
        <w:t xml:space="preserve"> </w:t>
      </w:r>
      <w:r w:rsidRPr="00F57C10">
        <w:rPr>
          <w:sz w:val="22"/>
          <w:szCs w:val="22"/>
        </w:rPr>
        <w:t xml:space="preserve">(Alta.) (Civil) (By Leave) </w:t>
      </w:r>
      <w:r w:rsidRPr="00F57C10">
        <w:rPr>
          <w:sz w:val="22"/>
          <w:szCs w:val="22"/>
          <w:lang w:eastAsia="en-CA"/>
        </w:rPr>
        <w:t>(</w:t>
      </w:r>
      <w:hyperlink r:id="rId16" w:history="1">
        <w:r w:rsidRPr="00F57C10">
          <w:rPr>
            <w:rStyle w:val="Hyperlink"/>
            <w:sz w:val="22"/>
            <w:szCs w:val="22"/>
            <w:lang w:eastAsia="en-CA"/>
          </w:rPr>
          <w:t>37438</w:t>
        </w:r>
      </w:hyperlink>
      <w:r w:rsidRPr="00F57C10">
        <w:rPr>
          <w:sz w:val="22"/>
          <w:szCs w:val="22"/>
          <w:lang w:eastAsia="en-CA"/>
        </w:rPr>
        <w:t>)</w:t>
      </w:r>
    </w:p>
    <w:p w:rsidR="00026162" w:rsidRPr="00F57C10" w:rsidRDefault="00044217" w:rsidP="00026162">
      <w:pPr>
        <w:widowControl w:val="0"/>
        <w:rPr>
          <w:sz w:val="20"/>
        </w:rPr>
      </w:pPr>
      <w:r w:rsidRPr="00F57C10">
        <w:rPr>
          <w:sz w:val="20"/>
        </w:rPr>
        <w:t xml:space="preserve">(The motion for an order of certiorari is dismissed. The motion to adduce new evidence is dismissed with costs. The application for leave to appeal is dismissed with costs. / </w:t>
      </w:r>
    </w:p>
    <w:p w:rsidR="000350D2" w:rsidRPr="00F57C10" w:rsidRDefault="00044217" w:rsidP="00026162">
      <w:pPr>
        <w:widowControl w:val="0"/>
        <w:rPr>
          <w:sz w:val="20"/>
          <w:lang w:val="fr-CA"/>
        </w:rPr>
      </w:pPr>
      <w:r w:rsidRPr="00F57C10">
        <w:rPr>
          <w:sz w:val="20"/>
          <w:lang w:val="fr-CA"/>
        </w:rPr>
        <w:t>La requête en certiorari est rejetée. La requête sollicitant l’autorisation de présenter une nouvelle preuve est rejetée avec dépens. La demande d’autorisation d’appel est rejetée avec dépens.)</w:t>
      </w:r>
    </w:p>
    <w:p w:rsidR="000350D2" w:rsidRPr="00F57C10" w:rsidRDefault="000350D2" w:rsidP="00026162">
      <w:pPr>
        <w:widowControl w:val="0"/>
        <w:rPr>
          <w:sz w:val="20"/>
          <w:lang w:val="fr-CA"/>
        </w:rPr>
      </w:pPr>
    </w:p>
    <w:p w:rsidR="00026162" w:rsidRPr="00E15A36" w:rsidRDefault="00026162" w:rsidP="00026162">
      <w:pPr>
        <w:jc w:val="both"/>
        <w:rPr>
          <w:sz w:val="20"/>
          <w:lang w:val="fr-CA"/>
        </w:rPr>
      </w:pPr>
      <w:r w:rsidRPr="00E15A36">
        <w:rPr>
          <w:sz w:val="20"/>
          <w:lang w:val="fr-CA"/>
        </w:rPr>
        <w:t>****</w:t>
      </w:r>
    </w:p>
    <w:p w:rsidR="00026162" w:rsidRPr="00E15A36" w:rsidRDefault="00026162" w:rsidP="003B434B">
      <w:pPr>
        <w:jc w:val="both"/>
        <w:rPr>
          <w:sz w:val="20"/>
          <w:lang w:val="fr-CA"/>
        </w:rPr>
      </w:pPr>
    </w:p>
    <w:p w:rsidR="00273760" w:rsidRPr="00F57C10" w:rsidRDefault="00273760" w:rsidP="00273760">
      <w:pPr>
        <w:pStyle w:val="SCCAppellantInfoAppellantInfo"/>
        <w:rPr>
          <w:sz w:val="22"/>
          <w:szCs w:val="22"/>
        </w:rPr>
      </w:pPr>
      <w:r w:rsidRPr="00E15A36">
        <w:rPr>
          <w:i/>
          <w:sz w:val="22"/>
          <w:szCs w:val="22"/>
          <w:lang w:val="fr-CA"/>
        </w:rPr>
        <w:t xml:space="preserve">Steven </w:t>
      </w:r>
      <w:proofErr w:type="spellStart"/>
      <w:r w:rsidRPr="00E15A36">
        <w:rPr>
          <w:i/>
          <w:sz w:val="22"/>
          <w:szCs w:val="22"/>
          <w:lang w:val="fr-CA"/>
        </w:rPr>
        <w:t>Nowack</w:t>
      </w:r>
      <w:proofErr w:type="spellEnd"/>
      <w:r w:rsidRPr="00E15A36">
        <w:rPr>
          <w:i/>
          <w:sz w:val="22"/>
          <w:szCs w:val="22"/>
          <w:lang w:val="fr-CA"/>
        </w:rPr>
        <w:t xml:space="preserve"> v. 2363523 Ontario Inc.</w:t>
      </w:r>
      <w:r w:rsidRPr="00E15A36">
        <w:rPr>
          <w:sz w:val="22"/>
          <w:szCs w:val="22"/>
          <w:lang w:val="fr-CA"/>
        </w:rPr>
        <w:t xml:space="preserve"> </w:t>
      </w:r>
      <w:r w:rsidRPr="00F57C10">
        <w:rPr>
          <w:sz w:val="22"/>
          <w:szCs w:val="22"/>
        </w:rPr>
        <w:t xml:space="preserve">(Ont.) (Civil) (By Leave) </w:t>
      </w:r>
      <w:r w:rsidRPr="00F57C10">
        <w:rPr>
          <w:sz w:val="22"/>
          <w:szCs w:val="22"/>
          <w:lang w:eastAsia="en-CA"/>
        </w:rPr>
        <w:t>(</w:t>
      </w:r>
      <w:hyperlink r:id="rId17" w:history="1">
        <w:r w:rsidRPr="00F57C10">
          <w:rPr>
            <w:rStyle w:val="Hyperlink"/>
            <w:sz w:val="22"/>
            <w:szCs w:val="22"/>
            <w:lang w:eastAsia="en-CA"/>
          </w:rPr>
          <w:t>37376</w:t>
        </w:r>
      </w:hyperlink>
      <w:r w:rsidRPr="00F57C10">
        <w:rPr>
          <w:sz w:val="22"/>
          <w:szCs w:val="22"/>
          <w:lang w:eastAsia="en-CA"/>
        </w:rPr>
        <w:t>)</w:t>
      </w:r>
    </w:p>
    <w:p w:rsidR="000350D2" w:rsidRPr="00E15A36" w:rsidRDefault="00273760" w:rsidP="00026162">
      <w:pPr>
        <w:widowControl w:val="0"/>
        <w:rPr>
          <w:sz w:val="20"/>
        </w:rPr>
      </w:pPr>
      <w:r w:rsidRPr="00F57C10">
        <w:rPr>
          <w:sz w:val="20"/>
        </w:rPr>
        <w:t xml:space="preserve">(The application for leave to appeal is dismissed with costs. / </w:t>
      </w:r>
      <w:r w:rsidRPr="00E15A36">
        <w:rPr>
          <w:sz w:val="20"/>
        </w:rPr>
        <w:t xml:space="preserve">La demande d’autorisation d’appel </w:t>
      </w:r>
      <w:proofErr w:type="gramStart"/>
      <w:r w:rsidRPr="00E15A36">
        <w:rPr>
          <w:sz w:val="20"/>
        </w:rPr>
        <w:t>est</w:t>
      </w:r>
      <w:proofErr w:type="gramEnd"/>
      <w:r w:rsidRPr="00E15A36">
        <w:rPr>
          <w:sz w:val="20"/>
        </w:rPr>
        <w:t xml:space="preserve"> rejetée avec </w:t>
      </w:r>
      <w:r w:rsidRPr="00E15A36">
        <w:rPr>
          <w:sz w:val="20"/>
        </w:rPr>
        <w:lastRenderedPageBreak/>
        <w:t>dépens.)</w:t>
      </w:r>
    </w:p>
    <w:p w:rsidR="000350D2" w:rsidRPr="00E15A36" w:rsidRDefault="000350D2" w:rsidP="00026162">
      <w:pPr>
        <w:widowControl w:val="0"/>
        <w:rPr>
          <w:sz w:val="20"/>
        </w:rPr>
      </w:pPr>
    </w:p>
    <w:p w:rsidR="00026162" w:rsidRPr="00F57C10" w:rsidRDefault="00026162" w:rsidP="00026162">
      <w:pPr>
        <w:jc w:val="both"/>
        <w:rPr>
          <w:sz w:val="20"/>
        </w:rPr>
      </w:pPr>
      <w:r w:rsidRPr="00F57C10">
        <w:rPr>
          <w:sz w:val="20"/>
        </w:rPr>
        <w:t>****</w:t>
      </w:r>
    </w:p>
    <w:p w:rsidR="00026162" w:rsidRPr="00F57C10" w:rsidRDefault="00026162" w:rsidP="003B434B">
      <w:pPr>
        <w:jc w:val="both"/>
        <w:rPr>
          <w:sz w:val="20"/>
        </w:rPr>
      </w:pPr>
    </w:p>
    <w:p w:rsidR="00EF0C04" w:rsidRPr="00F57C10" w:rsidRDefault="00EF0C04" w:rsidP="00EF0C04">
      <w:pPr>
        <w:rPr>
          <w:sz w:val="22"/>
          <w:szCs w:val="22"/>
          <w:lang w:val="en-CA"/>
        </w:rPr>
      </w:pPr>
      <w:r w:rsidRPr="00F57C10">
        <w:rPr>
          <w:i/>
          <w:sz w:val="22"/>
          <w:szCs w:val="22"/>
          <w:lang w:val="en-CA"/>
        </w:rPr>
        <w:t>Wally Dove v. Her Majesty the Queen</w:t>
      </w:r>
      <w:r w:rsidRPr="00F57C10">
        <w:rPr>
          <w:sz w:val="22"/>
          <w:szCs w:val="22"/>
          <w:lang w:val="en-CA"/>
        </w:rPr>
        <w:t xml:space="preserve"> (F.C.) (Civil) (By Leave) </w:t>
      </w:r>
      <w:r w:rsidRPr="00F57C10">
        <w:rPr>
          <w:sz w:val="22"/>
          <w:szCs w:val="22"/>
          <w:lang w:eastAsia="en-CA"/>
        </w:rPr>
        <w:t>(</w:t>
      </w:r>
      <w:hyperlink r:id="rId18" w:history="1">
        <w:r w:rsidRPr="00F57C10">
          <w:rPr>
            <w:rStyle w:val="Hyperlink"/>
            <w:sz w:val="22"/>
            <w:szCs w:val="22"/>
            <w:lang w:eastAsia="en-CA"/>
          </w:rPr>
          <w:t>37487</w:t>
        </w:r>
      </w:hyperlink>
      <w:r w:rsidRPr="00F57C10">
        <w:rPr>
          <w:sz w:val="22"/>
          <w:szCs w:val="22"/>
          <w:lang w:eastAsia="en-CA"/>
        </w:rPr>
        <w:t>)</w:t>
      </w:r>
    </w:p>
    <w:p w:rsidR="00026162" w:rsidRPr="00F57C10" w:rsidRDefault="00EF0C04" w:rsidP="00026162">
      <w:pPr>
        <w:widowControl w:val="0"/>
        <w:rPr>
          <w:sz w:val="20"/>
        </w:rPr>
      </w:pPr>
      <w:r w:rsidRPr="00F57C10">
        <w:rPr>
          <w:sz w:val="20"/>
        </w:rPr>
        <w:t xml:space="preserve">(The application for leave to appeal is dismissed with no order as to costs. / </w:t>
      </w:r>
    </w:p>
    <w:p w:rsidR="000350D2" w:rsidRPr="00F57C10" w:rsidRDefault="00EF0C04" w:rsidP="00026162">
      <w:pPr>
        <w:widowControl w:val="0"/>
        <w:rPr>
          <w:sz w:val="20"/>
          <w:lang w:val="fr-CA"/>
        </w:rPr>
      </w:pPr>
      <w:r w:rsidRPr="00F57C10">
        <w:rPr>
          <w:sz w:val="20"/>
          <w:lang w:val="fr-CA"/>
        </w:rPr>
        <w:t>La demande d’autorisation d’appel est rejetée sans ordonnance quant aux dépens.)</w:t>
      </w:r>
    </w:p>
    <w:p w:rsidR="000350D2" w:rsidRPr="00F57C10" w:rsidRDefault="000350D2" w:rsidP="00026162">
      <w:pPr>
        <w:widowControl w:val="0"/>
        <w:rPr>
          <w:sz w:val="20"/>
          <w:lang w:val="fr-CA"/>
        </w:rPr>
      </w:pPr>
    </w:p>
    <w:p w:rsidR="00026162" w:rsidRPr="00F57C10" w:rsidRDefault="00026162" w:rsidP="00026162">
      <w:pPr>
        <w:jc w:val="both"/>
        <w:rPr>
          <w:sz w:val="20"/>
        </w:rPr>
      </w:pPr>
      <w:r w:rsidRPr="00F57C10">
        <w:rPr>
          <w:sz w:val="20"/>
        </w:rPr>
        <w:t>****</w:t>
      </w:r>
    </w:p>
    <w:p w:rsidR="00026162" w:rsidRPr="00F57C10" w:rsidRDefault="00026162" w:rsidP="003B434B">
      <w:pPr>
        <w:jc w:val="both"/>
        <w:rPr>
          <w:sz w:val="20"/>
        </w:rPr>
      </w:pPr>
    </w:p>
    <w:p w:rsidR="00840C46" w:rsidRPr="00F57C10" w:rsidRDefault="00840C46" w:rsidP="00840C46">
      <w:pPr>
        <w:rPr>
          <w:sz w:val="22"/>
          <w:szCs w:val="22"/>
          <w:lang w:val="en-CA"/>
        </w:rPr>
      </w:pPr>
      <w:r w:rsidRPr="00F57C10">
        <w:rPr>
          <w:i/>
          <w:sz w:val="22"/>
          <w:szCs w:val="22"/>
          <w:lang w:val="en-CA"/>
        </w:rPr>
        <w:t>Avondale Stores Limited et al. v. Crombie Property Holdings Limited</w:t>
      </w:r>
      <w:r w:rsidRPr="00F57C10">
        <w:rPr>
          <w:sz w:val="22"/>
          <w:szCs w:val="22"/>
          <w:lang w:val="en-CA"/>
        </w:rPr>
        <w:t xml:space="preserve"> (Ont.) (Civil) (By Leave) </w:t>
      </w:r>
      <w:r w:rsidRPr="00F57C10">
        <w:rPr>
          <w:sz w:val="22"/>
          <w:szCs w:val="22"/>
          <w:lang w:eastAsia="en-CA"/>
        </w:rPr>
        <w:t>(</w:t>
      </w:r>
      <w:hyperlink r:id="rId19" w:history="1">
        <w:r w:rsidRPr="00F57C10">
          <w:rPr>
            <w:rStyle w:val="Hyperlink"/>
            <w:sz w:val="22"/>
            <w:szCs w:val="22"/>
            <w:lang w:eastAsia="en-CA"/>
          </w:rPr>
          <w:t>37473</w:t>
        </w:r>
      </w:hyperlink>
      <w:r w:rsidRPr="00F57C10">
        <w:rPr>
          <w:sz w:val="22"/>
          <w:szCs w:val="22"/>
          <w:lang w:eastAsia="en-CA"/>
        </w:rPr>
        <w:t>)</w:t>
      </w:r>
    </w:p>
    <w:p w:rsidR="000350D2" w:rsidRPr="00E15A36" w:rsidRDefault="00840C46" w:rsidP="00F22153">
      <w:pPr>
        <w:widowControl w:val="0"/>
        <w:rPr>
          <w:sz w:val="20"/>
        </w:rPr>
      </w:pPr>
      <w:r w:rsidRPr="00F57C10">
        <w:rPr>
          <w:sz w:val="20"/>
          <w:lang w:val="en-CA"/>
        </w:rPr>
        <w:t>(</w:t>
      </w:r>
      <w:r w:rsidRPr="00F57C10">
        <w:rPr>
          <w:sz w:val="20"/>
        </w:rPr>
        <w:t xml:space="preserve">The application for leave to appeal is dismissed with costs. / </w:t>
      </w:r>
      <w:r w:rsidRPr="00E15A36">
        <w:rPr>
          <w:sz w:val="20"/>
        </w:rPr>
        <w:t xml:space="preserve">La demande d’autorisation d’appel </w:t>
      </w:r>
      <w:proofErr w:type="gramStart"/>
      <w:r w:rsidRPr="00E15A36">
        <w:rPr>
          <w:sz w:val="20"/>
        </w:rPr>
        <w:t>est</w:t>
      </w:r>
      <w:proofErr w:type="gramEnd"/>
      <w:r w:rsidRPr="00E15A36">
        <w:rPr>
          <w:sz w:val="20"/>
        </w:rPr>
        <w:t xml:space="preserve"> rejetée avec dépens.)</w:t>
      </w:r>
    </w:p>
    <w:p w:rsidR="000350D2" w:rsidRPr="00E15A36" w:rsidRDefault="000350D2" w:rsidP="00F22153">
      <w:pPr>
        <w:widowControl w:val="0"/>
        <w:rPr>
          <w:sz w:val="20"/>
        </w:rPr>
      </w:pPr>
    </w:p>
    <w:p w:rsidR="00F22153" w:rsidRPr="00F57C10" w:rsidRDefault="00F22153" w:rsidP="00F22153">
      <w:pPr>
        <w:jc w:val="both"/>
        <w:rPr>
          <w:sz w:val="20"/>
        </w:rPr>
      </w:pPr>
      <w:r w:rsidRPr="00F57C10">
        <w:rPr>
          <w:sz w:val="20"/>
        </w:rPr>
        <w:t>****</w:t>
      </w:r>
    </w:p>
    <w:p w:rsidR="00F22153" w:rsidRPr="00F57C10" w:rsidRDefault="00F22153" w:rsidP="00F22153">
      <w:pPr>
        <w:jc w:val="both"/>
        <w:rPr>
          <w:sz w:val="20"/>
        </w:rPr>
      </w:pPr>
    </w:p>
    <w:p w:rsidR="00C959D0" w:rsidRPr="00F57C10" w:rsidRDefault="00C959D0" w:rsidP="00C959D0">
      <w:pPr>
        <w:rPr>
          <w:sz w:val="22"/>
          <w:szCs w:val="22"/>
        </w:rPr>
      </w:pPr>
      <w:r w:rsidRPr="00F57C10">
        <w:rPr>
          <w:i/>
          <w:sz w:val="22"/>
          <w:szCs w:val="22"/>
          <w:lang w:val="en-CA"/>
        </w:rPr>
        <w:t>100193 P.E.I. Inc. et al. v. Her Majesty the Queen</w:t>
      </w:r>
      <w:r w:rsidRPr="00F57C10">
        <w:rPr>
          <w:sz w:val="22"/>
          <w:szCs w:val="22"/>
          <w:lang w:val="en-CA"/>
        </w:rPr>
        <w:t xml:space="preserve"> (F.C.) </w:t>
      </w:r>
      <w:r w:rsidRPr="00F57C10">
        <w:rPr>
          <w:sz w:val="22"/>
          <w:szCs w:val="22"/>
        </w:rPr>
        <w:t xml:space="preserve">(Civil) (By Leave) </w:t>
      </w:r>
      <w:r w:rsidRPr="00F57C10">
        <w:rPr>
          <w:sz w:val="22"/>
          <w:szCs w:val="22"/>
          <w:lang w:eastAsia="en-CA"/>
        </w:rPr>
        <w:t>(</w:t>
      </w:r>
      <w:hyperlink r:id="rId20" w:history="1">
        <w:r w:rsidRPr="00F57C10">
          <w:rPr>
            <w:rStyle w:val="Hyperlink"/>
            <w:sz w:val="22"/>
            <w:szCs w:val="22"/>
            <w:lang w:eastAsia="en-CA"/>
          </w:rPr>
          <w:t>37393</w:t>
        </w:r>
      </w:hyperlink>
      <w:r w:rsidRPr="00F57C10">
        <w:rPr>
          <w:sz w:val="22"/>
          <w:szCs w:val="22"/>
          <w:lang w:eastAsia="en-CA"/>
        </w:rPr>
        <w:t>)</w:t>
      </w:r>
    </w:p>
    <w:p w:rsidR="000350D2" w:rsidRPr="00E15A36" w:rsidRDefault="00C959D0" w:rsidP="00F22153">
      <w:pPr>
        <w:widowControl w:val="0"/>
        <w:rPr>
          <w:sz w:val="20"/>
        </w:rPr>
      </w:pPr>
      <w:r w:rsidRPr="00F57C10">
        <w:rPr>
          <w:sz w:val="20"/>
        </w:rPr>
        <w:t xml:space="preserve">(The application for leave to appeal is dismissed with costs. / </w:t>
      </w:r>
      <w:r w:rsidRPr="00E15A36">
        <w:rPr>
          <w:sz w:val="20"/>
        </w:rPr>
        <w:t xml:space="preserve">La demande d’autorisation d’appel </w:t>
      </w:r>
      <w:proofErr w:type="gramStart"/>
      <w:r w:rsidRPr="00E15A36">
        <w:rPr>
          <w:sz w:val="20"/>
        </w:rPr>
        <w:t>est</w:t>
      </w:r>
      <w:proofErr w:type="gramEnd"/>
      <w:r w:rsidRPr="00E15A36">
        <w:rPr>
          <w:sz w:val="20"/>
        </w:rPr>
        <w:t xml:space="preserve"> rejetée avec dépens.)</w:t>
      </w:r>
    </w:p>
    <w:p w:rsidR="000350D2" w:rsidRPr="00E15A36" w:rsidRDefault="000350D2" w:rsidP="00F22153">
      <w:pPr>
        <w:widowControl w:val="0"/>
        <w:rPr>
          <w:sz w:val="20"/>
        </w:rPr>
      </w:pPr>
    </w:p>
    <w:p w:rsidR="00F22153" w:rsidRPr="00F57C10" w:rsidRDefault="00F22153" w:rsidP="00F22153">
      <w:pPr>
        <w:jc w:val="both"/>
        <w:rPr>
          <w:sz w:val="20"/>
        </w:rPr>
      </w:pPr>
      <w:r w:rsidRPr="00F57C10">
        <w:rPr>
          <w:sz w:val="20"/>
        </w:rPr>
        <w:t>****</w:t>
      </w:r>
    </w:p>
    <w:p w:rsidR="002A1071" w:rsidRPr="00F57C10" w:rsidRDefault="002A1071" w:rsidP="003B434B">
      <w:pPr>
        <w:jc w:val="both"/>
        <w:rPr>
          <w:sz w:val="20"/>
        </w:rPr>
      </w:pPr>
    </w:p>
    <w:p w:rsidR="00FF21F2" w:rsidRPr="00F57C10" w:rsidRDefault="00FF21F2" w:rsidP="00FF21F2">
      <w:pPr>
        <w:rPr>
          <w:sz w:val="22"/>
          <w:szCs w:val="22"/>
          <w:lang w:val="en-CA"/>
        </w:rPr>
      </w:pPr>
      <w:r w:rsidRPr="00F57C10">
        <w:rPr>
          <w:i/>
          <w:sz w:val="22"/>
          <w:szCs w:val="22"/>
          <w:lang w:val="en-CA"/>
        </w:rPr>
        <w:t xml:space="preserve">Velle Chanmany v. Her Majesty the Queen </w:t>
      </w:r>
      <w:r w:rsidRPr="00F57C10">
        <w:rPr>
          <w:sz w:val="22"/>
          <w:szCs w:val="22"/>
          <w:lang w:val="en-CA"/>
        </w:rPr>
        <w:t xml:space="preserve">(Ont.) (Criminal) (By Leave) </w:t>
      </w:r>
      <w:r w:rsidRPr="00F57C10">
        <w:rPr>
          <w:sz w:val="22"/>
          <w:szCs w:val="22"/>
          <w:lang w:eastAsia="en-CA"/>
        </w:rPr>
        <w:t>(</w:t>
      </w:r>
      <w:hyperlink r:id="rId21" w:history="1">
        <w:r w:rsidRPr="00F57C10">
          <w:rPr>
            <w:rStyle w:val="Hyperlink"/>
            <w:sz w:val="22"/>
            <w:szCs w:val="22"/>
            <w:lang w:eastAsia="en-CA"/>
          </w:rPr>
          <w:t>37488</w:t>
        </w:r>
      </w:hyperlink>
      <w:r w:rsidRPr="00F57C10">
        <w:rPr>
          <w:sz w:val="22"/>
          <w:szCs w:val="22"/>
          <w:lang w:eastAsia="en-CA"/>
        </w:rPr>
        <w:t>)</w:t>
      </w:r>
    </w:p>
    <w:p w:rsidR="00F22153" w:rsidRPr="00E15A36" w:rsidRDefault="00FF21F2" w:rsidP="00F22153">
      <w:pPr>
        <w:widowControl w:val="0"/>
        <w:rPr>
          <w:sz w:val="20"/>
          <w:lang w:val="fr-CA"/>
        </w:rPr>
      </w:pPr>
      <w:r w:rsidRPr="00F57C10">
        <w:rPr>
          <w:sz w:val="20"/>
        </w:rPr>
        <w:t xml:space="preserve">(The motion for an extension of time to serve and file the application for leave to appeal is granted. </w:t>
      </w:r>
      <w:r w:rsidRPr="00E15A36">
        <w:rPr>
          <w:sz w:val="20"/>
          <w:lang w:val="fr-CA"/>
        </w:rPr>
        <w:t xml:space="preserve">The application for leave to appeal is dismissed. / </w:t>
      </w:r>
    </w:p>
    <w:p w:rsidR="000350D2" w:rsidRPr="00F57C10" w:rsidRDefault="00FF21F2" w:rsidP="00F22153">
      <w:pPr>
        <w:widowControl w:val="0"/>
        <w:rPr>
          <w:sz w:val="20"/>
          <w:lang w:val="fr-CA"/>
        </w:rPr>
      </w:pPr>
      <w:r w:rsidRPr="00F57C10">
        <w:rPr>
          <w:sz w:val="20"/>
          <w:lang w:val="fr-CA"/>
        </w:rPr>
        <w:t>La requête en prorogation du délai de signification et de dépôt de la demande d’autorisation d’appel est accueillie. La demande d’autorisation d’appel est rejetée.)</w:t>
      </w:r>
    </w:p>
    <w:p w:rsidR="000350D2" w:rsidRPr="00F57C10" w:rsidRDefault="000350D2" w:rsidP="00F22153">
      <w:pPr>
        <w:widowControl w:val="0"/>
        <w:rPr>
          <w:sz w:val="20"/>
          <w:lang w:val="fr-CA"/>
        </w:rPr>
      </w:pPr>
    </w:p>
    <w:p w:rsidR="00F22153" w:rsidRPr="00E15A36" w:rsidRDefault="00F22153" w:rsidP="00F22153">
      <w:pPr>
        <w:jc w:val="both"/>
        <w:rPr>
          <w:sz w:val="20"/>
          <w:lang w:val="fr-CA"/>
        </w:rPr>
      </w:pPr>
      <w:r w:rsidRPr="00E15A36">
        <w:rPr>
          <w:sz w:val="20"/>
          <w:lang w:val="fr-CA"/>
        </w:rPr>
        <w:t>****</w:t>
      </w:r>
    </w:p>
    <w:p w:rsidR="00F22153" w:rsidRPr="00E15A36" w:rsidRDefault="00F22153" w:rsidP="00F22153">
      <w:pPr>
        <w:jc w:val="both"/>
        <w:rPr>
          <w:sz w:val="20"/>
          <w:lang w:val="fr-CA"/>
        </w:rPr>
      </w:pPr>
    </w:p>
    <w:p w:rsidR="006F21F3" w:rsidRPr="00F57C10" w:rsidRDefault="006F21F3" w:rsidP="006F21F3">
      <w:pPr>
        <w:rPr>
          <w:sz w:val="22"/>
          <w:szCs w:val="22"/>
          <w:lang w:val="en-CA"/>
        </w:rPr>
      </w:pPr>
      <w:r w:rsidRPr="00E15A36">
        <w:rPr>
          <w:i/>
          <w:sz w:val="22"/>
          <w:szCs w:val="22"/>
          <w:lang w:val="fr-CA"/>
        </w:rPr>
        <w:t xml:space="preserve">David Styles v. Alberta Investment Management Corporation </w:t>
      </w:r>
      <w:r w:rsidRPr="00E15A36">
        <w:rPr>
          <w:sz w:val="22"/>
          <w:szCs w:val="22"/>
          <w:lang w:val="fr-CA"/>
        </w:rPr>
        <w:t xml:space="preserve">(Alta.) </w:t>
      </w:r>
      <w:r w:rsidRPr="00F57C10">
        <w:rPr>
          <w:sz w:val="22"/>
          <w:szCs w:val="22"/>
          <w:lang w:val="en-CA"/>
        </w:rPr>
        <w:t xml:space="preserve">(Civil) (By Leave) </w:t>
      </w:r>
      <w:r w:rsidRPr="00F57C10">
        <w:rPr>
          <w:sz w:val="22"/>
          <w:szCs w:val="22"/>
          <w:lang w:eastAsia="en-CA"/>
        </w:rPr>
        <w:t>(</w:t>
      </w:r>
      <w:hyperlink r:id="rId22" w:history="1">
        <w:r w:rsidRPr="00F57C10">
          <w:rPr>
            <w:rStyle w:val="Hyperlink"/>
            <w:sz w:val="22"/>
            <w:szCs w:val="22"/>
            <w:lang w:eastAsia="en-CA"/>
          </w:rPr>
          <w:t>37465</w:t>
        </w:r>
      </w:hyperlink>
      <w:r w:rsidRPr="00F57C10">
        <w:rPr>
          <w:sz w:val="22"/>
          <w:szCs w:val="22"/>
          <w:lang w:eastAsia="en-CA"/>
        </w:rPr>
        <w:t>)</w:t>
      </w:r>
    </w:p>
    <w:p w:rsidR="000350D2" w:rsidRPr="00E15A36" w:rsidRDefault="006F21F3" w:rsidP="00F22153">
      <w:pPr>
        <w:widowControl w:val="0"/>
        <w:rPr>
          <w:sz w:val="20"/>
        </w:rPr>
      </w:pPr>
      <w:r w:rsidRPr="00F57C10">
        <w:rPr>
          <w:sz w:val="20"/>
          <w:lang w:val="en-CA"/>
        </w:rPr>
        <w:t>(</w:t>
      </w:r>
      <w:r w:rsidRPr="00F57C10">
        <w:rPr>
          <w:sz w:val="20"/>
        </w:rPr>
        <w:t xml:space="preserve">The application for leave to appeal is dismissed with costs. / </w:t>
      </w:r>
      <w:r w:rsidRPr="00E15A36">
        <w:rPr>
          <w:sz w:val="20"/>
        </w:rPr>
        <w:t xml:space="preserve">La demande d’autorisation d’appel </w:t>
      </w:r>
      <w:proofErr w:type="gramStart"/>
      <w:r w:rsidRPr="00E15A36">
        <w:rPr>
          <w:sz w:val="20"/>
        </w:rPr>
        <w:t>est</w:t>
      </w:r>
      <w:proofErr w:type="gramEnd"/>
      <w:r w:rsidRPr="00E15A36">
        <w:rPr>
          <w:sz w:val="20"/>
        </w:rPr>
        <w:t xml:space="preserve"> rejetée avec dépens.)</w:t>
      </w:r>
    </w:p>
    <w:p w:rsidR="000350D2" w:rsidRPr="00E15A36" w:rsidRDefault="000350D2" w:rsidP="00F22153">
      <w:pPr>
        <w:widowControl w:val="0"/>
        <w:rPr>
          <w:sz w:val="20"/>
        </w:rPr>
      </w:pPr>
    </w:p>
    <w:p w:rsidR="00F22153" w:rsidRPr="00F57C10" w:rsidRDefault="00F22153" w:rsidP="00F22153">
      <w:pPr>
        <w:jc w:val="both"/>
        <w:rPr>
          <w:sz w:val="20"/>
        </w:rPr>
      </w:pPr>
      <w:r w:rsidRPr="00F57C10">
        <w:rPr>
          <w:sz w:val="20"/>
        </w:rPr>
        <w:t>****</w:t>
      </w:r>
    </w:p>
    <w:p w:rsidR="001C7D32" w:rsidRPr="00F57C10" w:rsidRDefault="001C7D32" w:rsidP="001C7D32">
      <w:pPr>
        <w:jc w:val="both"/>
        <w:rPr>
          <w:sz w:val="20"/>
        </w:rPr>
      </w:pPr>
    </w:p>
    <w:p w:rsidR="00E1686B" w:rsidRPr="00F57C10" w:rsidRDefault="00E1686B" w:rsidP="00E1686B">
      <w:pPr>
        <w:rPr>
          <w:sz w:val="22"/>
          <w:szCs w:val="22"/>
          <w:lang w:val="en-CA"/>
        </w:rPr>
      </w:pPr>
      <w:r w:rsidRPr="00F57C10">
        <w:rPr>
          <w:i/>
          <w:sz w:val="22"/>
          <w:szCs w:val="22"/>
          <w:lang w:val="en-CA"/>
        </w:rPr>
        <w:t xml:space="preserve">Her Majesty the Queen in Right of Ontario v. Jason Clive Walters by his Litigation Guardian, Pearline Samuda et al. </w:t>
      </w:r>
      <w:r w:rsidRPr="00F57C10">
        <w:rPr>
          <w:sz w:val="22"/>
          <w:szCs w:val="22"/>
          <w:lang w:val="en-CA"/>
        </w:rPr>
        <w:t xml:space="preserve">(Ont.) (Civil) (By Leave) </w:t>
      </w:r>
      <w:r w:rsidRPr="00F57C10">
        <w:rPr>
          <w:sz w:val="22"/>
          <w:szCs w:val="22"/>
          <w:lang w:eastAsia="en-CA"/>
        </w:rPr>
        <w:t>(</w:t>
      </w:r>
      <w:hyperlink r:id="rId23" w:history="1">
        <w:r w:rsidRPr="00F57C10">
          <w:rPr>
            <w:rStyle w:val="Hyperlink"/>
            <w:sz w:val="22"/>
            <w:szCs w:val="22"/>
            <w:lang w:eastAsia="en-CA"/>
          </w:rPr>
          <w:t>37500</w:t>
        </w:r>
      </w:hyperlink>
      <w:r w:rsidRPr="00F57C10">
        <w:rPr>
          <w:sz w:val="22"/>
          <w:szCs w:val="22"/>
          <w:lang w:eastAsia="en-CA"/>
        </w:rPr>
        <w:t>)</w:t>
      </w:r>
    </w:p>
    <w:p w:rsidR="001C7D32" w:rsidRPr="00E15A36" w:rsidRDefault="00E1686B" w:rsidP="001C7D32">
      <w:pPr>
        <w:widowControl w:val="0"/>
        <w:rPr>
          <w:sz w:val="20"/>
        </w:rPr>
      </w:pPr>
      <w:r w:rsidRPr="00F57C10">
        <w:rPr>
          <w:sz w:val="20"/>
        </w:rPr>
        <w:t xml:space="preserve">(The application for leave to appeal is dismissed with costs. / </w:t>
      </w:r>
      <w:r w:rsidRPr="00E15A36">
        <w:rPr>
          <w:sz w:val="20"/>
        </w:rPr>
        <w:t xml:space="preserve">La demande d’autorisation d’appel </w:t>
      </w:r>
      <w:proofErr w:type="gramStart"/>
      <w:r w:rsidRPr="00E15A36">
        <w:rPr>
          <w:sz w:val="20"/>
        </w:rPr>
        <w:t>est</w:t>
      </w:r>
      <w:proofErr w:type="gramEnd"/>
      <w:r w:rsidRPr="00E15A36">
        <w:rPr>
          <w:sz w:val="20"/>
        </w:rPr>
        <w:t xml:space="preserve"> rejetée avec dépens.)</w:t>
      </w:r>
    </w:p>
    <w:p w:rsidR="001C7D32" w:rsidRPr="00E15A36" w:rsidRDefault="001C7D32" w:rsidP="001C7D32">
      <w:pPr>
        <w:widowControl w:val="0"/>
        <w:rPr>
          <w:sz w:val="20"/>
        </w:rPr>
      </w:pPr>
    </w:p>
    <w:p w:rsidR="001C7D32" w:rsidRPr="00F57C10" w:rsidRDefault="001C7D32" w:rsidP="001C7D32">
      <w:pPr>
        <w:jc w:val="both"/>
        <w:rPr>
          <w:sz w:val="20"/>
        </w:rPr>
      </w:pPr>
      <w:r w:rsidRPr="00F57C10">
        <w:rPr>
          <w:sz w:val="20"/>
        </w:rPr>
        <w:t>****</w:t>
      </w:r>
    </w:p>
    <w:p w:rsidR="001C7D32" w:rsidRPr="00F57C10" w:rsidRDefault="001C7D32" w:rsidP="001C7D32">
      <w:pPr>
        <w:jc w:val="both"/>
        <w:rPr>
          <w:sz w:val="20"/>
        </w:rPr>
      </w:pPr>
    </w:p>
    <w:p w:rsidR="002655B9" w:rsidRPr="00F57C10" w:rsidRDefault="002655B9" w:rsidP="002655B9">
      <w:pPr>
        <w:rPr>
          <w:sz w:val="22"/>
          <w:szCs w:val="22"/>
          <w:lang w:val="en-CA"/>
        </w:rPr>
      </w:pPr>
      <w:r w:rsidRPr="00F57C10">
        <w:rPr>
          <w:i/>
          <w:sz w:val="22"/>
          <w:szCs w:val="22"/>
          <w:lang w:val="fr-CA"/>
        </w:rPr>
        <w:t xml:space="preserve">Apotex Inc. v. AstraZeneca Canada Inc. et al. </w:t>
      </w:r>
      <w:r w:rsidRPr="00F57C10">
        <w:rPr>
          <w:sz w:val="22"/>
          <w:szCs w:val="22"/>
          <w:lang w:val="en-CA"/>
        </w:rPr>
        <w:t xml:space="preserve">(F.C.) (Civil) (By Leave) </w:t>
      </w:r>
      <w:r w:rsidRPr="00F57C10">
        <w:rPr>
          <w:sz w:val="22"/>
          <w:szCs w:val="22"/>
          <w:lang w:eastAsia="en-CA"/>
        </w:rPr>
        <w:t>(</w:t>
      </w:r>
      <w:hyperlink r:id="rId24" w:history="1">
        <w:r w:rsidRPr="00F57C10">
          <w:rPr>
            <w:rStyle w:val="Hyperlink"/>
            <w:sz w:val="22"/>
            <w:szCs w:val="22"/>
            <w:lang w:eastAsia="en-CA"/>
          </w:rPr>
          <w:t>37478</w:t>
        </w:r>
      </w:hyperlink>
      <w:r w:rsidRPr="00F57C10">
        <w:rPr>
          <w:sz w:val="22"/>
          <w:szCs w:val="22"/>
          <w:lang w:eastAsia="en-CA"/>
        </w:rPr>
        <w:t>)</w:t>
      </w:r>
    </w:p>
    <w:p w:rsidR="001C7D32" w:rsidRPr="00F57C10" w:rsidRDefault="002655B9" w:rsidP="001C7D32">
      <w:pPr>
        <w:widowControl w:val="0"/>
        <w:rPr>
          <w:sz w:val="20"/>
          <w:lang w:val="fr-CA"/>
        </w:rPr>
      </w:pPr>
      <w:r w:rsidRPr="00F57C10">
        <w:rPr>
          <w:sz w:val="20"/>
          <w:lang w:val="en-CA"/>
        </w:rPr>
        <w:t>(</w:t>
      </w:r>
      <w:r w:rsidRPr="00F57C10">
        <w:rPr>
          <w:sz w:val="20"/>
        </w:rPr>
        <w:t xml:space="preserve">The application for leave to appeal is dismissed with costs. / </w:t>
      </w:r>
      <w:r w:rsidRPr="00F57C10">
        <w:rPr>
          <w:sz w:val="20"/>
          <w:lang w:val="fr-CA"/>
        </w:rPr>
        <w:t xml:space="preserve">La demande d’autorisation d’appel </w:t>
      </w:r>
      <w:proofErr w:type="gramStart"/>
      <w:r w:rsidRPr="00F57C10">
        <w:rPr>
          <w:sz w:val="20"/>
          <w:lang w:val="fr-CA"/>
        </w:rPr>
        <w:t>est</w:t>
      </w:r>
      <w:proofErr w:type="gramEnd"/>
      <w:r w:rsidRPr="00F57C10">
        <w:rPr>
          <w:sz w:val="20"/>
          <w:lang w:val="fr-CA"/>
        </w:rPr>
        <w:t xml:space="preserve"> rejetée avec dépens.)</w:t>
      </w:r>
    </w:p>
    <w:p w:rsidR="001C7D32" w:rsidRPr="00F57C10" w:rsidRDefault="001C7D32" w:rsidP="001C7D32">
      <w:pPr>
        <w:widowControl w:val="0"/>
        <w:rPr>
          <w:sz w:val="20"/>
          <w:lang w:val="fr-CA"/>
        </w:rPr>
      </w:pPr>
    </w:p>
    <w:p w:rsidR="001C7D32" w:rsidRPr="00F57C10" w:rsidRDefault="001C7D32" w:rsidP="001C7D32">
      <w:pPr>
        <w:jc w:val="both"/>
        <w:rPr>
          <w:sz w:val="20"/>
        </w:rPr>
      </w:pPr>
      <w:r w:rsidRPr="00F57C10">
        <w:rPr>
          <w:sz w:val="20"/>
        </w:rPr>
        <w:t>****</w:t>
      </w:r>
    </w:p>
    <w:p w:rsidR="004B6380" w:rsidRPr="00F57C10" w:rsidRDefault="004B6380" w:rsidP="004B6380">
      <w:pPr>
        <w:ind w:left="360" w:hanging="360"/>
        <w:rPr>
          <w:sz w:val="20"/>
          <w:lang w:val="en-CA"/>
        </w:rPr>
      </w:pPr>
    </w:p>
    <w:p w:rsidR="0020334D" w:rsidRPr="00F57C10" w:rsidRDefault="0020334D" w:rsidP="0020334D">
      <w:pPr>
        <w:ind w:left="360" w:hanging="360"/>
        <w:rPr>
          <w:sz w:val="20"/>
          <w:lang w:val="en-CA"/>
        </w:rPr>
      </w:pPr>
    </w:p>
    <w:p w:rsidR="0020334D" w:rsidRPr="00F57C10" w:rsidRDefault="0020334D" w:rsidP="0020334D">
      <w:pPr>
        <w:ind w:left="360" w:hanging="360"/>
        <w:rPr>
          <w:sz w:val="20"/>
          <w:lang w:val="en-CA"/>
        </w:rPr>
      </w:pPr>
    </w:p>
    <w:p w:rsidR="002E4682" w:rsidRPr="00F57C10" w:rsidRDefault="002E4682" w:rsidP="002E4682">
      <w:pPr>
        <w:widowControl w:val="0"/>
        <w:outlineLvl w:val="0"/>
      </w:pPr>
      <w:r w:rsidRPr="00F57C10">
        <w:t xml:space="preserve">Supreme Court of Canada / Cour suprême du </w:t>
      </w:r>
      <w:proofErr w:type="gramStart"/>
      <w:r w:rsidRPr="00F57C10">
        <w:t>Canada :</w:t>
      </w:r>
      <w:proofErr w:type="gramEnd"/>
      <w:r w:rsidRPr="00F57C10">
        <w:t xml:space="preserve"> </w:t>
      </w:r>
    </w:p>
    <w:p w:rsidR="002E4682" w:rsidRPr="00F57C10" w:rsidRDefault="00E15A36" w:rsidP="002E4682">
      <w:pPr>
        <w:widowControl w:val="0"/>
        <w:outlineLvl w:val="0"/>
        <w:rPr>
          <w:color w:val="0000FF"/>
          <w:u w:val="single"/>
        </w:rPr>
      </w:pPr>
      <w:hyperlink r:id="rId25" w:history="1">
        <w:r w:rsidR="002E4682" w:rsidRPr="00F57C10">
          <w:rPr>
            <w:rStyle w:val="Hyperlink"/>
          </w:rPr>
          <w:t>comments-commentaires@scc-csc.ca</w:t>
        </w:r>
      </w:hyperlink>
    </w:p>
    <w:p w:rsidR="002E4682" w:rsidRPr="00F57C10" w:rsidRDefault="002E4682" w:rsidP="002E4682">
      <w:pPr>
        <w:widowControl w:val="0"/>
        <w:outlineLvl w:val="0"/>
      </w:pPr>
      <w:r w:rsidRPr="00F57C10">
        <w:t>(613) 995-4330</w:t>
      </w:r>
    </w:p>
    <w:p w:rsidR="002E4682" w:rsidRPr="00F57C10" w:rsidRDefault="002E4682" w:rsidP="002E4682">
      <w:pPr>
        <w:widowControl w:val="0"/>
        <w:rPr>
          <w:sz w:val="20"/>
        </w:rPr>
      </w:pPr>
    </w:p>
    <w:p w:rsidR="002E4682" w:rsidRPr="00F57C10" w:rsidRDefault="002E4682" w:rsidP="002E4682">
      <w:pPr>
        <w:widowControl w:val="0"/>
        <w:rPr>
          <w:sz w:val="20"/>
        </w:rPr>
      </w:pPr>
    </w:p>
    <w:p w:rsidR="002E4682" w:rsidRPr="0057289B" w:rsidRDefault="002E4682" w:rsidP="002E4682">
      <w:pPr>
        <w:pStyle w:val="Footer"/>
        <w:jc w:val="center"/>
      </w:pPr>
      <w:r w:rsidRPr="00F57C10">
        <w:t>- 30 -</w:t>
      </w:r>
    </w:p>
    <w:p w:rsidR="002E4682" w:rsidRPr="0057289B" w:rsidRDefault="002E4682" w:rsidP="002E4682">
      <w:pPr>
        <w:pStyle w:val="Footer"/>
        <w:jc w:val="center"/>
      </w:pPr>
    </w:p>
    <w:sectPr w:rsidR="002E4682" w:rsidRPr="0057289B" w:rsidSect="007C3E99">
      <w:footerReference w:type="defaul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3"/>
  </w:num>
  <w:num w:numId="5">
    <w:abstractNumId w:val="19"/>
  </w:num>
  <w:num w:numId="6">
    <w:abstractNumId w:val="13"/>
  </w:num>
  <w:num w:numId="7">
    <w:abstractNumId w:val="2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6"/>
  </w:num>
  <w:num w:numId="14">
    <w:abstractNumId w:val="4"/>
  </w:num>
  <w:num w:numId="15">
    <w:abstractNumId w:val="18"/>
  </w:num>
  <w:num w:numId="16">
    <w:abstractNumId w:val="9"/>
  </w:num>
  <w:num w:numId="17">
    <w:abstractNumId w:val="20"/>
  </w:num>
  <w:num w:numId="18">
    <w:abstractNumId w:val="10"/>
  </w:num>
  <w:num w:numId="19">
    <w:abstractNumId w:val="0"/>
  </w:num>
  <w:num w:numId="20">
    <w:abstractNumId w:val="1"/>
  </w:num>
  <w:num w:numId="21">
    <w:abstractNumId w:val="15"/>
  </w:num>
  <w:num w:numId="22">
    <w:abstractNumId w:val="22"/>
  </w:num>
  <w:num w:numId="23">
    <w:abstractNumId w:val="12"/>
  </w:num>
  <w:num w:numId="24">
    <w:abstractNumId w:val="21"/>
  </w:num>
  <w:num w:numId="25">
    <w:abstractNumId w:val="2"/>
  </w:num>
  <w:num w:numId="26">
    <w:abstractNumId w:val="17"/>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4F6E"/>
    <w:rsid w:val="00015464"/>
    <w:rsid w:val="00015743"/>
    <w:rsid w:val="000164DB"/>
    <w:rsid w:val="00016D65"/>
    <w:rsid w:val="00020797"/>
    <w:rsid w:val="00020816"/>
    <w:rsid w:val="0002267C"/>
    <w:rsid w:val="0002445D"/>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3ACC"/>
    <w:rsid w:val="000843DB"/>
    <w:rsid w:val="00084856"/>
    <w:rsid w:val="00085D13"/>
    <w:rsid w:val="00086629"/>
    <w:rsid w:val="00087808"/>
    <w:rsid w:val="0009085B"/>
    <w:rsid w:val="00091A43"/>
    <w:rsid w:val="000925EE"/>
    <w:rsid w:val="00092DBB"/>
    <w:rsid w:val="00093AC1"/>
    <w:rsid w:val="00095627"/>
    <w:rsid w:val="00097411"/>
    <w:rsid w:val="000A0444"/>
    <w:rsid w:val="000A1461"/>
    <w:rsid w:val="000A245A"/>
    <w:rsid w:val="000A3622"/>
    <w:rsid w:val="000A4311"/>
    <w:rsid w:val="000A50F9"/>
    <w:rsid w:val="000A5484"/>
    <w:rsid w:val="000A5A04"/>
    <w:rsid w:val="000B01CD"/>
    <w:rsid w:val="000B0A52"/>
    <w:rsid w:val="000B0C32"/>
    <w:rsid w:val="000B163F"/>
    <w:rsid w:val="000B1B04"/>
    <w:rsid w:val="000B7258"/>
    <w:rsid w:val="000C014A"/>
    <w:rsid w:val="000C08E9"/>
    <w:rsid w:val="000C0E20"/>
    <w:rsid w:val="000C182C"/>
    <w:rsid w:val="000C3667"/>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1E4B"/>
    <w:rsid w:val="001027F9"/>
    <w:rsid w:val="00102C52"/>
    <w:rsid w:val="00102F8F"/>
    <w:rsid w:val="00104502"/>
    <w:rsid w:val="00104BEE"/>
    <w:rsid w:val="001068F5"/>
    <w:rsid w:val="00107219"/>
    <w:rsid w:val="00111D39"/>
    <w:rsid w:val="0011236E"/>
    <w:rsid w:val="00112997"/>
    <w:rsid w:val="00117AF3"/>
    <w:rsid w:val="0012101A"/>
    <w:rsid w:val="00121952"/>
    <w:rsid w:val="00123976"/>
    <w:rsid w:val="00124DEC"/>
    <w:rsid w:val="00127484"/>
    <w:rsid w:val="00130FF5"/>
    <w:rsid w:val="00132635"/>
    <w:rsid w:val="00132E67"/>
    <w:rsid w:val="001352E4"/>
    <w:rsid w:val="001354E7"/>
    <w:rsid w:val="00141200"/>
    <w:rsid w:val="0014243F"/>
    <w:rsid w:val="00142C72"/>
    <w:rsid w:val="00143DD1"/>
    <w:rsid w:val="00144111"/>
    <w:rsid w:val="0014650B"/>
    <w:rsid w:val="00147BE4"/>
    <w:rsid w:val="00147DE3"/>
    <w:rsid w:val="00150453"/>
    <w:rsid w:val="00151336"/>
    <w:rsid w:val="00151B13"/>
    <w:rsid w:val="0015605D"/>
    <w:rsid w:val="001560EC"/>
    <w:rsid w:val="00156618"/>
    <w:rsid w:val="00160F87"/>
    <w:rsid w:val="00163365"/>
    <w:rsid w:val="00167B9C"/>
    <w:rsid w:val="001716F7"/>
    <w:rsid w:val="0017350D"/>
    <w:rsid w:val="00173B3A"/>
    <w:rsid w:val="00174655"/>
    <w:rsid w:val="00176790"/>
    <w:rsid w:val="00176C45"/>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562F"/>
    <w:rsid w:val="001B07C7"/>
    <w:rsid w:val="001B3248"/>
    <w:rsid w:val="001B3762"/>
    <w:rsid w:val="001B37B3"/>
    <w:rsid w:val="001B3EDD"/>
    <w:rsid w:val="001B4569"/>
    <w:rsid w:val="001B68D3"/>
    <w:rsid w:val="001B7265"/>
    <w:rsid w:val="001C0C39"/>
    <w:rsid w:val="001C0E0C"/>
    <w:rsid w:val="001C1383"/>
    <w:rsid w:val="001C2F21"/>
    <w:rsid w:val="001C5E6C"/>
    <w:rsid w:val="001C7D32"/>
    <w:rsid w:val="001C7F81"/>
    <w:rsid w:val="001D0423"/>
    <w:rsid w:val="001D14DD"/>
    <w:rsid w:val="001D235D"/>
    <w:rsid w:val="001D2555"/>
    <w:rsid w:val="001E165E"/>
    <w:rsid w:val="001E1BA7"/>
    <w:rsid w:val="001E1C80"/>
    <w:rsid w:val="001E220A"/>
    <w:rsid w:val="001E2870"/>
    <w:rsid w:val="001E3BCD"/>
    <w:rsid w:val="001E4329"/>
    <w:rsid w:val="001F1186"/>
    <w:rsid w:val="001F27B1"/>
    <w:rsid w:val="001F30DD"/>
    <w:rsid w:val="001F5B11"/>
    <w:rsid w:val="00200F31"/>
    <w:rsid w:val="0020221F"/>
    <w:rsid w:val="0020334D"/>
    <w:rsid w:val="00203AEA"/>
    <w:rsid w:val="00203C42"/>
    <w:rsid w:val="00205051"/>
    <w:rsid w:val="00205D01"/>
    <w:rsid w:val="0020794A"/>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4B8B"/>
    <w:rsid w:val="00224BDE"/>
    <w:rsid w:val="00225A53"/>
    <w:rsid w:val="002264F4"/>
    <w:rsid w:val="00231427"/>
    <w:rsid w:val="00233057"/>
    <w:rsid w:val="00234A3D"/>
    <w:rsid w:val="0023658B"/>
    <w:rsid w:val="002407C6"/>
    <w:rsid w:val="00243304"/>
    <w:rsid w:val="002434DF"/>
    <w:rsid w:val="00244CDD"/>
    <w:rsid w:val="002450B0"/>
    <w:rsid w:val="00245D73"/>
    <w:rsid w:val="00245DAC"/>
    <w:rsid w:val="00247323"/>
    <w:rsid w:val="0025056A"/>
    <w:rsid w:val="002514CA"/>
    <w:rsid w:val="00252FDB"/>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5245"/>
    <w:rsid w:val="002A55D1"/>
    <w:rsid w:val="002A5C41"/>
    <w:rsid w:val="002B5525"/>
    <w:rsid w:val="002B63EB"/>
    <w:rsid w:val="002C10D1"/>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D0"/>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51B5"/>
    <w:rsid w:val="00315FF3"/>
    <w:rsid w:val="00316DFA"/>
    <w:rsid w:val="003205B7"/>
    <w:rsid w:val="003235CC"/>
    <w:rsid w:val="00324F71"/>
    <w:rsid w:val="00325668"/>
    <w:rsid w:val="0033241A"/>
    <w:rsid w:val="00333C90"/>
    <w:rsid w:val="0033535C"/>
    <w:rsid w:val="00337444"/>
    <w:rsid w:val="00340D7B"/>
    <w:rsid w:val="003413DF"/>
    <w:rsid w:val="003414D0"/>
    <w:rsid w:val="0034178A"/>
    <w:rsid w:val="003446AF"/>
    <w:rsid w:val="00344FD4"/>
    <w:rsid w:val="00347ED2"/>
    <w:rsid w:val="00347EF8"/>
    <w:rsid w:val="003509E6"/>
    <w:rsid w:val="00351946"/>
    <w:rsid w:val="00352802"/>
    <w:rsid w:val="003535EF"/>
    <w:rsid w:val="00355DB1"/>
    <w:rsid w:val="00360FCE"/>
    <w:rsid w:val="00362520"/>
    <w:rsid w:val="00362E82"/>
    <w:rsid w:val="00364001"/>
    <w:rsid w:val="0036541E"/>
    <w:rsid w:val="00366709"/>
    <w:rsid w:val="003676FD"/>
    <w:rsid w:val="0037013D"/>
    <w:rsid w:val="003710CD"/>
    <w:rsid w:val="00372704"/>
    <w:rsid w:val="00372FD5"/>
    <w:rsid w:val="00376958"/>
    <w:rsid w:val="003770DF"/>
    <w:rsid w:val="00377868"/>
    <w:rsid w:val="00377C17"/>
    <w:rsid w:val="00383B64"/>
    <w:rsid w:val="0038431A"/>
    <w:rsid w:val="0038547C"/>
    <w:rsid w:val="00385A88"/>
    <w:rsid w:val="00387AF8"/>
    <w:rsid w:val="00390065"/>
    <w:rsid w:val="00391197"/>
    <w:rsid w:val="003925DD"/>
    <w:rsid w:val="00393660"/>
    <w:rsid w:val="003940A4"/>
    <w:rsid w:val="003958AE"/>
    <w:rsid w:val="0039709D"/>
    <w:rsid w:val="00397213"/>
    <w:rsid w:val="003A00C9"/>
    <w:rsid w:val="003A0258"/>
    <w:rsid w:val="003A11C4"/>
    <w:rsid w:val="003A16EE"/>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52D1"/>
    <w:rsid w:val="003D67ED"/>
    <w:rsid w:val="003E3957"/>
    <w:rsid w:val="003E5769"/>
    <w:rsid w:val="003E597E"/>
    <w:rsid w:val="003F1029"/>
    <w:rsid w:val="003F1E6F"/>
    <w:rsid w:val="003F25CB"/>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4C8D"/>
    <w:rsid w:val="00484F57"/>
    <w:rsid w:val="00490DDC"/>
    <w:rsid w:val="00491173"/>
    <w:rsid w:val="00491D60"/>
    <w:rsid w:val="00494283"/>
    <w:rsid w:val="00494CD1"/>
    <w:rsid w:val="004957BA"/>
    <w:rsid w:val="0049607D"/>
    <w:rsid w:val="004963C9"/>
    <w:rsid w:val="004970C9"/>
    <w:rsid w:val="00497B5E"/>
    <w:rsid w:val="00497D57"/>
    <w:rsid w:val="004A1296"/>
    <w:rsid w:val="004A1699"/>
    <w:rsid w:val="004A224A"/>
    <w:rsid w:val="004A3074"/>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672B"/>
    <w:rsid w:val="004F7009"/>
    <w:rsid w:val="00502AA3"/>
    <w:rsid w:val="00502F3E"/>
    <w:rsid w:val="00503196"/>
    <w:rsid w:val="00504706"/>
    <w:rsid w:val="0051062F"/>
    <w:rsid w:val="00511E62"/>
    <w:rsid w:val="00512BC5"/>
    <w:rsid w:val="005146FA"/>
    <w:rsid w:val="0051517F"/>
    <w:rsid w:val="00516E12"/>
    <w:rsid w:val="005208AC"/>
    <w:rsid w:val="00521EFA"/>
    <w:rsid w:val="005229FF"/>
    <w:rsid w:val="005232E3"/>
    <w:rsid w:val="005250B2"/>
    <w:rsid w:val="00525B79"/>
    <w:rsid w:val="00532EB0"/>
    <w:rsid w:val="00532EEF"/>
    <w:rsid w:val="00535069"/>
    <w:rsid w:val="00535A60"/>
    <w:rsid w:val="005360E7"/>
    <w:rsid w:val="00544481"/>
    <w:rsid w:val="00545F3F"/>
    <w:rsid w:val="00546DAD"/>
    <w:rsid w:val="00547C0E"/>
    <w:rsid w:val="005502DA"/>
    <w:rsid w:val="00550A35"/>
    <w:rsid w:val="00550CF9"/>
    <w:rsid w:val="005542A1"/>
    <w:rsid w:val="00554EC9"/>
    <w:rsid w:val="00557DCC"/>
    <w:rsid w:val="005617DA"/>
    <w:rsid w:val="00561B18"/>
    <w:rsid w:val="00566C79"/>
    <w:rsid w:val="00570169"/>
    <w:rsid w:val="0057289B"/>
    <w:rsid w:val="005756A3"/>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4EB8"/>
    <w:rsid w:val="005C0F87"/>
    <w:rsid w:val="005C1075"/>
    <w:rsid w:val="005C196C"/>
    <w:rsid w:val="005C2CA2"/>
    <w:rsid w:val="005C3064"/>
    <w:rsid w:val="005C413E"/>
    <w:rsid w:val="005C5C2F"/>
    <w:rsid w:val="005C7BBF"/>
    <w:rsid w:val="005D019B"/>
    <w:rsid w:val="005D0DE0"/>
    <w:rsid w:val="005D29DE"/>
    <w:rsid w:val="005D2C20"/>
    <w:rsid w:val="005D3069"/>
    <w:rsid w:val="005D3730"/>
    <w:rsid w:val="005E0EF2"/>
    <w:rsid w:val="005E2F89"/>
    <w:rsid w:val="005E45F2"/>
    <w:rsid w:val="005E67A8"/>
    <w:rsid w:val="005E73A1"/>
    <w:rsid w:val="005E7A89"/>
    <w:rsid w:val="005F04EB"/>
    <w:rsid w:val="005F27C0"/>
    <w:rsid w:val="005F4197"/>
    <w:rsid w:val="005F5163"/>
    <w:rsid w:val="005F7542"/>
    <w:rsid w:val="0060159C"/>
    <w:rsid w:val="006017D8"/>
    <w:rsid w:val="0060301E"/>
    <w:rsid w:val="0060338A"/>
    <w:rsid w:val="00605FBB"/>
    <w:rsid w:val="006067DB"/>
    <w:rsid w:val="00610BC0"/>
    <w:rsid w:val="0061282A"/>
    <w:rsid w:val="006132AE"/>
    <w:rsid w:val="0061351E"/>
    <w:rsid w:val="006167B8"/>
    <w:rsid w:val="00620B86"/>
    <w:rsid w:val="00621F03"/>
    <w:rsid w:val="00623896"/>
    <w:rsid w:val="0062521D"/>
    <w:rsid w:val="00625B63"/>
    <w:rsid w:val="006261D9"/>
    <w:rsid w:val="00627B2C"/>
    <w:rsid w:val="00630890"/>
    <w:rsid w:val="00632A4A"/>
    <w:rsid w:val="00634540"/>
    <w:rsid w:val="00634573"/>
    <w:rsid w:val="00635A24"/>
    <w:rsid w:val="00636ADD"/>
    <w:rsid w:val="006406E5"/>
    <w:rsid w:val="00640B24"/>
    <w:rsid w:val="006442C8"/>
    <w:rsid w:val="006445A8"/>
    <w:rsid w:val="00647438"/>
    <w:rsid w:val="00650965"/>
    <w:rsid w:val="0065372A"/>
    <w:rsid w:val="00654633"/>
    <w:rsid w:val="00655090"/>
    <w:rsid w:val="00660B99"/>
    <w:rsid w:val="00664E1D"/>
    <w:rsid w:val="00666BA1"/>
    <w:rsid w:val="00670844"/>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14D8"/>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C1659"/>
    <w:rsid w:val="006C4010"/>
    <w:rsid w:val="006C477E"/>
    <w:rsid w:val="006C6301"/>
    <w:rsid w:val="006D0DD8"/>
    <w:rsid w:val="006D0F19"/>
    <w:rsid w:val="006D3FB0"/>
    <w:rsid w:val="006D443D"/>
    <w:rsid w:val="006D50F8"/>
    <w:rsid w:val="006D56E9"/>
    <w:rsid w:val="006D614A"/>
    <w:rsid w:val="006D6B5E"/>
    <w:rsid w:val="006D7DA7"/>
    <w:rsid w:val="006E1CBE"/>
    <w:rsid w:val="006E213B"/>
    <w:rsid w:val="006E27D1"/>
    <w:rsid w:val="006E3FB5"/>
    <w:rsid w:val="006E4B08"/>
    <w:rsid w:val="006E4EB7"/>
    <w:rsid w:val="006E7F81"/>
    <w:rsid w:val="006F02B8"/>
    <w:rsid w:val="006F16DF"/>
    <w:rsid w:val="006F21F3"/>
    <w:rsid w:val="006F2579"/>
    <w:rsid w:val="006F2CD0"/>
    <w:rsid w:val="006F2E4C"/>
    <w:rsid w:val="006F5483"/>
    <w:rsid w:val="006F6638"/>
    <w:rsid w:val="006F6D08"/>
    <w:rsid w:val="00704777"/>
    <w:rsid w:val="00704CDE"/>
    <w:rsid w:val="0070582E"/>
    <w:rsid w:val="00705E29"/>
    <w:rsid w:val="00706817"/>
    <w:rsid w:val="0071143C"/>
    <w:rsid w:val="007129EA"/>
    <w:rsid w:val="00712D85"/>
    <w:rsid w:val="007140F8"/>
    <w:rsid w:val="00722455"/>
    <w:rsid w:val="007226F3"/>
    <w:rsid w:val="00723025"/>
    <w:rsid w:val="00723E7F"/>
    <w:rsid w:val="007240C3"/>
    <w:rsid w:val="007243CC"/>
    <w:rsid w:val="00724899"/>
    <w:rsid w:val="00726E9F"/>
    <w:rsid w:val="007301CB"/>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7888"/>
    <w:rsid w:val="007626D3"/>
    <w:rsid w:val="00766432"/>
    <w:rsid w:val="00766983"/>
    <w:rsid w:val="0077122D"/>
    <w:rsid w:val="007712C3"/>
    <w:rsid w:val="007716CD"/>
    <w:rsid w:val="0077287B"/>
    <w:rsid w:val="007736D0"/>
    <w:rsid w:val="00774310"/>
    <w:rsid w:val="00775FEC"/>
    <w:rsid w:val="007768EA"/>
    <w:rsid w:val="0077725B"/>
    <w:rsid w:val="00777EBC"/>
    <w:rsid w:val="007823D7"/>
    <w:rsid w:val="00782E96"/>
    <w:rsid w:val="00783617"/>
    <w:rsid w:val="007862ED"/>
    <w:rsid w:val="0078776F"/>
    <w:rsid w:val="00795FC0"/>
    <w:rsid w:val="007970F8"/>
    <w:rsid w:val="007975AC"/>
    <w:rsid w:val="007A10D6"/>
    <w:rsid w:val="007A14FC"/>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E14CF"/>
    <w:rsid w:val="007E48E9"/>
    <w:rsid w:val="007E5C9C"/>
    <w:rsid w:val="007E6196"/>
    <w:rsid w:val="007E6535"/>
    <w:rsid w:val="007E6FE2"/>
    <w:rsid w:val="007E70BF"/>
    <w:rsid w:val="007E735A"/>
    <w:rsid w:val="007F0F01"/>
    <w:rsid w:val="007F22ED"/>
    <w:rsid w:val="007F4473"/>
    <w:rsid w:val="007F4F42"/>
    <w:rsid w:val="00800913"/>
    <w:rsid w:val="00800972"/>
    <w:rsid w:val="00800DF8"/>
    <w:rsid w:val="008010EA"/>
    <w:rsid w:val="00801F8E"/>
    <w:rsid w:val="008021FD"/>
    <w:rsid w:val="00802692"/>
    <w:rsid w:val="008036BE"/>
    <w:rsid w:val="00804FE6"/>
    <w:rsid w:val="00807EB6"/>
    <w:rsid w:val="008115B8"/>
    <w:rsid w:val="00812315"/>
    <w:rsid w:val="00814655"/>
    <w:rsid w:val="00814D46"/>
    <w:rsid w:val="00815D1B"/>
    <w:rsid w:val="008167D5"/>
    <w:rsid w:val="00816C1F"/>
    <w:rsid w:val="0082143F"/>
    <w:rsid w:val="00823610"/>
    <w:rsid w:val="00823C00"/>
    <w:rsid w:val="00827FCC"/>
    <w:rsid w:val="00831DF2"/>
    <w:rsid w:val="00831E8E"/>
    <w:rsid w:val="0083380F"/>
    <w:rsid w:val="00833B16"/>
    <w:rsid w:val="00834D1B"/>
    <w:rsid w:val="00835FCE"/>
    <w:rsid w:val="0083686C"/>
    <w:rsid w:val="008368DE"/>
    <w:rsid w:val="00840C46"/>
    <w:rsid w:val="0084156A"/>
    <w:rsid w:val="0084161A"/>
    <w:rsid w:val="00841962"/>
    <w:rsid w:val="0084497D"/>
    <w:rsid w:val="008456E7"/>
    <w:rsid w:val="0085127E"/>
    <w:rsid w:val="008518A3"/>
    <w:rsid w:val="00853C98"/>
    <w:rsid w:val="0085543E"/>
    <w:rsid w:val="008602E3"/>
    <w:rsid w:val="00861CAB"/>
    <w:rsid w:val="00863AA5"/>
    <w:rsid w:val="00865274"/>
    <w:rsid w:val="00866A27"/>
    <w:rsid w:val="00867A56"/>
    <w:rsid w:val="0087081B"/>
    <w:rsid w:val="00871C02"/>
    <w:rsid w:val="00874308"/>
    <w:rsid w:val="008762F7"/>
    <w:rsid w:val="00877B13"/>
    <w:rsid w:val="00880EC6"/>
    <w:rsid w:val="008825DB"/>
    <w:rsid w:val="008836A7"/>
    <w:rsid w:val="00883F3F"/>
    <w:rsid w:val="00885427"/>
    <w:rsid w:val="00890762"/>
    <w:rsid w:val="0089414D"/>
    <w:rsid w:val="008967C3"/>
    <w:rsid w:val="00897578"/>
    <w:rsid w:val="008A1084"/>
    <w:rsid w:val="008A3884"/>
    <w:rsid w:val="008A4ABF"/>
    <w:rsid w:val="008A6C13"/>
    <w:rsid w:val="008A6E6C"/>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B18"/>
    <w:rsid w:val="008D3D04"/>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35A2"/>
    <w:rsid w:val="00907409"/>
    <w:rsid w:val="009074C8"/>
    <w:rsid w:val="00910442"/>
    <w:rsid w:val="00912BCC"/>
    <w:rsid w:val="00913D1E"/>
    <w:rsid w:val="009164C6"/>
    <w:rsid w:val="009166C2"/>
    <w:rsid w:val="00920A81"/>
    <w:rsid w:val="00923646"/>
    <w:rsid w:val="00925955"/>
    <w:rsid w:val="00925C95"/>
    <w:rsid w:val="009340AB"/>
    <w:rsid w:val="00936192"/>
    <w:rsid w:val="00936642"/>
    <w:rsid w:val="009367AC"/>
    <w:rsid w:val="00942A08"/>
    <w:rsid w:val="00942CAD"/>
    <w:rsid w:val="00943363"/>
    <w:rsid w:val="009441A5"/>
    <w:rsid w:val="00944736"/>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AFA"/>
    <w:rsid w:val="009861EE"/>
    <w:rsid w:val="0099130E"/>
    <w:rsid w:val="00992D7A"/>
    <w:rsid w:val="00992E19"/>
    <w:rsid w:val="00995670"/>
    <w:rsid w:val="00996373"/>
    <w:rsid w:val="00997705"/>
    <w:rsid w:val="009A1215"/>
    <w:rsid w:val="009A20E4"/>
    <w:rsid w:val="009A2448"/>
    <w:rsid w:val="009A250A"/>
    <w:rsid w:val="009A2A34"/>
    <w:rsid w:val="009A6F9E"/>
    <w:rsid w:val="009B0602"/>
    <w:rsid w:val="009B0987"/>
    <w:rsid w:val="009B38BC"/>
    <w:rsid w:val="009B43A1"/>
    <w:rsid w:val="009B4EC5"/>
    <w:rsid w:val="009B50CC"/>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6F03"/>
    <w:rsid w:val="009D7121"/>
    <w:rsid w:val="009E2E0D"/>
    <w:rsid w:val="009E3F6C"/>
    <w:rsid w:val="009E52A8"/>
    <w:rsid w:val="009E54B7"/>
    <w:rsid w:val="009E5BE0"/>
    <w:rsid w:val="009E7ADE"/>
    <w:rsid w:val="009F09C0"/>
    <w:rsid w:val="009F0D41"/>
    <w:rsid w:val="009F161C"/>
    <w:rsid w:val="009F2F18"/>
    <w:rsid w:val="009F4EF8"/>
    <w:rsid w:val="009F4F1B"/>
    <w:rsid w:val="009F51A9"/>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26117"/>
    <w:rsid w:val="00A31E95"/>
    <w:rsid w:val="00A33BD3"/>
    <w:rsid w:val="00A34F04"/>
    <w:rsid w:val="00A352F9"/>
    <w:rsid w:val="00A36994"/>
    <w:rsid w:val="00A41AEF"/>
    <w:rsid w:val="00A41B5E"/>
    <w:rsid w:val="00A42042"/>
    <w:rsid w:val="00A4281A"/>
    <w:rsid w:val="00A4492D"/>
    <w:rsid w:val="00A45F29"/>
    <w:rsid w:val="00A466AC"/>
    <w:rsid w:val="00A50604"/>
    <w:rsid w:val="00A50E26"/>
    <w:rsid w:val="00A52186"/>
    <w:rsid w:val="00A54818"/>
    <w:rsid w:val="00A5682D"/>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9B6"/>
    <w:rsid w:val="00AB2AAE"/>
    <w:rsid w:val="00AB2C0F"/>
    <w:rsid w:val="00AB5FEF"/>
    <w:rsid w:val="00AC0AB0"/>
    <w:rsid w:val="00AC21C6"/>
    <w:rsid w:val="00AC33F8"/>
    <w:rsid w:val="00AC3779"/>
    <w:rsid w:val="00AC41BC"/>
    <w:rsid w:val="00AC5AEC"/>
    <w:rsid w:val="00AD0097"/>
    <w:rsid w:val="00AD020B"/>
    <w:rsid w:val="00AD251C"/>
    <w:rsid w:val="00AD52A6"/>
    <w:rsid w:val="00AD6AD0"/>
    <w:rsid w:val="00AD7038"/>
    <w:rsid w:val="00AE2218"/>
    <w:rsid w:val="00AE42F5"/>
    <w:rsid w:val="00AE4721"/>
    <w:rsid w:val="00AE62B2"/>
    <w:rsid w:val="00AE747B"/>
    <w:rsid w:val="00AF1653"/>
    <w:rsid w:val="00AF6DC0"/>
    <w:rsid w:val="00B02DE3"/>
    <w:rsid w:val="00B037AA"/>
    <w:rsid w:val="00B04B0F"/>
    <w:rsid w:val="00B066B1"/>
    <w:rsid w:val="00B10162"/>
    <w:rsid w:val="00B10B81"/>
    <w:rsid w:val="00B1256C"/>
    <w:rsid w:val="00B13787"/>
    <w:rsid w:val="00B1445B"/>
    <w:rsid w:val="00B1644E"/>
    <w:rsid w:val="00B16D65"/>
    <w:rsid w:val="00B21AD9"/>
    <w:rsid w:val="00B22D45"/>
    <w:rsid w:val="00B245B8"/>
    <w:rsid w:val="00B24ABA"/>
    <w:rsid w:val="00B25939"/>
    <w:rsid w:val="00B25FB2"/>
    <w:rsid w:val="00B30861"/>
    <w:rsid w:val="00B3266D"/>
    <w:rsid w:val="00B33FC9"/>
    <w:rsid w:val="00B34DE6"/>
    <w:rsid w:val="00B34E1F"/>
    <w:rsid w:val="00B3503B"/>
    <w:rsid w:val="00B35194"/>
    <w:rsid w:val="00B35A95"/>
    <w:rsid w:val="00B36C97"/>
    <w:rsid w:val="00B37AAA"/>
    <w:rsid w:val="00B37C41"/>
    <w:rsid w:val="00B4078C"/>
    <w:rsid w:val="00B4191E"/>
    <w:rsid w:val="00B41E92"/>
    <w:rsid w:val="00B42C6D"/>
    <w:rsid w:val="00B4516E"/>
    <w:rsid w:val="00B45B27"/>
    <w:rsid w:val="00B474ED"/>
    <w:rsid w:val="00B50D48"/>
    <w:rsid w:val="00B5139A"/>
    <w:rsid w:val="00B55EA9"/>
    <w:rsid w:val="00B6480A"/>
    <w:rsid w:val="00B6581A"/>
    <w:rsid w:val="00B6639E"/>
    <w:rsid w:val="00B67C07"/>
    <w:rsid w:val="00B70890"/>
    <w:rsid w:val="00B71369"/>
    <w:rsid w:val="00B73606"/>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BF59D2"/>
    <w:rsid w:val="00C00650"/>
    <w:rsid w:val="00C01B2C"/>
    <w:rsid w:val="00C01CEF"/>
    <w:rsid w:val="00C021BB"/>
    <w:rsid w:val="00C023F5"/>
    <w:rsid w:val="00C0261F"/>
    <w:rsid w:val="00C03932"/>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67CD6"/>
    <w:rsid w:val="00C70EFD"/>
    <w:rsid w:val="00C717C9"/>
    <w:rsid w:val="00C7351D"/>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7BB3"/>
    <w:rsid w:val="00CB1766"/>
    <w:rsid w:val="00CB1E90"/>
    <w:rsid w:val="00CB3B10"/>
    <w:rsid w:val="00CB4831"/>
    <w:rsid w:val="00CB5DBA"/>
    <w:rsid w:val="00CB5FBD"/>
    <w:rsid w:val="00CB6701"/>
    <w:rsid w:val="00CB7716"/>
    <w:rsid w:val="00CB7F2D"/>
    <w:rsid w:val="00CC044F"/>
    <w:rsid w:val="00CC23DF"/>
    <w:rsid w:val="00CC43A4"/>
    <w:rsid w:val="00CC759C"/>
    <w:rsid w:val="00CD0363"/>
    <w:rsid w:val="00CD171A"/>
    <w:rsid w:val="00CD1CCD"/>
    <w:rsid w:val="00CD4F9A"/>
    <w:rsid w:val="00CD7E67"/>
    <w:rsid w:val="00CE113C"/>
    <w:rsid w:val="00CE3714"/>
    <w:rsid w:val="00CE4C48"/>
    <w:rsid w:val="00CE6C1C"/>
    <w:rsid w:val="00CE708F"/>
    <w:rsid w:val="00CE7B3F"/>
    <w:rsid w:val="00CF0EF2"/>
    <w:rsid w:val="00CF3D0A"/>
    <w:rsid w:val="00CF70DB"/>
    <w:rsid w:val="00CF732A"/>
    <w:rsid w:val="00D00F0E"/>
    <w:rsid w:val="00D01D61"/>
    <w:rsid w:val="00D0250E"/>
    <w:rsid w:val="00D0343C"/>
    <w:rsid w:val="00D03A35"/>
    <w:rsid w:val="00D07526"/>
    <w:rsid w:val="00D1308F"/>
    <w:rsid w:val="00D1479F"/>
    <w:rsid w:val="00D207B2"/>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507B"/>
    <w:rsid w:val="00D7557F"/>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5F43"/>
    <w:rsid w:val="00DA06BD"/>
    <w:rsid w:val="00DA17B0"/>
    <w:rsid w:val="00DA2C00"/>
    <w:rsid w:val="00DA3CA7"/>
    <w:rsid w:val="00DA5E1F"/>
    <w:rsid w:val="00DA6D82"/>
    <w:rsid w:val="00DA6E7C"/>
    <w:rsid w:val="00DB0227"/>
    <w:rsid w:val="00DB0E8B"/>
    <w:rsid w:val="00DB169C"/>
    <w:rsid w:val="00DB180E"/>
    <w:rsid w:val="00DB27AF"/>
    <w:rsid w:val="00DB292F"/>
    <w:rsid w:val="00DB3966"/>
    <w:rsid w:val="00DB3F0F"/>
    <w:rsid w:val="00DB5A3F"/>
    <w:rsid w:val="00DB696C"/>
    <w:rsid w:val="00DB74BA"/>
    <w:rsid w:val="00DC0039"/>
    <w:rsid w:val="00DC0FF5"/>
    <w:rsid w:val="00DC25BA"/>
    <w:rsid w:val="00DC2AD7"/>
    <w:rsid w:val="00DC4B00"/>
    <w:rsid w:val="00DD1E71"/>
    <w:rsid w:val="00DD28EA"/>
    <w:rsid w:val="00DD4E67"/>
    <w:rsid w:val="00DD5423"/>
    <w:rsid w:val="00DD620A"/>
    <w:rsid w:val="00DE11D6"/>
    <w:rsid w:val="00DE264E"/>
    <w:rsid w:val="00DF011C"/>
    <w:rsid w:val="00DF0B9B"/>
    <w:rsid w:val="00DF2C09"/>
    <w:rsid w:val="00DF3931"/>
    <w:rsid w:val="00DF39C1"/>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50E0"/>
    <w:rsid w:val="00E15791"/>
    <w:rsid w:val="00E15A36"/>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70F1"/>
    <w:rsid w:val="00E37552"/>
    <w:rsid w:val="00E37FAF"/>
    <w:rsid w:val="00E42B30"/>
    <w:rsid w:val="00E42DA2"/>
    <w:rsid w:val="00E45E6B"/>
    <w:rsid w:val="00E5097C"/>
    <w:rsid w:val="00E51833"/>
    <w:rsid w:val="00E53109"/>
    <w:rsid w:val="00E5361B"/>
    <w:rsid w:val="00E546FD"/>
    <w:rsid w:val="00E54925"/>
    <w:rsid w:val="00E611B7"/>
    <w:rsid w:val="00E61C4E"/>
    <w:rsid w:val="00E65A41"/>
    <w:rsid w:val="00E706D8"/>
    <w:rsid w:val="00E710C9"/>
    <w:rsid w:val="00E724E4"/>
    <w:rsid w:val="00E73312"/>
    <w:rsid w:val="00E735D4"/>
    <w:rsid w:val="00E75928"/>
    <w:rsid w:val="00E76439"/>
    <w:rsid w:val="00E76BAC"/>
    <w:rsid w:val="00E80317"/>
    <w:rsid w:val="00E83A2B"/>
    <w:rsid w:val="00E84544"/>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200B"/>
    <w:rsid w:val="00ED2E12"/>
    <w:rsid w:val="00ED4F03"/>
    <w:rsid w:val="00ED7509"/>
    <w:rsid w:val="00EE173D"/>
    <w:rsid w:val="00EE1CB9"/>
    <w:rsid w:val="00EE24D6"/>
    <w:rsid w:val="00EE475F"/>
    <w:rsid w:val="00EE59C6"/>
    <w:rsid w:val="00EF0C04"/>
    <w:rsid w:val="00EF1864"/>
    <w:rsid w:val="00EF26B4"/>
    <w:rsid w:val="00EF3641"/>
    <w:rsid w:val="00EF63CB"/>
    <w:rsid w:val="00EF7C06"/>
    <w:rsid w:val="00F02E36"/>
    <w:rsid w:val="00F0392F"/>
    <w:rsid w:val="00F04707"/>
    <w:rsid w:val="00F04ACD"/>
    <w:rsid w:val="00F06BBB"/>
    <w:rsid w:val="00F110F6"/>
    <w:rsid w:val="00F11EEF"/>
    <w:rsid w:val="00F122E7"/>
    <w:rsid w:val="00F147DB"/>
    <w:rsid w:val="00F152B2"/>
    <w:rsid w:val="00F157B5"/>
    <w:rsid w:val="00F200E3"/>
    <w:rsid w:val="00F210BA"/>
    <w:rsid w:val="00F22056"/>
    <w:rsid w:val="00F22153"/>
    <w:rsid w:val="00F22AFE"/>
    <w:rsid w:val="00F23D40"/>
    <w:rsid w:val="00F265F6"/>
    <w:rsid w:val="00F2690F"/>
    <w:rsid w:val="00F27291"/>
    <w:rsid w:val="00F32569"/>
    <w:rsid w:val="00F33612"/>
    <w:rsid w:val="00F33C90"/>
    <w:rsid w:val="00F35C22"/>
    <w:rsid w:val="00F41337"/>
    <w:rsid w:val="00F41940"/>
    <w:rsid w:val="00F44405"/>
    <w:rsid w:val="00F44A77"/>
    <w:rsid w:val="00F46255"/>
    <w:rsid w:val="00F5158A"/>
    <w:rsid w:val="00F53282"/>
    <w:rsid w:val="00F53B21"/>
    <w:rsid w:val="00F55369"/>
    <w:rsid w:val="00F5608F"/>
    <w:rsid w:val="00F57C10"/>
    <w:rsid w:val="00F60DAD"/>
    <w:rsid w:val="00F61F8E"/>
    <w:rsid w:val="00F63405"/>
    <w:rsid w:val="00F64156"/>
    <w:rsid w:val="00F64951"/>
    <w:rsid w:val="00F730FF"/>
    <w:rsid w:val="00F73CCA"/>
    <w:rsid w:val="00F76A83"/>
    <w:rsid w:val="00F77DAE"/>
    <w:rsid w:val="00F802CE"/>
    <w:rsid w:val="00F81C7B"/>
    <w:rsid w:val="00F82749"/>
    <w:rsid w:val="00F83D29"/>
    <w:rsid w:val="00F83ED3"/>
    <w:rsid w:val="00F857B4"/>
    <w:rsid w:val="00F86B26"/>
    <w:rsid w:val="00F86C88"/>
    <w:rsid w:val="00F87535"/>
    <w:rsid w:val="00F87D2E"/>
    <w:rsid w:val="00F913BE"/>
    <w:rsid w:val="00F929CD"/>
    <w:rsid w:val="00F962B4"/>
    <w:rsid w:val="00FA0210"/>
    <w:rsid w:val="00FA3AA3"/>
    <w:rsid w:val="00FA5D62"/>
    <w:rsid w:val="00FB08CC"/>
    <w:rsid w:val="00FB3686"/>
    <w:rsid w:val="00FB4545"/>
    <w:rsid w:val="00FB578C"/>
    <w:rsid w:val="00FB5F91"/>
    <w:rsid w:val="00FB7BC0"/>
    <w:rsid w:val="00FC0756"/>
    <w:rsid w:val="00FC1A5C"/>
    <w:rsid w:val="00FC39EA"/>
    <w:rsid w:val="00FC4ECC"/>
    <w:rsid w:val="00FC5B66"/>
    <w:rsid w:val="00FD147A"/>
    <w:rsid w:val="00FD15AF"/>
    <w:rsid w:val="00FD23EE"/>
    <w:rsid w:val="00FD2F1A"/>
    <w:rsid w:val="00FD5F57"/>
    <w:rsid w:val="00FD7F01"/>
    <w:rsid w:val="00FE1185"/>
    <w:rsid w:val="00FE44CF"/>
    <w:rsid w:val="00FE4692"/>
    <w:rsid w:val="00FE4721"/>
    <w:rsid w:val="00FE4D2A"/>
    <w:rsid w:val="00FE4FD0"/>
    <w:rsid w:val="00FF21F2"/>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fra.aspx?cas=37370" TargetMode="External"/><Relationship Id="rId18" Type="http://schemas.openxmlformats.org/officeDocument/2006/relationships/hyperlink" Target="http://www.scc-csc.ca/case-dossier/info/sum-som-eng.aspx?cas=3748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c-csc.ca/case-dossier/info/sum-som-eng.aspx?cas=37488"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435" TargetMode="External"/><Relationship Id="rId17" Type="http://schemas.openxmlformats.org/officeDocument/2006/relationships/hyperlink" Target="http://www.scc-csc.ca/case-dossier/info/sum-som-eng.aspx?cas=37376" TargetMode="External"/><Relationship Id="rId25" Type="http://schemas.openxmlformats.org/officeDocument/2006/relationships/hyperlink" Target="mailto:comments-commentaires@scc-csc.ca" TargetMode="External"/><Relationship Id="rId2" Type="http://schemas.openxmlformats.org/officeDocument/2006/relationships/styles" Target="styles.xml"/><Relationship Id="rId16" Type="http://schemas.openxmlformats.org/officeDocument/2006/relationships/hyperlink" Target="http://www.scc-csc.ca/case-dossier/info/sum-som-eng.aspx?cas=37438" TargetMode="External"/><Relationship Id="rId20" Type="http://schemas.openxmlformats.org/officeDocument/2006/relationships/hyperlink" Target="http://www.scc-csc.ca/case-dossier/info/sum-som-eng.aspx?cas=373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fra.aspx?cas=37381" TargetMode="External"/><Relationship Id="rId24" Type="http://schemas.openxmlformats.org/officeDocument/2006/relationships/hyperlink" Target="http://www.scc-csc.ca/case-dossier/info/sum-som-eng.aspx?cas=37478" TargetMode="External"/><Relationship Id="rId5" Type="http://schemas.openxmlformats.org/officeDocument/2006/relationships/footnotes" Target="footnotes.xml"/><Relationship Id="rId15" Type="http://schemas.openxmlformats.org/officeDocument/2006/relationships/hyperlink" Target="http://www.scc-csc.ca/case-dossier/info/sum-som-eng.aspx?cas=37437" TargetMode="External"/><Relationship Id="rId23" Type="http://schemas.openxmlformats.org/officeDocument/2006/relationships/hyperlink" Target="http://www.scc-csc.ca/case-dossier/info/sum-som-eng.aspx?cas=37500" TargetMode="External"/><Relationship Id="rId28" Type="http://schemas.openxmlformats.org/officeDocument/2006/relationships/theme" Target="theme/theme1.xml"/><Relationship Id="rId10" Type="http://schemas.openxmlformats.org/officeDocument/2006/relationships/hyperlink" Target="http://scc-csc.lexum.com/scc-csc/news/fr/item/5537/index.do" TargetMode="External"/><Relationship Id="rId19" Type="http://schemas.openxmlformats.org/officeDocument/2006/relationships/hyperlink" Target="http://www.scc-csc.ca/case-dossier/info/sum-som-eng.aspx?cas=37473" TargetMode="External"/><Relationship Id="rId4" Type="http://schemas.openxmlformats.org/officeDocument/2006/relationships/webSettings" Target="webSettings.xml"/><Relationship Id="rId9" Type="http://schemas.openxmlformats.org/officeDocument/2006/relationships/hyperlink" Target="http://scc-csc.lexum.com/scc-csc/news/en/item/5537/index.do" TargetMode="External"/><Relationship Id="rId14" Type="http://schemas.openxmlformats.org/officeDocument/2006/relationships/hyperlink" Target="http://www.scc-csc.ca/case-dossier/info/sum-som-eng.aspx?cas=37447" TargetMode="External"/><Relationship Id="rId22" Type="http://schemas.openxmlformats.org/officeDocument/2006/relationships/hyperlink" Target="http://www.scc-csc.ca/case-dossier/info/sum-som-eng.aspx?cas=3746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8376</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2017-05-31T14:08:00Z</dcterms:created>
  <dcterms:modified xsi:type="dcterms:W3CDTF">2017-06-08T14:50:00Z</dcterms:modified>
</cp:coreProperties>
</file>