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934498" w:rsidRDefault="003F43E6" w:rsidP="00122CE1">
      <w:pPr>
        <w:pStyle w:val="Header"/>
        <w:tabs>
          <w:tab w:val="left" w:pos="1620"/>
          <w:tab w:val="left" w:pos="1710"/>
        </w:tabs>
        <w:jc w:val="center"/>
        <w:rPr>
          <w:b/>
          <w:sz w:val="32"/>
        </w:rPr>
      </w:pPr>
      <w:r w:rsidRPr="00934498">
        <w:rPr>
          <w:b/>
          <w:sz w:val="32"/>
        </w:rPr>
        <w:t>Supreme Court of Canada / Cour suprême du Canada</w:t>
      </w:r>
    </w:p>
    <w:p w:rsidR="003F43E6" w:rsidRPr="00934498" w:rsidRDefault="003F43E6" w:rsidP="006F2579">
      <w:pPr>
        <w:widowControl w:val="0"/>
        <w:rPr>
          <w:i/>
        </w:rPr>
      </w:pPr>
    </w:p>
    <w:p w:rsidR="006F2579" w:rsidRPr="00934498" w:rsidRDefault="006F2579" w:rsidP="006F2579">
      <w:pPr>
        <w:widowControl w:val="0"/>
        <w:rPr>
          <w:i/>
        </w:rPr>
      </w:pPr>
      <w:r w:rsidRPr="00934498">
        <w:rPr>
          <w:i/>
        </w:rPr>
        <w:t>(le français suit)</w:t>
      </w:r>
    </w:p>
    <w:p w:rsidR="006F2579" w:rsidRPr="00934498" w:rsidRDefault="006F2579" w:rsidP="006F2579">
      <w:pPr>
        <w:widowControl w:val="0"/>
      </w:pPr>
    </w:p>
    <w:p w:rsidR="006F2579" w:rsidRPr="005444FD" w:rsidRDefault="00B07908" w:rsidP="006F2579">
      <w:pPr>
        <w:widowControl w:val="0"/>
        <w:jc w:val="center"/>
        <w:rPr>
          <w:b/>
        </w:rPr>
      </w:pPr>
      <w:r w:rsidRPr="005444FD">
        <w:fldChar w:fldCharType="begin"/>
      </w:r>
      <w:r w:rsidR="006F2579" w:rsidRPr="005444FD">
        <w:instrText xml:space="preserve"> SEQ CHAPTER \h \r 1</w:instrText>
      </w:r>
      <w:r w:rsidRPr="005444FD">
        <w:fldChar w:fldCharType="end"/>
      </w:r>
      <w:r w:rsidR="006F2579" w:rsidRPr="005444FD">
        <w:rPr>
          <w:b/>
        </w:rPr>
        <w:t>JUDGMENT</w:t>
      </w:r>
      <w:r w:rsidR="00B17AAC" w:rsidRPr="005444FD">
        <w:rPr>
          <w:b/>
        </w:rPr>
        <w:t>S</w:t>
      </w:r>
      <w:r w:rsidR="006F2579" w:rsidRPr="005444FD">
        <w:rPr>
          <w:b/>
        </w:rPr>
        <w:t xml:space="preserve"> TO B</w:t>
      </w:r>
      <w:r w:rsidR="00001846" w:rsidRPr="005444FD">
        <w:rPr>
          <w:b/>
        </w:rPr>
        <w:t>E RENDERED IN LEAVE APPLICATION</w:t>
      </w:r>
      <w:r w:rsidR="00AE4C09" w:rsidRPr="005444FD">
        <w:rPr>
          <w:b/>
        </w:rPr>
        <w:t>S</w:t>
      </w:r>
    </w:p>
    <w:p w:rsidR="006F2579" w:rsidRPr="005444FD" w:rsidRDefault="006F2579" w:rsidP="006F2579">
      <w:pPr>
        <w:widowControl w:val="0"/>
      </w:pPr>
    </w:p>
    <w:p w:rsidR="006F2579" w:rsidRPr="005444FD" w:rsidRDefault="00A93498" w:rsidP="006F2579">
      <w:pPr>
        <w:widowControl w:val="0"/>
        <w:rPr>
          <w:b/>
        </w:rPr>
      </w:pPr>
      <w:r w:rsidRPr="005444FD">
        <w:rPr>
          <w:b/>
        </w:rPr>
        <w:t>June</w:t>
      </w:r>
      <w:r w:rsidR="00FD37D0" w:rsidRPr="005444FD">
        <w:rPr>
          <w:b/>
        </w:rPr>
        <w:t xml:space="preserve"> </w:t>
      </w:r>
      <w:r w:rsidR="00325427">
        <w:rPr>
          <w:b/>
        </w:rPr>
        <w:t>26</w:t>
      </w:r>
      <w:r w:rsidR="00AB5538" w:rsidRPr="005444FD">
        <w:rPr>
          <w:b/>
        </w:rPr>
        <w:t>,</w:t>
      </w:r>
      <w:r w:rsidR="006F2579" w:rsidRPr="005444FD">
        <w:rPr>
          <w:b/>
        </w:rPr>
        <w:t xml:space="preserve"> </w:t>
      </w:r>
      <w:r w:rsidR="0054689F" w:rsidRPr="005444FD">
        <w:rPr>
          <w:b/>
        </w:rPr>
        <w:t>201</w:t>
      </w:r>
      <w:r w:rsidR="0091243B">
        <w:rPr>
          <w:b/>
        </w:rPr>
        <w:t>7</w:t>
      </w:r>
    </w:p>
    <w:p w:rsidR="006F2579" w:rsidRPr="005444FD" w:rsidRDefault="006F2579" w:rsidP="006F2579">
      <w:pPr>
        <w:widowControl w:val="0"/>
        <w:rPr>
          <w:b/>
        </w:rPr>
      </w:pPr>
      <w:r w:rsidRPr="005444FD">
        <w:rPr>
          <w:b/>
        </w:rPr>
        <w:t>For immediate release</w:t>
      </w:r>
    </w:p>
    <w:p w:rsidR="006F2579" w:rsidRPr="005444FD" w:rsidRDefault="006F2579" w:rsidP="006F2579">
      <w:pPr>
        <w:widowControl w:val="0"/>
      </w:pPr>
    </w:p>
    <w:p w:rsidR="006F2579" w:rsidRPr="0091243B" w:rsidRDefault="006F2579" w:rsidP="006F2579">
      <w:pPr>
        <w:widowControl w:val="0"/>
        <w:rPr>
          <w:lang w:val="fr-CA"/>
        </w:rPr>
      </w:pPr>
      <w:r w:rsidRPr="005444FD">
        <w:rPr>
          <w:b/>
        </w:rPr>
        <w:t>OTTAWA</w:t>
      </w:r>
      <w:r w:rsidRPr="005444FD">
        <w:t xml:space="preserve"> – The Supreme Court of Canad</w:t>
      </w:r>
      <w:r w:rsidR="006246E4" w:rsidRPr="005444FD">
        <w:t>a</w:t>
      </w:r>
      <w:r w:rsidRPr="005444FD">
        <w:t xml:space="preserve"> announced today that judgment in the following application</w:t>
      </w:r>
      <w:r w:rsidR="008600ED" w:rsidRPr="005444FD">
        <w:t>s</w:t>
      </w:r>
      <w:r w:rsidRPr="005444FD">
        <w:t xml:space="preserve"> for leave to appeal will be delivered at 9:45 a.m. E</w:t>
      </w:r>
      <w:r w:rsidR="009F6DB9" w:rsidRPr="005444FD">
        <w:t>D</w:t>
      </w:r>
      <w:r w:rsidRPr="005444FD">
        <w:t xml:space="preserve">T on Thursday, </w:t>
      </w:r>
      <w:r w:rsidR="00F86648" w:rsidRPr="005444FD">
        <w:t>June</w:t>
      </w:r>
      <w:r w:rsidR="00D72AD0" w:rsidRPr="005444FD">
        <w:t xml:space="preserve"> </w:t>
      </w:r>
      <w:r w:rsidR="003D7756" w:rsidRPr="005444FD">
        <w:t>2</w:t>
      </w:r>
      <w:r w:rsidR="00325427">
        <w:t>9</w:t>
      </w:r>
      <w:r w:rsidR="007E112F" w:rsidRPr="005444FD">
        <w:t>,</w:t>
      </w:r>
      <w:r w:rsidR="002F38D7" w:rsidRPr="005444FD">
        <w:t xml:space="preserve"> </w:t>
      </w:r>
      <w:r w:rsidR="006648D1" w:rsidRPr="005444FD">
        <w:t>201</w:t>
      </w:r>
      <w:r w:rsidR="00A151D1" w:rsidRPr="005444FD">
        <w:t>7</w:t>
      </w:r>
      <w:r w:rsidRPr="005444FD">
        <w:t xml:space="preserve">. </w:t>
      </w:r>
      <w:r w:rsidRPr="0091243B">
        <w:rPr>
          <w:lang w:val="fr-CA"/>
        </w:rPr>
        <w:t>This list is subject to change.</w:t>
      </w:r>
    </w:p>
    <w:p w:rsidR="00FF5AA4" w:rsidRPr="0091243B" w:rsidRDefault="00FF5AA4" w:rsidP="006F2579">
      <w:pPr>
        <w:widowControl w:val="0"/>
        <w:rPr>
          <w:lang w:val="fr-CA"/>
        </w:rPr>
      </w:pPr>
    </w:p>
    <w:p w:rsidR="00B43418" w:rsidRPr="0091243B" w:rsidRDefault="00B43418" w:rsidP="006F2579">
      <w:pPr>
        <w:widowControl w:val="0"/>
        <w:rPr>
          <w:lang w:val="fr-CA"/>
        </w:rPr>
      </w:pPr>
    </w:p>
    <w:p w:rsidR="006F2579" w:rsidRPr="005444FD" w:rsidRDefault="006F2579" w:rsidP="006F2579">
      <w:pPr>
        <w:widowControl w:val="0"/>
        <w:jc w:val="center"/>
        <w:rPr>
          <w:lang w:val="fr-CA"/>
        </w:rPr>
      </w:pPr>
      <w:r w:rsidRPr="005444FD">
        <w:rPr>
          <w:b/>
          <w:lang w:val="fr-CA"/>
        </w:rPr>
        <w:t>PROCHAIN</w:t>
      </w:r>
      <w:r w:rsidR="00B17AAC" w:rsidRPr="005444FD">
        <w:rPr>
          <w:b/>
          <w:lang w:val="fr-CA"/>
        </w:rPr>
        <w:t>S</w:t>
      </w:r>
      <w:r w:rsidRPr="005444FD">
        <w:rPr>
          <w:b/>
          <w:lang w:val="fr-CA"/>
        </w:rPr>
        <w:t xml:space="preserve"> JUGEMENT</w:t>
      </w:r>
      <w:r w:rsidR="00B17AAC" w:rsidRPr="005444FD">
        <w:rPr>
          <w:b/>
          <w:lang w:val="fr-CA"/>
        </w:rPr>
        <w:t>S</w:t>
      </w:r>
      <w:r w:rsidR="00001846" w:rsidRPr="005444FD">
        <w:rPr>
          <w:b/>
          <w:lang w:val="fr-CA"/>
        </w:rPr>
        <w:t xml:space="preserve"> SUR DEMANDE</w:t>
      </w:r>
      <w:r w:rsidR="00B17AAC" w:rsidRPr="005444FD">
        <w:rPr>
          <w:b/>
          <w:lang w:val="fr-CA"/>
        </w:rPr>
        <w:t>S</w:t>
      </w:r>
      <w:r w:rsidRPr="005444FD">
        <w:rPr>
          <w:b/>
          <w:lang w:val="fr-CA"/>
        </w:rPr>
        <w:t xml:space="preserve"> D’AUTORISATION</w:t>
      </w:r>
    </w:p>
    <w:p w:rsidR="006F2579" w:rsidRPr="005444FD" w:rsidRDefault="006F2579" w:rsidP="006F2579">
      <w:pPr>
        <w:widowControl w:val="0"/>
        <w:rPr>
          <w:lang w:val="fr-CA"/>
        </w:rPr>
      </w:pPr>
    </w:p>
    <w:p w:rsidR="006F2579" w:rsidRPr="005444FD" w:rsidRDefault="006F2579" w:rsidP="006F2579">
      <w:pPr>
        <w:widowControl w:val="0"/>
        <w:rPr>
          <w:b/>
          <w:lang w:val="fr-CA"/>
        </w:rPr>
      </w:pPr>
      <w:r w:rsidRPr="005444FD">
        <w:rPr>
          <w:b/>
          <w:lang w:val="fr-CA"/>
        </w:rPr>
        <w:t>Le</w:t>
      </w:r>
      <w:r w:rsidR="00957A76" w:rsidRPr="005444FD">
        <w:rPr>
          <w:b/>
          <w:lang w:val="fr-CA"/>
        </w:rPr>
        <w:t xml:space="preserve"> </w:t>
      </w:r>
      <w:r w:rsidR="00325427">
        <w:rPr>
          <w:b/>
          <w:lang w:val="fr-CA"/>
        </w:rPr>
        <w:t>26</w:t>
      </w:r>
      <w:r w:rsidR="00FD37D0" w:rsidRPr="005444FD">
        <w:rPr>
          <w:b/>
          <w:lang w:val="fr-CA"/>
        </w:rPr>
        <w:t xml:space="preserve"> </w:t>
      </w:r>
      <w:r w:rsidR="00A93498" w:rsidRPr="005444FD">
        <w:rPr>
          <w:b/>
          <w:lang w:val="fr-CA"/>
        </w:rPr>
        <w:t>juin</w:t>
      </w:r>
      <w:r w:rsidR="00A151D1" w:rsidRPr="005444FD">
        <w:rPr>
          <w:b/>
          <w:lang w:val="fr-CA"/>
        </w:rPr>
        <w:t xml:space="preserve"> 2017</w:t>
      </w:r>
    </w:p>
    <w:p w:rsidR="006F2579" w:rsidRPr="005444FD" w:rsidRDefault="006F2579" w:rsidP="006F2579">
      <w:pPr>
        <w:widowControl w:val="0"/>
        <w:rPr>
          <w:b/>
          <w:lang w:val="fr-CA"/>
        </w:rPr>
      </w:pPr>
      <w:r w:rsidRPr="005444FD">
        <w:rPr>
          <w:b/>
          <w:lang w:val="fr-CA"/>
        </w:rPr>
        <w:t>Pour diffusion immédiate</w:t>
      </w:r>
    </w:p>
    <w:p w:rsidR="006F2579" w:rsidRPr="005444FD" w:rsidRDefault="006F2579" w:rsidP="006F2579">
      <w:pPr>
        <w:widowControl w:val="0"/>
        <w:rPr>
          <w:b/>
          <w:lang w:val="fr-CA"/>
        </w:rPr>
      </w:pPr>
    </w:p>
    <w:p w:rsidR="006F2579" w:rsidRPr="005444FD" w:rsidRDefault="006F2579" w:rsidP="006F2579">
      <w:pPr>
        <w:widowControl w:val="0"/>
        <w:rPr>
          <w:lang w:val="fr-CA"/>
        </w:rPr>
      </w:pPr>
      <w:r w:rsidRPr="005444FD">
        <w:rPr>
          <w:b/>
          <w:lang w:val="fr-CA"/>
        </w:rPr>
        <w:t>OTTAWA</w:t>
      </w:r>
      <w:r w:rsidRPr="005444FD">
        <w:rPr>
          <w:lang w:val="fr-CA"/>
        </w:rPr>
        <w:t xml:space="preserve"> – La Cour suprême du Canada annonce que jugement ser</w:t>
      </w:r>
      <w:r w:rsidR="004259F9" w:rsidRPr="005444FD">
        <w:rPr>
          <w:lang w:val="fr-CA"/>
        </w:rPr>
        <w:t>a</w:t>
      </w:r>
      <w:r w:rsidRPr="005444FD">
        <w:rPr>
          <w:lang w:val="fr-CA"/>
        </w:rPr>
        <w:t xml:space="preserve"> rendu dans l</w:t>
      </w:r>
      <w:r w:rsidR="008600ED" w:rsidRPr="005444FD">
        <w:rPr>
          <w:lang w:val="fr-CA"/>
        </w:rPr>
        <w:t>es</w:t>
      </w:r>
      <w:r w:rsidRPr="005444FD">
        <w:rPr>
          <w:lang w:val="fr-CA"/>
        </w:rPr>
        <w:t xml:space="preserve"> demande</w:t>
      </w:r>
      <w:r w:rsidR="008600ED" w:rsidRPr="005444FD">
        <w:rPr>
          <w:lang w:val="fr-CA"/>
        </w:rPr>
        <w:t>s</w:t>
      </w:r>
      <w:r w:rsidRPr="005444FD">
        <w:rPr>
          <w:lang w:val="fr-CA"/>
        </w:rPr>
        <w:t xml:space="preserve"> d</w:t>
      </w:r>
      <w:r w:rsidR="00001846" w:rsidRPr="005444FD">
        <w:rPr>
          <w:lang w:val="fr-CA"/>
        </w:rPr>
        <w:t>’autorisation d’appel suivante</w:t>
      </w:r>
      <w:r w:rsidR="008600ED" w:rsidRPr="005444FD">
        <w:rPr>
          <w:lang w:val="fr-CA"/>
        </w:rPr>
        <w:t>s</w:t>
      </w:r>
      <w:r w:rsidRPr="005444FD">
        <w:rPr>
          <w:lang w:val="fr-CA"/>
        </w:rPr>
        <w:t xml:space="preserve"> le jeudi </w:t>
      </w:r>
      <w:r w:rsidR="003D7756" w:rsidRPr="005444FD">
        <w:rPr>
          <w:lang w:val="fr-CA"/>
        </w:rPr>
        <w:t>2</w:t>
      </w:r>
      <w:r w:rsidR="00325427">
        <w:rPr>
          <w:lang w:val="fr-CA"/>
        </w:rPr>
        <w:t>9</w:t>
      </w:r>
      <w:r w:rsidR="00D72AD0" w:rsidRPr="005444FD">
        <w:rPr>
          <w:lang w:val="fr-CA"/>
        </w:rPr>
        <w:t xml:space="preserve"> </w:t>
      </w:r>
      <w:r w:rsidR="00F86648" w:rsidRPr="005444FD">
        <w:rPr>
          <w:lang w:val="fr-CA"/>
        </w:rPr>
        <w:t>juin</w:t>
      </w:r>
      <w:r w:rsidR="00674329" w:rsidRPr="005444FD">
        <w:rPr>
          <w:lang w:val="fr-CA"/>
        </w:rPr>
        <w:t xml:space="preserve"> </w:t>
      </w:r>
      <w:r w:rsidR="006648D1" w:rsidRPr="005444FD">
        <w:rPr>
          <w:lang w:val="fr-CA"/>
        </w:rPr>
        <w:t>201</w:t>
      </w:r>
      <w:r w:rsidR="00A151D1" w:rsidRPr="005444FD">
        <w:rPr>
          <w:lang w:val="fr-CA"/>
        </w:rPr>
        <w:t>7</w:t>
      </w:r>
      <w:r w:rsidRPr="005444FD">
        <w:rPr>
          <w:lang w:val="fr-CA"/>
        </w:rPr>
        <w:t xml:space="preserve">, à 9 h 45 </w:t>
      </w:r>
      <w:r w:rsidR="000627A2" w:rsidRPr="005444FD">
        <w:rPr>
          <w:lang w:val="fr-CA"/>
        </w:rPr>
        <w:t>H</w:t>
      </w:r>
      <w:r w:rsidR="009F6DB9" w:rsidRPr="005444FD">
        <w:rPr>
          <w:lang w:val="fr-CA"/>
        </w:rPr>
        <w:t>A</w:t>
      </w:r>
      <w:r w:rsidRPr="005444FD">
        <w:rPr>
          <w:lang w:val="fr-CA"/>
        </w:rPr>
        <w:t>E. Cette liste est sujette à modifications.</w:t>
      </w:r>
    </w:p>
    <w:p w:rsidR="0080556B" w:rsidRPr="00934498" w:rsidRDefault="0080556B" w:rsidP="009B14F4">
      <w:pPr>
        <w:widowControl w:val="0"/>
        <w:jc w:val="both"/>
        <w:rPr>
          <w:sz w:val="20"/>
          <w:lang w:val="fr-CA"/>
        </w:rPr>
      </w:pPr>
    </w:p>
    <w:p w:rsidR="001838E0" w:rsidRPr="00934498" w:rsidRDefault="003D353C" w:rsidP="009B14F4">
      <w:pPr>
        <w:widowControl w:val="0"/>
        <w:jc w:val="both"/>
        <w:rPr>
          <w:sz w:val="20"/>
          <w:lang w:val="fr-CA"/>
        </w:rPr>
      </w:pPr>
      <w:r w:rsidRPr="00934498">
        <w:rPr>
          <w:noProof/>
          <w:sz w:val="20"/>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8890" r="11430" b="1016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518BCD" id="_x0000_t32" coordsize="21600,21600" o:spt="32" o:oned="t" path="m,l21600,21600e" filled="f">
                <v:path arrowok="t" fillok="f" o:connecttype="none"/>
                <o:lock v:ext="edit" shapetype="t"/>
              </v:shapetype>
              <v:shape id="AutoShape 12"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s5DHwIAADw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D65s5DHwIAADwEAAAOAAAAAAAAAAAAAAAAAC4CAABkcnMvZTJvRG9jLnhtbFBLAQIt&#10;ABQABgAIAAAAIQAjyLjm2wAAAAYBAAAPAAAAAAAAAAAAAAAAAHkEAABkcnMvZG93bnJldi54bWxQ&#10;SwUGAAAAAAQABADzAAAAgQUAAAAA&#10;">
                <w10:wrap anchorx="margin"/>
              </v:shape>
            </w:pict>
          </mc:Fallback>
        </mc:AlternateContent>
      </w:r>
    </w:p>
    <w:p w:rsidR="00AD4728" w:rsidRPr="001E04E8" w:rsidRDefault="00AD4728" w:rsidP="005444FD">
      <w:pPr>
        <w:ind w:left="360" w:hanging="360"/>
        <w:jc w:val="both"/>
        <w:rPr>
          <w:sz w:val="20"/>
          <w:lang w:val="fr-CA" w:eastAsia="en-CA"/>
        </w:rPr>
      </w:pPr>
    </w:p>
    <w:p w:rsidR="001E04E8" w:rsidRPr="00D90124" w:rsidRDefault="001E04E8" w:rsidP="00594F57">
      <w:pPr>
        <w:pStyle w:val="ListParagraph"/>
        <w:numPr>
          <w:ilvl w:val="0"/>
          <w:numId w:val="47"/>
        </w:numPr>
        <w:ind w:left="360"/>
        <w:rPr>
          <w:sz w:val="20"/>
          <w:lang w:val="fr-CA"/>
        </w:rPr>
      </w:pPr>
      <w:r w:rsidRPr="00594F57">
        <w:rPr>
          <w:i/>
          <w:sz w:val="20"/>
          <w:lang w:val="fr-CA"/>
        </w:rPr>
        <w:t xml:space="preserve">Wilerne Bernard c. Éliberto Sanchez Hernandez </w:t>
      </w:r>
      <w:r w:rsidRPr="00594F57">
        <w:rPr>
          <w:sz w:val="20"/>
          <w:lang w:val="fr-CA"/>
        </w:rPr>
        <w:t>(Qc) (Civile) (</w:t>
      </w:r>
      <w:r w:rsidRPr="00D90124">
        <w:rPr>
          <w:sz w:val="20"/>
          <w:lang w:val="fr-CA"/>
        </w:rPr>
        <w:t>Autorisation)</w:t>
      </w:r>
      <w:r w:rsidR="00E609FD" w:rsidRPr="00D90124">
        <w:rPr>
          <w:sz w:val="20"/>
          <w:lang w:val="fr-CA"/>
        </w:rPr>
        <w:t xml:space="preserve"> </w:t>
      </w:r>
      <w:r w:rsidR="00E609FD" w:rsidRPr="00D90124">
        <w:rPr>
          <w:sz w:val="20"/>
          <w:lang w:val="fr-CA" w:eastAsia="en-CA"/>
        </w:rPr>
        <w:t>(</w:t>
      </w:r>
      <w:hyperlink r:id="rId8" w:history="1">
        <w:r w:rsidR="00E609FD" w:rsidRPr="00D90124">
          <w:rPr>
            <w:rStyle w:val="Hyperlink"/>
            <w:sz w:val="20"/>
            <w:lang w:val="fr-CA" w:eastAsia="en-CA"/>
          </w:rPr>
          <w:t>3</w:t>
        </w:r>
        <w:r w:rsidR="006373D4" w:rsidRPr="00D90124">
          <w:rPr>
            <w:rStyle w:val="Hyperlink"/>
            <w:sz w:val="20"/>
            <w:lang w:val="fr-CA" w:eastAsia="en-CA"/>
          </w:rPr>
          <w:t>7015</w:t>
        </w:r>
      </w:hyperlink>
      <w:r w:rsidR="00E609FD" w:rsidRPr="00D90124">
        <w:rPr>
          <w:sz w:val="20"/>
          <w:lang w:val="fr-CA" w:eastAsia="en-CA"/>
        </w:rPr>
        <w:t>)</w:t>
      </w:r>
    </w:p>
    <w:p w:rsidR="001E04E8" w:rsidRPr="001E04E8" w:rsidRDefault="001E04E8" w:rsidP="00594F57">
      <w:pPr>
        <w:tabs>
          <w:tab w:val="left" w:pos="432"/>
          <w:tab w:val="center" w:pos="5760"/>
        </w:tabs>
        <w:ind w:left="360" w:hanging="360"/>
        <w:rPr>
          <w:sz w:val="20"/>
          <w:lang w:val="fr-CA"/>
        </w:rPr>
      </w:pPr>
    </w:p>
    <w:p w:rsidR="001E04E8" w:rsidRPr="00594F57" w:rsidRDefault="001E04E8" w:rsidP="00594F57">
      <w:pPr>
        <w:pStyle w:val="ListParagraph"/>
        <w:numPr>
          <w:ilvl w:val="0"/>
          <w:numId w:val="47"/>
        </w:numPr>
        <w:tabs>
          <w:tab w:val="left" w:pos="900"/>
          <w:tab w:val="center" w:pos="5760"/>
        </w:tabs>
        <w:ind w:left="360"/>
        <w:rPr>
          <w:sz w:val="20"/>
          <w:lang w:val="en-CA"/>
        </w:rPr>
      </w:pPr>
      <w:r w:rsidRPr="00594F57">
        <w:rPr>
          <w:i/>
          <w:sz w:val="20"/>
          <w:lang w:val="en-CA"/>
        </w:rPr>
        <w:t>Prophet River First Nation et al. v. Attorney General of Canada et al.</w:t>
      </w:r>
      <w:r w:rsidRPr="00594F57">
        <w:rPr>
          <w:sz w:val="20"/>
          <w:lang w:val="en-CA"/>
        </w:rPr>
        <w:t xml:space="preserve"> (F</w:t>
      </w:r>
      <w:r w:rsidR="00E2294C" w:rsidRPr="00594F57">
        <w:rPr>
          <w:sz w:val="20"/>
          <w:lang w:val="en-CA"/>
        </w:rPr>
        <w:t>.</w:t>
      </w:r>
      <w:r w:rsidRPr="00594F57">
        <w:rPr>
          <w:sz w:val="20"/>
          <w:lang w:val="en-CA"/>
        </w:rPr>
        <w:t>C</w:t>
      </w:r>
      <w:r w:rsidR="00E2294C" w:rsidRPr="00594F57">
        <w:rPr>
          <w:sz w:val="20"/>
          <w:lang w:val="en-CA"/>
        </w:rPr>
        <w:t>.</w:t>
      </w:r>
      <w:r w:rsidRPr="00594F57">
        <w:rPr>
          <w:sz w:val="20"/>
          <w:lang w:val="en-CA"/>
        </w:rPr>
        <w:t>) (Civil) (By Leave)</w:t>
      </w:r>
      <w:r w:rsidR="00E609FD">
        <w:rPr>
          <w:sz w:val="20"/>
          <w:lang w:val="en-CA"/>
        </w:rPr>
        <w:t xml:space="preserve"> </w:t>
      </w:r>
      <w:r w:rsidR="00E609FD" w:rsidRPr="003D7756">
        <w:rPr>
          <w:sz w:val="20"/>
          <w:lang w:eastAsia="en-CA"/>
        </w:rPr>
        <w:t>(</w:t>
      </w:r>
      <w:hyperlink r:id="rId9" w:history="1">
        <w:r w:rsidR="00E609FD" w:rsidRPr="003D7756">
          <w:rPr>
            <w:rStyle w:val="Hyperlink"/>
            <w:sz w:val="20"/>
            <w:lang w:eastAsia="en-CA"/>
          </w:rPr>
          <w:t>37</w:t>
        </w:r>
        <w:r w:rsidR="00E609FD">
          <w:rPr>
            <w:rStyle w:val="Hyperlink"/>
            <w:sz w:val="20"/>
            <w:lang w:eastAsia="en-CA"/>
          </w:rPr>
          <w:t>4</w:t>
        </w:r>
        <w:r w:rsidR="00DD085F">
          <w:rPr>
            <w:rStyle w:val="Hyperlink"/>
            <w:sz w:val="20"/>
            <w:lang w:eastAsia="en-CA"/>
          </w:rPr>
          <w:t>95</w:t>
        </w:r>
      </w:hyperlink>
      <w:r w:rsidR="00E609FD" w:rsidRPr="003D7756">
        <w:rPr>
          <w:sz w:val="20"/>
          <w:lang w:eastAsia="en-CA"/>
        </w:rPr>
        <w:t>)</w:t>
      </w:r>
    </w:p>
    <w:p w:rsidR="001E04E8" w:rsidRPr="001E04E8" w:rsidRDefault="001E04E8" w:rsidP="00594F57">
      <w:pPr>
        <w:tabs>
          <w:tab w:val="left" w:pos="900"/>
          <w:tab w:val="center" w:pos="5760"/>
        </w:tabs>
        <w:ind w:left="360" w:hanging="360"/>
        <w:rPr>
          <w:sz w:val="20"/>
          <w:lang w:val="en-CA"/>
        </w:rPr>
      </w:pPr>
    </w:p>
    <w:p w:rsidR="001E04E8" w:rsidRPr="00594F57" w:rsidRDefault="001E04E8" w:rsidP="00594F57">
      <w:pPr>
        <w:pStyle w:val="ListParagraph"/>
        <w:numPr>
          <w:ilvl w:val="0"/>
          <w:numId w:val="47"/>
        </w:numPr>
        <w:tabs>
          <w:tab w:val="left" w:pos="900"/>
          <w:tab w:val="center" w:pos="5760"/>
        </w:tabs>
        <w:ind w:left="360"/>
        <w:rPr>
          <w:sz w:val="20"/>
          <w:lang w:val="en-CA"/>
        </w:rPr>
      </w:pPr>
      <w:r w:rsidRPr="00594F57">
        <w:rPr>
          <w:i/>
          <w:sz w:val="20"/>
          <w:lang w:val="en-CA"/>
        </w:rPr>
        <w:t>Prophet River First Nation et al. v. Minister of the Environment et al.</w:t>
      </w:r>
      <w:r w:rsidRPr="00594F57">
        <w:rPr>
          <w:sz w:val="20"/>
          <w:lang w:val="en-CA"/>
        </w:rPr>
        <w:t xml:space="preserve"> (B.C.) (Civil) (By Leave)</w:t>
      </w:r>
      <w:r w:rsidR="00E609FD">
        <w:rPr>
          <w:sz w:val="20"/>
          <w:lang w:val="en-CA"/>
        </w:rPr>
        <w:t xml:space="preserve"> </w:t>
      </w:r>
      <w:r w:rsidR="00E609FD" w:rsidRPr="003D7756">
        <w:rPr>
          <w:sz w:val="20"/>
          <w:lang w:eastAsia="en-CA"/>
        </w:rPr>
        <w:t>(</w:t>
      </w:r>
      <w:hyperlink r:id="rId10" w:history="1">
        <w:r w:rsidR="00E609FD" w:rsidRPr="003D7756">
          <w:rPr>
            <w:rStyle w:val="Hyperlink"/>
            <w:sz w:val="20"/>
            <w:lang w:eastAsia="en-CA"/>
          </w:rPr>
          <w:t>37</w:t>
        </w:r>
        <w:r w:rsidR="00DD085F">
          <w:rPr>
            <w:rStyle w:val="Hyperlink"/>
            <w:sz w:val="20"/>
            <w:lang w:eastAsia="en-CA"/>
          </w:rPr>
          <w:t>510</w:t>
        </w:r>
      </w:hyperlink>
      <w:r w:rsidR="00E609FD" w:rsidRPr="003D7756">
        <w:rPr>
          <w:sz w:val="20"/>
          <w:lang w:eastAsia="en-CA"/>
        </w:rPr>
        <w:t>)</w:t>
      </w:r>
    </w:p>
    <w:p w:rsidR="001E04E8" w:rsidRPr="001E04E8" w:rsidRDefault="001E04E8" w:rsidP="00594F57">
      <w:pPr>
        <w:ind w:left="360" w:hanging="360"/>
        <w:rPr>
          <w:sz w:val="20"/>
          <w:lang w:val="en-CA"/>
        </w:rPr>
      </w:pPr>
    </w:p>
    <w:p w:rsidR="001E04E8" w:rsidRPr="00594F57" w:rsidRDefault="001E04E8" w:rsidP="00594F57">
      <w:pPr>
        <w:pStyle w:val="ListParagraph"/>
        <w:numPr>
          <w:ilvl w:val="0"/>
          <w:numId w:val="47"/>
        </w:numPr>
        <w:tabs>
          <w:tab w:val="left" w:pos="900"/>
          <w:tab w:val="center" w:pos="5760"/>
        </w:tabs>
        <w:ind w:left="360"/>
        <w:rPr>
          <w:sz w:val="20"/>
          <w:lang w:val="en-CA"/>
        </w:rPr>
      </w:pPr>
      <w:r w:rsidRPr="00594F57">
        <w:rPr>
          <w:i/>
          <w:sz w:val="20"/>
          <w:lang w:val="en-CA"/>
        </w:rPr>
        <w:t xml:space="preserve">Lyle David Pierce v. Her Majesty the Queen </w:t>
      </w:r>
      <w:r w:rsidRPr="00594F57">
        <w:rPr>
          <w:sz w:val="20"/>
          <w:lang w:val="en-CA"/>
        </w:rPr>
        <w:t>(Que.) (Criminal) (By Leave)</w:t>
      </w:r>
      <w:r w:rsidR="00E609FD">
        <w:rPr>
          <w:sz w:val="20"/>
          <w:lang w:val="en-CA"/>
        </w:rPr>
        <w:t xml:space="preserve"> </w:t>
      </w:r>
      <w:r w:rsidR="00E609FD" w:rsidRPr="003D7756">
        <w:rPr>
          <w:sz w:val="20"/>
          <w:lang w:eastAsia="en-CA"/>
        </w:rPr>
        <w:t>(</w:t>
      </w:r>
      <w:hyperlink r:id="rId11" w:history="1">
        <w:r w:rsidR="00E609FD" w:rsidRPr="003D7756">
          <w:rPr>
            <w:rStyle w:val="Hyperlink"/>
            <w:sz w:val="20"/>
            <w:lang w:eastAsia="en-CA"/>
          </w:rPr>
          <w:t>37</w:t>
        </w:r>
        <w:r w:rsidR="00382BFE">
          <w:rPr>
            <w:rStyle w:val="Hyperlink"/>
            <w:sz w:val="20"/>
            <w:lang w:eastAsia="en-CA"/>
          </w:rPr>
          <w:t>530</w:t>
        </w:r>
      </w:hyperlink>
      <w:r w:rsidR="00E609FD" w:rsidRPr="003D7756">
        <w:rPr>
          <w:sz w:val="20"/>
          <w:lang w:eastAsia="en-CA"/>
        </w:rPr>
        <w:t>)</w:t>
      </w:r>
    </w:p>
    <w:p w:rsidR="001E04E8" w:rsidRPr="001E04E8" w:rsidRDefault="001E04E8" w:rsidP="00594F57">
      <w:pPr>
        <w:tabs>
          <w:tab w:val="left" w:pos="900"/>
          <w:tab w:val="center" w:pos="5760"/>
        </w:tabs>
        <w:ind w:left="360" w:hanging="360"/>
        <w:rPr>
          <w:sz w:val="20"/>
          <w:lang w:val="en-CA"/>
        </w:rPr>
      </w:pPr>
    </w:p>
    <w:p w:rsidR="001E04E8" w:rsidRPr="00594F57" w:rsidRDefault="001E04E8" w:rsidP="00594F57">
      <w:pPr>
        <w:pStyle w:val="ListParagraph"/>
        <w:numPr>
          <w:ilvl w:val="0"/>
          <w:numId w:val="47"/>
        </w:numPr>
        <w:tabs>
          <w:tab w:val="left" w:pos="900"/>
          <w:tab w:val="center" w:pos="5760"/>
        </w:tabs>
        <w:ind w:left="360"/>
        <w:rPr>
          <w:sz w:val="20"/>
          <w:lang w:val="en-CA"/>
        </w:rPr>
      </w:pPr>
      <w:r w:rsidRPr="00594F57">
        <w:rPr>
          <w:i/>
          <w:sz w:val="20"/>
          <w:lang w:val="fr-FR"/>
        </w:rPr>
        <w:t>Edward Eng et al. v. Fortune Venture Enterprises Ltd. et al.</w:t>
      </w:r>
      <w:r w:rsidRPr="00594F57">
        <w:rPr>
          <w:sz w:val="20"/>
          <w:lang w:val="fr-FR"/>
        </w:rPr>
        <w:t xml:space="preserve"> </w:t>
      </w:r>
      <w:r w:rsidRPr="00594F57">
        <w:rPr>
          <w:sz w:val="20"/>
          <w:lang w:val="en-CA"/>
        </w:rPr>
        <w:t>(B.C.) (Civil) (By Leave)</w:t>
      </w:r>
      <w:r w:rsidR="00E609FD">
        <w:rPr>
          <w:sz w:val="20"/>
          <w:lang w:val="en-CA"/>
        </w:rPr>
        <w:t xml:space="preserve"> </w:t>
      </w:r>
      <w:r w:rsidR="00E609FD" w:rsidRPr="003D7756">
        <w:rPr>
          <w:sz w:val="20"/>
          <w:lang w:eastAsia="en-CA"/>
        </w:rPr>
        <w:t>(</w:t>
      </w:r>
      <w:hyperlink r:id="rId12" w:history="1">
        <w:r w:rsidR="00E609FD" w:rsidRPr="003D7756">
          <w:rPr>
            <w:rStyle w:val="Hyperlink"/>
            <w:sz w:val="20"/>
            <w:lang w:eastAsia="en-CA"/>
          </w:rPr>
          <w:t>37</w:t>
        </w:r>
        <w:r w:rsidR="009272CD">
          <w:rPr>
            <w:rStyle w:val="Hyperlink"/>
            <w:sz w:val="20"/>
            <w:lang w:eastAsia="en-CA"/>
          </w:rPr>
          <w:t>535</w:t>
        </w:r>
      </w:hyperlink>
      <w:r w:rsidR="00E609FD" w:rsidRPr="003D7756">
        <w:rPr>
          <w:sz w:val="20"/>
          <w:lang w:eastAsia="en-CA"/>
        </w:rPr>
        <w:t>)</w:t>
      </w:r>
    </w:p>
    <w:p w:rsidR="00325427" w:rsidRPr="001C1B4B" w:rsidRDefault="00325427" w:rsidP="00594F57">
      <w:pPr>
        <w:ind w:left="360" w:hanging="360"/>
        <w:jc w:val="both"/>
        <w:rPr>
          <w:sz w:val="20"/>
          <w:lang w:val="en-CA" w:eastAsia="en-CA"/>
        </w:rPr>
      </w:pPr>
    </w:p>
    <w:p w:rsidR="001E04E8" w:rsidRPr="001E04E8" w:rsidRDefault="001E04E8" w:rsidP="00594F57">
      <w:pPr>
        <w:pStyle w:val="SCCAppellantInfoAppellantInfo"/>
        <w:numPr>
          <w:ilvl w:val="0"/>
          <w:numId w:val="47"/>
        </w:numPr>
        <w:ind w:left="360"/>
        <w:rPr>
          <w:sz w:val="20"/>
          <w:szCs w:val="20"/>
        </w:rPr>
      </w:pPr>
      <w:r w:rsidRPr="001E04E8">
        <w:rPr>
          <w:i/>
          <w:sz w:val="20"/>
          <w:szCs w:val="20"/>
        </w:rPr>
        <w:t>Rong Lin v. Her Majesty the Queen</w:t>
      </w:r>
      <w:r w:rsidRPr="001E04E8">
        <w:rPr>
          <w:sz w:val="20"/>
          <w:szCs w:val="20"/>
        </w:rPr>
        <w:t xml:space="preserve"> (Ont.) (Criminal) (By Leave)</w:t>
      </w:r>
      <w:r w:rsidR="00E609FD">
        <w:rPr>
          <w:sz w:val="20"/>
          <w:szCs w:val="20"/>
        </w:rPr>
        <w:t xml:space="preserve"> </w:t>
      </w:r>
      <w:r w:rsidR="00E609FD" w:rsidRPr="003D7756">
        <w:rPr>
          <w:sz w:val="20"/>
          <w:lang w:eastAsia="en-CA"/>
        </w:rPr>
        <w:t>(</w:t>
      </w:r>
      <w:hyperlink r:id="rId13" w:history="1">
        <w:r w:rsidR="00E609FD" w:rsidRPr="003D7756">
          <w:rPr>
            <w:rStyle w:val="Hyperlink"/>
            <w:sz w:val="20"/>
            <w:lang w:eastAsia="en-CA"/>
          </w:rPr>
          <w:t>37</w:t>
        </w:r>
        <w:r w:rsidR="001C1B4B">
          <w:rPr>
            <w:rStyle w:val="Hyperlink"/>
            <w:sz w:val="20"/>
            <w:lang w:eastAsia="en-CA"/>
          </w:rPr>
          <w:t>51</w:t>
        </w:r>
        <w:r w:rsidR="00E609FD">
          <w:rPr>
            <w:rStyle w:val="Hyperlink"/>
            <w:sz w:val="20"/>
            <w:lang w:eastAsia="en-CA"/>
          </w:rPr>
          <w:t>2</w:t>
        </w:r>
      </w:hyperlink>
      <w:r w:rsidR="00E609FD" w:rsidRPr="003D7756">
        <w:rPr>
          <w:sz w:val="20"/>
          <w:lang w:eastAsia="en-CA"/>
        </w:rPr>
        <w:t>)</w:t>
      </w:r>
    </w:p>
    <w:p w:rsidR="001E04E8" w:rsidRPr="001E04E8" w:rsidRDefault="001E04E8" w:rsidP="00594F57">
      <w:pPr>
        <w:ind w:left="360" w:hanging="360"/>
        <w:rPr>
          <w:sz w:val="20"/>
          <w:lang w:val="en-CA"/>
        </w:rPr>
      </w:pPr>
    </w:p>
    <w:p w:rsidR="001E04E8" w:rsidRPr="001E04E8" w:rsidRDefault="001E04E8" w:rsidP="00594F57">
      <w:pPr>
        <w:pStyle w:val="SCCAppellantInfoAppellantInfo"/>
        <w:numPr>
          <w:ilvl w:val="0"/>
          <w:numId w:val="47"/>
        </w:numPr>
        <w:ind w:left="360"/>
        <w:rPr>
          <w:sz w:val="20"/>
          <w:szCs w:val="20"/>
        </w:rPr>
      </w:pPr>
      <w:r w:rsidRPr="001E04E8">
        <w:rPr>
          <w:i/>
          <w:sz w:val="20"/>
          <w:szCs w:val="20"/>
        </w:rPr>
        <w:t>Piikani Nation as represented by its Chief and Council v. Liliana Kostic</w:t>
      </w:r>
      <w:r w:rsidRPr="001E04E8">
        <w:rPr>
          <w:sz w:val="20"/>
          <w:szCs w:val="20"/>
        </w:rPr>
        <w:t xml:space="preserve"> (Alta.) (Civil) (By Leave)</w:t>
      </w:r>
      <w:r w:rsidR="00E609FD">
        <w:rPr>
          <w:sz w:val="20"/>
          <w:szCs w:val="20"/>
        </w:rPr>
        <w:t xml:space="preserve"> </w:t>
      </w:r>
      <w:r w:rsidR="00E609FD" w:rsidRPr="003D7756">
        <w:rPr>
          <w:sz w:val="20"/>
          <w:lang w:eastAsia="en-CA"/>
        </w:rPr>
        <w:t>(</w:t>
      </w:r>
      <w:hyperlink r:id="rId14" w:history="1">
        <w:r w:rsidR="00E609FD" w:rsidRPr="003D7756">
          <w:rPr>
            <w:rStyle w:val="Hyperlink"/>
            <w:sz w:val="20"/>
            <w:lang w:eastAsia="en-CA"/>
          </w:rPr>
          <w:t>37</w:t>
        </w:r>
        <w:r w:rsidR="00F916C9">
          <w:rPr>
            <w:rStyle w:val="Hyperlink"/>
            <w:sz w:val="20"/>
            <w:lang w:eastAsia="en-CA"/>
          </w:rPr>
          <w:t>516</w:t>
        </w:r>
      </w:hyperlink>
      <w:r w:rsidR="00E609FD" w:rsidRPr="003D7756">
        <w:rPr>
          <w:sz w:val="20"/>
          <w:lang w:eastAsia="en-CA"/>
        </w:rPr>
        <w:t>)</w:t>
      </w:r>
    </w:p>
    <w:p w:rsidR="001E04E8" w:rsidRPr="001E04E8" w:rsidRDefault="001E04E8" w:rsidP="00594F57">
      <w:pPr>
        <w:ind w:left="360" w:hanging="360"/>
        <w:rPr>
          <w:sz w:val="20"/>
          <w:lang w:val="en-CA"/>
        </w:rPr>
      </w:pPr>
    </w:p>
    <w:p w:rsidR="001E04E8" w:rsidRPr="001E04E8" w:rsidRDefault="001E04E8" w:rsidP="00594F57">
      <w:pPr>
        <w:pStyle w:val="SCCAppellantInfoAppellantInfo"/>
        <w:numPr>
          <w:ilvl w:val="0"/>
          <w:numId w:val="47"/>
        </w:numPr>
        <w:ind w:left="360"/>
        <w:rPr>
          <w:sz w:val="20"/>
          <w:szCs w:val="20"/>
        </w:rPr>
      </w:pPr>
      <w:r w:rsidRPr="001E04E8">
        <w:rPr>
          <w:i/>
          <w:sz w:val="20"/>
          <w:szCs w:val="20"/>
        </w:rPr>
        <w:t>Paul Abi-Mansour v. Ontario College of Teachers</w:t>
      </w:r>
      <w:r w:rsidRPr="001E04E8">
        <w:rPr>
          <w:sz w:val="20"/>
          <w:szCs w:val="20"/>
        </w:rPr>
        <w:t xml:space="preserve"> (Ont.) (Civil) (By Leave)</w:t>
      </w:r>
      <w:r w:rsidR="00E609FD">
        <w:rPr>
          <w:sz w:val="20"/>
          <w:szCs w:val="20"/>
        </w:rPr>
        <w:t xml:space="preserve"> </w:t>
      </w:r>
      <w:r w:rsidR="00E609FD" w:rsidRPr="003D7756">
        <w:rPr>
          <w:sz w:val="20"/>
          <w:lang w:eastAsia="en-CA"/>
        </w:rPr>
        <w:t>(</w:t>
      </w:r>
      <w:hyperlink r:id="rId15" w:history="1">
        <w:r w:rsidR="00E609FD" w:rsidRPr="003D7756">
          <w:rPr>
            <w:rStyle w:val="Hyperlink"/>
            <w:sz w:val="20"/>
            <w:lang w:eastAsia="en-CA"/>
          </w:rPr>
          <w:t>37</w:t>
        </w:r>
        <w:r w:rsidR="00E609FD">
          <w:rPr>
            <w:rStyle w:val="Hyperlink"/>
            <w:sz w:val="20"/>
            <w:lang w:eastAsia="en-CA"/>
          </w:rPr>
          <w:t>4</w:t>
        </w:r>
        <w:r w:rsidR="006024F3">
          <w:rPr>
            <w:rStyle w:val="Hyperlink"/>
            <w:sz w:val="20"/>
            <w:lang w:eastAsia="en-CA"/>
          </w:rPr>
          <w:t>55</w:t>
        </w:r>
      </w:hyperlink>
      <w:r w:rsidR="00E609FD" w:rsidRPr="003D7756">
        <w:rPr>
          <w:sz w:val="20"/>
          <w:lang w:eastAsia="en-CA"/>
        </w:rPr>
        <w:t>)</w:t>
      </w:r>
    </w:p>
    <w:p w:rsidR="00325427" w:rsidRPr="00E2294C" w:rsidRDefault="00325427" w:rsidP="00594F57">
      <w:pPr>
        <w:ind w:left="360" w:hanging="360"/>
        <w:jc w:val="both"/>
        <w:rPr>
          <w:sz w:val="20"/>
          <w:lang w:eastAsia="en-CA"/>
        </w:rPr>
      </w:pPr>
    </w:p>
    <w:p w:rsidR="001E04E8" w:rsidRPr="00594F57" w:rsidRDefault="001E04E8" w:rsidP="00594F57">
      <w:pPr>
        <w:pStyle w:val="ListParagraph"/>
        <w:numPr>
          <w:ilvl w:val="0"/>
          <w:numId w:val="47"/>
        </w:numPr>
        <w:ind w:left="360"/>
        <w:jc w:val="both"/>
        <w:rPr>
          <w:sz w:val="20"/>
          <w:lang w:val="en-CA"/>
        </w:rPr>
      </w:pPr>
      <w:r w:rsidRPr="00594F57">
        <w:rPr>
          <w:i/>
          <w:sz w:val="20"/>
          <w:lang w:val="en-CA"/>
        </w:rPr>
        <w:t xml:space="preserve">Person in Charge of Waypoint Centre for Mental Health Care v. Gustavo </w:t>
      </w:r>
      <w:r w:rsidRPr="00A01AED">
        <w:rPr>
          <w:i/>
          <w:sz w:val="20"/>
          <w:lang w:val="en-CA"/>
        </w:rPr>
        <w:t>Gonzalez</w:t>
      </w:r>
      <w:r w:rsidRPr="00A01AED">
        <w:rPr>
          <w:sz w:val="20"/>
          <w:lang w:val="en-CA"/>
        </w:rPr>
        <w:t xml:space="preserve"> (Ont.) (C</w:t>
      </w:r>
      <w:r w:rsidR="004947D5" w:rsidRPr="00A01AED">
        <w:rPr>
          <w:sz w:val="20"/>
          <w:lang w:val="en-CA"/>
        </w:rPr>
        <w:t>r</w:t>
      </w:r>
      <w:r w:rsidRPr="00A01AED">
        <w:rPr>
          <w:sz w:val="20"/>
          <w:lang w:val="en-CA"/>
        </w:rPr>
        <w:t>i</w:t>
      </w:r>
      <w:r w:rsidR="004947D5" w:rsidRPr="00A01AED">
        <w:rPr>
          <w:sz w:val="20"/>
          <w:lang w:val="en-CA"/>
        </w:rPr>
        <w:t>m</w:t>
      </w:r>
      <w:r w:rsidRPr="00A01AED">
        <w:rPr>
          <w:sz w:val="20"/>
          <w:lang w:val="en-CA"/>
        </w:rPr>
        <w:t>i</w:t>
      </w:r>
      <w:r w:rsidR="004947D5" w:rsidRPr="00A01AED">
        <w:rPr>
          <w:sz w:val="20"/>
          <w:lang w:val="en-CA"/>
        </w:rPr>
        <w:t>na</w:t>
      </w:r>
      <w:r w:rsidRPr="00A01AED">
        <w:rPr>
          <w:sz w:val="20"/>
          <w:lang w:val="en-CA"/>
        </w:rPr>
        <w:t>l) (By Leave</w:t>
      </w:r>
      <w:r w:rsidRPr="00594F57">
        <w:rPr>
          <w:sz w:val="20"/>
          <w:lang w:val="en-CA"/>
        </w:rPr>
        <w:t>)</w:t>
      </w:r>
      <w:r w:rsidR="00E609FD">
        <w:rPr>
          <w:sz w:val="20"/>
          <w:lang w:val="en-CA"/>
        </w:rPr>
        <w:t xml:space="preserve"> </w:t>
      </w:r>
      <w:r w:rsidR="00E609FD" w:rsidRPr="003D7756">
        <w:rPr>
          <w:sz w:val="20"/>
          <w:lang w:eastAsia="en-CA"/>
        </w:rPr>
        <w:t>(</w:t>
      </w:r>
      <w:hyperlink r:id="rId16" w:history="1">
        <w:r w:rsidR="00E609FD" w:rsidRPr="003D7756">
          <w:rPr>
            <w:rStyle w:val="Hyperlink"/>
            <w:sz w:val="20"/>
            <w:lang w:eastAsia="en-CA"/>
          </w:rPr>
          <w:t>37</w:t>
        </w:r>
        <w:r w:rsidR="006E0EE2">
          <w:rPr>
            <w:rStyle w:val="Hyperlink"/>
            <w:sz w:val="20"/>
            <w:lang w:eastAsia="en-CA"/>
          </w:rPr>
          <w:t>517</w:t>
        </w:r>
      </w:hyperlink>
      <w:r w:rsidR="00E609FD" w:rsidRPr="003D7756">
        <w:rPr>
          <w:sz w:val="20"/>
          <w:lang w:eastAsia="en-CA"/>
        </w:rPr>
        <w:t>)</w:t>
      </w:r>
    </w:p>
    <w:p w:rsidR="001E04E8" w:rsidRPr="009E4398" w:rsidRDefault="001E04E8" w:rsidP="00594F57">
      <w:pPr>
        <w:widowControl w:val="0"/>
        <w:ind w:left="360" w:hanging="360"/>
        <w:jc w:val="both"/>
        <w:rPr>
          <w:sz w:val="20"/>
          <w:lang w:val="en-CA"/>
        </w:rPr>
      </w:pPr>
      <w:bookmarkStart w:id="0" w:name="_GoBack"/>
      <w:bookmarkEnd w:id="0"/>
    </w:p>
    <w:p w:rsidR="001E04E8" w:rsidRPr="00594F57" w:rsidRDefault="001E04E8" w:rsidP="00594F57">
      <w:pPr>
        <w:pStyle w:val="ListParagraph"/>
        <w:numPr>
          <w:ilvl w:val="0"/>
          <w:numId w:val="47"/>
        </w:numPr>
        <w:ind w:left="360"/>
        <w:jc w:val="both"/>
        <w:rPr>
          <w:sz w:val="20"/>
          <w:lang w:val="en-CA"/>
        </w:rPr>
      </w:pPr>
      <w:r w:rsidRPr="00594F57">
        <w:rPr>
          <w:i/>
          <w:sz w:val="20"/>
          <w:lang w:val="en-CA"/>
        </w:rPr>
        <w:t>Sidney Chen v. Canadian Imperial Bank of Commerce</w:t>
      </w:r>
      <w:r w:rsidRPr="00594F57">
        <w:rPr>
          <w:sz w:val="20"/>
          <w:lang w:val="en-CA"/>
        </w:rPr>
        <w:t xml:space="preserve"> (Ont.) (Civil) (By Leave)</w:t>
      </w:r>
      <w:r w:rsidR="00E609FD">
        <w:rPr>
          <w:sz w:val="20"/>
          <w:lang w:val="en-CA"/>
        </w:rPr>
        <w:t xml:space="preserve"> </w:t>
      </w:r>
      <w:r w:rsidR="00E609FD" w:rsidRPr="003D7756">
        <w:rPr>
          <w:sz w:val="20"/>
          <w:lang w:eastAsia="en-CA"/>
        </w:rPr>
        <w:t>(</w:t>
      </w:r>
      <w:hyperlink r:id="rId17" w:history="1">
        <w:r w:rsidR="00E609FD" w:rsidRPr="003D7756">
          <w:rPr>
            <w:rStyle w:val="Hyperlink"/>
            <w:sz w:val="20"/>
            <w:lang w:eastAsia="en-CA"/>
          </w:rPr>
          <w:t>37</w:t>
        </w:r>
        <w:r w:rsidR="00273706">
          <w:rPr>
            <w:rStyle w:val="Hyperlink"/>
            <w:sz w:val="20"/>
            <w:lang w:eastAsia="en-CA"/>
          </w:rPr>
          <w:t>522</w:t>
        </w:r>
      </w:hyperlink>
      <w:r w:rsidR="00E609FD" w:rsidRPr="003D7756">
        <w:rPr>
          <w:sz w:val="20"/>
          <w:lang w:eastAsia="en-CA"/>
        </w:rPr>
        <w:t>)</w:t>
      </w:r>
    </w:p>
    <w:p w:rsidR="00325427" w:rsidRDefault="00325427" w:rsidP="005444FD">
      <w:pPr>
        <w:ind w:left="360" w:hanging="360"/>
        <w:jc w:val="both"/>
        <w:rPr>
          <w:sz w:val="20"/>
          <w:lang w:eastAsia="en-CA"/>
        </w:rPr>
      </w:pPr>
    </w:p>
    <w:p w:rsidR="00F467EC" w:rsidRDefault="00F467EC" w:rsidP="005444FD">
      <w:pPr>
        <w:ind w:left="360" w:hanging="360"/>
        <w:jc w:val="both"/>
        <w:rPr>
          <w:sz w:val="20"/>
          <w:lang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467EC" w:rsidRPr="00B10833" w:rsidTr="00F467EC">
        <w:tc>
          <w:tcPr>
            <w:tcW w:w="543" w:type="pct"/>
          </w:tcPr>
          <w:p w:rsidR="00F467EC" w:rsidRPr="00B10833" w:rsidRDefault="00F467EC" w:rsidP="00B10833">
            <w:pPr>
              <w:jc w:val="both"/>
              <w:rPr>
                <w:sz w:val="20"/>
                <w:lang w:val="en-CA"/>
              </w:rPr>
            </w:pPr>
            <w:r w:rsidRPr="00B10833">
              <w:rPr>
                <w:rStyle w:val="SCCFileNumberChar"/>
                <w:sz w:val="20"/>
                <w:szCs w:val="20"/>
              </w:rPr>
              <w:t>37015</w:t>
            </w:r>
          </w:p>
        </w:tc>
        <w:tc>
          <w:tcPr>
            <w:tcW w:w="4457" w:type="pct"/>
            <w:gridSpan w:val="3"/>
          </w:tcPr>
          <w:p w:rsidR="00F467EC" w:rsidRPr="00B10833" w:rsidRDefault="00F467EC" w:rsidP="00B10833">
            <w:pPr>
              <w:pStyle w:val="SCCLsocParty"/>
              <w:jc w:val="both"/>
              <w:rPr>
                <w:b/>
                <w:sz w:val="20"/>
                <w:szCs w:val="20"/>
                <w:lang w:val="en-CA"/>
              </w:rPr>
            </w:pPr>
            <w:r w:rsidRPr="00B10833">
              <w:rPr>
                <w:b/>
                <w:sz w:val="20"/>
                <w:szCs w:val="20"/>
                <w:lang w:val="en-CA"/>
              </w:rPr>
              <w:t>Wilerne Bernard v. Éliberto Sanchez Hernandez</w:t>
            </w:r>
          </w:p>
          <w:p w:rsidR="00F467EC" w:rsidRPr="00B10833" w:rsidRDefault="00F467EC" w:rsidP="00B10833">
            <w:pPr>
              <w:jc w:val="both"/>
              <w:rPr>
                <w:sz w:val="20"/>
                <w:lang w:val="en-CA"/>
              </w:rPr>
            </w:pPr>
            <w:r w:rsidRPr="00B10833">
              <w:rPr>
                <w:sz w:val="20"/>
                <w:lang w:val="en-CA"/>
              </w:rPr>
              <w:t>(Que.) (Civil) (By Leave)</w:t>
            </w:r>
          </w:p>
        </w:tc>
      </w:tr>
      <w:tr w:rsidR="00F467EC" w:rsidRPr="00B10833" w:rsidTr="00F467EC">
        <w:tc>
          <w:tcPr>
            <w:tcW w:w="5000" w:type="pct"/>
            <w:gridSpan w:val="4"/>
          </w:tcPr>
          <w:p w:rsidR="00F467EC" w:rsidRPr="00B10833" w:rsidRDefault="00F467EC" w:rsidP="00B10833">
            <w:pPr>
              <w:jc w:val="both"/>
              <w:rPr>
                <w:sz w:val="20"/>
                <w:lang w:val="en-CA"/>
              </w:rPr>
            </w:pPr>
            <w:r w:rsidRPr="00B10833">
              <w:rPr>
                <w:sz w:val="20"/>
                <w:lang w:val="en-CA"/>
              </w:rPr>
              <w:lastRenderedPageBreak/>
              <w:t xml:space="preserve">Prescription – Action to enforce personal right – Date right of action arises – Claim for lawyer’s unpaid professional fees – Whether date right of action arises, in claim for lawyer’s professional fees, is that of end of mandate, work or services or, rather, that at which each invoice for fees is calculated, prepared and brought to client’s attention – </w:t>
            </w:r>
            <w:r w:rsidRPr="00B10833">
              <w:rPr>
                <w:i/>
                <w:sz w:val="20"/>
                <w:lang w:val="en-CA"/>
              </w:rPr>
              <w:t>Civil Code of Québec</w:t>
            </w:r>
            <w:r w:rsidRPr="00B10833">
              <w:rPr>
                <w:sz w:val="20"/>
                <w:lang w:val="en-CA"/>
              </w:rPr>
              <w:t>, CQLR,</w:t>
            </w:r>
            <w:r w:rsidRPr="00B10833">
              <w:rPr>
                <w:rStyle w:val="nowrap"/>
                <w:sz w:val="20"/>
                <w:lang w:val="en-CA"/>
              </w:rPr>
              <w:t xml:space="preserve"> c. C</w:t>
            </w:r>
            <w:r w:rsidRPr="00B10833">
              <w:rPr>
                <w:rStyle w:val="nowrap"/>
                <w:sz w:val="20"/>
                <w:lang w:val="en-CA"/>
              </w:rPr>
              <w:noBreakHyphen/>
              <w:t>1991</w:t>
            </w:r>
            <w:r w:rsidRPr="00B10833">
              <w:rPr>
                <w:sz w:val="20"/>
                <w:lang w:val="en-CA"/>
              </w:rPr>
              <w:t>, arts. 2931, 2925, 2904, 2880 and 2116.</w:t>
            </w:r>
          </w:p>
        </w:tc>
      </w:tr>
      <w:tr w:rsidR="00F467EC" w:rsidRPr="00B10833" w:rsidTr="00F467EC">
        <w:tc>
          <w:tcPr>
            <w:tcW w:w="5000" w:type="pct"/>
            <w:gridSpan w:val="4"/>
          </w:tcPr>
          <w:p w:rsidR="00F467EC" w:rsidRPr="00B10833" w:rsidRDefault="00F467EC" w:rsidP="00B10833">
            <w:pPr>
              <w:jc w:val="both"/>
              <w:rPr>
                <w:sz w:val="20"/>
                <w:lang w:val="en-CA"/>
              </w:rPr>
            </w:pPr>
          </w:p>
        </w:tc>
      </w:tr>
      <w:tr w:rsidR="00F467EC" w:rsidRPr="00B10833" w:rsidTr="00F467EC">
        <w:tc>
          <w:tcPr>
            <w:tcW w:w="5000" w:type="pct"/>
            <w:gridSpan w:val="4"/>
          </w:tcPr>
          <w:p w:rsidR="00F467EC" w:rsidRPr="00B10833" w:rsidRDefault="00F467EC" w:rsidP="00B10833">
            <w:pPr>
              <w:jc w:val="both"/>
              <w:rPr>
                <w:sz w:val="20"/>
                <w:lang w:val="en-CA"/>
              </w:rPr>
            </w:pPr>
            <w:r w:rsidRPr="00B10833">
              <w:rPr>
                <w:sz w:val="20"/>
                <w:lang w:val="en-CA"/>
              </w:rPr>
              <w:t xml:space="preserve">In June 2005, the respondent, Éliberto Sanchez Hernandez, retained the applicant, Wilerne Bernard, a lawyer in good standing with the Barreau du Québec, to represent him in a civil suit. The parties signed a </w:t>
            </w:r>
            <w:r w:rsidRPr="00B10833">
              <w:rPr>
                <w:sz w:val="20"/>
                <w:lang w:val="en"/>
              </w:rPr>
              <w:t>professional mandate and fee agreement</w:t>
            </w:r>
            <w:r w:rsidRPr="00B10833">
              <w:rPr>
                <w:sz w:val="20"/>
                <w:lang w:val="en-CA"/>
              </w:rPr>
              <w:t>. In December 2009, before going on maternity leave, the applicant sent the respondent a bill for professional services rendered between September 28, 2006 and May 15, 2008. On June 7, 2010, the applicant withdrew from the file and stopped representing the respondent, because the bill had not been paid. On May 10, 2012, the applicant filed an action for recovery of debt against the respondent.</w:t>
            </w:r>
          </w:p>
          <w:p w:rsidR="00F467EC" w:rsidRPr="00B10833" w:rsidRDefault="00F467EC" w:rsidP="00B10833">
            <w:pPr>
              <w:jc w:val="both"/>
              <w:rPr>
                <w:sz w:val="20"/>
                <w:lang w:val="en-CA"/>
              </w:rPr>
            </w:pPr>
          </w:p>
        </w:tc>
      </w:tr>
      <w:tr w:rsidR="00F467EC" w:rsidRPr="00B10833" w:rsidTr="00F467EC">
        <w:tc>
          <w:tcPr>
            <w:tcW w:w="2427" w:type="pct"/>
            <w:gridSpan w:val="2"/>
          </w:tcPr>
          <w:p w:rsidR="00F467EC" w:rsidRPr="00B10833" w:rsidRDefault="00F467EC" w:rsidP="00B10833">
            <w:pPr>
              <w:jc w:val="both"/>
              <w:rPr>
                <w:sz w:val="20"/>
                <w:lang w:val="en-CA"/>
              </w:rPr>
            </w:pPr>
            <w:r w:rsidRPr="00B10833">
              <w:rPr>
                <w:sz w:val="20"/>
                <w:lang w:val="en-CA"/>
              </w:rPr>
              <w:t>June 16, 2014</w:t>
            </w:r>
          </w:p>
          <w:p w:rsidR="00F467EC" w:rsidRPr="00B10833" w:rsidRDefault="00F467EC" w:rsidP="00B10833">
            <w:pPr>
              <w:jc w:val="both"/>
              <w:rPr>
                <w:sz w:val="20"/>
                <w:lang w:val="en-CA"/>
              </w:rPr>
            </w:pPr>
            <w:r w:rsidRPr="00B10833">
              <w:rPr>
                <w:sz w:val="20"/>
                <w:lang w:val="en-CA"/>
              </w:rPr>
              <w:t>Court of Québec</w:t>
            </w:r>
          </w:p>
          <w:p w:rsidR="00F467EC" w:rsidRPr="00B10833" w:rsidRDefault="00F467EC" w:rsidP="00B10833">
            <w:pPr>
              <w:jc w:val="both"/>
              <w:rPr>
                <w:sz w:val="20"/>
                <w:lang w:val="en-CA"/>
              </w:rPr>
            </w:pPr>
            <w:r w:rsidRPr="00B10833">
              <w:rPr>
                <w:sz w:val="20"/>
                <w:lang w:val="en-CA"/>
              </w:rPr>
              <w:t>(Judge Richard)</w:t>
            </w:r>
          </w:p>
          <w:p w:rsidR="00F467EC" w:rsidRPr="00B10833" w:rsidRDefault="009E4398" w:rsidP="00B10833">
            <w:pPr>
              <w:jc w:val="both"/>
              <w:rPr>
                <w:sz w:val="20"/>
                <w:lang w:val="en-CA"/>
              </w:rPr>
            </w:pPr>
            <w:hyperlink r:id="rId18" w:history="1">
              <w:r w:rsidR="00F467EC" w:rsidRPr="00B10833">
                <w:rPr>
                  <w:rStyle w:val="Hyperlink"/>
                  <w:sz w:val="20"/>
                  <w:lang w:val="en-CA"/>
                </w:rPr>
                <w:t>2014 QCCQ 5171</w:t>
              </w:r>
            </w:hyperlink>
          </w:p>
          <w:p w:rsidR="00F467EC" w:rsidRPr="00B10833" w:rsidRDefault="00F467EC" w:rsidP="00B10833">
            <w:pPr>
              <w:jc w:val="both"/>
              <w:rPr>
                <w:sz w:val="20"/>
                <w:lang w:val="en-CA"/>
              </w:rPr>
            </w:pPr>
          </w:p>
        </w:tc>
        <w:tc>
          <w:tcPr>
            <w:tcW w:w="243" w:type="pct"/>
          </w:tcPr>
          <w:p w:rsidR="00F467EC" w:rsidRPr="00B10833" w:rsidRDefault="00F467EC" w:rsidP="00B10833">
            <w:pPr>
              <w:jc w:val="both"/>
              <w:rPr>
                <w:sz w:val="20"/>
                <w:lang w:val="en-CA"/>
              </w:rPr>
            </w:pPr>
          </w:p>
        </w:tc>
        <w:tc>
          <w:tcPr>
            <w:tcW w:w="2330" w:type="pct"/>
          </w:tcPr>
          <w:p w:rsidR="00F467EC" w:rsidRPr="00B10833" w:rsidRDefault="00F467EC" w:rsidP="00B10833">
            <w:pPr>
              <w:jc w:val="both"/>
              <w:rPr>
                <w:sz w:val="20"/>
                <w:lang w:val="en-CA"/>
              </w:rPr>
            </w:pPr>
            <w:r w:rsidRPr="00B10833">
              <w:rPr>
                <w:sz w:val="20"/>
                <w:lang w:val="en-CA"/>
              </w:rPr>
              <w:t>Action dismissed</w:t>
            </w:r>
          </w:p>
          <w:p w:rsidR="00F467EC" w:rsidRPr="00B10833" w:rsidRDefault="00F467EC" w:rsidP="00B10833">
            <w:pPr>
              <w:jc w:val="both"/>
              <w:rPr>
                <w:sz w:val="20"/>
                <w:lang w:val="en-CA"/>
              </w:rPr>
            </w:pPr>
          </w:p>
        </w:tc>
      </w:tr>
      <w:tr w:rsidR="00F467EC" w:rsidRPr="00B10833" w:rsidTr="00F467EC">
        <w:tc>
          <w:tcPr>
            <w:tcW w:w="2427" w:type="pct"/>
            <w:gridSpan w:val="2"/>
          </w:tcPr>
          <w:p w:rsidR="00F467EC" w:rsidRPr="00B10833" w:rsidRDefault="00F467EC" w:rsidP="00B10833">
            <w:pPr>
              <w:jc w:val="both"/>
              <w:rPr>
                <w:sz w:val="20"/>
                <w:lang w:val="en-CA"/>
              </w:rPr>
            </w:pPr>
            <w:r w:rsidRPr="00B10833">
              <w:rPr>
                <w:sz w:val="20"/>
                <w:lang w:val="en-CA"/>
              </w:rPr>
              <w:t>January 26, 2016</w:t>
            </w:r>
          </w:p>
          <w:p w:rsidR="00F467EC" w:rsidRPr="00B10833" w:rsidRDefault="00F467EC" w:rsidP="00B10833">
            <w:pPr>
              <w:jc w:val="both"/>
              <w:rPr>
                <w:sz w:val="20"/>
                <w:lang w:val="en-CA"/>
              </w:rPr>
            </w:pPr>
            <w:r w:rsidRPr="00B10833">
              <w:rPr>
                <w:sz w:val="20"/>
                <w:lang w:val="en-CA"/>
              </w:rPr>
              <w:t>Quebec Court of Appeal (Montréal)</w:t>
            </w:r>
          </w:p>
          <w:p w:rsidR="00F467EC" w:rsidRPr="00B10833" w:rsidRDefault="00F467EC" w:rsidP="00B10833">
            <w:pPr>
              <w:jc w:val="both"/>
              <w:rPr>
                <w:sz w:val="20"/>
                <w:lang w:val="en-CA"/>
              </w:rPr>
            </w:pPr>
            <w:r w:rsidRPr="00B10833">
              <w:rPr>
                <w:sz w:val="20"/>
                <w:lang w:val="en-CA"/>
              </w:rPr>
              <w:t>(Pelletier, Vézina and Bélanger JJ.A.)</w:t>
            </w:r>
          </w:p>
          <w:p w:rsidR="00F467EC" w:rsidRPr="00B10833" w:rsidRDefault="009E4398" w:rsidP="00B10833">
            <w:pPr>
              <w:jc w:val="both"/>
              <w:rPr>
                <w:sz w:val="20"/>
                <w:lang w:val="en-CA"/>
              </w:rPr>
            </w:pPr>
            <w:hyperlink r:id="rId19" w:history="1">
              <w:r w:rsidR="00F467EC" w:rsidRPr="00B10833">
                <w:rPr>
                  <w:rStyle w:val="Hyperlink"/>
                  <w:sz w:val="20"/>
                  <w:lang w:val="en-CA"/>
                </w:rPr>
                <w:t>2016 QCCA 136</w:t>
              </w:r>
            </w:hyperlink>
          </w:p>
          <w:p w:rsidR="00F467EC" w:rsidRPr="00B10833" w:rsidRDefault="00F467EC" w:rsidP="00B10833">
            <w:pPr>
              <w:jc w:val="both"/>
              <w:rPr>
                <w:sz w:val="20"/>
                <w:lang w:val="en-CA"/>
              </w:rPr>
            </w:pPr>
          </w:p>
        </w:tc>
        <w:tc>
          <w:tcPr>
            <w:tcW w:w="243" w:type="pct"/>
          </w:tcPr>
          <w:p w:rsidR="00F467EC" w:rsidRPr="00B10833" w:rsidRDefault="00F467EC" w:rsidP="00B10833">
            <w:pPr>
              <w:jc w:val="both"/>
              <w:rPr>
                <w:sz w:val="20"/>
                <w:lang w:val="en-CA"/>
              </w:rPr>
            </w:pPr>
          </w:p>
        </w:tc>
        <w:tc>
          <w:tcPr>
            <w:tcW w:w="2330" w:type="pct"/>
          </w:tcPr>
          <w:p w:rsidR="00F467EC" w:rsidRPr="00B10833" w:rsidRDefault="00F467EC" w:rsidP="00B10833">
            <w:pPr>
              <w:jc w:val="both"/>
              <w:rPr>
                <w:sz w:val="20"/>
                <w:lang w:val="en-CA"/>
              </w:rPr>
            </w:pPr>
            <w:r w:rsidRPr="00B10833">
              <w:rPr>
                <w:sz w:val="20"/>
                <w:lang w:val="en-CA"/>
              </w:rPr>
              <w:t>Appeal dismissed</w:t>
            </w:r>
          </w:p>
          <w:p w:rsidR="00F467EC" w:rsidRPr="00B10833" w:rsidRDefault="00F467EC" w:rsidP="00B10833">
            <w:pPr>
              <w:jc w:val="both"/>
              <w:rPr>
                <w:sz w:val="20"/>
                <w:lang w:val="en-CA"/>
              </w:rPr>
            </w:pPr>
          </w:p>
        </w:tc>
      </w:tr>
      <w:tr w:rsidR="00F467EC" w:rsidRPr="00B10833" w:rsidTr="00F467EC">
        <w:tc>
          <w:tcPr>
            <w:tcW w:w="2427" w:type="pct"/>
            <w:gridSpan w:val="2"/>
          </w:tcPr>
          <w:p w:rsidR="00F467EC" w:rsidRPr="00B10833" w:rsidRDefault="00F467EC" w:rsidP="00B10833">
            <w:pPr>
              <w:jc w:val="both"/>
              <w:rPr>
                <w:sz w:val="20"/>
                <w:lang w:val="en-CA"/>
              </w:rPr>
            </w:pPr>
            <w:r w:rsidRPr="00B10833">
              <w:rPr>
                <w:sz w:val="20"/>
                <w:lang w:val="en-CA"/>
              </w:rPr>
              <w:t>April 26, 2016</w:t>
            </w:r>
          </w:p>
          <w:p w:rsidR="00F467EC" w:rsidRPr="00B10833" w:rsidRDefault="00F467EC" w:rsidP="00B10833">
            <w:pPr>
              <w:jc w:val="both"/>
              <w:rPr>
                <w:sz w:val="20"/>
                <w:lang w:val="en-CA"/>
              </w:rPr>
            </w:pPr>
            <w:r w:rsidRPr="00B10833">
              <w:rPr>
                <w:sz w:val="20"/>
                <w:lang w:val="en-CA"/>
              </w:rPr>
              <w:t>Supreme Court of Canada</w:t>
            </w:r>
          </w:p>
          <w:p w:rsidR="00F467EC" w:rsidRPr="00B10833" w:rsidRDefault="00F467EC" w:rsidP="00B10833">
            <w:pPr>
              <w:jc w:val="both"/>
              <w:rPr>
                <w:sz w:val="20"/>
                <w:lang w:val="en-CA"/>
              </w:rPr>
            </w:pPr>
          </w:p>
        </w:tc>
        <w:tc>
          <w:tcPr>
            <w:tcW w:w="243" w:type="pct"/>
          </w:tcPr>
          <w:p w:rsidR="00F467EC" w:rsidRPr="00B10833" w:rsidRDefault="00F467EC" w:rsidP="00B10833">
            <w:pPr>
              <w:jc w:val="both"/>
              <w:rPr>
                <w:sz w:val="20"/>
                <w:lang w:val="en-CA"/>
              </w:rPr>
            </w:pPr>
          </w:p>
        </w:tc>
        <w:tc>
          <w:tcPr>
            <w:tcW w:w="2330" w:type="pct"/>
          </w:tcPr>
          <w:p w:rsidR="00F467EC" w:rsidRPr="00B10833" w:rsidRDefault="00F467EC" w:rsidP="00B10833">
            <w:pPr>
              <w:jc w:val="both"/>
              <w:rPr>
                <w:sz w:val="20"/>
                <w:lang w:val="en-CA"/>
              </w:rPr>
            </w:pPr>
            <w:r w:rsidRPr="00B10833">
              <w:rPr>
                <w:sz w:val="20"/>
                <w:lang w:val="en-CA"/>
              </w:rPr>
              <w:t>Application for leave to appeal filed</w:t>
            </w:r>
          </w:p>
          <w:p w:rsidR="00F467EC" w:rsidRPr="00B10833" w:rsidRDefault="00F467EC" w:rsidP="00B10833">
            <w:pPr>
              <w:jc w:val="both"/>
              <w:rPr>
                <w:sz w:val="20"/>
                <w:lang w:val="en-CA"/>
              </w:rPr>
            </w:pPr>
          </w:p>
        </w:tc>
      </w:tr>
    </w:tbl>
    <w:p w:rsidR="00F467EC" w:rsidRDefault="00F467EC" w:rsidP="00B10833">
      <w:pPr>
        <w:jc w:val="both"/>
        <w:rPr>
          <w:sz w:val="20"/>
          <w:lang w:val="en-CA"/>
        </w:rPr>
      </w:pPr>
    </w:p>
    <w:p w:rsidR="00B10833" w:rsidRPr="00B10833" w:rsidRDefault="00B10833" w:rsidP="00B10833">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467EC" w:rsidRPr="009E4398" w:rsidTr="00F467EC">
        <w:tc>
          <w:tcPr>
            <w:tcW w:w="543" w:type="pct"/>
          </w:tcPr>
          <w:p w:rsidR="00F467EC" w:rsidRPr="00B10833" w:rsidRDefault="00F467EC" w:rsidP="00B10833">
            <w:pPr>
              <w:jc w:val="both"/>
              <w:rPr>
                <w:sz w:val="20"/>
              </w:rPr>
            </w:pPr>
            <w:r w:rsidRPr="00B10833">
              <w:rPr>
                <w:rStyle w:val="SCCFileNumberChar"/>
                <w:sz w:val="20"/>
                <w:szCs w:val="20"/>
              </w:rPr>
              <w:t>37015</w:t>
            </w:r>
          </w:p>
        </w:tc>
        <w:tc>
          <w:tcPr>
            <w:tcW w:w="4457" w:type="pct"/>
            <w:gridSpan w:val="3"/>
          </w:tcPr>
          <w:p w:rsidR="00F467EC" w:rsidRPr="00B10833" w:rsidRDefault="00F467EC" w:rsidP="00B10833">
            <w:pPr>
              <w:pStyle w:val="SCCLsocParty"/>
              <w:jc w:val="both"/>
              <w:rPr>
                <w:b/>
                <w:sz w:val="20"/>
                <w:szCs w:val="20"/>
              </w:rPr>
            </w:pPr>
            <w:r w:rsidRPr="00B10833">
              <w:rPr>
                <w:b/>
                <w:sz w:val="20"/>
                <w:szCs w:val="20"/>
              </w:rPr>
              <w:t>Wilerne Bernard c. Éliberto Sanchez Hernandez</w:t>
            </w:r>
          </w:p>
          <w:p w:rsidR="00F467EC" w:rsidRPr="00B10833" w:rsidRDefault="00F467EC" w:rsidP="00B10833">
            <w:pPr>
              <w:jc w:val="both"/>
              <w:rPr>
                <w:sz w:val="20"/>
                <w:lang w:val="fr-CA"/>
              </w:rPr>
            </w:pPr>
            <w:r w:rsidRPr="00B10833">
              <w:rPr>
                <w:sz w:val="20"/>
                <w:lang w:val="fr-CA"/>
              </w:rPr>
              <w:t>(Qc) (Civile) (Autorisation)</w:t>
            </w:r>
          </w:p>
        </w:tc>
      </w:tr>
      <w:tr w:rsidR="00F467EC" w:rsidRPr="009E4398" w:rsidTr="00F467EC">
        <w:tc>
          <w:tcPr>
            <w:tcW w:w="5000" w:type="pct"/>
            <w:gridSpan w:val="4"/>
          </w:tcPr>
          <w:p w:rsidR="00F467EC" w:rsidRPr="00B10833" w:rsidRDefault="00F467EC" w:rsidP="00B10833">
            <w:pPr>
              <w:jc w:val="both"/>
              <w:rPr>
                <w:sz w:val="20"/>
                <w:lang w:val="fr-CA"/>
              </w:rPr>
            </w:pPr>
            <w:r w:rsidRPr="00B10833">
              <w:rPr>
                <w:sz w:val="20"/>
                <w:lang w:val="fr-CA"/>
              </w:rPr>
              <w:t xml:space="preserve">Prescription – Action sur droit personnel – Naissance du droit d’action – Réclamation pour honoraires professionnels de l’avocat impayés – Est-ce que la date à laquelle le droit d’action prend naissance, dans le cadre d’une réclamation d’honoraires professionnels d’un avocat, est celle de la fin du mandat, des travaux ou des services ou, plutôt, celle où chaque compte d’honoraires est calculé, confectionné et porté à l’attention du client? – </w:t>
            </w:r>
            <w:r w:rsidRPr="00B10833">
              <w:rPr>
                <w:i/>
                <w:sz w:val="20"/>
                <w:lang w:val="fr-CA"/>
              </w:rPr>
              <w:t>Code civil du Québec</w:t>
            </w:r>
            <w:r w:rsidRPr="00B10833">
              <w:rPr>
                <w:sz w:val="20"/>
                <w:lang w:val="fr-CA"/>
              </w:rPr>
              <w:t xml:space="preserve">, </w:t>
            </w:r>
            <w:r w:rsidRPr="00B10833">
              <w:rPr>
                <w:rStyle w:val="nowrap"/>
                <w:sz w:val="20"/>
                <w:lang w:val="fr-CA"/>
              </w:rPr>
              <w:t>RLRQ c C-1991</w:t>
            </w:r>
            <w:r w:rsidRPr="00B10833">
              <w:rPr>
                <w:sz w:val="20"/>
                <w:lang w:val="fr-CA"/>
              </w:rPr>
              <w:t>, art. 2931, 2925, 2904, 2880 et 2116.</w:t>
            </w:r>
          </w:p>
        </w:tc>
      </w:tr>
      <w:tr w:rsidR="00F467EC" w:rsidRPr="009E4398" w:rsidTr="00F467EC">
        <w:tc>
          <w:tcPr>
            <w:tcW w:w="5000" w:type="pct"/>
            <w:gridSpan w:val="4"/>
          </w:tcPr>
          <w:p w:rsidR="00F467EC" w:rsidRPr="00B10833" w:rsidRDefault="00F467EC" w:rsidP="00B10833">
            <w:pPr>
              <w:jc w:val="both"/>
              <w:rPr>
                <w:sz w:val="20"/>
                <w:lang w:val="fr-CA"/>
              </w:rPr>
            </w:pPr>
          </w:p>
        </w:tc>
      </w:tr>
      <w:tr w:rsidR="00F467EC" w:rsidRPr="009E4398" w:rsidTr="00F467EC">
        <w:tc>
          <w:tcPr>
            <w:tcW w:w="5000" w:type="pct"/>
            <w:gridSpan w:val="4"/>
          </w:tcPr>
          <w:p w:rsidR="00F467EC" w:rsidRPr="00B10833" w:rsidRDefault="00F467EC" w:rsidP="00B10833">
            <w:pPr>
              <w:jc w:val="both"/>
              <w:rPr>
                <w:sz w:val="20"/>
                <w:lang w:val="fr-CA"/>
              </w:rPr>
            </w:pPr>
            <w:r w:rsidRPr="00B10833">
              <w:rPr>
                <w:sz w:val="20"/>
                <w:lang w:val="fr-CA"/>
              </w:rPr>
              <w:t>En juin 2005, l’intimé, monsieur Éliberto Sanchez Hernandez, a retenu les services professionnels de la demanderesse, madame Wilerne Bernard, avocate en règle du Barreau du Québec, afin de le représenter dans une poursuite civile. Les parties ont alors signé une convention d’honoraires et de mandat professionnel. En décembre 2009, avant de quitter pour un congé de maternité, la demanderesse communique à l’intimé un compte d’honoraires pour services professionnels dispensés entre le 28 septembre 2006 et 15 mai 2008. Le 7 juin 2010, la demanderesse se retire du dossier et cesse de représenter l’intimé au motif que le compte d’honoraire n’a pas été payé. Le 10 mai 2012, la demanderesse intente une action en recouvr</w:t>
            </w:r>
            <w:r w:rsidR="00B10833">
              <w:rPr>
                <w:sz w:val="20"/>
                <w:lang w:val="fr-CA"/>
              </w:rPr>
              <w:t>ement de dette contre l’intimé.</w:t>
            </w:r>
          </w:p>
          <w:p w:rsidR="00F467EC" w:rsidRPr="00B10833" w:rsidRDefault="00F467EC" w:rsidP="00B10833">
            <w:pPr>
              <w:jc w:val="both"/>
              <w:rPr>
                <w:sz w:val="20"/>
                <w:lang w:val="fr-CA"/>
              </w:rPr>
            </w:pPr>
          </w:p>
        </w:tc>
      </w:tr>
      <w:tr w:rsidR="00F467EC" w:rsidRPr="00B10833" w:rsidTr="00F467EC">
        <w:tc>
          <w:tcPr>
            <w:tcW w:w="2427" w:type="pct"/>
            <w:gridSpan w:val="2"/>
          </w:tcPr>
          <w:p w:rsidR="00F467EC" w:rsidRPr="00B10833" w:rsidRDefault="00F467EC" w:rsidP="00B10833">
            <w:pPr>
              <w:jc w:val="both"/>
              <w:rPr>
                <w:sz w:val="20"/>
                <w:lang w:val="fr-CA"/>
              </w:rPr>
            </w:pPr>
            <w:r w:rsidRPr="00B10833">
              <w:rPr>
                <w:sz w:val="20"/>
                <w:lang w:val="fr-CA"/>
              </w:rPr>
              <w:t>Le 16 juin 2014</w:t>
            </w:r>
          </w:p>
          <w:p w:rsidR="00F467EC" w:rsidRPr="00B10833" w:rsidRDefault="00F467EC" w:rsidP="00B10833">
            <w:pPr>
              <w:jc w:val="both"/>
              <w:rPr>
                <w:sz w:val="20"/>
                <w:lang w:val="fr-CA"/>
              </w:rPr>
            </w:pPr>
            <w:r w:rsidRPr="00B10833">
              <w:rPr>
                <w:sz w:val="20"/>
                <w:lang w:val="fr-CA"/>
              </w:rPr>
              <w:t>Cour du Québec</w:t>
            </w:r>
          </w:p>
          <w:p w:rsidR="00F467EC" w:rsidRPr="00B10833" w:rsidRDefault="00F467EC" w:rsidP="00B10833">
            <w:pPr>
              <w:jc w:val="both"/>
              <w:rPr>
                <w:sz w:val="20"/>
                <w:lang w:val="fr-CA"/>
              </w:rPr>
            </w:pPr>
            <w:r w:rsidRPr="00B10833">
              <w:rPr>
                <w:sz w:val="20"/>
                <w:lang w:val="fr-CA"/>
              </w:rPr>
              <w:t>(Le juge Richard)</w:t>
            </w:r>
          </w:p>
          <w:p w:rsidR="00F467EC" w:rsidRPr="00B10833" w:rsidRDefault="009E4398" w:rsidP="00B10833">
            <w:pPr>
              <w:jc w:val="both"/>
              <w:rPr>
                <w:sz w:val="20"/>
              </w:rPr>
            </w:pPr>
            <w:hyperlink r:id="rId20" w:history="1">
              <w:r w:rsidR="00F467EC" w:rsidRPr="00B10833">
                <w:rPr>
                  <w:rStyle w:val="Hyperlink"/>
                  <w:sz w:val="20"/>
                </w:rPr>
                <w:t>2014 QCCQ 5171</w:t>
              </w:r>
            </w:hyperlink>
          </w:p>
          <w:p w:rsidR="00F467EC" w:rsidRPr="00B10833" w:rsidRDefault="00F467EC" w:rsidP="00B10833">
            <w:pPr>
              <w:jc w:val="both"/>
              <w:rPr>
                <w:sz w:val="20"/>
              </w:rPr>
            </w:pPr>
          </w:p>
        </w:tc>
        <w:tc>
          <w:tcPr>
            <w:tcW w:w="243" w:type="pct"/>
          </w:tcPr>
          <w:p w:rsidR="00F467EC" w:rsidRPr="00B10833" w:rsidRDefault="00F467EC" w:rsidP="00B10833">
            <w:pPr>
              <w:jc w:val="both"/>
              <w:rPr>
                <w:sz w:val="20"/>
              </w:rPr>
            </w:pPr>
          </w:p>
        </w:tc>
        <w:tc>
          <w:tcPr>
            <w:tcW w:w="2330" w:type="pct"/>
          </w:tcPr>
          <w:p w:rsidR="00F467EC" w:rsidRPr="00B10833" w:rsidRDefault="00F467EC" w:rsidP="00B10833">
            <w:pPr>
              <w:jc w:val="both"/>
              <w:rPr>
                <w:sz w:val="20"/>
              </w:rPr>
            </w:pPr>
            <w:r w:rsidRPr="00B10833">
              <w:rPr>
                <w:sz w:val="20"/>
              </w:rPr>
              <w:t>Action rejetée.</w:t>
            </w:r>
          </w:p>
          <w:p w:rsidR="00F467EC" w:rsidRPr="00B10833" w:rsidRDefault="00F467EC" w:rsidP="00B10833">
            <w:pPr>
              <w:jc w:val="both"/>
              <w:rPr>
                <w:sz w:val="20"/>
              </w:rPr>
            </w:pPr>
          </w:p>
        </w:tc>
      </w:tr>
      <w:tr w:rsidR="00F467EC" w:rsidRPr="00B10833" w:rsidTr="00F467EC">
        <w:tc>
          <w:tcPr>
            <w:tcW w:w="2427" w:type="pct"/>
            <w:gridSpan w:val="2"/>
          </w:tcPr>
          <w:p w:rsidR="00F467EC" w:rsidRPr="00B10833" w:rsidRDefault="00F467EC" w:rsidP="00B10833">
            <w:pPr>
              <w:jc w:val="both"/>
              <w:rPr>
                <w:sz w:val="20"/>
                <w:lang w:val="fr-CA"/>
              </w:rPr>
            </w:pPr>
            <w:r w:rsidRPr="00B10833">
              <w:rPr>
                <w:sz w:val="20"/>
                <w:lang w:val="fr-CA"/>
              </w:rPr>
              <w:t>Le 26 janvier 2016</w:t>
            </w:r>
          </w:p>
          <w:p w:rsidR="00F467EC" w:rsidRPr="00B10833" w:rsidRDefault="00F467EC" w:rsidP="00B10833">
            <w:pPr>
              <w:jc w:val="both"/>
              <w:rPr>
                <w:sz w:val="20"/>
                <w:lang w:val="fr-CA"/>
              </w:rPr>
            </w:pPr>
            <w:r w:rsidRPr="00B10833">
              <w:rPr>
                <w:sz w:val="20"/>
                <w:lang w:val="fr-CA"/>
              </w:rPr>
              <w:t>Cour d’appel du Québec (Montréal)</w:t>
            </w:r>
          </w:p>
          <w:p w:rsidR="00F467EC" w:rsidRPr="00B10833" w:rsidRDefault="00F467EC" w:rsidP="00B10833">
            <w:pPr>
              <w:jc w:val="both"/>
              <w:rPr>
                <w:sz w:val="20"/>
                <w:lang w:val="fr-CA"/>
              </w:rPr>
            </w:pPr>
            <w:r w:rsidRPr="00B10833">
              <w:rPr>
                <w:sz w:val="20"/>
                <w:lang w:val="fr-CA"/>
              </w:rPr>
              <w:t>(Les juges Pelletier, Vézina et Bélanger)</w:t>
            </w:r>
          </w:p>
          <w:p w:rsidR="00F467EC" w:rsidRPr="00B10833" w:rsidRDefault="009E4398" w:rsidP="00B10833">
            <w:pPr>
              <w:jc w:val="both"/>
              <w:rPr>
                <w:sz w:val="20"/>
              </w:rPr>
            </w:pPr>
            <w:hyperlink r:id="rId21" w:history="1">
              <w:r w:rsidR="00F467EC" w:rsidRPr="00B10833">
                <w:rPr>
                  <w:rStyle w:val="Hyperlink"/>
                  <w:sz w:val="20"/>
                </w:rPr>
                <w:t>2016 QCCA 136</w:t>
              </w:r>
            </w:hyperlink>
          </w:p>
          <w:p w:rsidR="00F467EC" w:rsidRPr="00B10833" w:rsidRDefault="00F467EC" w:rsidP="00B10833">
            <w:pPr>
              <w:jc w:val="both"/>
              <w:rPr>
                <w:sz w:val="20"/>
              </w:rPr>
            </w:pPr>
          </w:p>
        </w:tc>
        <w:tc>
          <w:tcPr>
            <w:tcW w:w="243" w:type="pct"/>
          </w:tcPr>
          <w:p w:rsidR="00F467EC" w:rsidRPr="00B10833" w:rsidRDefault="00F467EC" w:rsidP="00B10833">
            <w:pPr>
              <w:jc w:val="both"/>
              <w:rPr>
                <w:sz w:val="20"/>
              </w:rPr>
            </w:pPr>
          </w:p>
        </w:tc>
        <w:tc>
          <w:tcPr>
            <w:tcW w:w="2330" w:type="pct"/>
          </w:tcPr>
          <w:p w:rsidR="00F467EC" w:rsidRPr="00B10833" w:rsidRDefault="00F467EC" w:rsidP="00B10833">
            <w:pPr>
              <w:jc w:val="both"/>
              <w:rPr>
                <w:sz w:val="20"/>
              </w:rPr>
            </w:pPr>
            <w:r w:rsidRPr="00B10833">
              <w:rPr>
                <w:sz w:val="20"/>
              </w:rPr>
              <w:t>Appel rejeté.</w:t>
            </w:r>
          </w:p>
          <w:p w:rsidR="00F467EC" w:rsidRPr="00B10833" w:rsidRDefault="00F467EC" w:rsidP="00B10833">
            <w:pPr>
              <w:jc w:val="both"/>
              <w:rPr>
                <w:sz w:val="20"/>
              </w:rPr>
            </w:pPr>
          </w:p>
        </w:tc>
      </w:tr>
      <w:tr w:rsidR="00F467EC" w:rsidRPr="00B10833" w:rsidTr="00F467EC">
        <w:tc>
          <w:tcPr>
            <w:tcW w:w="2427" w:type="pct"/>
            <w:gridSpan w:val="2"/>
          </w:tcPr>
          <w:p w:rsidR="00F467EC" w:rsidRPr="00B10833" w:rsidRDefault="00F467EC" w:rsidP="00B10833">
            <w:pPr>
              <w:jc w:val="both"/>
              <w:rPr>
                <w:sz w:val="20"/>
                <w:lang w:val="fr-CA"/>
              </w:rPr>
            </w:pPr>
            <w:r w:rsidRPr="00B10833">
              <w:rPr>
                <w:sz w:val="20"/>
                <w:lang w:val="fr-CA"/>
              </w:rPr>
              <w:t>Le 26 avril 2016</w:t>
            </w:r>
          </w:p>
          <w:p w:rsidR="00F467EC" w:rsidRPr="00B10833" w:rsidRDefault="00F467EC" w:rsidP="00B10833">
            <w:pPr>
              <w:jc w:val="both"/>
              <w:rPr>
                <w:sz w:val="20"/>
                <w:lang w:val="fr-CA"/>
              </w:rPr>
            </w:pPr>
            <w:r w:rsidRPr="00B10833">
              <w:rPr>
                <w:sz w:val="20"/>
                <w:lang w:val="fr-CA"/>
              </w:rPr>
              <w:t>Cour suprême du Canada</w:t>
            </w:r>
          </w:p>
        </w:tc>
        <w:tc>
          <w:tcPr>
            <w:tcW w:w="243" w:type="pct"/>
          </w:tcPr>
          <w:p w:rsidR="00F467EC" w:rsidRPr="00B10833" w:rsidRDefault="00F467EC" w:rsidP="00B10833">
            <w:pPr>
              <w:jc w:val="both"/>
              <w:rPr>
                <w:sz w:val="20"/>
                <w:lang w:val="fr-CA"/>
              </w:rPr>
            </w:pPr>
          </w:p>
        </w:tc>
        <w:tc>
          <w:tcPr>
            <w:tcW w:w="2330" w:type="pct"/>
          </w:tcPr>
          <w:p w:rsidR="00F467EC" w:rsidRPr="00B10833" w:rsidRDefault="00F467EC" w:rsidP="00B10833">
            <w:pPr>
              <w:jc w:val="both"/>
              <w:rPr>
                <w:sz w:val="20"/>
              </w:rPr>
            </w:pPr>
            <w:r w:rsidRPr="00B10833">
              <w:rPr>
                <w:sz w:val="20"/>
              </w:rPr>
              <w:t>Demande d’autorisation d’appel déposée.</w:t>
            </w:r>
          </w:p>
        </w:tc>
      </w:tr>
    </w:tbl>
    <w:p w:rsidR="00F467EC" w:rsidRPr="00B10833" w:rsidRDefault="00F467EC" w:rsidP="00B10833">
      <w:pPr>
        <w:jc w:val="both"/>
        <w:rPr>
          <w:sz w:val="20"/>
        </w:rPr>
      </w:pPr>
    </w:p>
    <w:p w:rsidR="00F467EC" w:rsidRPr="00B10833" w:rsidRDefault="00F467EC" w:rsidP="00B10833">
      <w:pPr>
        <w:ind w:left="360" w:hanging="360"/>
        <w:jc w:val="both"/>
        <w:rPr>
          <w:sz w:val="20"/>
          <w:lang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467EC" w:rsidRPr="00B10833" w:rsidTr="00F467EC">
        <w:tc>
          <w:tcPr>
            <w:tcW w:w="543" w:type="pct"/>
          </w:tcPr>
          <w:p w:rsidR="00F467EC" w:rsidRPr="00B10833" w:rsidRDefault="00F467EC" w:rsidP="00B10833">
            <w:pPr>
              <w:jc w:val="both"/>
              <w:rPr>
                <w:sz w:val="20"/>
              </w:rPr>
            </w:pPr>
            <w:r w:rsidRPr="00B10833">
              <w:rPr>
                <w:rStyle w:val="SCCFileNumberChar"/>
                <w:sz w:val="20"/>
                <w:szCs w:val="20"/>
              </w:rPr>
              <w:t>37495</w:t>
            </w:r>
          </w:p>
        </w:tc>
        <w:tc>
          <w:tcPr>
            <w:tcW w:w="4457" w:type="pct"/>
            <w:gridSpan w:val="3"/>
          </w:tcPr>
          <w:p w:rsidR="00F467EC" w:rsidRPr="00B10833" w:rsidRDefault="00F467EC" w:rsidP="00B10833">
            <w:pPr>
              <w:pStyle w:val="SCCLsocParty"/>
              <w:jc w:val="both"/>
              <w:rPr>
                <w:b/>
                <w:sz w:val="20"/>
                <w:szCs w:val="20"/>
                <w:lang w:val="en-US"/>
              </w:rPr>
            </w:pPr>
            <w:r w:rsidRPr="00B10833">
              <w:rPr>
                <w:b/>
                <w:sz w:val="20"/>
                <w:szCs w:val="20"/>
                <w:lang w:val="en-US"/>
              </w:rPr>
              <w:t>Prophet River First Nation, West Moberly First Nations v. Attorney General of Canada, Minister of the Environment, Minister of Fisheries and Oceans, Minister of Transport, British Columbia Hydro and Power Authority</w:t>
            </w:r>
          </w:p>
          <w:p w:rsidR="00F467EC" w:rsidRPr="00B10833" w:rsidRDefault="00F467EC" w:rsidP="00B10833">
            <w:pPr>
              <w:jc w:val="both"/>
              <w:rPr>
                <w:sz w:val="20"/>
              </w:rPr>
            </w:pPr>
            <w:r w:rsidRPr="00B10833">
              <w:rPr>
                <w:sz w:val="20"/>
              </w:rPr>
              <w:t>(FC) (Civil) (By Leave)</w:t>
            </w:r>
          </w:p>
        </w:tc>
      </w:tr>
      <w:tr w:rsidR="00F467EC" w:rsidRPr="00B10833" w:rsidTr="00F467EC">
        <w:tc>
          <w:tcPr>
            <w:tcW w:w="5000" w:type="pct"/>
            <w:gridSpan w:val="4"/>
          </w:tcPr>
          <w:p w:rsidR="00F467EC" w:rsidRPr="00B10833" w:rsidRDefault="00F467EC" w:rsidP="00B10833">
            <w:pPr>
              <w:jc w:val="both"/>
              <w:rPr>
                <w:sz w:val="20"/>
              </w:rPr>
            </w:pPr>
            <w:r w:rsidRPr="00B10833">
              <w:rPr>
                <w:sz w:val="20"/>
              </w:rPr>
              <w:t xml:space="preserve">Aboriginal law — Treaty rights — Honour of the Crown — Duty to consult and accommodate Aboriginal peoples — Federal and provincial governments approving project proposal to construct hydroelectric dam — First Nations seeking judicial review of federal approval, alleging significant adverse effects from flooding on exercise of treaty rights — Whether federal Governor in Council, when acting as statutory decision maker pursuant to section 52(4) of the </w:t>
            </w:r>
            <w:r w:rsidRPr="00B10833">
              <w:rPr>
                <w:i/>
                <w:sz w:val="20"/>
              </w:rPr>
              <w:t>Canadian Environmental Assessment Act, 2012</w:t>
            </w:r>
            <w:r w:rsidRPr="00B10833">
              <w:rPr>
                <w:sz w:val="20"/>
              </w:rPr>
              <w:t xml:space="preserve">, has jurisdiction to determine whether the decision would result in unjustifiable infringement of constitutionally-protected treaty rights, thus enabling it to prevent such infringement if it cannot be justified — Whether fundamental constitutional principle that statutory decision makers must exercise discretion within constitutional bounds, articulated in </w:t>
            </w:r>
            <w:r w:rsidRPr="00B10833">
              <w:rPr>
                <w:i/>
                <w:sz w:val="20"/>
              </w:rPr>
              <w:t>Slaight Communications Inc. v. Davidson</w:t>
            </w:r>
            <w:r w:rsidRPr="00B10833">
              <w:rPr>
                <w:sz w:val="20"/>
              </w:rPr>
              <w:t xml:space="preserve">, applies when Crown action at issue has potential to infringe Treaty rights protected by section 35(1) of </w:t>
            </w:r>
            <w:r w:rsidRPr="00B10833">
              <w:rPr>
                <w:i/>
                <w:sz w:val="20"/>
              </w:rPr>
              <w:t>Constitution Act, 1982</w:t>
            </w:r>
            <w:r w:rsidRPr="00B10833">
              <w:rPr>
                <w:sz w:val="20"/>
              </w:rPr>
              <w:t xml:space="preserve"> — Whether judicial review is available to review decision of Governor in Council made pursuant to section 52(4) of </w:t>
            </w:r>
            <w:r w:rsidRPr="00B10833">
              <w:rPr>
                <w:i/>
                <w:sz w:val="20"/>
              </w:rPr>
              <w:t>CEAA, 2012</w:t>
            </w:r>
            <w:r w:rsidRPr="00B10833">
              <w:rPr>
                <w:sz w:val="20"/>
              </w:rPr>
              <w:t xml:space="preserve"> on grounds that such decision authorizes unjustified infringement of treaty rights — </w:t>
            </w:r>
            <w:r w:rsidRPr="00B10833">
              <w:rPr>
                <w:i/>
                <w:sz w:val="20"/>
              </w:rPr>
              <w:t>Canadian Environmental Assessment Act, 2012</w:t>
            </w:r>
            <w:r w:rsidRPr="00B10833">
              <w:rPr>
                <w:sz w:val="20"/>
              </w:rPr>
              <w:t>, S.C. 2012, c. 19, s. 52.</w:t>
            </w:r>
          </w:p>
          <w:p w:rsidR="00F467EC" w:rsidRPr="00B10833" w:rsidRDefault="00F467EC" w:rsidP="00B10833">
            <w:pPr>
              <w:jc w:val="both"/>
              <w:rPr>
                <w:sz w:val="20"/>
              </w:rPr>
            </w:pPr>
          </w:p>
        </w:tc>
      </w:tr>
      <w:tr w:rsidR="00F467EC" w:rsidRPr="00B10833" w:rsidTr="00F467EC">
        <w:tc>
          <w:tcPr>
            <w:tcW w:w="5000" w:type="pct"/>
            <w:gridSpan w:val="4"/>
          </w:tcPr>
          <w:p w:rsidR="00F467EC" w:rsidRPr="00B10833" w:rsidRDefault="00F467EC" w:rsidP="00B10833">
            <w:pPr>
              <w:jc w:val="both"/>
              <w:rPr>
                <w:sz w:val="20"/>
              </w:rPr>
            </w:pPr>
            <w:r w:rsidRPr="00B10833">
              <w:rPr>
                <w:sz w:val="20"/>
              </w:rPr>
              <w:t>The “Site C Dam” project involves the construction of a hydroelectric dam on the Peace River in B.C., as proposed by British Columbia Hydro and Power Authority (“BC Hydro”), a provincial Crown corporation. The project is subject to regulatory review and approvals processes under both federal and provincial legislation. Canada and B.C. (“the Province”) entered into an agreement for a harmonized environmental assessment (“EA”) process, including the establishment of a Joint Review Panel (“JRP”), and a consultation and accommodation process with affected Aboriginal groups, including the applicants, Prophet River First Nation and West Moberly First Nations (collectively, “PRWM”). PRWM are adherents to Treaty No. 8, which expressly grants hunting, trapping and fishing rights, subject to Crown regulation and subject to the Crown “taking up” lands for various purposes.</w:t>
            </w:r>
          </w:p>
          <w:p w:rsidR="00F467EC" w:rsidRPr="00B10833" w:rsidRDefault="00F467EC" w:rsidP="00B10833">
            <w:pPr>
              <w:jc w:val="both"/>
              <w:rPr>
                <w:sz w:val="20"/>
              </w:rPr>
            </w:pPr>
          </w:p>
          <w:p w:rsidR="00F467EC" w:rsidRPr="00B10833" w:rsidRDefault="00F467EC" w:rsidP="00B10833">
            <w:pPr>
              <w:jc w:val="both"/>
              <w:rPr>
                <w:sz w:val="20"/>
              </w:rPr>
            </w:pPr>
            <w:r w:rsidRPr="00B10833">
              <w:rPr>
                <w:sz w:val="20"/>
              </w:rPr>
              <w:t>In May 2014, the JRP produced a report concluding that although the benefits of the project were clear, the dam would likely lead to significant adverse environmental effects, including an impact on the treaty rights of Aboriginal groups (including PRWM) with respect to hunting, trapping and fishing activities, which could not be mitigated. In parallel with the provincial approvals process, the federal Governor in Council determined that the effects associated with the Site C Dam project were justified in the circumstances, and the project was authorized by a federal Order in Council. PRWM then brought an application for judicial review of the Order in Council in Federal Court, alleging that the Governor in Council ought to have determined whether approval of the project would have constituted an unjustified infringement of PRWM’s treaty rights, before reaching a decision on whether or not to approve the project.</w:t>
            </w:r>
          </w:p>
        </w:tc>
      </w:tr>
      <w:tr w:rsidR="00F467EC" w:rsidRPr="00B10833" w:rsidTr="00F467EC">
        <w:tc>
          <w:tcPr>
            <w:tcW w:w="5000" w:type="pct"/>
            <w:gridSpan w:val="4"/>
          </w:tcPr>
          <w:p w:rsidR="00F467EC" w:rsidRPr="00B10833" w:rsidRDefault="00F467EC" w:rsidP="00B10833">
            <w:pPr>
              <w:jc w:val="both"/>
              <w:rPr>
                <w:sz w:val="20"/>
              </w:rPr>
            </w:pPr>
          </w:p>
          <w:p w:rsidR="00F467EC" w:rsidRPr="00B10833" w:rsidRDefault="00F467EC" w:rsidP="00B10833">
            <w:pPr>
              <w:jc w:val="both"/>
              <w:rPr>
                <w:sz w:val="20"/>
              </w:rPr>
            </w:pPr>
            <w:r w:rsidRPr="00B10833">
              <w:rPr>
                <w:sz w:val="20"/>
              </w:rPr>
              <w:t>The Federal Court dismissed PRWM’s application for judicial review of the Order in Council, finding that the Crown had met its duty to consult and accommodate through the EA process, and that there was no requirement on the part of the Governor in Council to determine PRWM’s treaty rights and whether these rights would be unjustifiably infringed. In addition, the consultation undertaken by the Crown was adequate. The Federal Court of Appeal unanimously dismissed PRWM’s appeal, agreeing that the Governor in Council is not empowered to adjudicate rights and to determine whether there would be an infringement of treaty rights and whether it would be justified. The Court of Appeal also agreed that the consultation was adequate in this case.</w:t>
            </w:r>
          </w:p>
        </w:tc>
      </w:tr>
      <w:tr w:rsidR="00F467EC" w:rsidRPr="00B10833" w:rsidTr="00F467EC">
        <w:tc>
          <w:tcPr>
            <w:tcW w:w="5000" w:type="pct"/>
            <w:gridSpan w:val="4"/>
          </w:tcPr>
          <w:p w:rsidR="00F467EC" w:rsidRPr="00B10833" w:rsidRDefault="00F467EC" w:rsidP="00B10833">
            <w:pPr>
              <w:jc w:val="both"/>
              <w:rPr>
                <w:sz w:val="20"/>
              </w:rPr>
            </w:pPr>
          </w:p>
        </w:tc>
      </w:tr>
      <w:tr w:rsidR="00F467EC" w:rsidRPr="00B10833" w:rsidTr="00F467EC">
        <w:tc>
          <w:tcPr>
            <w:tcW w:w="2427" w:type="pct"/>
            <w:gridSpan w:val="2"/>
          </w:tcPr>
          <w:p w:rsidR="00F467EC" w:rsidRPr="00B10833" w:rsidRDefault="00F467EC" w:rsidP="00B10833">
            <w:pPr>
              <w:jc w:val="both"/>
              <w:rPr>
                <w:sz w:val="20"/>
              </w:rPr>
            </w:pPr>
            <w:r w:rsidRPr="00B10833">
              <w:rPr>
                <w:sz w:val="20"/>
              </w:rPr>
              <w:t>August 28, 2015</w:t>
            </w:r>
          </w:p>
          <w:p w:rsidR="00F467EC" w:rsidRPr="00B10833" w:rsidRDefault="00F467EC" w:rsidP="00B10833">
            <w:pPr>
              <w:jc w:val="both"/>
              <w:rPr>
                <w:sz w:val="20"/>
              </w:rPr>
            </w:pPr>
            <w:r w:rsidRPr="00B10833">
              <w:rPr>
                <w:sz w:val="20"/>
              </w:rPr>
              <w:t>Federal Court</w:t>
            </w:r>
          </w:p>
          <w:p w:rsidR="00F467EC" w:rsidRPr="00B10833" w:rsidRDefault="00F467EC" w:rsidP="00B10833">
            <w:pPr>
              <w:jc w:val="both"/>
              <w:rPr>
                <w:sz w:val="20"/>
              </w:rPr>
            </w:pPr>
            <w:r w:rsidRPr="00B10833">
              <w:rPr>
                <w:sz w:val="20"/>
              </w:rPr>
              <w:lastRenderedPageBreak/>
              <w:t>(Manson J.)</w:t>
            </w:r>
          </w:p>
          <w:p w:rsidR="00F467EC" w:rsidRPr="00B10833" w:rsidRDefault="009E4398" w:rsidP="00B10833">
            <w:pPr>
              <w:jc w:val="both"/>
              <w:rPr>
                <w:sz w:val="20"/>
              </w:rPr>
            </w:pPr>
            <w:hyperlink r:id="rId22" w:history="1">
              <w:r w:rsidR="00F467EC" w:rsidRPr="00B10833">
                <w:rPr>
                  <w:rStyle w:val="Hyperlink"/>
                  <w:sz w:val="20"/>
                </w:rPr>
                <w:t>2015 FC 1030</w:t>
              </w:r>
            </w:hyperlink>
            <w:r w:rsidR="00F467EC" w:rsidRPr="00B10833">
              <w:rPr>
                <w:sz w:val="20"/>
              </w:rPr>
              <w:t xml:space="preserve"> </w:t>
            </w:r>
          </w:p>
          <w:p w:rsidR="00F467EC" w:rsidRPr="00B10833" w:rsidRDefault="00F467EC" w:rsidP="00B10833">
            <w:pPr>
              <w:jc w:val="both"/>
              <w:rPr>
                <w:sz w:val="20"/>
              </w:rPr>
            </w:pPr>
          </w:p>
        </w:tc>
        <w:tc>
          <w:tcPr>
            <w:tcW w:w="243" w:type="pct"/>
          </w:tcPr>
          <w:p w:rsidR="00F467EC" w:rsidRPr="00B10833" w:rsidRDefault="00F467EC" w:rsidP="00B10833">
            <w:pPr>
              <w:jc w:val="both"/>
              <w:rPr>
                <w:sz w:val="20"/>
              </w:rPr>
            </w:pPr>
          </w:p>
        </w:tc>
        <w:tc>
          <w:tcPr>
            <w:tcW w:w="2330" w:type="pct"/>
          </w:tcPr>
          <w:p w:rsidR="00F467EC" w:rsidRPr="00B10833" w:rsidRDefault="00F467EC" w:rsidP="00B10833">
            <w:pPr>
              <w:jc w:val="both"/>
              <w:rPr>
                <w:sz w:val="20"/>
              </w:rPr>
            </w:pPr>
            <w:r w:rsidRPr="00B10833">
              <w:rPr>
                <w:sz w:val="20"/>
              </w:rPr>
              <w:t>First Nations’ application for judicial review — dismissed</w:t>
            </w:r>
          </w:p>
          <w:p w:rsidR="00F467EC" w:rsidRPr="00B10833" w:rsidRDefault="00F467EC" w:rsidP="00B10833">
            <w:pPr>
              <w:jc w:val="both"/>
              <w:rPr>
                <w:sz w:val="20"/>
              </w:rPr>
            </w:pPr>
          </w:p>
        </w:tc>
      </w:tr>
      <w:tr w:rsidR="00F467EC" w:rsidRPr="00B10833" w:rsidTr="00F467EC">
        <w:tc>
          <w:tcPr>
            <w:tcW w:w="2427" w:type="pct"/>
            <w:gridSpan w:val="2"/>
          </w:tcPr>
          <w:p w:rsidR="00F467EC" w:rsidRPr="00B10833" w:rsidRDefault="00F467EC" w:rsidP="00B10833">
            <w:pPr>
              <w:jc w:val="both"/>
              <w:rPr>
                <w:sz w:val="20"/>
              </w:rPr>
            </w:pPr>
            <w:r w:rsidRPr="00B10833">
              <w:rPr>
                <w:sz w:val="20"/>
              </w:rPr>
              <w:lastRenderedPageBreak/>
              <w:t>January 23, 2017</w:t>
            </w:r>
          </w:p>
          <w:p w:rsidR="00F467EC" w:rsidRPr="00B10833" w:rsidRDefault="00F467EC" w:rsidP="00B10833">
            <w:pPr>
              <w:jc w:val="both"/>
              <w:rPr>
                <w:sz w:val="20"/>
              </w:rPr>
            </w:pPr>
            <w:r w:rsidRPr="00B10833">
              <w:rPr>
                <w:sz w:val="20"/>
              </w:rPr>
              <w:t>Federal Court of Appeal</w:t>
            </w:r>
          </w:p>
          <w:p w:rsidR="00F467EC" w:rsidRPr="00B10833" w:rsidRDefault="00F467EC" w:rsidP="00B10833">
            <w:pPr>
              <w:jc w:val="both"/>
              <w:rPr>
                <w:sz w:val="20"/>
              </w:rPr>
            </w:pPr>
            <w:r w:rsidRPr="00B10833">
              <w:rPr>
                <w:sz w:val="20"/>
              </w:rPr>
              <w:t>(Trudel, Boivin and De Montigny JJ.A.)</w:t>
            </w:r>
          </w:p>
          <w:p w:rsidR="00F467EC" w:rsidRPr="00B10833" w:rsidRDefault="009E4398" w:rsidP="00B10833">
            <w:pPr>
              <w:jc w:val="both"/>
              <w:rPr>
                <w:sz w:val="20"/>
              </w:rPr>
            </w:pPr>
            <w:hyperlink r:id="rId23" w:history="1">
              <w:r w:rsidR="00F467EC" w:rsidRPr="00B10833">
                <w:rPr>
                  <w:rStyle w:val="Hyperlink"/>
                  <w:sz w:val="20"/>
                </w:rPr>
                <w:t>2017 FCA 15</w:t>
              </w:r>
            </w:hyperlink>
          </w:p>
          <w:p w:rsidR="00F467EC" w:rsidRPr="00B10833" w:rsidRDefault="00F467EC" w:rsidP="00B10833">
            <w:pPr>
              <w:jc w:val="both"/>
              <w:rPr>
                <w:sz w:val="20"/>
              </w:rPr>
            </w:pPr>
          </w:p>
        </w:tc>
        <w:tc>
          <w:tcPr>
            <w:tcW w:w="243" w:type="pct"/>
          </w:tcPr>
          <w:p w:rsidR="00F467EC" w:rsidRPr="00B10833" w:rsidRDefault="00F467EC" w:rsidP="00B10833">
            <w:pPr>
              <w:jc w:val="both"/>
              <w:rPr>
                <w:sz w:val="20"/>
              </w:rPr>
            </w:pPr>
          </w:p>
        </w:tc>
        <w:tc>
          <w:tcPr>
            <w:tcW w:w="2330" w:type="pct"/>
          </w:tcPr>
          <w:p w:rsidR="00F467EC" w:rsidRPr="00B10833" w:rsidRDefault="00F467EC" w:rsidP="00B10833">
            <w:pPr>
              <w:jc w:val="both"/>
              <w:rPr>
                <w:sz w:val="20"/>
              </w:rPr>
            </w:pPr>
            <w:r w:rsidRPr="00B10833">
              <w:rPr>
                <w:sz w:val="20"/>
              </w:rPr>
              <w:t>First Nations’ appeal — dismissed</w:t>
            </w:r>
          </w:p>
          <w:p w:rsidR="00F467EC" w:rsidRPr="00B10833" w:rsidRDefault="00F467EC" w:rsidP="00B10833">
            <w:pPr>
              <w:jc w:val="both"/>
              <w:rPr>
                <w:sz w:val="20"/>
              </w:rPr>
            </w:pPr>
          </w:p>
        </w:tc>
      </w:tr>
      <w:tr w:rsidR="00F467EC" w:rsidRPr="00B10833" w:rsidTr="00F467EC">
        <w:tc>
          <w:tcPr>
            <w:tcW w:w="2427" w:type="pct"/>
            <w:gridSpan w:val="2"/>
          </w:tcPr>
          <w:p w:rsidR="00F467EC" w:rsidRPr="00B10833" w:rsidRDefault="00F467EC" w:rsidP="00B10833">
            <w:pPr>
              <w:jc w:val="both"/>
              <w:rPr>
                <w:sz w:val="20"/>
              </w:rPr>
            </w:pPr>
            <w:r w:rsidRPr="00B10833">
              <w:rPr>
                <w:sz w:val="20"/>
              </w:rPr>
              <w:t>March 24, 2017</w:t>
            </w:r>
          </w:p>
          <w:p w:rsidR="00F467EC" w:rsidRPr="00B10833" w:rsidRDefault="00F467EC" w:rsidP="00B10833">
            <w:pPr>
              <w:jc w:val="both"/>
              <w:rPr>
                <w:sz w:val="20"/>
              </w:rPr>
            </w:pPr>
            <w:r w:rsidRPr="00B10833">
              <w:rPr>
                <w:sz w:val="20"/>
              </w:rPr>
              <w:t>Supreme Court of Canada</w:t>
            </w:r>
          </w:p>
        </w:tc>
        <w:tc>
          <w:tcPr>
            <w:tcW w:w="243" w:type="pct"/>
          </w:tcPr>
          <w:p w:rsidR="00F467EC" w:rsidRPr="00B10833" w:rsidRDefault="00F467EC" w:rsidP="00B10833">
            <w:pPr>
              <w:jc w:val="both"/>
              <w:rPr>
                <w:sz w:val="20"/>
              </w:rPr>
            </w:pPr>
          </w:p>
        </w:tc>
        <w:tc>
          <w:tcPr>
            <w:tcW w:w="2330" w:type="pct"/>
          </w:tcPr>
          <w:p w:rsidR="00F467EC" w:rsidRPr="00B10833" w:rsidRDefault="00F467EC" w:rsidP="00B10833">
            <w:pPr>
              <w:jc w:val="both"/>
              <w:rPr>
                <w:sz w:val="20"/>
              </w:rPr>
            </w:pPr>
            <w:r w:rsidRPr="00B10833">
              <w:rPr>
                <w:sz w:val="20"/>
              </w:rPr>
              <w:t>Application for leave to appeal filed by First Nations</w:t>
            </w:r>
          </w:p>
          <w:p w:rsidR="00F467EC" w:rsidRPr="00B10833" w:rsidRDefault="00F467EC" w:rsidP="00B10833">
            <w:pPr>
              <w:jc w:val="both"/>
              <w:rPr>
                <w:sz w:val="20"/>
              </w:rPr>
            </w:pPr>
          </w:p>
        </w:tc>
      </w:tr>
    </w:tbl>
    <w:p w:rsidR="00F467EC" w:rsidRDefault="00F467EC" w:rsidP="00B10833">
      <w:pPr>
        <w:jc w:val="both"/>
        <w:rPr>
          <w:sz w:val="20"/>
        </w:rPr>
      </w:pPr>
    </w:p>
    <w:p w:rsidR="00B10833" w:rsidRPr="00B10833" w:rsidRDefault="00B10833" w:rsidP="00B10833">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467EC" w:rsidRPr="00B10833" w:rsidTr="00F467EC">
        <w:tc>
          <w:tcPr>
            <w:tcW w:w="543" w:type="pct"/>
          </w:tcPr>
          <w:p w:rsidR="00F467EC" w:rsidRPr="00B10833" w:rsidRDefault="00F467EC" w:rsidP="00B10833">
            <w:pPr>
              <w:jc w:val="both"/>
              <w:rPr>
                <w:sz w:val="20"/>
                <w:lang w:val="fr-CA"/>
              </w:rPr>
            </w:pPr>
            <w:r w:rsidRPr="00B10833">
              <w:rPr>
                <w:rStyle w:val="SCCFileNumberChar"/>
                <w:sz w:val="20"/>
                <w:szCs w:val="20"/>
                <w:lang w:val="fr-CA"/>
              </w:rPr>
              <w:t>37495</w:t>
            </w:r>
          </w:p>
        </w:tc>
        <w:tc>
          <w:tcPr>
            <w:tcW w:w="4457" w:type="pct"/>
            <w:gridSpan w:val="3"/>
          </w:tcPr>
          <w:p w:rsidR="00F467EC" w:rsidRPr="00B10833" w:rsidRDefault="00F467EC" w:rsidP="00B10833">
            <w:pPr>
              <w:pStyle w:val="SCCLsocParty"/>
              <w:jc w:val="both"/>
              <w:rPr>
                <w:b/>
                <w:sz w:val="20"/>
                <w:szCs w:val="20"/>
              </w:rPr>
            </w:pPr>
            <w:r w:rsidRPr="00B10833">
              <w:rPr>
                <w:b/>
                <w:sz w:val="20"/>
                <w:szCs w:val="20"/>
              </w:rPr>
              <w:t>Première Nation de Prophet River, Premières Nations de West Moberly c. Procureur général du Canada, ministre de l’Environnement, ministre des Pêches et des Océans, ministre des Transports, British Columbia Hydro and Power Authority</w:t>
            </w:r>
          </w:p>
          <w:p w:rsidR="00F467EC" w:rsidRPr="00B10833" w:rsidRDefault="00F467EC" w:rsidP="00B10833">
            <w:pPr>
              <w:jc w:val="both"/>
              <w:rPr>
                <w:sz w:val="20"/>
                <w:lang w:val="fr-CA"/>
              </w:rPr>
            </w:pPr>
            <w:r w:rsidRPr="00B10833">
              <w:rPr>
                <w:sz w:val="20"/>
                <w:lang w:val="fr-CA"/>
              </w:rPr>
              <w:t>(CF) (Civile) (Sur autorisation)</w:t>
            </w:r>
          </w:p>
        </w:tc>
      </w:tr>
      <w:tr w:rsidR="00F467EC" w:rsidRPr="009E4398" w:rsidTr="00F467EC">
        <w:tc>
          <w:tcPr>
            <w:tcW w:w="5000" w:type="pct"/>
            <w:gridSpan w:val="4"/>
          </w:tcPr>
          <w:p w:rsidR="00F467EC" w:rsidRPr="00B10833" w:rsidRDefault="00F467EC" w:rsidP="00B10833">
            <w:pPr>
              <w:jc w:val="both"/>
              <w:rPr>
                <w:sz w:val="20"/>
                <w:lang w:val="fr-CA"/>
              </w:rPr>
            </w:pPr>
            <w:r w:rsidRPr="00B10833">
              <w:rPr>
                <w:sz w:val="20"/>
                <w:lang w:val="fr-CA"/>
              </w:rPr>
              <w:t xml:space="preserve">Droit des Autochtones — Droits issus de traités — Honneur de la Couronne — Obligation de consulter et d’accommoder les Autochtones — Les gouvernements fédéral et provincial ont approuvé un projet de construction de barrage hydroélectrique — Les Premières Nations demandent le contrôle judiciaire de l’approbation fédérale, alléguant que l’inondation aura des effets négatifs importants sur l’exercice de droits issus de traités — Le gouverneur en conseil fédéral, agissant à titre de décideur au sens de la loi en application du par. 52(4) de la </w:t>
            </w:r>
            <w:r w:rsidRPr="00B10833">
              <w:rPr>
                <w:i/>
                <w:sz w:val="20"/>
                <w:lang w:val="fr-CA"/>
              </w:rPr>
              <w:t>Loi canadienne sur l’évaluation environnementale (2012)</w:t>
            </w:r>
            <w:r w:rsidRPr="00B10833">
              <w:rPr>
                <w:sz w:val="20"/>
                <w:lang w:val="fr-CA"/>
              </w:rPr>
              <w:t xml:space="preserve">, a-t-il compétence pour déterminer si la décision entraînerait une atteinte injustifiable à des droits issus de traités protégés par la Constitution, lui permettant ainsi d’empêcher cette atteinte si elle ne peut être justifiée? — Le principe constitutionnel fondamental selon lequel les décideurs au sens de la loi doivent exercer leur pouvoir discrétionnaire dans les limites constitutionnelles, énoncé dans l’arrêt </w:t>
            </w:r>
            <w:r w:rsidRPr="00B10833">
              <w:rPr>
                <w:i/>
                <w:sz w:val="20"/>
                <w:lang w:val="fr-CA"/>
              </w:rPr>
              <w:t>Slaight Communications Inc. c. Davidson</w:t>
            </w:r>
            <w:r w:rsidRPr="00B10833">
              <w:rPr>
                <w:sz w:val="20"/>
                <w:lang w:val="fr-CA"/>
              </w:rPr>
              <w:t>, s’applique-t-il lorsque l’action de la Couronne en cause risque de porter atteinte aux droits issus de traités protégés par le par. 35(1) de la</w:t>
            </w:r>
            <w:r w:rsidRPr="00B10833">
              <w:rPr>
                <w:i/>
                <w:sz w:val="20"/>
                <w:lang w:val="fr-CA"/>
              </w:rPr>
              <w:t xml:space="preserve"> Loi constitutionnelle de 1982</w:t>
            </w:r>
            <w:r w:rsidRPr="00B10833">
              <w:rPr>
                <w:sz w:val="20"/>
                <w:lang w:val="fr-CA"/>
              </w:rPr>
              <w:t>?</w:t>
            </w:r>
            <w:r w:rsidRPr="00B10833">
              <w:rPr>
                <w:i/>
                <w:sz w:val="20"/>
                <w:lang w:val="fr-CA"/>
              </w:rPr>
              <w:t xml:space="preserve"> </w:t>
            </w:r>
            <w:r w:rsidRPr="00B10833">
              <w:rPr>
                <w:sz w:val="20"/>
                <w:lang w:val="fr-CA"/>
              </w:rPr>
              <w:t xml:space="preserve">— Le contrôle judiciaire peut-il être exercé pour examiner la décision du gouverneur en conseil prise en application du par. 52(4) de la </w:t>
            </w:r>
            <w:r w:rsidRPr="00B10833">
              <w:rPr>
                <w:i/>
                <w:sz w:val="20"/>
                <w:lang w:val="fr-CA"/>
              </w:rPr>
              <w:t>LCÉE de 2012</w:t>
            </w:r>
            <w:r w:rsidRPr="00B10833">
              <w:rPr>
                <w:sz w:val="20"/>
                <w:lang w:val="fr-CA"/>
              </w:rPr>
              <w:t xml:space="preserve"> au motif que cette décision autorise l’atteinte injustifiée à des droits issus de traités? — </w:t>
            </w:r>
            <w:r w:rsidRPr="00B10833">
              <w:rPr>
                <w:i/>
                <w:sz w:val="20"/>
                <w:lang w:val="fr-CA"/>
              </w:rPr>
              <w:t>Loi canadienne sur l’évaluation environnementale (2012)</w:t>
            </w:r>
            <w:r w:rsidRPr="00B10833">
              <w:rPr>
                <w:sz w:val="20"/>
                <w:lang w:val="fr-CA"/>
              </w:rPr>
              <w:t>, L.C. 2012, ch. 19, art. 52.</w:t>
            </w:r>
          </w:p>
          <w:p w:rsidR="00F467EC" w:rsidRPr="00B10833" w:rsidRDefault="00F467EC" w:rsidP="00B10833">
            <w:pPr>
              <w:jc w:val="both"/>
              <w:rPr>
                <w:sz w:val="20"/>
                <w:lang w:val="fr-CA"/>
              </w:rPr>
            </w:pPr>
          </w:p>
        </w:tc>
      </w:tr>
      <w:tr w:rsidR="00F467EC" w:rsidRPr="009E4398" w:rsidTr="00F467EC">
        <w:tc>
          <w:tcPr>
            <w:tcW w:w="5000" w:type="pct"/>
            <w:gridSpan w:val="4"/>
          </w:tcPr>
          <w:p w:rsidR="00F467EC" w:rsidRPr="00B10833" w:rsidRDefault="00F467EC" w:rsidP="00B10833">
            <w:pPr>
              <w:jc w:val="both"/>
              <w:rPr>
                <w:sz w:val="20"/>
                <w:lang w:val="fr-CA"/>
              </w:rPr>
            </w:pPr>
            <w:r w:rsidRPr="00B10833">
              <w:rPr>
                <w:sz w:val="20"/>
                <w:lang w:val="fr-CA"/>
              </w:rPr>
              <w:t>Le projet dit « du Site C » a pour objet la construction d’un barrage hydroélectrique sur la rivière de la Paix, en Colombie-Britannique, comme le propose British Columbia Hydro and Power Authority (« BC Hydro »), une société d’État provinciale. Le projet doit faire l’objet de processus réglementaires d’examen et d’approbations en application de la législation fédérale et provinciale. Le Canada et la Colombie-Britannique (« la Province ») ont conclu une entente d’harmonisation de la procédure d’évaluation environnementale (« ÉE »), prévoyant notamment la constitution d’une Commission d’examen conjoint (la « CEC ») et un processus de consultation et d’accommodement des groupes d’Autochtones touchés, y compris les demanderesses, la Première Nation de Prophet River et les Premières Nations de West Moberly (collectivement, « les PRWM »). PRWM sont adhérents au Traité n</w:t>
            </w:r>
            <w:r w:rsidRPr="00B10833">
              <w:rPr>
                <w:sz w:val="20"/>
                <w:vertAlign w:val="superscript"/>
                <w:lang w:val="fr-CA"/>
              </w:rPr>
              <w:t>o</w:t>
            </w:r>
            <w:r w:rsidRPr="00B10833">
              <w:rPr>
                <w:sz w:val="20"/>
                <w:lang w:val="fr-CA"/>
              </w:rPr>
              <w:t xml:space="preserve"> 8, qui confère expressément des droits de chasse, de piégeage et de pêche, sous réserve de règlements de la Couronne et de la « prise » de terres par la Couronne à diverses fins.</w:t>
            </w:r>
          </w:p>
          <w:p w:rsidR="00F467EC" w:rsidRPr="00B10833" w:rsidRDefault="00F467EC" w:rsidP="00B10833">
            <w:pPr>
              <w:jc w:val="both"/>
              <w:rPr>
                <w:sz w:val="20"/>
                <w:lang w:val="fr-CA"/>
              </w:rPr>
            </w:pPr>
          </w:p>
          <w:p w:rsidR="00F467EC" w:rsidRPr="00B10833" w:rsidRDefault="00F467EC" w:rsidP="00B10833">
            <w:pPr>
              <w:jc w:val="both"/>
              <w:rPr>
                <w:sz w:val="20"/>
                <w:lang w:val="fr-CA"/>
              </w:rPr>
            </w:pPr>
            <w:r w:rsidRPr="00B10833">
              <w:rPr>
                <w:sz w:val="20"/>
                <w:lang w:val="fr-CA"/>
              </w:rPr>
              <w:t>En mai 2014, la CEC a produit un rapport qui concluait que même si les avantages du projet étaient manifestes, le barrage était susceptible d’entraîner des effets environnementaux négatifs importants, y compris une incidence sur les droits issus de traités de groupes d’Autochtones (y compris les PRWM) à l’égard des activités de chasse, de piégeage et de pêche, lesquels effets ne pouvaient pas être atténués. Parallèlement au processus d’approbations provincial, le gouverneur en conseil fédéral a statué que les effets du projet du site C étaient justifiables dans les circonstances, et le projet a été autorisé par un décret fédéral. Les PRWM ont alors présenté une demande de contrôle judiciaire du décret en Cour fédérale, alléguant que le gouverneur en conseil aurait dû statuer sur la question de savoir si l’approbation du projet portait une atteinte injustifiable aux droits de traités des PRWM avant de rendre une décision d’approuver ou non le projet.</w:t>
            </w:r>
          </w:p>
        </w:tc>
      </w:tr>
      <w:tr w:rsidR="00F467EC" w:rsidRPr="009E4398" w:rsidTr="00F467EC">
        <w:tc>
          <w:tcPr>
            <w:tcW w:w="5000" w:type="pct"/>
            <w:gridSpan w:val="4"/>
          </w:tcPr>
          <w:p w:rsidR="00F467EC" w:rsidRPr="00B10833" w:rsidRDefault="00F467EC" w:rsidP="00B10833">
            <w:pPr>
              <w:jc w:val="both"/>
              <w:rPr>
                <w:sz w:val="20"/>
                <w:lang w:val="fr-CA"/>
              </w:rPr>
            </w:pPr>
          </w:p>
          <w:p w:rsidR="00F467EC" w:rsidRPr="00B10833" w:rsidRDefault="00F467EC" w:rsidP="00B10833">
            <w:pPr>
              <w:jc w:val="both"/>
              <w:rPr>
                <w:sz w:val="20"/>
                <w:lang w:val="fr-CA"/>
              </w:rPr>
            </w:pPr>
            <w:r w:rsidRPr="00B10833">
              <w:rPr>
                <w:sz w:val="20"/>
                <w:lang w:val="fr-CA"/>
              </w:rPr>
              <w:lastRenderedPageBreak/>
              <w:t>La Cour fédérale a rejeté la demande des PRWM en contrôle judiciaire du décret, concluant que la Couronne s’était acquittée de son obligation de consulter et d’accommoder par le processus d’ÉE, et que le gouverneur en conseil n’était pas tenu de se prononcer sur les droits issus de traités des PRWM et de statuer sur la question de savoir si le projet en cause portait une atteinte injustifiable à ces droits. En outre, la consultation entreprise par la Couronne était adéquate. À l’unanimité, les juges de la Cour d’appel fédérale ont rejeté l’appel des PRWM, souscrivant à la conclusion selon laquelle le gouverneur en conseil n’était pas habilité à se prononcer sur les droits et à statuer sur la question de savoir si le projet en cause portait atteinte aux droits issus de traités et si cette atteinte était justifiée, le cas échéant. La Cour d’appel était elle aussi d’accord pour dire que la consultation avait été adéquate en l’espèce.</w:t>
            </w:r>
          </w:p>
        </w:tc>
      </w:tr>
      <w:tr w:rsidR="00F467EC" w:rsidRPr="009E4398" w:rsidTr="00F467EC">
        <w:tc>
          <w:tcPr>
            <w:tcW w:w="5000" w:type="pct"/>
            <w:gridSpan w:val="4"/>
          </w:tcPr>
          <w:p w:rsidR="00F467EC" w:rsidRPr="00B10833" w:rsidRDefault="00F467EC" w:rsidP="00B10833">
            <w:pPr>
              <w:jc w:val="both"/>
              <w:rPr>
                <w:sz w:val="20"/>
                <w:lang w:val="fr-CA"/>
              </w:rPr>
            </w:pPr>
          </w:p>
        </w:tc>
      </w:tr>
      <w:tr w:rsidR="00F467EC" w:rsidRPr="009E4398" w:rsidTr="00F467EC">
        <w:tc>
          <w:tcPr>
            <w:tcW w:w="2427" w:type="pct"/>
            <w:gridSpan w:val="2"/>
          </w:tcPr>
          <w:p w:rsidR="00F467EC" w:rsidRPr="00B10833" w:rsidRDefault="00F467EC" w:rsidP="00B10833">
            <w:pPr>
              <w:jc w:val="both"/>
              <w:rPr>
                <w:sz w:val="20"/>
                <w:lang w:val="fr-CA"/>
              </w:rPr>
            </w:pPr>
            <w:r w:rsidRPr="00B10833">
              <w:rPr>
                <w:sz w:val="20"/>
                <w:lang w:val="fr-CA"/>
              </w:rPr>
              <w:t>28 août 2015</w:t>
            </w:r>
          </w:p>
          <w:p w:rsidR="00F467EC" w:rsidRPr="00B10833" w:rsidRDefault="00F467EC" w:rsidP="00B10833">
            <w:pPr>
              <w:jc w:val="both"/>
              <w:rPr>
                <w:sz w:val="20"/>
                <w:lang w:val="fr-CA"/>
              </w:rPr>
            </w:pPr>
            <w:r w:rsidRPr="00B10833">
              <w:rPr>
                <w:sz w:val="20"/>
                <w:lang w:val="fr-CA"/>
              </w:rPr>
              <w:t xml:space="preserve">Cour fédérale </w:t>
            </w:r>
          </w:p>
          <w:p w:rsidR="00F467EC" w:rsidRPr="00B10833" w:rsidRDefault="00F467EC" w:rsidP="00B10833">
            <w:pPr>
              <w:jc w:val="both"/>
              <w:rPr>
                <w:sz w:val="20"/>
                <w:lang w:val="fr-CA"/>
              </w:rPr>
            </w:pPr>
            <w:r w:rsidRPr="00B10833">
              <w:rPr>
                <w:sz w:val="20"/>
                <w:lang w:val="fr-CA"/>
              </w:rPr>
              <w:t>(Juge Manson)</w:t>
            </w:r>
          </w:p>
          <w:p w:rsidR="00F467EC" w:rsidRPr="00B10833" w:rsidRDefault="009E4398" w:rsidP="00B10833">
            <w:pPr>
              <w:jc w:val="both"/>
              <w:rPr>
                <w:sz w:val="20"/>
                <w:lang w:val="fr-CA"/>
              </w:rPr>
            </w:pPr>
            <w:hyperlink r:id="rId24" w:history="1">
              <w:r w:rsidR="00F467EC" w:rsidRPr="00B10833">
                <w:rPr>
                  <w:rStyle w:val="Hyperlink"/>
                  <w:sz w:val="20"/>
                  <w:lang w:val="fr-CA"/>
                </w:rPr>
                <w:t>2015 FC 1030</w:t>
              </w:r>
            </w:hyperlink>
            <w:r w:rsidR="00F467EC" w:rsidRPr="00B10833">
              <w:rPr>
                <w:sz w:val="20"/>
                <w:lang w:val="fr-CA"/>
              </w:rPr>
              <w:t xml:space="preserve"> </w:t>
            </w:r>
          </w:p>
          <w:p w:rsidR="00F467EC" w:rsidRPr="00B10833" w:rsidRDefault="00F467EC" w:rsidP="00B10833">
            <w:pPr>
              <w:jc w:val="both"/>
              <w:rPr>
                <w:sz w:val="20"/>
                <w:lang w:val="fr-CA"/>
              </w:rPr>
            </w:pPr>
          </w:p>
        </w:tc>
        <w:tc>
          <w:tcPr>
            <w:tcW w:w="243" w:type="pct"/>
          </w:tcPr>
          <w:p w:rsidR="00F467EC" w:rsidRPr="00B10833" w:rsidRDefault="00F467EC" w:rsidP="00B10833">
            <w:pPr>
              <w:jc w:val="both"/>
              <w:rPr>
                <w:sz w:val="20"/>
                <w:lang w:val="fr-CA"/>
              </w:rPr>
            </w:pPr>
          </w:p>
        </w:tc>
        <w:tc>
          <w:tcPr>
            <w:tcW w:w="2330" w:type="pct"/>
          </w:tcPr>
          <w:p w:rsidR="00F467EC" w:rsidRPr="00B10833" w:rsidRDefault="00F467EC" w:rsidP="00B10833">
            <w:pPr>
              <w:jc w:val="both"/>
              <w:rPr>
                <w:sz w:val="20"/>
                <w:lang w:val="fr-CA"/>
              </w:rPr>
            </w:pPr>
            <w:r w:rsidRPr="00B10833">
              <w:rPr>
                <w:sz w:val="20"/>
                <w:lang w:val="fr-CA"/>
              </w:rPr>
              <w:t>Rejet de la demande des Premières Nations en contrôle judiciaire</w:t>
            </w:r>
          </w:p>
          <w:p w:rsidR="00F467EC" w:rsidRPr="00B10833" w:rsidRDefault="00F467EC" w:rsidP="00B10833">
            <w:pPr>
              <w:jc w:val="both"/>
              <w:rPr>
                <w:sz w:val="20"/>
                <w:lang w:val="fr-CA"/>
              </w:rPr>
            </w:pPr>
          </w:p>
        </w:tc>
      </w:tr>
      <w:tr w:rsidR="00F467EC" w:rsidRPr="009E4398" w:rsidTr="00F467EC">
        <w:tc>
          <w:tcPr>
            <w:tcW w:w="2427" w:type="pct"/>
            <w:gridSpan w:val="2"/>
          </w:tcPr>
          <w:p w:rsidR="00F467EC" w:rsidRPr="00B10833" w:rsidRDefault="00F467EC" w:rsidP="00B10833">
            <w:pPr>
              <w:jc w:val="both"/>
              <w:rPr>
                <w:sz w:val="20"/>
                <w:lang w:val="fr-CA"/>
              </w:rPr>
            </w:pPr>
            <w:r w:rsidRPr="00B10833">
              <w:rPr>
                <w:sz w:val="20"/>
                <w:lang w:val="fr-CA"/>
              </w:rPr>
              <w:t>23 janvier 2017</w:t>
            </w:r>
          </w:p>
          <w:p w:rsidR="00F467EC" w:rsidRPr="00B10833" w:rsidRDefault="00F467EC" w:rsidP="00B10833">
            <w:pPr>
              <w:jc w:val="both"/>
              <w:rPr>
                <w:sz w:val="20"/>
                <w:lang w:val="fr-CA"/>
              </w:rPr>
            </w:pPr>
            <w:r w:rsidRPr="00B10833">
              <w:rPr>
                <w:sz w:val="20"/>
                <w:lang w:val="fr-CA"/>
              </w:rPr>
              <w:t xml:space="preserve">Cour d’appel fédérale </w:t>
            </w:r>
          </w:p>
          <w:p w:rsidR="00F467EC" w:rsidRPr="00B10833" w:rsidRDefault="00F467EC" w:rsidP="00B10833">
            <w:pPr>
              <w:jc w:val="both"/>
              <w:rPr>
                <w:sz w:val="20"/>
                <w:lang w:val="fr-CA"/>
              </w:rPr>
            </w:pPr>
            <w:r w:rsidRPr="00B10833">
              <w:rPr>
                <w:sz w:val="20"/>
                <w:lang w:val="fr-CA"/>
              </w:rPr>
              <w:t>(Juges Trudel, Boivin et De Montigny)</w:t>
            </w:r>
          </w:p>
          <w:p w:rsidR="00F467EC" w:rsidRPr="00B10833" w:rsidRDefault="009E4398" w:rsidP="00B10833">
            <w:pPr>
              <w:jc w:val="both"/>
              <w:rPr>
                <w:sz w:val="20"/>
                <w:lang w:val="fr-CA"/>
              </w:rPr>
            </w:pPr>
            <w:hyperlink r:id="rId25" w:history="1">
              <w:r w:rsidR="00F467EC" w:rsidRPr="00B10833">
                <w:rPr>
                  <w:rStyle w:val="Hyperlink"/>
                  <w:sz w:val="20"/>
                  <w:lang w:val="fr-CA"/>
                </w:rPr>
                <w:t>2017 FCA 15</w:t>
              </w:r>
            </w:hyperlink>
          </w:p>
          <w:p w:rsidR="00F467EC" w:rsidRPr="00B10833" w:rsidRDefault="00F467EC" w:rsidP="00B10833">
            <w:pPr>
              <w:jc w:val="both"/>
              <w:rPr>
                <w:sz w:val="20"/>
                <w:lang w:val="fr-CA"/>
              </w:rPr>
            </w:pPr>
          </w:p>
        </w:tc>
        <w:tc>
          <w:tcPr>
            <w:tcW w:w="243" w:type="pct"/>
          </w:tcPr>
          <w:p w:rsidR="00F467EC" w:rsidRPr="00B10833" w:rsidRDefault="00F467EC" w:rsidP="00B10833">
            <w:pPr>
              <w:jc w:val="both"/>
              <w:rPr>
                <w:sz w:val="20"/>
                <w:lang w:val="fr-CA"/>
              </w:rPr>
            </w:pPr>
          </w:p>
        </w:tc>
        <w:tc>
          <w:tcPr>
            <w:tcW w:w="2330" w:type="pct"/>
          </w:tcPr>
          <w:p w:rsidR="00F467EC" w:rsidRPr="00B10833" w:rsidRDefault="00F467EC" w:rsidP="00B10833">
            <w:pPr>
              <w:jc w:val="both"/>
              <w:rPr>
                <w:sz w:val="20"/>
                <w:lang w:val="fr-CA"/>
              </w:rPr>
            </w:pPr>
            <w:r w:rsidRPr="00B10833">
              <w:rPr>
                <w:sz w:val="20"/>
                <w:lang w:val="fr-CA"/>
              </w:rPr>
              <w:t>Rejet de l’appel des Premières Nations</w:t>
            </w:r>
          </w:p>
          <w:p w:rsidR="00F467EC" w:rsidRPr="00B10833" w:rsidRDefault="00F467EC" w:rsidP="00B10833">
            <w:pPr>
              <w:jc w:val="both"/>
              <w:rPr>
                <w:sz w:val="20"/>
                <w:lang w:val="fr-CA"/>
              </w:rPr>
            </w:pPr>
          </w:p>
        </w:tc>
      </w:tr>
      <w:tr w:rsidR="00F467EC" w:rsidRPr="009E4398" w:rsidTr="00F467EC">
        <w:tc>
          <w:tcPr>
            <w:tcW w:w="2427" w:type="pct"/>
            <w:gridSpan w:val="2"/>
          </w:tcPr>
          <w:p w:rsidR="00F467EC" w:rsidRPr="00B10833" w:rsidRDefault="00F467EC" w:rsidP="00B10833">
            <w:pPr>
              <w:jc w:val="both"/>
              <w:rPr>
                <w:sz w:val="20"/>
                <w:lang w:val="fr-CA"/>
              </w:rPr>
            </w:pPr>
            <w:r w:rsidRPr="00B10833">
              <w:rPr>
                <w:sz w:val="20"/>
                <w:lang w:val="fr-CA"/>
              </w:rPr>
              <w:t>24 mars 2017</w:t>
            </w:r>
          </w:p>
          <w:p w:rsidR="00F467EC" w:rsidRPr="00B10833" w:rsidRDefault="00F467EC" w:rsidP="00B10833">
            <w:pPr>
              <w:jc w:val="both"/>
              <w:rPr>
                <w:sz w:val="20"/>
                <w:lang w:val="fr-CA"/>
              </w:rPr>
            </w:pPr>
            <w:r w:rsidRPr="00B10833">
              <w:rPr>
                <w:sz w:val="20"/>
                <w:lang w:val="fr-CA"/>
              </w:rPr>
              <w:t>Cour suprême du Canada</w:t>
            </w:r>
          </w:p>
        </w:tc>
        <w:tc>
          <w:tcPr>
            <w:tcW w:w="243" w:type="pct"/>
          </w:tcPr>
          <w:p w:rsidR="00F467EC" w:rsidRPr="00B10833" w:rsidRDefault="00F467EC" w:rsidP="00B10833">
            <w:pPr>
              <w:jc w:val="both"/>
              <w:rPr>
                <w:sz w:val="20"/>
                <w:lang w:val="fr-CA"/>
              </w:rPr>
            </w:pPr>
          </w:p>
        </w:tc>
        <w:tc>
          <w:tcPr>
            <w:tcW w:w="2330" w:type="pct"/>
          </w:tcPr>
          <w:p w:rsidR="00F467EC" w:rsidRPr="00B10833" w:rsidRDefault="00F467EC" w:rsidP="00B10833">
            <w:pPr>
              <w:jc w:val="both"/>
              <w:rPr>
                <w:sz w:val="20"/>
                <w:lang w:val="fr-CA"/>
              </w:rPr>
            </w:pPr>
            <w:r w:rsidRPr="00B10833">
              <w:rPr>
                <w:sz w:val="20"/>
                <w:lang w:val="fr-CA"/>
              </w:rPr>
              <w:t>Dépôt de la demande d’autorisation d’appel par les Premières Nations</w:t>
            </w:r>
          </w:p>
        </w:tc>
      </w:tr>
    </w:tbl>
    <w:p w:rsidR="00F467EC" w:rsidRPr="00B10833" w:rsidRDefault="00F467EC" w:rsidP="00B10833">
      <w:pPr>
        <w:jc w:val="both"/>
        <w:rPr>
          <w:sz w:val="20"/>
          <w:lang w:val="fr-CA"/>
        </w:rPr>
      </w:pPr>
    </w:p>
    <w:p w:rsidR="00F467EC" w:rsidRPr="00B10833" w:rsidRDefault="00F467EC" w:rsidP="00B10833">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467EC" w:rsidRPr="00B10833" w:rsidTr="00F467EC">
        <w:tc>
          <w:tcPr>
            <w:tcW w:w="543" w:type="pct"/>
          </w:tcPr>
          <w:p w:rsidR="00F467EC" w:rsidRPr="00B10833" w:rsidRDefault="00F467EC" w:rsidP="00B10833">
            <w:pPr>
              <w:jc w:val="both"/>
              <w:rPr>
                <w:sz w:val="20"/>
              </w:rPr>
            </w:pPr>
            <w:r w:rsidRPr="00B10833">
              <w:rPr>
                <w:rStyle w:val="SCCFileNumberChar"/>
                <w:sz w:val="20"/>
                <w:szCs w:val="20"/>
              </w:rPr>
              <w:t>37510</w:t>
            </w:r>
          </w:p>
        </w:tc>
        <w:tc>
          <w:tcPr>
            <w:tcW w:w="4457" w:type="pct"/>
            <w:gridSpan w:val="3"/>
          </w:tcPr>
          <w:p w:rsidR="00F467EC" w:rsidRPr="00B10833" w:rsidRDefault="00F467EC" w:rsidP="00B10833">
            <w:pPr>
              <w:pStyle w:val="SCCLsocParty"/>
              <w:jc w:val="both"/>
              <w:rPr>
                <w:b/>
                <w:sz w:val="20"/>
                <w:szCs w:val="20"/>
                <w:lang w:val="en-US"/>
              </w:rPr>
            </w:pPr>
            <w:r w:rsidRPr="00B10833">
              <w:rPr>
                <w:b/>
                <w:sz w:val="20"/>
                <w:szCs w:val="20"/>
                <w:lang w:val="en-US"/>
              </w:rPr>
              <w:t>Prophet River First Nation, West Moberly First Nations v. Minister of the Environment, Minister of Forests, Lands and Natural Resource Operations, British Columbia Hydro and Power Authority</w:t>
            </w:r>
          </w:p>
          <w:p w:rsidR="00F467EC" w:rsidRPr="00B10833" w:rsidRDefault="00F467EC" w:rsidP="00B10833">
            <w:pPr>
              <w:jc w:val="both"/>
              <w:rPr>
                <w:sz w:val="20"/>
              </w:rPr>
            </w:pPr>
            <w:r w:rsidRPr="00B10833">
              <w:rPr>
                <w:sz w:val="20"/>
              </w:rPr>
              <w:t>(B.C.) (Civil) (By Leave)</w:t>
            </w:r>
          </w:p>
        </w:tc>
      </w:tr>
      <w:tr w:rsidR="00F467EC" w:rsidRPr="00B10833" w:rsidTr="00F467EC">
        <w:tc>
          <w:tcPr>
            <w:tcW w:w="5000" w:type="pct"/>
            <w:gridSpan w:val="4"/>
          </w:tcPr>
          <w:p w:rsidR="00F467EC" w:rsidRPr="00B10833" w:rsidRDefault="00F467EC" w:rsidP="00B10833">
            <w:pPr>
              <w:jc w:val="both"/>
              <w:rPr>
                <w:sz w:val="20"/>
              </w:rPr>
            </w:pPr>
            <w:r w:rsidRPr="00B10833">
              <w:rPr>
                <w:sz w:val="20"/>
              </w:rPr>
              <w:t xml:space="preserve">Aboriginal law — Treaty rights — Honour of the Crown — Duty to consult and accommodate Aboriginal peoples — Federal and provincial governments approving project proposal to construct hydroelectric dam — First Nations seeking judicial review of provincial approval, alleging significant adverse effects from flooding on exercise of treaty rights — Whether provincial Ministers must determine adequacy of consultation as prerequisite to exercise of discretion — Whether scope of Ministers’ duties when section 35 rights are engaged and principle of honour of the Crown require that, before exercising ministerial discretion to grant project approval pursuant to provincial </w:t>
            </w:r>
            <w:r w:rsidRPr="00B10833">
              <w:rPr>
                <w:i/>
                <w:sz w:val="20"/>
              </w:rPr>
              <w:t>Environmental Assessment Act</w:t>
            </w:r>
            <w:r w:rsidRPr="00B10833">
              <w:rPr>
                <w:sz w:val="20"/>
              </w:rPr>
              <w:t xml:space="preserve">, Ministers must be satisfied that project will not constitute unjustifiable infringement of treaty rights — Whether  consultation and accommodation can be reasonable and consistent with honour of the Crown when Crown forecloses from the outset consideration of numerous relevant factors, and limits potential accommodation options — Whether there is a remedy available when Crown does not “honourably manage the changes” in land use and when First Nations under numbered treaties are foreclosed from bringing action for treaty infringement until such time as there is no longer a meaningful right to fish, hunt or trap — </w:t>
            </w:r>
            <w:r w:rsidRPr="00B10833">
              <w:rPr>
                <w:i/>
                <w:sz w:val="20"/>
              </w:rPr>
              <w:t>Environmental Assessment Act</w:t>
            </w:r>
            <w:r w:rsidRPr="00B10833">
              <w:rPr>
                <w:sz w:val="20"/>
              </w:rPr>
              <w:t>, S.B.C. 2002, c. 43.</w:t>
            </w:r>
          </w:p>
        </w:tc>
      </w:tr>
      <w:tr w:rsidR="00F467EC" w:rsidRPr="00B10833" w:rsidTr="00F467EC">
        <w:tc>
          <w:tcPr>
            <w:tcW w:w="5000" w:type="pct"/>
            <w:gridSpan w:val="4"/>
          </w:tcPr>
          <w:p w:rsidR="00F467EC" w:rsidRPr="00B10833" w:rsidRDefault="00F467EC" w:rsidP="00B10833">
            <w:pPr>
              <w:jc w:val="both"/>
              <w:rPr>
                <w:sz w:val="20"/>
              </w:rPr>
            </w:pPr>
          </w:p>
        </w:tc>
      </w:tr>
      <w:tr w:rsidR="00F467EC" w:rsidRPr="00B10833" w:rsidTr="00F467EC">
        <w:tc>
          <w:tcPr>
            <w:tcW w:w="5000" w:type="pct"/>
            <w:gridSpan w:val="4"/>
          </w:tcPr>
          <w:p w:rsidR="00F467EC" w:rsidRPr="00B10833" w:rsidRDefault="00F467EC" w:rsidP="00B10833">
            <w:pPr>
              <w:jc w:val="both"/>
              <w:rPr>
                <w:sz w:val="20"/>
              </w:rPr>
            </w:pPr>
            <w:r w:rsidRPr="00B10833">
              <w:rPr>
                <w:sz w:val="20"/>
              </w:rPr>
              <w:t>The “Site C Dam” project involves the construction of a hydroelectric dam on the Peace River in B.C., as proposed by British Columbia Hydro and Power Authority (“BC Hydro”), a provincial Crown corporation. The project is subject to regulatory review and approvals processes under both federal and provincial legislation. Canada and B.C. (“the Province”) entered into an agreement for a harmonized environmental assessment (“EA”) process, including the establishment of a Joint Review Panel (“JRP”), and a consultation and accommodation process with affected Aboriginal groups, including the applicants, Prophet River First Nation and West Moberly First Nations (collectively, “PRWM”). PRWM are adherents to Treaty No. 8, which expressly grants hunting, trapping and fishing rights, subject to Crown regulation and subject to the Crown “taking up” lands for various purposes.</w:t>
            </w:r>
          </w:p>
          <w:p w:rsidR="00F467EC" w:rsidRPr="00B10833" w:rsidRDefault="00F467EC" w:rsidP="00B10833">
            <w:pPr>
              <w:jc w:val="both"/>
              <w:rPr>
                <w:sz w:val="20"/>
              </w:rPr>
            </w:pPr>
          </w:p>
          <w:p w:rsidR="00F467EC" w:rsidRPr="00B10833" w:rsidRDefault="00F467EC" w:rsidP="00B10833">
            <w:pPr>
              <w:jc w:val="both"/>
              <w:rPr>
                <w:sz w:val="20"/>
              </w:rPr>
            </w:pPr>
            <w:r w:rsidRPr="00B10833">
              <w:rPr>
                <w:sz w:val="20"/>
              </w:rPr>
              <w:t xml:space="preserve">In May 2014, the JRP produced a report concluding that although the benefits of the project were clear, the dam would likely lead to significant adverse environmental effects, including an impact on the treaty rights of Aboriginal </w:t>
            </w:r>
            <w:r w:rsidRPr="00B10833">
              <w:rPr>
                <w:sz w:val="20"/>
              </w:rPr>
              <w:lastRenderedPageBreak/>
              <w:t>groups (including PRWM) with respect to hunting, trapping and fishing activities, which could not be mitigated. In parallel with the federal approvals process, B.C. provincial Ministers issued an Environment Assessment Certificate (“EA Certificate”) approving the project, subject to conditions. PRWM then brought an application for judicial review in B.C. Supreme Court, challenging the provincial EA Certificate on the basis that the Ministers ought to have assessed the adequacy of consultation and accommodation efforts, and determined whether approval of the project would constitute an unjustified infringement of PRWM’s treaty rights, before issuing the EA Certificate.</w:t>
            </w:r>
          </w:p>
          <w:p w:rsidR="00F467EC" w:rsidRPr="00B10833" w:rsidRDefault="00F467EC" w:rsidP="00B10833">
            <w:pPr>
              <w:jc w:val="both"/>
              <w:rPr>
                <w:sz w:val="20"/>
              </w:rPr>
            </w:pPr>
          </w:p>
          <w:p w:rsidR="00F467EC" w:rsidRPr="00B10833" w:rsidRDefault="00F467EC" w:rsidP="00B10833">
            <w:pPr>
              <w:jc w:val="both"/>
              <w:rPr>
                <w:sz w:val="20"/>
              </w:rPr>
            </w:pPr>
            <w:r w:rsidRPr="00B10833">
              <w:rPr>
                <w:sz w:val="20"/>
              </w:rPr>
              <w:t>The B.C. Supreme Court dismissed PRWM’s petition, finding that the provincial Ministers lacked the necessary jurisdiction to determine whether the Site C Dam project would unjustifiably infringe any treaty rights, and concluding that there was insufficient evidence on the record for the court itself to make a proper determination of this issue. The court also found that the consultation undertaken by the Crown was adequate in this case, and that the Ministers’ decision to allow the project to proceed could not be said to be unreasonable. The B.C. Court of Appeal unanimously dismissed PRWM’s appeal, agreeing that the Ministers were not required to determine whether the project constituted an unjustifiable infringement of treaty rights, and were not required to make a determination on the adequacy of the consultation undertaken and the accommodation measures afforded, before issuing the EA Certificate. The Court of Appeal also concluded that the Crown’s consultation and accommodation efforts were adequate in this case.</w:t>
            </w:r>
          </w:p>
        </w:tc>
      </w:tr>
      <w:tr w:rsidR="00F467EC" w:rsidRPr="00B10833" w:rsidTr="00F467EC">
        <w:tc>
          <w:tcPr>
            <w:tcW w:w="2427" w:type="pct"/>
            <w:gridSpan w:val="2"/>
          </w:tcPr>
          <w:p w:rsidR="00F467EC" w:rsidRPr="00B10833" w:rsidRDefault="00F467EC" w:rsidP="00B10833">
            <w:pPr>
              <w:jc w:val="both"/>
              <w:rPr>
                <w:sz w:val="20"/>
              </w:rPr>
            </w:pPr>
            <w:r w:rsidRPr="00B10833">
              <w:rPr>
                <w:sz w:val="20"/>
              </w:rPr>
              <w:lastRenderedPageBreak/>
              <w:t>September 18, 2015</w:t>
            </w:r>
          </w:p>
          <w:p w:rsidR="00F467EC" w:rsidRPr="00B10833" w:rsidRDefault="00F467EC" w:rsidP="00B10833">
            <w:pPr>
              <w:jc w:val="both"/>
              <w:rPr>
                <w:sz w:val="20"/>
              </w:rPr>
            </w:pPr>
            <w:r w:rsidRPr="00B10833">
              <w:rPr>
                <w:sz w:val="20"/>
              </w:rPr>
              <w:t>Supreme Court of British Columbia</w:t>
            </w:r>
          </w:p>
          <w:p w:rsidR="00F467EC" w:rsidRPr="00B10833" w:rsidRDefault="00F467EC" w:rsidP="00B10833">
            <w:pPr>
              <w:jc w:val="both"/>
              <w:rPr>
                <w:sz w:val="20"/>
              </w:rPr>
            </w:pPr>
            <w:r w:rsidRPr="00B10833">
              <w:rPr>
                <w:sz w:val="20"/>
              </w:rPr>
              <w:t>(Sewell J.)</w:t>
            </w:r>
          </w:p>
          <w:p w:rsidR="00F467EC" w:rsidRPr="00B10833" w:rsidRDefault="009E4398" w:rsidP="00B10833">
            <w:pPr>
              <w:jc w:val="both"/>
              <w:rPr>
                <w:sz w:val="20"/>
              </w:rPr>
            </w:pPr>
            <w:hyperlink r:id="rId26" w:history="1">
              <w:r w:rsidR="00F467EC" w:rsidRPr="00B10833">
                <w:rPr>
                  <w:rStyle w:val="Hyperlink"/>
                  <w:sz w:val="20"/>
                </w:rPr>
                <w:t>2015 BCSC 1682</w:t>
              </w:r>
            </w:hyperlink>
            <w:r w:rsidR="00F467EC" w:rsidRPr="00B10833">
              <w:rPr>
                <w:sz w:val="20"/>
              </w:rPr>
              <w:t xml:space="preserve"> </w:t>
            </w:r>
          </w:p>
          <w:p w:rsidR="00F467EC" w:rsidRPr="00B10833" w:rsidRDefault="00F467EC" w:rsidP="00B10833">
            <w:pPr>
              <w:jc w:val="both"/>
              <w:rPr>
                <w:sz w:val="20"/>
              </w:rPr>
            </w:pPr>
          </w:p>
        </w:tc>
        <w:tc>
          <w:tcPr>
            <w:tcW w:w="243" w:type="pct"/>
          </w:tcPr>
          <w:p w:rsidR="00F467EC" w:rsidRPr="00B10833" w:rsidRDefault="00F467EC" w:rsidP="00B10833">
            <w:pPr>
              <w:jc w:val="both"/>
              <w:rPr>
                <w:sz w:val="20"/>
              </w:rPr>
            </w:pPr>
          </w:p>
        </w:tc>
        <w:tc>
          <w:tcPr>
            <w:tcW w:w="2330" w:type="pct"/>
          </w:tcPr>
          <w:p w:rsidR="00F467EC" w:rsidRPr="00B10833" w:rsidRDefault="00F467EC" w:rsidP="00B10833">
            <w:pPr>
              <w:jc w:val="both"/>
              <w:rPr>
                <w:sz w:val="20"/>
              </w:rPr>
            </w:pPr>
            <w:r w:rsidRPr="00B10833">
              <w:rPr>
                <w:sz w:val="20"/>
              </w:rPr>
              <w:t>First Nations’ petition — dismissed</w:t>
            </w:r>
          </w:p>
          <w:p w:rsidR="00F467EC" w:rsidRPr="00B10833" w:rsidRDefault="00F467EC" w:rsidP="00B10833">
            <w:pPr>
              <w:jc w:val="both"/>
              <w:rPr>
                <w:sz w:val="20"/>
              </w:rPr>
            </w:pPr>
          </w:p>
        </w:tc>
      </w:tr>
      <w:tr w:rsidR="00F467EC" w:rsidRPr="00B10833" w:rsidTr="00F467EC">
        <w:tc>
          <w:tcPr>
            <w:tcW w:w="2427" w:type="pct"/>
            <w:gridSpan w:val="2"/>
          </w:tcPr>
          <w:p w:rsidR="00F467EC" w:rsidRPr="00B10833" w:rsidRDefault="00F467EC" w:rsidP="00B10833">
            <w:pPr>
              <w:jc w:val="both"/>
              <w:rPr>
                <w:sz w:val="20"/>
              </w:rPr>
            </w:pPr>
            <w:r w:rsidRPr="00B10833">
              <w:rPr>
                <w:sz w:val="20"/>
              </w:rPr>
              <w:t>February 2, 2017</w:t>
            </w:r>
          </w:p>
          <w:p w:rsidR="00F467EC" w:rsidRPr="00B10833" w:rsidRDefault="00F467EC" w:rsidP="00B10833">
            <w:pPr>
              <w:jc w:val="both"/>
              <w:rPr>
                <w:sz w:val="20"/>
              </w:rPr>
            </w:pPr>
            <w:r w:rsidRPr="00B10833">
              <w:rPr>
                <w:sz w:val="20"/>
              </w:rPr>
              <w:t xml:space="preserve">Court of Appeal for British Columbia </w:t>
            </w:r>
          </w:p>
          <w:p w:rsidR="00F467EC" w:rsidRPr="00B10833" w:rsidRDefault="00F467EC" w:rsidP="00B10833">
            <w:pPr>
              <w:jc w:val="both"/>
              <w:rPr>
                <w:sz w:val="20"/>
              </w:rPr>
            </w:pPr>
            <w:r w:rsidRPr="00B10833">
              <w:rPr>
                <w:sz w:val="20"/>
              </w:rPr>
              <w:t>(Vancouver)</w:t>
            </w:r>
          </w:p>
          <w:p w:rsidR="00F467EC" w:rsidRPr="00B10833" w:rsidRDefault="00F467EC" w:rsidP="00B10833">
            <w:pPr>
              <w:jc w:val="both"/>
              <w:rPr>
                <w:sz w:val="20"/>
              </w:rPr>
            </w:pPr>
            <w:r w:rsidRPr="00B10833">
              <w:rPr>
                <w:sz w:val="20"/>
              </w:rPr>
              <w:t>(Lowry, Willcock and Savage JJ.A.)</w:t>
            </w:r>
          </w:p>
          <w:p w:rsidR="00F467EC" w:rsidRPr="00B10833" w:rsidRDefault="009E4398" w:rsidP="00B10833">
            <w:pPr>
              <w:jc w:val="both"/>
              <w:rPr>
                <w:sz w:val="20"/>
              </w:rPr>
            </w:pPr>
            <w:hyperlink r:id="rId27" w:history="1">
              <w:r w:rsidR="00F467EC" w:rsidRPr="00B10833">
                <w:rPr>
                  <w:rStyle w:val="Hyperlink"/>
                  <w:sz w:val="20"/>
                </w:rPr>
                <w:t>2017 BCCA 58</w:t>
              </w:r>
            </w:hyperlink>
            <w:r w:rsidR="00F467EC" w:rsidRPr="00B10833">
              <w:rPr>
                <w:sz w:val="20"/>
              </w:rPr>
              <w:t xml:space="preserve"> </w:t>
            </w:r>
          </w:p>
          <w:p w:rsidR="00F467EC" w:rsidRPr="00B10833" w:rsidRDefault="00F467EC" w:rsidP="00B10833">
            <w:pPr>
              <w:jc w:val="both"/>
              <w:rPr>
                <w:sz w:val="20"/>
              </w:rPr>
            </w:pPr>
          </w:p>
        </w:tc>
        <w:tc>
          <w:tcPr>
            <w:tcW w:w="243" w:type="pct"/>
          </w:tcPr>
          <w:p w:rsidR="00F467EC" w:rsidRPr="00B10833" w:rsidRDefault="00F467EC" w:rsidP="00B10833">
            <w:pPr>
              <w:jc w:val="both"/>
              <w:rPr>
                <w:sz w:val="20"/>
              </w:rPr>
            </w:pPr>
          </w:p>
        </w:tc>
        <w:tc>
          <w:tcPr>
            <w:tcW w:w="2330" w:type="pct"/>
          </w:tcPr>
          <w:p w:rsidR="00F467EC" w:rsidRPr="00B10833" w:rsidRDefault="00F467EC" w:rsidP="00B10833">
            <w:pPr>
              <w:jc w:val="both"/>
              <w:rPr>
                <w:sz w:val="20"/>
              </w:rPr>
            </w:pPr>
            <w:r w:rsidRPr="00B10833">
              <w:rPr>
                <w:sz w:val="20"/>
              </w:rPr>
              <w:t>First Nations’ appeal — dismissed</w:t>
            </w:r>
          </w:p>
          <w:p w:rsidR="00F467EC" w:rsidRPr="00B10833" w:rsidRDefault="00F467EC" w:rsidP="00B10833">
            <w:pPr>
              <w:jc w:val="both"/>
              <w:rPr>
                <w:sz w:val="20"/>
              </w:rPr>
            </w:pPr>
          </w:p>
        </w:tc>
      </w:tr>
      <w:tr w:rsidR="00F467EC" w:rsidRPr="00B10833" w:rsidTr="00F467EC">
        <w:tc>
          <w:tcPr>
            <w:tcW w:w="2427" w:type="pct"/>
            <w:gridSpan w:val="2"/>
          </w:tcPr>
          <w:p w:rsidR="00F467EC" w:rsidRPr="00B10833" w:rsidRDefault="00F467EC" w:rsidP="00B10833">
            <w:pPr>
              <w:jc w:val="both"/>
              <w:rPr>
                <w:sz w:val="20"/>
              </w:rPr>
            </w:pPr>
            <w:r w:rsidRPr="00B10833">
              <w:rPr>
                <w:sz w:val="20"/>
              </w:rPr>
              <w:t>April 3, 2017</w:t>
            </w:r>
          </w:p>
          <w:p w:rsidR="00F467EC" w:rsidRPr="00B10833" w:rsidRDefault="00F467EC" w:rsidP="00B10833">
            <w:pPr>
              <w:jc w:val="both"/>
              <w:rPr>
                <w:sz w:val="20"/>
              </w:rPr>
            </w:pPr>
            <w:r w:rsidRPr="00B10833">
              <w:rPr>
                <w:sz w:val="20"/>
              </w:rPr>
              <w:t>Supreme Court of Canada</w:t>
            </w:r>
          </w:p>
        </w:tc>
        <w:tc>
          <w:tcPr>
            <w:tcW w:w="243" w:type="pct"/>
          </w:tcPr>
          <w:p w:rsidR="00F467EC" w:rsidRPr="00B10833" w:rsidRDefault="00F467EC" w:rsidP="00B10833">
            <w:pPr>
              <w:jc w:val="both"/>
              <w:rPr>
                <w:sz w:val="20"/>
              </w:rPr>
            </w:pPr>
          </w:p>
        </w:tc>
        <w:tc>
          <w:tcPr>
            <w:tcW w:w="2330" w:type="pct"/>
          </w:tcPr>
          <w:p w:rsidR="00F467EC" w:rsidRPr="00B10833" w:rsidRDefault="00F467EC" w:rsidP="00B10833">
            <w:pPr>
              <w:jc w:val="both"/>
              <w:rPr>
                <w:sz w:val="20"/>
              </w:rPr>
            </w:pPr>
            <w:r w:rsidRPr="00B10833">
              <w:rPr>
                <w:sz w:val="20"/>
              </w:rPr>
              <w:t>Application for leave to appeal filed by First Nations</w:t>
            </w:r>
          </w:p>
        </w:tc>
      </w:tr>
    </w:tbl>
    <w:p w:rsidR="00F467EC" w:rsidRDefault="00F467EC" w:rsidP="00B10833">
      <w:pPr>
        <w:jc w:val="both"/>
        <w:rPr>
          <w:sz w:val="20"/>
        </w:rPr>
      </w:pPr>
    </w:p>
    <w:p w:rsidR="00B10833" w:rsidRPr="00B10833" w:rsidRDefault="00B10833" w:rsidP="00B10833">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467EC" w:rsidRPr="009E4398" w:rsidTr="00F467EC">
        <w:tc>
          <w:tcPr>
            <w:tcW w:w="543" w:type="pct"/>
          </w:tcPr>
          <w:p w:rsidR="00F467EC" w:rsidRPr="00B10833" w:rsidRDefault="00F467EC" w:rsidP="00B10833">
            <w:pPr>
              <w:jc w:val="both"/>
              <w:rPr>
                <w:sz w:val="20"/>
                <w:lang w:val="fr-CA"/>
              </w:rPr>
            </w:pPr>
            <w:r w:rsidRPr="00B10833">
              <w:rPr>
                <w:rStyle w:val="SCCFileNumberChar"/>
                <w:sz w:val="20"/>
                <w:szCs w:val="20"/>
                <w:lang w:val="fr-CA"/>
              </w:rPr>
              <w:t>37510</w:t>
            </w:r>
          </w:p>
        </w:tc>
        <w:tc>
          <w:tcPr>
            <w:tcW w:w="4457" w:type="pct"/>
            <w:gridSpan w:val="3"/>
          </w:tcPr>
          <w:p w:rsidR="00F467EC" w:rsidRPr="00B10833" w:rsidRDefault="00F467EC" w:rsidP="00B10833">
            <w:pPr>
              <w:pStyle w:val="SCCLsocParty"/>
              <w:jc w:val="both"/>
              <w:rPr>
                <w:b/>
                <w:sz w:val="20"/>
                <w:szCs w:val="20"/>
                <w:lang w:val="en-US"/>
              </w:rPr>
            </w:pPr>
            <w:r w:rsidRPr="00B10833">
              <w:rPr>
                <w:b/>
                <w:sz w:val="20"/>
                <w:szCs w:val="20"/>
                <w:lang w:val="en-US"/>
              </w:rPr>
              <w:t>Première Nation de Prophet River, Premières Nations de West Moberly c. Minister of the Environment, Minister of Forests, Lands and Natural Resource Operations, British Columbia Hydro and Power Authority</w:t>
            </w:r>
          </w:p>
          <w:p w:rsidR="00F467EC" w:rsidRPr="00B10833" w:rsidRDefault="00F467EC" w:rsidP="00B10833">
            <w:pPr>
              <w:jc w:val="both"/>
              <w:rPr>
                <w:sz w:val="20"/>
                <w:lang w:val="fr-CA"/>
              </w:rPr>
            </w:pPr>
            <w:r w:rsidRPr="00B10833">
              <w:rPr>
                <w:sz w:val="20"/>
                <w:lang w:val="fr-CA"/>
              </w:rPr>
              <w:t>(C.-B.) (Civile) (Sur autorisation)</w:t>
            </w:r>
          </w:p>
        </w:tc>
      </w:tr>
      <w:tr w:rsidR="00F467EC" w:rsidRPr="009E4398" w:rsidTr="00F467EC">
        <w:tc>
          <w:tcPr>
            <w:tcW w:w="5000" w:type="pct"/>
            <w:gridSpan w:val="4"/>
          </w:tcPr>
          <w:p w:rsidR="00F467EC" w:rsidRPr="00B10833" w:rsidRDefault="00F467EC" w:rsidP="00B10833">
            <w:pPr>
              <w:jc w:val="both"/>
              <w:rPr>
                <w:sz w:val="20"/>
                <w:lang w:val="fr-CA"/>
              </w:rPr>
            </w:pPr>
            <w:r w:rsidRPr="00B10833">
              <w:rPr>
                <w:sz w:val="20"/>
                <w:lang w:val="fr-CA"/>
              </w:rPr>
              <w:t>Droit des Autochtones — Droits issus de traités — Honneur de la Couronne — Obligation de consulter et d’accommoder les Autochtones — Les gouvernements fédéral et provincial ont approuvé un projet de construction de barrage hydroélectrique — Les Premières Nations demandent le contrôle judiciaire de l’approbation provinciale, alléguant que l’inondation aura des effets négatifs importants sur l’exercice de droits issus de traités — Les ministres provinciaux doivent-ils statuer sur la suffisance de la consultation avant d’exercer leur pouvoir discrétionnaire? — Lorsqu’entrent en jeu les droits garantis par l’article 35, la portée des obligations des ministres et le principe de l’honneur de la Couronne font-ils en sorte que les ministres, avant d’exercer leur pouvoir discrétionnaire de donner leur approbation à un projet en application de l’</w:t>
            </w:r>
            <w:r w:rsidRPr="00B10833">
              <w:rPr>
                <w:i/>
                <w:sz w:val="20"/>
                <w:lang w:val="fr-CA"/>
              </w:rPr>
              <w:t>Environmental Assessment Act</w:t>
            </w:r>
            <w:r w:rsidRPr="00B10833">
              <w:rPr>
                <w:sz w:val="20"/>
                <w:lang w:val="fr-CA"/>
              </w:rPr>
              <w:t xml:space="preserve"> provinciale, doivent être convaincus que le projet ne constituera pas une atteinte injustifiable à des droits issus de traités? — La consultation et l’accommodement peuvent-ils être raisonnables et conformes au principe de l’honneur de la Couronne dans un cas où la Couronne, d’entrée de jeu, empêche la prise en compte de plusieurs facteurs pertinents et limite les options éventuelles d’accommodement? — Existe-t-il un recours lorsque la Couronne omet [</w:t>
            </w:r>
            <w:r w:rsidRPr="00B10833">
              <w:rPr>
                <w:smallCaps/>
                <w:sz w:val="20"/>
                <w:lang w:val="fr-CA"/>
              </w:rPr>
              <w:t>traduction</w:t>
            </w:r>
            <w:r w:rsidRPr="00B10833">
              <w:rPr>
                <w:sz w:val="20"/>
                <w:lang w:val="fr-CA"/>
              </w:rPr>
              <w:t xml:space="preserve">] « de gérer honorablement les changements » d’utilisation des terres et lorsque les Premières Nations visées par des traités numérotés sont empêchées d’intenter une action en violation de traités jusqu’à ce qu’il n’y ait plus de droit réel de pêche, de chasse ou de piégeage? — </w:t>
            </w:r>
            <w:r w:rsidRPr="00B10833">
              <w:rPr>
                <w:i/>
                <w:sz w:val="20"/>
                <w:lang w:val="fr-CA"/>
              </w:rPr>
              <w:t>Environmental Assessment Act</w:t>
            </w:r>
            <w:r w:rsidRPr="00B10833">
              <w:rPr>
                <w:sz w:val="20"/>
                <w:lang w:val="fr-CA"/>
              </w:rPr>
              <w:t>, S.B.C. 2002, ch. 43.</w:t>
            </w:r>
          </w:p>
        </w:tc>
      </w:tr>
      <w:tr w:rsidR="00F467EC" w:rsidRPr="009E4398" w:rsidTr="00F467EC">
        <w:tc>
          <w:tcPr>
            <w:tcW w:w="5000" w:type="pct"/>
            <w:gridSpan w:val="4"/>
          </w:tcPr>
          <w:p w:rsidR="00F467EC" w:rsidRPr="00B10833" w:rsidRDefault="00F467EC" w:rsidP="00B10833">
            <w:pPr>
              <w:jc w:val="both"/>
              <w:rPr>
                <w:sz w:val="20"/>
                <w:lang w:val="fr-CA"/>
              </w:rPr>
            </w:pPr>
          </w:p>
        </w:tc>
      </w:tr>
      <w:tr w:rsidR="00F467EC" w:rsidRPr="009E4398" w:rsidTr="00F467EC">
        <w:tc>
          <w:tcPr>
            <w:tcW w:w="5000" w:type="pct"/>
            <w:gridSpan w:val="4"/>
          </w:tcPr>
          <w:p w:rsidR="00F467EC" w:rsidRPr="00B10833" w:rsidRDefault="00F467EC" w:rsidP="00B10833">
            <w:pPr>
              <w:jc w:val="both"/>
              <w:rPr>
                <w:sz w:val="20"/>
                <w:lang w:val="fr-CA"/>
              </w:rPr>
            </w:pPr>
            <w:r w:rsidRPr="00B10833">
              <w:rPr>
                <w:sz w:val="20"/>
                <w:lang w:val="fr-CA"/>
              </w:rPr>
              <w:lastRenderedPageBreak/>
              <w:t>Le projet dit « du Site C » a pour objet la construction d’un barrage hydroélectrique sur la rivière de la Paix, en Colombie-Britannique, comme le propose British Columbia Hydro and Power Authority (« BC Hydro »), une société d’État provinciale. Le projet doit faire l’objet de processus réglementaires d’examen et d’approbations en application de la législation fédérale et provinciale. Le Canada et la Colombie-Britannique (« la Province ») ont conclu une entente d’harmonisation de la procédure d’évaluation environnementale (« ÉE »),  prévoyant notamment la constitution d’une Commission d’examen conjoint (la « CEC ») et un processus de consultation et d’accommodement des groupes d’Autochtones touchés, y compris les demanderesses, la Première Nation de Prophet River et les Premières Nations de West Moberly (collectivement, « les PRWM »). PRWM sont adhérents au Traité n</w:t>
            </w:r>
            <w:r w:rsidRPr="00B10833">
              <w:rPr>
                <w:sz w:val="20"/>
                <w:vertAlign w:val="superscript"/>
                <w:lang w:val="fr-CA"/>
              </w:rPr>
              <w:t>o</w:t>
            </w:r>
            <w:r w:rsidRPr="00B10833">
              <w:rPr>
                <w:sz w:val="20"/>
                <w:lang w:val="fr-CA"/>
              </w:rPr>
              <w:t xml:space="preserve"> 8, qui confère expressément des droits de chasse, de piégeage et de pêche, sous réserve de règlements de la Couronne et de la « prise » de terres par la Couronne à diverses fins.</w:t>
            </w:r>
          </w:p>
          <w:p w:rsidR="00F467EC" w:rsidRPr="00B10833" w:rsidRDefault="00F467EC" w:rsidP="00B10833">
            <w:pPr>
              <w:jc w:val="both"/>
              <w:rPr>
                <w:sz w:val="20"/>
                <w:lang w:val="fr-CA"/>
              </w:rPr>
            </w:pPr>
          </w:p>
          <w:p w:rsidR="00F467EC" w:rsidRPr="00B10833" w:rsidRDefault="00F467EC" w:rsidP="00B10833">
            <w:pPr>
              <w:jc w:val="both"/>
              <w:rPr>
                <w:sz w:val="20"/>
                <w:lang w:val="fr-CA"/>
              </w:rPr>
            </w:pPr>
            <w:r w:rsidRPr="00B10833">
              <w:rPr>
                <w:sz w:val="20"/>
                <w:lang w:val="fr-CA"/>
              </w:rPr>
              <w:t>En mai 2014, la CEC a produit un rapport qui concluait que même si les avantages du projet étaient manifestes, le barrage était susceptible d’entraîner des effets environnementaux négatifs importants, y compris une incidence sur les droits issus de traités de groupes d’Autochtones (y compris les PRWM) à l’égard des activités de chasse, de piégeage et de pêche, lesquels effets ne pouvaient pas être atténués. Parallèlement au processus d’approbations fédéral, les ministres provinciaux de la Colombie-Britannique ont décerné un Environment Assessment Certificate (« Certificat EA ») approuvant le projet à certaines conditions. Les PRWM ont alors présenté une demande de contrôle judiciaire en Cour suprême de la Colombie-Britannique, contestant le Certificat EA provincial au motif que les ministres auraient dû évaluer la suffisance des efforts de consultation et d’accommodement et statuer sur la question de savoir si l’approbation du projet portait une atteinte injustifiable aux droits issus de traités des PRWM avant de décerner le Certificat EA.</w:t>
            </w:r>
          </w:p>
          <w:p w:rsidR="00F467EC" w:rsidRPr="00B10833" w:rsidRDefault="00F467EC" w:rsidP="00B10833">
            <w:pPr>
              <w:jc w:val="both"/>
              <w:rPr>
                <w:sz w:val="20"/>
                <w:lang w:val="fr-CA"/>
              </w:rPr>
            </w:pPr>
          </w:p>
          <w:p w:rsidR="00F467EC" w:rsidRPr="00B10833" w:rsidRDefault="00F467EC" w:rsidP="00B10833">
            <w:pPr>
              <w:jc w:val="both"/>
              <w:rPr>
                <w:sz w:val="20"/>
                <w:lang w:val="fr-CA"/>
              </w:rPr>
            </w:pPr>
            <w:r w:rsidRPr="00B10833">
              <w:rPr>
                <w:sz w:val="20"/>
                <w:lang w:val="fr-CA"/>
              </w:rPr>
              <w:t>La Cour suprême de la Colombie-Britannique a rejeté la requête des PRWM, concluant que les ministres provinciaux n’avaient pas la compétence nécessaire pour statuer sur la question de savoir si le projet de barrage du Site C allait porter une atteinte injustifiable à des droits issus de traités et concluant en outre qu’il n’y avait pas assez de preuve au dossier pour permettre à la cour elle-même de statuer valablement sur cette question. La cour a également conclu que la consultation entreprise par la Couronne était adéquate en l’espèce et que la décision des ministres de permettre au projet d’aller de l’avant ne pouvait pas être qualifiée de déraisonnable. À l’unanimité, les juges de la Cour d’appel de la Colombie-Britannique ont rejeté l’appel des PRWM, souscrivant à l’opinion selon laquelle les ministres n’étaient pas tenus de statuer sur la question de savoir si le projet constituait une atteinte injustifiable aux droits issus de traités et qu’ils n’étaient pas tenus de statuer sur la suffisance de la consultation entreprise et des mesures d’accommodement offertes avant de décerner le certificat EA. La Cour d’appel a également conclu que les efforts de consultation et d’accommodement de la Couronne étaient adéquats en l’espèce.</w:t>
            </w:r>
          </w:p>
          <w:p w:rsidR="00F467EC" w:rsidRPr="00B10833" w:rsidRDefault="00F467EC" w:rsidP="00B10833">
            <w:pPr>
              <w:jc w:val="both"/>
              <w:rPr>
                <w:sz w:val="20"/>
                <w:lang w:val="fr-CA"/>
              </w:rPr>
            </w:pPr>
          </w:p>
        </w:tc>
      </w:tr>
      <w:tr w:rsidR="00F467EC" w:rsidRPr="009E4398" w:rsidTr="00F467EC">
        <w:tc>
          <w:tcPr>
            <w:tcW w:w="2427" w:type="pct"/>
            <w:gridSpan w:val="2"/>
          </w:tcPr>
          <w:p w:rsidR="00F467EC" w:rsidRPr="00B10833" w:rsidRDefault="00F467EC" w:rsidP="00B10833">
            <w:pPr>
              <w:jc w:val="both"/>
              <w:rPr>
                <w:sz w:val="20"/>
                <w:lang w:val="fr-CA"/>
              </w:rPr>
            </w:pPr>
            <w:r w:rsidRPr="00B10833">
              <w:rPr>
                <w:sz w:val="20"/>
                <w:lang w:val="fr-CA"/>
              </w:rPr>
              <w:t>18 septembre 2015</w:t>
            </w:r>
          </w:p>
          <w:p w:rsidR="00F467EC" w:rsidRPr="00B10833" w:rsidRDefault="00F467EC" w:rsidP="00B10833">
            <w:pPr>
              <w:jc w:val="both"/>
              <w:rPr>
                <w:sz w:val="20"/>
                <w:lang w:val="fr-CA"/>
              </w:rPr>
            </w:pPr>
            <w:r w:rsidRPr="00B10833">
              <w:rPr>
                <w:sz w:val="20"/>
                <w:lang w:val="fr-CA"/>
              </w:rPr>
              <w:t>Cour suprême de la Colombie-Britannique</w:t>
            </w:r>
          </w:p>
          <w:p w:rsidR="00F467EC" w:rsidRPr="00B10833" w:rsidRDefault="00F467EC" w:rsidP="00B10833">
            <w:pPr>
              <w:jc w:val="both"/>
              <w:rPr>
                <w:sz w:val="20"/>
                <w:lang w:val="fr-CA"/>
              </w:rPr>
            </w:pPr>
            <w:r w:rsidRPr="00B10833">
              <w:rPr>
                <w:sz w:val="20"/>
                <w:lang w:val="fr-CA"/>
              </w:rPr>
              <w:t>(Juge Sewell)</w:t>
            </w:r>
          </w:p>
          <w:p w:rsidR="00F467EC" w:rsidRPr="00B10833" w:rsidRDefault="009E4398" w:rsidP="00B10833">
            <w:pPr>
              <w:jc w:val="both"/>
              <w:rPr>
                <w:sz w:val="20"/>
                <w:lang w:val="fr-CA"/>
              </w:rPr>
            </w:pPr>
            <w:hyperlink r:id="rId28" w:history="1">
              <w:r w:rsidR="00F467EC" w:rsidRPr="00B10833">
                <w:rPr>
                  <w:rStyle w:val="Hyperlink"/>
                  <w:sz w:val="20"/>
                  <w:lang w:val="fr-CA"/>
                </w:rPr>
                <w:t>2015 BCSC 1682</w:t>
              </w:r>
            </w:hyperlink>
            <w:r w:rsidR="00F467EC" w:rsidRPr="00B10833">
              <w:rPr>
                <w:sz w:val="20"/>
                <w:lang w:val="fr-CA"/>
              </w:rPr>
              <w:t xml:space="preserve"> </w:t>
            </w:r>
          </w:p>
          <w:p w:rsidR="00F467EC" w:rsidRPr="00B10833" w:rsidRDefault="00F467EC" w:rsidP="00B10833">
            <w:pPr>
              <w:jc w:val="both"/>
              <w:rPr>
                <w:sz w:val="20"/>
                <w:lang w:val="fr-CA"/>
              </w:rPr>
            </w:pPr>
          </w:p>
        </w:tc>
        <w:tc>
          <w:tcPr>
            <w:tcW w:w="243" w:type="pct"/>
          </w:tcPr>
          <w:p w:rsidR="00F467EC" w:rsidRPr="00B10833" w:rsidRDefault="00F467EC" w:rsidP="00B10833">
            <w:pPr>
              <w:jc w:val="both"/>
              <w:rPr>
                <w:sz w:val="20"/>
                <w:lang w:val="fr-CA"/>
              </w:rPr>
            </w:pPr>
          </w:p>
        </w:tc>
        <w:tc>
          <w:tcPr>
            <w:tcW w:w="2330" w:type="pct"/>
          </w:tcPr>
          <w:p w:rsidR="00F467EC" w:rsidRPr="00B10833" w:rsidRDefault="00F467EC" w:rsidP="00B10833">
            <w:pPr>
              <w:jc w:val="both"/>
              <w:rPr>
                <w:sz w:val="20"/>
                <w:lang w:val="fr-CA"/>
              </w:rPr>
            </w:pPr>
            <w:r w:rsidRPr="00B10833">
              <w:rPr>
                <w:sz w:val="20"/>
                <w:lang w:val="fr-CA"/>
              </w:rPr>
              <w:t>Rejet de la requête des Premières Nations</w:t>
            </w:r>
          </w:p>
          <w:p w:rsidR="00F467EC" w:rsidRPr="00B10833" w:rsidRDefault="00F467EC" w:rsidP="00B10833">
            <w:pPr>
              <w:jc w:val="both"/>
              <w:rPr>
                <w:sz w:val="20"/>
                <w:lang w:val="fr-CA"/>
              </w:rPr>
            </w:pPr>
          </w:p>
        </w:tc>
      </w:tr>
      <w:tr w:rsidR="00F467EC" w:rsidRPr="009E4398" w:rsidTr="00F467EC">
        <w:tc>
          <w:tcPr>
            <w:tcW w:w="2427" w:type="pct"/>
            <w:gridSpan w:val="2"/>
          </w:tcPr>
          <w:p w:rsidR="00F467EC" w:rsidRPr="00B10833" w:rsidRDefault="00F467EC" w:rsidP="00B10833">
            <w:pPr>
              <w:jc w:val="both"/>
              <w:rPr>
                <w:sz w:val="20"/>
                <w:lang w:val="fr-CA"/>
              </w:rPr>
            </w:pPr>
            <w:r w:rsidRPr="00B10833">
              <w:rPr>
                <w:sz w:val="20"/>
                <w:lang w:val="fr-CA"/>
              </w:rPr>
              <w:t>2 février 2017</w:t>
            </w:r>
          </w:p>
          <w:p w:rsidR="00F467EC" w:rsidRPr="00B10833" w:rsidRDefault="00F467EC" w:rsidP="00B10833">
            <w:pPr>
              <w:jc w:val="both"/>
              <w:rPr>
                <w:sz w:val="20"/>
                <w:lang w:val="fr-CA"/>
              </w:rPr>
            </w:pPr>
            <w:r w:rsidRPr="00B10833">
              <w:rPr>
                <w:sz w:val="20"/>
                <w:lang w:val="fr-CA"/>
              </w:rPr>
              <w:t>Cour d’appel de la Colombie-Britannique</w:t>
            </w:r>
          </w:p>
          <w:p w:rsidR="00F467EC" w:rsidRPr="00B10833" w:rsidRDefault="00F467EC" w:rsidP="00B10833">
            <w:pPr>
              <w:jc w:val="both"/>
              <w:rPr>
                <w:sz w:val="20"/>
                <w:lang w:val="fr-CA"/>
              </w:rPr>
            </w:pPr>
            <w:r w:rsidRPr="00B10833">
              <w:rPr>
                <w:sz w:val="20"/>
                <w:lang w:val="fr-CA"/>
              </w:rPr>
              <w:t>(Vancouver)</w:t>
            </w:r>
          </w:p>
          <w:p w:rsidR="00F467EC" w:rsidRPr="00B10833" w:rsidRDefault="00F467EC" w:rsidP="00B10833">
            <w:pPr>
              <w:jc w:val="both"/>
              <w:rPr>
                <w:sz w:val="20"/>
                <w:lang w:val="fr-CA"/>
              </w:rPr>
            </w:pPr>
            <w:r w:rsidRPr="00B10833">
              <w:rPr>
                <w:sz w:val="20"/>
                <w:lang w:val="fr-CA"/>
              </w:rPr>
              <w:t>(Juges Lowry, Willcock et Savage)</w:t>
            </w:r>
          </w:p>
          <w:p w:rsidR="00F467EC" w:rsidRPr="00B10833" w:rsidRDefault="009E4398" w:rsidP="00B10833">
            <w:pPr>
              <w:jc w:val="both"/>
              <w:rPr>
                <w:sz w:val="20"/>
                <w:lang w:val="fr-CA"/>
              </w:rPr>
            </w:pPr>
            <w:hyperlink r:id="rId29" w:history="1">
              <w:r w:rsidR="00F467EC" w:rsidRPr="00B10833">
                <w:rPr>
                  <w:rStyle w:val="Hyperlink"/>
                  <w:sz w:val="20"/>
                  <w:lang w:val="fr-CA"/>
                </w:rPr>
                <w:t>2017 BCCA 58</w:t>
              </w:r>
            </w:hyperlink>
            <w:r w:rsidR="00F467EC" w:rsidRPr="00B10833">
              <w:rPr>
                <w:sz w:val="20"/>
                <w:lang w:val="fr-CA"/>
              </w:rPr>
              <w:t xml:space="preserve"> </w:t>
            </w:r>
          </w:p>
          <w:p w:rsidR="00F467EC" w:rsidRPr="00B10833" w:rsidRDefault="00F467EC" w:rsidP="00B10833">
            <w:pPr>
              <w:jc w:val="both"/>
              <w:rPr>
                <w:sz w:val="20"/>
                <w:lang w:val="fr-CA"/>
              </w:rPr>
            </w:pPr>
          </w:p>
        </w:tc>
        <w:tc>
          <w:tcPr>
            <w:tcW w:w="243" w:type="pct"/>
          </w:tcPr>
          <w:p w:rsidR="00F467EC" w:rsidRPr="00B10833" w:rsidRDefault="00F467EC" w:rsidP="00B10833">
            <w:pPr>
              <w:jc w:val="both"/>
              <w:rPr>
                <w:sz w:val="20"/>
                <w:lang w:val="fr-CA"/>
              </w:rPr>
            </w:pPr>
          </w:p>
        </w:tc>
        <w:tc>
          <w:tcPr>
            <w:tcW w:w="2330" w:type="pct"/>
          </w:tcPr>
          <w:p w:rsidR="00F467EC" w:rsidRPr="00B10833" w:rsidRDefault="00F467EC" w:rsidP="00B10833">
            <w:pPr>
              <w:jc w:val="both"/>
              <w:rPr>
                <w:sz w:val="20"/>
                <w:lang w:val="fr-CA"/>
              </w:rPr>
            </w:pPr>
            <w:r w:rsidRPr="00B10833">
              <w:rPr>
                <w:sz w:val="20"/>
                <w:lang w:val="fr-CA"/>
              </w:rPr>
              <w:t>Rejet de l’appel des Premières Nations</w:t>
            </w:r>
          </w:p>
          <w:p w:rsidR="00F467EC" w:rsidRPr="00B10833" w:rsidRDefault="00F467EC" w:rsidP="00B10833">
            <w:pPr>
              <w:jc w:val="both"/>
              <w:rPr>
                <w:sz w:val="20"/>
                <w:lang w:val="fr-CA"/>
              </w:rPr>
            </w:pPr>
          </w:p>
        </w:tc>
      </w:tr>
      <w:tr w:rsidR="00F467EC" w:rsidRPr="009E4398" w:rsidTr="00F467EC">
        <w:tc>
          <w:tcPr>
            <w:tcW w:w="2427" w:type="pct"/>
            <w:gridSpan w:val="2"/>
          </w:tcPr>
          <w:p w:rsidR="00F467EC" w:rsidRPr="00B10833" w:rsidRDefault="00F467EC" w:rsidP="00B10833">
            <w:pPr>
              <w:jc w:val="both"/>
              <w:rPr>
                <w:sz w:val="20"/>
                <w:lang w:val="fr-CA"/>
              </w:rPr>
            </w:pPr>
            <w:r w:rsidRPr="00B10833">
              <w:rPr>
                <w:sz w:val="20"/>
                <w:lang w:val="fr-CA"/>
              </w:rPr>
              <w:t>3 avril 2017</w:t>
            </w:r>
          </w:p>
          <w:p w:rsidR="00F467EC" w:rsidRPr="00B10833" w:rsidRDefault="00F467EC" w:rsidP="00B10833">
            <w:pPr>
              <w:jc w:val="both"/>
              <w:rPr>
                <w:sz w:val="20"/>
                <w:lang w:val="fr-CA"/>
              </w:rPr>
            </w:pPr>
            <w:r w:rsidRPr="00B10833">
              <w:rPr>
                <w:sz w:val="20"/>
                <w:lang w:val="fr-CA"/>
              </w:rPr>
              <w:t>Cour suprême du Canada</w:t>
            </w:r>
          </w:p>
        </w:tc>
        <w:tc>
          <w:tcPr>
            <w:tcW w:w="243" w:type="pct"/>
          </w:tcPr>
          <w:p w:rsidR="00F467EC" w:rsidRPr="00B10833" w:rsidRDefault="00F467EC" w:rsidP="00B10833">
            <w:pPr>
              <w:jc w:val="both"/>
              <w:rPr>
                <w:sz w:val="20"/>
                <w:lang w:val="fr-CA"/>
              </w:rPr>
            </w:pPr>
          </w:p>
        </w:tc>
        <w:tc>
          <w:tcPr>
            <w:tcW w:w="2330" w:type="pct"/>
          </w:tcPr>
          <w:p w:rsidR="00F467EC" w:rsidRPr="00B10833" w:rsidRDefault="00F467EC" w:rsidP="00B10833">
            <w:pPr>
              <w:jc w:val="both"/>
              <w:rPr>
                <w:sz w:val="20"/>
                <w:lang w:val="fr-CA"/>
              </w:rPr>
            </w:pPr>
            <w:r w:rsidRPr="00B10833">
              <w:rPr>
                <w:sz w:val="20"/>
                <w:lang w:val="fr-CA"/>
              </w:rPr>
              <w:t>Dépôt de la demande d’autorisation d’appel par les Premières Nations</w:t>
            </w:r>
          </w:p>
        </w:tc>
      </w:tr>
    </w:tbl>
    <w:p w:rsidR="00F467EC" w:rsidRPr="00B10833" w:rsidRDefault="00F467EC" w:rsidP="00B10833">
      <w:pPr>
        <w:jc w:val="both"/>
        <w:rPr>
          <w:sz w:val="20"/>
          <w:lang w:val="fr-CA"/>
        </w:rPr>
      </w:pPr>
    </w:p>
    <w:p w:rsidR="00F467EC" w:rsidRPr="00B10833" w:rsidRDefault="00F467EC" w:rsidP="00B10833">
      <w:pPr>
        <w:ind w:left="360" w:hanging="360"/>
        <w:jc w:val="both"/>
        <w:rPr>
          <w:sz w:val="20"/>
          <w:lang w:val="fr-CA" w:eastAsia="en-CA"/>
        </w:rPr>
      </w:pPr>
    </w:p>
    <w:tbl>
      <w:tblPr>
        <w:tblW w:w="5000" w:type="pct"/>
        <w:tblLayout w:type="fixed"/>
        <w:tblCellMar>
          <w:left w:w="0" w:type="dxa"/>
          <w:bottom w:w="99" w:type="dxa"/>
          <w:right w:w="0" w:type="dxa"/>
        </w:tblCellMar>
        <w:tblLook w:val="04A0" w:firstRow="1" w:lastRow="0" w:firstColumn="1" w:lastColumn="0" w:noHBand="0" w:noVBand="1"/>
      </w:tblPr>
      <w:tblGrid>
        <w:gridCol w:w="1007"/>
        <w:gridCol w:w="3424"/>
        <w:gridCol w:w="500"/>
        <w:gridCol w:w="4339"/>
        <w:gridCol w:w="90"/>
      </w:tblGrid>
      <w:tr w:rsidR="00F467EC" w:rsidRPr="00B10833" w:rsidTr="00F467EC">
        <w:trPr>
          <w:gridAfter w:val="1"/>
          <w:wAfter w:w="48" w:type="pct"/>
        </w:trPr>
        <w:tc>
          <w:tcPr>
            <w:tcW w:w="538" w:type="pct"/>
          </w:tcPr>
          <w:p w:rsidR="00F467EC" w:rsidRPr="00B10833" w:rsidRDefault="00F467EC" w:rsidP="00B10833">
            <w:pPr>
              <w:jc w:val="both"/>
              <w:rPr>
                <w:sz w:val="20"/>
              </w:rPr>
            </w:pPr>
            <w:r w:rsidRPr="00B10833">
              <w:rPr>
                <w:rStyle w:val="SCCFileNumberChar"/>
                <w:sz w:val="20"/>
                <w:szCs w:val="20"/>
              </w:rPr>
              <w:t>37530</w:t>
            </w:r>
          </w:p>
        </w:tc>
        <w:tc>
          <w:tcPr>
            <w:tcW w:w="4414" w:type="pct"/>
            <w:gridSpan w:val="3"/>
          </w:tcPr>
          <w:p w:rsidR="00F467EC" w:rsidRPr="00B10833" w:rsidRDefault="00F467EC" w:rsidP="00B10833">
            <w:pPr>
              <w:pStyle w:val="SCCLsocParty"/>
              <w:jc w:val="both"/>
              <w:rPr>
                <w:b/>
                <w:sz w:val="20"/>
                <w:szCs w:val="20"/>
                <w:lang w:val="en-US"/>
              </w:rPr>
            </w:pPr>
            <w:r w:rsidRPr="00B10833">
              <w:rPr>
                <w:b/>
                <w:sz w:val="20"/>
                <w:szCs w:val="20"/>
                <w:lang w:val="en-US"/>
              </w:rPr>
              <w:t>Lyle David Pierce v. Her Majesty the Queen</w:t>
            </w:r>
          </w:p>
          <w:p w:rsidR="00F467EC" w:rsidRPr="00B10833" w:rsidRDefault="00F467EC" w:rsidP="00B10833">
            <w:pPr>
              <w:jc w:val="both"/>
              <w:rPr>
                <w:sz w:val="20"/>
              </w:rPr>
            </w:pPr>
            <w:r w:rsidRPr="00B10833">
              <w:rPr>
                <w:sz w:val="20"/>
              </w:rPr>
              <w:t>(Que.) (Criminal) (By Leave)</w:t>
            </w:r>
          </w:p>
        </w:tc>
      </w:tr>
      <w:tr w:rsidR="00F467EC" w:rsidRPr="00B10833" w:rsidTr="00F467EC">
        <w:trPr>
          <w:gridAfter w:val="1"/>
          <w:wAfter w:w="48" w:type="pct"/>
        </w:trPr>
        <w:tc>
          <w:tcPr>
            <w:tcW w:w="4952" w:type="pct"/>
            <w:gridSpan w:val="4"/>
          </w:tcPr>
          <w:p w:rsidR="00F467EC" w:rsidRPr="00B10833" w:rsidRDefault="00F467EC" w:rsidP="00B10833">
            <w:pPr>
              <w:pStyle w:val="SCCBanSummary"/>
              <w:rPr>
                <w:sz w:val="20"/>
                <w:szCs w:val="20"/>
              </w:rPr>
            </w:pPr>
            <w:r w:rsidRPr="00B10833">
              <w:rPr>
                <w:sz w:val="20"/>
                <w:szCs w:val="20"/>
              </w:rPr>
              <w:t>(Publication ban in case)</w:t>
            </w:r>
          </w:p>
          <w:p w:rsidR="00F467EC" w:rsidRPr="00B10833" w:rsidRDefault="00F467EC" w:rsidP="00B10833">
            <w:pPr>
              <w:jc w:val="both"/>
              <w:rPr>
                <w:sz w:val="20"/>
              </w:rPr>
            </w:pPr>
          </w:p>
        </w:tc>
      </w:tr>
      <w:tr w:rsidR="00F467EC" w:rsidRPr="00B10833" w:rsidTr="00F467EC">
        <w:trPr>
          <w:gridAfter w:val="1"/>
          <w:wAfter w:w="48" w:type="pct"/>
        </w:trPr>
        <w:tc>
          <w:tcPr>
            <w:tcW w:w="4952" w:type="pct"/>
            <w:gridSpan w:val="4"/>
          </w:tcPr>
          <w:p w:rsidR="00F467EC" w:rsidRPr="00B10833" w:rsidRDefault="00F467EC" w:rsidP="00B10833">
            <w:pPr>
              <w:jc w:val="both"/>
              <w:rPr>
                <w:sz w:val="20"/>
              </w:rPr>
            </w:pPr>
            <w:r w:rsidRPr="00B10833">
              <w:rPr>
                <w:sz w:val="20"/>
              </w:rPr>
              <w:lastRenderedPageBreak/>
              <w:t>Criminal law — Evidence — Consent — Trial — Ineffective assistance of counsel — Applicant found guilty of sexual assault — Consent — Was the applicant denied a fair trial? — Does the applicant raise a question of public interest?</w:t>
            </w:r>
          </w:p>
        </w:tc>
      </w:tr>
      <w:tr w:rsidR="00F467EC" w:rsidRPr="00B10833" w:rsidTr="00F467EC">
        <w:trPr>
          <w:gridAfter w:val="1"/>
          <w:wAfter w:w="48" w:type="pct"/>
        </w:trPr>
        <w:tc>
          <w:tcPr>
            <w:tcW w:w="4952" w:type="pct"/>
            <w:gridSpan w:val="4"/>
          </w:tcPr>
          <w:p w:rsidR="00F467EC" w:rsidRPr="00B10833" w:rsidRDefault="00F467EC" w:rsidP="00B10833">
            <w:pPr>
              <w:jc w:val="both"/>
              <w:rPr>
                <w:sz w:val="20"/>
              </w:rPr>
            </w:pPr>
          </w:p>
          <w:p w:rsidR="00F467EC" w:rsidRPr="00B10833" w:rsidRDefault="00F467EC" w:rsidP="00B10833">
            <w:pPr>
              <w:jc w:val="both"/>
              <w:rPr>
                <w:sz w:val="20"/>
              </w:rPr>
            </w:pPr>
            <w:r w:rsidRPr="00B10833">
              <w:rPr>
                <w:sz w:val="20"/>
              </w:rPr>
              <w:t xml:space="preserve">The applicant was convicted of sexual assault. </w:t>
            </w:r>
            <w:r w:rsidRPr="00B10833">
              <w:rPr>
                <w:sz w:val="20"/>
                <w:lang w:val="en"/>
              </w:rPr>
              <w:t xml:space="preserve">The trial judge found that the complainant lacked the capacity to consent, due to her intoxication. The trial judge also found that </w:t>
            </w:r>
            <w:r w:rsidRPr="00B10833">
              <w:rPr>
                <w:sz w:val="20"/>
              </w:rPr>
              <w:t xml:space="preserve">the applicant’s belief that the complainant was consenting was a result of </w:t>
            </w:r>
            <w:r w:rsidRPr="00B10833">
              <w:rPr>
                <w:sz w:val="20"/>
                <w:lang w:val="en"/>
              </w:rPr>
              <w:t xml:space="preserve">his willful blindness and his failure to take reasonable or any steps to ascertain that this </w:t>
            </w:r>
            <w:r w:rsidRPr="00B10833">
              <w:rPr>
                <w:rStyle w:val="solext1"/>
                <w:sz w:val="20"/>
                <w:lang w:val="en"/>
              </w:rPr>
              <w:t>intoxicated</w:t>
            </w:r>
            <w:r w:rsidRPr="00B10833">
              <w:rPr>
                <w:sz w:val="20"/>
                <w:lang w:val="en"/>
              </w:rPr>
              <w:t xml:space="preserve"> person was </w:t>
            </w:r>
            <w:r w:rsidRPr="00B10833">
              <w:rPr>
                <w:rStyle w:val="solext2"/>
                <w:sz w:val="20"/>
                <w:lang w:val="en"/>
              </w:rPr>
              <w:t>consenting</w:t>
            </w:r>
            <w:r w:rsidRPr="00B10833">
              <w:rPr>
                <w:sz w:val="20"/>
                <w:lang w:val="en"/>
              </w:rPr>
              <w:t xml:space="preserve"> to sexual activity.</w:t>
            </w:r>
          </w:p>
          <w:p w:rsidR="00F467EC" w:rsidRPr="00B10833" w:rsidRDefault="00F467EC" w:rsidP="00B10833">
            <w:pPr>
              <w:jc w:val="both"/>
              <w:rPr>
                <w:sz w:val="20"/>
              </w:rPr>
            </w:pPr>
          </w:p>
        </w:tc>
      </w:tr>
      <w:tr w:rsidR="00F467EC" w:rsidRPr="00B10833" w:rsidTr="00F467EC">
        <w:tblPrEx>
          <w:tblCellMar>
            <w:bottom w:w="0" w:type="dxa"/>
          </w:tblCellMar>
        </w:tblPrEx>
        <w:tc>
          <w:tcPr>
            <w:tcW w:w="2367" w:type="pct"/>
            <w:gridSpan w:val="2"/>
          </w:tcPr>
          <w:p w:rsidR="00F467EC" w:rsidRPr="00B10833" w:rsidRDefault="00F467EC" w:rsidP="00B10833">
            <w:pPr>
              <w:jc w:val="both"/>
              <w:rPr>
                <w:sz w:val="20"/>
              </w:rPr>
            </w:pPr>
            <w:r w:rsidRPr="00B10833">
              <w:rPr>
                <w:sz w:val="20"/>
              </w:rPr>
              <w:t>September 26, 2013</w:t>
            </w:r>
          </w:p>
          <w:p w:rsidR="00F467EC" w:rsidRPr="00B10833" w:rsidRDefault="00F467EC" w:rsidP="00B10833">
            <w:pPr>
              <w:jc w:val="both"/>
              <w:rPr>
                <w:sz w:val="20"/>
              </w:rPr>
            </w:pPr>
            <w:r w:rsidRPr="00B10833">
              <w:rPr>
                <w:sz w:val="20"/>
              </w:rPr>
              <w:t>Court of Quebec</w:t>
            </w:r>
          </w:p>
          <w:p w:rsidR="00F467EC" w:rsidRPr="00B10833" w:rsidRDefault="00F467EC" w:rsidP="00B10833">
            <w:pPr>
              <w:jc w:val="both"/>
              <w:rPr>
                <w:sz w:val="20"/>
              </w:rPr>
            </w:pPr>
            <w:r w:rsidRPr="00B10833">
              <w:rPr>
                <w:sz w:val="20"/>
              </w:rPr>
              <w:t>(Durand J.)</w:t>
            </w:r>
          </w:p>
          <w:p w:rsidR="00F467EC" w:rsidRPr="00B10833" w:rsidRDefault="009E4398" w:rsidP="00B10833">
            <w:pPr>
              <w:jc w:val="both"/>
              <w:rPr>
                <w:sz w:val="20"/>
                <w:lang w:val="fr-FR"/>
              </w:rPr>
            </w:pPr>
            <w:hyperlink r:id="rId30" w:anchor="showHeadnotes" w:history="1">
              <w:r w:rsidR="00F467EC" w:rsidRPr="00B10833">
                <w:rPr>
                  <w:rStyle w:val="Hyperlink"/>
                  <w:sz w:val="20"/>
                  <w:lang w:val="fr-FR"/>
                </w:rPr>
                <w:t>2013 QCCQ 12184</w:t>
              </w:r>
            </w:hyperlink>
          </w:p>
          <w:p w:rsidR="00F467EC" w:rsidRPr="00B10833" w:rsidRDefault="00F467EC" w:rsidP="00B10833">
            <w:pPr>
              <w:jc w:val="both"/>
              <w:rPr>
                <w:sz w:val="20"/>
              </w:rPr>
            </w:pPr>
          </w:p>
        </w:tc>
        <w:tc>
          <w:tcPr>
            <w:tcW w:w="267" w:type="pct"/>
          </w:tcPr>
          <w:p w:rsidR="00F467EC" w:rsidRPr="00B10833" w:rsidRDefault="00F467EC" w:rsidP="00B10833">
            <w:pPr>
              <w:jc w:val="both"/>
              <w:rPr>
                <w:sz w:val="20"/>
              </w:rPr>
            </w:pPr>
          </w:p>
        </w:tc>
        <w:tc>
          <w:tcPr>
            <w:tcW w:w="2366" w:type="pct"/>
            <w:gridSpan w:val="2"/>
          </w:tcPr>
          <w:p w:rsidR="00F467EC" w:rsidRPr="00B10833" w:rsidRDefault="00F467EC" w:rsidP="00B10833">
            <w:pPr>
              <w:jc w:val="both"/>
              <w:rPr>
                <w:sz w:val="20"/>
              </w:rPr>
            </w:pPr>
            <w:r w:rsidRPr="00B10833">
              <w:rPr>
                <w:sz w:val="20"/>
              </w:rPr>
              <w:t>Conviction: sexual assault</w:t>
            </w:r>
          </w:p>
        </w:tc>
      </w:tr>
      <w:tr w:rsidR="00F467EC" w:rsidRPr="00B10833" w:rsidTr="00F467EC">
        <w:tblPrEx>
          <w:tblCellMar>
            <w:bottom w:w="0" w:type="dxa"/>
          </w:tblCellMar>
        </w:tblPrEx>
        <w:tc>
          <w:tcPr>
            <w:tcW w:w="2367" w:type="pct"/>
            <w:gridSpan w:val="2"/>
          </w:tcPr>
          <w:p w:rsidR="00F467EC" w:rsidRPr="00B10833" w:rsidRDefault="00F467EC" w:rsidP="00B10833">
            <w:pPr>
              <w:jc w:val="both"/>
              <w:rPr>
                <w:sz w:val="20"/>
              </w:rPr>
            </w:pPr>
            <w:r w:rsidRPr="00B10833">
              <w:rPr>
                <w:sz w:val="20"/>
              </w:rPr>
              <w:t>October 27, 2014</w:t>
            </w:r>
          </w:p>
          <w:p w:rsidR="00F467EC" w:rsidRPr="00B10833" w:rsidRDefault="00F467EC" w:rsidP="00B10833">
            <w:pPr>
              <w:jc w:val="both"/>
              <w:rPr>
                <w:sz w:val="20"/>
              </w:rPr>
            </w:pPr>
            <w:r w:rsidRPr="00B10833">
              <w:rPr>
                <w:sz w:val="20"/>
              </w:rPr>
              <w:t>Court of Quebec</w:t>
            </w:r>
          </w:p>
          <w:p w:rsidR="00F467EC" w:rsidRPr="00B10833" w:rsidRDefault="00F467EC" w:rsidP="00B10833">
            <w:pPr>
              <w:jc w:val="both"/>
              <w:rPr>
                <w:sz w:val="20"/>
              </w:rPr>
            </w:pPr>
            <w:r w:rsidRPr="00B10833">
              <w:rPr>
                <w:sz w:val="20"/>
              </w:rPr>
              <w:t>(Durand J.)</w:t>
            </w:r>
          </w:p>
          <w:p w:rsidR="00F467EC" w:rsidRPr="00B10833" w:rsidRDefault="009E4398" w:rsidP="00B10833">
            <w:pPr>
              <w:jc w:val="both"/>
              <w:rPr>
                <w:sz w:val="20"/>
                <w:lang w:val="en"/>
              </w:rPr>
            </w:pPr>
            <w:hyperlink r:id="rId31" w:history="1">
              <w:r w:rsidR="00F467EC" w:rsidRPr="00B10833">
                <w:rPr>
                  <w:rStyle w:val="Hyperlink"/>
                  <w:sz w:val="20"/>
                  <w:lang w:val="en"/>
                </w:rPr>
                <w:t>2014 QCCQ 10612</w:t>
              </w:r>
            </w:hyperlink>
          </w:p>
          <w:p w:rsidR="00F467EC" w:rsidRPr="00B10833" w:rsidRDefault="00F467EC" w:rsidP="00B10833">
            <w:pPr>
              <w:jc w:val="both"/>
              <w:rPr>
                <w:sz w:val="20"/>
              </w:rPr>
            </w:pPr>
          </w:p>
        </w:tc>
        <w:tc>
          <w:tcPr>
            <w:tcW w:w="267" w:type="pct"/>
          </w:tcPr>
          <w:p w:rsidR="00F467EC" w:rsidRPr="00B10833" w:rsidRDefault="00F467EC" w:rsidP="00B10833">
            <w:pPr>
              <w:jc w:val="both"/>
              <w:rPr>
                <w:sz w:val="20"/>
              </w:rPr>
            </w:pPr>
          </w:p>
        </w:tc>
        <w:tc>
          <w:tcPr>
            <w:tcW w:w="2366" w:type="pct"/>
            <w:gridSpan w:val="2"/>
          </w:tcPr>
          <w:p w:rsidR="00F467EC" w:rsidRPr="00B10833" w:rsidRDefault="00F467EC" w:rsidP="00B10833">
            <w:pPr>
              <w:jc w:val="both"/>
              <w:rPr>
                <w:sz w:val="20"/>
              </w:rPr>
            </w:pPr>
            <w:r w:rsidRPr="00B10833">
              <w:rPr>
                <w:sz w:val="20"/>
              </w:rPr>
              <w:t>Sentence: 15 months imprisonment and two years of probation</w:t>
            </w:r>
          </w:p>
          <w:p w:rsidR="00F467EC" w:rsidRPr="00B10833" w:rsidRDefault="00F467EC" w:rsidP="00B10833">
            <w:pPr>
              <w:jc w:val="both"/>
              <w:rPr>
                <w:sz w:val="20"/>
              </w:rPr>
            </w:pPr>
          </w:p>
        </w:tc>
      </w:tr>
      <w:tr w:rsidR="00F467EC" w:rsidRPr="00B10833" w:rsidTr="00F467EC">
        <w:tblPrEx>
          <w:tblCellMar>
            <w:bottom w:w="0" w:type="dxa"/>
          </w:tblCellMar>
        </w:tblPrEx>
        <w:tc>
          <w:tcPr>
            <w:tcW w:w="2367" w:type="pct"/>
            <w:gridSpan w:val="2"/>
          </w:tcPr>
          <w:p w:rsidR="00F467EC" w:rsidRPr="00B10833" w:rsidRDefault="00F467EC" w:rsidP="00B10833">
            <w:pPr>
              <w:jc w:val="both"/>
              <w:rPr>
                <w:sz w:val="20"/>
              </w:rPr>
            </w:pPr>
            <w:r w:rsidRPr="00B10833">
              <w:rPr>
                <w:sz w:val="20"/>
              </w:rPr>
              <w:t>July 11, 2016</w:t>
            </w:r>
          </w:p>
          <w:p w:rsidR="00F467EC" w:rsidRPr="00B10833" w:rsidRDefault="00F467EC" w:rsidP="00B10833">
            <w:pPr>
              <w:jc w:val="both"/>
              <w:rPr>
                <w:sz w:val="20"/>
              </w:rPr>
            </w:pPr>
            <w:r w:rsidRPr="00B10833">
              <w:rPr>
                <w:sz w:val="20"/>
              </w:rPr>
              <w:t>Court of Appeal of Quebec (Montréal)</w:t>
            </w:r>
          </w:p>
          <w:p w:rsidR="00F467EC" w:rsidRPr="00B10833" w:rsidRDefault="00F467EC" w:rsidP="00B10833">
            <w:pPr>
              <w:jc w:val="both"/>
              <w:rPr>
                <w:sz w:val="20"/>
              </w:rPr>
            </w:pPr>
            <w:r w:rsidRPr="00B10833">
              <w:rPr>
                <w:sz w:val="20"/>
              </w:rPr>
              <w:t>(Bich, Lévesque and Savard JJ.A.)</w:t>
            </w:r>
          </w:p>
          <w:p w:rsidR="00F467EC" w:rsidRPr="00B10833" w:rsidRDefault="009E4398" w:rsidP="00B10833">
            <w:pPr>
              <w:jc w:val="both"/>
              <w:rPr>
                <w:sz w:val="20"/>
                <w:lang w:val="fr-FR"/>
              </w:rPr>
            </w:pPr>
            <w:hyperlink r:id="rId32" w:history="1">
              <w:r w:rsidR="00F467EC" w:rsidRPr="00B10833">
                <w:rPr>
                  <w:rStyle w:val="Hyperlink"/>
                  <w:sz w:val="20"/>
                  <w:lang w:val="fr-FR"/>
                </w:rPr>
                <w:t>2016 QCCA 1163</w:t>
              </w:r>
            </w:hyperlink>
          </w:p>
          <w:p w:rsidR="00F467EC" w:rsidRPr="00B10833" w:rsidRDefault="00F467EC" w:rsidP="00B10833">
            <w:pPr>
              <w:jc w:val="both"/>
              <w:rPr>
                <w:sz w:val="20"/>
              </w:rPr>
            </w:pPr>
          </w:p>
        </w:tc>
        <w:tc>
          <w:tcPr>
            <w:tcW w:w="267" w:type="pct"/>
          </w:tcPr>
          <w:p w:rsidR="00F467EC" w:rsidRPr="00B10833" w:rsidRDefault="00F467EC" w:rsidP="00B10833">
            <w:pPr>
              <w:jc w:val="both"/>
              <w:rPr>
                <w:sz w:val="20"/>
              </w:rPr>
            </w:pPr>
          </w:p>
        </w:tc>
        <w:tc>
          <w:tcPr>
            <w:tcW w:w="2366" w:type="pct"/>
            <w:gridSpan w:val="2"/>
          </w:tcPr>
          <w:p w:rsidR="00F467EC" w:rsidRPr="00B10833" w:rsidRDefault="00F467EC" w:rsidP="00B10833">
            <w:pPr>
              <w:jc w:val="both"/>
              <w:rPr>
                <w:sz w:val="20"/>
              </w:rPr>
            </w:pPr>
            <w:r w:rsidRPr="00B10833">
              <w:rPr>
                <w:sz w:val="20"/>
              </w:rPr>
              <w:t>Appeal dismissed</w:t>
            </w:r>
          </w:p>
          <w:p w:rsidR="00F467EC" w:rsidRPr="00B10833" w:rsidRDefault="00F467EC" w:rsidP="00B10833">
            <w:pPr>
              <w:jc w:val="both"/>
              <w:rPr>
                <w:sz w:val="20"/>
              </w:rPr>
            </w:pPr>
          </w:p>
        </w:tc>
      </w:tr>
      <w:tr w:rsidR="00F467EC" w:rsidRPr="00B10833" w:rsidTr="00F467EC">
        <w:tblPrEx>
          <w:tblCellMar>
            <w:bottom w:w="0" w:type="dxa"/>
          </w:tblCellMar>
        </w:tblPrEx>
        <w:tc>
          <w:tcPr>
            <w:tcW w:w="2367" w:type="pct"/>
            <w:gridSpan w:val="2"/>
          </w:tcPr>
          <w:p w:rsidR="00F467EC" w:rsidRPr="00B10833" w:rsidRDefault="00F467EC" w:rsidP="00B10833">
            <w:pPr>
              <w:jc w:val="both"/>
              <w:rPr>
                <w:sz w:val="20"/>
              </w:rPr>
            </w:pPr>
            <w:r w:rsidRPr="00B10833">
              <w:rPr>
                <w:sz w:val="20"/>
              </w:rPr>
              <w:t>November 4, 2016</w:t>
            </w:r>
          </w:p>
          <w:p w:rsidR="00F467EC" w:rsidRPr="00B10833" w:rsidRDefault="00F467EC" w:rsidP="00B10833">
            <w:pPr>
              <w:jc w:val="both"/>
              <w:rPr>
                <w:sz w:val="20"/>
              </w:rPr>
            </w:pPr>
            <w:r w:rsidRPr="00B10833">
              <w:rPr>
                <w:sz w:val="20"/>
              </w:rPr>
              <w:t>Supreme Court of Canada</w:t>
            </w:r>
          </w:p>
          <w:p w:rsidR="00F467EC" w:rsidRPr="00B10833" w:rsidRDefault="00F467EC" w:rsidP="00B10833">
            <w:pPr>
              <w:jc w:val="both"/>
              <w:rPr>
                <w:sz w:val="20"/>
              </w:rPr>
            </w:pPr>
          </w:p>
        </w:tc>
        <w:tc>
          <w:tcPr>
            <w:tcW w:w="267" w:type="pct"/>
          </w:tcPr>
          <w:p w:rsidR="00F467EC" w:rsidRPr="00B10833" w:rsidRDefault="00F467EC" w:rsidP="00B10833">
            <w:pPr>
              <w:jc w:val="both"/>
              <w:rPr>
                <w:sz w:val="20"/>
              </w:rPr>
            </w:pPr>
          </w:p>
        </w:tc>
        <w:tc>
          <w:tcPr>
            <w:tcW w:w="2366" w:type="pct"/>
            <w:gridSpan w:val="2"/>
          </w:tcPr>
          <w:p w:rsidR="00F467EC" w:rsidRPr="00B10833" w:rsidRDefault="00F467EC" w:rsidP="00B10833">
            <w:pPr>
              <w:jc w:val="both"/>
              <w:rPr>
                <w:sz w:val="20"/>
              </w:rPr>
            </w:pPr>
            <w:r w:rsidRPr="00B10833">
              <w:rPr>
                <w:sz w:val="20"/>
              </w:rPr>
              <w:t>Application for leave to appeal filed</w:t>
            </w:r>
          </w:p>
          <w:p w:rsidR="00F467EC" w:rsidRPr="00B10833" w:rsidRDefault="00F467EC" w:rsidP="00B10833">
            <w:pPr>
              <w:jc w:val="both"/>
              <w:rPr>
                <w:sz w:val="20"/>
              </w:rPr>
            </w:pPr>
          </w:p>
        </w:tc>
      </w:tr>
      <w:tr w:rsidR="00F467EC" w:rsidRPr="00B10833" w:rsidTr="00F467EC">
        <w:tblPrEx>
          <w:tblCellMar>
            <w:bottom w:w="0" w:type="dxa"/>
          </w:tblCellMar>
        </w:tblPrEx>
        <w:tc>
          <w:tcPr>
            <w:tcW w:w="2367" w:type="pct"/>
            <w:gridSpan w:val="2"/>
          </w:tcPr>
          <w:p w:rsidR="00F467EC" w:rsidRPr="00B10833" w:rsidRDefault="00F467EC" w:rsidP="00B10833">
            <w:pPr>
              <w:jc w:val="both"/>
              <w:rPr>
                <w:sz w:val="20"/>
              </w:rPr>
            </w:pPr>
            <w:r w:rsidRPr="00B10833">
              <w:rPr>
                <w:sz w:val="20"/>
              </w:rPr>
              <w:t>April 3, 2017</w:t>
            </w:r>
          </w:p>
          <w:p w:rsidR="00F467EC" w:rsidRPr="00B10833" w:rsidRDefault="00F467EC" w:rsidP="00B10833">
            <w:pPr>
              <w:jc w:val="both"/>
              <w:rPr>
                <w:sz w:val="20"/>
              </w:rPr>
            </w:pPr>
            <w:r w:rsidRPr="00B10833">
              <w:rPr>
                <w:sz w:val="20"/>
              </w:rPr>
              <w:t>Supreme Court of Canada</w:t>
            </w:r>
          </w:p>
        </w:tc>
        <w:tc>
          <w:tcPr>
            <w:tcW w:w="267" w:type="pct"/>
          </w:tcPr>
          <w:p w:rsidR="00F467EC" w:rsidRPr="00B10833" w:rsidRDefault="00F467EC" w:rsidP="00B10833">
            <w:pPr>
              <w:jc w:val="both"/>
              <w:rPr>
                <w:sz w:val="20"/>
              </w:rPr>
            </w:pPr>
          </w:p>
        </w:tc>
        <w:tc>
          <w:tcPr>
            <w:tcW w:w="2366" w:type="pct"/>
            <w:gridSpan w:val="2"/>
          </w:tcPr>
          <w:p w:rsidR="00F467EC" w:rsidRPr="00B10833" w:rsidRDefault="00F467EC" w:rsidP="00B10833">
            <w:pPr>
              <w:jc w:val="both"/>
              <w:rPr>
                <w:sz w:val="20"/>
              </w:rPr>
            </w:pPr>
            <w:r w:rsidRPr="00B10833">
              <w:rPr>
                <w:sz w:val="20"/>
              </w:rPr>
              <w:t>Motion to extend time to serve and file application for leave to appeal</w:t>
            </w:r>
          </w:p>
        </w:tc>
      </w:tr>
    </w:tbl>
    <w:p w:rsidR="00F467EC" w:rsidRDefault="00F467EC" w:rsidP="00B10833">
      <w:pPr>
        <w:jc w:val="both"/>
        <w:rPr>
          <w:sz w:val="20"/>
        </w:rPr>
      </w:pPr>
    </w:p>
    <w:p w:rsidR="00B10833" w:rsidRPr="00B10833" w:rsidRDefault="00B10833" w:rsidP="00B10833">
      <w:pPr>
        <w:jc w:val="both"/>
        <w:rPr>
          <w:sz w:val="20"/>
        </w:rPr>
      </w:pPr>
    </w:p>
    <w:tbl>
      <w:tblPr>
        <w:tblW w:w="5000" w:type="pct"/>
        <w:tblLayout w:type="fixed"/>
        <w:tblCellMar>
          <w:left w:w="0" w:type="dxa"/>
          <w:bottom w:w="99" w:type="dxa"/>
          <w:right w:w="0" w:type="dxa"/>
        </w:tblCellMar>
        <w:tblLook w:val="04A0" w:firstRow="1" w:lastRow="0" w:firstColumn="1" w:lastColumn="0" w:noHBand="0" w:noVBand="1"/>
      </w:tblPr>
      <w:tblGrid>
        <w:gridCol w:w="1007"/>
        <w:gridCol w:w="3424"/>
        <w:gridCol w:w="500"/>
        <w:gridCol w:w="4339"/>
        <w:gridCol w:w="90"/>
      </w:tblGrid>
      <w:tr w:rsidR="00F467EC" w:rsidRPr="00B10833" w:rsidTr="00F467EC">
        <w:trPr>
          <w:gridAfter w:val="1"/>
          <w:wAfter w:w="48" w:type="pct"/>
        </w:trPr>
        <w:tc>
          <w:tcPr>
            <w:tcW w:w="538" w:type="pct"/>
          </w:tcPr>
          <w:p w:rsidR="00F467EC" w:rsidRPr="00B10833" w:rsidRDefault="00F467EC" w:rsidP="00B10833">
            <w:pPr>
              <w:jc w:val="both"/>
              <w:rPr>
                <w:sz w:val="20"/>
                <w:lang w:val="fr-CA"/>
              </w:rPr>
            </w:pPr>
            <w:r w:rsidRPr="00B10833">
              <w:rPr>
                <w:rStyle w:val="SCCFileNumberChar"/>
                <w:sz w:val="20"/>
                <w:szCs w:val="20"/>
                <w:lang w:val="fr-CA"/>
              </w:rPr>
              <w:t>37530</w:t>
            </w:r>
          </w:p>
        </w:tc>
        <w:tc>
          <w:tcPr>
            <w:tcW w:w="4414" w:type="pct"/>
            <w:gridSpan w:val="3"/>
          </w:tcPr>
          <w:p w:rsidR="00F467EC" w:rsidRPr="00B10833" w:rsidRDefault="00F467EC" w:rsidP="00B10833">
            <w:pPr>
              <w:pStyle w:val="SCCLsocParty"/>
              <w:jc w:val="both"/>
              <w:rPr>
                <w:b/>
                <w:sz w:val="20"/>
                <w:szCs w:val="20"/>
              </w:rPr>
            </w:pPr>
            <w:r w:rsidRPr="00B10833">
              <w:rPr>
                <w:b/>
                <w:sz w:val="20"/>
                <w:szCs w:val="20"/>
              </w:rPr>
              <w:t>Lyle David Pierce c. Sa Majesté la Reine</w:t>
            </w:r>
          </w:p>
          <w:p w:rsidR="00F467EC" w:rsidRPr="00B10833" w:rsidRDefault="00F467EC" w:rsidP="00B10833">
            <w:pPr>
              <w:jc w:val="both"/>
              <w:rPr>
                <w:sz w:val="20"/>
                <w:lang w:val="fr-CA"/>
              </w:rPr>
            </w:pPr>
            <w:r w:rsidRPr="00B10833">
              <w:rPr>
                <w:sz w:val="20"/>
                <w:lang w:val="fr-CA"/>
              </w:rPr>
              <w:t>(Qué.) (Criminelle) (Sur autorisation)</w:t>
            </w:r>
          </w:p>
        </w:tc>
      </w:tr>
      <w:tr w:rsidR="00F467EC" w:rsidRPr="009E4398" w:rsidTr="00F467EC">
        <w:trPr>
          <w:gridAfter w:val="1"/>
          <w:wAfter w:w="48" w:type="pct"/>
        </w:trPr>
        <w:tc>
          <w:tcPr>
            <w:tcW w:w="4952" w:type="pct"/>
            <w:gridSpan w:val="4"/>
          </w:tcPr>
          <w:p w:rsidR="00F467EC" w:rsidRPr="00B10833" w:rsidRDefault="00F467EC" w:rsidP="00B10833">
            <w:pPr>
              <w:pStyle w:val="SCCBanSummary"/>
              <w:rPr>
                <w:sz w:val="20"/>
                <w:szCs w:val="20"/>
                <w:lang w:val="fr-CA"/>
              </w:rPr>
            </w:pPr>
            <w:r w:rsidRPr="00B10833">
              <w:rPr>
                <w:sz w:val="20"/>
                <w:szCs w:val="20"/>
                <w:lang w:val="fr-CA"/>
              </w:rPr>
              <w:t>(Ordonnance de non-publication dans le dossier)</w:t>
            </w:r>
          </w:p>
          <w:p w:rsidR="00F467EC" w:rsidRPr="00B10833" w:rsidRDefault="00F467EC" w:rsidP="00B10833">
            <w:pPr>
              <w:jc w:val="both"/>
              <w:rPr>
                <w:sz w:val="20"/>
                <w:lang w:val="fr-CA"/>
              </w:rPr>
            </w:pPr>
          </w:p>
        </w:tc>
      </w:tr>
      <w:tr w:rsidR="00F467EC" w:rsidRPr="009E4398" w:rsidTr="00F467EC">
        <w:trPr>
          <w:gridAfter w:val="1"/>
          <w:wAfter w:w="48" w:type="pct"/>
        </w:trPr>
        <w:tc>
          <w:tcPr>
            <w:tcW w:w="4952" w:type="pct"/>
            <w:gridSpan w:val="4"/>
          </w:tcPr>
          <w:p w:rsidR="00F467EC" w:rsidRPr="00B10833" w:rsidRDefault="00F467EC" w:rsidP="00B10833">
            <w:pPr>
              <w:jc w:val="both"/>
              <w:rPr>
                <w:sz w:val="20"/>
                <w:lang w:val="fr-CA"/>
              </w:rPr>
            </w:pPr>
            <w:r w:rsidRPr="00B10833">
              <w:rPr>
                <w:sz w:val="20"/>
                <w:lang w:val="fr-CA"/>
              </w:rPr>
              <w:t>Droit criminel — Preuve — Consentement — Procès — Assistance ineffective par un avocat — Le demandeur a été déclaré coupable d’agression sexuelle — Consentement — Le demandeur a-t-il été privé d’un procès équitable? — Le demandeur soulève-t-il une question d’intérêt public?</w:t>
            </w:r>
          </w:p>
        </w:tc>
      </w:tr>
      <w:tr w:rsidR="00F467EC" w:rsidRPr="009E4398" w:rsidTr="00F467EC">
        <w:trPr>
          <w:gridAfter w:val="1"/>
          <w:wAfter w:w="48" w:type="pct"/>
        </w:trPr>
        <w:tc>
          <w:tcPr>
            <w:tcW w:w="4952" w:type="pct"/>
            <w:gridSpan w:val="4"/>
          </w:tcPr>
          <w:p w:rsidR="00F467EC" w:rsidRPr="00B10833" w:rsidRDefault="00F467EC" w:rsidP="00B10833">
            <w:pPr>
              <w:jc w:val="both"/>
              <w:rPr>
                <w:sz w:val="20"/>
                <w:lang w:val="fr-CA"/>
              </w:rPr>
            </w:pPr>
          </w:p>
          <w:p w:rsidR="00F467EC" w:rsidRPr="00B10833" w:rsidRDefault="00F467EC" w:rsidP="00B10833">
            <w:pPr>
              <w:jc w:val="both"/>
              <w:rPr>
                <w:sz w:val="20"/>
                <w:lang w:val="fr-CA"/>
              </w:rPr>
            </w:pPr>
            <w:r w:rsidRPr="00B10833">
              <w:rPr>
                <w:sz w:val="20"/>
                <w:lang w:val="fr-CA"/>
              </w:rPr>
              <w:t>Le demandeur a été déclaré coupable d’agression sexuelle. La juge du procès a conclu que la plaignante avait été incapable de donner son consentement, vu son état d’intoxication. La juge du procès a également conclu que la croyance du demandeur selon laquelle la plaignante consentait était le résultat de son aveuglement volontaire et du fait qu’il n’avait pas pris de mesures raisonnables ou autres pour déterminer si cette personne en état d’intoxication consentait à l’activité sexuelle</w:t>
            </w:r>
            <w:r w:rsidR="00B10833">
              <w:rPr>
                <w:sz w:val="20"/>
                <w:lang w:val="fr-CA"/>
              </w:rPr>
              <w:t>.</w:t>
            </w:r>
          </w:p>
          <w:p w:rsidR="00F467EC" w:rsidRPr="00B10833" w:rsidRDefault="00F467EC" w:rsidP="00B10833">
            <w:pPr>
              <w:jc w:val="both"/>
              <w:rPr>
                <w:sz w:val="20"/>
                <w:lang w:val="fr-CA"/>
              </w:rPr>
            </w:pPr>
          </w:p>
        </w:tc>
      </w:tr>
      <w:tr w:rsidR="00F467EC" w:rsidRPr="009E4398" w:rsidTr="00F467EC">
        <w:tblPrEx>
          <w:tblCellMar>
            <w:bottom w:w="0" w:type="dxa"/>
          </w:tblCellMar>
        </w:tblPrEx>
        <w:tc>
          <w:tcPr>
            <w:tcW w:w="2367" w:type="pct"/>
            <w:gridSpan w:val="2"/>
          </w:tcPr>
          <w:p w:rsidR="00F467EC" w:rsidRPr="00B10833" w:rsidRDefault="00F467EC" w:rsidP="00B10833">
            <w:pPr>
              <w:jc w:val="both"/>
              <w:rPr>
                <w:sz w:val="20"/>
                <w:lang w:val="fr-CA"/>
              </w:rPr>
            </w:pPr>
            <w:r w:rsidRPr="00B10833">
              <w:rPr>
                <w:sz w:val="20"/>
                <w:lang w:val="fr-CA"/>
              </w:rPr>
              <w:t>26 septembre 2013</w:t>
            </w:r>
          </w:p>
          <w:p w:rsidR="00F467EC" w:rsidRPr="00B10833" w:rsidRDefault="00F467EC" w:rsidP="00B10833">
            <w:pPr>
              <w:jc w:val="both"/>
              <w:rPr>
                <w:sz w:val="20"/>
                <w:lang w:val="fr-CA"/>
              </w:rPr>
            </w:pPr>
            <w:r w:rsidRPr="00B10833">
              <w:rPr>
                <w:sz w:val="20"/>
                <w:lang w:val="fr-CA"/>
              </w:rPr>
              <w:t>Cour du Québec</w:t>
            </w:r>
          </w:p>
          <w:p w:rsidR="00F467EC" w:rsidRPr="00B10833" w:rsidRDefault="00F467EC" w:rsidP="00B10833">
            <w:pPr>
              <w:jc w:val="both"/>
              <w:rPr>
                <w:sz w:val="20"/>
                <w:lang w:val="fr-CA"/>
              </w:rPr>
            </w:pPr>
            <w:r w:rsidRPr="00B10833">
              <w:rPr>
                <w:sz w:val="20"/>
                <w:lang w:val="fr-CA"/>
              </w:rPr>
              <w:t>(Juge Durand)</w:t>
            </w:r>
          </w:p>
          <w:p w:rsidR="00F467EC" w:rsidRPr="00B10833" w:rsidRDefault="009E4398" w:rsidP="00B10833">
            <w:pPr>
              <w:jc w:val="both"/>
              <w:rPr>
                <w:sz w:val="20"/>
                <w:lang w:val="fr-CA"/>
              </w:rPr>
            </w:pPr>
            <w:hyperlink r:id="rId33" w:anchor="showHeadnotes" w:history="1">
              <w:r w:rsidR="00F467EC" w:rsidRPr="00B10833">
                <w:rPr>
                  <w:rStyle w:val="Hyperlink"/>
                  <w:sz w:val="20"/>
                  <w:lang w:val="fr-CA"/>
                </w:rPr>
                <w:t>2013 QCCQ 12184</w:t>
              </w:r>
            </w:hyperlink>
          </w:p>
          <w:p w:rsidR="00F467EC" w:rsidRPr="00B10833" w:rsidRDefault="00F467EC" w:rsidP="00B10833">
            <w:pPr>
              <w:jc w:val="both"/>
              <w:rPr>
                <w:sz w:val="20"/>
                <w:lang w:val="fr-CA"/>
              </w:rPr>
            </w:pPr>
          </w:p>
        </w:tc>
        <w:tc>
          <w:tcPr>
            <w:tcW w:w="267" w:type="pct"/>
          </w:tcPr>
          <w:p w:rsidR="00F467EC" w:rsidRPr="00B10833" w:rsidRDefault="00F467EC" w:rsidP="00B10833">
            <w:pPr>
              <w:jc w:val="both"/>
              <w:rPr>
                <w:sz w:val="20"/>
                <w:lang w:val="fr-CA"/>
              </w:rPr>
            </w:pPr>
          </w:p>
        </w:tc>
        <w:tc>
          <w:tcPr>
            <w:tcW w:w="2366" w:type="pct"/>
            <w:gridSpan w:val="2"/>
          </w:tcPr>
          <w:p w:rsidR="00F467EC" w:rsidRPr="00B10833" w:rsidRDefault="00F467EC" w:rsidP="00B10833">
            <w:pPr>
              <w:jc w:val="both"/>
              <w:rPr>
                <w:sz w:val="20"/>
                <w:lang w:val="fr-CA"/>
              </w:rPr>
            </w:pPr>
            <w:r w:rsidRPr="00B10833">
              <w:rPr>
                <w:sz w:val="20"/>
                <w:lang w:val="fr-CA"/>
              </w:rPr>
              <w:t>Déclaration de culpabilité d’agression sexuelle</w:t>
            </w:r>
          </w:p>
        </w:tc>
      </w:tr>
      <w:tr w:rsidR="00F467EC" w:rsidRPr="009E4398" w:rsidTr="00F467EC">
        <w:tblPrEx>
          <w:tblCellMar>
            <w:bottom w:w="0" w:type="dxa"/>
          </w:tblCellMar>
        </w:tblPrEx>
        <w:tc>
          <w:tcPr>
            <w:tcW w:w="2367" w:type="pct"/>
            <w:gridSpan w:val="2"/>
          </w:tcPr>
          <w:p w:rsidR="00F467EC" w:rsidRPr="00B10833" w:rsidRDefault="00F467EC" w:rsidP="00B10833">
            <w:pPr>
              <w:jc w:val="both"/>
              <w:rPr>
                <w:sz w:val="20"/>
                <w:lang w:val="fr-CA"/>
              </w:rPr>
            </w:pPr>
            <w:r w:rsidRPr="00B10833">
              <w:rPr>
                <w:sz w:val="20"/>
                <w:lang w:val="fr-CA"/>
              </w:rPr>
              <w:t>27 octobre 2014</w:t>
            </w:r>
          </w:p>
          <w:p w:rsidR="00F467EC" w:rsidRPr="00B10833" w:rsidRDefault="00F467EC" w:rsidP="00B10833">
            <w:pPr>
              <w:jc w:val="both"/>
              <w:rPr>
                <w:sz w:val="20"/>
                <w:lang w:val="fr-CA"/>
              </w:rPr>
            </w:pPr>
            <w:r w:rsidRPr="00B10833">
              <w:rPr>
                <w:sz w:val="20"/>
                <w:lang w:val="fr-CA"/>
              </w:rPr>
              <w:t>Cour du Québec</w:t>
            </w:r>
          </w:p>
          <w:p w:rsidR="00F467EC" w:rsidRPr="00B10833" w:rsidRDefault="00F467EC" w:rsidP="00B10833">
            <w:pPr>
              <w:jc w:val="both"/>
              <w:rPr>
                <w:sz w:val="20"/>
                <w:lang w:val="fr-CA"/>
              </w:rPr>
            </w:pPr>
            <w:r w:rsidRPr="00B10833">
              <w:rPr>
                <w:sz w:val="20"/>
                <w:lang w:val="fr-CA"/>
              </w:rPr>
              <w:t>(Juge Durand)</w:t>
            </w:r>
          </w:p>
          <w:p w:rsidR="00F467EC" w:rsidRPr="00B10833" w:rsidRDefault="009E4398" w:rsidP="00B10833">
            <w:pPr>
              <w:jc w:val="both"/>
              <w:rPr>
                <w:sz w:val="20"/>
                <w:lang w:val="fr-CA"/>
              </w:rPr>
            </w:pPr>
            <w:hyperlink r:id="rId34" w:history="1">
              <w:r w:rsidR="00F467EC" w:rsidRPr="00B10833">
                <w:rPr>
                  <w:rStyle w:val="Hyperlink"/>
                  <w:sz w:val="20"/>
                  <w:lang w:val="fr-CA"/>
                </w:rPr>
                <w:t>2014 QCCQ 10612</w:t>
              </w:r>
            </w:hyperlink>
          </w:p>
          <w:p w:rsidR="00F467EC" w:rsidRPr="00B10833" w:rsidRDefault="00F467EC" w:rsidP="00B10833">
            <w:pPr>
              <w:jc w:val="both"/>
              <w:rPr>
                <w:sz w:val="20"/>
                <w:lang w:val="fr-CA"/>
              </w:rPr>
            </w:pPr>
          </w:p>
        </w:tc>
        <w:tc>
          <w:tcPr>
            <w:tcW w:w="267" w:type="pct"/>
          </w:tcPr>
          <w:p w:rsidR="00F467EC" w:rsidRPr="00B10833" w:rsidRDefault="00F467EC" w:rsidP="00B10833">
            <w:pPr>
              <w:jc w:val="both"/>
              <w:rPr>
                <w:sz w:val="20"/>
                <w:lang w:val="fr-CA"/>
              </w:rPr>
            </w:pPr>
          </w:p>
        </w:tc>
        <w:tc>
          <w:tcPr>
            <w:tcW w:w="2366" w:type="pct"/>
            <w:gridSpan w:val="2"/>
          </w:tcPr>
          <w:p w:rsidR="00F467EC" w:rsidRPr="00B10833" w:rsidRDefault="00F467EC" w:rsidP="00B10833">
            <w:pPr>
              <w:jc w:val="both"/>
              <w:rPr>
                <w:sz w:val="20"/>
                <w:lang w:val="fr-CA"/>
              </w:rPr>
            </w:pPr>
            <w:r w:rsidRPr="00B10833">
              <w:rPr>
                <w:sz w:val="20"/>
                <w:lang w:val="fr-CA"/>
              </w:rPr>
              <w:t>Peine d’emprisonnement de 15 mois et de deux ans de probation</w:t>
            </w:r>
          </w:p>
          <w:p w:rsidR="00F467EC" w:rsidRPr="00B10833" w:rsidRDefault="00F467EC" w:rsidP="00B10833">
            <w:pPr>
              <w:jc w:val="both"/>
              <w:rPr>
                <w:sz w:val="20"/>
                <w:lang w:val="fr-CA"/>
              </w:rPr>
            </w:pPr>
          </w:p>
        </w:tc>
      </w:tr>
      <w:tr w:rsidR="00F467EC" w:rsidRPr="00B10833" w:rsidTr="00F467EC">
        <w:tblPrEx>
          <w:tblCellMar>
            <w:bottom w:w="0" w:type="dxa"/>
          </w:tblCellMar>
        </w:tblPrEx>
        <w:tc>
          <w:tcPr>
            <w:tcW w:w="2367" w:type="pct"/>
            <w:gridSpan w:val="2"/>
          </w:tcPr>
          <w:p w:rsidR="00F467EC" w:rsidRPr="00B10833" w:rsidRDefault="00F467EC" w:rsidP="00B10833">
            <w:pPr>
              <w:jc w:val="both"/>
              <w:rPr>
                <w:sz w:val="20"/>
                <w:lang w:val="fr-CA"/>
              </w:rPr>
            </w:pPr>
            <w:r w:rsidRPr="00B10833">
              <w:rPr>
                <w:sz w:val="20"/>
                <w:lang w:val="fr-CA"/>
              </w:rPr>
              <w:t>11 juillet 2016</w:t>
            </w:r>
          </w:p>
          <w:p w:rsidR="00F467EC" w:rsidRPr="00B10833" w:rsidRDefault="00F467EC" w:rsidP="00B10833">
            <w:pPr>
              <w:jc w:val="both"/>
              <w:rPr>
                <w:sz w:val="20"/>
                <w:lang w:val="fr-CA"/>
              </w:rPr>
            </w:pPr>
            <w:r w:rsidRPr="00B10833">
              <w:rPr>
                <w:sz w:val="20"/>
                <w:lang w:val="fr-CA"/>
              </w:rPr>
              <w:t>Cour d’appel du Québec (Montréal)</w:t>
            </w:r>
          </w:p>
          <w:p w:rsidR="00F467EC" w:rsidRPr="00B10833" w:rsidRDefault="00F467EC" w:rsidP="00B10833">
            <w:pPr>
              <w:jc w:val="both"/>
              <w:rPr>
                <w:sz w:val="20"/>
                <w:lang w:val="fr-CA"/>
              </w:rPr>
            </w:pPr>
            <w:r w:rsidRPr="00B10833">
              <w:rPr>
                <w:sz w:val="20"/>
                <w:lang w:val="fr-CA"/>
              </w:rPr>
              <w:t>(Juges Bich, Lévesque et Savard)</w:t>
            </w:r>
          </w:p>
          <w:p w:rsidR="00F467EC" w:rsidRPr="00B10833" w:rsidRDefault="009E4398" w:rsidP="00B10833">
            <w:pPr>
              <w:jc w:val="both"/>
              <w:rPr>
                <w:sz w:val="20"/>
                <w:lang w:val="fr-CA"/>
              </w:rPr>
            </w:pPr>
            <w:hyperlink r:id="rId35" w:history="1">
              <w:r w:rsidR="00F467EC" w:rsidRPr="00B10833">
                <w:rPr>
                  <w:rStyle w:val="Hyperlink"/>
                  <w:sz w:val="20"/>
                  <w:lang w:val="fr-CA"/>
                </w:rPr>
                <w:t>2016 QCCA 1163</w:t>
              </w:r>
            </w:hyperlink>
          </w:p>
          <w:p w:rsidR="00F467EC" w:rsidRPr="00B10833" w:rsidRDefault="00F467EC" w:rsidP="00B10833">
            <w:pPr>
              <w:jc w:val="both"/>
              <w:rPr>
                <w:sz w:val="20"/>
                <w:lang w:val="fr-CA"/>
              </w:rPr>
            </w:pPr>
          </w:p>
        </w:tc>
        <w:tc>
          <w:tcPr>
            <w:tcW w:w="267" w:type="pct"/>
          </w:tcPr>
          <w:p w:rsidR="00F467EC" w:rsidRPr="00B10833" w:rsidRDefault="00F467EC" w:rsidP="00B10833">
            <w:pPr>
              <w:jc w:val="both"/>
              <w:rPr>
                <w:sz w:val="20"/>
                <w:lang w:val="fr-CA"/>
              </w:rPr>
            </w:pPr>
          </w:p>
        </w:tc>
        <w:tc>
          <w:tcPr>
            <w:tcW w:w="2366" w:type="pct"/>
            <w:gridSpan w:val="2"/>
          </w:tcPr>
          <w:p w:rsidR="00F467EC" w:rsidRPr="00B10833" w:rsidRDefault="00F467EC" w:rsidP="00B10833">
            <w:pPr>
              <w:jc w:val="both"/>
              <w:rPr>
                <w:sz w:val="20"/>
                <w:lang w:val="fr-CA"/>
              </w:rPr>
            </w:pPr>
            <w:r w:rsidRPr="00B10833">
              <w:rPr>
                <w:sz w:val="20"/>
                <w:lang w:val="fr-CA"/>
              </w:rPr>
              <w:t>Rejet de l’appel</w:t>
            </w:r>
          </w:p>
          <w:p w:rsidR="00F467EC" w:rsidRPr="00B10833" w:rsidRDefault="00F467EC" w:rsidP="00B10833">
            <w:pPr>
              <w:jc w:val="both"/>
              <w:rPr>
                <w:sz w:val="20"/>
                <w:lang w:val="fr-CA"/>
              </w:rPr>
            </w:pPr>
          </w:p>
        </w:tc>
      </w:tr>
      <w:tr w:rsidR="00F467EC" w:rsidRPr="009E4398" w:rsidTr="00F467EC">
        <w:tblPrEx>
          <w:tblCellMar>
            <w:bottom w:w="0" w:type="dxa"/>
          </w:tblCellMar>
        </w:tblPrEx>
        <w:tc>
          <w:tcPr>
            <w:tcW w:w="2367" w:type="pct"/>
            <w:gridSpan w:val="2"/>
          </w:tcPr>
          <w:p w:rsidR="00F467EC" w:rsidRPr="00B10833" w:rsidRDefault="00F467EC" w:rsidP="00B10833">
            <w:pPr>
              <w:jc w:val="both"/>
              <w:rPr>
                <w:sz w:val="20"/>
                <w:lang w:val="fr-CA"/>
              </w:rPr>
            </w:pPr>
            <w:r w:rsidRPr="00B10833">
              <w:rPr>
                <w:sz w:val="20"/>
                <w:lang w:val="fr-CA"/>
              </w:rPr>
              <w:t>4 novembre 2016</w:t>
            </w:r>
          </w:p>
          <w:p w:rsidR="00F467EC" w:rsidRPr="00B10833" w:rsidRDefault="00F467EC" w:rsidP="00B10833">
            <w:pPr>
              <w:jc w:val="both"/>
              <w:rPr>
                <w:sz w:val="20"/>
                <w:lang w:val="fr-CA"/>
              </w:rPr>
            </w:pPr>
            <w:r w:rsidRPr="00B10833">
              <w:rPr>
                <w:sz w:val="20"/>
                <w:lang w:val="fr-CA"/>
              </w:rPr>
              <w:t>Cour suprême du Canada</w:t>
            </w:r>
          </w:p>
          <w:p w:rsidR="00F467EC" w:rsidRPr="00B10833" w:rsidRDefault="00F467EC" w:rsidP="00B10833">
            <w:pPr>
              <w:jc w:val="both"/>
              <w:rPr>
                <w:sz w:val="20"/>
                <w:lang w:val="fr-CA"/>
              </w:rPr>
            </w:pPr>
          </w:p>
        </w:tc>
        <w:tc>
          <w:tcPr>
            <w:tcW w:w="267" w:type="pct"/>
          </w:tcPr>
          <w:p w:rsidR="00F467EC" w:rsidRPr="00B10833" w:rsidRDefault="00F467EC" w:rsidP="00B10833">
            <w:pPr>
              <w:jc w:val="both"/>
              <w:rPr>
                <w:sz w:val="20"/>
                <w:lang w:val="fr-CA"/>
              </w:rPr>
            </w:pPr>
          </w:p>
        </w:tc>
        <w:tc>
          <w:tcPr>
            <w:tcW w:w="2366" w:type="pct"/>
            <w:gridSpan w:val="2"/>
          </w:tcPr>
          <w:p w:rsidR="00F467EC" w:rsidRPr="00B10833" w:rsidRDefault="00F467EC" w:rsidP="00B10833">
            <w:pPr>
              <w:jc w:val="both"/>
              <w:rPr>
                <w:sz w:val="20"/>
                <w:lang w:val="fr-CA"/>
              </w:rPr>
            </w:pPr>
            <w:r w:rsidRPr="00B10833">
              <w:rPr>
                <w:sz w:val="20"/>
                <w:lang w:val="fr-CA"/>
              </w:rPr>
              <w:t>Dépôt de la demande d’autorisation d’appel</w:t>
            </w:r>
          </w:p>
          <w:p w:rsidR="00F467EC" w:rsidRPr="00B10833" w:rsidRDefault="00F467EC" w:rsidP="00B10833">
            <w:pPr>
              <w:jc w:val="both"/>
              <w:rPr>
                <w:sz w:val="20"/>
                <w:lang w:val="fr-CA"/>
              </w:rPr>
            </w:pPr>
          </w:p>
        </w:tc>
      </w:tr>
      <w:tr w:rsidR="00F467EC" w:rsidRPr="009E4398" w:rsidTr="00F467EC">
        <w:tblPrEx>
          <w:tblCellMar>
            <w:bottom w:w="0" w:type="dxa"/>
          </w:tblCellMar>
        </w:tblPrEx>
        <w:tc>
          <w:tcPr>
            <w:tcW w:w="2367" w:type="pct"/>
            <w:gridSpan w:val="2"/>
          </w:tcPr>
          <w:p w:rsidR="00F467EC" w:rsidRPr="00B10833" w:rsidRDefault="00F467EC" w:rsidP="00B10833">
            <w:pPr>
              <w:jc w:val="both"/>
              <w:rPr>
                <w:sz w:val="20"/>
                <w:lang w:val="fr-CA"/>
              </w:rPr>
            </w:pPr>
            <w:r w:rsidRPr="00B10833">
              <w:rPr>
                <w:sz w:val="20"/>
                <w:lang w:val="fr-CA"/>
              </w:rPr>
              <w:t>3 avril 2017</w:t>
            </w:r>
          </w:p>
          <w:p w:rsidR="00F467EC" w:rsidRPr="00B10833" w:rsidRDefault="00F467EC" w:rsidP="00B10833">
            <w:pPr>
              <w:jc w:val="both"/>
              <w:rPr>
                <w:sz w:val="20"/>
                <w:lang w:val="fr-CA"/>
              </w:rPr>
            </w:pPr>
            <w:r w:rsidRPr="00B10833">
              <w:rPr>
                <w:sz w:val="20"/>
                <w:lang w:val="fr-CA"/>
              </w:rPr>
              <w:t>Cour suprême du Canada</w:t>
            </w:r>
          </w:p>
        </w:tc>
        <w:tc>
          <w:tcPr>
            <w:tcW w:w="267" w:type="pct"/>
          </w:tcPr>
          <w:p w:rsidR="00F467EC" w:rsidRPr="00B10833" w:rsidRDefault="00F467EC" w:rsidP="00B10833">
            <w:pPr>
              <w:jc w:val="both"/>
              <w:rPr>
                <w:sz w:val="20"/>
                <w:lang w:val="fr-CA"/>
              </w:rPr>
            </w:pPr>
          </w:p>
        </w:tc>
        <w:tc>
          <w:tcPr>
            <w:tcW w:w="2366" w:type="pct"/>
            <w:gridSpan w:val="2"/>
          </w:tcPr>
          <w:p w:rsidR="00F467EC" w:rsidRPr="00B10833" w:rsidRDefault="00F467EC" w:rsidP="00B10833">
            <w:pPr>
              <w:jc w:val="both"/>
              <w:rPr>
                <w:sz w:val="20"/>
                <w:lang w:val="fr-CA"/>
              </w:rPr>
            </w:pPr>
            <w:r w:rsidRPr="00B10833">
              <w:rPr>
                <w:sz w:val="20"/>
                <w:lang w:val="fr-CA"/>
              </w:rPr>
              <w:t>Dépôt de la requête en prorogation du délai de signification et de dépôt de la demande d’autorisation d’appel</w:t>
            </w:r>
          </w:p>
        </w:tc>
      </w:tr>
    </w:tbl>
    <w:p w:rsidR="00F467EC" w:rsidRPr="00B10833" w:rsidRDefault="00F467EC" w:rsidP="00B10833">
      <w:pPr>
        <w:jc w:val="both"/>
        <w:rPr>
          <w:sz w:val="20"/>
          <w:lang w:val="fr-CA"/>
        </w:rPr>
      </w:pPr>
    </w:p>
    <w:p w:rsidR="00F467EC" w:rsidRPr="00B10833" w:rsidRDefault="00F467EC" w:rsidP="00B10833">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467EC" w:rsidRPr="00B10833" w:rsidTr="00F467EC">
        <w:tc>
          <w:tcPr>
            <w:tcW w:w="543" w:type="pct"/>
          </w:tcPr>
          <w:p w:rsidR="00F467EC" w:rsidRPr="00B10833" w:rsidRDefault="00F467EC" w:rsidP="00B10833">
            <w:pPr>
              <w:jc w:val="both"/>
              <w:rPr>
                <w:sz w:val="20"/>
              </w:rPr>
            </w:pPr>
            <w:r w:rsidRPr="00B10833">
              <w:rPr>
                <w:rStyle w:val="SCCFileNumberChar"/>
                <w:sz w:val="20"/>
                <w:szCs w:val="20"/>
              </w:rPr>
              <w:t>37535</w:t>
            </w:r>
          </w:p>
        </w:tc>
        <w:tc>
          <w:tcPr>
            <w:tcW w:w="4457" w:type="pct"/>
            <w:gridSpan w:val="3"/>
          </w:tcPr>
          <w:p w:rsidR="00F467EC" w:rsidRPr="00B10833" w:rsidRDefault="00F467EC" w:rsidP="00B10833">
            <w:pPr>
              <w:pStyle w:val="SCCLsocParty"/>
              <w:jc w:val="both"/>
              <w:rPr>
                <w:b/>
                <w:sz w:val="20"/>
                <w:szCs w:val="20"/>
                <w:lang w:val="en-US"/>
              </w:rPr>
            </w:pPr>
            <w:r w:rsidRPr="00B10833">
              <w:rPr>
                <w:b/>
                <w:sz w:val="20"/>
                <w:szCs w:val="20"/>
                <w:lang w:val="en-US"/>
              </w:rPr>
              <w:t>Edward Eng, Edward Eng dba Concord West Metal v. Fortune Venture Enterprises Ltd., Mathew Cheng</w:t>
            </w:r>
          </w:p>
          <w:p w:rsidR="00F467EC" w:rsidRPr="00B10833" w:rsidRDefault="00F467EC" w:rsidP="00B10833">
            <w:pPr>
              <w:jc w:val="both"/>
              <w:rPr>
                <w:sz w:val="20"/>
              </w:rPr>
            </w:pPr>
            <w:r w:rsidRPr="00B10833">
              <w:rPr>
                <w:sz w:val="20"/>
              </w:rPr>
              <w:t>(B.C.) (Civil) (By Leave)</w:t>
            </w:r>
          </w:p>
        </w:tc>
      </w:tr>
      <w:tr w:rsidR="00F467EC" w:rsidRPr="00B10833" w:rsidTr="00F467EC">
        <w:tc>
          <w:tcPr>
            <w:tcW w:w="5000" w:type="pct"/>
            <w:gridSpan w:val="4"/>
          </w:tcPr>
          <w:p w:rsidR="00F467EC" w:rsidRPr="00B10833" w:rsidRDefault="00F467EC" w:rsidP="00B10833">
            <w:pPr>
              <w:pStyle w:val="ListParagraph"/>
              <w:ind w:left="0"/>
              <w:jc w:val="both"/>
              <w:rPr>
                <w:sz w:val="20"/>
                <w:szCs w:val="20"/>
              </w:rPr>
            </w:pPr>
            <w:r w:rsidRPr="00B10833">
              <w:rPr>
                <w:sz w:val="20"/>
                <w:szCs w:val="20"/>
              </w:rPr>
              <w:t>Contracts – Commercial contracts – Breach – Applicants suing respondents for failure to pay full amount due and owing for work performed pursuant to contract between parties – Courts ordering respondents to pay applicants amount less than amount claimed – Whether action should be retried on the basis that Mr. Chen’s affidavit is false and cannot be trusted.</w:t>
            </w:r>
          </w:p>
        </w:tc>
      </w:tr>
      <w:tr w:rsidR="00F467EC" w:rsidRPr="00B10833" w:rsidTr="00B10833">
        <w:trPr>
          <w:trHeight w:val="3924"/>
        </w:trPr>
        <w:tc>
          <w:tcPr>
            <w:tcW w:w="5000" w:type="pct"/>
            <w:gridSpan w:val="4"/>
          </w:tcPr>
          <w:p w:rsidR="00F467EC" w:rsidRPr="00B10833" w:rsidRDefault="00F467EC" w:rsidP="00B10833">
            <w:pPr>
              <w:jc w:val="both"/>
              <w:rPr>
                <w:sz w:val="20"/>
              </w:rPr>
            </w:pPr>
          </w:p>
          <w:p w:rsidR="00F467EC" w:rsidRPr="00B10833" w:rsidRDefault="00F467EC" w:rsidP="00B10833">
            <w:pPr>
              <w:pStyle w:val="ListParagraph"/>
              <w:ind w:left="0"/>
              <w:jc w:val="both"/>
              <w:rPr>
                <w:rFonts w:ascii="Arial (W1)" w:hAnsi="Arial (W1)"/>
                <w:sz w:val="20"/>
                <w:szCs w:val="20"/>
              </w:rPr>
            </w:pPr>
            <w:r w:rsidRPr="00B10833">
              <w:rPr>
                <w:sz w:val="20"/>
                <w:szCs w:val="20"/>
              </w:rPr>
              <w:t>Mr. Eng</w:t>
            </w:r>
            <w:r w:rsidRPr="00B10833">
              <w:rPr>
                <w:rFonts w:ascii="Arial (W1)" w:hAnsi="Arial (W1)"/>
                <w:sz w:val="20"/>
                <w:szCs w:val="20"/>
              </w:rPr>
              <w:t xml:space="preserve"> claimed $80,187.68 and a $20,000 “late fee” from</w:t>
            </w:r>
            <w:r w:rsidRPr="00B10833">
              <w:rPr>
                <w:sz w:val="20"/>
                <w:szCs w:val="20"/>
              </w:rPr>
              <w:t xml:space="preserve"> </w:t>
            </w:r>
            <w:r w:rsidRPr="00B10833">
              <w:rPr>
                <w:rFonts w:ascii="Arial (W1)" w:hAnsi="Arial (W1)"/>
                <w:sz w:val="20"/>
                <w:szCs w:val="20"/>
              </w:rPr>
              <w:t>Fortune Venture Enterprises Ltd. (“Fortune”) and its director, Mr. Chen. Fortune developed a high-rise building in Richmond, British Columbia but is now dissolved. The applicant, Concord West Metal (“Concord”), operated by Mr. Eng, supplies and installs aluminum composite wall panels.</w:t>
            </w:r>
            <w:r w:rsidRPr="00B10833">
              <w:rPr>
                <w:rFonts w:ascii="Arial" w:hAnsi="Arial" w:cs="Arial"/>
                <w:sz w:val="20"/>
                <w:szCs w:val="20"/>
              </w:rPr>
              <w:t xml:space="preserve"> </w:t>
            </w:r>
            <w:r w:rsidRPr="00B10833">
              <w:rPr>
                <w:sz w:val="20"/>
                <w:szCs w:val="20"/>
              </w:rPr>
              <w:t xml:space="preserve">In </w:t>
            </w:r>
            <w:r w:rsidRPr="00B10833">
              <w:rPr>
                <w:rFonts w:ascii="Arial (W1)" w:hAnsi="Arial (W1)"/>
                <w:sz w:val="20"/>
                <w:szCs w:val="20"/>
              </w:rPr>
              <w:t>May, 2007, Fortune and Concord entered a contract for Concord to supply, fabricate, and install aluminum composite wall panels for Fortune’s building.</w:t>
            </w:r>
          </w:p>
          <w:p w:rsidR="00F467EC" w:rsidRPr="00B10833" w:rsidRDefault="00F467EC" w:rsidP="00B10833">
            <w:pPr>
              <w:pStyle w:val="ListParagraph"/>
              <w:ind w:left="0"/>
              <w:jc w:val="both"/>
              <w:rPr>
                <w:rFonts w:ascii="Arial" w:hAnsi="Arial" w:cs="Arial"/>
                <w:sz w:val="20"/>
                <w:szCs w:val="20"/>
              </w:rPr>
            </w:pPr>
          </w:p>
          <w:p w:rsidR="00F467EC" w:rsidRPr="00B10833" w:rsidRDefault="00F467EC" w:rsidP="00B10833">
            <w:pPr>
              <w:jc w:val="both"/>
              <w:rPr>
                <w:sz w:val="20"/>
              </w:rPr>
            </w:pPr>
            <w:r w:rsidRPr="00B10833">
              <w:rPr>
                <w:rFonts w:ascii="Arial (W1)" w:hAnsi="Arial (W1)"/>
                <w:sz w:val="20"/>
              </w:rPr>
              <w:t>On September 7, 2009, Concord sent a final invoice to Fortune setting out the value of work done at $210,975.98 and acknowledging receipt of $130,788.30 in partial payment. This left $80,187.68 outstanding. On the same day, Mr. Chen signed a personal guarantee that he would pay the entire amount owing in full on or before November</w:t>
            </w:r>
            <w:r w:rsidRPr="00B10833">
              <w:rPr>
                <w:rFonts w:ascii="Arial (W1)" w:hAnsi="Arial (W1)" w:hint="eastAsia"/>
                <w:sz w:val="20"/>
              </w:rPr>
              <w:t> </w:t>
            </w:r>
            <w:r w:rsidRPr="00B10833">
              <w:rPr>
                <w:rFonts w:ascii="Arial (W1)" w:hAnsi="Arial (W1)"/>
                <w:sz w:val="20"/>
              </w:rPr>
              <w:t>1, 2009. The guarantee also provided for an additional $20,000 sum as a “Late Payment Amount” if the final invoice was not paid in full on or before December 1, 2009.</w:t>
            </w:r>
            <w:r w:rsidRPr="00B10833">
              <w:rPr>
                <w:rFonts w:ascii="Arial" w:hAnsi="Arial" w:cs="Arial"/>
                <w:sz w:val="20"/>
              </w:rPr>
              <w:t xml:space="preserve"> </w:t>
            </w:r>
            <w:r w:rsidRPr="00B10833">
              <w:rPr>
                <w:rFonts w:ascii="Arial (W1)" w:hAnsi="Arial (W1)"/>
                <w:sz w:val="20"/>
              </w:rPr>
              <w:t>Mr. Eng also claimed Concord did additional work on the top floor of the building, amounting to $25,968.16. This amount was not included in the final invoice. The $80,187.68 was paid in various installments, with some being made after December 1, 2009. Mr. Eng applied some of these payments towards the amount for the additional work rather than the final invoice amount.</w:t>
            </w:r>
            <w:r w:rsidRPr="00B10833">
              <w:rPr>
                <w:rFonts w:ascii="Arial" w:hAnsi="Arial" w:cs="Arial"/>
                <w:sz w:val="20"/>
              </w:rPr>
              <w:t xml:space="preserve"> </w:t>
            </w:r>
            <w:r w:rsidRPr="00B10833">
              <w:rPr>
                <w:rFonts w:ascii="Arial (W1)" w:hAnsi="Arial (W1)"/>
                <w:sz w:val="20"/>
              </w:rPr>
              <w:t>Mr. Eng claimed against Mr. Chen for the late payment amount and against both Mr. Chen and Fortune for the amount outstanding on the final invoice under the contract.</w:t>
            </w:r>
          </w:p>
        </w:tc>
      </w:tr>
      <w:tr w:rsidR="00F467EC" w:rsidRPr="00B10833" w:rsidTr="00F467EC">
        <w:tc>
          <w:tcPr>
            <w:tcW w:w="5000" w:type="pct"/>
            <w:gridSpan w:val="4"/>
          </w:tcPr>
          <w:p w:rsidR="00F467EC" w:rsidRPr="00B10833" w:rsidRDefault="00F467EC" w:rsidP="00B10833">
            <w:pPr>
              <w:jc w:val="both"/>
              <w:rPr>
                <w:sz w:val="20"/>
              </w:rPr>
            </w:pPr>
          </w:p>
        </w:tc>
      </w:tr>
      <w:tr w:rsidR="00F467EC" w:rsidRPr="00B10833" w:rsidTr="00F467EC">
        <w:tc>
          <w:tcPr>
            <w:tcW w:w="2427" w:type="pct"/>
            <w:gridSpan w:val="2"/>
          </w:tcPr>
          <w:p w:rsidR="00F467EC" w:rsidRPr="00B10833" w:rsidRDefault="00F467EC" w:rsidP="00B10833">
            <w:pPr>
              <w:jc w:val="both"/>
              <w:rPr>
                <w:sz w:val="20"/>
              </w:rPr>
            </w:pPr>
            <w:r w:rsidRPr="00B10833">
              <w:rPr>
                <w:sz w:val="20"/>
              </w:rPr>
              <w:t>June 17, 2015</w:t>
            </w:r>
          </w:p>
          <w:p w:rsidR="00F467EC" w:rsidRPr="00B10833" w:rsidRDefault="00F467EC" w:rsidP="00B10833">
            <w:pPr>
              <w:jc w:val="both"/>
              <w:rPr>
                <w:sz w:val="20"/>
              </w:rPr>
            </w:pPr>
            <w:r w:rsidRPr="00B10833">
              <w:rPr>
                <w:sz w:val="20"/>
              </w:rPr>
              <w:t>Supreme Court of British Columbia</w:t>
            </w:r>
          </w:p>
          <w:p w:rsidR="00F467EC" w:rsidRPr="00B10833" w:rsidRDefault="00F467EC" w:rsidP="00B10833">
            <w:pPr>
              <w:jc w:val="both"/>
              <w:rPr>
                <w:sz w:val="20"/>
              </w:rPr>
            </w:pPr>
            <w:r w:rsidRPr="00B10833">
              <w:rPr>
                <w:sz w:val="20"/>
              </w:rPr>
              <w:t>(Joyce J.)</w:t>
            </w:r>
          </w:p>
          <w:p w:rsidR="00F467EC" w:rsidRPr="00B10833" w:rsidRDefault="00F467EC" w:rsidP="00B10833">
            <w:pPr>
              <w:jc w:val="both"/>
              <w:rPr>
                <w:sz w:val="20"/>
              </w:rPr>
            </w:pPr>
            <w:r w:rsidRPr="00B10833">
              <w:rPr>
                <w:sz w:val="20"/>
              </w:rPr>
              <w:t>2015 BCSC 1036</w:t>
            </w:r>
          </w:p>
          <w:p w:rsidR="00F467EC" w:rsidRPr="00B10833" w:rsidRDefault="00F467EC" w:rsidP="00B10833">
            <w:pPr>
              <w:jc w:val="both"/>
              <w:rPr>
                <w:sz w:val="20"/>
              </w:rPr>
            </w:pPr>
          </w:p>
        </w:tc>
        <w:tc>
          <w:tcPr>
            <w:tcW w:w="243" w:type="pct"/>
          </w:tcPr>
          <w:p w:rsidR="00F467EC" w:rsidRPr="00B10833" w:rsidRDefault="00F467EC" w:rsidP="00B10833">
            <w:pPr>
              <w:jc w:val="both"/>
              <w:rPr>
                <w:sz w:val="20"/>
              </w:rPr>
            </w:pPr>
          </w:p>
        </w:tc>
        <w:tc>
          <w:tcPr>
            <w:tcW w:w="2330" w:type="pct"/>
          </w:tcPr>
          <w:p w:rsidR="00F467EC" w:rsidRPr="00B10833" w:rsidRDefault="00F467EC" w:rsidP="00B10833">
            <w:pPr>
              <w:jc w:val="both"/>
              <w:rPr>
                <w:sz w:val="20"/>
              </w:rPr>
            </w:pPr>
            <w:r w:rsidRPr="00B10833">
              <w:rPr>
                <w:sz w:val="20"/>
              </w:rPr>
              <w:t>Order requiring respondents to pay the plaintiff the sum of $5,187.68 plus disbursements.</w:t>
            </w:r>
          </w:p>
          <w:p w:rsidR="00F467EC" w:rsidRPr="00B10833" w:rsidRDefault="00F467EC" w:rsidP="00B10833">
            <w:pPr>
              <w:jc w:val="both"/>
              <w:rPr>
                <w:sz w:val="20"/>
              </w:rPr>
            </w:pPr>
          </w:p>
          <w:p w:rsidR="00F467EC" w:rsidRPr="00B10833" w:rsidRDefault="00F467EC" w:rsidP="00B10833">
            <w:pPr>
              <w:jc w:val="both"/>
              <w:rPr>
                <w:sz w:val="20"/>
              </w:rPr>
            </w:pPr>
          </w:p>
        </w:tc>
      </w:tr>
      <w:tr w:rsidR="00F467EC" w:rsidRPr="00B10833" w:rsidTr="00F467EC">
        <w:tc>
          <w:tcPr>
            <w:tcW w:w="2427" w:type="pct"/>
            <w:gridSpan w:val="2"/>
          </w:tcPr>
          <w:p w:rsidR="00F467EC" w:rsidRPr="00B10833" w:rsidRDefault="00F467EC" w:rsidP="00B10833">
            <w:pPr>
              <w:jc w:val="both"/>
              <w:rPr>
                <w:sz w:val="20"/>
              </w:rPr>
            </w:pPr>
            <w:r w:rsidRPr="00B10833">
              <w:rPr>
                <w:sz w:val="20"/>
              </w:rPr>
              <w:t>December 2, 2016</w:t>
            </w:r>
          </w:p>
          <w:p w:rsidR="00F467EC" w:rsidRPr="00B10833" w:rsidRDefault="00F467EC" w:rsidP="00B10833">
            <w:pPr>
              <w:jc w:val="both"/>
              <w:rPr>
                <w:sz w:val="20"/>
              </w:rPr>
            </w:pPr>
            <w:r w:rsidRPr="00B10833">
              <w:rPr>
                <w:sz w:val="20"/>
              </w:rPr>
              <w:t xml:space="preserve">Court of Appeal for British Columbia </w:t>
            </w:r>
          </w:p>
          <w:p w:rsidR="00F467EC" w:rsidRPr="00B10833" w:rsidRDefault="00F467EC" w:rsidP="00B10833">
            <w:pPr>
              <w:jc w:val="both"/>
              <w:rPr>
                <w:sz w:val="20"/>
              </w:rPr>
            </w:pPr>
            <w:r w:rsidRPr="00B10833">
              <w:rPr>
                <w:sz w:val="20"/>
              </w:rPr>
              <w:t>(Vancouver)</w:t>
            </w:r>
          </w:p>
          <w:p w:rsidR="00F467EC" w:rsidRPr="00B10833" w:rsidRDefault="00F467EC" w:rsidP="00B10833">
            <w:pPr>
              <w:jc w:val="both"/>
              <w:rPr>
                <w:sz w:val="20"/>
              </w:rPr>
            </w:pPr>
            <w:r w:rsidRPr="00B10833">
              <w:rPr>
                <w:sz w:val="20"/>
              </w:rPr>
              <w:t>(Kirkpatrick, Bennett and Garson JJ.A.)</w:t>
            </w:r>
          </w:p>
          <w:p w:rsidR="00F467EC" w:rsidRPr="00B10833" w:rsidRDefault="009E4398" w:rsidP="00B10833">
            <w:pPr>
              <w:jc w:val="both"/>
              <w:rPr>
                <w:sz w:val="20"/>
              </w:rPr>
            </w:pPr>
            <w:hyperlink r:id="rId36" w:history="1">
              <w:r w:rsidR="00F467EC" w:rsidRPr="00B10833">
                <w:rPr>
                  <w:rStyle w:val="Hyperlink"/>
                  <w:sz w:val="20"/>
                </w:rPr>
                <w:t>2016 BCCA 492</w:t>
              </w:r>
            </w:hyperlink>
          </w:p>
          <w:p w:rsidR="00F467EC" w:rsidRPr="00B10833" w:rsidRDefault="00F467EC" w:rsidP="00B10833">
            <w:pPr>
              <w:jc w:val="both"/>
              <w:rPr>
                <w:sz w:val="20"/>
              </w:rPr>
            </w:pPr>
          </w:p>
        </w:tc>
        <w:tc>
          <w:tcPr>
            <w:tcW w:w="243" w:type="pct"/>
          </w:tcPr>
          <w:p w:rsidR="00F467EC" w:rsidRPr="00B10833" w:rsidRDefault="00F467EC" w:rsidP="00B10833">
            <w:pPr>
              <w:jc w:val="both"/>
              <w:rPr>
                <w:sz w:val="20"/>
              </w:rPr>
            </w:pPr>
          </w:p>
        </w:tc>
        <w:tc>
          <w:tcPr>
            <w:tcW w:w="2330" w:type="pct"/>
          </w:tcPr>
          <w:p w:rsidR="00F467EC" w:rsidRPr="00B10833" w:rsidRDefault="00F467EC" w:rsidP="00B10833">
            <w:pPr>
              <w:jc w:val="both"/>
              <w:rPr>
                <w:sz w:val="20"/>
              </w:rPr>
            </w:pPr>
            <w:r w:rsidRPr="00B10833">
              <w:rPr>
                <w:sz w:val="20"/>
              </w:rPr>
              <w:t>Applicants’ appeal dismissed except to vary order to include prejudgment interest.</w:t>
            </w:r>
          </w:p>
          <w:p w:rsidR="00F467EC" w:rsidRPr="00B10833" w:rsidRDefault="00F467EC" w:rsidP="00B10833">
            <w:pPr>
              <w:jc w:val="both"/>
              <w:rPr>
                <w:sz w:val="20"/>
              </w:rPr>
            </w:pPr>
          </w:p>
          <w:p w:rsidR="00F467EC" w:rsidRPr="00B10833" w:rsidRDefault="00F467EC" w:rsidP="00B10833">
            <w:pPr>
              <w:jc w:val="both"/>
              <w:rPr>
                <w:sz w:val="20"/>
              </w:rPr>
            </w:pPr>
          </w:p>
        </w:tc>
      </w:tr>
      <w:tr w:rsidR="00F467EC" w:rsidRPr="00B10833" w:rsidTr="00F467EC">
        <w:tc>
          <w:tcPr>
            <w:tcW w:w="2427" w:type="pct"/>
            <w:gridSpan w:val="2"/>
          </w:tcPr>
          <w:p w:rsidR="00F467EC" w:rsidRPr="00B10833" w:rsidRDefault="00F467EC" w:rsidP="00B10833">
            <w:pPr>
              <w:jc w:val="both"/>
              <w:rPr>
                <w:sz w:val="20"/>
              </w:rPr>
            </w:pPr>
            <w:r w:rsidRPr="00B10833">
              <w:rPr>
                <w:sz w:val="20"/>
              </w:rPr>
              <w:t>January 23, 2017</w:t>
            </w:r>
          </w:p>
          <w:p w:rsidR="00F467EC" w:rsidRPr="00B10833" w:rsidRDefault="00F467EC" w:rsidP="00B10833">
            <w:pPr>
              <w:jc w:val="both"/>
              <w:rPr>
                <w:sz w:val="20"/>
              </w:rPr>
            </w:pPr>
            <w:r w:rsidRPr="00B10833">
              <w:rPr>
                <w:sz w:val="20"/>
              </w:rPr>
              <w:t>Supreme Court of Canada</w:t>
            </w:r>
          </w:p>
          <w:p w:rsidR="00F467EC" w:rsidRPr="00B10833" w:rsidRDefault="00F467EC" w:rsidP="00B10833">
            <w:pPr>
              <w:jc w:val="both"/>
              <w:rPr>
                <w:sz w:val="20"/>
              </w:rPr>
            </w:pPr>
          </w:p>
        </w:tc>
        <w:tc>
          <w:tcPr>
            <w:tcW w:w="243" w:type="pct"/>
          </w:tcPr>
          <w:p w:rsidR="00F467EC" w:rsidRPr="00B10833" w:rsidRDefault="00F467EC" w:rsidP="00B10833">
            <w:pPr>
              <w:jc w:val="both"/>
              <w:rPr>
                <w:sz w:val="20"/>
              </w:rPr>
            </w:pPr>
          </w:p>
        </w:tc>
        <w:tc>
          <w:tcPr>
            <w:tcW w:w="2330" w:type="pct"/>
          </w:tcPr>
          <w:p w:rsidR="00F467EC" w:rsidRPr="00B10833" w:rsidRDefault="00F467EC" w:rsidP="00B10833">
            <w:pPr>
              <w:jc w:val="both"/>
              <w:rPr>
                <w:sz w:val="20"/>
              </w:rPr>
            </w:pPr>
            <w:r w:rsidRPr="00B10833">
              <w:rPr>
                <w:sz w:val="20"/>
              </w:rPr>
              <w:t>Application for leave to appeal filed.</w:t>
            </w:r>
          </w:p>
          <w:p w:rsidR="00F467EC" w:rsidRPr="00B10833" w:rsidRDefault="00F467EC" w:rsidP="00B10833">
            <w:pPr>
              <w:jc w:val="both"/>
              <w:rPr>
                <w:sz w:val="20"/>
              </w:rPr>
            </w:pPr>
          </w:p>
          <w:p w:rsidR="00F467EC" w:rsidRPr="00B10833" w:rsidRDefault="00F467EC" w:rsidP="00B10833">
            <w:pPr>
              <w:jc w:val="both"/>
              <w:rPr>
                <w:sz w:val="20"/>
              </w:rPr>
            </w:pPr>
          </w:p>
        </w:tc>
      </w:tr>
      <w:tr w:rsidR="00F467EC" w:rsidRPr="00B10833" w:rsidTr="00F467EC">
        <w:tc>
          <w:tcPr>
            <w:tcW w:w="2427" w:type="pct"/>
            <w:gridSpan w:val="2"/>
          </w:tcPr>
          <w:p w:rsidR="00F467EC" w:rsidRPr="00B10833" w:rsidRDefault="00F467EC" w:rsidP="00B10833">
            <w:pPr>
              <w:jc w:val="both"/>
              <w:rPr>
                <w:sz w:val="20"/>
              </w:rPr>
            </w:pPr>
            <w:r w:rsidRPr="00B10833">
              <w:rPr>
                <w:sz w:val="20"/>
              </w:rPr>
              <w:lastRenderedPageBreak/>
              <w:t>March 16, 2017</w:t>
            </w:r>
          </w:p>
          <w:p w:rsidR="00F467EC" w:rsidRPr="00B10833" w:rsidRDefault="00F467EC" w:rsidP="00B10833">
            <w:pPr>
              <w:jc w:val="both"/>
              <w:rPr>
                <w:sz w:val="20"/>
              </w:rPr>
            </w:pPr>
            <w:r w:rsidRPr="00B10833">
              <w:rPr>
                <w:sz w:val="20"/>
              </w:rPr>
              <w:t>Supreme Court of Canada</w:t>
            </w:r>
          </w:p>
        </w:tc>
        <w:tc>
          <w:tcPr>
            <w:tcW w:w="243" w:type="pct"/>
          </w:tcPr>
          <w:p w:rsidR="00F467EC" w:rsidRPr="00B10833" w:rsidRDefault="00F467EC" w:rsidP="00B10833">
            <w:pPr>
              <w:jc w:val="both"/>
              <w:rPr>
                <w:sz w:val="20"/>
              </w:rPr>
            </w:pPr>
          </w:p>
        </w:tc>
        <w:tc>
          <w:tcPr>
            <w:tcW w:w="2330" w:type="pct"/>
          </w:tcPr>
          <w:p w:rsidR="00F467EC" w:rsidRPr="00B10833" w:rsidRDefault="00F467EC" w:rsidP="00B10833">
            <w:pPr>
              <w:jc w:val="both"/>
              <w:rPr>
                <w:sz w:val="20"/>
              </w:rPr>
            </w:pPr>
            <w:r w:rsidRPr="00B10833">
              <w:rPr>
                <w:sz w:val="20"/>
              </w:rPr>
              <w:t>Motion for extension of time in which to serve and file application for leave to appeal filed.</w:t>
            </w:r>
          </w:p>
        </w:tc>
      </w:tr>
    </w:tbl>
    <w:p w:rsidR="00F467EC" w:rsidRDefault="00F467EC" w:rsidP="00B10833">
      <w:pPr>
        <w:jc w:val="both"/>
        <w:rPr>
          <w:sz w:val="20"/>
        </w:rPr>
      </w:pPr>
    </w:p>
    <w:p w:rsidR="008C2D98" w:rsidRPr="00B10833" w:rsidRDefault="008C2D98" w:rsidP="00B10833">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467EC" w:rsidRPr="0091243B" w:rsidTr="00F467EC">
        <w:tc>
          <w:tcPr>
            <w:tcW w:w="543" w:type="pct"/>
          </w:tcPr>
          <w:p w:rsidR="00F467EC" w:rsidRPr="00B10833" w:rsidRDefault="00F467EC" w:rsidP="00B10833">
            <w:pPr>
              <w:jc w:val="both"/>
              <w:rPr>
                <w:sz w:val="20"/>
                <w:lang w:val="fr-CA"/>
              </w:rPr>
            </w:pPr>
            <w:r w:rsidRPr="00B10833">
              <w:rPr>
                <w:rStyle w:val="SCCFileNumberChar"/>
                <w:sz w:val="20"/>
                <w:szCs w:val="20"/>
                <w:lang w:val="fr-CA"/>
              </w:rPr>
              <w:t>37535</w:t>
            </w:r>
          </w:p>
        </w:tc>
        <w:tc>
          <w:tcPr>
            <w:tcW w:w="4457" w:type="pct"/>
            <w:gridSpan w:val="3"/>
          </w:tcPr>
          <w:p w:rsidR="00F467EC" w:rsidRPr="008C2D98" w:rsidRDefault="00F467EC" w:rsidP="00B10833">
            <w:pPr>
              <w:pStyle w:val="SCCLsocParty"/>
              <w:jc w:val="both"/>
              <w:rPr>
                <w:b/>
                <w:sz w:val="20"/>
                <w:szCs w:val="20"/>
              </w:rPr>
            </w:pPr>
            <w:r w:rsidRPr="008C2D98">
              <w:rPr>
                <w:b/>
                <w:sz w:val="20"/>
                <w:szCs w:val="20"/>
              </w:rPr>
              <w:t>Edward Eng, Edward Eng faisant affaire sous le nom de Concord West Metal c. Fortune Venture Enterprises Ltd., Mathew Cheng</w:t>
            </w:r>
          </w:p>
          <w:p w:rsidR="00F467EC" w:rsidRPr="00B10833" w:rsidRDefault="00F467EC" w:rsidP="00B10833">
            <w:pPr>
              <w:jc w:val="both"/>
              <w:rPr>
                <w:sz w:val="20"/>
                <w:lang w:val="fr-CA"/>
              </w:rPr>
            </w:pPr>
            <w:r w:rsidRPr="00B10833">
              <w:rPr>
                <w:sz w:val="20"/>
                <w:lang w:val="fr-CA"/>
              </w:rPr>
              <w:t>(C.-B.) (Civile) (Sur autorisation)</w:t>
            </w:r>
          </w:p>
        </w:tc>
      </w:tr>
      <w:tr w:rsidR="00F467EC" w:rsidRPr="0091243B" w:rsidTr="00F467EC">
        <w:tc>
          <w:tcPr>
            <w:tcW w:w="5000" w:type="pct"/>
            <w:gridSpan w:val="4"/>
          </w:tcPr>
          <w:p w:rsidR="00F467EC" w:rsidRPr="00B10833" w:rsidRDefault="00F467EC" w:rsidP="00B10833">
            <w:pPr>
              <w:pStyle w:val="ListParagraph"/>
              <w:ind w:left="0"/>
              <w:jc w:val="both"/>
              <w:rPr>
                <w:sz w:val="20"/>
                <w:szCs w:val="20"/>
                <w:lang w:val="fr-CA"/>
              </w:rPr>
            </w:pPr>
            <w:r w:rsidRPr="00B10833">
              <w:rPr>
                <w:sz w:val="20"/>
                <w:szCs w:val="20"/>
                <w:lang w:val="fr-CA"/>
              </w:rPr>
              <w:t>Contrats – Contrats commerciaux – Violation – Les demandeurs poursuivent les intimés pour non-paiement du montant intégral dû pour des travaux exécutés en vertu d’un contrat entre les parties – Les tribunaux ont ordonné aux intimés de payer aux demandeurs un montant moindre que le montant réclamé – L’action devrait-elle être instruite de nouveau du fait que l’affidavit de M. Chen est faux et non digne de foi?</w:t>
            </w:r>
          </w:p>
        </w:tc>
      </w:tr>
      <w:tr w:rsidR="00F467EC" w:rsidRPr="0091243B" w:rsidTr="008C2D98">
        <w:trPr>
          <w:trHeight w:val="4410"/>
        </w:trPr>
        <w:tc>
          <w:tcPr>
            <w:tcW w:w="5000" w:type="pct"/>
            <w:gridSpan w:val="4"/>
          </w:tcPr>
          <w:p w:rsidR="00F467EC" w:rsidRPr="00B10833" w:rsidRDefault="00F467EC" w:rsidP="00B10833">
            <w:pPr>
              <w:jc w:val="both"/>
              <w:rPr>
                <w:sz w:val="20"/>
                <w:lang w:val="fr-CA"/>
              </w:rPr>
            </w:pPr>
          </w:p>
          <w:p w:rsidR="00F467EC" w:rsidRDefault="00F467EC" w:rsidP="00B10833">
            <w:pPr>
              <w:pStyle w:val="ListParagraph"/>
              <w:ind w:left="0"/>
              <w:jc w:val="both"/>
              <w:rPr>
                <w:rFonts w:ascii="Arial (W1)" w:hAnsi="Arial (W1)"/>
                <w:sz w:val="20"/>
                <w:szCs w:val="20"/>
                <w:lang w:val="fr-CA"/>
              </w:rPr>
            </w:pPr>
            <w:r w:rsidRPr="00B10833">
              <w:rPr>
                <w:sz w:val="20"/>
                <w:szCs w:val="20"/>
                <w:lang w:val="fr-CA"/>
              </w:rPr>
              <w:t>Monsieur Eng</w:t>
            </w:r>
            <w:r w:rsidRPr="00B10833">
              <w:rPr>
                <w:rFonts w:ascii="Arial (W1)" w:hAnsi="Arial (W1)"/>
                <w:sz w:val="20"/>
                <w:szCs w:val="20"/>
                <w:lang w:val="fr-CA"/>
              </w:rPr>
              <w:t xml:space="preserve"> a réclamé la somme de 80 187,68 $ et des [</w:t>
            </w:r>
            <w:r w:rsidRPr="00B10833">
              <w:rPr>
                <w:rFonts w:ascii="Arial (W1)" w:hAnsi="Arial (W1)"/>
                <w:smallCaps/>
                <w:sz w:val="20"/>
                <w:szCs w:val="20"/>
                <w:lang w:val="fr-CA"/>
              </w:rPr>
              <w:t>traduction</w:t>
            </w:r>
            <w:r w:rsidRPr="00B10833">
              <w:rPr>
                <w:rFonts w:ascii="Arial (W1)" w:hAnsi="Arial (W1)"/>
                <w:sz w:val="20"/>
                <w:szCs w:val="20"/>
                <w:lang w:val="fr-CA"/>
              </w:rPr>
              <w:t>] « frais de retard » de 20 000 $ de Fortune Venture Enterprises Ltd. (« Fortune ») et de son administrateur, M. Chen. Fortune avait aménagé un immeuble de grande hauteur à Richmond (Colombie-Britannique), mais  cette entreprise est maintenant dissoute. La demanderesse, Concord West Metal (« Concord »), exploitée par M. Eng, fournit et installe des panneaux muraux en composite d’aluminium. En mai 2007, Fortune et Concord ont conclu un contrat en vertu duquel Concord devait fournir, fabriquer et installer des panneaux muraux en composite d’aluminium pour l’immeuble de Fortune.</w:t>
            </w:r>
          </w:p>
          <w:p w:rsidR="008C2D98" w:rsidRPr="00B10833" w:rsidRDefault="008C2D98" w:rsidP="00B10833">
            <w:pPr>
              <w:pStyle w:val="ListParagraph"/>
              <w:ind w:left="0"/>
              <w:jc w:val="both"/>
              <w:rPr>
                <w:rFonts w:ascii="Arial (W1)" w:hAnsi="Arial (W1)"/>
                <w:sz w:val="20"/>
                <w:szCs w:val="20"/>
                <w:lang w:val="fr-CA"/>
              </w:rPr>
            </w:pPr>
          </w:p>
          <w:p w:rsidR="00F467EC" w:rsidRDefault="00F467EC" w:rsidP="008C2D98">
            <w:pPr>
              <w:jc w:val="both"/>
              <w:rPr>
                <w:rFonts w:ascii="Arial (W1)" w:hAnsi="Arial (W1)"/>
                <w:sz w:val="20"/>
                <w:lang w:val="fr-CA"/>
              </w:rPr>
            </w:pPr>
            <w:r w:rsidRPr="00B10833">
              <w:rPr>
                <w:rFonts w:ascii="Arial (W1)" w:hAnsi="Arial (W1)"/>
                <w:sz w:val="20"/>
                <w:lang w:val="fr-CA"/>
              </w:rPr>
              <w:t>Le 7</w:t>
            </w:r>
            <w:r w:rsidRPr="00B10833">
              <w:rPr>
                <w:rFonts w:ascii="Arial (W1)" w:hAnsi="Arial (W1)" w:hint="eastAsia"/>
                <w:sz w:val="20"/>
                <w:lang w:val="fr-CA"/>
              </w:rPr>
              <w:t> </w:t>
            </w:r>
            <w:r w:rsidRPr="00B10833">
              <w:rPr>
                <w:rFonts w:ascii="Arial (W1)" w:hAnsi="Arial (W1)"/>
                <w:sz w:val="20"/>
                <w:lang w:val="fr-CA"/>
              </w:rPr>
              <w:t>septembre 2009, Concord a envoyé une facture finale à Fortune indiquant que la valeur des travaux exécutés s’élevait à 210 975,98</w:t>
            </w:r>
            <w:r w:rsidRPr="00B10833">
              <w:rPr>
                <w:rFonts w:ascii="Arial (W1)" w:hAnsi="Arial (W1)" w:hint="eastAsia"/>
                <w:sz w:val="20"/>
                <w:lang w:val="fr-CA"/>
              </w:rPr>
              <w:t> $</w:t>
            </w:r>
            <w:r w:rsidRPr="00B10833">
              <w:rPr>
                <w:rFonts w:ascii="Arial (W1)" w:hAnsi="Arial (W1)"/>
                <w:sz w:val="20"/>
                <w:lang w:val="fr-CA"/>
              </w:rPr>
              <w:t xml:space="preserve"> et accusant réception de la somme de 130 788,30 $ à titre de paiement partiel. Il restait donc un solde impayé de 80 187,68 $. Le même jour, M. Chen a signé une garantie personnelle indiquant qu’il payerait le solde intégral dû au plus tard le 1</w:t>
            </w:r>
            <w:r w:rsidRPr="00B10833">
              <w:rPr>
                <w:rFonts w:ascii="Arial (W1)" w:hAnsi="Arial (W1)"/>
                <w:sz w:val="20"/>
                <w:vertAlign w:val="superscript"/>
                <w:lang w:val="fr-CA"/>
              </w:rPr>
              <w:t>er</w:t>
            </w:r>
            <w:r w:rsidRPr="00B10833">
              <w:rPr>
                <w:rFonts w:ascii="Arial (W1)" w:hAnsi="Arial (W1)"/>
                <w:sz w:val="20"/>
                <w:lang w:val="fr-CA"/>
              </w:rPr>
              <w:t> novembre 2009. La garantie prévoyait également une somme additionnelle de 20 000 $ à titre de [</w:t>
            </w:r>
            <w:r w:rsidRPr="00B10833">
              <w:rPr>
                <w:rFonts w:ascii="Arial (W1)" w:hAnsi="Arial (W1)"/>
                <w:smallCaps/>
                <w:sz w:val="20"/>
                <w:lang w:val="fr-CA"/>
              </w:rPr>
              <w:t>traduction</w:t>
            </w:r>
            <w:r w:rsidRPr="00B10833">
              <w:rPr>
                <w:rFonts w:ascii="Arial (W1)" w:hAnsi="Arial (W1)"/>
                <w:sz w:val="20"/>
                <w:lang w:val="fr-CA"/>
              </w:rPr>
              <w:t>] « frais de retard » si la facture finale n’était pas acquittée intégralement au plus tard le 1</w:t>
            </w:r>
            <w:r w:rsidRPr="00B10833">
              <w:rPr>
                <w:rFonts w:ascii="Arial (W1)" w:hAnsi="Arial (W1)"/>
                <w:sz w:val="20"/>
                <w:vertAlign w:val="superscript"/>
                <w:lang w:val="fr-CA"/>
              </w:rPr>
              <w:t>er</w:t>
            </w:r>
            <w:r w:rsidRPr="00B10833">
              <w:rPr>
                <w:rFonts w:ascii="Arial (W1)" w:hAnsi="Arial (W1)"/>
                <w:sz w:val="20"/>
                <w:lang w:val="fr-CA"/>
              </w:rPr>
              <w:t> décembre 2009. Monsieur Eng a également allégué que Concord avait effectué des travaux supplémentaires au dernier étage de l’immeuble et que le prix de ces travaux s’élevait à 25 968,16</w:t>
            </w:r>
            <w:r w:rsidRPr="00B10833">
              <w:rPr>
                <w:rFonts w:ascii="Arial (W1)" w:hAnsi="Arial (W1)" w:hint="eastAsia"/>
                <w:sz w:val="20"/>
                <w:lang w:val="fr-CA"/>
              </w:rPr>
              <w:t> </w:t>
            </w:r>
            <w:r w:rsidRPr="00B10833">
              <w:rPr>
                <w:rFonts w:ascii="Arial (W1)" w:hAnsi="Arial (W1)"/>
                <w:sz w:val="20"/>
                <w:lang w:val="fr-CA"/>
              </w:rPr>
              <w:t>$. Ce montant n’avait pas été inclus dans la facture finale. La somme de 80 187,68 $ a été payée par versements, dont certains ont été faits après le 1</w:t>
            </w:r>
            <w:r w:rsidRPr="00B10833">
              <w:rPr>
                <w:rFonts w:ascii="Arial (W1)" w:hAnsi="Arial (W1)"/>
                <w:sz w:val="20"/>
                <w:vertAlign w:val="superscript"/>
                <w:lang w:val="fr-CA"/>
              </w:rPr>
              <w:t>er</w:t>
            </w:r>
            <w:r w:rsidRPr="00B10833">
              <w:rPr>
                <w:rFonts w:ascii="Arial (W1)" w:hAnsi="Arial (W1)"/>
                <w:sz w:val="20"/>
                <w:lang w:val="fr-CA"/>
              </w:rPr>
              <w:t> décembre 2009. Monsieur Eng a imputé certains de ces paiements au montant demandé pour les travaux additionnels, plutôt qu’au montant de la facture finale.</w:t>
            </w:r>
            <w:r w:rsidRPr="00B10833">
              <w:rPr>
                <w:rFonts w:ascii="Arial" w:hAnsi="Arial" w:cs="Arial"/>
                <w:sz w:val="20"/>
                <w:lang w:val="fr-CA"/>
              </w:rPr>
              <w:t xml:space="preserve"> </w:t>
            </w:r>
            <w:r w:rsidRPr="00B10833">
              <w:rPr>
                <w:rFonts w:ascii="Arial (W1)" w:hAnsi="Arial (W1)"/>
                <w:sz w:val="20"/>
                <w:lang w:val="fr-CA"/>
              </w:rPr>
              <w:t>Monsieur Eng a réclamé à M. Chen le montant des frais de retard et il a réclamé à M.</w:t>
            </w:r>
            <w:r w:rsidRPr="00B10833">
              <w:rPr>
                <w:rFonts w:ascii="Arial (W1)" w:hAnsi="Arial (W1)" w:hint="eastAsia"/>
                <w:sz w:val="20"/>
                <w:lang w:val="fr-CA"/>
              </w:rPr>
              <w:t> </w:t>
            </w:r>
            <w:r w:rsidRPr="00B10833">
              <w:rPr>
                <w:rFonts w:ascii="Arial (W1)" w:hAnsi="Arial (W1)"/>
                <w:sz w:val="20"/>
                <w:lang w:val="fr-CA"/>
              </w:rPr>
              <w:t>Chen et à Fortune le montant impayé de la facture finale en exécution du contrat.</w:t>
            </w:r>
          </w:p>
          <w:p w:rsidR="008C2D98" w:rsidRPr="00B10833" w:rsidRDefault="008C2D98" w:rsidP="008C2D98">
            <w:pPr>
              <w:jc w:val="both"/>
              <w:rPr>
                <w:sz w:val="20"/>
                <w:lang w:val="fr-CA"/>
              </w:rPr>
            </w:pPr>
          </w:p>
        </w:tc>
      </w:tr>
      <w:tr w:rsidR="00F467EC" w:rsidRPr="0091243B" w:rsidTr="00F467EC">
        <w:tc>
          <w:tcPr>
            <w:tcW w:w="2427" w:type="pct"/>
            <w:gridSpan w:val="2"/>
          </w:tcPr>
          <w:p w:rsidR="00F467EC" w:rsidRPr="00B10833" w:rsidRDefault="00F467EC" w:rsidP="00B10833">
            <w:pPr>
              <w:jc w:val="both"/>
              <w:rPr>
                <w:sz w:val="20"/>
                <w:lang w:val="fr-CA"/>
              </w:rPr>
            </w:pPr>
            <w:r w:rsidRPr="00B10833">
              <w:rPr>
                <w:sz w:val="20"/>
                <w:lang w:val="fr-CA"/>
              </w:rPr>
              <w:t>17 juin 2015</w:t>
            </w:r>
          </w:p>
          <w:p w:rsidR="00F467EC" w:rsidRPr="00B10833" w:rsidRDefault="00F467EC" w:rsidP="00B10833">
            <w:pPr>
              <w:jc w:val="both"/>
              <w:rPr>
                <w:sz w:val="20"/>
                <w:lang w:val="fr-CA"/>
              </w:rPr>
            </w:pPr>
            <w:r w:rsidRPr="00B10833">
              <w:rPr>
                <w:sz w:val="20"/>
                <w:lang w:val="fr-CA"/>
              </w:rPr>
              <w:t>Cour suprême de la Colombie-Britannique</w:t>
            </w:r>
          </w:p>
          <w:p w:rsidR="00F467EC" w:rsidRPr="00B10833" w:rsidRDefault="00F467EC" w:rsidP="00B10833">
            <w:pPr>
              <w:jc w:val="both"/>
              <w:rPr>
                <w:sz w:val="20"/>
                <w:lang w:val="fr-CA"/>
              </w:rPr>
            </w:pPr>
            <w:r w:rsidRPr="00B10833">
              <w:rPr>
                <w:sz w:val="20"/>
                <w:lang w:val="fr-CA"/>
              </w:rPr>
              <w:t>(Juge Joyce)</w:t>
            </w:r>
          </w:p>
          <w:p w:rsidR="00F467EC" w:rsidRPr="00B10833" w:rsidRDefault="00F467EC" w:rsidP="00B10833">
            <w:pPr>
              <w:jc w:val="both"/>
              <w:rPr>
                <w:sz w:val="20"/>
                <w:lang w:val="fr-CA"/>
              </w:rPr>
            </w:pPr>
            <w:r w:rsidRPr="00B10833">
              <w:rPr>
                <w:sz w:val="20"/>
                <w:lang w:val="fr-CA"/>
              </w:rPr>
              <w:t>2015 BCSC 1036</w:t>
            </w:r>
          </w:p>
          <w:p w:rsidR="00F467EC" w:rsidRPr="00B10833" w:rsidRDefault="00F467EC" w:rsidP="00B10833">
            <w:pPr>
              <w:jc w:val="both"/>
              <w:rPr>
                <w:sz w:val="20"/>
                <w:lang w:val="fr-CA"/>
              </w:rPr>
            </w:pPr>
          </w:p>
        </w:tc>
        <w:tc>
          <w:tcPr>
            <w:tcW w:w="243" w:type="pct"/>
          </w:tcPr>
          <w:p w:rsidR="00F467EC" w:rsidRPr="00B10833" w:rsidRDefault="00F467EC" w:rsidP="00B10833">
            <w:pPr>
              <w:jc w:val="both"/>
              <w:rPr>
                <w:sz w:val="20"/>
                <w:lang w:val="fr-CA"/>
              </w:rPr>
            </w:pPr>
          </w:p>
        </w:tc>
        <w:tc>
          <w:tcPr>
            <w:tcW w:w="2330" w:type="pct"/>
          </w:tcPr>
          <w:p w:rsidR="00F467EC" w:rsidRPr="00B10833" w:rsidRDefault="00F467EC" w:rsidP="00B10833">
            <w:pPr>
              <w:jc w:val="both"/>
              <w:rPr>
                <w:sz w:val="20"/>
                <w:lang w:val="fr-CA"/>
              </w:rPr>
            </w:pPr>
            <w:r w:rsidRPr="00B10833">
              <w:rPr>
                <w:sz w:val="20"/>
                <w:lang w:val="fr-CA"/>
              </w:rPr>
              <w:t>Ordonnance obligeant les intimés à payer au demandeur la somme de 5 187,68 $ plus les débours.</w:t>
            </w:r>
          </w:p>
          <w:p w:rsidR="00F467EC" w:rsidRPr="00B10833" w:rsidRDefault="00F467EC" w:rsidP="00B10833">
            <w:pPr>
              <w:jc w:val="both"/>
              <w:rPr>
                <w:sz w:val="20"/>
                <w:lang w:val="fr-CA"/>
              </w:rPr>
            </w:pPr>
          </w:p>
          <w:p w:rsidR="00F467EC" w:rsidRPr="00B10833" w:rsidRDefault="00F467EC" w:rsidP="00B10833">
            <w:pPr>
              <w:jc w:val="both"/>
              <w:rPr>
                <w:sz w:val="20"/>
                <w:lang w:val="fr-CA"/>
              </w:rPr>
            </w:pPr>
          </w:p>
        </w:tc>
      </w:tr>
      <w:tr w:rsidR="00F467EC" w:rsidRPr="0091243B" w:rsidTr="00F467EC">
        <w:tc>
          <w:tcPr>
            <w:tcW w:w="2427" w:type="pct"/>
            <w:gridSpan w:val="2"/>
          </w:tcPr>
          <w:p w:rsidR="00F467EC" w:rsidRPr="00B10833" w:rsidRDefault="00F467EC" w:rsidP="00B10833">
            <w:pPr>
              <w:jc w:val="both"/>
              <w:rPr>
                <w:sz w:val="20"/>
                <w:lang w:val="fr-CA"/>
              </w:rPr>
            </w:pPr>
            <w:r w:rsidRPr="00B10833">
              <w:rPr>
                <w:sz w:val="20"/>
                <w:lang w:val="fr-CA"/>
              </w:rPr>
              <w:t>2 décembre 2016</w:t>
            </w:r>
          </w:p>
          <w:p w:rsidR="00F467EC" w:rsidRPr="00B10833" w:rsidRDefault="00F467EC" w:rsidP="00B10833">
            <w:pPr>
              <w:jc w:val="both"/>
              <w:rPr>
                <w:sz w:val="20"/>
                <w:lang w:val="fr-CA"/>
              </w:rPr>
            </w:pPr>
            <w:r w:rsidRPr="00B10833">
              <w:rPr>
                <w:sz w:val="20"/>
                <w:lang w:val="fr-CA"/>
              </w:rPr>
              <w:t>Cour d’appel de la Colombie-Britannique</w:t>
            </w:r>
          </w:p>
          <w:p w:rsidR="00F467EC" w:rsidRPr="00B10833" w:rsidRDefault="00F467EC" w:rsidP="00B10833">
            <w:pPr>
              <w:jc w:val="both"/>
              <w:rPr>
                <w:sz w:val="20"/>
                <w:lang w:val="fr-CA"/>
              </w:rPr>
            </w:pPr>
            <w:r w:rsidRPr="00B10833">
              <w:rPr>
                <w:sz w:val="20"/>
                <w:lang w:val="fr-CA"/>
              </w:rPr>
              <w:t>(Vancouver)</w:t>
            </w:r>
          </w:p>
          <w:p w:rsidR="00F467EC" w:rsidRPr="00B10833" w:rsidRDefault="00F467EC" w:rsidP="00B10833">
            <w:pPr>
              <w:jc w:val="both"/>
              <w:rPr>
                <w:sz w:val="20"/>
                <w:lang w:val="fr-CA"/>
              </w:rPr>
            </w:pPr>
            <w:r w:rsidRPr="00B10833">
              <w:rPr>
                <w:sz w:val="20"/>
                <w:lang w:val="fr-CA"/>
              </w:rPr>
              <w:t>(Juges Kirkpatrick, Bennett et Garson)</w:t>
            </w:r>
          </w:p>
          <w:p w:rsidR="00F467EC" w:rsidRPr="00B10833" w:rsidRDefault="009E4398" w:rsidP="00B10833">
            <w:pPr>
              <w:jc w:val="both"/>
              <w:rPr>
                <w:sz w:val="20"/>
                <w:lang w:val="fr-CA"/>
              </w:rPr>
            </w:pPr>
            <w:hyperlink r:id="rId37" w:history="1">
              <w:r w:rsidR="00F467EC" w:rsidRPr="00B10833">
                <w:rPr>
                  <w:rStyle w:val="Hyperlink"/>
                  <w:sz w:val="20"/>
                  <w:lang w:val="fr-CA"/>
                </w:rPr>
                <w:t>2016 BCCA 492</w:t>
              </w:r>
            </w:hyperlink>
          </w:p>
          <w:p w:rsidR="00F467EC" w:rsidRPr="00B10833" w:rsidRDefault="00F467EC" w:rsidP="00B10833">
            <w:pPr>
              <w:jc w:val="both"/>
              <w:rPr>
                <w:sz w:val="20"/>
                <w:lang w:val="fr-CA"/>
              </w:rPr>
            </w:pPr>
          </w:p>
        </w:tc>
        <w:tc>
          <w:tcPr>
            <w:tcW w:w="243" w:type="pct"/>
          </w:tcPr>
          <w:p w:rsidR="00F467EC" w:rsidRPr="00B10833" w:rsidRDefault="00F467EC" w:rsidP="00B10833">
            <w:pPr>
              <w:jc w:val="both"/>
              <w:rPr>
                <w:sz w:val="20"/>
                <w:lang w:val="fr-CA"/>
              </w:rPr>
            </w:pPr>
          </w:p>
        </w:tc>
        <w:tc>
          <w:tcPr>
            <w:tcW w:w="2330" w:type="pct"/>
          </w:tcPr>
          <w:p w:rsidR="00F467EC" w:rsidRPr="00B10833" w:rsidRDefault="00F467EC" w:rsidP="00B10833">
            <w:pPr>
              <w:jc w:val="both"/>
              <w:rPr>
                <w:sz w:val="20"/>
                <w:lang w:val="fr-CA"/>
              </w:rPr>
            </w:pPr>
            <w:r w:rsidRPr="00B10833">
              <w:rPr>
                <w:sz w:val="20"/>
                <w:lang w:val="fr-CA"/>
              </w:rPr>
              <w:t>Rejet de l’appel des demandeurs, sauf modification de l’ordonnance pour inclure les intérêts avant jugement.</w:t>
            </w:r>
          </w:p>
          <w:p w:rsidR="00F467EC" w:rsidRPr="00B10833" w:rsidRDefault="00F467EC" w:rsidP="00B10833">
            <w:pPr>
              <w:jc w:val="both"/>
              <w:rPr>
                <w:sz w:val="20"/>
                <w:lang w:val="fr-CA"/>
              </w:rPr>
            </w:pPr>
          </w:p>
          <w:p w:rsidR="00F467EC" w:rsidRPr="00B10833" w:rsidRDefault="00F467EC" w:rsidP="00B10833">
            <w:pPr>
              <w:jc w:val="both"/>
              <w:rPr>
                <w:sz w:val="20"/>
                <w:lang w:val="fr-CA"/>
              </w:rPr>
            </w:pPr>
          </w:p>
        </w:tc>
      </w:tr>
      <w:tr w:rsidR="00F467EC" w:rsidRPr="0091243B" w:rsidTr="00F467EC">
        <w:tc>
          <w:tcPr>
            <w:tcW w:w="2427" w:type="pct"/>
            <w:gridSpan w:val="2"/>
          </w:tcPr>
          <w:p w:rsidR="00F467EC" w:rsidRPr="00B10833" w:rsidRDefault="00F467EC" w:rsidP="00B10833">
            <w:pPr>
              <w:jc w:val="both"/>
              <w:rPr>
                <w:sz w:val="20"/>
                <w:lang w:val="fr-CA"/>
              </w:rPr>
            </w:pPr>
            <w:r w:rsidRPr="00B10833">
              <w:rPr>
                <w:sz w:val="20"/>
                <w:lang w:val="fr-CA"/>
              </w:rPr>
              <w:t>23 janvier 2017</w:t>
            </w:r>
          </w:p>
          <w:p w:rsidR="00F467EC" w:rsidRPr="00B10833" w:rsidRDefault="00F467EC" w:rsidP="00B10833">
            <w:pPr>
              <w:jc w:val="both"/>
              <w:rPr>
                <w:sz w:val="20"/>
                <w:lang w:val="fr-CA"/>
              </w:rPr>
            </w:pPr>
            <w:r w:rsidRPr="00B10833">
              <w:rPr>
                <w:sz w:val="20"/>
                <w:lang w:val="fr-CA"/>
              </w:rPr>
              <w:t>Cour suprême du Canada</w:t>
            </w:r>
          </w:p>
          <w:p w:rsidR="00F467EC" w:rsidRPr="00B10833" w:rsidRDefault="00F467EC" w:rsidP="00B10833">
            <w:pPr>
              <w:jc w:val="both"/>
              <w:rPr>
                <w:sz w:val="20"/>
                <w:lang w:val="fr-CA"/>
              </w:rPr>
            </w:pPr>
          </w:p>
        </w:tc>
        <w:tc>
          <w:tcPr>
            <w:tcW w:w="243" w:type="pct"/>
          </w:tcPr>
          <w:p w:rsidR="00F467EC" w:rsidRPr="00B10833" w:rsidRDefault="00F467EC" w:rsidP="00B10833">
            <w:pPr>
              <w:jc w:val="both"/>
              <w:rPr>
                <w:sz w:val="20"/>
                <w:lang w:val="fr-CA"/>
              </w:rPr>
            </w:pPr>
          </w:p>
        </w:tc>
        <w:tc>
          <w:tcPr>
            <w:tcW w:w="2330" w:type="pct"/>
          </w:tcPr>
          <w:p w:rsidR="00F467EC" w:rsidRPr="00B10833" w:rsidRDefault="00F467EC" w:rsidP="00B10833">
            <w:pPr>
              <w:jc w:val="both"/>
              <w:rPr>
                <w:sz w:val="20"/>
                <w:lang w:val="fr-CA"/>
              </w:rPr>
            </w:pPr>
            <w:r w:rsidRPr="00B10833">
              <w:rPr>
                <w:sz w:val="20"/>
                <w:lang w:val="fr-CA"/>
              </w:rPr>
              <w:t>Dépôt de la demande d’autorisation d’appel.</w:t>
            </w:r>
          </w:p>
          <w:p w:rsidR="00F467EC" w:rsidRPr="00B10833" w:rsidRDefault="00F467EC" w:rsidP="00B10833">
            <w:pPr>
              <w:jc w:val="both"/>
              <w:rPr>
                <w:sz w:val="20"/>
                <w:lang w:val="fr-CA"/>
              </w:rPr>
            </w:pPr>
          </w:p>
          <w:p w:rsidR="00F467EC" w:rsidRPr="00B10833" w:rsidRDefault="00F467EC" w:rsidP="00B10833">
            <w:pPr>
              <w:jc w:val="both"/>
              <w:rPr>
                <w:sz w:val="20"/>
                <w:lang w:val="fr-CA"/>
              </w:rPr>
            </w:pPr>
          </w:p>
        </w:tc>
      </w:tr>
      <w:tr w:rsidR="00F467EC" w:rsidRPr="0091243B" w:rsidTr="00F467EC">
        <w:tc>
          <w:tcPr>
            <w:tcW w:w="2427" w:type="pct"/>
            <w:gridSpan w:val="2"/>
          </w:tcPr>
          <w:p w:rsidR="00F467EC" w:rsidRPr="00B10833" w:rsidRDefault="00F467EC" w:rsidP="00B10833">
            <w:pPr>
              <w:jc w:val="both"/>
              <w:rPr>
                <w:sz w:val="20"/>
                <w:lang w:val="fr-CA"/>
              </w:rPr>
            </w:pPr>
            <w:r w:rsidRPr="00B10833">
              <w:rPr>
                <w:sz w:val="20"/>
                <w:lang w:val="fr-CA"/>
              </w:rPr>
              <w:t>16 mars 2017</w:t>
            </w:r>
          </w:p>
          <w:p w:rsidR="00F467EC" w:rsidRPr="00B10833" w:rsidRDefault="00F467EC" w:rsidP="00B10833">
            <w:pPr>
              <w:jc w:val="both"/>
              <w:rPr>
                <w:sz w:val="20"/>
                <w:lang w:val="fr-CA"/>
              </w:rPr>
            </w:pPr>
            <w:r w:rsidRPr="00B10833">
              <w:rPr>
                <w:sz w:val="20"/>
                <w:lang w:val="fr-CA"/>
              </w:rPr>
              <w:t>Cour suprême du Canada</w:t>
            </w:r>
          </w:p>
        </w:tc>
        <w:tc>
          <w:tcPr>
            <w:tcW w:w="243" w:type="pct"/>
          </w:tcPr>
          <w:p w:rsidR="00F467EC" w:rsidRPr="00B10833" w:rsidRDefault="00F467EC" w:rsidP="00B10833">
            <w:pPr>
              <w:jc w:val="both"/>
              <w:rPr>
                <w:sz w:val="20"/>
                <w:lang w:val="fr-CA"/>
              </w:rPr>
            </w:pPr>
          </w:p>
        </w:tc>
        <w:tc>
          <w:tcPr>
            <w:tcW w:w="2330" w:type="pct"/>
          </w:tcPr>
          <w:p w:rsidR="00F467EC" w:rsidRPr="00B10833" w:rsidRDefault="00F467EC" w:rsidP="00B10833">
            <w:pPr>
              <w:jc w:val="both"/>
              <w:rPr>
                <w:sz w:val="20"/>
                <w:lang w:val="fr-CA"/>
              </w:rPr>
            </w:pPr>
            <w:r w:rsidRPr="00B10833">
              <w:rPr>
                <w:sz w:val="20"/>
                <w:lang w:val="fr-CA"/>
              </w:rPr>
              <w:t>Dépôt de la requête en prorogation du délai de signification et de dépôt de la demande d’autorisation d’appel.</w:t>
            </w:r>
          </w:p>
        </w:tc>
      </w:tr>
    </w:tbl>
    <w:p w:rsidR="00F467EC" w:rsidRPr="00B10833" w:rsidRDefault="00F467EC" w:rsidP="00B10833">
      <w:pPr>
        <w:jc w:val="both"/>
        <w:rPr>
          <w:sz w:val="20"/>
          <w:lang w:val="fr-CA"/>
        </w:rPr>
      </w:pPr>
    </w:p>
    <w:p w:rsidR="00F467EC" w:rsidRPr="00B10833" w:rsidRDefault="00F467EC" w:rsidP="00B10833">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467EC" w:rsidRPr="00B10833" w:rsidTr="00F467EC">
        <w:tc>
          <w:tcPr>
            <w:tcW w:w="543" w:type="pct"/>
          </w:tcPr>
          <w:p w:rsidR="00F467EC" w:rsidRPr="00B10833" w:rsidRDefault="00F467EC" w:rsidP="00B10833">
            <w:pPr>
              <w:jc w:val="both"/>
              <w:rPr>
                <w:sz w:val="20"/>
              </w:rPr>
            </w:pPr>
            <w:r w:rsidRPr="00B10833">
              <w:rPr>
                <w:rStyle w:val="SCCFileNumberChar"/>
                <w:sz w:val="20"/>
                <w:szCs w:val="20"/>
              </w:rPr>
              <w:t>37512</w:t>
            </w:r>
          </w:p>
        </w:tc>
        <w:tc>
          <w:tcPr>
            <w:tcW w:w="4457" w:type="pct"/>
            <w:gridSpan w:val="3"/>
          </w:tcPr>
          <w:p w:rsidR="00F467EC" w:rsidRPr="001B3B35" w:rsidRDefault="00F467EC" w:rsidP="00B10833">
            <w:pPr>
              <w:pStyle w:val="SCCLsocParty"/>
              <w:jc w:val="both"/>
              <w:rPr>
                <w:b/>
                <w:sz w:val="20"/>
                <w:szCs w:val="20"/>
                <w:lang w:val="en-US"/>
              </w:rPr>
            </w:pPr>
            <w:r w:rsidRPr="001B3B35">
              <w:rPr>
                <w:b/>
                <w:sz w:val="20"/>
                <w:szCs w:val="20"/>
                <w:lang w:val="en-US"/>
              </w:rPr>
              <w:t>Rong Lin v. Her Majesty the Queen</w:t>
            </w:r>
          </w:p>
          <w:p w:rsidR="00F467EC" w:rsidRPr="00B10833" w:rsidRDefault="00F467EC" w:rsidP="00B10833">
            <w:pPr>
              <w:jc w:val="both"/>
              <w:rPr>
                <w:sz w:val="20"/>
              </w:rPr>
            </w:pPr>
            <w:r w:rsidRPr="00B10833">
              <w:rPr>
                <w:sz w:val="20"/>
              </w:rPr>
              <w:lastRenderedPageBreak/>
              <w:t>(Ont.) (Criminal) (By Leave)</w:t>
            </w:r>
          </w:p>
        </w:tc>
      </w:tr>
      <w:tr w:rsidR="00F467EC" w:rsidRPr="00B10833" w:rsidTr="00F467EC">
        <w:tc>
          <w:tcPr>
            <w:tcW w:w="5000" w:type="pct"/>
            <w:gridSpan w:val="4"/>
          </w:tcPr>
          <w:p w:rsidR="00F467EC" w:rsidRPr="00B10833" w:rsidRDefault="00F467EC" w:rsidP="00B10833">
            <w:pPr>
              <w:jc w:val="both"/>
              <w:rPr>
                <w:sz w:val="20"/>
              </w:rPr>
            </w:pPr>
            <w:r w:rsidRPr="00B10833">
              <w:rPr>
                <w:i/>
                <w:sz w:val="20"/>
              </w:rPr>
              <w:lastRenderedPageBreak/>
              <w:t>Charter of Rights and Freedoms</w:t>
            </w:r>
            <w:r w:rsidRPr="00B10833">
              <w:rPr>
                <w:sz w:val="20"/>
              </w:rPr>
              <w:t xml:space="preserve"> – Search and seizure – Right to counsel – Remedies – Fresh evidence – Strip search – Guidance and procedure for determining proper circumstances for strip searches – Whether strip searches should be automatic or considered case by case – Remedy on appeal when defence agent or lawyer fails to challenge constitutionality of strip search – Test for determining admissibility of fresh evidence regarding procedural unfairness – Application of </w:t>
            </w:r>
            <w:r w:rsidRPr="00B10833">
              <w:rPr>
                <w:i/>
                <w:sz w:val="20"/>
              </w:rPr>
              <w:t>R. v. Golden</w:t>
            </w:r>
            <w:r w:rsidRPr="00B10833">
              <w:rPr>
                <w:sz w:val="20"/>
              </w:rPr>
              <w:t>, 2001 SCC 83.</w:t>
            </w:r>
          </w:p>
        </w:tc>
      </w:tr>
      <w:tr w:rsidR="00F467EC" w:rsidRPr="00B10833" w:rsidTr="00F467EC">
        <w:tc>
          <w:tcPr>
            <w:tcW w:w="5000" w:type="pct"/>
            <w:gridSpan w:val="4"/>
          </w:tcPr>
          <w:p w:rsidR="00F467EC" w:rsidRPr="00B10833" w:rsidRDefault="00F467EC" w:rsidP="00B10833">
            <w:pPr>
              <w:jc w:val="both"/>
              <w:rPr>
                <w:sz w:val="20"/>
              </w:rPr>
            </w:pPr>
          </w:p>
        </w:tc>
      </w:tr>
      <w:tr w:rsidR="00F467EC" w:rsidRPr="00B10833" w:rsidTr="00F467EC">
        <w:tc>
          <w:tcPr>
            <w:tcW w:w="5000" w:type="pct"/>
            <w:gridSpan w:val="4"/>
          </w:tcPr>
          <w:p w:rsidR="00F467EC" w:rsidRPr="00B10833" w:rsidRDefault="00F467EC" w:rsidP="00B10833">
            <w:pPr>
              <w:jc w:val="both"/>
              <w:rPr>
                <w:sz w:val="20"/>
              </w:rPr>
            </w:pPr>
            <w:r w:rsidRPr="00B10833">
              <w:rPr>
                <w:sz w:val="20"/>
              </w:rPr>
              <w:t xml:space="preserve">Mr. Lin was arrested in part for restraining his wife while she attempted to call the police and charged with assault. He was strip searched at the police station after arrest and before being held in custody pending a bail hearing. He was represented at trial by a law student associated with a legal aid clinic. The student was supervised by a lawyer. At trial, the student did not challenge the strip search as a violation of the </w:t>
            </w:r>
            <w:r w:rsidRPr="00B10833">
              <w:rPr>
                <w:i/>
                <w:sz w:val="20"/>
              </w:rPr>
              <w:t>Charter</w:t>
            </w:r>
            <w:r w:rsidRPr="00B10833">
              <w:rPr>
                <w:sz w:val="20"/>
              </w:rPr>
              <w:t xml:space="preserve">. Mr. Lin was convicted of assault. On summary conviction appeal, he sought to argue ineffective representation at trial and that the strip search breached the </w:t>
            </w:r>
            <w:r w:rsidRPr="00B10833">
              <w:rPr>
                <w:i/>
                <w:sz w:val="20"/>
              </w:rPr>
              <w:t>Charter</w:t>
            </w:r>
            <w:r w:rsidRPr="00B10833">
              <w:rPr>
                <w:sz w:val="20"/>
              </w:rPr>
              <w:t>.</w:t>
            </w:r>
          </w:p>
          <w:p w:rsidR="00F467EC" w:rsidRPr="00B10833" w:rsidRDefault="00F467EC" w:rsidP="00B10833">
            <w:pPr>
              <w:jc w:val="both"/>
              <w:rPr>
                <w:sz w:val="20"/>
              </w:rPr>
            </w:pPr>
          </w:p>
        </w:tc>
      </w:tr>
      <w:tr w:rsidR="00F467EC" w:rsidRPr="00B10833" w:rsidTr="00F467EC">
        <w:tc>
          <w:tcPr>
            <w:tcW w:w="2427" w:type="pct"/>
            <w:gridSpan w:val="2"/>
          </w:tcPr>
          <w:p w:rsidR="00F467EC" w:rsidRPr="00B10833" w:rsidRDefault="00F467EC" w:rsidP="00B10833">
            <w:pPr>
              <w:jc w:val="both"/>
              <w:rPr>
                <w:sz w:val="20"/>
              </w:rPr>
            </w:pPr>
            <w:r w:rsidRPr="00B10833">
              <w:rPr>
                <w:sz w:val="20"/>
              </w:rPr>
              <w:t>November 22, 2013</w:t>
            </w:r>
          </w:p>
          <w:p w:rsidR="00F467EC" w:rsidRPr="00B10833" w:rsidRDefault="00F467EC" w:rsidP="00B10833">
            <w:pPr>
              <w:jc w:val="both"/>
              <w:rPr>
                <w:sz w:val="20"/>
              </w:rPr>
            </w:pPr>
            <w:r w:rsidRPr="00B10833">
              <w:rPr>
                <w:sz w:val="20"/>
              </w:rPr>
              <w:t>Ontario Superior Court of Justice</w:t>
            </w:r>
          </w:p>
          <w:p w:rsidR="00F467EC" w:rsidRPr="00B10833" w:rsidRDefault="00F467EC" w:rsidP="00B10833">
            <w:pPr>
              <w:jc w:val="both"/>
              <w:rPr>
                <w:sz w:val="20"/>
              </w:rPr>
            </w:pPr>
            <w:r w:rsidRPr="00B10833">
              <w:rPr>
                <w:sz w:val="20"/>
              </w:rPr>
              <w:t>(McArthur J.) (Unreported)</w:t>
            </w:r>
          </w:p>
          <w:p w:rsidR="00F467EC" w:rsidRPr="00B10833" w:rsidRDefault="00F467EC" w:rsidP="00B10833">
            <w:pPr>
              <w:jc w:val="both"/>
              <w:rPr>
                <w:sz w:val="20"/>
              </w:rPr>
            </w:pPr>
          </w:p>
        </w:tc>
        <w:tc>
          <w:tcPr>
            <w:tcW w:w="243" w:type="pct"/>
          </w:tcPr>
          <w:p w:rsidR="00F467EC" w:rsidRPr="00B10833" w:rsidRDefault="00F467EC" w:rsidP="00B10833">
            <w:pPr>
              <w:jc w:val="both"/>
              <w:rPr>
                <w:sz w:val="20"/>
              </w:rPr>
            </w:pPr>
          </w:p>
        </w:tc>
        <w:tc>
          <w:tcPr>
            <w:tcW w:w="2330" w:type="pct"/>
          </w:tcPr>
          <w:p w:rsidR="00F467EC" w:rsidRPr="00B10833" w:rsidRDefault="00F467EC" w:rsidP="00B10833">
            <w:pPr>
              <w:jc w:val="both"/>
              <w:rPr>
                <w:sz w:val="20"/>
              </w:rPr>
            </w:pPr>
            <w:r w:rsidRPr="00B10833">
              <w:rPr>
                <w:sz w:val="20"/>
              </w:rPr>
              <w:t xml:space="preserve">Conviction of assault, Sentence to conditional discharge, one year probation </w:t>
            </w:r>
          </w:p>
        </w:tc>
      </w:tr>
      <w:tr w:rsidR="00F467EC" w:rsidRPr="00B10833" w:rsidTr="00F467EC">
        <w:tc>
          <w:tcPr>
            <w:tcW w:w="2427" w:type="pct"/>
            <w:gridSpan w:val="2"/>
          </w:tcPr>
          <w:p w:rsidR="00F467EC" w:rsidRPr="00B10833" w:rsidRDefault="00F467EC" w:rsidP="00B10833">
            <w:pPr>
              <w:jc w:val="both"/>
              <w:rPr>
                <w:sz w:val="20"/>
              </w:rPr>
            </w:pPr>
            <w:r w:rsidRPr="00B10833">
              <w:rPr>
                <w:sz w:val="20"/>
              </w:rPr>
              <w:t>May 15, 2015</w:t>
            </w:r>
          </w:p>
          <w:p w:rsidR="00F467EC" w:rsidRPr="00B10833" w:rsidRDefault="00F467EC" w:rsidP="00B10833">
            <w:pPr>
              <w:jc w:val="both"/>
              <w:rPr>
                <w:sz w:val="20"/>
              </w:rPr>
            </w:pPr>
            <w:r w:rsidRPr="00B10833">
              <w:rPr>
                <w:sz w:val="20"/>
              </w:rPr>
              <w:t>Ontario Superior Court of Justice</w:t>
            </w:r>
          </w:p>
          <w:p w:rsidR="00F467EC" w:rsidRPr="00B10833" w:rsidRDefault="00F467EC" w:rsidP="00B10833">
            <w:pPr>
              <w:jc w:val="both"/>
              <w:rPr>
                <w:sz w:val="20"/>
              </w:rPr>
            </w:pPr>
            <w:r w:rsidRPr="00B10833">
              <w:rPr>
                <w:sz w:val="20"/>
              </w:rPr>
              <w:t>(Trotter J.)</w:t>
            </w:r>
          </w:p>
          <w:p w:rsidR="00F467EC" w:rsidRPr="00B10833" w:rsidRDefault="00F467EC" w:rsidP="00B10833">
            <w:pPr>
              <w:jc w:val="both"/>
              <w:rPr>
                <w:sz w:val="20"/>
              </w:rPr>
            </w:pPr>
            <w:r w:rsidRPr="00B10833">
              <w:rPr>
                <w:sz w:val="20"/>
              </w:rPr>
              <w:t xml:space="preserve">144/13; </w:t>
            </w:r>
            <w:hyperlink r:id="rId38" w:history="1">
              <w:r w:rsidRPr="00B10833">
                <w:rPr>
                  <w:rStyle w:val="Hyperlink"/>
                  <w:sz w:val="20"/>
                </w:rPr>
                <w:t>2015 ONSC 3546</w:t>
              </w:r>
            </w:hyperlink>
          </w:p>
          <w:p w:rsidR="00F467EC" w:rsidRPr="00B10833" w:rsidRDefault="00F467EC" w:rsidP="00B10833">
            <w:pPr>
              <w:jc w:val="both"/>
              <w:rPr>
                <w:sz w:val="20"/>
              </w:rPr>
            </w:pPr>
          </w:p>
        </w:tc>
        <w:tc>
          <w:tcPr>
            <w:tcW w:w="243" w:type="pct"/>
          </w:tcPr>
          <w:p w:rsidR="00F467EC" w:rsidRPr="00B10833" w:rsidRDefault="00F467EC" w:rsidP="00B10833">
            <w:pPr>
              <w:jc w:val="both"/>
              <w:rPr>
                <w:sz w:val="20"/>
              </w:rPr>
            </w:pPr>
          </w:p>
        </w:tc>
        <w:tc>
          <w:tcPr>
            <w:tcW w:w="2330" w:type="pct"/>
          </w:tcPr>
          <w:p w:rsidR="00F467EC" w:rsidRPr="00B10833" w:rsidRDefault="00F467EC" w:rsidP="00B10833">
            <w:pPr>
              <w:jc w:val="both"/>
              <w:rPr>
                <w:sz w:val="20"/>
              </w:rPr>
            </w:pPr>
            <w:r w:rsidRPr="00B10833">
              <w:rPr>
                <w:sz w:val="20"/>
              </w:rPr>
              <w:t>Fresh evidence application granted in part, summary conviction appeal dismissed</w:t>
            </w:r>
          </w:p>
          <w:p w:rsidR="00F467EC" w:rsidRPr="00B10833" w:rsidRDefault="00F467EC" w:rsidP="00B10833">
            <w:pPr>
              <w:jc w:val="both"/>
              <w:rPr>
                <w:sz w:val="20"/>
              </w:rPr>
            </w:pPr>
          </w:p>
        </w:tc>
      </w:tr>
      <w:tr w:rsidR="00F467EC" w:rsidRPr="00B10833" w:rsidTr="00F467EC">
        <w:tc>
          <w:tcPr>
            <w:tcW w:w="2427" w:type="pct"/>
            <w:gridSpan w:val="2"/>
          </w:tcPr>
          <w:p w:rsidR="00F467EC" w:rsidRPr="00B10833" w:rsidRDefault="00F467EC" w:rsidP="00B10833">
            <w:pPr>
              <w:jc w:val="both"/>
              <w:rPr>
                <w:sz w:val="20"/>
              </w:rPr>
            </w:pPr>
            <w:r w:rsidRPr="00B10833">
              <w:rPr>
                <w:sz w:val="20"/>
              </w:rPr>
              <w:t>February 9, 2017</w:t>
            </w:r>
          </w:p>
          <w:p w:rsidR="00F467EC" w:rsidRPr="00B10833" w:rsidRDefault="00F467EC" w:rsidP="00B10833">
            <w:pPr>
              <w:jc w:val="both"/>
              <w:rPr>
                <w:sz w:val="20"/>
              </w:rPr>
            </w:pPr>
            <w:r w:rsidRPr="00B10833">
              <w:rPr>
                <w:sz w:val="20"/>
              </w:rPr>
              <w:t>Court of Appeal for Ontario</w:t>
            </w:r>
          </w:p>
          <w:p w:rsidR="00F467EC" w:rsidRPr="00B10833" w:rsidRDefault="00F467EC" w:rsidP="00B10833">
            <w:pPr>
              <w:jc w:val="both"/>
              <w:rPr>
                <w:sz w:val="20"/>
              </w:rPr>
            </w:pPr>
            <w:r w:rsidRPr="00B10833">
              <w:rPr>
                <w:sz w:val="20"/>
              </w:rPr>
              <w:t>(Hoy, Doherty, Miller JJ.A.)</w:t>
            </w:r>
          </w:p>
          <w:p w:rsidR="00F467EC" w:rsidRPr="00B10833" w:rsidRDefault="00F467EC" w:rsidP="00B10833">
            <w:pPr>
              <w:jc w:val="both"/>
              <w:rPr>
                <w:sz w:val="20"/>
              </w:rPr>
            </w:pPr>
            <w:r w:rsidRPr="00B10833">
              <w:rPr>
                <w:sz w:val="20"/>
              </w:rPr>
              <w:t xml:space="preserve">C60564; </w:t>
            </w:r>
            <w:hyperlink r:id="rId39" w:history="1">
              <w:r w:rsidRPr="00B10833">
                <w:rPr>
                  <w:rStyle w:val="Hyperlink"/>
                  <w:sz w:val="20"/>
                </w:rPr>
                <w:t>2017 ONCA 124</w:t>
              </w:r>
            </w:hyperlink>
          </w:p>
          <w:p w:rsidR="00F467EC" w:rsidRPr="00B10833" w:rsidRDefault="00F467EC" w:rsidP="00B10833">
            <w:pPr>
              <w:jc w:val="both"/>
              <w:rPr>
                <w:sz w:val="20"/>
              </w:rPr>
            </w:pPr>
          </w:p>
        </w:tc>
        <w:tc>
          <w:tcPr>
            <w:tcW w:w="243" w:type="pct"/>
          </w:tcPr>
          <w:p w:rsidR="00F467EC" w:rsidRPr="00B10833" w:rsidRDefault="00F467EC" w:rsidP="00B10833">
            <w:pPr>
              <w:jc w:val="both"/>
              <w:rPr>
                <w:sz w:val="20"/>
              </w:rPr>
            </w:pPr>
          </w:p>
        </w:tc>
        <w:tc>
          <w:tcPr>
            <w:tcW w:w="2330" w:type="pct"/>
          </w:tcPr>
          <w:p w:rsidR="00F467EC" w:rsidRPr="00B10833" w:rsidRDefault="00F467EC" w:rsidP="00B10833">
            <w:pPr>
              <w:jc w:val="both"/>
              <w:rPr>
                <w:sz w:val="20"/>
              </w:rPr>
            </w:pPr>
            <w:r w:rsidRPr="00B10833">
              <w:rPr>
                <w:sz w:val="20"/>
              </w:rPr>
              <w:t>Application for leave to appeal dismissed</w:t>
            </w:r>
          </w:p>
          <w:p w:rsidR="00F467EC" w:rsidRPr="00B10833" w:rsidRDefault="00F467EC" w:rsidP="00B10833">
            <w:pPr>
              <w:jc w:val="both"/>
              <w:rPr>
                <w:sz w:val="20"/>
              </w:rPr>
            </w:pPr>
          </w:p>
        </w:tc>
      </w:tr>
      <w:tr w:rsidR="00F467EC" w:rsidRPr="00B10833" w:rsidTr="00F467EC">
        <w:tc>
          <w:tcPr>
            <w:tcW w:w="2427" w:type="pct"/>
            <w:gridSpan w:val="2"/>
          </w:tcPr>
          <w:p w:rsidR="00F467EC" w:rsidRPr="00B10833" w:rsidRDefault="00F467EC" w:rsidP="00B10833">
            <w:pPr>
              <w:jc w:val="both"/>
              <w:rPr>
                <w:sz w:val="20"/>
              </w:rPr>
            </w:pPr>
            <w:r w:rsidRPr="00B10833">
              <w:rPr>
                <w:sz w:val="20"/>
              </w:rPr>
              <w:t>April 4, 2017</w:t>
            </w:r>
          </w:p>
          <w:p w:rsidR="00F467EC" w:rsidRPr="00B10833" w:rsidRDefault="00F467EC" w:rsidP="00B10833">
            <w:pPr>
              <w:jc w:val="both"/>
              <w:rPr>
                <w:sz w:val="20"/>
              </w:rPr>
            </w:pPr>
            <w:r w:rsidRPr="00B10833">
              <w:rPr>
                <w:sz w:val="20"/>
              </w:rPr>
              <w:t>Supreme Court of Canada</w:t>
            </w:r>
          </w:p>
        </w:tc>
        <w:tc>
          <w:tcPr>
            <w:tcW w:w="243" w:type="pct"/>
          </w:tcPr>
          <w:p w:rsidR="00F467EC" w:rsidRPr="00B10833" w:rsidRDefault="00F467EC" w:rsidP="00B10833">
            <w:pPr>
              <w:jc w:val="both"/>
              <w:rPr>
                <w:sz w:val="20"/>
              </w:rPr>
            </w:pPr>
          </w:p>
        </w:tc>
        <w:tc>
          <w:tcPr>
            <w:tcW w:w="2330" w:type="pct"/>
          </w:tcPr>
          <w:p w:rsidR="00F467EC" w:rsidRPr="00B10833" w:rsidRDefault="00F467EC" w:rsidP="00B10833">
            <w:pPr>
              <w:jc w:val="both"/>
              <w:rPr>
                <w:sz w:val="20"/>
              </w:rPr>
            </w:pPr>
            <w:r w:rsidRPr="00B10833">
              <w:rPr>
                <w:sz w:val="20"/>
              </w:rPr>
              <w:t>Application for leave to appeal filed</w:t>
            </w:r>
          </w:p>
          <w:p w:rsidR="00F467EC" w:rsidRPr="00B10833" w:rsidRDefault="00F467EC" w:rsidP="00B10833">
            <w:pPr>
              <w:jc w:val="both"/>
              <w:rPr>
                <w:sz w:val="20"/>
              </w:rPr>
            </w:pPr>
          </w:p>
        </w:tc>
      </w:tr>
    </w:tbl>
    <w:p w:rsidR="00F467EC" w:rsidRPr="00B10833" w:rsidRDefault="00F467EC" w:rsidP="00B10833">
      <w:pPr>
        <w:jc w:val="both"/>
        <w:rPr>
          <w:sz w:val="20"/>
        </w:rPr>
      </w:pPr>
    </w:p>
    <w:p w:rsidR="00F467EC" w:rsidRPr="00B10833" w:rsidRDefault="00F467EC" w:rsidP="00B10833">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467EC" w:rsidRPr="00B10833" w:rsidTr="00F467EC">
        <w:tc>
          <w:tcPr>
            <w:tcW w:w="543" w:type="pct"/>
          </w:tcPr>
          <w:p w:rsidR="00F467EC" w:rsidRPr="00B10833" w:rsidRDefault="00F467EC" w:rsidP="00B10833">
            <w:pPr>
              <w:jc w:val="both"/>
              <w:rPr>
                <w:sz w:val="20"/>
                <w:lang w:val="fr-CA"/>
              </w:rPr>
            </w:pPr>
            <w:r w:rsidRPr="00B10833">
              <w:rPr>
                <w:rStyle w:val="SCCFileNumberChar"/>
                <w:sz w:val="20"/>
                <w:szCs w:val="20"/>
                <w:lang w:val="fr-CA"/>
              </w:rPr>
              <w:t>37512</w:t>
            </w:r>
          </w:p>
        </w:tc>
        <w:tc>
          <w:tcPr>
            <w:tcW w:w="4457" w:type="pct"/>
            <w:gridSpan w:val="3"/>
          </w:tcPr>
          <w:p w:rsidR="00F467EC" w:rsidRPr="001B3B35" w:rsidRDefault="00F467EC" w:rsidP="00B10833">
            <w:pPr>
              <w:pStyle w:val="SCCLsocParty"/>
              <w:jc w:val="both"/>
              <w:rPr>
                <w:b/>
                <w:sz w:val="20"/>
                <w:szCs w:val="20"/>
              </w:rPr>
            </w:pPr>
            <w:r w:rsidRPr="001B3B35">
              <w:rPr>
                <w:b/>
                <w:sz w:val="20"/>
                <w:szCs w:val="20"/>
              </w:rPr>
              <w:t>Rong Lin c. Sa Majesté la Reine</w:t>
            </w:r>
          </w:p>
          <w:p w:rsidR="00F467EC" w:rsidRPr="00B10833" w:rsidRDefault="00F467EC" w:rsidP="00B10833">
            <w:pPr>
              <w:jc w:val="both"/>
              <w:rPr>
                <w:sz w:val="20"/>
                <w:lang w:val="fr-CA"/>
              </w:rPr>
            </w:pPr>
            <w:r w:rsidRPr="00B10833">
              <w:rPr>
                <w:sz w:val="20"/>
                <w:lang w:val="fr-CA"/>
              </w:rPr>
              <w:t>(Ont.) (Criminelle) (Sur autorisation)</w:t>
            </w:r>
          </w:p>
        </w:tc>
      </w:tr>
      <w:tr w:rsidR="00F467EC" w:rsidRPr="0091243B" w:rsidTr="00F467EC">
        <w:tc>
          <w:tcPr>
            <w:tcW w:w="5000" w:type="pct"/>
            <w:gridSpan w:val="4"/>
          </w:tcPr>
          <w:p w:rsidR="00F467EC" w:rsidRPr="00B10833" w:rsidRDefault="00F467EC" w:rsidP="00B10833">
            <w:pPr>
              <w:jc w:val="both"/>
              <w:rPr>
                <w:sz w:val="20"/>
                <w:lang w:val="fr-CA"/>
              </w:rPr>
            </w:pPr>
            <w:r w:rsidRPr="00B10833">
              <w:rPr>
                <w:i/>
                <w:sz w:val="20"/>
                <w:lang w:val="fr-CA"/>
              </w:rPr>
              <w:t xml:space="preserve">Charte des droits et libertés </w:t>
            </w:r>
            <w:r w:rsidRPr="00B10833">
              <w:rPr>
                <w:sz w:val="20"/>
                <w:lang w:val="fr-CA"/>
              </w:rPr>
              <w:t xml:space="preserve">– Fouilles, perquisitions et saisies – Droit à l’assistance d’un avocat – Recours – Nouvel élément de preuve – Fouille à nu – Directives et marche à suivre pour déterminer les circonstances qui justifient les fouilles à nu – Les fouilles à nu doivent-elles être automatiques ou considérées au cas par cas? – Recours en appel lorsque le mandataire ou l’avocat de la défense omet de contester la constitutionnalité d’une fouille à nu – Critère pour déterminer l’admissibilité d’un nouvel élément de preuve en ce qui concerne l’iniquité procédurale – Application de l’arrêt </w:t>
            </w:r>
            <w:r w:rsidRPr="00B10833">
              <w:rPr>
                <w:i/>
                <w:sz w:val="20"/>
                <w:lang w:val="fr-CA"/>
              </w:rPr>
              <w:t>R. c. Golden</w:t>
            </w:r>
            <w:r w:rsidRPr="00B10833">
              <w:rPr>
                <w:sz w:val="20"/>
                <w:lang w:val="fr-CA"/>
              </w:rPr>
              <w:t>, 2001 CSC 83.</w:t>
            </w:r>
          </w:p>
        </w:tc>
      </w:tr>
      <w:tr w:rsidR="00F467EC" w:rsidRPr="0091243B" w:rsidTr="00F467EC">
        <w:tc>
          <w:tcPr>
            <w:tcW w:w="5000" w:type="pct"/>
            <w:gridSpan w:val="4"/>
          </w:tcPr>
          <w:p w:rsidR="00F467EC" w:rsidRPr="00B10833" w:rsidRDefault="00F467EC" w:rsidP="00B10833">
            <w:pPr>
              <w:jc w:val="both"/>
              <w:rPr>
                <w:sz w:val="20"/>
                <w:lang w:val="fr-CA"/>
              </w:rPr>
            </w:pPr>
          </w:p>
        </w:tc>
      </w:tr>
      <w:tr w:rsidR="00F467EC" w:rsidRPr="0091243B" w:rsidTr="00F467EC">
        <w:tc>
          <w:tcPr>
            <w:tcW w:w="5000" w:type="pct"/>
            <w:gridSpan w:val="4"/>
          </w:tcPr>
          <w:p w:rsidR="00F467EC" w:rsidRPr="00B10833" w:rsidRDefault="00F467EC" w:rsidP="00B10833">
            <w:pPr>
              <w:jc w:val="both"/>
              <w:rPr>
                <w:sz w:val="20"/>
                <w:lang w:val="fr-CA"/>
              </w:rPr>
            </w:pPr>
            <w:r w:rsidRPr="00B10833">
              <w:rPr>
                <w:sz w:val="20"/>
                <w:lang w:val="fr-CA"/>
              </w:rPr>
              <w:t xml:space="preserve">Monsieur Lin a été arrêté notamment pour avoir retenu son épouse alors qu’elle tentait d’appeler la police et il a été accusé de voies de fait. Il a fait l’objet d’une fouille à nu au poste de police après son arrestation et avant d’être placé sous garde en attendant l’enquête sur sa mise en liberté sous caution. Il était représenté à son procès par un étudiant en droit lié à une clinique d’aide juridique. L’étudiant était supervisé par un avocat. Au procès, l’étudiant n’a pas contesté la fouille à nu en tant que violation de la </w:t>
            </w:r>
            <w:r w:rsidRPr="00B10833">
              <w:rPr>
                <w:i/>
                <w:sz w:val="20"/>
                <w:lang w:val="fr-CA"/>
              </w:rPr>
              <w:t>Charte</w:t>
            </w:r>
            <w:r w:rsidRPr="00B10833">
              <w:rPr>
                <w:sz w:val="20"/>
                <w:lang w:val="fr-CA"/>
              </w:rPr>
              <w:t xml:space="preserve">. Monsieur Lin a été déclaré coupable de voies de fait. En appel en matière de poursuite sommaire, il a tenté de plaider la représentation inefficace au procès et que la fouille à nu violait la </w:t>
            </w:r>
            <w:r w:rsidRPr="00B10833">
              <w:rPr>
                <w:i/>
                <w:sz w:val="20"/>
                <w:lang w:val="fr-CA"/>
              </w:rPr>
              <w:t>Charte</w:t>
            </w:r>
            <w:r w:rsidRPr="00B10833">
              <w:rPr>
                <w:sz w:val="20"/>
                <w:lang w:val="fr-CA"/>
              </w:rPr>
              <w:t>.</w:t>
            </w:r>
          </w:p>
          <w:p w:rsidR="00F467EC" w:rsidRPr="00B10833" w:rsidRDefault="00F467EC" w:rsidP="00B10833">
            <w:pPr>
              <w:jc w:val="both"/>
              <w:rPr>
                <w:sz w:val="20"/>
                <w:lang w:val="fr-CA"/>
              </w:rPr>
            </w:pPr>
          </w:p>
        </w:tc>
      </w:tr>
      <w:tr w:rsidR="00F467EC" w:rsidRPr="0091243B" w:rsidTr="00F467EC">
        <w:tc>
          <w:tcPr>
            <w:tcW w:w="2427" w:type="pct"/>
            <w:gridSpan w:val="2"/>
          </w:tcPr>
          <w:p w:rsidR="00F467EC" w:rsidRPr="00B10833" w:rsidRDefault="00F467EC" w:rsidP="00B10833">
            <w:pPr>
              <w:jc w:val="both"/>
              <w:rPr>
                <w:sz w:val="20"/>
                <w:lang w:val="fr-CA"/>
              </w:rPr>
            </w:pPr>
            <w:r w:rsidRPr="00B10833">
              <w:rPr>
                <w:sz w:val="20"/>
                <w:lang w:val="fr-CA"/>
              </w:rPr>
              <w:lastRenderedPageBreak/>
              <w:t>22 novembre 2013</w:t>
            </w:r>
          </w:p>
          <w:p w:rsidR="00F467EC" w:rsidRPr="00B10833" w:rsidRDefault="00F467EC" w:rsidP="00B10833">
            <w:pPr>
              <w:jc w:val="both"/>
              <w:rPr>
                <w:sz w:val="20"/>
                <w:lang w:val="fr-CA"/>
              </w:rPr>
            </w:pPr>
            <w:r w:rsidRPr="00B10833">
              <w:rPr>
                <w:sz w:val="20"/>
                <w:lang w:val="fr-CA"/>
              </w:rPr>
              <w:t>Cour supérieure de justice de l’Ontario</w:t>
            </w:r>
          </w:p>
          <w:p w:rsidR="00F467EC" w:rsidRPr="00B10833" w:rsidRDefault="00F467EC" w:rsidP="00B10833">
            <w:pPr>
              <w:jc w:val="both"/>
              <w:rPr>
                <w:sz w:val="20"/>
                <w:lang w:val="fr-CA"/>
              </w:rPr>
            </w:pPr>
            <w:r w:rsidRPr="00B10833">
              <w:rPr>
                <w:sz w:val="20"/>
                <w:lang w:val="fr-CA"/>
              </w:rPr>
              <w:t>(Juge McArthur) (Non publié)</w:t>
            </w:r>
          </w:p>
          <w:p w:rsidR="00F467EC" w:rsidRPr="00B10833" w:rsidRDefault="00F467EC" w:rsidP="00B10833">
            <w:pPr>
              <w:jc w:val="both"/>
              <w:rPr>
                <w:sz w:val="20"/>
                <w:lang w:val="fr-CA"/>
              </w:rPr>
            </w:pPr>
          </w:p>
        </w:tc>
        <w:tc>
          <w:tcPr>
            <w:tcW w:w="243" w:type="pct"/>
          </w:tcPr>
          <w:p w:rsidR="00F467EC" w:rsidRPr="00B10833" w:rsidRDefault="00F467EC" w:rsidP="00B10833">
            <w:pPr>
              <w:jc w:val="both"/>
              <w:rPr>
                <w:sz w:val="20"/>
                <w:lang w:val="fr-CA"/>
              </w:rPr>
            </w:pPr>
          </w:p>
        </w:tc>
        <w:tc>
          <w:tcPr>
            <w:tcW w:w="2330" w:type="pct"/>
          </w:tcPr>
          <w:p w:rsidR="00F467EC" w:rsidRPr="00B10833" w:rsidRDefault="00F467EC" w:rsidP="00B10833">
            <w:pPr>
              <w:jc w:val="both"/>
              <w:rPr>
                <w:sz w:val="20"/>
                <w:lang w:val="fr-CA"/>
              </w:rPr>
            </w:pPr>
            <w:r w:rsidRPr="00B10833">
              <w:rPr>
                <w:sz w:val="20"/>
                <w:lang w:val="fr-CA"/>
              </w:rPr>
              <w:t>Déclaration de culpabilité pour voies de fait, absolution sous conditions, probation d’un an</w:t>
            </w:r>
          </w:p>
        </w:tc>
      </w:tr>
      <w:tr w:rsidR="00F467EC" w:rsidRPr="0091243B" w:rsidTr="00F467EC">
        <w:tc>
          <w:tcPr>
            <w:tcW w:w="2427" w:type="pct"/>
            <w:gridSpan w:val="2"/>
          </w:tcPr>
          <w:p w:rsidR="00F467EC" w:rsidRPr="00B10833" w:rsidRDefault="00F467EC" w:rsidP="00B10833">
            <w:pPr>
              <w:jc w:val="both"/>
              <w:rPr>
                <w:sz w:val="20"/>
                <w:lang w:val="fr-CA"/>
              </w:rPr>
            </w:pPr>
            <w:r w:rsidRPr="00B10833">
              <w:rPr>
                <w:sz w:val="20"/>
                <w:lang w:val="fr-CA"/>
              </w:rPr>
              <w:t>15 mai 2015</w:t>
            </w:r>
          </w:p>
          <w:p w:rsidR="00F467EC" w:rsidRPr="00B10833" w:rsidRDefault="00F467EC" w:rsidP="00B10833">
            <w:pPr>
              <w:jc w:val="both"/>
              <w:rPr>
                <w:sz w:val="20"/>
                <w:lang w:val="fr-CA"/>
              </w:rPr>
            </w:pPr>
            <w:r w:rsidRPr="00B10833">
              <w:rPr>
                <w:sz w:val="20"/>
                <w:lang w:val="fr-CA"/>
              </w:rPr>
              <w:t xml:space="preserve">Cour supérieure de justice de l’Ontario </w:t>
            </w:r>
          </w:p>
          <w:p w:rsidR="00F467EC" w:rsidRPr="00B10833" w:rsidRDefault="00F467EC" w:rsidP="00B10833">
            <w:pPr>
              <w:jc w:val="both"/>
              <w:rPr>
                <w:sz w:val="20"/>
                <w:lang w:val="fr-CA"/>
              </w:rPr>
            </w:pPr>
            <w:r w:rsidRPr="00B10833">
              <w:rPr>
                <w:sz w:val="20"/>
                <w:lang w:val="fr-CA"/>
              </w:rPr>
              <w:t>(Juge Trotter)</w:t>
            </w:r>
          </w:p>
          <w:p w:rsidR="00F467EC" w:rsidRPr="00B10833" w:rsidRDefault="00F467EC" w:rsidP="00B10833">
            <w:pPr>
              <w:jc w:val="both"/>
              <w:rPr>
                <w:sz w:val="20"/>
                <w:lang w:val="fr-CA"/>
              </w:rPr>
            </w:pPr>
            <w:r w:rsidRPr="00B10833">
              <w:rPr>
                <w:sz w:val="20"/>
                <w:lang w:val="fr-CA"/>
              </w:rPr>
              <w:t xml:space="preserve">144/13; </w:t>
            </w:r>
            <w:hyperlink r:id="rId40" w:history="1">
              <w:r w:rsidRPr="00B10833">
                <w:rPr>
                  <w:rStyle w:val="Hyperlink"/>
                  <w:sz w:val="20"/>
                  <w:lang w:val="fr-CA"/>
                </w:rPr>
                <w:t>2015 ONSC 3546</w:t>
              </w:r>
            </w:hyperlink>
          </w:p>
          <w:p w:rsidR="00F467EC" w:rsidRPr="00B10833" w:rsidRDefault="00F467EC" w:rsidP="00B10833">
            <w:pPr>
              <w:jc w:val="both"/>
              <w:rPr>
                <w:sz w:val="20"/>
                <w:lang w:val="fr-CA"/>
              </w:rPr>
            </w:pPr>
          </w:p>
        </w:tc>
        <w:tc>
          <w:tcPr>
            <w:tcW w:w="243" w:type="pct"/>
          </w:tcPr>
          <w:p w:rsidR="00F467EC" w:rsidRPr="00B10833" w:rsidRDefault="00F467EC" w:rsidP="00B10833">
            <w:pPr>
              <w:jc w:val="both"/>
              <w:rPr>
                <w:sz w:val="20"/>
                <w:lang w:val="fr-CA"/>
              </w:rPr>
            </w:pPr>
          </w:p>
        </w:tc>
        <w:tc>
          <w:tcPr>
            <w:tcW w:w="2330" w:type="pct"/>
          </w:tcPr>
          <w:p w:rsidR="00F467EC" w:rsidRPr="00B10833" w:rsidRDefault="00F467EC" w:rsidP="00B10833">
            <w:pPr>
              <w:jc w:val="both"/>
              <w:rPr>
                <w:sz w:val="20"/>
                <w:lang w:val="fr-CA"/>
              </w:rPr>
            </w:pPr>
            <w:r w:rsidRPr="00B10833">
              <w:rPr>
                <w:sz w:val="20"/>
                <w:lang w:val="fr-CA"/>
              </w:rPr>
              <w:t>Jugement accueillant la motion en présentation de preuve nouvelle et rejetant l’appel en matière de poursuites sommaires</w:t>
            </w:r>
          </w:p>
          <w:p w:rsidR="00F467EC" w:rsidRPr="00B10833" w:rsidRDefault="00F467EC" w:rsidP="00B10833">
            <w:pPr>
              <w:jc w:val="both"/>
              <w:rPr>
                <w:sz w:val="20"/>
                <w:lang w:val="fr-CA"/>
              </w:rPr>
            </w:pPr>
          </w:p>
        </w:tc>
      </w:tr>
      <w:tr w:rsidR="00F467EC" w:rsidRPr="0091243B" w:rsidTr="00F467EC">
        <w:tc>
          <w:tcPr>
            <w:tcW w:w="2427" w:type="pct"/>
            <w:gridSpan w:val="2"/>
          </w:tcPr>
          <w:p w:rsidR="00F467EC" w:rsidRPr="00B10833" w:rsidRDefault="00F467EC" w:rsidP="00B10833">
            <w:pPr>
              <w:jc w:val="both"/>
              <w:rPr>
                <w:sz w:val="20"/>
                <w:lang w:val="fr-CA"/>
              </w:rPr>
            </w:pPr>
            <w:r w:rsidRPr="00B10833">
              <w:rPr>
                <w:sz w:val="20"/>
                <w:lang w:val="fr-CA"/>
              </w:rPr>
              <w:t>9 février 2017</w:t>
            </w:r>
          </w:p>
          <w:p w:rsidR="00F467EC" w:rsidRPr="00B10833" w:rsidRDefault="00F467EC" w:rsidP="00B10833">
            <w:pPr>
              <w:jc w:val="both"/>
              <w:rPr>
                <w:sz w:val="20"/>
                <w:lang w:val="fr-CA"/>
              </w:rPr>
            </w:pPr>
            <w:r w:rsidRPr="00B10833">
              <w:rPr>
                <w:sz w:val="20"/>
                <w:lang w:val="fr-CA"/>
              </w:rPr>
              <w:t xml:space="preserve">Cour d’appel de l’Ontario </w:t>
            </w:r>
          </w:p>
          <w:p w:rsidR="00F467EC" w:rsidRPr="00B10833" w:rsidRDefault="00F467EC" w:rsidP="00B10833">
            <w:pPr>
              <w:jc w:val="both"/>
              <w:rPr>
                <w:sz w:val="20"/>
                <w:lang w:val="fr-CA"/>
              </w:rPr>
            </w:pPr>
            <w:r w:rsidRPr="00B10833">
              <w:rPr>
                <w:sz w:val="20"/>
                <w:lang w:val="fr-CA"/>
              </w:rPr>
              <w:t>(Juges Hoy, Doherty et Miller)</w:t>
            </w:r>
          </w:p>
          <w:p w:rsidR="00F467EC" w:rsidRPr="00B10833" w:rsidRDefault="00F467EC" w:rsidP="00B10833">
            <w:pPr>
              <w:jc w:val="both"/>
              <w:rPr>
                <w:sz w:val="20"/>
                <w:lang w:val="fr-CA"/>
              </w:rPr>
            </w:pPr>
            <w:r w:rsidRPr="00B10833">
              <w:rPr>
                <w:sz w:val="20"/>
                <w:lang w:val="fr-CA"/>
              </w:rPr>
              <w:t xml:space="preserve">C60564; </w:t>
            </w:r>
            <w:hyperlink r:id="rId41" w:history="1">
              <w:r w:rsidRPr="00B10833">
                <w:rPr>
                  <w:rStyle w:val="Hyperlink"/>
                  <w:sz w:val="20"/>
                  <w:lang w:val="fr-CA"/>
                </w:rPr>
                <w:t>2017 ONCA 124</w:t>
              </w:r>
            </w:hyperlink>
          </w:p>
          <w:p w:rsidR="00F467EC" w:rsidRPr="00B10833" w:rsidRDefault="00F467EC" w:rsidP="00B10833">
            <w:pPr>
              <w:jc w:val="both"/>
              <w:rPr>
                <w:sz w:val="20"/>
                <w:lang w:val="fr-CA"/>
              </w:rPr>
            </w:pPr>
          </w:p>
        </w:tc>
        <w:tc>
          <w:tcPr>
            <w:tcW w:w="243" w:type="pct"/>
          </w:tcPr>
          <w:p w:rsidR="00F467EC" w:rsidRPr="00B10833" w:rsidRDefault="00F467EC" w:rsidP="00B10833">
            <w:pPr>
              <w:jc w:val="both"/>
              <w:rPr>
                <w:sz w:val="20"/>
                <w:lang w:val="fr-CA"/>
              </w:rPr>
            </w:pPr>
          </w:p>
        </w:tc>
        <w:tc>
          <w:tcPr>
            <w:tcW w:w="2330" w:type="pct"/>
          </w:tcPr>
          <w:p w:rsidR="00F467EC" w:rsidRPr="00B10833" w:rsidRDefault="00F467EC" w:rsidP="00B10833">
            <w:pPr>
              <w:jc w:val="both"/>
              <w:rPr>
                <w:sz w:val="20"/>
                <w:lang w:val="fr-CA"/>
              </w:rPr>
            </w:pPr>
            <w:r w:rsidRPr="00B10833">
              <w:rPr>
                <w:sz w:val="20"/>
                <w:lang w:val="fr-CA"/>
              </w:rPr>
              <w:t>Rejet de la motion en autorisation d’interjeter appel</w:t>
            </w:r>
          </w:p>
          <w:p w:rsidR="00F467EC" w:rsidRPr="00B10833" w:rsidRDefault="00F467EC" w:rsidP="00B10833">
            <w:pPr>
              <w:jc w:val="both"/>
              <w:rPr>
                <w:sz w:val="20"/>
                <w:lang w:val="fr-CA"/>
              </w:rPr>
            </w:pPr>
          </w:p>
        </w:tc>
      </w:tr>
      <w:tr w:rsidR="00F467EC" w:rsidRPr="0091243B" w:rsidTr="00F467EC">
        <w:tc>
          <w:tcPr>
            <w:tcW w:w="2427" w:type="pct"/>
            <w:gridSpan w:val="2"/>
          </w:tcPr>
          <w:p w:rsidR="00F467EC" w:rsidRPr="00B10833" w:rsidRDefault="00F467EC" w:rsidP="00B10833">
            <w:pPr>
              <w:jc w:val="both"/>
              <w:rPr>
                <w:sz w:val="20"/>
                <w:lang w:val="fr-CA"/>
              </w:rPr>
            </w:pPr>
            <w:r w:rsidRPr="00B10833">
              <w:rPr>
                <w:sz w:val="20"/>
                <w:lang w:val="fr-CA"/>
              </w:rPr>
              <w:t>4 avril 2017</w:t>
            </w:r>
          </w:p>
          <w:p w:rsidR="00F467EC" w:rsidRPr="00B10833" w:rsidRDefault="00F467EC" w:rsidP="00B10833">
            <w:pPr>
              <w:jc w:val="both"/>
              <w:rPr>
                <w:sz w:val="20"/>
                <w:lang w:val="fr-CA"/>
              </w:rPr>
            </w:pPr>
            <w:r w:rsidRPr="00B10833">
              <w:rPr>
                <w:sz w:val="20"/>
                <w:lang w:val="fr-CA"/>
              </w:rPr>
              <w:t>Cour suprême du Canada</w:t>
            </w:r>
          </w:p>
        </w:tc>
        <w:tc>
          <w:tcPr>
            <w:tcW w:w="243" w:type="pct"/>
          </w:tcPr>
          <w:p w:rsidR="00F467EC" w:rsidRPr="00B10833" w:rsidRDefault="00F467EC" w:rsidP="00B10833">
            <w:pPr>
              <w:jc w:val="both"/>
              <w:rPr>
                <w:sz w:val="20"/>
                <w:lang w:val="fr-CA"/>
              </w:rPr>
            </w:pPr>
          </w:p>
        </w:tc>
        <w:tc>
          <w:tcPr>
            <w:tcW w:w="2330" w:type="pct"/>
          </w:tcPr>
          <w:p w:rsidR="00F467EC" w:rsidRPr="00B10833" w:rsidRDefault="00F467EC" w:rsidP="00B10833">
            <w:pPr>
              <w:jc w:val="both"/>
              <w:rPr>
                <w:sz w:val="20"/>
                <w:lang w:val="fr-CA"/>
              </w:rPr>
            </w:pPr>
            <w:r w:rsidRPr="00B10833">
              <w:rPr>
                <w:sz w:val="20"/>
                <w:lang w:val="fr-CA"/>
              </w:rPr>
              <w:t>Dépôt de la demande d’autorisation d’appel</w:t>
            </w:r>
          </w:p>
          <w:p w:rsidR="00F467EC" w:rsidRPr="00B10833" w:rsidRDefault="00F467EC" w:rsidP="00B10833">
            <w:pPr>
              <w:jc w:val="both"/>
              <w:rPr>
                <w:sz w:val="20"/>
                <w:lang w:val="fr-CA"/>
              </w:rPr>
            </w:pPr>
          </w:p>
        </w:tc>
      </w:tr>
    </w:tbl>
    <w:p w:rsidR="00F467EC" w:rsidRPr="00B10833" w:rsidRDefault="00F467EC" w:rsidP="00B10833">
      <w:pPr>
        <w:jc w:val="both"/>
        <w:rPr>
          <w:sz w:val="20"/>
          <w:lang w:val="fr-CA"/>
        </w:rPr>
      </w:pPr>
    </w:p>
    <w:p w:rsidR="00F467EC" w:rsidRPr="00B10833" w:rsidRDefault="00F467EC" w:rsidP="00B10833">
      <w:pPr>
        <w:jc w:val="both"/>
        <w:rPr>
          <w:sz w:val="20"/>
          <w:lang w:val="fr-CA"/>
        </w:rPr>
      </w:pPr>
    </w:p>
    <w:tbl>
      <w:tblPr>
        <w:tblW w:w="5000" w:type="pct"/>
        <w:tblLayout w:type="fixed"/>
        <w:tblCellMar>
          <w:left w:w="0" w:type="dxa"/>
          <w:bottom w:w="99" w:type="dxa"/>
          <w:right w:w="0" w:type="dxa"/>
        </w:tblCellMar>
        <w:tblLook w:val="04A0" w:firstRow="1" w:lastRow="0" w:firstColumn="1" w:lastColumn="0" w:noHBand="0" w:noVBand="1"/>
      </w:tblPr>
      <w:tblGrid>
        <w:gridCol w:w="1007"/>
        <w:gridCol w:w="3424"/>
        <w:gridCol w:w="500"/>
        <w:gridCol w:w="4339"/>
        <w:gridCol w:w="90"/>
      </w:tblGrid>
      <w:tr w:rsidR="00F467EC" w:rsidRPr="00B10833" w:rsidTr="00F467EC">
        <w:trPr>
          <w:gridAfter w:val="1"/>
          <w:wAfter w:w="48" w:type="pct"/>
        </w:trPr>
        <w:tc>
          <w:tcPr>
            <w:tcW w:w="538" w:type="pct"/>
          </w:tcPr>
          <w:p w:rsidR="00F467EC" w:rsidRPr="00B10833" w:rsidRDefault="00F467EC" w:rsidP="00B10833">
            <w:pPr>
              <w:jc w:val="both"/>
              <w:rPr>
                <w:sz w:val="20"/>
              </w:rPr>
            </w:pPr>
            <w:r w:rsidRPr="00B10833">
              <w:rPr>
                <w:rStyle w:val="SCCFileNumberChar"/>
                <w:sz w:val="20"/>
                <w:szCs w:val="20"/>
              </w:rPr>
              <w:t>37516</w:t>
            </w:r>
          </w:p>
        </w:tc>
        <w:tc>
          <w:tcPr>
            <w:tcW w:w="4414" w:type="pct"/>
            <w:gridSpan w:val="3"/>
          </w:tcPr>
          <w:p w:rsidR="00F467EC" w:rsidRPr="001B3B35" w:rsidRDefault="00F467EC" w:rsidP="00B10833">
            <w:pPr>
              <w:pStyle w:val="SCCLsocParty"/>
              <w:jc w:val="both"/>
              <w:rPr>
                <w:b/>
                <w:sz w:val="20"/>
                <w:szCs w:val="20"/>
                <w:lang w:val="en-US"/>
              </w:rPr>
            </w:pPr>
            <w:r w:rsidRPr="001B3B35">
              <w:rPr>
                <w:b/>
                <w:sz w:val="20"/>
                <w:szCs w:val="20"/>
                <w:lang w:val="en-US"/>
              </w:rPr>
              <w:t>Piikani Nation as represented by Its Chief and Council v. Liliana Kostic</w:t>
            </w:r>
          </w:p>
          <w:p w:rsidR="00F467EC" w:rsidRPr="00B10833" w:rsidRDefault="00F467EC" w:rsidP="00B10833">
            <w:pPr>
              <w:jc w:val="both"/>
              <w:rPr>
                <w:sz w:val="20"/>
              </w:rPr>
            </w:pPr>
            <w:r w:rsidRPr="00B10833">
              <w:rPr>
                <w:sz w:val="20"/>
              </w:rPr>
              <w:t>(Alta.) (Civil) (By Leave)</w:t>
            </w:r>
          </w:p>
        </w:tc>
      </w:tr>
      <w:tr w:rsidR="00F467EC" w:rsidRPr="00B10833" w:rsidTr="00F467EC">
        <w:trPr>
          <w:gridAfter w:val="1"/>
          <w:wAfter w:w="48" w:type="pct"/>
        </w:trPr>
        <w:tc>
          <w:tcPr>
            <w:tcW w:w="4952" w:type="pct"/>
            <w:gridSpan w:val="4"/>
          </w:tcPr>
          <w:p w:rsidR="00F467EC" w:rsidRPr="00B10833" w:rsidRDefault="00F467EC" w:rsidP="00B10833">
            <w:pPr>
              <w:jc w:val="both"/>
              <w:rPr>
                <w:sz w:val="20"/>
              </w:rPr>
            </w:pPr>
            <w:r w:rsidRPr="00B10833">
              <w:rPr>
                <w:sz w:val="20"/>
              </w:rPr>
              <w:t>Contracts – Commercial contracts – Consideration – Termination – Correct appellate standard of review in overturning findings of fact and mixed fact and law in commercial contract matters – Whether “contextual facts” attract lower standard of review – Nature of consideration in contemporary commercial contracts – Whether rendering final judgment on summary trial exceeds Court of Appeal’s jurisdiction.</w:t>
            </w:r>
          </w:p>
        </w:tc>
      </w:tr>
      <w:tr w:rsidR="00F467EC" w:rsidRPr="00B10833" w:rsidTr="00F467EC">
        <w:trPr>
          <w:gridAfter w:val="1"/>
          <w:wAfter w:w="48" w:type="pct"/>
        </w:trPr>
        <w:tc>
          <w:tcPr>
            <w:tcW w:w="4952" w:type="pct"/>
            <w:gridSpan w:val="4"/>
          </w:tcPr>
          <w:p w:rsidR="00F467EC" w:rsidRPr="00B10833" w:rsidRDefault="00F467EC" w:rsidP="00B10833">
            <w:pPr>
              <w:jc w:val="both"/>
              <w:rPr>
                <w:sz w:val="20"/>
              </w:rPr>
            </w:pPr>
          </w:p>
        </w:tc>
      </w:tr>
      <w:tr w:rsidR="00F467EC" w:rsidRPr="00B10833" w:rsidTr="00F467EC">
        <w:trPr>
          <w:gridAfter w:val="1"/>
          <w:wAfter w:w="48" w:type="pct"/>
        </w:trPr>
        <w:tc>
          <w:tcPr>
            <w:tcW w:w="4952" w:type="pct"/>
            <w:gridSpan w:val="4"/>
          </w:tcPr>
          <w:p w:rsidR="00F467EC" w:rsidRPr="00B10833" w:rsidRDefault="00F467EC" w:rsidP="00B10833">
            <w:pPr>
              <w:jc w:val="both"/>
              <w:rPr>
                <w:sz w:val="20"/>
              </w:rPr>
            </w:pPr>
            <w:r w:rsidRPr="00B10833">
              <w:rPr>
                <w:sz w:val="20"/>
              </w:rPr>
              <w:t>The Piikani Nation received a large sum as a result of a land claim settlement with the governments of Canada and Alberta. It was a term of that settlement that some of the land claim settlement funds would be put in an investment trust. The trust agreement between the Nation and the trustee required the appointment of a certified investment counsellor (the institutional investment counsellor or broker) who would invest the funds, and conferred upon the Nation the power to appoint the certified investment counsellor, as well as additional advisors. Accordingly, the Nation covenanted in two business agreements to appoint Liliana Kostic as its investment advisor for five years. Prior to the expiration of the five years, the Nation gave notice of termination to Ms. Kostic who then sued the Nation for wrongful termination of a business agreement. Ms. Kostic claimed to have suffered a financial loss as a result of being denied the opportunity to earn commissions as an investment advisor. She also claimed to have suffered a stroke as a result of the termination and certain embezzlement allegations made against her. Her claim was determined by summary trial, in which the issues to be tried were defined as (i) whether the business agreements were formed with proper consideration such that they were binding agreements in law sufficient to sustain the cause of action, and (ii) whether Ms. Kostic suffered any damages.</w:t>
            </w:r>
          </w:p>
          <w:p w:rsidR="00F467EC" w:rsidRPr="00B10833" w:rsidRDefault="00F467EC" w:rsidP="00B10833">
            <w:pPr>
              <w:jc w:val="both"/>
              <w:rPr>
                <w:sz w:val="20"/>
              </w:rPr>
            </w:pPr>
          </w:p>
          <w:p w:rsidR="00F467EC" w:rsidRPr="00B10833" w:rsidRDefault="00F467EC" w:rsidP="00B10833">
            <w:pPr>
              <w:jc w:val="both"/>
              <w:rPr>
                <w:sz w:val="20"/>
              </w:rPr>
            </w:pPr>
            <w:r w:rsidRPr="00B10833">
              <w:rPr>
                <w:sz w:val="20"/>
              </w:rPr>
              <w:t>The Alberta Court of Queen’s Bench dismissed the Ms. Kostic’s action, finding the contract was unenforceable because it was not supported by consideration and, in any event, Ms. Kostic suffered no damages. Finding errors by the trial judge, the Alberta Court of Appeal allowed Ms. Kostic’s appeal and remitted the matter to the Court of Queen’s Bench to determine the issues of entitlement to and quantum of damages.</w:t>
            </w:r>
          </w:p>
        </w:tc>
      </w:tr>
      <w:tr w:rsidR="00F467EC" w:rsidRPr="00B10833" w:rsidTr="001B3B35">
        <w:tblPrEx>
          <w:tblCellMar>
            <w:bottom w:w="0" w:type="dxa"/>
          </w:tblCellMar>
        </w:tblPrEx>
        <w:trPr>
          <w:trHeight w:val="306"/>
        </w:trPr>
        <w:tc>
          <w:tcPr>
            <w:tcW w:w="2367" w:type="pct"/>
            <w:gridSpan w:val="2"/>
          </w:tcPr>
          <w:p w:rsidR="00F467EC" w:rsidRPr="00B10833" w:rsidRDefault="00F467EC" w:rsidP="00B10833">
            <w:pPr>
              <w:jc w:val="both"/>
              <w:rPr>
                <w:sz w:val="20"/>
              </w:rPr>
            </w:pPr>
          </w:p>
        </w:tc>
        <w:tc>
          <w:tcPr>
            <w:tcW w:w="267" w:type="pct"/>
          </w:tcPr>
          <w:p w:rsidR="00F467EC" w:rsidRPr="00B10833" w:rsidRDefault="00F467EC" w:rsidP="00B10833">
            <w:pPr>
              <w:jc w:val="both"/>
              <w:rPr>
                <w:sz w:val="20"/>
              </w:rPr>
            </w:pPr>
          </w:p>
        </w:tc>
        <w:tc>
          <w:tcPr>
            <w:tcW w:w="2366" w:type="pct"/>
            <w:gridSpan w:val="2"/>
          </w:tcPr>
          <w:p w:rsidR="00F467EC" w:rsidRPr="00B10833" w:rsidRDefault="00F467EC" w:rsidP="00B10833">
            <w:pPr>
              <w:jc w:val="both"/>
              <w:rPr>
                <w:sz w:val="20"/>
              </w:rPr>
            </w:pPr>
          </w:p>
        </w:tc>
      </w:tr>
      <w:tr w:rsidR="00F467EC" w:rsidRPr="00B10833" w:rsidTr="00F467EC">
        <w:tblPrEx>
          <w:tblCellMar>
            <w:bottom w:w="0" w:type="dxa"/>
          </w:tblCellMar>
        </w:tblPrEx>
        <w:tc>
          <w:tcPr>
            <w:tcW w:w="2367" w:type="pct"/>
            <w:gridSpan w:val="2"/>
          </w:tcPr>
          <w:p w:rsidR="00F467EC" w:rsidRPr="00B10833" w:rsidRDefault="00F467EC" w:rsidP="00B10833">
            <w:pPr>
              <w:jc w:val="both"/>
              <w:rPr>
                <w:sz w:val="20"/>
              </w:rPr>
            </w:pPr>
            <w:r w:rsidRPr="00B10833">
              <w:rPr>
                <w:sz w:val="20"/>
              </w:rPr>
              <w:t>April 17, 2015</w:t>
            </w:r>
          </w:p>
          <w:p w:rsidR="00F467EC" w:rsidRPr="00B10833" w:rsidRDefault="00F467EC" w:rsidP="00B10833">
            <w:pPr>
              <w:jc w:val="both"/>
              <w:rPr>
                <w:sz w:val="20"/>
              </w:rPr>
            </w:pPr>
            <w:r w:rsidRPr="00B10833">
              <w:rPr>
                <w:sz w:val="20"/>
              </w:rPr>
              <w:t>Court of Queen’s Bench of Alberta</w:t>
            </w:r>
          </w:p>
          <w:p w:rsidR="00F467EC" w:rsidRPr="00B10833" w:rsidRDefault="00F467EC" w:rsidP="00B10833">
            <w:pPr>
              <w:jc w:val="both"/>
              <w:rPr>
                <w:sz w:val="20"/>
              </w:rPr>
            </w:pPr>
            <w:r w:rsidRPr="00B10833">
              <w:rPr>
                <w:sz w:val="20"/>
              </w:rPr>
              <w:t>(Anderson J.)</w:t>
            </w:r>
          </w:p>
          <w:p w:rsidR="00F467EC" w:rsidRPr="00B10833" w:rsidRDefault="00F467EC" w:rsidP="00B10833">
            <w:pPr>
              <w:jc w:val="both"/>
              <w:rPr>
                <w:sz w:val="20"/>
              </w:rPr>
            </w:pPr>
            <w:r w:rsidRPr="00B10833">
              <w:rPr>
                <w:sz w:val="20"/>
              </w:rPr>
              <w:t>Unreported oral reasons for judgment</w:t>
            </w:r>
          </w:p>
          <w:p w:rsidR="00F467EC" w:rsidRPr="00B10833" w:rsidRDefault="00F467EC" w:rsidP="00B10833">
            <w:pPr>
              <w:jc w:val="both"/>
              <w:rPr>
                <w:sz w:val="20"/>
              </w:rPr>
            </w:pPr>
          </w:p>
        </w:tc>
        <w:tc>
          <w:tcPr>
            <w:tcW w:w="267" w:type="pct"/>
          </w:tcPr>
          <w:p w:rsidR="00F467EC" w:rsidRPr="00B10833" w:rsidRDefault="00F467EC" w:rsidP="00B10833">
            <w:pPr>
              <w:jc w:val="both"/>
              <w:rPr>
                <w:sz w:val="20"/>
              </w:rPr>
            </w:pPr>
          </w:p>
        </w:tc>
        <w:tc>
          <w:tcPr>
            <w:tcW w:w="2366" w:type="pct"/>
            <w:gridSpan w:val="2"/>
          </w:tcPr>
          <w:p w:rsidR="00F467EC" w:rsidRPr="00B10833" w:rsidRDefault="00F467EC" w:rsidP="00B10833">
            <w:pPr>
              <w:jc w:val="both"/>
              <w:rPr>
                <w:sz w:val="20"/>
              </w:rPr>
            </w:pPr>
            <w:r w:rsidRPr="00B10833">
              <w:rPr>
                <w:sz w:val="20"/>
              </w:rPr>
              <w:t>Applicant’s action, dismissed; contract not supported by consideration and therefore unenforceable.</w:t>
            </w:r>
          </w:p>
          <w:p w:rsidR="00F467EC" w:rsidRPr="00B10833" w:rsidRDefault="00F467EC" w:rsidP="00B10833">
            <w:pPr>
              <w:jc w:val="both"/>
              <w:rPr>
                <w:sz w:val="20"/>
              </w:rPr>
            </w:pPr>
          </w:p>
        </w:tc>
      </w:tr>
      <w:tr w:rsidR="00F467EC" w:rsidRPr="00B10833" w:rsidTr="00F467EC">
        <w:tblPrEx>
          <w:tblCellMar>
            <w:bottom w:w="0" w:type="dxa"/>
          </w:tblCellMar>
        </w:tblPrEx>
        <w:tc>
          <w:tcPr>
            <w:tcW w:w="2367" w:type="pct"/>
            <w:gridSpan w:val="2"/>
          </w:tcPr>
          <w:p w:rsidR="00F467EC" w:rsidRPr="00B10833" w:rsidRDefault="00F467EC" w:rsidP="00B10833">
            <w:pPr>
              <w:jc w:val="both"/>
              <w:rPr>
                <w:sz w:val="20"/>
              </w:rPr>
            </w:pPr>
            <w:r w:rsidRPr="00B10833">
              <w:rPr>
                <w:sz w:val="20"/>
              </w:rPr>
              <w:t>February 9, 2017</w:t>
            </w:r>
          </w:p>
          <w:p w:rsidR="00F467EC" w:rsidRPr="00B10833" w:rsidRDefault="00F467EC" w:rsidP="00B10833">
            <w:pPr>
              <w:jc w:val="both"/>
              <w:rPr>
                <w:sz w:val="20"/>
              </w:rPr>
            </w:pPr>
            <w:r w:rsidRPr="00B10833">
              <w:rPr>
                <w:sz w:val="20"/>
              </w:rPr>
              <w:t>Court of Appeal of Alberta (Calgary)</w:t>
            </w:r>
          </w:p>
          <w:p w:rsidR="00F467EC" w:rsidRPr="00B10833" w:rsidRDefault="00F467EC" w:rsidP="00B10833">
            <w:pPr>
              <w:jc w:val="both"/>
              <w:rPr>
                <w:sz w:val="20"/>
              </w:rPr>
            </w:pPr>
            <w:r w:rsidRPr="00B10833">
              <w:rPr>
                <w:sz w:val="20"/>
              </w:rPr>
              <w:t>(Martin, O'Ferrall and Veldhuis JJ.A.)</w:t>
            </w:r>
          </w:p>
          <w:p w:rsidR="00F467EC" w:rsidRPr="00B10833" w:rsidRDefault="009E4398" w:rsidP="00B10833">
            <w:pPr>
              <w:jc w:val="both"/>
              <w:rPr>
                <w:sz w:val="20"/>
              </w:rPr>
            </w:pPr>
            <w:hyperlink r:id="rId42" w:history="1">
              <w:r w:rsidR="00F467EC" w:rsidRPr="00B10833">
                <w:rPr>
                  <w:rStyle w:val="Hyperlink"/>
                  <w:sz w:val="20"/>
                </w:rPr>
                <w:t>2017 ABCA 53</w:t>
              </w:r>
            </w:hyperlink>
          </w:p>
          <w:p w:rsidR="00F467EC" w:rsidRPr="00B10833" w:rsidRDefault="00F467EC" w:rsidP="00B10833">
            <w:pPr>
              <w:jc w:val="both"/>
              <w:rPr>
                <w:sz w:val="20"/>
              </w:rPr>
            </w:pPr>
          </w:p>
        </w:tc>
        <w:tc>
          <w:tcPr>
            <w:tcW w:w="267" w:type="pct"/>
          </w:tcPr>
          <w:p w:rsidR="00F467EC" w:rsidRPr="00B10833" w:rsidRDefault="00F467EC" w:rsidP="00B10833">
            <w:pPr>
              <w:jc w:val="both"/>
              <w:rPr>
                <w:sz w:val="20"/>
              </w:rPr>
            </w:pPr>
          </w:p>
        </w:tc>
        <w:tc>
          <w:tcPr>
            <w:tcW w:w="2366" w:type="pct"/>
            <w:gridSpan w:val="2"/>
          </w:tcPr>
          <w:p w:rsidR="00F467EC" w:rsidRPr="00B10833" w:rsidRDefault="00F467EC" w:rsidP="00B10833">
            <w:pPr>
              <w:jc w:val="both"/>
              <w:rPr>
                <w:sz w:val="20"/>
              </w:rPr>
            </w:pPr>
            <w:r w:rsidRPr="00B10833">
              <w:rPr>
                <w:sz w:val="20"/>
              </w:rPr>
              <w:t xml:space="preserve">Respondent’s appeal, allowed; action remitted to Court below for determination of outstanding issues, including assessment of damages. </w:t>
            </w:r>
          </w:p>
          <w:p w:rsidR="00F467EC" w:rsidRPr="00B10833" w:rsidRDefault="00F467EC" w:rsidP="00B10833">
            <w:pPr>
              <w:jc w:val="both"/>
              <w:rPr>
                <w:sz w:val="20"/>
              </w:rPr>
            </w:pPr>
          </w:p>
        </w:tc>
      </w:tr>
      <w:tr w:rsidR="00F467EC" w:rsidRPr="00B10833" w:rsidTr="00F467EC">
        <w:tblPrEx>
          <w:tblCellMar>
            <w:bottom w:w="0" w:type="dxa"/>
          </w:tblCellMar>
        </w:tblPrEx>
        <w:tc>
          <w:tcPr>
            <w:tcW w:w="2367" w:type="pct"/>
            <w:gridSpan w:val="2"/>
          </w:tcPr>
          <w:p w:rsidR="00F467EC" w:rsidRPr="00B10833" w:rsidRDefault="00F467EC" w:rsidP="00B10833">
            <w:pPr>
              <w:jc w:val="both"/>
              <w:rPr>
                <w:sz w:val="20"/>
              </w:rPr>
            </w:pPr>
            <w:r w:rsidRPr="00B10833">
              <w:rPr>
                <w:sz w:val="20"/>
              </w:rPr>
              <w:lastRenderedPageBreak/>
              <w:t>April 7, 2017</w:t>
            </w:r>
          </w:p>
          <w:p w:rsidR="00F467EC" w:rsidRPr="00B10833" w:rsidRDefault="00F467EC" w:rsidP="00B10833">
            <w:pPr>
              <w:jc w:val="both"/>
              <w:rPr>
                <w:sz w:val="20"/>
              </w:rPr>
            </w:pPr>
            <w:r w:rsidRPr="00B10833">
              <w:rPr>
                <w:sz w:val="20"/>
              </w:rPr>
              <w:t>Supreme Court of Canada</w:t>
            </w:r>
          </w:p>
        </w:tc>
        <w:tc>
          <w:tcPr>
            <w:tcW w:w="267" w:type="pct"/>
          </w:tcPr>
          <w:p w:rsidR="00F467EC" w:rsidRPr="00B10833" w:rsidRDefault="00F467EC" w:rsidP="00B10833">
            <w:pPr>
              <w:jc w:val="both"/>
              <w:rPr>
                <w:sz w:val="20"/>
              </w:rPr>
            </w:pPr>
          </w:p>
        </w:tc>
        <w:tc>
          <w:tcPr>
            <w:tcW w:w="2366" w:type="pct"/>
            <w:gridSpan w:val="2"/>
          </w:tcPr>
          <w:p w:rsidR="00F467EC" w:rsidRPr="00B10833" w:rsidRDefault="00F467EC" w:rsidP="00B10833">
            <w:pPr>
              <w:jc w:val="both"/>
              <w:rPr>
                <w:sz w:val="20"/>
              </w:rPr>
            </w:pPr>
            <w:r w:rsidRPr="00B10833">
              <w:rPr>
                <w:sz w:val="20"/>
              </w:rPr>
              <w:t>Application for leave to appeal, filed.</w:t>
            </w:r>
          </w:p>
          <w:p w:rsidR="00F467EC" w:rsidRPr="00B10833" w:rsidRDefault="00F467EC" w:rsidP="00B10833">
            <w:pPr>
              <w:jc w:val="both"/>
              <w:rPr>
                <w:sz w:val="20"/>
              </w:rPr>
            </w:pPr>
          </w:p>
        </w:tc>
      </w:tr>
    </w:tbl>
    <w:p w:rsidR="00F467EC" w:rsidRDefault="00F467EC" w:rsidP="00B10833">
      <w:pPr>
        <w:jc w:val="both"/>
        <w:rPr>
          <w:sz w:val="20"/>
        </w:rPr>
      </w:pPr>
    </w:p>
    <w:p w:rsidR="001B3B35" w:rsidRPr="00B10833" w:rsidRDefault="001B3B35" w:rsidP="00B10833">
      <w:pPr>
        <w:jc w:val="both"/>
        <w:rPr>
          <w:sz w:val="20"/>
        </w:rPr>
      </w:pPr>
    </w:p>
    <w:tbl>
      <w:tblPr>
        <w:tblW w:w="5000" w:type="pct"/>
        <w:tblLayout w:type="fixed"/>
        <w:tblCellMar>
          <w:left w:w="0" w:type="dxa"/>
          <w:bottom w:w="99" w:type="dxa"/>
          <w:right w:w="0" w:type="dxa"/>
        </w:tblCellMar>
        <w:tblLook w:val="04A0" w:firstRow="1" w:lastRow="0" w:firstColumn="1" w:lastColumn="0" w:noHBand="0" w:noVBand="1"/>
      </w:tblPr>
      <w:tblGrid>
        <w:gridCol w:w="1007"/>
        <w:gridCol w:w="3424"/>
        <w:gridCol w:w="500"/>
        <w:gridCol w:w="4339"/>
        <w:gridCol w:w="90"/>
      </w:tblGrid>
      <w:tr w:rsidR="00F467EC" w:rsidRPr="00B10833" w:rsidTr="00F467EC">
        <w:trPr>
          <w:gridAfter w:val="1"/>
          <w:wAfter w:w="48" w:type="pct"/>
        </w:trPr>
        <w:tc>
          <w:tcPr>
            <w:tcW w:w="538" w:type="pct"/>
          </w:tcPr>
          <w:p w:rsidR="00F467EC" w:rsidRPr="00B10833" w:rsidRDefault="00F467EC" w:rsidP="00B10833">
            <w:pPr>
              <w:jc w:val="both"/>
              <w:rPr>
                <w:sz w:val="20"/>
                <w:lang w:val="fr-CA"/>
              </w:rPr>
            </w:pPr>
            <w:r w:rsidRPr="00B10833">
              <w:rPr>
                <w:rStyle w:val="SCCFileNumberChar"/>
                <w:sz w:val="20"/>
                <w:szCs w:val="20"/>
                <w:lang w:val="fr-CA"/>
              </w:rPr>
              <w:t>37516</w:t>
            </w:r>
          </w:p>
        </w:tc>
        <w:tc>
          <w:tcPr>
            <w:tcW w:w="4414" w:type="pct"/>
            <w:gridSpan w:val="3"/>
          </w:tcPr>
          <w:p w:rsidR="00F467EC" w:rsidRPr="001B3B35" w:rsidRDefault="00F467EC" w:rsidP="00B10833">
            <w:pPr>
              <w:pStyle w:val="SCCLsocParty"/>
              <w:jc w:val="both"/>
              <w:rPr>
                <w:b/>
                <w:sz w:val="20"/>
                <w:szCs w:val="20"/>
              </w:rPr>
            </w:pPr>
            <w:r w:rsidRPr="001B3B35">
              <w:rPr>
                <w:b/>
                <w:sz w:val="20"/>
                <w:szCs w:val="20"/>
              </w:rPr>
              <w:t>Piikani Nation, représentée par son chef et son conseil c. Liliana Kostic</w:t>
            </w:r>
          </w:p>
          <w:p w:rsidR="00F467EC" w:rsidRPr="00B10833" w:rsidRDefault="00F467EC" w:rsidP="00B10833">
            <w:pPr>
              <w:jc w:val="both"/>
              <w:rPr>
                <w:sz w:val="20"/>
                <w:lang w:val="fr-CA"/>
              </w:rPr>
            </w:pPr>
            <w:r w:rsidRPr="00B10833">
              <w:rPr>
                <w:sz w:val="20"/>
                <w:lang w:val="fr-CA"/>
              </w:rPr>
              <w:t>(Alb.) (Civile) (Sur autorisation)</w:t>
            </w:r>
          </w:p>
        </w:tc>
      </w:tr>
      <w:tr w:rsidR="00F467EC" w:rsidRPr="0091243B" w:rsidTr="00F467EC">
        <w:trPr>
          <w:gridAfter w:val="1"/>
          <w:wAfter w:w="48" w:type="pct"/>
        </w:trPr>
        <w:tc>
          <w:tcPr>
            <w:tcW w:w="4952" w:type="pct"/>
            <w:gridSpan w:val="4"/>
          </w:tcPr>
          <w:p w:rsidR="00F467EC" w:rsidRPr="00B10833" w:rsidRDefault="00F467EC" w:rsidP="00B10833">
            <w:pPr>
              <w:jc w:val="both"/>
              <w:rPr>
                <w:sz w:val="20"/>
                <w:lang w:val="fr-CA"/>
              </w:rPr>
            </w:pPr>
            <w:r w:rsidRPr="00B10833">
              <w:rPr>
                <w:sz w:val="20"/>
                <w:lang w:val="fr-CA"/>
              </w:rPr>
              <w:t>Contrats – Contrats commerciaux – Contrepartie – Résiliation – Norme de contrôle applicable en appel dans l’infirmation de conclusions de fait et de conclusions mixtes de fait et de droit en matière de contrats commerciaux. – Convient-il d’appliquer une norme de contrôle moins exigeante quand il s’agit d’« éléments contextuels »? – Nature de la contrepartie dans les contrats commerciaux contemporains – La Cour d’appel a-t-elle outrepassé sa compétence en rendant un jugement définitif sur instruction sommaire?</w:t>
            </w:r>
          </w:p>
        </w:tc>
      </w:tr>
      <w:tr w:rsidR="00F467EC" w:rsidRPr="0091243B" w:rsidTr="00F467EC">
        <w:trPr>
          <w:gridAfter w:val="1"/>
          <w:wAfter w:w="48" w:type="pct"/>
        </w:trPr>
        <w:tc>
          <w:tcPr>
            <w:tcW w:w="4952" w:type="pct"/>
            <w:gridSpan w:val="4"/>
          </w:tcPr>
          <w:p w:rsidR="00F467EC" w:rsidRPr="00B10833" w:rsidRDefault="00F467EC" w:rsidP="00B10833">
            <w:pPr>
              <w:jc w:val="both"/>
              <w:rPr>
                <w:sz w:val="20"/>
                <w:lang w:val="fr-CA"/>
              </w:rPr>
            </w:pPr>
          </w:p>
        </w:tc>
      </w:tr>
      <w:tr w:rsidR="00F467EC" w:rsidRPr="0091243B" w:rsidTr="00F467EC">
        <w:trPr>
          <w:gridAfter w:val="1"/>
          <w:wAfter w:w="48" w:type="pct"/>
        </w:trPr>
        <w:tc>
          <w:tcPr>
            <w:tcW w:w="4952" w:type="pct"/>
            <w:gridSpan w:val="4"/>
          </w:tcPr>
          <w:p w:rsidR="00F467EC" w:rsidRPr="00B10833" w:rsidRDefault="00F467EC" w:rsidP="00B10833">
            <w:pPr>
              <w:jc w:val="both"/>
              <w:rPr>
                <w:sz w:val="20"/>
                <w:lang w:val="fr-CA"/>
              </w:rPr>
            </w:pPr>
            <w:r w:rsidRPr="00B10833">
              <w:rPr>
                <w:sz w:val="20"/>
                <w:lang w:val="fr-CA"/>
              </w:rPr>
              <w:t>La nation Piikani a reçu une importante somme d’argent à la suite d’un règlement de revendication territoriale conclu avec les gouvernements du Canada et de l’Alberta. En vertu de ce règlement, une partie des fonds de règlement de revendication territoriale allait être placée dans une fiducie d’investissement. La convention de fiducie conclue entre la Nation et le fiduciaire prescrivait la nomination d’un conseiller en placement certifié (le conseiller ou courtier institutionnels en placement) qui investirait les fonds, et conférait à la Nation le pouvoir de nommer le conseil en placement certifié ainsi que des conseillers additionnels. Par conséquent, la Nation s’est engagée dans deux conventions commerciales pour nommer Lilian Kostic comme sa conseillère en placement pendant une période de cinq ans. Avant l’expiration de la période de cinq ans, la Nation a donné un avis de résiliation à Mme Kostic qui a alors poursuivi la Nation en résiliation injustifiée d’un contrat commercial. Madame Kostic a allégué avoir subi une perte financière après s’être vu refuser l’occasion de toucher des commissions en tant que conseillère en placement. Elle allègue également avoir subi un AVC à la suite de la résiliation et de certaines allégations de détournement portées contre elle. Sa demande a été jugée au terme d’un procès sommaire dans lequel les questions à instruire avaient été définies comme suit : (i)  des conventions commerciales ont-elles été conclues avec une contrepartie valable, si bien qu’il s’agissait de conventions obligatoires en droit suffisantes pour appuyer la cause d’action? (ii) Madame Kostic a-t-elle subi un préjudice?</w:t>
            </w:r>
          </w:p>
          <w:p w:rsidR="00F467EC" w:rsidRPr="00B10833" w:rsidRDefault="00F467EC" w:rsidP="00B10833">
            <w:pPr>
              <w:jc w:val="both"/>
              <w:rPr>
                <w:sz w:val="20"/>
                <w:lang w:val="fr-CA"/>
              </w:rPr>
            </w:pPr>
          </w:p>
          <w:p w:rsidR="00F467EC" w:rsidRPr="00B10833" w:rsidRDefault="00F467EC" w:rsidP="00B10833">
            <w:pPr>
              <w:jc w:val="both"/>
              <w:rPr>
                <w:sz w:val="20"/>
                <w:lang w:val="fr-CA"/>
              </w:rPr>
            </w:pPr>
            <w:r w:rsidRPr="00B10833">
              <w:rPr>
                <w:sz w:val="20"/>
                <w:lang w:val="fr-CA"/>
              </w:rPr>
              <w:t>La Cour du Banc de la Reine de l’Alberta a rejeté l’action de Mme Kostic, concluant que le contrat n’était pas exécutoire, puisqu’il n’y avait eu aucune contrepartie et qu’en tout état de cause, Mme Kostic n’avait pas subi de préjudice. Concluant que la juge de première instance avait commis des erreurs, la Cour d’appel de l’Alberta a accueilli l’appel de Mme Kostic et renvoyé l’affaire à la Cour du Banc de la Reine pour que celle-ci statue sur les questions du droit à des dommages-intérêts et du montant de ceux-ci.</w:t>
            </w:r>
          </w:p>
        </w:tc>
      </w:tr>
      <w:tr w:rsidR="00F467EC" w:rsidRPr="0091243B" w:rsidTr="001B3B35">
        <w:tblPrEx>
          <w:tblCellMar>
            <w:bottom w:w="0" w:type="dxa"/>
          </w:tblCellMar>
        </w:tblPrEx>
        <w:trPr>
          <w:trHeight w:val="369"/>
        </w:trPr>
        <w:tc>
          <w:tcPr>
            <w:tcW w:w="2367" w:type="pct"/>
            <w:gridSpan w:val="2"/>
          </w:tcPr>
          <w:p w:rsidR="00F467EC" w:rsidRPr="00B10833" w:rsidRDefault="00F467EC" w:rsidP="00B10833">
            <w:pPr>
              <w:jc w:val="both"/>
              <w:rPr>
                <w:sz w:val="20"/>
                <w:lang w:val="fr-CA"/>
              </w:rPr>
            </w:pPr>
          </w:p>
        </w:tc>
        <w:tc>
          <w:tcPr>
            <w:tcW w:w="267" w:type="pct"/>
          </w:tcPr>
          <w:p w:rsidR="00F467EC" w:rsidRPr="00B10833" w:rsidRDefault="00F467EC" w:rsidP="00B10833">
            <w:pPr>
              <w:jc w:val="both"/>
              <w:rPr>
                <w:sz w:val="20"/>
                <w:lang w:val="fr-CA"/>
              </w:rPr>
            </w:pPr>
          </w:p>
        </w:tc>
        <w:tc>
          <w:tcPr>
            <w:tcW w:w="2366" w:type="pct"/>
            <w:gridSpan w:val="2"/>
          </w:tcPr>
          <w:p w:rsidR="00F467EC" w:rsidRPr="00B10833" w:rsidRDefault="00F467EC" w:rsidP="00B10833">
            <w:pPr>
              <w:jc w:val="both"/>
              <w:rPr>
                <w:sz w:val="20"/>
                <w:lang w:val="fr-CA"/>
              </w:rPr>
            </w:pPr>
          </w:p>
        </w:tc>
      </w:tr>
      <w:tr w:rsidR="00F467EC" w:rsidRPr="0091243B" w:rsidTr="00F467EC">
        <w:tblPrEx>
          <w:tblCellMar>
            <w:bottom w:w="0" w:type="dxa"/>
          </w:tblCellMar>
        </w:tblPrEx>
        <w:tc>
          <w:tcPr>
            <w:tcW w:w="2367" w:type="pct"/>
            <w:gridSpan w:val="2"/>
          </w:tcPr>
          <w:p w:rsidR="00F467EC" w:rsidRPr="00B10833" w:rsidRDefault="00F467EC" w:rsidP="00B10833">
            <w:pPr>
              <w:jc w:val="both"/>
              <w:rPr>
                <w:sz w:val="20"/>
                <w:lang w:val="fr-CA"/>
              </w:rPr>
            </w:pPr>
            <w:r w:rsidRPr="00B10833">
              <w:rPr>
                <w:sz w:val="20"/>
                <w:lang w:val="fr-CA"/>
              </w:rPr>
              <w:t>17 avril 2015</w:t>
            </w:r>
          </w:p>
          <w:p w:rsidR="00F467EC" w:rsidRPr="00B10833" w:rsidRDefault="00F467EC" w:rsidP="00B10833">
            <w:pPr>
              <w:jc w:val="both"/>
              <w:rPr>
                <w:sz w:val="20"/>
                <w:lang w:val="fr-CA"/>
              </w:rPr>
            </w:pPr>
            <w:r w:rsidRPr="00B10833">
              <w:rPr>
                <w:sz w:val="20"/>
                <w:lang w:val="fr-CA"/>
              </w:rPr>
              <w:t xml:space="preserve">Cour du Banc de la Reine de l’Alberta </w:t>
            </w:r>
          </w:p>
          <w:p w:rsidR="00F467EC" w:rsidRPr="00B10833" w:rsidRDefault="00F467EC" w:rsidP="00B10833">
            <w:pPr>
              <w:jc w:val="both"/>
              <w:rPr>
                <w:sz w:val="20"/>
                <w:lang w:val="fr-CA"/>
              </w:rPr>
            </w:pPr>
            <w:r w:rsidRPr="00B10833">
              <w:rPr>
                <w:sz w:val="20"/>
                <w:lang w:val="fr-CA"/>
              </w:rPr>
              <w:t>(Juge Anderson)</w:t>
            </w:r>
          </w:p>
          <w:p w:rsidR="00F467EC" w:rsidRPr="00B10833" w:rsidRDefault="00F467EC" w:rsidP="00B10833">
            <w:pPr>
              <w:jc w:val="both"/>
              <w:rPr>
                <w:sz w:val="20"/>
                <w:lang w:val="fr-CA"/>
              </w:rPr>
            </w:pPr>
            <w:r w:rsidRPr="00B10833">
              <w:rPr>
                <w:sz w:val="20"/>
                <w:lang w:val="fr-CA"/>
              </w:rPr>
              <w:t>Motifs de jugement prononcés oralement, non publiés</w:t>
            </w:r>
          </w:p>
          <w:p w:rsidR="00F467EC" w:rsidRPr="00B10833" w:rsidRDefault="00F467EC" w:rsidP="00B10833">
            <w:pPr>
              <w:jc w:val="both"/>
              <w:rPr>
                <w:sz w:val="20"/>
                <w:lang w:val="fr-CA"/>
              </w:rPr>
            </w:pPr>
          </w:p>
        </w:tc>
        <w:tc>
          <w:tcPr>
            <w:tcW w:w="267" w:type="pct"/>
          </w:tcPr>
          <w:p w:rsidR="00F467EC" w:rsidRPr="00B10833" w:rsidRDefault="00F467EC" w:rsidP="00B10833">
            <w:pPr>
              <w:jc w:val="both"/>
              <w:rPr>
                <w:sz w:val="20"/>
                <w:lang w:val="fr-CA"/>
              </w:rPr>
            </w:pPr>
          </w:p>
        </w:tc>
        <w:tc>
          <w:tcPr>
            <w:tcW w:w="2366" w:type="pct"/>
            <w:gridSpan w:val="2"/>
          </w:tcPr>
          <w:p w:rsidR="00F467EC" w:rsidRPr="00B10833" w:rsidRDefault="00F467EC" w:rsidP="00B10833">
            <w:pPr>
              <w:jc w:val="both"/>
              <w:rPr>
                <w:sz w:val="20"/>
                <w:lang w:val="fr-CA"/>
              </w:rPr>
            </w:pPr>
            <w:r w:rsidRPr="00B10833">
              <w:rPr>
                <w:sz w:val="20"/>
                <w:lang w:val="fr-CA"/>
              </w:rPr>
              <w:t>Jugement rejetant l’action de la demanderesse et concluant que le contrat, faute de contrepartie, n’est pas exécutoire.</w:t>
            </w:r>
          </w:p>
          <w:p w:rsidR="00F467EC" w:rsidRPr="00B10833" w:rsidRDefault="00F467EC" w:rsidP="00B10833">
            <w:pPr>
              <w:jc w:val="both"/>
              <w:rPr>
                <w:sz w:val="20"/>
                <w:lang w:val="fr-CA"/>
              </w:rPr>
            </w:pPr>
          </w:p>
        </w:tc>
      </w:tr>
      <w:tr w:rsidR="00F467EC" w:rsidRPr="0091243B" w:rsidTr="00F467EC">
        <w:tblPrEx>
          <w:tblCellMar>
            <w:bottom w:w="0" w:type="dxa"/>
          </w:tblCellMar>
        </w:tblPrEx>
        <w:tc>
          <w:tcPr>
            <w:tcW w:w="2367" w:type="pct"/>
            <w:gridSpan w:val="2"/>
          </w:tcPr>
          <w:p w:rsidR="00F467EC" w:rsidRPr="00B10833" w:rsidRDefault="00F467EC" w:rsidP="00B10833">
            <w:pPr>
              <w:jc w:val="both"/>
              <w:rPr>
                <w:sz w:val="20"/>
                <w:lang w:val="fr-CA"/>
              </w:rPr>
            </w:pPr>
            <w:r w:rsidRPr="00B10833">
              <w:rPr>
                <w:sz w:val="20"/>
                <w:lang w:val="fr-CA"/>
              </w:rPr>
              <w:t>9 février 2017</w:t>
            </w:r>
          </w:p>
          <w:p w:rsidR="00F467EC" w:rsidRPr="00B10833" w:rsidRDefault="00F467EC" w:rsidP="00B10833">
            <w:pPr>
              <w:jc w:val="both"/>
              <w:rPr>
                <w:sz w:val="20"/>
                <w:lang w:val="fr-CA"/>
              </w:rPr>
            </w:pPr>
            <w:r w:rsidRPr="00B10833">
              <w:rPr>
                <w:sz w:val="20"/>
                <w:lang w:val="fr-CA"/>
              </w:rPr>
              <w:t>Cour d’appel de l’Alberta (Calgary)</w:t>
            </w:r>
          </w:p>
          <w:p w:rsidR="00F467EC" w:rsidRPr="00B10833" w:rsidRDefault="00F467EC" w:rsidP="00B10833">
            <w:pPr>
              <w:jc w:val="both"/>
              <w:rPr>
                <w:sz w:val="20"/>
                <w:lang w:val="fr-CA"/>
              </w:rPr>
            </w:pPr>
            <w:r w:rsidRPr="00B10833">
              <w:rPr>
                <w:sz w:val="20"/>
                <w:lang w:val="fr-CA"/>
              </w:rPr>
              <w:t>(Juges Martin, O'Ferrall et Veldhuis)</w:t>
            </w:r>
          </w:p>
          <w:p w:rsidR="00F467EC" w:rsidRPr="00B10833" w:rsidRDefault="009E4398" w:rsidP="00B10833">
            <w:pPr>
              <w:jc w:val="both"/>
              <w:rPr>
                <w:sz w:val="20"/>
                <w:lang w:val="fr-CA"/>
              </w:rPr>
            </w:pPr>
            <w:hyperlink r:id="rId43" w:history="1">
              <w:r w:rsidR="00F467EC" w:rsidRPr="00B10833">
                <w:rPr>
                  <w:rStyle w:val="Hyperlink"/>
                  <w:sz w:val="20"/>
                  <w:lang w:val="fr-CA"/>
                </w:rPr>
                <w:t>2017 ABCA 53</w:t>
              </w:r>
            </w:hyperlink>
          </w:p>
          <w:p w:rsidR="00F467EC" w:rsidRPr="00B10833" w:rsidRDefault="00F467EC" w:rsidP="00B10833">
            <w:pPr>
              <w:jc w:val="both"/>
              <w:rPr>
                <w:sz w:val="20"/>
                <w:lang w:val="fr-CA"/>
              </w:rPr>
            </w:pPr>
          </w:p>
        </w:tc>
        <w:tc>
          <w:tcPr>
            <w:tcW w:w="267" w:type="pct"/>
          </w:tcPr>
          <w:p w:rsidR="00F467EC" w:rsidRPr="00B10833" w:rsidRDefault="00F467EC" w:rsidP="00B10833">
            <w:pPr>
              <w:jc w:val="both"/>
              <w:rPr>
                <w:sz w:val="20"/>
                <w:lang w:val="fr-CA"/>
              </w:rPr>
            </w:pPr>
          </w:p>
        </w:tc>
        <w:tc>
          <w:tcPr>
            <w:tcW w:w="2366" w:type="pct"/>
            <w:gridSpan w:val="2"/>
          </w:tcPr>
          <w:p w:rsidR="00F467EC" w:rsidRPr="00B10833" w:rsidRDefault="00F467EC" w:rsidP="00B10833">
            <w:pPr>
              <w:jc w:val="both"/>
              <w:rPr>
                <w:sz w:val="20"/>
                <w:lang w:val="fr-CA"/>
              </w:rPr>
            </w:pPr>
            <w:r w:rsidRPr="00B10833">
              <w:rPr>
                <w:sz w:val="20"/>
                <w:lang w:val="fr-CA"/>
              </w:rPr>
              <w:t xml:space="preserve">Arrêt accueillant l’appel de l’intimée et renvoyant l’action à la juridiction inférieure pour que celle-ci statue sur les questions qui restent à trancher, y compris l’évaluation des dommages-intérêts. </w:t>
            </w:r>
          </w:p>
          <w:p w:rsidR="00F467EC" w:rsidRPr="00B10833" w:rsidRDefault="00F467EC" w:rsidP="00B10833">
            <w:pPr>
              <w:jc w:val="both"/>
              <w:rPr>
                <w:sz w:val="20"/>
                <w:lang w:val="fr-CA"/>
              </w:rPr>
            </w:pPr>
          </w:p>
        </w:tc>
      </w:tr>
      <w:tr w:rsidR="00F467EC" w:rsidRPr="00B10833" w:rsidTr="00F467EC">
        <w:tblPrEx>
          <w:tblCellMar>
            <w:bottom w:w="0" w:type="dxa"/>
          </w:tblCellMar>
        </w:tblPrEx>
        <w:tc>
          <w:tcPr>
            <w:tcW w:w="2367" w:type="pct"/>
            <w:gridSpan w:val="2"/>
          </w:tcPr>
          <w:p w:rsidR="00F467EC" w:rsidRPr="00B10833" w:rsidRDefault="00F467EC" w:rsidP="00B10833">
            <w:pPr>
              <w:jc w:val="both"/>
              <w:rPr>
                <w:sz w:val="20"/>
                <w:lang w:val="fr-CA"/>
              </w:rPr>
            </w:pPr>
            <w:r w:rsidRPr="00B10833">
              <w:rPr>
                <w:sz w:val="20"/>
                <w:lang w:val="fr-CA"/>
              </w:rPr>
              <w:t>7 avril 2017</w:t>
            </w:r>
          </w:p>
          <w:p w:rsidR="00F467EC" w:rsidRPr="00B10833" w:rsidRDefault="00F467EC" w:rsidP="00B10833">
            <w:pPr>
              <w:jc w:val="both"/>
              <w:rPr>
                <w:sz w:val="20"/>
                <w:lang w:val="fr-CA"/>
              </w:rPr>
            </w:pPr>
            <w:r w:rsidRPr="00B10833">
              <w:rPr>
                <w:sz w:val="20"/>
                <w:lang w:val="fr-CA"/>
              </w:rPr>
              <w:t>Cour suprême du Canada</w:t>
            </w:r>
          </w:p>
        </w:tc>
        <w:tc>
          <w:tcPr>
            <w:tcW w:w="267" w:type="pct"/>
          </w:tcPr>
          <w:p w:rsidR="00F467EC" w:rsidRPr="00B10833" w:rsidRDefault="00F467EC" w:rsidP="00B10833">
            <w:pPr>
              <w:jc w:val="both"/>
              <w:rPr>
                <w:sz w:val="20"/>
                <w:lang w:val="fr-CA"/>
              </w:rPr>
            </w:pPr>
          </w:p>
        </w:tc>
        <w:tc>
          <w:tcPr>
            <w:tcW w:w="2366" w:type="pct"/>
            <w:gridSpan w:val="2"/>
          </w:tcPr>
          <w:p w:rsidR="00F467EC" w:rsidRPr="00B10833" w:rsidRDefault="00F467EC" w:rsidP="00B10833">
            <w:pPr>
              <w:jc w:val="both"/>
              <w:rPr>
                <w:sz w:val="20"/>
                <w:lang w:val="fr-CA"/>
              </w:rPr>
            </w:pPr>
            <w:r w:rsidRPr="00B10833">
              <w:rPr>
                <w:sz w:val="20"/>
                <w:lang w:val="fr-CA"/>
              </w:rPr>
              <w:t>Dépôt de la demande d’autorisation d’appel.</w:t>
            </w:r>
          </w:p>
          <w:p w:rsidR="00F467EC" w:rsidRPr="00B10833" w:rsidRDefault="00F467EC" w:rsidP="00B10833">
            <w:pPr>
              <w:jc w:val="both"/>
              <w:rPr>
                <w:sz w:val="20"/>
                <w:lang w:val="fr-CA"/>
              </w:rPr>
            </w:pPr>
          </w:p>
        </w:tc>
      </w:tr>
    </w:tbl>
    <w:p w:rsidR="00F467EC" w:rsidRPr="00B10833" w:rsidRDefault="00F467EC" w:rsidP="00B10833">
      <w:pPr>
        <w:jc w:val="both"/>
        <w:rPr>
          <w:sz w:val="20"/>
          <w:lang w:val="fr-CA"/>
        </w:rPr>
      </w:pPr>
    </w:p>
    <w:p w:rsidR="00F467EC" w:rsidRPr="00B10833" w:rsidRDefault="00F467EC" w:rsidP="00B10833">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467EC" w:rsidRPr="00B10833" w:rsidTr="00F467EC">
        <w:tc>
          <w:tcPr>
            <w:tcW w:w="543" w:type="pct"/>
          </w:tcPr>
          <w:p w:rsidR="00F467EC" w:rsidRPr="00B10833" w:rsidRDefault="00F467EC" w:rsidP="00B10833">
            <w:pPr>
              <w:jc w:val="both"/>
              <w:rPr>
                <w:sz w:val="20"/>
              </w:rPr>
            </w:pPr>
            <w:r w:rsidRPr="00B10833">
              <w:rPr>
                <w:rStyle w:val="SCCFileNumberChar"/>
                <w:sz w:val="20"/>
                <w:szCs w:val="20"/>
              </w:rPr>
              <w:t>37455</w:t>
            </w:r>
          </w:p>
        </w:tc>
        <w:tc>
          <w:tcPr>
            <w:tcW w:w="4457" w:type="pct"/>
            <w:gridSpan w:val="3"/>
          </w:tcPr>
          <w:p w:rsidR="00F467EC" w:rsidRPr="001B3B35" w:rsidRDefault="00F467EC" w:rsidP="00B10833">
            <w:pPr>
              <w:pStyle w:val="SCCLsocParty"/>
              <w:jc w:val="both"/>
              <w:rPr>
                <w:b/>
                <w:sz w:val="20"/>
                <w:szCs w:val="20"/>
                <w:lang w:val="en-US"/>
              </w:rPr>
            </w:pPr>
            <w:r w:rsidRPr="001B3B35">
              <w:rPr>
                <w:b/>
                <w:sz w:val="20"/>
                <w:szCs w:val="20"/>
                <w:lang w:val="en-US"/>
              </w:rPr>
              <w:t>Paul Abi-Mansour v. Ontario College of Teachers</w:t>
            </w:r>
          </w:p>
          <w:p w:rsidR="00F467EC" w:rsidRPr="00B10833" w:rsidRDefault="00F467EC" w:rsidP="00B10833">
            <w:pPr>
              <w:jc w:val="both"/>
              <w:rPr>
                <w:sz w:val="20"/>
              </w:rPr>
            </w:pPr>
            <w:r w:rsidRPr="00B10833">
              <w:rPr>
                <w:sz w:val="20"/>
              </w:rPr>
              <w:t>(Ont.) (Civil) (By Leave)</w:t>
            </w:r>
          </w:p>
        </w:tc>
      </w:tr>
      <w:tr w:rsidR="00F467EC" w:rsidRPr="00B10833" w:rsidTr="00F467EC">
        <w:tc>
          <w:tcPr>
            <w:tcW w:w="5000" w:type="pct"/>
            <w:gridSpan w:val="4"/>
          </w:tcPr>
          <w:p w:rsidR="00F467EC" w:rsidRPr="00B10833" w:rsidRDefault="00F467EC" w:rsidP="00B10833">
            <w:pPr>
              <w:jc w:val="both"/>
              <w:rPr>
                <w:sz w:val="20"/>
              </w:rPr>
            </w:pPr>
            <w:r w:rsidRPr="00B10833">
              <w:rPr>
                <w:sz w:val="20"/>
              </w:rPr>
              <w:lastRenderedPageBreak/>
              <w:t>Civil procedure – Appeals – Extensions of time – What is the legal test to restore proceedings – Whether by declining to follow the established legal test, the panel violated the doctrine of precedent and departed from a long line of jurisprudence – What is the effect on non-compliance with the Rules on statutory rights.</w:t>
            </w:r>
          </w:p>
        </w:tc>
      </w:tr>
      <w:tr w:rsidR="00F467EC" w:rsidRPr="00B10833" w:rsidTr="00F467EC">
        <w:tc>
          <w:tcPr>
            <w:tcW w:w="5000" w:type="pct"/>
            <w:gridSpan w:val="4"/>
          </w:tcPr>
          <w:p w:rsidR="00F467EC" w:rsidRPr="00B10833" w:rsidRDefault="00F467EC" w:rsidP="00B10833">
            <w:pPr>
              <w:jc w:val="both"/>
              <w:rPr>
                <w:sz w:val="20"/>
              </w:rPr>
            </w:pPr>
          </w:p>
        </w:tc>
      </w:tr>
      <w:tr w:rsidR="00F467EC" w:rsidRPr="00B10833" w:rsidTr="00F467EC">
        <w:tc>
          <w:tcPr>
            <w:tcW w:w="5000" w:type="pct"/>
            <w:gridSpan w:val="4"/>
          </w:tcPr>
          <w:p w:rsidR="00F467EC" w:rsidRPr="00B10833" w:rsidRDefault="00F467EC" w:rsidP="00B10833">
            <w:pPr>
              <w:jc w:val="both"/>
              <w:rPr>
                <w:sz w:val="20"/>
              </w:rPr>
            </w:pPr>
            <w:r w:rsidRPr="00B10833">
              <w:rPr>
                <w:sz w:val="20"/>
              </w:rPr>
              <w:t>Mr. Abi-Mansour is a member of the Ontario College of Teachers and was the subject of a complaint before the College’s Discipline Committee. The Discipline Committee found that Mr. Abi-Mansour had committed numerous acts of professional misconduct. Mr. Abi-Mansour appealed to the Divisional Court which dismissed his appeal. He then had fifteen days in which to file a notice of motion for leave to appeal the decision to the Court of Appeal. He failed to file the notice within the requisite time frame. Over one year later, Mr. Abi-Mansour brought a motion seeking an extension of time to seek leave to appeal. The motion was dismissed by Feldman J.A. Mr. Abi-Mansour then sought to have Feldman J.A.’s decision reviewed. The Registrar dismissed the review motion after Mr. Abi-Mansour failed to file the necessary documents by the prescribed deadlines. Mr. Abi-Mansour then brought a further motion before the Court of Appeal asking that his review motion be restored. Gillese J.A. concluded that the review motion ought not to be restored. There was seen to be no prospect that a panel hearing the review motion would set aside Feldman J.A.’s decision. Mr. Abi-Mansour’s motion was dismissed. Mr. Abi-Mansour then brought a further motion before a panel of the Court of Appeal to review the order of Gillese J.A. There was found to be no merit to the motion and the motion was dismissed.</w:t>
            </w:r>
          </w:p>
          <w:p w:rsidR="00F467EC" w:rsidRPr="00B10833" w:rsidRDefault="00F467EC" w:rsidP="00B10833">
            <w:pPr>
              <w:jc w:val="both"/>
              <w:rPr>
                <w:sz w:val="20"/>
              </w:rPr>
            </w:pPr>
          </w:p>
        </w:tc>
      </w:tr>
      <w:tr w:rsidR="00F467EC" w:rsidRPr="00B10833" w:rsidTr="00F467EC">
        <w:tc>
          <w:tcPr>
            <w:tcW w:w="2427" w:type="pct"/>
            <w:gridSpan w:val="2"/>
          </w:tcPr>
          <w:p w:rsidR="00F467EC" w:rsidRPr="00B10833" w:rsidRDefault="00F467EC" w:rsidP="00B10833">
            <w:pPr>
              <w:jc w:val="both"/>
              <w:rPr>
                <w:sz w:val="20"/>
              </w:rPr>
            </w:pPr>
            <w:r w:rsidRPr="00B10833">
              <w:rPr>
                <w:sz w:val="20"/>
              </w:rPr>
              <w:t>October 30, 2014</w:t>
            </w:r>
          </w:p>
          <w:p w:rsidR="00F467EC" w:rsidRPr="00B10833" w:rsidRDefault="00F467EC" w:rsidP="00B10833">
            <w:pPr>
              <w:jc w:val="both"/>
              <w:rPr>
                <w:sz w:val="20"/>
              </w:rPr>
            </w:pPr>
            <w:r w:rsidRPr="00B10833">
              <w:rPr>
                <w:sz w:val="20"/>
              </w:rPr>
              <w:t>Ontario Superior Court of Justice</w:t>
            </w:r>
          </w:p>
          <w:p w:rsidR="00F467EC" w:rsidRPr="00B10833" w:rsidRDefault="00F467EC" w:rsidP="00B10833">
            <w:pPr>
              <w:jc w:val="both"/>
              <w:rPr>
                <w:sz w:val="20"/>
              </w:rPr>
            </w:pPr>
            <w:r w:rsidRPr="00B10833">
              <w:rPr>
                <w:sz w:val="20"/>
              </w:rPr>
              <w:t>(Divisional Court)</w:t>
            </w:r>
          </w:p>
          <w:p w:rsidR="00F467EC" w:rsidRPr="00B10833" w:rsidRDefault="00F467EC" w:rsidP="00B10833">
            <w:pPr>
              <w:jc w:val="both"/>
              <w:rPr>
                <w:sz w:val="20"/>
              </w:rPr>
            </w:pPr>
            <w:r w:rsidRPr="00B10833">
              <w:rPr>
                <w:sz w:val="20"/>
              </w:rPr>
              <w:t>(Matlow, Lofchik and Donohue JJ.)</w:t>
            </w:r>
          </w:p>
          <w:p w:rsidR="00F467EC" w:rsidRPr="00B10833" w:rsidRDefault="00F467EC" w:rsidP="00B10833">
            <w:pPr>
              <w:jc w:val="both"/>
              <w:rPr>
                <w:sz w:val="20"/>
              </w:rPr>
            </w:pPr>
            <w:r w:rsidRPr="00B10833">
              <w:rPr>
                <w:sz w:val="20"/>
              </w:rPr>
              <w:t>DC-12-1863</w:t>
            </w:r>
          </w:p>
          <w:p w:rsidR="00F467EC" w:rsidRPr="00B10833" w:rsidRDefault="00F467EC" w:rsidP="00B10833">
            <w:pPr>
              <w:jc w:val="both"/>
              <w:rPr>
                <w:sz w:val="20"/>
              </w:rPr>
            </w:pPr>
          </w:p>
        </w:tc>
        <w:tc>
          <w:tcPr>
            <w:tcW w:w="243" w:type="pct"/>
          </w:tcPr>
          <w:p w:rsidR="00F467EC" w:rsidRPr="00B10833" w:rsidRDefault="00F467EC" w:rsidP="00B10833">
            <w:pPr>
              <w:jc w:val="both"/>
              <w:rPr>
                <w:sz w:val="20"/>
              </w:rPr>
            </w:pPr>
          </w:p>
        </w:tc>
        <w:tc>
          <w:tcPr>
            <w:tcW w:w="2330" w:type="pct"/>
          </w:tcPr>
          <w:p w:rsidR="00F467EC" w:rsidRPr="00B10833" w:rsidRDefault="00F467EC" w:rsidP="00B10833">
            <w:pPr>
              <w:jc w:val="both"/>
              <w:rPr>
                <w:sz w:val="20"/>
              </w:rPr>
            </w:pPr>
            <w:r w:rsidRPr="00B10833">
              <w:rPr>
                <w:sz w:val="20"/>
              </w:rPr>
              <w:t>Appeal dismissed</w:t>
            </w:r>
          </w:p>
          <w:p w:rsidR="00F467EC" w:rsidRPr="00B10833" w:rsidRDefault="00F467EC" w:rsidP="00B10833">
            <w:pPr>
              <w:jc w:val="both"/>
              <w:rPr>
                <w:sz w:val="20"/>
              </w:rPr>
            </w:pPr>
          </w:p>
        </w:tc>
      </w:tr>
      <w:tr w:rsidR="00F467EC" w:rsidRPr="00B10833" w:rsidTr="00F467EC">
        <w:tc>
          <w:tcPr>
            <w:tcW w:w="2427" w:type="pct"/>
            <w:gridSpan w:val="2"/>
          </w:tcPr>
          <w:p w:rsidR="00F467EC" w:rsidRPr="00B10833" w:rsidRDefault="00F467EC" w:rsidP="00B10833">
            <w:pPr>
              <w:jc w:val="both"/>
              <w:rPr>
                <w:sz w:val="20"/>
              </w:rPr>
            </w:pPr>
            <w:r w:rsidRPr="00B10833">
              <w:rPr>
                <w:sz w:val="20"/>
              </w:rPr>
              <w:t>March 14, 2016</w:t>
            </w:r>
          </w:p>
          <w:p w:rsidR="00F467EC" w:rsidRPr="00B10833" w:rsidRDefault="00F467EC" w:rsidP="00B10833">
            <w:pPr>
              <w:jc w:val="both"/>
              <w:rPr>
                <w:sz w:val="20"/>
              </w:rPr>
            </w:pPr>
            <w:r w:rsidRPr="00B10833">
              <w:rPr>
                <w:sz w:val="20"/>
              </w:rPr>
              <w:t>Court of Appeal for Ontario</w:t>
            </w:r>
          </w:p>
          <w:p w:rsidR="00F467EC" w:rsidRPr="00B10833" w:rsidRDefault="00F467EC" w:rsidP="00B10833">
            <w:pPr>
              <w:jc w:val="both"/>
              <w:rPr>
                <w:sz w:val="20"/>
              </w:rPr>
            </w:pPr>
            <w:r w:rsidRPr="00B10833">
              <w:rPr>
                <w:sz w:val="20"/>
              </w:rPr>
              <w:t>(Feldman J.A.)</w:t>
            </w:r>
          </w:p>
          <w:p w:rsidR="00F467EC" w:rsidRPr="00B10833" w:rsidRDefault="00F467EC" w:rsidP="00B10833">
            <w:pPr>
              <w:jc w:val="both"/>
              <w:rPr>
                <w:sz w:val="20"/>
              </w:rPr>
            </w:pPr>
            <w:r w:rsidRPr="00B10833">
              <w:rPr>
                <w:sz w:val="20"/>
              </w:rPr>
              <w:t>M46021</w:t>
            </w:r>
          </w:p>
          <w:p w:rsidR="00F467EC" w:rsidRPr="00B10833" w:rsidRDefault="00F467EC" w:rsidP="00B10833">
            <w:pPr>
              <w:jc w:val="both"/>
              <w:rPr>
                <w:sz w:val="20"/>
              </w:rPr>
            </w:pPr>
          </w:p>
        </w:tc>
        <w:tc>
          <w:tcPr>
            <w:tcW w:w="243" w:type="pct"/>
          </w:tcPr>
          <w:p w:rsidR="00F467EC" w:rsidRPr="00B10833" w:rsidRDefault="00F467EC" w:rsidP="00B10833">
            <w:pPr>
              <w:jc w:val="both"/>
              <w:rPr>
                <w:sz w:val="20"/>
              </w:rPr>
            </w:pPr>
          </w:p>
        </w:tc>
        <w:tc>
          <w:tcPr>
            <w:tcW w:w="2330" w:type="pct"/>
          </w:tcPr>
          <w:p w:rsidR="00F467EC" w:rsidRPr="00B10833" w:rsidRDefault="00F467EC" w:rsidP="00B10833">
            <w:pPr>
              <w:jc w:val="both"/>
              <w:rPr>
                <w:sz w:val="20"/>
              </w:rPr>
            </w:pPr>
            <w:r w:rsidRPr="00B10833">
              <w:rPr>
                <w:sz w:val="20"/>
              </w:rPr>
              <w:t>Motion for extension of time dismissed</w:t>
            </w:r>
          </w:p>
          <w:p w:rsidR="00F467EC" w:rsidRPr="00B10833" w:rsidRDefault="00F467EC" w:rsidP="00B10833">
            <w:pPr>
              <w:jc w:val="both"/>
              <w:rPr>
                <w:sz w:val="20"/>
              </w:rPr>
            </w:pPr>
          </w:p>
        </w:tc>
      </w:tr>
      <w:tr w:rsidR="00F467EC" w:rsidRPr="00B10833" w:rsidTr="00F467EC">
        <w:tc>
          <w:tcPr>
            <w:tcW w:w="2427" w:type="pct"/>
            <w:gridSpan w:val="2"/>
          </w:tcPr>
          <w:p w:rsidR="00F467EC" w:rsidRPr="00B10833" w:rsidRDefault="00F467EC" w:rsidP="00B10833">
            <w:pPr>
              <w:jc w:val="both"/>
              <w:rPr>
                <w:sz w:val="20"/>
              </w:rPr>
            </w:pPr>
            <w:r w:rsidRPr="00B10833">
              <w:rPr>
                <w:sz w:val="20"/>
              </w:rPr>
              <w:t>July 28, 2016</w:t>
            </w:r>
          </w:p>
          <w:p w:rsidR="00F467EC" w:rsidRPr="00B10833" w:rsidRDefault="00F467EC" w:rsidP="00B10833">
            <w:pPr>
              <w:jc w:val="both"/>
              <w:rPr>
                <w:sz w:val="20"/>
              </w:rPr>
            </w:pPr>
            <w:r w:rsidRPr="00B10833">
              <w:rPr>
                <w:sz w:val="20"/>
              </w:rPr>
              <w:t>Court of Appeal for Ontario</w:t>
            </w:r>
          </w:p>
          <w:p w:rsidR="00F467EC" w:rsidRPr="00B10833" w:rsidRDefault="00F467EC" w:rsidP="00B10833">
            <w:pPr>
              <w:jc w:val="both"/>
              <w:rPr>
                <w:sz w:val="20"/>
              </w:rPr>
            </w:pPr>
            <w:r w:rsidRPr="00B10833">
              <w:rPr>
                <w:sz w:val="20"/>
              </w:rPr>
              <w:t>(Gillese J.A.)</w:t>
            </w:r>
          </w:p>
          <w:p w:rsidR="00F467EC" w:rsidRPr="00B10833" w:rsidRDefault="009E4398" w:rsidP="00B10833">
            <w:pPr>
              <w:jc w:val="both"/>
              <w:rPr>
                <w:sz w:val="20"/>
              </w:rPr>
            </w:pPr>
            <w:hyperlink r:id="rId44" w:history="1">
              <w:r w:rsidR="00F467EC" w:rsidRPr="00B10833">
                <w:rPr>
                  <w:rStyle w:val="Hyperlink"/>
                  <w:sz w:val="20"/>
                </w:rPr>
                <w:t>2016 ONCA 602</w:t>
              </w:r>
            </w:hyperlink>
            <w:r w:rsidR="00F467EC" w:rsidRPr="00B10833">
              <w:rPr>
                <w:sz w:val="20"/>
              </w:rPr>
              <w:t>; M46734 (M46021)</w:t>
            </w:r>
          </w:p>
          <w:p w:rsidR="00F467EC" w:rsidRPr="00B10833" w:rsidRDefault="00F467EC" w:rsidP="00B10833">
            <w:pPr>
              <w:jc w:val="both"/>
              <w:rPr>
                <w:sz w:val="20"/>
              </w:rPr>
            </w:pPr>
          </w:p>
        </w:tc>
        <w:tc>
          <w:tcPr>
            <w:tcW w:w="243" w:type="pct"/>
          </w:tcPr>
          <w:p w:rsidR="00F467EC" w:rsidRPr="00B10833" w:rsidRDefault="00F467EC" w:rsidP="00B10833">
            <w:pPr>
              <w:jc w:val="both"/>
              <w:rPr>
                <w:sz w:val="20"/>
              </w:rPr>
            </w:pPr>
          </w:p>
        </w:tc>
        <w:tc>
          <w:tcPr>
            <w:tcW w:w="2330" w:type="pct"/>
          </w:tcPr>
          <w:p w:rsidR="00F467EC" w:rsidRPr="00B10833" w:rsidRDefault="00F467EC" w:rsidP="00B10833">
            <w:pPr>
              <w:jc w:val="both"/>
              <w:rPr>
                <w:sz w:val="20"/>
              </w:rPr>
            </w:pPr>
            <w:r w:rsidRPr="00B10833">
              <w:rPr>
                <w:sz w:val="20"/>
              </w:rPr>
              <w:t>Motion to restore review motion dismissed</w:t>
            </w:r>
          </w:p>
        </w:tc>
      </w:tr>
      <w:tr w:rsidR="00F467EC" w:rsidRPr="00B10833" w:rsidTr="00F467EC">
        <w:tc>
          <w:tcPr>
            <w:tcW w:w="2427" w:type="pct"/>
            <w:gridSpan w:val="2"/>
          </w:tcPr>
          <w:p w:rsidR="00F467EC" w:rsidRPr="00B10833" w:rsidRDefault="00F467EC" w:rsidP="00B10833">
            <w:pPr>
              <w:jc w:val="both"/>
              <w:rPr>
                <w:sz w:val="20"/>
              </w:rPr>
            </w:pPr>
            <w:r w:rsidRPr="00B10833">
              <w:rPr>
                <w:sz w:val="20"/>
              </w:rPr>
              <w:t>December 2, 2016</w:t>
            </w:r>
          </w:p>
          <w:p w:rsidR="00F467EC" w:rsidRPr="00B10833" w:rsidRDefault="00F467EC" w:rsidP="00B10833">
            <w:pPr>
              <w:jc w:val="both"/>
              <w:rPr>
                <w:sz w:val="20"/>
              </w:rPr>
            </w:pPr>
            <w:r w:rsidRPr="00B10833">
              <w:rPr>
                <w:sz w:val="20"/>
              </w:rPr>
              <w:t>Court of Appeal for Ontario</w:t>
            </w:r>
          </w:p>
          <w:p w:rsidR="00F467EC" w:rsidRPr="00B10833" w:rsidRDefault="00F467EC" w:rsidP="00B10833">
            <w:pPr>
              <w:jc w:val="both"/>
              <w:rPr>
                <w:sz w:val="20"/>
              </w:rPr>
            </w:pPr>
            <w:r w:rsidRPr="00B10833">
              <w:rPr>
                <w:sz w:val="20"/>
              </w:rPr>
              <w:t>(Sharpe, Pepall and Hourigan JJ.A.)</w:t>
            </w:r>
          </w:p>
          <w:p w:rsidR="00F467EC" w:rsidRPr="00B10833" w:rsidRDefault="009E4398" w:rsidP="00B10833">
            <w:pPr>
              <w:jc w:val="both"/>
              <w:rPr>
                <w:sz w:val="20"/>
              </w:rPr>
            </w:pPr>
            <w:hyperlink r:id="rId45" w:history="1">
              <w:r w:rsidR="00F467EC" w:rsidRPr="00B10833">
                <w:rPr>
                  <w:rStyle w:val="Hyperlink"/>
                  <w:sz w:val="20"/>
                </w:rPr>
                <w:t>2016 ONCA 928</w:t>
              </w:r>
            </w:hyperlink>
            <w:r w:rsidR="00F467EC" w:rsidRPr="00B10833">
              <w:rPr>
                <w:sz w:val="20"/>
              </w:rPr>
              <w:t>; M46824 (M46021)</w:t>
            </w:r>
          </w:p>
          <w:p w:rsidR="00F467EC" w:rsidRPr="00B10833" w:rsidRDefault="00F467EC" w:rsidP="00B10833">
            <w:pPr>
              <w:jc w:val="both"/>
              <w:rPr>
                <w:sz w:val="20"/>
              </w:rPr>
            </w:pPr>
          </w:p>
        </w:tc>
        <w:tc>
          <w:tcPr>
            <w:tcW w:w="243" w:type="pct"/>
          </w:tcPr>
          <w:p w:rsidR="00F467EC" w:rsidRPr="00B10833" w:rsidRDefault="00F467EC" w:rsidP="00B10833">
            <w:pPr>
              <w:jc w:val="both"/>
              <w:rPr>
                <w:sz w:val="20"/>
              </w:rPr>
            </w:pPr>
          </w:p>
        </w:tc>
        <w:tc>
          <w:tcPr>
            <w:tcW w:w="2330" w:type="pct"/>
          </w:tcPr>
          <w:p w:rsidR="00F467EC" w:rsidRPr="00B10833" w:rsidRDefault="00F467EC" w:rsidP="00B10833">
            <w:pPr>
              <w:jc w:val="both"/>
              <w:rPr>
                <w:sz w:val="20"/>
              </w:rPr>
            </w:pPr>
            <w:r w:rsidRPr="00B10833">
              <w:rPr>
                <w:sz w:val="20"/>
              </w:rPr>
              <w:t>Motion to review order dismissed</w:t>
            </w:r>
          </w:p>
          <w:p w:rsidR="00F467EC" w:rsidRPr="00B10833" w:rsidRDefault="00F467EC" w:rsidP="00B10833">
            <w:pPr>
              <w:jc w:val="both"/>
              <w:rPr>
                <w:sz w:val="20"/>
              </w:rPr>
            </w:pPr>
          </w:p>
        </w:tc>
      </w:tr>
      <w:tr w:rsidR="00F467EC" w:rsidRPr="00B10833" w:rsidTr="00F467EC">
        <w:tc>
          <w:tcPr>
            <w:tcW w:w="2427" w:type="pct"/>
            <w:gridSpan w:val="2"/>
          </w:tcPr>
          <w:p w:rsidR="00F467EC" w:rsidRPr="00B10833" w:rsidRDefault="00F467EC" w:rsidP="00B10833">
            <w:pPr>
              <w:jc w:val="both"/>
              <w:rPr>
                <w:sz w:val="20"/>
              </w:rPr>
            </w:pPr>
            <w:r w:rsidRPr="00B10833">
              <w:rPr>
                <w:sz w:val="20"/>
              </w:rPr>
              <w:t>February 13, 2017</w:t>
            </w:r>
          </w:p>
          <w:p w:rsidR="00F467EC" w:rsidRPr="00B10833" w:rsidRDefault="00F467EC" w:rsidP="001B3B35">
            <w:pPr>
              <w:jc w:val="both"/>
              <w:rPr>
                <w:sz w:val="20"/>
              </w:rPr>
            </w:pPr>
            <w:r w:rsidRPr="00B10833">
              <w:rPr>
                <w:sz w:val="20"/>
              </w:rPr>
              <w:t>Supreme Court of Canada</w:t>
            </w:r>
          </w:p>
        </w:tc>
        <w:tc>
          <w:tcPr>
            <w:tcW w:w="243" w:type="pct"/>
          </w:tcPr>
          <w:p w:rsidR="00F467EC" w:rsidRPr="00B10833" w:rsidRDefault="00F467EC" w:rsidP="00B10833">
            <w:pPr>
              <w:jc w:val="both"/>
              <w:rPr>
                <w:sz w:val="20"/>
              </w:rPr>
            </w:pPr>
          </w:p>
        </w:tc>
        <w:tc>
          <w:tcPr>
            <w:tcW w:w="2330" w:type="pct"/>
          </w:tcPr>
          <w:p w:rsidR="00F467EC" w:rsidRPr="00B10833" w:rsidRDefault="00F467EC" w:rsidP="00B10833">
            <w:pPr>
              <w:jc w:val="both"/>
              <w:rPr>
                <w:sz w:val="20"/>
              </w:rPr>
            </w:pPr>
            <w:r w:rsidRPr="00B10833">
              <w:rPr>
                <w:sz w:val="20"/>
              </w:rPr>
              <w:t>Motion to extend time to serve and file application for leave to appeal and Application for leave to appeal filed</w:t>
            </w:r>
          </w:p>
          <w:p w:rsidR="00F467EC" w:rsidRPr="00B10833" w:rsidRDefault="00F467EC" w:rsidP="00B10833">
            <w:pPr>
              <w:jc w:val="both"/>
              <w:rPr>
                <w:sz w:val="20"/>
              </w:rPr>
            </w:pPr>
          </w:p>
        </w:tc>
      </w:tr>
      <w:tr w:rsidR="00F467EC" w:rsidRPr="00B10833" w:rsidTr="00F467EC">
        <w:tc>
          <w:tcPr>
            <w:tcW w:w="2427" w:type="pct"/>
            <w:gridSpan w:val="2"/>
          </w:tcPr>
          <w:p w:rsidR="00F467EC" w:rsidRPr="00B10833" w:rsidRDefault="00F467EC" w:rsidP="00B10833">
            <w:pPr>
              <w:jc w:val="both"/>
              <w:rPr>
                <w:sz w:val="20"/>
              </w:rPr>
            </w:pPr>
            <w:r w:rsidRPr="00B10833">
              <w:rPr>
                <w:sz w:val="20"/>
              </w:rPr>
              <w:t>May 3, 2017</w:t>
            </w:r>
          </w:p>
          <w:p w:rsidR="00F467EC" w:rsidRPr="00B10833" w:rsidRDefault="00F467EC" w:rsidP="00B10833">
            <w:pPr>
              <w:jc w:val="both"/>
              <w:rPr>
                <w:sz w:val="20"/>
              </w:rPr>
            </w:pPr>
            <w:r w:rsidRPr="00B10833">
              <w:rPr>
                <w:sz w:val="20"/>
              </w:rPr>
              <w:t>Supreme Court of Canada</w:t>
            </w:r>
          </w:p>
        </w:tc>
        <w:tc>
          <w:tcPr>
            <w:tcW w:w="243" w:type="pct"/>
          </w:tcPr>
          <w:p w:rsidR="00F467EC" w:rsidRPr="00B10833" w:rsidRDefault="00F467EC" w:rsidP="00B10833">
            <w:pPr>
              <w:jc w:val="both"/>
              <w:rPr>
                <w:sz w:val="20"/>
              </w:rPr>
            </w:pPr>
          </w:p>
        </w:tc>
        <w:tc>
          <w:tcPr>
            <w:tcW w:w="2330" w:type="pct"/>
          </w:tcPr>
          <w:p w:rsidR="00F467EC" w:rsidRPr="00B10833" w:rsidRDefault="00F467EC" w:rsidP="00B10833">
            <w:pPr>
              <w:jc w:val="both"/>
              <w:rPr>
                <w:sz w:val="20"/>
              </w:rPr>
            </w:pPr>
            <w:r w:rsidRPr="00B10833">
              <w:rPr>
                <w:sz w:val="20"/>
              </w:rPr>
              <w:t>Motion to extend time to serve and file reply filed</w:t>
            </w:r>
          </w:p>
        </w:tc>
      </w:tr>
    </w:tbl>
    <w:p w:rsidR="00F467EC" w:rsidRDefault="00F467EC" w:rsidP="00B10833">
      <w:pPr>
        <w:jc w:val="both"/>
        <w:rPr>
          <w:sz w:val="20"/>
        </w:rPr>
      </w:pPr>
    </w:p>
    <w:p w:rsidR="001B3B35" w:rsidRPr="00B10833" w:rsidRDefault="001B3B35" w:rsidP="00B10833">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467EC" w:rsidRPr="00B10833" w:rsidTr="00F467EC">
        <w:tc>
          <w:tcPr>
            <w:tcW w:w="543" w:type="pct"/>
          </w:tcPr>
          <w:p w:rsidR="00F467EC" w:rsidRPr="00B10833" w:rsidRDefault="00F467EC" w:rsidP="00B10833">
            <w:pPr>
              <w:jc w:val="both"/>
              <w:rPr>
                <w:sz w:val="20"/>
                <w:lang w:val="fr-CA"/>
              </w:rPr>
            </w:pPr>
            <w:r w:rsidRPr="00B10833">
              <w:rPr>
                <w:rStyle w:val="SCCFileNumberChar"/>
                <w:sz w:val="20"/>
                <w:szCs w:val="20"/>
                <w:lang w:val="fr-CA"/>
              </w:rPr>
              <w:t>37455</w:t>
            </w:r>
          </w:p>
        </w:tc>
        <w:tc>
          <w:tcPr>
            <w:tcW w:w="4457" w:type="pct"/>
            <w:gridSpan w:val="3"/>
          </w:tcPr>
          <w:p w:rsidR="00F467EC" w:rsidRPr="001B3B35" w:rsidRDefault="00F467EC" w:rsidP="00B10833">
            <w:pPr>
              <w:pStyle w:val="SCCLsocParty"/>
              <w:jc w:val="both"/>
              <w:rPr>
                <w:b/>
                <w:sz w:val="20"/>
                <w:szCs w:val="20"/>
              </w:rPr>
            </w:pPr>
            <w:r w:rsidRPr="001B3B35">
              <w:rPr>
                <w:b/>
                <w:sz w:val="20"/>
                <w:szCs w:val="20"/>
              </w:rPr>
              <w:t>Paul Abi-Mansour c. Ordre des enseignantes et des enseignants de l’Ontario</w:t>
            </w:r>
          </w:p>
          <w:p w:rsidR="00F467EC" w:rsidRPr="00B10833" w:rsidRDefault="00F467EC" w:rsidP="00B10833">
            <w:pPr>
              <w:jc w:val="both"/>
              <w:rPr>
                <w:sz w:val="20"/>
                <w:lang w:val="fr-CA"/>
              </w:rPr>
            </w:pPr>
            <w:r w:rsidRPr="00B10833">
              <w:rPr>
                <w:sz w:val="20"/>
                <w:lang w:val="fr-CA"/>
              </w:rPr>
              <w:t>(Ont.) (Civile) (Sur autorisation)</w:t>
            </w:r>
          </w:p>
        </w:tc>
      </w:tr>
      <w:tr w:rsidR="00F467EC" w:rsidRPr="00B10833" w:rsidTr="00F467EC">
        <w:tc>
          <w:tcPr>
            <w:tcW w:w="5000" w:type="pct"/>
            <w:gridSpan w:val="4"/>
          </w:tcPr>
          <w:p w:rsidR="00F467EC" w:rsidRPr="00B10833" w:rsidRDefault="00F467EC" w:rsidP="00B10833">
            <w:pPr>
              <w:jc w:val="both"/>
              <w:rPr>
                <w:sz w:val="20"/>
                <w:lang w:val="fr-CA"/>
              </w:rPr>
            </w:pPr>
            <w:r w:rsidRPr="00B10833">
              <w:rPr>
                <w:sz w:val="20"/>
                <w:lang w:val="fr-CA"/>
              </w:rPr>
              <w:t xml:space="preserve">Procédure civile – Appels – Prorogations des délais – Quel est le critère juridique applicable au rétablissement d’une instance? – En refusant d’appliquer le critère juridique établi, la formation a-t-elle violé la doctrine du précédent et </w:t>
            </w:r>
            <w:r w:rsidRPr="00B10833">
              <w:rPr>
                <w:sz w:val="20"/>
                <w:lang w:val="fr-CA"/>
              </w:rPr>
              <w:lastRenderedPageBreak/>
              <w:t>s’est-elle éloignée d’un long courant jurisprudentiel? – Quel est l’effet du non-respect des règles sur les droits d’origine législative?</w:t>
            </w:r>
          </w:p>
        </w:tc>
      </w:tr>
      <w:tr w:rsidR="00F467EC" w:rsidRPr="00B10833" w:rsidTr="00F467EC">
        <w:tc>
          <w:tcPr>
            <w:tcW w:w="5000" w:type="pct"/>
            <w:gridSpan w:val="4"/>
          </w:tcPr>
          <w:p w:rsidR="00F467EC" w:rsidRPr="00B10833" w:rsidRDefault="00F467EC" w:rsidP="00B10833">
            <w:pPr>
              <w:jc w:val="both"/>
              <w:rPr>
                <w:sz w:val="20"/>
                <w:lang w:val="fr-CA"/>
              </w:rPr>
            </w:pPr>
          </w:p>
        </w:tc>
      </w:tr>
      <w:tr w:rsidR="00F467EC" w:rsidRPr="00B10833" w:rsidTr="00F467EC">
        <w:tc>
          <w:tcPr>
            <w:tcW w:w="5000" w:type="pct"/>
            <w:gridSpan w:val="4"/>
          </w:tcPr>
          <w:p w:rsidR="00F467EC" w:rsidRPr="00B10833" w:rsidRDefault="00F467EC" w:rsidP="00B10833">
            <w:pPr>
              <w:jc w:val="both"/>
              <w:rPr>
                <w:sz w:val="20"/>
                <w:lang w:val="fr-CA"/>
              </w:rPr>
            </w:pPr>
            <w:r w:rsidRPr="00B10833">
              <w:rPr>
                <w:sz w:val="20"/>
                <w:lang w:val="fr-CA"/>
              </w:rPr>
              <w:t>Monsieur Abi-Mansour est membre de l’Ordre des enseignantes et des enseignants de l’Ontario et il a été l’objet d’une plainte au comité de discipline de l’Ordre. Le comité de discipline a conclu que M. Abi-Mansour avait commis plusieurs fautes professionnelles. Monsieur Abi-Mansour a interjeté appel à la Cour divisionnaire qui a rejeté son appel. Il disposait alors de quinze jours pour déposer un avis de motion en autorisation d’interjeter appel de la décision à la Cour d’appel. Il a omis de déposer l’avis dans le délai prescrit. Plus d’un an plus tard, M. Abi-Mansour a présenté une motion en prorogation du délai pour demander l’autorisation d’interjeter appel. La juge Feldman a rejeté la motion. Monsieur Abi-Mansour a ensuite tenté de faire réviser la décision de la juge Feldman. Le greffier a rejeté la motion en révision après que M. Abi-Mansour a omis de déposer les documents nécessaires dans les délais prescrits. Monsieur Abi-Mansour a ensuite présenté une autre motion en Cour d’appel pour obtenir le rétablissement de sa motion en révision. La juge Gillese a conclu qu’il n’y avait pas lieu de rétablir la motion en révision. Elle estimait impossible qu’une formation saisie de la motion en révision annule la décision du juge Feldman. La motion de M. Abi-Mansour a été rejetée. Monsieur Abi-Mansour a ensuite présenté une autre motion devant une formation de la Cour d’appel pour réviser l’ordonnance de la juge Gillese. Cette dernière motion a été jugée non fondée et la motion a été rejetée.</w:t>
            </w:r>
          </w:p>
          <w:p w:rsidR="00F467EC" w:rsidRPr="00B10833" w:rsidRDefault="00F467EC" w:rsidP="00B10833">
            <w:pPr>
              <w:jc w:val="both"/>
              <w:rPr>
                <w:sz w:val="20"/>
                <w:lang w:val="fr-CA"/>
              </w:rPr>
            </w:pPr>
          </w:p>
        </w:tc>
      </w:tr>
      <w:tr w:rsidR="00F467EC" w:rsidRPr="00B10833" w:rsidTr="00F467EC">
        <w:tc>
          <w:tcPr>
            <w:tcW w:w="2427" w:type="pct"/>
            <w:gridSpan w:val="2"/>
          </w:tcPr>
          <w:p w:rsidR="00F467EC" w:rsidRPr="00B10833" w:rsidRDefault="00F467EC" w:rsidP="00B10833">
            <w:pPr>
              <w:jc w:val="both"/>
              <w:rPr>
                <w:sz w:val="20"/>
                <w:lang w:val="fr-CA"/>
              </w:rPr>
            </w:pPr>
            <w:r w:rsidRPr="00B10833">
              <w:rPr>
                <w:sz w:val="20"/>
                <w:lang w:val="fr-CA"/>
              </w:rPr>
              <w:t>30 octobre 2014</w:t>
            </w:r>
          </w:p>
          <w:p w:rsidR="00F467EC" w:rsidRPr="00B10833" w:rsidRDefault="00F467EC" w:rsidP="00B10833">
            <w:pPr>
              <w:jc w:val="both"/>
              <w:rPr>
                <w:sz w:val="20"/>
                <w:lang w:val="fr-CA"/>
              </w:rPr>
            </w:pPr>
            <w:r w:rsidRPr="00B10833">
              <w:rPr>
                <w:sz w:val="20"/>
                <w:lang w:val="fr-CA"/>
              </w:rPr>
              <w:t>Cour supérieure de justice de l’Ontario</w:t>
            </w:r>
          </w:p>
          <w:p w:rsidR="00F467EC" w:rsidRPr="00B10833" w:rsidRDefault="00F467EC" w:rsidP="00B10833">
            <w:pPr>
              <w:jc w:val="both"/>
              <w:rPr>
                <w:sz w:val="20"/>
                <w:lang w:val="fr-CA"/>
              </w:rPr>
            </w:pPr>
            <w:r w:rsidRPr="00B10833">
              <w:rPr>
                <w:sz w:val="20"/>
                <w:lang w:val="fr-CA"/>
              </w:rPr>
              <w:t>(Cour divisionnaire)</w:t>
            </w:r>
          </w:p>
          <w:p w:rsidR="00F467EC" w:rsidRPr="00B10833" w:rsidRDefault="00F467EC" w:rsidP="00B10833">
            <w:pPr>
              <w:jc w:val="both"/>
              <w:rPr>
                <w:sz w:val="20"/>
                <w:lang w:val="fr-CA"/>
              </w:rPr>
            </w:pPr>
            <w:r w:rsidRPr="00B10833">
              <w:rPr>
                <w:sz w:val="20"/>
                <w:lang w:val="fr-CA"/>
              </w:rPr>
              <w:t>(Juges Matlow, Lofchik et Donohue)</w:t>
            </w:r>
          </w:p>
          <w:p w:rsidR="00F467EC" w:rsidRPr="00B10833" w:rsidRDefault="00F467EC" w:rsidP="00B10833">
            <w:pPr>
              <w:jc w:val="both"/>
              <w:rPr>
                <w:sz w:val="20"/>
                <w:lang w:val="fr-CA"/>
              </w:rPr>
            </w:pPr>
            <w:r w:rsidRPr="00B10833">
              <w:rPr>
                <w:sz w:val="20"/>
                <w:lang w:val="fr-CA"/>
              </w:rPr>
              <w:t>DC-12-1863</w:t>
            </w:r>
          </w:p>
          <w:p w:rsidR="00F467EC" w:rsidRPr="00B10833" w:rsidRDefault="00F467EC" w:rsidP="00B10833">
            <w:pPr>
              <w:jc w:val="both"/>
              <w:rPr>
                <w:sz w:val="20"/>
                <w:lang w:val="fr-CA"/>
              </w:rPr>
            </w:pPr>
          </w:p>
        </w:tc>
        <w:tc>
          <w:tcPr>
            <w:tcW w:w="243" w:type="pct"/>
          </w:tcPr>
          <w:p w:rsidR="00F467EC" w:rsidRPr="00B10833" w:rsidRDefault="00F467EC" w:rsidP="00B10833">
            <w:pPr>
              <w:jc w:val="both"/>
              <w:rPr>
                <w:sz w:val="20"/>
                <w:lang w:val="fr-CA"/>
              </w:rPr>
            </w:pPr>
          </w:p>
        </w:tc>
        <w:tc>
          <w:tcPr>
            <w:tcW w:w="2330" w:type="pct"/>
          </w:tcPr>
          <w:p w:rsidR="00F467EC" w:rsidRPr="00B10833" w:rsidRDefault="00F467EC" w:rsidP="00B10833">
            <w:pPr>
              <w:jc w:val="both"/>
              <w:rPr>
                <w:sz w:val="20"/>
                <w:lang w:val="fr-CA"/>
              </w:rPr>
            </w:pPr>
            <w:r w:rsidRPr="00B10833">
              <w:rPr>
                <w:sz w:val="20"/>
                <w:lang w:val="fr-CA"/>
              </w:rPr>
              <w:t>Rejet de l’appel</w:t>
            </w:r>
          </w:p>
          <w:p w:rsidR="00F467EC" w:rsidRPr="00B10833" w:rsidRDefault="00F467EC" w:rsidP="00B10833">
            <w:pPr>
              <w:jc w:val="both"/>
              <w:rPr>
                <w:sz w:val="20"/>
                <w:lang w:val="fr-CA"/>
              </w:rPr>
            </w:pPr>
          </w:p>
        </w:tc>
      </w:tr>
      <w:tr w:rsidR="00F467EC" w:rsidRPr="00B10833" w:rsidTr="00F467EC">
        <w:tc>
          <w:tcPr>
            <w:tcW w:w="2427" w:type="pct"/>
            <w:gridSpan w:val="2"/>
          </w:tcPr>
          <w:p w:rsidR="00F467EC" w:rsidRPr="00B10833" w:rsidRDefault="00F467EC" w:rsidP="00B10833">
            <w:pPr>
              <w:jc w:val="both"/>
              <w:rPr>
                <w:sz w:val="20"/>
                <w:lang w:val="fr-CA"/>
              </w:rPr>
            </w:pPr>
            <w:r w:rsidRPr="00B10833">
              <w:rPr>
                <w:sz w:val="20"/>
                <w:lang w:val="fr-CA"/>
              </w:rPr>
              <w:t>14 mars 2016</w:t>
            </w:r>
          </w:p>
          <w:p w:rsidR="00F467EC" w:rsidRPr="00B10833" w:rsidRDefault="00F467EC" w:rsidP="00B10833">
            <w:pPr>
              <w:jc w:val="both"/>
              <w:rPr>
                <w:sz w:val="20"/>
                <w:lang w:val="fr-CA"/>
              </w:rPr>
            </w:pPr>
            <w:r w:rsidRPr="00B10833">
              <w:rPr>
                <w:sz w:val="20"/>
                <w:lang w:val="fr-CA"/>
              </w:rPr>
              <w:t xml:space="preserve">Cour d’appel de l’Ontario </w:t>
            </w:r>
          </w:p>
          <w:p w:rsidR="00F467EC" w:rsidRPr="00B10833" w:rsidRDefault="00F467EC" w:rsidP="00B10833">
            <w:pPr>
              <w:jc w:val="both"/>
              <w:rPr>
                <w:sz w:val="20"/>
                <w:lang w:val="fr-CA"/>
              </w:rPr>
            </w:pPr>
            <w:r w:rsidRPr="00B10833">
              <w:rPr>
                <w:sz w:val="20"/>
                <w:lang w:val="fr-CA"/>
              </w:rPr>
              <w:t>(Juge Feldman)</w:t>
            </w:r>
          </w:p>
          <w:p w:rsidR="00F467EC" w:rsidRPr="00B10833" w:rsidRDefault="00F467EC" w:rsidP="00B10833">
            <w:pPr>
              <w:jc w:val="both"/>
              <w:rPr>
                <w:sz w:val="20"/>
                <w:lang w:val="fr-CA"/>
              </w:rPr>
            </w:pPr>
            <w:r w:rsidRPr="00B10833">
              <w:rPr>
                <w:sz w:val="20"/>
                <w:lang w:val="fr-CA"/>
              </w:rPr>
              <w:t>M46021</w:t>
            </w:r>
          </w:p>
          <w:p w:rsidR="00F467EC" w:rsidRPr="00B10833" w:rsidRDefault="00F467EC" w:rsidP="00B10833">
            <w:pPr>
              <w:jc w:val="both"/>
              <w:rPr>
                <w:sz w:val="20"/>
                <w:lang w:val="fr-CA"/>
              </w:rPr>
            </w:pPr>
          </w:p>
        </w:tc>
        <w:tc>
          <w:tcPr>
            <w:tcW w:w="243" w:type="pct"/>
          </w:tcPr>
          <w:p w:rsidR="00F467EC" w:rsidRPr="00B10833" w:rsidRDefault="00F467EC" w:rsidP="00B10833">
            <w:pPr>
              <w:jc w:val="both"/>
              <w:rPr>
                <w:sz w:val="20"/>
                <w:lang w:val="fr-CA"/>
              </w:rPr>
            </w:pPr>
          </w:p>
        </w:tc>
        <w:tc>
          <w:tcPr>
            <w:tcW w:w="2330" w:type="pct"/>
          </w:tcPr>
          <w:p w:rsidR="00F467EC" w:rsidRPr="00B10833" w:rsidRDefault="00F467EC" w:rsidP="00B10833">
            <w:pPr>
              <w:jc w:val="both"/>
              <w:rPr>
                <w:sz w:val="20"/>
                <w:lang w:val="fr-CA"/>
              </w:rPr>
            </w:pPr>
            <w:r w:rsidRPr="00B10833">
              <w:rPr>
                <w:sz w:val="20"/>
                <w:lang w:val="fr-CA"/>
              </w:rPr>
              <w:t>Rejet de la motion en prorogation de délai</w:t>
            </w:r>
          </w:p>
          <w:p w:rsidR="00F467EC" w:rsidRPr="00B10833" w:rsidRDefault="00F467EC" w:rsidP="00B10833">
            <w:pPr>
              <w:jc w:val="both"/>
              <w:rPr>
                <w:sz w:val="20"/>
                <w:lang w:val="fr-CA"/>
              </w:rPr>
            </w:pPr>
          </w:p>
        </w:tc>
      </w:tr>
      <w:tr w:rsidR="00F467EC" w:rsidRPr="00B10833" w:rsidTr="00F467EC">
        <w:tc>
          <w:tcPr>
            <w:tcW w:w="2427" w:type="pct"/>
            <w:gridSpan w:val="2"/>
          </w:tcPr>
          <w:p w:rsidR="00F467EC" w:rsidRPr="00B10833" w:rsidRDefault="00F467EC" w:rsidP="00B10833">
            <w:pPr>
              <w:jc w:val="both"/>
              <w:rPr>
                <w:sz w:val="20"/>
                <w:lang w:val="fr-CA"/>
              </w:rPr>
            </w:pPr>
            <w:r w:rsidRPr="00B10833">
              <w:rPr>
                <w:sz w:val="20"/>
                <w:lang w:val="fr-CA"/>
              </w:rPr>
              <w:t>28 juillet 2016</w:t>
            </w:r>
          </w:p>
          <w:p w:rsidR="00F467EC" w:rsidRPr="00B10833" w:rsidRDefault="00F467EC" w:rsidP="00B10833">
            <w:pPr>
              <w:jc w:val="both"/>
              <w:rPr>
                <w:sz w:val="20"/>
                <w:lang w:val="fr-CA"/>
              </w:rPr>
            </w:pPr>
            <w:r w:rsidRPr="00B10833">
              <w:rPr>
                <w:sz w:val="20"/>
                <w:lang w:val="fr-CA"/>
              </w:rPr>
              <w:t xml:space="preserve">Cour d’appel de l’Ontario </w:t>
            </w:r>
          </w:p>
          <w:p w:rsidR="00F467EC" w:rsidRPr="00B10833" w:rsidRDefault="00F467EC" w:rsidP="00B10833">
            <w:pPr>
              <w:jc w:val="both"/>
              <w:rPr>
                <w:sz w:val="20"/>
                <w:lang w:val="fr-CA"/>
              </w:rPr>
            </w:pPr>
            <w:r w:rsidRPr="00B10833">
              <w:rPr>
                <w:sz w:val="20"/>
                <w:lang w:val="fr-CA"/>
              </w:rPr>
              <w:t>(Juge Gillese)</w:t>
            </w:r>
          </w:p>
          <w:p w:rsidR="00F467EC" w:rsidRPr="00B10833" w:rsidRDefault="009E4398" w:rsidP="00B10833">
            <w:pPr>
              <w:jc w:val="both"/>
              <w:rPr>
                <w:sz w:val="20"/>
                <w:lang w:val="fr-CA"/>
              </w:rPr>
            </w:pPr>
            <w:hyperlink r:id="rId46" w:history="1">
              <w:r w:rsidR="00F467EC" w:rsidRPr="00B10833">
                <w:rPr>
                  <w:rStyle w:val="Hyperlink"/>
                  <w:sz w:val="20"/>
                  <w:lang w:val="fr-CA"/>
                </w:rPr>
                <w:t>2016 ONCA 602</w:t>
              </w:r>
            </w:hyperlink>
            <w:r w:rsidR="00F467EC" w:rsidRPr="00B10833">
              <w:rPr>
                <w:sz w:val="20"/>
                <w:lang w:val="fr-CA"/>
              </w:rPr>
              <w:t>; M46734 (M46021)</w:t>
            </w:r>
          </w:p>
          <w:p w:rsidR="00F467EC" w:rsidRPr="00B10833" w:rsidRDefault="00F467EC" w:rsidP="00B10833">
            <w:pPr>
              <w:jc w:val="both"/>
              <w:rPr>
                <w:sz w:val="20"/>
                <w:lang w:val="fr-CA"/>
              </w:rPr>
            </w:pPr>
          </w:p>
        </w:tc>
        <w:tc>
          <w:tcPr>
            <w:tcW w:w="243" w:type="pct"/>
          </w:tcPr>
          <w:p w:rsidR="00F467EC" w:rsidRPr="00B10833" w:rsidRDefault="00F467EC" w:rsidP="00B10833">
            <w:pPr>
              <w:jc w:val="both"/>
              <w:rPr>
                <w:sz w:val="20"/>
                <w:lang w:val="fr-CA"/>
              </w:rPr>
            </w:pPr>
          </w:p>
        </w:tc>
        <w:tc>
          <w:tcPr>
            <w:tcW w:w="2330" w:type="pct"/>
          </w:tcPr>
          <w:p w:rsidR="00F467EC" w:rsidRPr="00B10833" w:rsidRDefault="00F467EC" w:rsidP="00B10833">
            <w:pPr>
              <w:jc w:val="both"/>
              <w:rPr>
                <w:sz w:val="20"/>
                <w:lang w:val="fr-CA"/>
              </w:rPr>
            </w:pPr>
            <w:r w:rsidRPr="00B10833">
              <w:rPr>
                <w:sz w:val="20"/>
                <w:lang w:val="fr-CA"/>
              </w:rPr>
              <w:t>Rejet de la motion en rétablissement de la motion en révision</w:t>
            </w:r>
          </w:p>
        </w:tc>
      </w:tr>
      <w:tr w:rsidR="00F467EC" w:rsidRPr="00B10833" w:rsidTr="00F467EC">
        <w:tc>
          <w:tcPr>
            <w:tcW w:w="2427" w:type="pct"/>
            <w:gridSpan w:val="2"/>
          </w:tcPr>
          <w:p w:rsidR="00F467EC" w:rsidRPr="00B10833" w:rsidRDefault="00F467EC" w:rsidP="00B10833">
            <w:pPr>
              <w:jc w:val="both"/>
              <w:rPr>
                <w:sz w:val="20"/>
                <w:lang w:val="fr-CA"/>
              </w:rPr>
            </w:pPr>
            <w:r w:rsidRPr="00B10833">
              <w:rPr>
                <w:sz w:val="20"/>
                <w:lang w:val="fr-CA"/>
              </w:rPr>
              <w:t>2 décembre 2016</w:t>
            </w:r>
          </w:p>
          <w:p w:rsidR="00F467EC" w:rsidRPr="00B10833" w:rsidRDefault="00F467EC" w:rsidP="00B10833">
            <w:pPr>
              <w:jc w:val="both"/>
              <w:rPr>
                <w:sz w:val="20"/>
                <w:lang w:val="fr-CA"/>
              </w:rPr>
            </w:pPr>
            <w:r w:rsidRPr="00B10833">
              <w:rPr>
                <w:sz w:val="20"/>
                <w:lang w:val="fr-CA"/>
              </w:rPr>
              <w:t xml:space="preserve">Cour d’appel de l’Ontario </w:t>
            </w:r>
          </w:p>
          <w:p w:rsidR="00F467EC" w:rsidRPr="00B10833" w:rsidRDefault="00F467EC" w:rsidP="00B10833">
            <w:pPr>
              <w:jc w:val="both"/>
              <w:rPr>
                <w:sz w:val="20"/>
                <w:lang w:val="fr-CA"/>
              </w:rPr>
            </w:pPr>
            <w:r w:rsidRPr="00B10833">
              <w:rPr>
                <w:sz w:val="20"/>
                <w:lang w:val="fr-CA"/>
              </w:rPr>
              <w:t>(Juges Sharpe, Pepall et Hourigan)</w:t>
            </w:r>
          </w:p>
          <w:p w:rsidR="00F467EC" w:rsidRPr="00B10833" w:rsidRDefault="009E4398" w:rsidP="00B10833">
            <w:pPr>
              <w:jc w:val="both"/>
              <w:rPr>
                <w:sz w:val="20"/>
                <w:lang w:val="fr-CA"/>
              </w:rPr>
            </w:pPr>
            <w:hyperlink r:id="rId47" w:history="1">
              <w:r w:rsidR="00F467EC" w:rsidRPr="00B10833">
                <w:rPr>
                  <w:rStyle w:val="Hyperlink"/>
                  <w:sz w:val="20"/>
                  <w:lang w:val="fr-CA"/>
                </w:rPr>
                <w:t>2016 ONCA 928</w:t>
              </w:r>
            </w:hyperlink>
            <w:r w:rsidR="00F467EC" w:rsidRPr="00B10833">
              <w:rPr>
                <w:sz w:val="20"/>
                <w:lang w:val="fr-CA"/>
              </w:rPr>
              <w:t>; M46824 (M46021)</w:t>
            </w:r>
          </w:p>
          <w:p w:rsidR="00F467EC" w:rsidRPr="00B10833" w:rsidRDefault="00F467EC" w:rsidP="00B10833">
            <w:pPr>
              <w:jc w:val="both"/>
              <w:rPr>
                <w:sz w:val="20"/>
                <w:lang w:val="fr-CA"/>
              </w:rPr>
            </w:pPr>
          </w:p>
        </w:tc>
        <w:tc>
          <w:tcPr>
            <w:tcW w:w="243" w:type="pct"/>
          </w:tcPr>
          <w:p w:rsidR="00F467EC" w:rsidRPr="00B10833" w:rsidRDefault="00F467EC" w:rsidP="00B10833">
            <w:pPr>
              <w:jc w:val="both"/>
              <w:rPr>
                <w:sz w:val="20"/>
                <w:lang w:val="fr-CA"/>
              </w:rPr>
            </w:pPr>
          </w:p>
        </w:tc>
        <w:tc>
          <w:tcPr>
            <w:tcW w:w="2330" w:type="pct"/>
          </w:tcPr>
          <w:p w:rsidR="00F467EC" w:rsidRPr="00B10833" w:rsidRDefault="00F467EC" w:rsidP="00B10833">
            <w:pPr>
              <w:jc w:val="both"/>
              <w:rPr>
                <w:sz w:val="20"/>
                <w:lang w:val="fr-CA"/>
              </w:rPr>
            </w:pPr>
            <w:r w:rsidRPr="00B10833">
              <w:rPr>
                <w:sz w:val="20"/>
                <w:lang w:val="fr-CA"/>
              </w:rPr>
              <w:t>Rejet de la motion en révision de l’ordonnance</w:t>
            </w:r>
          </w:p>
          <w:p w:rsidR="00F467EC" w:rsidRPr="00B10833" w:rsidRDefault="00F467EC" w:rsidP="00B10833">
            <w:pPr>
              <w:jc w:val="both"/>
              <w:rPr>
                <w:sz w:val="20"/>
                <w:lang w:val="fr-CA"/>
              </w:rPr>
            </w:pPr>
          </w:p>
        </w:tc>
      </w:tr>
      <w:tr w:rsidR="00F467EC" w:rsidRPr="00B10833" w:rsidTr="00F467EC">
        <w:tc>
          <w:tcPr>
            <w:tcW w:w="2427" w:type="pct"/>
            <w:gridSpan w:val="2"/>
          </w:tcPr>
          <w:p w:rsidR="00F467EC" w:rsidRPr="00B10833" w:rsidRDefault="00F467EC" w:rsidP="00B10833">
            <w:pPr>
              <w:jc w:val="both"/>
              <w:rPr>
                <w:sz w:val="20"/>
                <w:lang w:val="fr-CA"/>
              </w:rPr>
            </w:pPr>
            <w:r w:rsidRPr="00B10833">
              <w:rPr>
                <w:sz w:val="20"/>
                <w:lang w:val="fr-CA"/>
              </w:rPr>
              <w:t>13 février 2017</w:t>
            </w:r>
          </w:p>
          <w:p w:rsidR="00F467EC" w:rsidRPr="00B10833" w:rsidRDefault="00F467EC" w:rsidP="00B10833">
            <w:pPr>
              <w:jc w:val="both"/>
              <w:rPr>
                <w:sz w:val="20"/>
                <w:lang w:val="fr-CA"/>
              </w:rPr>
            </w:pPr>
            <w:r w:rsidRPr="00B10833">
              <w:rPr>
                <w:sz w:val="20"/>
                <w:lang w:val="fr-CA"/>
              </w:rPr>
              <w:t>Cour suprême du Canada</w:t>
            </w:r>
          </w:p>
          <w:p w:rsidR="00F467EC" w:rsidRPr="00B10833" w:rsidRDefault="00F467EC" w:rsidP="00B10833">
            <w:pPr>
              <w:jc w:val="both"/>
              <w:rPr>
                <w:sz w:val="20"/>
                <w:lang w:val="fr-CA"/>
              </w:rPr>
            </w:pPr>
          </w:p>
        </w:tc>
        <w:tc>
          <w:tcPr>
            <w:tcW w:w="243" w:type="pct"/>
          </w:tcPr>
          <w:p w:rsidR="00F467EC" w:rsidRPr="00B10833" w:rsidRDefault="00F467EC" w:rsidP="00B10833">
            <w:pPr>
              <w:jc w:val="both"/>
              <w:rPr>
                <w:sz w:val="20"/>
                <w:lang w:val="fr-CA"/>
              </w:rPr>
            </w:pPr>
          </w:p>
        </w:tc>
        <w:tc>
          <w:tcPr>
            <w:tcW w:w="2330" w:type="pct"/>
          </w:tcPr>
          <w:p w:rsidR="00F467EC" w:rsidRPr="00B10833" w:rsidRDefault="00F467EC" w:rsidP="00B10833">
            <w:pPr>
              <w:jc w:val="both"/>
              <w:rPr>
                <w:sz w:val="20"/>
                <w:lang w:val="fr-CA"/>
              </w:rPr>
            </w:pPr>
            <w:r w:rsidRPr="00B10833">
              <w:rPr>
                <w:sz w:val="20"/>
                <w:lang w:val="fr-CA"/>
              </w:rPr>
              <w:t>Dépôt de la requête en prorogation du délai de signification et de dépôt de la demande d’autorisation d’appel et de la demande d’autorisation d’appel</w:t>
            </w:r>
          </w:p>
          <w:p w:rsidR="00F467EC" w:rsidRPr="00B10833" w:rsidRDefault="00F467EC" w:rsidP="00B10833">
            <w:pPr>
              <w:jc w:val="both"/>
              <w:rPr>
                <w:sz w:val="20"/>
                <w:lang w:val="fr-CA"/>
              </w:rPr>
            </w:pPr>
          </w:p>
        </w:tc>
      </w:tr>
      <w:tr w:rsidR="00F467EC" w:rsidRPr="00B10833" w:rsidTr="00F467EC">
        <w:tc>
          <w:tcPr>
            <w:tcW w:w="2427" w:type="pct"/>
            <w:gridSpan w:val="2"/>
          </w:tcPr>
          <w:p w:rsidR="00F467EC" w:rsidRPr="00B10833" w:rsidRDefault="00F467EC" w:rsidP="00B10833">
            <w:pPr>
              <w:jc w:val="both"/>
              <w:rPr>
                <w:sz w:val="20"/>
                <w:lang w:val="fr-CA"/>
              </w:rPr>
            </w:pPr>
            <w:r w:rsidRPr="00B10833">
              <w:rPr>
                <w:sz w:val="20"/>
                <w:lang w:val="fr-CA"/>
              </w:rPr>
              <w:t>3 mai 2017</w:t>
            </w:r>
          </w:p>
          <w:p w:rsidR="00F467EC" w:rsidRPr="00B10833" w:rsidRDefault="00F467EC" w:rsidP="00B10833">
            <w:pPr>
              <w:jc w:val="both"/>
              <w:rPr>
                <w:sz w:val="20"/>
                <w:lang w:val="fr-CA"/>
              </w:rPr>
            </w:pPr>
            <w:r w:rsidRPr="00B10833">
              <w:rPr>
                <w:sz w:val="20"/>
                <w:lang w:val="fr-CA"/>
              </w:rPr>
              <w:t>Cour suprême du Canada</w:t>
            </w:r>
          </w:p>
        </w:tc>
        <w:tc>
          <w:tcPr>
            <w:tcW w:w="243" w:type="pct"/>
          </w:tcPr>
          <w:p w:rsidR="00F467EC" w:rsidRPr="00B10833" w:rsidRDefault="00F467EC" w:rsidP="00B10833">
            <w:pPr>
              <w:jc w:val="both"/>
              <w:rPr>
                <w:sz w:val="20"/>
                <w:lang w:val="fr-CA"/>
              </w:rPr>
            </w:pPr>
          </w:p>
        </w:tc>
        <w:tc>
          <w:tcPr>
            <w:tcW w:w="2330" w:type="pct"/>
          </w:tcPr>
          <w:p w:rsidR="00F467EC" w:rsidRPr="00B10833" w:rsidRDefault="00F467EC" w:rsidP="00B10833">
            <w:pPr>
              <w:jc w:val="both"/>
              <w:rPr>
                <w:sz w:val="20"/>
                <w:lang w:val="fr-CA"/>
              </w:rPr>
            </w:pPr>
            <w:r w:rsidRPr="00B10833">
              <w:rPr>
                <w:sz w:val="20"/>
                <w:lang w:val="fr-CA"/>
              </w:rPr>
              <w:t>Dépôt de la requête en prorogation du délai de signification et de dépôt de la réplique</w:t>
            </w:r>
          </w:p>
        </w:tc>
      </w:tr>
    </w:tbl>
    <w:p w:rsidR="00F467EC" w:rsidRPr="00B10833" w:rsidRDefault="00F467EC" w:rsidP="00B10833">
      <w:pPr>
        <w:jc w:val="both"/>
        <w:rPr>
          <w:sz w:val="20"/>
          <w:lang w:val="fr-CA"/>
        </w:rPr>
      </w:pPr>
    </w:p>
    <w:p w:rsidR="00F467EC" w:rsidRPr="00B10833" w:rsidRDefault="00F467EC" w:rsidP="00B10833">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467EC" w:rsidRPr="00B10833" w:rsidTr="00F467EC">
        <w:tc>
          <w:tcPr>
            <w:tcW w:w="543" w:type="pct"/>
          </w:tcPr>
          <w:p w:rsidR="00F467EC" w:rsidRPr="00B10833" w:rsidRDefault="00F467EC" w:rsidP="00B10833">
            <w:pPr>
              <w:jc w:val="both"/>
              <w:rPr>
                <w:sz w:val="20"/>
              </w:rPr>
            </w:pPr>
            <w:r w:rsidRPr="00B10833">
              <w:rPr>
                <w:rStyle w:val="SCCFileNumberChar"/>
                <w:sz w:val="20"/>
                <w:szCs w:val="20"/>
              </w:rPr>
              <w:t>37517</w:t>
            </w:r>
          </w:p>
        </w:tc>
        <w:tc>
          <w:tcPr>
            <w:tcW w:w="4457" w:type="pct"/>
            <w:gridSpan w:val="3"/>
          </w:tcPr>
          <w:p w:rsidR="00F467EC" w:rsidRPr="001B3B35" w:rsidRDefault="00F467EC" w:rsidP="00B10833">
            <w:pPr>
              <w:pStyle w:val="SCCLsocParty"/>
              <w:jc w:val="both"/>
              <w:rPr>
                <w:b/>
                <w:sz w:val="20"/>
                <w:szCs w:val="20"/>
                <w:lang w:val="en-US"/>
              </w:rPr>
            </w:pPr>
            <w:r w:rsidRPr="001B3B35">
              <w:rPr>
                <w:b/>
                <w:sz w:val="20"/>
                <w:szCs w:val="20"/>
                <w:lang w:val="en-US"/>
              </w:rPr>
              <w:t>Person in Charge of Waypoint Centre for Mental Health Care v. Gustavo Gonzalez</w:t>
            </w:r>
          </w:p>
          <w:p w:rsidR="00F467EC" w:rsidRPr="00B10833" w:rsidRDefault="00F467EC" w:rsidP="000E013C">
            <w:pPr>
              <w:jc w:val="both"/>
              <w:rPr>
                <w:sz w:val="20"/>
              </w:rPr>
            </w:pPr>
            <w:r w:rsidRPr="00B10833">
              <w:rPr>
                <w:sz w:val="20"/>
              </w:rPr>
              <w:t>(Ont.) (C</w:t>
            </w:r>
            <w:r w:rsidR="000E013C">
              <w:rPr>
                <w:sz w:val="20"/>
              </w:rPr>
              <w:t>r</w:t>
            </w:r>
            <w:r w:rsidRPr="00B10833">
              <w:rPr>
                <w:sz w:val="20"/>
              </w:rPr>
              <w:t>i</w:t>
            </w:r>
            <w:r w:rsidR="000E013C">
              <w:rPr>
                <w:sz w:val="20"/>
              </w:rPr>
              <w:t>m</w:t>
            </w:r>
            <w:r w:rsidRPr="00B10833">
              <w:rPr>
                <w:sz w:val="20"/>
              </w:rPr>
              <w:t>i</w:t>
            </w:r>
            <w:r w:rsidR="000E013C">
              <w:rPr>
                <w:sz w:val="20"/>
              </w:rPr>
              <w:t>na</w:t>
            </w:r>
            <w:r w:rsidRPr="00B10833">
              <w:rPr>
                <w:sz w:val="20"/>
              </w:rPr>
              <w:t>l) (By Leave)</w:t>
            </w:r>
          </w:p>
        </w:tc>
      </w:tr>
      <w:tr w:rsidR="00F467EC" w:rsidRPr="00B10833" w:rsidTr="00F467EC">
        <w:tc>
          <w:tcPr>
            <w:tcW w:w="5000" w:type="pct"/>
            <w:gridSpan w:val="4"/>
          </w:tcPr>
          <w:p w:rsidR="00F467EC" w:rsidRPr="00B10833" w:rsidRDefault="00F467EC" w:rsidP="00B10833">
            <w:pPr>
              <w:jc w:val="both"/>
              <w:rPr>
                <w:sz w:val="20"/>
              </w:rPr>
            </w:pPr>
            <w:r w:rsidRPr="00B10833">
              <w:rPr>
                <w:sz w:val="20"/>
              </w:rPr>
              <w:t xml:space="preserve">Criminal law — Not criminally responsible on account of mental disorder — Whether accused’s refusal to participate in treatment constitutes a treatment impasse — When is a Review Board obliged to make a binding order in an effort </w:t>
            </w:r>
            <w:r w:rsidRPr="00B10833">
              <w:rPr>
                <w:sz w:val="20"/>
              </w:rPr>
              <w:lastRenderedPageBreak/>
              <w:t>to break a treatment impasse — Do the principles governing reconciliation of public safety and fair treatment of  accused apply when assessing alleged treatment impasse — Standard of review applicable if Review Board does not impose conditions in a disposition in the face of alleged treatment impasse?</w:t>
            </w:r>
          </w:p>
        </w:tc>
      </w:tr>
      <w:tr w:rsidR="00F467EC" w:rsidRPr="00B10833" w:rsidTr="00F467EC">
        <w:tc>
          <w:tcPr>
            <w:tcW w:w="5000" w:type="pct"/>
            <w:gridSpan w:val="4"/>
          </w:tcPr>
          <w:p w:rsidR="00F467EC" w:rsidRPr="00B10833" w:rsidRDefault="00F467EC" w:rsidP="00B10833">
            <w:pPr>
              <w:jc w:val="both"/>
              <w:rPr>
                <w:sz w:val="20"/>
              </w:rPr>
            </w:pPr>
          </w:p>
        </w:tc>
      </w:tr>
      <w:tr w:rsidR="00F467EC" w:rsidRPr="00B10833" w:rsidTr="00F467EC">
        <w:tc>
          <w:tcPr>
            <w:tcW w:w="5000" w:type="pct"/>
            <w:gridSpan w:val="4"/>
          </w:tcPr>
          <w:p w:rsidR="00F467EC" w:rsidRPr="00B10833" w:rsidRDefault="00F467EC" w:rsidP="00B10833">
            <w:pPr>
              <w:jc w:val="both"/>
              <w:rPr>
                <w:sz w:val="20"/>
              </w:rPr>
            </w:pPr>
            <w:r w:rsidRPr="00B10833">
              <w:rPr>
                <w:sz w:val="20"/>
              </w:rPr>
              <w:t>Mr. Gonzalez is deemed not criminally responsible an account of mental disorder and has been held at Waypoint Centre for Mental Health Care since 2006. He refuses to participate in treatment. Consequently, his treatment team has not been able to provide any</w:t>
            </w:r>
            <w:r w:rsidR="001B3B35">
              <w:rPr>
                <w:sz w:val="20"/>
              </w:rPr>
              <w:t xml:space="preserve"> real treatment for ten years.</w:t>
            </w:r>
          </w:p>
          <w:p w:rsidR="00F467EC" w:rsidRPr="00B10833" w:rsidRDefault="00F467EC" w:rsidP="00B10833">
            <w:pPr>
              <w:jc w:val="both"/>
              <w:rPr>
                <w:sz w:val="20"/>
              </w:rPr>
            </w:pPr>
          </w:p>
        </w:tc>
      </w:tr>
      <w:tr w:rsidR="00F467EC" w:rsidRPr="00B10833" w:rsidTr="00F467EC">
        <w:tc>
          <w:tcPr>
            <w:tcW w:w="2427" w:type="pct"/>
            <w:gridSpan w:val="2"/>
          </w:tcPr>
          <w:p w:rsidR="00F467EC" w:rsidRPr="00B10833" w:rsidRDefault="00F467EC" w:rsidP="00B10833">
            <w:pPr>
              <w:jc w:val="both"/>
              <w:rPr>
                <w:sz w:val="20"/>
              </w:rPr>
            </w:pPr>
            <w:r w:rsidRPr="00B10833">
              <w:rPr>
                <w:sz w:val="20"/>
              </w:rPr>
              <w:t>January 6, 2016</w:t>
            </w:r>
          </w:p>
          <w:p w:rsidR="00F467EC" w:rsidRPr="00B10833" w:rsidRDefault="00F467EC" w:rsidP="00B10833">
            <w:pPr>
              <w:jc w:val="both"/>
              <w:rPr>
                <w:sz w:val="20"/>
              </w:rPr>
            </w:pPr>
            <w:r w:rsidRPr="00B10833">
              <w:rPr>
                <w:sz w:val="20"/>
              </w:rPr>
              <w:t>Ontario Review Board</w:t>
            </w:r>
          </w:p>
          <w:p w:rsidR="00F467EC" w:rsidRPr="00B10833" w:rsidRDefault="00F467EC" w:rsidP="00B10833">
            <w:pPr>
              <w:jc w:val="both"/>
              <w:rPr>
                <w:sz w:val="20"/>
              </w:rPr>
            </w:pPr>
            <w:r w:rsidRPr="00B10833">
              <w:rPr>
                <w:sz w:val="20"/>
              </w:rPr>
              <w:t>(Polak, Kunjukrishnan, Firestone, Maharaj)</w:t>
            </w:r>
          </w:p>
          <w:p w:rsidR="00F467EC" w:rsidRPr="00B10833" w:rsidRDefault="00F467EC" w:rsidP="00B10833">
            <w:pPr>
              <w:jc w:val="both"/>
              <w:rPr>
                <w:sz w:val="20"/>
              </w:rPr>
            </w:pPr>
            <w:r w:rsidRPr="00B10833">
              <w:rPr>
                <w:sz w:val="20"/>
              </w:rPr>
              <w:t>[2016] O.R.D.B. 163</w:t>
            </w:r>
          </w:p>
          <w:p w:rsidR="00F467EC" w:rsidRPr="00B10833" w:rsidRDefault="00F467EC" w:rsidP="00B10833">
            <w:pPr>
              <w:jc w:val="both"/>
              <w:rPr>
                <w:sz w:val="20"/>
              </w:rPr>
            </w:pPr>
          </w:p>
        </w:tc>
        <w:tc>
          <w:tcPr>
            <w:tcW w:w="243" w:type="pct"/>
          </w:tcPr>
          <w:p w:rsidR="00F467EC" w:rsidRPr="00B10833" w:rsidRDefault="00F467EC" w:rsidP="00B10833">
            <w:pPr>
              <w:jc w:val="both"/>
              <w:rPr>
                <w:sz w:val="20"/>
              </w:rPr>
            </w:pPr>
          </w:p>
        </w:tc>
        <w:tc>
          <w:tcPr>
            <w:tcW w:w="2330" w:type="pct"/>
          </w:tcPr>
          <w:p w:rsidR="00F467EC" w:rsidRPr="00B10833" w:rsidRDefault="00F467EC" w:rsidP="00B10833">
            <w:pPr>
              <w:jc w:val="both"/>
              <w:rPr>
                <w:sz w:val="20"/>
              </w:rPr>
            </w:pPr>
            <w:r w:rsidRPr="00B10833">
              <w:rPr>
                <w:sz w:val="20"/>
              </w:rPr>
              <w:t>Finding of no treatment impasse and order for detention at Waypoint Centre for Mental Health Care</w:t>
            </w:r>
          </w:p>
        </w:tc>
      </w:tr>
      <w:tr w:rsidR="00F467EC" w:rsidRPr="00B10833" w:rsidTr="00F467EC">
        <w:tc>
          <w:tcPr>
            <w:tcW w:w="2427" w:type="pct"/>
            <w:gridSpan w:val="2"/>
          </w:tcPr>
          <w:p w:rsidR="00F467EC" w:rsidRPr="00B10833" w:rsidRDefault="00F467EC" w:rsidP="00B10833">
            <w:pPr>
              <w:jc w:val="both"/>
              <w:rPr>
                <w:sz w:val="20"/>
              </w:rPr>
            </w:pPr>
            <w:r w:rsidRPr="00B10833">
              <w:rPr>
                <w:sz w:val="20"/>
              </w:rPr>
              <w:t>February 8, 2017</w:t>
            </w:r>
          </w:p>
          <w:p w:rsidR="00F467EC" w:rsidRPr="00B10833" w:rsidRDefault="00F467EC" w:rsidP="00B10833">
            <w:pPr>
              <w:jc w:val="both"/>
              <w:rPr>
                <w:sz w:val="20"/>
              </w:rPr>
            </w:pPr>
            <w:r w:rsidRPr="00B10833">
              <w:rPr>
                <w:sz w:val="20"/>
              </w:rPr>
              <w:t>Court of Appeal for Ontario</w:t>
            </w:r>
          </w:p>
          <w:p w:rsidR="00F467EC" w:rsidRPr="00B10833" w:rsidRDefault="00F467EC" w:rsidP="00B10833">
            <w:pPr>
              <w:jc w:val="both"/>
              <w:rPr>
                <w:sz w:val="20"/>
              </w:rPr>
            </w:pPr>
            <w:r w:rsidRPr="00B10833">
              <w:rPr>
                <w:sz w:val="20"/>
              </w:rPr>
              <w:t>(Watt, Lauwers, Benotto JJ.A.)</w:t>
            </w:r>
          </w:p>
          <w:p w:rsidR="00F467EC" w:rsidRPr="00B10833" w:rsidRDefault="009E4398" w:rsidP="00B10833">
            <w:pPr>
              <w:jc w:val="both"/>
              <w:rPr>
                <w:sz w:val="20"/>
              </w:rPr>
            </w:pPr>
            <w:hyperlink r:id="rId48" w:history="1">
              <w:r w:rsidR="00F467EC" w:rsidRPr="00B10833">
                <w:rPr>
                  <w:rStyle w:val="Hyperlink"/>
                  <w:sz w:val="20"/>
                </w:rPr>
                <w:t>2017 ONCA 102</w:t>
              </w:r>
            </w:hyperlink>
            <w:r w:rsidR="00F467EC" w:rsidRPr="00B10833">
              <w:rPr>
                <w:sz w:val="20"/>
              </w:rPr>
              <w:t>; C61657</w:t>
            </w:r>
          </w:p>
          <w:p w:rsidR="00F467EC" w:rsidRPr="00B10833" w:rsidRDefault="00F467EC" w:rsidP="00B10833">
            <w:pPr>
              <w:jc w:val="both"/>
              <w:rPr>
                <w:sz w:val="20"/>
              </w:rPr>
            </w:pPr>
          </w:p>
        </w:tc>
        <w:tc>
          <w:tcPr>
            <w:tcW w:w="243" w:type="pct"/>
          </w:tcPr>
          <w:p w:rsidR="00F467EC" w:rsidRPr="00B10833" w:rsidRDefault="00F467EC" w:rsidP="00B10833">
            <w:pPr>
              <w:jc w:val="both"/>
              <w:rPr>
                <w:sz w:val="20"/>
              </w:rPr>
            </w:pPr>
          </w:p>
        </w:tc>
        <w:tc>
          <w:tcPr>
            <w:tcW w:w="2330" w:type="pct"/>
          </w:tcPr>
          <w:p w:rsidR="00F467EC" w:rsidRPr="00B10833" w:rsidRDefault="00F467EC" w:rsidP="00B10833">
            <w:pPr>
              <w:jc w:val="both"/>
              <w:rPr>
                <w:sz w:val="20"/>
              </w:rPr>
            </w:pPr>
            <w:r w:rsidRPr="00B10833">
              <w:rPr>
                <w:sz w:val="20"/>
              </w:rPr>
              <w:t>Appeal allowed, Finding of a treatment impasse, Direction to Review Board to conduct a new review and to order an objective assessment of treatment alternatives</w:t>
            </w:r>
          </w:p>
          <w:p w:rsidR="00F467EC" w:rsidRPr="00B10833" w:rsidRDefault="00F467EC" w:rsidP="00B10833">
            <w:pPr>
              <w:jc w:val="both"/>
              <w:rPr>
                <w:sz w:val="20"/>
              </w:rPr>
            </w:pPr>
          </w:p>
        </w:tc>
      </w:tr>
      <w:tr w:rsidR="00F467EC" w:rsidRPr="00B10833" w:rsidTr="00F467EC">
        <w:tc>
          <w:tcPr>
            <w:tcW w:w="2427" w:type="pct"/>
            <w:gridSpan w:val="2"/>
          </w:tcPr>
          <w:p w:rsidR="00F467EC" w:rsidRPr="00B10833" w:rsidRDefault="00F467EC" w:rsidP="00B10833">
            <w:pPr>
              <w:jc w:val="both"/>
              <w:rPr>
                <w:sz w:val="20"/>
              </w:rPr>
            </w:pPr>
            <w:r w:rsidRPr="00B10833">
              <w:rPr>
                <w:sz w:val="20"/>
              </w:rPr>
              <w:t>April 10, 2017</w:t>
            </w:r>
          </w:p>
          <w:p w:rsidR="00F467EC" w:rsidRPr="00B10833" w:rsidRDefault="00F467EC" w:rsidP="00B10833">
            <w:pPr>
              <w:jc w:val="both"/>
              <w:rPr>
                <w:sz w:val="20"/>
              </w:rPr>
            </w:pPr>
            <w:r w:rsidRPr="00B10833">
              <w:rPr>
                <w:sz w:val="20"/>
              </w:rPr>
              <w:t>Supreme Court of Canada</w:t>
            </w:r>
          </w:p>
        </w:tc>
        <w:tc>
          <w:tcPr>
            <w:tcW w:w="243" w:type="pct"/>
          </w:tcPr>
          <w:p w:rsidR="00F467EC" w:rsidRPr="00B10833" w:rsidRDefault="00F467EC" w:rsidP="00B10833">
            <w:pPr>
              <w:jc w:val="both"/>
              <w:rPr>
                <w:sz w:val="20"/>
              </w:rPr>
            </w:pPr>
          </w:p>
        </w:tc>
        <w:tc>
          <w:tcPr>
            <w:tcW w:w="2330" w:type="pct"/>
          </w:tcPr>
          <w:p w:rsidR="00F467EC" w:rsidRPr="00B10833" w:rsidRDefault="00F467EC" w:rsidP="00B10833">
            <w:pPr>
              <w:jc w:val="both"/>
              <w:rPr>
                <w:sz w:val="20"/>
              </w:rPr>
            </w:pPr>
            <w:r w:rsidRPr="00B10833">
              <w:rPr>
                <w:sz w:val="20"/>
              </w:rPr>
              <w:t>Application for leave to appeal filed</w:t>
            </w:r>
          </w:p>
          <w:p w:rsidR="00F467EC" w:rsidRPr="00B10833" w:rsidRDefault="00F467EC" w:rsidP="00B10833">
            <w:pPr>
              <w:jc w:val="both"/>
              <w:rPr>
                <w:sz w:val="20"/>
              </w:rPr>
            </w:pPr>
          </w:p>
        </w:tc>
      </w:tr>
    </w:tbl>
    <w:p w:rsidR="00F467EC" w:rsidRDefault="00F467EC" w:rsidP="00B10833">
      <w:pPr>
        <w:jc w:val="both"/>
        <w:rPr>
          <w:sz w:val="20"/>
        </w:rPr>
      </w:pPr>
    </w:p>
    <w:p w:rsidR="001B3B35" w:rsidRPr="00B10833" w:rsidRDefault="001B3B35" w:rsidP="00B10833">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467EC" w:rsidRPr="00B10833" w:rsidTr="00F467EC">
        <w:tc>
          <w:tcPr>
            <w:tcW w:w="543" w:type="pct"/>
          </w:tcPr>
          <w:p w:rsidR="00F467EC" w:rsidRPr="00B10833" w:rsidRDefault="00F467EC" w:rsidP="00B10833">
            <w:pPr>
              <w:jc w:val="both"/>
              <w:rPr>
                <w:sz w:val="20"/>
                <w:lang w:val="fr-CA"/>
              </w:rPr>
            </w:pPr>
            <w:r w:rsidRPr="00B10833">
              <w:rPr>
                <w:rStyle w:val="SCCFileNumberChar"/>
                <w:sz w:val="20"/>
                <w:szCs w:val="20"/>
                <w:lang w:val="fr-CA"/>
              </w:rPr>
              <w:t>37517</w:t>
            </w:r>
          </w:p>
        </w:tc>
        <w:tc>
          <w:tcPr>
            <w:tcW w:w="4457" w:type="pct"/>
            <w:gridSpan w:val="3"/>
          </w:tcPr>
          <w:p w:rsidR="00F467EC" w:rsidRPr="001B3B35" w:rsidRDefault="00F467EC" w:rsidP="00B10833">
            <w:pPr>
              <w:pStyle w:val="SCCLsocParty"/>
              <w:jc w:val="both"/>
              <w:rPr>
                <w:b/>
                <w:sz w:val="20"/>
                <w:szCs w:val="20"/>
              </w:rPr>
            </w:pPr>
            <w:r w:rsidRPr="001B3B35">
              <w:rPr>
                <w:b/>
                <w:sz w:val="20"/>
                <w:szCs w:val="20"/>
              </w:rPr>
              <w:t>Responsable du Centre de santé mentale de Waypoint c. Gustavo Gonzalez</w:t>
            </w:r>
          </w:p>
          <w:p w:rsidR="00F467EC" w:rsidRPr="00B10833" w:rsidRDefault="00F467EC" w:rsidP="00277E5D">
            <w:pPr>
              <w:jc w:val="both"/>
              <w:rPr>
                <w:sz w:val="20"/>
                <w:lang w:val="fr-CA"/>
              </w:rPr>
            </w:pPr>
            <w:r w:rsidRPr="00B10833">
              <w:rPr>
                <w:sz w:val="20"/>
                <w:lang w:val="fr-CA"/>
              </w:rPr>
              <w:t>(Ont.) (C</w:t>
            </w:r>
            <w:r w:rsidR="00277E5D">
              <w:rPr>
                <w:sz w:val="20"/>
                <w:lang w:val="fr-CA"/>
              </w:rPr>
              <w:t>r</w:t>
            </w:r>
            <w:r w:rsidRPr="00B10833">
              <w:rPr>
                <w:sz w:val="20"/>
                <w:lang w:val="fr-CA"/>
              </w:rPr>
              <w:t>i</w:t>
            </w:r>
            <w:r w:rsidR="00277E5D">
              <w:rPr>
                <w:sz w:val="20"/>
                <w:lang w:val="fr-CA"/>
              </w:rPr>
              <w:t>m</w:t>
            </w:r>
            <w:r w:rsidRPr="00B10833">
              <w:rPr>
                <w:sz w:val="20"/>
                <w:lang w:val="fr-CA"/>
              </w:rPr>
              <w:t>i</w:t>
            </w:r>
            <w:r w:rsidR="00277E5D">
              <w:rPr>
                <w:sz w:val="20"/>
                <w:lang w:val="fr-CA"/>
              </w:rPr>
              <w:t>nel</w:t>
            </w:r>
            <w:r w:rsidRPr="00B10833">
              <w:rPr>
                <w:sz w:val="20"/>
                <w:lang w:val="fr-CA"/>
              </w:rPr>
              <w:t>le) (Sur autorisation)</w:t>
            </w:r>
          </w:p>
        </w:tc>
      </w:tr>
      <w:tr w:rsidR="00F467EC" w:rsidRPr="00B10833" w:rsidTr="00F467EC">
        <w:tc>
          <w:tcPr>
            <w:tcW w:w="5000" w:type="pct"/>
            <w:gridSpan w:val="4"/>
          </w:tcPr>
          <w:p w:rsidR="00F467EC" w:rsidRPr="00B10833" w:rsidRDefault="00F467EC" w:rsidP="00B10833">
            <w:pPr>
              <w:jc w:val="both"/>
              <w:rPr>
                <w:sz w:val="20"/>
                <w:lang w:val="fr-CA"/>
              </w:rPr>
            </w:pPr>
            <w:r w:rsidRPr="00B10833">
              <w:rPr>
                <w:sz w:val="20"/>
                <w:lang w:val="fr-CA"/>
              </w:rPr>
              <w:t>Droit criminel — Non-responsabilité criminelle pour cause de troubles mentaux — Le refus de l’accusé de participer à un traitement constitue-t-il une impasse thérapeutique? — Dans quelles situations une commission d’examen est-elle obligée de rendre une décision contraignante pour tenter de mettre fin à une impasse thérapeutique? — Les principes régissant la conciliation de la sécurité du public et du traitement équitable de l’accusé s’appliquent-ils lorsqu’il s’agit d’évaluer une impasse thérapeutique alléguée? — Norme de contrôle applicable si la commission d’examen n’impose pas de conditions dans une décision alors qu’il y aurait censément une impasse thérapeutique.</w:t>
            </w:r>
          </w:p>
        </w:tc>
      </w:tr>
      <w:tr w:rsidR="00F467EC" w:rsidRPr="00B10833" w:rsidTr="00F467EC">
        <w:tc>
          <w:tcPr>
            <w:tcW w:w="5000" w:type="pct"/>
            <w:gridSpan w:val="4"/>
          </w:tcPr>
          <w:p w:rsidR="00F467EC" w:rsidRPr="00B10833" w:rsidRDefault="00F467EC" w:rsidP="00B10833">
            <w:pPr>
              <w:jc w:val="both"/>
              <w:rPr>
                <w:sz w:val="20"/>
                <w:lang w:val="fr-CA"/>
              </w:rPr>
            </w:pPr>
          </w:p>
        </w:tc>
      </w:tr>
      <w:tr w:rsidR="00F467EC" w:rsidRPr="00B10833" w:rsidTr="00F467EC">
        <w:tc>
          <w:tcPr>
            <w:tcW w:w="5000" w:type="pct"/>
            <w:gridSpan w:val="4"/>
          </w:tcPr>
          <w:p w:rsidR="00F467EC" w:rsidRPr="00B10833" w:rsidRDefault="00F467EC" w:rsidP="00B10833">
            <w:pPr>
              <w:jc w:val="both"/>
              <w:rPr>
                <w:sz w:val="20"/>
                <w:lang w:val="fr-CA"/>
              </w:rPr>
            </w:pPr>
            <w:r w:rsidRPr="00B10833">
              <w:rPr>
                <w:sz w:val="20"/>
                <w:lang w:val="fr-CA"/>
              </w:rPr>
              <w:t>Monsieur Gonzalez a été jugé non responsable criminellement pour cause de troubles mentaux et il est détenu au Centre de santé mentale de Waypoint depuis 2006. Il refuse de participer au traitement. Par conséquent, son équipe thérapeutique n’a pas pu fournir de véritable traitement pendant dix ans</w:t>
            </w:r>
            <w:r w:rsidR="001B3B35">
              <w:rPr>
                <w:sz w:val="20"/>
                <w:lang w:val="fr-CA"/>
              </w:rPr>
              <w:t>.</w:t>
            </w:r>
          </w:p>
          <w:p w:rsidR="00F467EC" w:rsidRPr="00B10833" w:rsidRDefault="00F467EC" w:rsidP="00B10833">
            <w:pPr>
              <w:jc w:val="both"/>
              <w:rPr>
                <w:sz w:val="20"/>
                <w:lang w:val="fr-CA"/>
              </w:rPr>
            </w:pPr>
          </w:p>
        </w:tc>
      </w:tr>
      <w:tr w:rsidR="00F467EC" w:rsidRPr="00B10833" w:rsidTr="00F467EC">
        <w:tc>
          <w:tcPr>
            <w:tcW w:w="2427" w:type="pct"/>
            <w:gridSpan w:val="2"/>
          </w:tcPr>
          <w:p w:rsidR="00F467EC" w:rsidRPr="00B10833" w:rsidRDefault="00F467EC" w:rsidP="00B10833">
            <w:pPr>
              <w:jc w:val="both"/>
              <w:rPr>
                <w:sz w:val="20"/>
                <w:lang w:val="fr-CA"/>
              </w:rPr>
            </w:pPr>
            <w:r w:rsidRPr="00B10833">
              <w:rPr>
                <w:sz w:val="20"/>
                <w:lang w:val="fr-CA"/>
              </w:rPr>
              <w:t>6 janvier 2016</w:t>
            </w:r>
          </w:p>
          <w:p w:rsidR="00F467EC" w:rsidRPr="00B10833" w:rsidRDefault="00F467EC" w:rsidP="00B10833">
            <w:pPr>
              <w:jc w:val="both"/>
              <w:rPr>
                <w:sz w:val="20"/>
                <w:lang w:val="fr-CA"/>
              </w:rPr>
            </w:pPr>
            <w:r w:rsidRPr="00B10833">
              <w:rPr>
                <w:sz w:val="20"/>
                <w:lang w:val="fr-CA"/>
              </w:rPr>
              <w:t xml:space="preserve">Commission ontarienne d’examen </w:t>
            </w:r>
          </w:p>
          <w:p w:rsidR="00F467EC" w:rsidRPr="00B10833" w:rsidRDefault="00F467EC" w:rsidP="00B10833">
            <w:pPr>
              <w:jc w:val="both"/>
              <w:rPr>
                <w:sz w:val="20"/>
                <w:lang w:val="fr-CA"/>
              </w:rPr>
            </w:pPr>
            <w:r w:rsidRPr="00B10833">
              <w:rPr>
                <w:sz w:val="20"/>
                <w:lang w:val="fr-CA"/>
              </w:rPr>
              <w:t>(Commissaires Polak, Kunjukrishnan, Firestone et Maharaj)</w:t>
            </w:r>
          </w:p>
          <w:p w:rsidR="00F467EC" w:rsidRPr="00B10833" w:rsidRDefault="00F467EC" w:rsidP="00B10833">
            <w:pPr>
              <w:jc w:val="both"/>
              <w:rPr>
                <w:sz w:val="20"/>
                <w:lang w:val="fr-CA"/>
              </w:rPr>
            </w:pPr>
            <w:r w:rsidRPr="00B10833">
              <w:rPr>
                <w:sz w:val="20"/>
                <w:lang w:val="fr-CA"/>
              </w:rPr>
              <w:t>[2016] O.R.D.B. 163</w:t>
            </w:r>
          </w:p>
          <w:p w:rsidR="00F467EC" w:rsidRPr="00B10833" w:rsidRDefault="00F467EC" w:rsidP="00B10833">
            <w:pPr>
              <w:jc w:val="both"/>
              <w:rPr>
                <w:sz w:val="20"/>
                <w:lang w:val="fr-CA"/>
              </w:rPr>
            </w:pPr>
          </w:p>
        </w:tc>
        <w:tc>
          <w:tcPr>
            <w:tcW w:w="243" w:type="pct"/>
          </w:tcPr>
          <w:p w:rsidR="00F467EC" w:rsidRPr="00B10833" w:rsidRDefault="00F467EC" w:rsidP="00B10833">
            <w:pPr>
              <w:jc w:val="both"/>
              <w:rPr>
                <w:sz w:val="20"/>
                <w:lang w:val="fr-CA"/>
              </w:rPr>
            </w:pPr>
          </w:p>
        </w:tc>
        <w:tc>
          <w:tcPr>
            <w:tcW w:w="2330" w:type="pct"/>
          </w:tcPr>
          <w:p w:rsidR="00F467EC" w:rsidRPr="00B10833" w:rsidRDefault="00F467EC" w:rsidP="00B10833">
            <w:pPr>
              <w:jc w:val="both"/>
              <w:rPr>
                <w:sz w:val="20"/>
                <w:lang w:val="fr-CA"/>
              </w:rPr>
            </w:pPr>
            <w:r w:rsidRPr="00B10833">
              <w:rPr>
                <w:sz w:val="20"/>
                <w:lang w:val="fr-CA"/>
              </w:rPr>
              <w:t xml:space="preserve">Conclusion selon laquelle il n’y a aucune impasse thérapeutique et ordonnance de détention au Centre de santé mentale de Waypoint </w:t>
            </w:r>
          </w:p>
        </w:tc>
      </w:tr>
      <w:tr w:rsidR="00F467EC" w:rsidRPr="00B10833" w:rsidTr="00F467EC">
        <w:tc>
          <w:tcPr>
            <w:tcW w:w="2427" w:type="pct"/>
            <w:gridSpan w:val="2"/>
          </w:tcPr>
          <w:p w:rsidR="00F467EC" w:rsidRPr="00B10833" w:rsidRDefault="00F467EC" w:rsidP="00B10833">
            <w:pPr>
              <w:jc w:val="both"/>
              <w:rPr>
                <w:sz w:val="20"/>
                <w:lang w:val="fr-CA"/>
              </w:rPr>
            </w:pPr>
            <w:r w:rsidRPr="00B10833">
              <w:rPr>
                <w:sz w:val="20"/>
                <w:lang w:val="fr-CA"/>
              </w:rPr>
              <w:t>8 février 2017</w:t>
            </w:r>
          </w:p>
          <w:p w:rsidR="00F467EC" w:rsidRPr="00B10833" w:rsidRDefault="00F467EC" w:rsidP="00B10833">
            <w:pPr>
              <w:jc w:val="both"/>
              <w:rPr>
                <w:sz w:val="20"/>
                <w:lang w:val="fr-CA"/>
              </w:rPr>
            </w:pPr>
            <w:r w:rsidRPr="00B10833">
              <w:rPr>
                <w:sz w:val="20"/>
                <w:lang w:val="fr-CA"/>
              </w:rPr>
              <w:t xml:space="preserve">Cour d’appel de l’Ontario </w:t>
            </w:r>
          </w:p>
          <w:p w:rsidR="00F467EC" w:rsidRPr="00B10833" w:rsidRDefault="00F467EC" w:rsidP="00B10833">
            <w:pPr>
              <w:jc w:val="both"/>
              <w:rPr>
                <w:sz w:val="20"/>
                <w:lang w:val="fr-CA"/>
              </w:rPr>
            </w:pPr>
            <w:r w:rsidRPr="00B10833">
              <w:rPr>
                <w:sz w:val="20"/>
                <w:lang w:val="fr-CA"/>
              </w:rPr>
              <w:t>(Juges Watt, Lauwers et Benotto)</w:t>
            </w:r>
          </w:p>
          <w:p w:rsidR="00F467EC" w:rsidRPr="00B10833" w:rsidRDefault="009E4398" w:rsidP="001B3B35">
            <w:pPr>
              <w:jc w:val="both"/>
              <w:rPr>
                <w:sz w:val="20"/>
                <w:lang w:val="fr-CA"/>
              </w:rPr>
            </w:pPr>
            <w:hyperlink r:id="rId49" w:history="1">
              <w:r w:rsidR="00F467EC" w:rsidRPr="00B10833">
                <w:rPr>
                  <w:rStyle w:val="Hyperlink"/>
                  <w:sz w:val="20"/>
                  <w:lang w:val="fr-CA"/>
                </w:rPr>
                <w:t>2017 ONCA 102</w:t>
              </w:r>
            </w:hyperlink>
            <w:r w:rsidR="00F467EC" w:rsidRPr="00B10833">
              <w:rPr>
                <w:sz w:val="20"/>
                <w:lang w:val="fr-CA"/>
              </w:rPr>
              <w:t>; C61657</w:t>
            </w:r>
          </w:p>
        </w:tc>
        <w:tc>
          <w:tcPr>
            <w:tcW w:w="243" w:type="pct"/>
          </w:tcPr>
          <w:p w:rsidR="00F467EC" w:rsidRPr="00B10833" w:rsidRDefault="00F467EC" w:rsidP="00B10833">
            <w:pPr>
              <w:jc w:val="both"/>
              <w:rPr>
                <w:sz w:val="20"/>
                <w:lang w:val="fr-CA"/>
              </w:rPr>
            </w:pPr>
          </w:p>
        </w:tc>
        <w:tc>
          <w:tcPr>
            <w:tcW w:w="2330" w:type="pct"/>
          </w:tcPr>
          <w:p w:rsidR="00F467EC" w:rsidRPr="00B10833" w:rsidRDefault="00F467EC" w:rsidP="00B10833">
            <w:pPr>
              <w:jc w:val="both"/>
              <w:rPr>
                <w:sz w:val="20"/>
                <w:lang w:val="fr-CA"/>
              </w:rPr>
            </w:pPr>
            <w:r w:rsidRPr="00B10833">
              <w:rPr>
                <w:sz w:val="20"/>
                <w:lang w:val="fr-CA"/>
              </w:rPr>
              <w:t>Arrêt accueillant l’appel, concluant à l’impasse thérapeutique et ordonnant à la commission d’examen d’effectuer un nouvel examen et d’ordonner une évaluation objective des autres traitements qui pourraient être administrés</w:t>
            </w:r>
          </w:p>
          <w:p w:rsidR="00F467EC" w:rsidRPr="00B10833" w:rsidRDefault="00F467EC" w:rsidP="00B10833">
            <w:pPr>
              <w:jc w:val="both"/>
              <w:rPr>
                <w:sz w:val="20"/>
                <w:lang w:val="fr-CA"/>
              </w:rPr>
            </w:pPr>
          </w:p>
        </w:tc>
      </w:tr>
      <w:tr w:rsidR="00F467EC" w:rsidRPr="00B10833" w:rsidTr="00F467EC">
        <w:tc>
          <w:tcPr>
            <w:tcW w:w="2427" w:type="pct"/>
            <w:gridSpan w:val="2"/>
          </w:tcPr>
          <w:p w:rsidR="00F467EC" w:rsidRPr="00B10833" w:rsidRDefault="00F467EC" w:rsidP="00B10833">
            <w:pPr>
              <w:jc w:val="both"/>
              <w:rPr>
                <w:sz w:val="20"/>
                <w:lang w:val="fr-CA"/>
              </w:rPr>
            </w:pPr>
            <w:r w:rsidRPr="00B10833">
              <w:rPr>
                <w:sz w:val="20"/>
                <w:lang w:val="fr-CA"/>
              </w:rPr>
              <w:t>10 avril 2017</w:t>
            </w:r>
          </w:p>
          <w:p w:rsidR="00F467EC" w:rsidRPr="00B10833" w:rsidRDefault="00F467EC" w:rsidP="00B10833">
            <w:pPr>
              <w:jc w:val="both"/>
              <w:rPr>
                <w:sz w:val="20"/>
                <w:lang w:val="fr-CA"/>
              </w:rPr>
            </w:pPr>
            <w:r w:rsidRPr="00B10833">
              <w:rPr>
                <w:sz w:val="20"/>
                <w:lang w:val="fr-CA"/>
              </w:rPr>
              <w:t>Cour suprême du Canada</w:t>
            </w:r>
          </w:p>
        </w:tc>
        <w:tc>
          <w:tcPr>
            <w:tcW w:w="243" w:type="pct"/>
          </w:tcPr>
          <w:p w:rsidR="00F467EC" w:rsidRPr="00B10833" w:rsidRDefault="00F467EC" w:rsidP="00B10833">
            <w:pPr>
              <w:jc w:val="both"/>
              <w:rPr>
                <w:sz w:val="20"/>
                <w:lang w:val="fr-CA"/>
              </w:rPr>
            </w:pPr>
          </w:p>
        </w:tc>
        <w:tc>
          <w:tcPr>
            <w:tcW w:w="2330" w:type="pct"/>
          </w:tcPr>
          <w:p w:rsidR="00F467EC" w:rsidRPr="00B10833" w:rsidRDefault="00F467EC" w:rsidP="00B10833">
            <w:pPr>
              <w:jc w:val="both"/>
              <w:rPr>
                <w:sz w:val="20"/>
                <w:lang w:val="fr-CA"/>
              </w:rPr>
            </w:pPr>
            <w:r w:rsidRPr="00B10833">
              <w:rPr>
                <w:sz w:val="20"/>
                <w:lang w:val="fr-CA"/>
              </w:rPr>
              <w:t>Dépôt de la demande d’autorisation d’appel</w:t>
            </w:r>
          </w:p>
          <w:p w:rsidR="00F467EC" w:rsidRPr="00B10833" w:rsidRDefault="00F467EC" w:rsidP="00B10833">
            <w:pPr>
              <w:jc w:val="both"/>
              <w:rPr>
                <w:sz w:val="20"/>
                <w:lang w:val="fr-CA"/>
              </w:rPr>
            </w:pPr>
          </w:p>
        </w:tc>
      </w:tr>
    </w:tbl>
    <w:p w:rsidR="00F467EC" w:rsidRPr="00B10833" w:rsidRDefault="00F467EC" w:rsidP="00B10833">
      <w:pPr>
        <w:jc w:val="both"/>
        <w:rPr>
          <w:sz w:val="20"/>
          <w:lang w:val="fr-CA"/>
        </w:rPr>
      </w:pPr>
    </w:p>
    <w:p w:rsidR="00F467EC" w:rsidRPr="00B10833" w:rsidRDefault="00F467EC" w:rsidP="00B10833">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467EC" w:rsidRPr="00B10833" w:rsidTr="00F467EC">
        <w:tc>
          <w:tcPr>
            <w:tcW w:w="543" w:type="pct"/>
          </w:tcPr>
          <w:p w:rsidR="00F467EC" w:rsidRPr="00B10833" w:rsidRDefault="00F467EC" w:rsidP="00B10833">
            <w:pPr>
              <w:jc w:val="both"/>
              <w:rPr>
                <w:sz w:val="20"/>
              </w:rPr>
            </w:pPr>
            <w:r w:rsidRPr="00B10833">
              <w:rPr>
                <w:rStyle w:val="SCCFileNumberChar"/>
                <w:sz w:val="20"/>
                <w:szCs w:val="20"/>
              </w:rPr>
              <w:t>37522</w:t>
            </w:r>
          </w:p>
        </w:tc>
        <w:tc>
          <w:tcPr>
            <w:tcW w:w="4457" w:type="pct"/>
            <w:gridSpan w:val="3"/>
          </w:tcPr>
          <w:p w:rsidR="00F467EC" w:rsidRPr="001B3B35" w:rsidRDefault="00F467EC" w:rsidP="00B10833">
            <w:pPr>
              <w:pStyle w:val="SCCLsocParty"/>
              <w:jc w:val="both"/>
              <w:rPr>
                <w:b/>
                <w:sz w:val="20"/>
                <w:szCs w:val="20"/>
                <w:lang w:val="en-US"/>
              </w:rPr>
            </w:pPr>
            <w:r w:rsidRPr="001B3B35">
              <w:rPr>
                <w:b/>
                <w:sz w:val="20"/>
                <w:szCs w:val="20"/>
                <w:lang w:val="en-US"/>
              </w:rPr>
              <w:t>Sidney Chen v. Canadian Imperial Bank of Commerce</w:t>
            </w:r>
          </w:p>
          <w:p w:rsidR="00F467EC" w:rsidRPr="00B10833" w:rsidRDefault="00F467EC" w:rsidP="00B10833">
            <w:pPr>
              <w:jc w:val="both"/>
              <w:rPr>
                <w:sz w:val="20"/>
              </w:rPr>
            </w:pPr>
            <w:r w:rsidRPr="00B10833">
              <w:rPr>
                <w:sz w:val="20"/>
              </w:rPr>
              <w:t>(Ont.) (Civil) (By Leave)</w:t>
            </w:r>
          </w:p>
        </w:tc>
      </w:tr>
      <w:tr w:rsidR="00F467EC" w:rsidRPr="00B10833" w:rsidTr="00F467EC">
        <w:tc>
          <w:tcPr>
            <w:tcW w:w="5000" w:type="pct"/>
            <w:gridSpan w:val="4"/>
          </w:tcPr>
          <w:p w:rsidR="00F467EC" w:rsidRPr="00B10833" w:rsidRDefault="00F467EC" w:rsidP="00B10833">
            <w:pPr>
              <w:jc w:val="both"/>
              <w:rPr>
                <w:sz w:val="20"/>
              </w:rPr>
            </w:pPr>
            <w:r w:rsidRPr="00B10833">
              <w:rPr>
                <w:sz w:val="20"/>
              </w:rPr>
              <w:t>Civil procedure – Motion to set aside or vary consent order – Whether proceedings in courts below were unfair, biased and resulted in miscarriage of justice.</w:t>
            </w:r>
          </w:p>
          <w:p w:rsidR="00F467EC" w:rsidRPr="00B10833" w:rsidRDefault="00F467EC" w:rsidP="00B10833">
            <w:pPr>
              <w:jc w:val="both"/>
              <w:rPr>
                <w:sz w:val="20"/>
              </w:rPr>
            </w:pPr>
          </w:p>
        </w:tc>
      </w:tr>
      <w:tr w:rsidR="00F467EC" w:rsidRPr="00B10833" w:rsidTr="00F467EC">
        <w:tc>
          <w:tcPr>
            <w:tcW w:w="5000" w:type="pct"/>
            <w:gridSpan w:val="4"/>
          </w:tcPr>
          <w:p w:rsidR="00F467EC" w:rsidRPr="00B10833" w:rsidRDefault="00F467EC" w:rsidP="00B10833">
            <w:pPr>
              <w:jc w:val="both"/>
              <w:rPr>
                <w:sz w:val="20"/>
              </w:rPr>
            </w:pPr>
            <w:r w:rsidRPr="00B10833">
              <w:rPr>
                <w:sz w:val="20"/>
              </w:rPr>
              <w:t>Sidney Chen brought an action against CIBC for wrongful dismissal. Amongst other defences, CIBC said the applicable limitations period had expired more than 3 years prior to the issuance of a notice of action. Mr. Chen then sought to discontinue his action by providing CIBC with a notice of discontinuance. CIBC consented to discontinuance only if discontinuance was with prejudice to Mr. Chen’s ability to bring a further action on the same subject matter. Mr. Chen initially resisted, but consented to these terms at an appearance before a judge of the Superior Court of Justice who granted the consent order. Later, Mr. Chen refused to approve the form of the consent order and the parties returned before the hearing judge to settle the order. On this occasion Mr. Chen claimed he consented to the order because of mistake, mental health issues and misunderstanding. The hearing judge settled the order and advised Mr. Chen of his right to bring a motion to set the order aside.</w:t>
            </w:r>
          </w:p>
          <w:p w:rsidR="00F467EC" w:rsidRPr="00B10833" w:rsidRDefault="00F467EC" w:rsidP="00B10833">
            <w:pPr>
              <w:jc w:val="both"/>
              <w:rPr>
                <w:sz w:val="20"/>
              </w:rPr>
            </w:pPr>
          </w:p>
        </w:tc>
      </w:tr>
      <w:tr w:rsidR="00F467EC" w:rsidRPr="00B10833" w:rsidTr="00F467EC">
        <w:tc>
          <w:tcPr>
            <w:tcW w:w="5000" w:type="pct"/>
            <w:gridSpan w:val="4"/>
          </w:tcPr>
          <w:p w:rsidR="00F467EC" w:rsidRPr="00B10833" w:rsidRDefault="00F467EC" w:rsidP="00B10833">
            <w:pPr>
              <w:jc w:val="both"/>
              <w:rPr>
                <w:sz w:val="20"/>
              </w:rPr>
            </w:pPr>
            <w:r w:rsidRPr="00B10833">
              <w:rPr>
                <w:sz w:val="20"/>
              </w:rPr>
              <w:t>On Mr. Chen’s motion to set aside the consent order before another judge of the Superior Court, he argued that the hearing judge improperly gave him legal advice, which invalidated his consent to discontinuance. He also argued that the transcript of proceedings before the consent hearing judge was fabricated and alleged a conspiracy between that judge and others. The motions judge dismissed the motion, finding the applicant’s allegations of wrongdoing by the Superior Court of Justice judge were without merit. Mr. Chen did not file a notice of appeal with respect to that order within the required time. Consequently, he brought a motion for an extension of time before a single judge of the Court of Appeal. The chambers judge found that the justice of the case did not warrant an extension as the appeal did not have any real chance of success, dismissing the motion and refusing to set aside the consent order. A subsequent motion before a panel of the Court of Appeal to review the order of the chambers judge was also dismissed, the panel agreeing that the appeal was meritless and there was therefore no reason to grant an extension of time.</w:t>
            </w:r>
          </w:p>
          <w:p w:rsidR="00F467EC" w:rsidRPr="00B10833" w:rsidRDefault="00F467EC" w:rsidP="00B10833">
            <w:pPr>
              <w:jc w:val="both"/>
              <w:rPr>
                <w:sz w:val="20"/>
              </w:rPr>
            </w:pPr>
          </w:p>
        </w:tc>
      </w:tr>
      <w:tr w:rsidR="00F467EC" w:rsidRPr="00B10833" w:rsidTr="00F467EC">
        <w:tc>
          <w:tcPr>
            <w:tcW w:w="2427" w:type="pct"/>
            <w:gridSpan w:val="2"/>
          </w:tcPr>
          <w:p w:rsidR="00F467EC" w:rsidRPr="00B10833" w:rsidRDefault="00F467EC" w:rsidP="00B10833">
            <w:pPr>
              <w:jc w:val="both"/>
              <w:rPr>
                <w:sz w:val="20"/>
              </w:rPr>
            </w:pPr>
            <w:r w:rsidRPr="00B10833">
              <w:rPr>
                <w:sz w:val="20"/>
              </w:rPr>
              <w:t>April 28, 2016</w:t>
            </w:r>
          </w:p>
          <w:p w:rsidR="00F467EC" w:rsidRPr="00B10833" w:rsidRDefault="00F467EC" w:rsidP="00B10833">
            <w:pPr>
              <w:jc w:val="both"/>
              <w:rPr>
                <w:sz w:val="20"/>
              </w:rPr>
            </w:pPr>
            <w:r w:rsidRPr="00B10833">
              <w:rPr>
                <w:sz w:val="20"/>
              </w:rPr>
              <w:t>Ontario Superior Court of Justice</w:t>
            </w:r>
          </w:p>
          <w:p w:rsidR="00F467EC" w:rsidRPr="00B10833" w:rsidRDefault="00F467EC" w:rsidP="00B10833">
            <w:pPr>
              <w:jc w:val="both"/>
              <w:rPr>
                <w:sz w:val="20"/>
              </w:rPr>
            </w:pPr>
            <w:r w:rsidRPr="00B10833">
              <w:rPr>
                <w:sz w:val="20"/>
              </w:rPr>
              <w:t>(Pollak J.)</w:t>
            </w:r>
          </w:p>
          <w:p w:rsidR="00F467EC" w:rsidRPr="00B10833" w:rsidRDefault="00F467EC" w:rsidP="00B10833">
            <w:pPr>
              <w:jc w:val="both"/>
              <w:rPr>
                <w:sz w:val="20"/>
              </w:rPr>
            </w:pPr>
            <w:r w:rsidRPr="00B10833">
              <w:rPr>
                <w:sz w:val="20"/>
              </w:rPr>
              <w:t>Unreported endorsement</w:t>
            </w:r>
          </w:p>
          <w:p w:rsidR="00F467EC" w:rsidRPr="00B10833" w:rsidRDefault="00F467EC" w:rsidP="00B10833">
            <w:pPr>
              <w:jc w:val="both"/>
              <w:rPr>
                <w:sz w:val="20"/>
              </w:rPr>
            </w:pPr>
          </w:p>
        </w:tc>
        <w:tc>
          <w:tcPr>
            <w:tcW w:w="243" w:type="pct"/>
          </w:tcPr>
          <w:p w:rsidR="00F467EC" w:rsidRPr="00B10833" w:rsidRDefault="00F467EC" w:rsidP="00B10833">
            <w:pPr>
              <w:jc w:val="both"/>
              <w:rPr>
                <w:sz w:val="20"/>
              </w:rPr>
            </w:pPr>
          </w:p>
        </w:tc>
        <w:tc>
          <w:tcPr>
            <w:tcW w:w="2330" w:type="pct"/>
          </w:tcPr>
          <w:p w:rsidR="00F467EC" w:rsidRPr="00B10833" w:rsidRDefault="00F467EC" w:rsidP="00B10833">
            <w:pPr>
              <w:jc w:val="both"/>
              <w:rPr>
                <w:sz w:val="20"/>
              </w:rPr>
            </w:pPr>
            <w:r w:rsidRPr="00B10833">
              <w:rPr>
                <w:sz w:val="20"/>
              </w:rPr>
              <w:t>Applicant’s motion to set aside consent order discontinuing applicant’s wrongful dismissal action, dismissed.</w:t>
            </w:r>
          </w:p>
          <w:p w:rsidR="00F467EC" w:rsidRPr="00B10833" w:rsidRDefault="00F467EC" w:rsidP="00B10833">
            <w:pPr>
              <w:jc w:val="both"/>
              <w:rPr>
                <w:sz w:val="20"/>
              </w:rPr>
            </w:pPr>
          </w:p>
        </w:tc>
      </w:tr>
      <w:tr w:rsidR="00F467EC" w:rsidRPr="00B10833" w:rsidTr="00F467EC">
        <w:tc>
          <w:tcPr>
            <w:tcW w:w="2427" w:type="pct"/>
            <w:gridSpan w:val="2"/>
          </w:tcPr>
          <w:p w:rsidR="00F467EC" w:rsidRPr="00B10833" w:rsidRDefault="00F467EC" w:rsidP="00B10833">
            <w:pPr>
              <w:jc w:val="both"/>
              <w:rPr>
                <w:sz w:val="20"/>
              </w:rPr>
            </w:pPr>
            <w:r w:rsidRPr="00B10833">
              <w:rPr>
                <w:sz w:val="20"/>
              </w:rPr>
              <w:t>September 9, 2016</w:t>
            </w:r>
          </w:p>
          <w:p w:rsidR="00F467EC" w:rsidRPr="00B10833" w:rsidRDefault="00F467EC" w:rsidP="00B10833">
            <w:pPr>
              <w:jc w:val="both"/>
              <w:rPr>
                <w:sz w:val="20"/>
              </w:rPr>
            </w:pPr>
            <w:r w:rsidRPr="00B10833">
              <w:rPr>
                <w:sz w:val="20"/>
              </w:rPr>
              <w:t>Court of Appeal for Ontario</w:t>
            </w:r>
          </w:p>
          <w:p w:rsidR="00F467EC" w:rsidRPr="00B10833" w:rsidRDefault="00F467EC" w:rsidP="00B10833">
            <w:pPr>
              <w:jc w:val="both"/>
              <w:rPr>
                <w:sz w:val="20"/>
              </w:rPr>
            </w:pPr>
            <w:r w:rsidRPr="00B10833">
              <w:rPr>
                <w:sz w:val="20"/>
              </w:rPr>
              <w:t>(Roberts J.A.)</w:t>
            </w:r>
          </w:p>
          <w:p w:rsidR="00F467EC" w:rsidRPr="00B10833" w:rsidRDefault="00F467EC" w:rsidP="00B10833">
            <w:pPr>
              <w:jc w:val="both"/>
              <w:rPr>
                <w:sz w:val="20"/>
              </w:rPr>
            </w:pPr>
            <w:r w:rsidRPr="00B10833">
              <w:rPr>
                <w:sz w:val="20"/>
              </w:rPr>
              <w:t>Unreported endorsement</w:t>
            </w:r>
          </w:p>
          <w:p w:rsidR="00F467EC" w:rsidRPr="00B10833" w:rsidRDefault="00F467EC" w:rsidP="00B10833">
            <w:pPr>
              <w:jc w:val="both"/>
              <w:rPr>
                <w:sz w:val="20"/>
              </w:rPr>
            </w:pPr>
          </w:p>
        </w:tc>
        <w:tc>
          <w:tcPr>
            <w:tcW w:w="243" w:type="pct"/>
          </w:tcPr>
          <w:p w:rsidR="00F467EC" w:rsidRPr="00B10833" w:rsidRDefault="00F467EC" w:rsidP="00B10833">
            <w:pPr>
              <w:jc w:val="both"/>
              <w:rPr>
                <w:sz w:val="20"/>
              </w:rPr>
            </w:pPr>
          </w:p>
        </w:tc>
        <w:tc>
          <w:tcPr>
            <w:tcW w:w="2330" w:type="pct"/>
          </w:tcPr>
          <w:p w:rsidR="00F467EC" w:rsidRPr="00B10833" w:rsidRDefault="00F467EC" w:rsidP="00B10833">
            <w:pPr>
              <w:jc w:val="both"/>
              <w:rPr>
                <w:sz w:val="20"/>
              </w:rPr>
            </w:pPr>
            <w:r w:rsidRPr="00B10833">
              <w:rPr>
                <w:sz w:val="20"/>
              </w:rPr>
              <w:t>Applicant’s motion to extend time to appeal order dismissing action, dismissed, and request to set aside consent order, refused.</w:t>
            </w:r>
          </w:p>
          <w:p w:rsidR="00F467EC" w:rsidRPr="00B10833" w:rsidRDefault="00F467EC" w:rsidP="00B10833">
            <w:pPr>
              <w:jc w:val="both"/>
              <w:rPr>
                <w:sz w:val="20"/>
              </w:rPr>
            </w:pPr>
          </w:p>
        </w:tc>
      </w:tr>
      <w:tr w:rsidR="00F467EC" w:rsidRPr="00B10833" w:rsidTr="00F467EC">
        <w:tc>
          <w:tcPr>
            <w:tcW w:w="2427" w:type="pct"/>
            <w:gridSpan w:val="2"/>
          </w:tcPr>
          <w:p w:rsidR="00F467EC" w:rsidRPr="00B10833" w:rsidRDefault="00F467EC" w:rsidP="00B10833">
            <w:pPr>
              <w:jc w:val="both"/>
              <w:rPr>
                <w:sz w:val="20"/>
              </w:rPr>
            </w:pPr>
            <w:r w:rsidRPr="00B10833">
              <w:rPr>
                <w:sz w:val="20"/>
              </w:rPr>
              <w:t>February 28, 2017</w:t>
            </w:r>
          </w:p>
          <w:p w:rsidR="00F467EC" w:rsidRPr="00B10833" w:rsidRDefault="00F467EC" w:rsidP="00B10833">
            <w:pPr>
              <w:jc w:val="both"/>
              <w:rPr>
                <w:sz w:val="20"/>
              </w:rPr>
            </w:pPr>
            <w:r w:rsidRPr="00B10833">
              <w:rPr>
                <w:sz w:val="20"/>
              </w:rPr>
              <w:t>Court of Appeal for Ontario</w:t>
            </w:r>
          </w:p>
          <w:p w:rsidR="00F467EC" w:rsidRPr="00B10833" w:rsidRDefault="00F467EC" w:rsidP="00B10833">
            <w:pPr>
              <w:jc w:val="both"/>
              <w:rPr>
                <w:sz w:val="20"/>
              </w:rPr>
            </w:pPr>
            <w:r w:rsidRPr="00B10833">
              <w:rPr>
                <w:sz w:val="20"/>
              </w:rPr>
              <w:t>(LaForme, Pepall and Pardu JJ.A.)</w:t>
            </w:r>
          </w:p>
          <w:p w:rsidR="00F467EC" w:rsidRPr="00B10833" w:rsidRDefault="009E4398" w:rsidP="00B10833">
            <w:pPr>
              <w:jc w:val="both"/>
              <w:rPr>
                <w:rStyle w:val="Hyperlink"/>
                <w:sz w:val="20"/>
              </w:rPr>
            </w:pPr>
            <w:hyperlink r:id="rId50" w:history="1">
              <w:r w:rsidR="00F467EC" w:rsidRPr="00B10833">
                <w:rPr>
                  <w:rStyle w:val="Hyperlink"/>
                  <w:sz w:val="20"/>
                </w:rPr>
                <w:t>2017 ONCA 166</w:t>
              </w:r>
            </w:hyperlink>
          </w:p>
          <w:p w:rsidR="00F467EC" w:rsidRPr="00B10833" w:rsidRDefault="00F467EC" w:rsidP="00B10833">
            <w:pPr>
              <w:jc w:val="both"/>
              <w:rPr>
                <w:sz w:val="20"/>
              </w:rPr>
            </w:pPr>
          </w:p>
        </w:tc>
        <w:tc>
          <w:tcPr>
            <w:tcW w:w="243" w:type="pct"/>
          </w:tcPr>
          <w:p w:rsidR="00F467EC" w:rsidRPr="00B10833" w:rsidRDefault="00F467EC" w:rsidP="00B10833">
            <w:pPr>
              <w:jc w:val="both"/>
              <w:rPr>
                <w:sz w:val="20"/>
              </w:rPr>
            </w:pPr>
          </w:p>
        </w:tc>
        <w:tc>
          <w:tcPr>
            <w:tcW w:w="2330" w:type="pct"/>
          </w:tcPr>
          <w:p w:rsidR="00F467EC" w:rsidRPr="00B10833" w:rsidRDefault="00F467EC" w:rsidP="00B10833">
            <w:pPr>
              <w:jc w:val="both"/>
              <w:rPr>
                <w:sz w:val="20"/>
              </w:rPr>
            </w:pPr>
            <w:r w:rsidRPr="00B10833">
              <w:rPr>
                <w:sz w:val="20"/>
              </w:rPr>
              <w:t xml:space="preserve">Applicant’s motion to review order of single judge dismissing motion for extension of time, dismissed.  </w:t>
            </w:r>
          </w:p>
        </w:tc>
      </w:tr>
      <w:tr w:rsidR="00F467EC" w:rsidRPr="00B10833" w:rsidTr="00F467EC">
        <w:tc>
          <w:tcPr>
            <w:tcW w:w="2427" w:type="pct"/>
            <w:gridSpan w:val="2"/>
          </w:tcPr>
          <w:p w:rsidR="00F467EC" w:rsidRPr="00B10833" w:rsidRDefault="00F467EC" w:rsidP="00B10833">
            <w:pPr>
              <w:jc w:val="both"/>
              <w:rPr>
                <w:sz w:val="20"/>
              </w:rPr>
            </w:pPr>
            <w:r w:rsidRPr="00B10833">
              <w:rPr>
                <w:sz w:val="20"/>
              </w:rPr>
              <w:t>March 29, 2017</w:t>
            </w:r>
          </w:p>
          <w:p w:rsidR="00F467EC" w:rsidRPr="00B10833" w:rsidRDefault="00F467EC" w:rsidP="00B10833">
            <w:pPr>
              <w:jc w:val="both"/>
              <w:rPr>
                <w:sz w:val="20"/>
              </w:rPr>
            </w:pPr>
            <w:r w:rsidRPr="00B10833">
              <w:rPr>
                <w:sz w:val="20"/>
              </w:rPr>
              <w:t>Supreme Court of Canada</w:t>
            </w:r>
          </w:p>
        </w:tc>
        <w:tc>
          <w:tcPr>
            <w:tcW w:w="243" w:type="pct"/>
          </w:tcPr>
          <w:p w:rsidR="00F467EC" w:rsidRPr="00B10833" w:rsidRDefault="00F467EC" w:rsidP="00B10833">
            <w:pPr>
              <w:jc w:val="both"/>
              <w:rPr>
                <w:sz w:val="20"/>
              </w:rPr>
            </w:pPr>
          </w:p>
        </w:tc>
        <w:tc>
          <w:tcPr>
            <w:tcW w:w="2330" w:type="pct"/>
          </w:tcPr>
          <w:p w:rsidR="00F467EC" w:rsidRPr="00B10833" w:rsidRDefault="00F467EC" w:rsidP="00B10833">
            <w:pPr>
              <w:jc w:val="both"/>
              <w:rPr>
                <w:sz w:val="20"/>
              </w:rPr>
            </w:pPr>
            <w:r w:rsidRPr="00B10833">
              <w:rPr>
                <w:sz w:val="20"/>
              </w:rPr>
              <w:t>Application for leave to appeal, filed.</w:t>
            </w:r>
          </w:p>
          <w:p w:rsidR="00F467EC" w:rsidRPr="00B10833" w:rsidRDefault="00F467EC" w:rsidP="00B10833">
            <w:pPr>
              <w:jc w:val="both"/>
              <w:rPr>
                <w:sz w:val="20"/>
              </w:rPr>
            </w:pPr>
          </w:p>
        </w:tc>
      </w:tr>
    </w:tbl>
    <w:p w:rsidR="00F467EC" w:rsidRDefault="00F467EC" w:rsidP="00B10833">
      <w:pPr>
        <w:jc w:val="both"/>
        <w:rPr>
          <w:sz w:val="20"/>
        </w:rPr>
      </w:pPr>
    </w:p>
    <w:p w:rsidR="001B3B35" w:rsidRPr="00B10833" w:rsidRDefault="001B3B35" w:rsidP="00B10833">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467EC" w:rsidRPr="00B10833" w:rsidTr="00F467EC">
        <w:tc>
          <w:tcPr>
            <w:tcW w:w="543" w:type="pct"/>
          </w:tcPr>
          <w:p w:rsidR="00F467EC" w:rsidRPr="00B10833" w:rsidRDefault="00F467EC" w:rsidP="00B10833">
            <w:pPr>
              <w:jc w:val="both"/>
              <w:rPr>
                <w:sz w:val="20"/>
                <w:lang w:val="fr-CA"/>
              </w:rPr>
            </w:pPr>
            <w:r w:rsidRPr="00B10833">
              <w:rPr>
                <w:rStyle w:val="SCCFileNumberChar"/>
                <w:sz w:val="20"/>
                <w:szCs w:val="20"/>
                <w:lang w:val="fr-CA"/>
              </w:rPr>
              <w:t>37522</w:t>
            </w:r>
          </w:p>
        </w:tc>
        <w:tc>
          <w:tcPr>
            <w:tcW w:w="4457" w:type="pct"/>
            <w:gridSpan w:val="3"/>
          </w:tcPr>
          <w:p w:rsidR="00F467EC" w:rsidRPr="001B3B35" w:rsidRDefault="00F467EC" w:rsidP="00B10833">
            <w:pPr>
              <w:pStyle w:val="SCCLsocParty"/>
              <w:jc w:val="both"/>
              <w:rPr>
                <w:b/>
                <w:sz w:val="20"/>
                <w:szCs w:val="20"/>
              </w:rPr>
            </w:pPr>
            <w:r w:rsidRPr="001B3B35">
              <w:rPr>
                <w:b/>
                <w:sz w:val="20"/>
                <w:szCs w:val="20"/>
              </w:rPr>
              <w:t>Sidney Chen c. Banque Commerciale Impériale de Commerce</w:t>
            </w:r>
          </w:p>
          <w:p w:rsidR="00F467EC" w:rsidRPr="00B10833" w:rsidRDefault="00F467EC" w:rsidP="00B10833">
            <w:pPr>
              <w:jc w:val="both"/>
              <w:rPr>
                <w:sz w:val="20"/>
                <w:lang w:val="fr-CA"/>
              </w:rPr>
            </w:pPr>
            <w:r w:rsidRPr="00B10833">
              <w:rPr>
                <w:sz w:val="20"/>
                <w:lang w:val="fr-CA"/>
              </w:rPr>
              <w:t>(Ont.) (Civile) (Sur autorisation)</w:t>
            </w:r>
          </w:p>
        </w:tc>
      </w:tr>
      <w:tr w:rsidR="00F467EC" w:rsidRPr="00B10833" w:rsidTr="00F467EC">
        <w:tc>
          <w:tcPr>
            <w:tcW w:w="5000" w:type="pct"/>
            <w:gridSpan w:val="4"/>
          </w:tcPr>
          <w:p w:rsidR="00F467EC" w:rsidRPr="00B10833" w:rsidRDefault="00F467EC" w:rsidP="00B10833">
            <w:pPr>
              <w:jc w:val="both"/>
              <w:rPr>
                <w:sz w:val="20"/>
                <w:lang w:val="fr-CA"/>
              </w:rPr>
            </w:pPr>
            <w:r w:rsidRPr="00B10833">
              <w:rPr>
                <w:sz w:val="20"/>
                <w:lang w:val="fr-CA"/>
              </w:rPr>
              <w:t>Procédure civile – Motion en annulation ou en modification d’une ordonnance sur consentement – Les procédures devant les juridictions inférieures étaient-elles inéquitables et empreintes de partialité et ont-elles donné lieu à un déni de justice?</w:t>
            </w:r>
          </w:p>
          <w:p w:rsidR="00F467EC" w:rsidRPr="00B10833" w:rsidRDefault="00F467EC" w:rsidP="00B10833">
            <w:pPr>
              <w:jc w:val="both"/>
              <w:rPr>
                <w:sz w:val="20"/>
                <w:lang w:val="fr-CA"/>
              </w:rPr>
            </w:pPr>
          </w:p>
        </w:tc>
      </w:tr>
      <w:tr w:rsidR="00F467EC" w:rsidRPr="00B10833" w:rsidTr="00F467EC">
        <w:tc>
          <w:tcPr>
            <w:tcW w:w="5000" w:type="pct"/>
            <w:gridSpan w:val="4"/>
          </w:tcPr>
          <w:p w:rsidR="00F467EC" w:rsidRPr="00B10833" w:rsidRDefault="00F467EC" w:rsidP="00B10833">
            <w:pPr>
              <w:jc w:val="both"/>
              <w:rPr>
                <w:sz w:val="20"/>
                <w:lang w:val="fr-CA"/>
              </w:rPr>
            </w:pPr>
            <w:r w:rsidRPr="00B10833">
              <w:rPr>
                <w:sz w:val="20"/>
                <w:lang w:val="fr-CA"/>
              </w:rPr>
              <w:lastRenderedPageBreak/>
              <w:t>Sidney Chen a intenté une action en congédiement injustifié contre la CIBC. Entre autres moyens de défense, CIBC a affirmé que le délai de prescription applicable avait expiré plus de trois ans avant la délivrance d’un avis d’action. Monsieur Chen a alors tenté de se désister de son action en donnant à CIBC un avis de désistement. CIBC a consenti au désistement à la condition que M. Chen soit empêché d’intenter une autre action relativement au même objet. Monsieur Chen a d’abord résisté, mais il a fini par consentir à ces conditions lors d’une comparution devant un juge de la Cour supérieure de justice qui a prononcé l’ordonnance sur consentement. Plus tard, M. Chen a refusé d’approuver la forme de l’ordonnance sur consentement et les parties sont retournées devant le juge qui a présidé l’audience pour régler. À cette occasion, M. Chen a affirmé avoir consenti à l’ordonnance par erreur, parce qu’il avait des problèmes de santé mentale et à la suite d’un malentendu. Le juge qui a présidé l’audience a réglé l’ordonnance et a informé M. Chen de son droit de présenter une motion en annulation de l’ordonnance.</w:t>
            </w:r>
          </w:p>
          <w:p w:rsidR="00F467EC" w:rsidRPr="00B10833" w:rsidRDefault="00F467EC" w:rsidP="00B10833">
            <w:pPr>
              <w:jc w:val="both"/>
              <w:rPr>
                <w:sz w:val="20"/>
                <w:lang w:val="fr-CA"/>
              </w:rPr>
            </w:pPr>
          </w:p>
        </w:tc>
      </w:tr>
      <w:tr w:rsidR="00F467EC" w:rsidRPr="00B10833" w:rsidTr="00F467EC">
        <w:tc>
          <w:tcPr>
            <w:tcW w:w="5000" w:type="pct"/>
            <w:gridSpan w:val="4"/>
          </w:tcPr>
          <w:p w:rsidR="00F467EC" w:rsidRPr="00B10833" w:rsidRDefault="00F467EC" w:rsidP="00B10833">
            <w:pPr>
              <w:jc w:val="both"/>
              <w:rPr>
                <w:sz w:val="20"/>
                <w:lang w:val="fr-CA"/>
              </w:rPr>
            </w:pPr>
            <w:r w:rsidRPr="00B10833">
              <w:rPr>
                <w:sz w:val="20"/>
                <w:lang w:val="fr-CA"/>
              </w:rPr>
              <w:t>Dans sa motion en annulation de l’ordonnance sur consentement présentée à un autre juge de la Cour supérieure, M. Chen a plaidé que le juge qui a présidé l’audience lui avait indûment donné des conseils juridiques, ce qui invalidait son consentement au désistement. Il a également plaidé que la transcription des débats devant le juge qui a présidé l’audience et qui a prononcé l’ordonnance sur consentement avait été fabriquée et il a allégué un complot entre le juge et d’autres. Le juge a rejeté la motion, concluant que les allégations du demandeur comme quoi le juge de la Cour supérieure de justice avait commis des actes répréhensibles étaient dénuées de fondement. Monsieur Chen n’a pas déposé d’avis d’appel de cette ordonnance dans le délai prescrit. Par conséquent, il a présenté une motion en prorogation de délai devant un juge de la Cour d’appel siégeant seul. Le juge en cabinet a conclu que l’intérêt de la justice ne justifiait pas la prorogation, puisque l’appel n’avait pas de véritable de chance de succès, rejetant la motion et refusant d’annuler l’ordonnance sur consentement. Une motion subséquente présentée à une formation de juges de la Cour d’appel en révision de l’ordonnance du juge en cabinet a également été rejetée, les juges souscrivant à la conclusion selon laquelle l’appel était dénué de fondement, si bien qu’il n’y avait aucune raison d’accorder une prorogation de délai.</w:t>
            </w:r>
          </w:p>
          <w:p w:rsidR="00F467EC" w:rsidRPr="00B10833" w:rsidRDefault="00F467EC" w:rsidP="00B10833">
            <w:pPr>
              <w:jc w:val="both"/>
              <w:rPr>
                <w:sz w:val="20"/>
                <w:lang w:val="fr-CA"/>
              </w:rPr>
            </w:pPr>
          </w:p>
        </w:tc>
      </w:tr>
      <w:tr w:rsidR="00F467EC" w:rsidRPr="00B10833" w:rsidTr="00F467EC">
        <w:tc>
          <w:tcPr>
            <w:tcW w:w="2427" w:type="pct"/>
            <w:gridSpan w:val="2"/>
          </w:tcPr>
          <w:p w:rsidR="00F467EC" w:rsidRPr="00B10833" w:rsidRDefault="00F467EC" w:rsidP="00B10833">
            <w:pPr>
              <w:jc w:val="both"/>
              <w:rPr>
                <w:sz w:val="20"/>
                <w:lang w:val="fr-CA"/>
              </w:rPr>
            </w:pPr>
            <w:r w:rsidRPr="00B10833">
              <w:rPr>
                <w:sz w:val="20"/>
                <w:lang w:val="fr-CA"/>
              </w:rPr>
              <w:t>28 avril 2016</w:t>
            </w:r>
          </w:p>
          <w:p w:rsidR="00F467EC" w:rsidRPr="00B10833" w:rsidRDefault="00F467EC" w:rsidP="00B10833">
            <w:pPr>
              <w:jc w:val="both"/>
              <w:rPr>
                <w:sz w:val="20"/>
                <w:lang w:val="fr-CA"/>
              </w:rPr>
            </w:pPr>
            <w:r w:rsidRPr="00B10833">
              <w:rPr>
                <w:sz w:val="20"/>
                <w:lang w:val="fr-CA"/>
              </w:rPr>
              <w:t>Cour supérieure de justice de l’Ontario</w:t>
            </w:r>
          </w:p>
          <w:p w:rsidR="00F467EC" w:rsidRPr="00B10833" w:rsidRDefault="00F467EC" w:rsidP="00B10833">
            <w:pPr>
              <w:jc w:val="both"/>
              <w:rPr>
                <w:sz w:val="20"/>
                <w:lang w:val="fr-CA"/>
              </w:rPr>
            </w:pPr>
            <w:r w:rsidRPr="00B10833">
              <w:rPr>
                <w:sz w:val="20"/>
                <w:lang w:val="fr-CA"/>
              </w:rPr>
              <w:t>(Juge Pollak)</w:t>
            </w:r>
          </w:p>
          <w:p w:rsidR="00F467EC" w:rsidRPr="00B10833" w:rsidRDefault="00F467EC" w:rsidP="00B10833">
            <w:pPr>
              <w:jc w:val="both"/>
              <w:rPr>
                <w:sz w:val="20"/>
                <w:lang w:val="fr-CA"/>
              </w:rPr>
            </w:pPr>
            <w:r w:rsidRPr="00B10833">
              <w:rPr>
                <w:sz w:val="20"/>
                <w:lang w:val="fr-CA"/>
              </w:rPr>
              <w:t>Jugement manuscrit inédit</w:t>
            </w:r>
          </w:p>
          <w:p w:rsidR="00F467EC" w:rsidRPr="00B10833" w:rsidRDefault="00F467EC" w:rsidP="00B10833">
            <w:pPr>
              <w:jc w:val="both"/>
              <w:rPr>
                <w:sz w:val="20"/>
                <w:lang w:val="fr-CA"/>
              </w:rPr>
            </w:pPr>
          </w:p>
        </w:tc>
        <w:tc>
          <w:tcPr>
            <w:tcW w:w="243" w:type="pct"/>
          </w:tcPr>
          <w:p w:rsidR="00F467EC" w:rsidRPr="00B10833" w:rsidRDefault="00F467EC" w:rsidP="00B10833">
            <w:pPr>
              <w:jc w:val="both"/>
              <w:rPr>
                <w:sz w:val="20"/>
                <w:lang w:val="fr-CA"/>
              </w:rPr>
            </w:pPr>
          </w:p>
        </w:tc>
        <w:tc>
          <w:tcPr>
            <w:tcW w:w="2330" w:type="pct"/>
          </w:tcPr>
          <w:p w:rsidR="00F467EC" w:rsidRPr="00B10833" w:rsidRDefault="00F467EC" w:rsidP="00B10833">
            <w:pPr>
              <w:jc w:val="both"/>
              <w:rPr>
                <w:sz w:val="20"/>
                <w:lang w:val="fr-CA"/>
              </w:rPr>
            </w:pPr>
            <w:r w:rsidRPr="00B10833">
              <w:rPr>
                <w:sz w:val="20"/>
                <w:lang w:val="fr-CA"/>
              </w:rPr>
              <w:t>Rejet de la motion du demandeur en annulation de l’ordonnance sur consentement emportant désistement de l’action en congédiement injustifié du demandeur.</w:t>
            </w:r>
          </w:p>
          <w:p w:rsidR="00F467EC" w:rsidRPr="00B10833" w:rsidRDefault="00F467EC" w:rsidP="00B10833">
            <w:pPr>
              <w:jc w:val="both"/>
              <w:rPr>
                <w:sz w:val="20"/>
                <w:lang w:val="fr-CA"/>
              </w:rPr>
            </w:pPr>
          </w:p>
        </w:tc>
      </w:tr>
      <w:tr w:rsidR="00F467EC" w:rsidRPr="00B10833" w:rsidTr="00F467EC">
        <w:tc>
          <w:tcPr>
            <w:tcW w:w="2427" w:type="pct"/>
            <w:gridSpan w:val="2"/>
          </w:tcPr>
          <w:p w:rsidR="00F467EC" w:rsidRPr="00B10833" w:rsidRDefault="00F467EC" w:rsidP="00B10833">
            <w:pPr>
              <w:jc w:val="both"/>
              <w:rPr>
                <w:sz w:val="20"/>
                <w:lang w:val="fr-CA"/>
              </w:rPr>
            </w:pPr>
            <w:r w:rsidRPr="00B10833">
              <w:rPr>
                <w:sz w:val="20"/>
                <w:lang w:val="fr-CA"/>
              </w:rPr>
              <w:t>9 septembre 2016</w:t>
            </w:r>
          </w:p>
          <w:p w:rsidR="00F467EC" w:rsidRPr="00B10833" w:rsidRDefault="00F467EC" w:rsidP="00B10833">
            <w:pPr>
              <w:jc w:val="both"/>
              <w:rPr>
                <w:sz w:val="20"/>
                <w:lang w:val="fr-CA"/>
              </w:rPr>
            </w:pPr>
            <w:r w:rsidRPr="00B10833">
              <w:rPr>
                <w:sz w:val="20"/>
                <w:lang w:val="fr-CA"/>
              </w:rPr>
              <w:t>Cour d’appel de l’Ontario</w:t>
            </w:r>
          </w:p>
          <w:p w:rsidR="00F467EC" w:rsidRPr="00B10833" w:rsidRDefault="00F467EC" w:rsidP="00B10833">
            <w:pPr>
              <w:jc w:val="both"/>
              <w:rPr>
                <w:sz w:val="20"/>
                <w:lang w:val="fr-CA"/>
              </w:rPr>
            </w:pPr>
            <w:r w:rsidRPr="00B10833">
              <w:rPr>
                <w:sz w:val="20"/>
                <w:lang w:val="fr-CA"/>
              </w:rPr>
              <w:t>(Juge Roberts)</w:t>
            </w:r>
          </w:p>
          <w:p w:rsidR="00F467EC" w:rsidRPr="00B10833" w:rsidRDefault="00F467EC" w:rsidP="00B10833">
            <w:pPr>
              <w:jc w:val="both"/>
              <w:rPr>
                <w:sz w:val="20"/>
                <w:lang w:val="fr-CA"/>
              </w:rPr>
            </w:pPr>
            <w:r w:rsidRPr="00B10833">
              <w:rPr>
                <w:sz w:val="20"/>
                <w:lang w:val="fr-CA"/>
              </w:rPr>
              <w:t>Jugement manuscrit inédit</w:t>
            </w:r>
          </w:p>
          <w:p w:rsidR="00F467EC" w:rsidRPr="00B10833" w:rsidRDefault="00F467EC" w:rsidP="00B10833">
            <w:pPr>
              <w:jc w:val="both"/>
              <w:rPr>
                <w:sz w:val="20"/>
                <w:lang w:val="fr-CA"/>
              </w:rPr>
            </w:pPr>
          </w:p>
        </w:tc>
        <w:tc>
          <w:tcPr>
            <w:tcW w:w="243" w:type="pct"/>
          </w:tcPr>
          <w:p w:rsidR="00F467EC" w:rsidRPr="00B10833" w:rsidRDefault="00F467EC" w:rsidP="00B10833">
            <w:pPr>
              <w:jc w:val="both"/>
              <w:rPr>
                <w:sz w:val="20"/>
                <w:lang w:val="fr-CA"/>
              </w:rPr>
            </w:pPr>
          </w:p>
        </w:tc>
        <w:tc>
          <w:tcPr>
            <w:tcW w:w="2330" w:type="pct"/>
          </w:tcPr>
          <w:p w:rsidR="00F467EC" w:rsidRPr="00B10833" w:rsidRDefault="00F467EC" w:rsidP="00B10833">
            <w:pPr>
              <w:jc w:val="both"/>
              <w:rPr>
                <w:sz w:val="20"/>
                <w:lang w:val="fr-CA"/>
              </w:rPr>
            </w:pPr>
            <w:r w:rsidRPr="00B10833">
              <w:rPr>
                <w:sz w:val="20"/>
                <w:lang w:val="fr-CA"/>
              </w:rPr>
              <w:t>Rejet de la motion du demandeur en prorogation du délai d’appel de l’ordonnance rejetant l’action et rejet de la demande d’annulation de l’ordonnance sur consentement.</w:t>
            </w:r>
          </w:p>
          <w:p w:rsidR="00F467EC" w:rsidRPr="00B10833" w:rsidRDefault="00F467EC" w:rsidP="00B10833">
            <w:pPr>
              <w:jc w:val="both"/>
              <w:rPr>
                <w:sz w:val="20"/>
                <w:lang w:val="fr-CA"/>
              </w:rPr>
            </w:pPr>
          </w:p>
        </w:tc>
      </w:tr>
      <w:tr w:rsidR="00F467EC" w:rsidRPr="00B10833" w:rsidTr="00F467EC">
        <w:tc>
          <w:tcPr>
            <w:tcW w:w="2427" w:type="pct"/>
            <w:gridSpan w:val="2"/>
          </w:tcPr>
          <w:p w:rsidR="00F467EC" w:rsidRPr="00B10833" w:rsidRDefault="00F467EC" w:rsidP="00B10833">
            <w:pPr>
              <w:jc w:val="both"/>
              <w:rPr>
                <w:sz w:val="20"/>
                <w:lang w:val="fr-CA"/>
              </w:rPr>
            </w:pPr>
            <w:r w:rsidRPr="00B10833">
              <w:rPr>
                <w:sz w:val="20"/>
                <w:lang w:val="fr-CA"/>
              </w:rPr>
              <w:t>28 février 2017</w:t>
            </w:r>
          </w:p>
          <w:p w:rsidR="00F467EC" w:rsidRPr="00B10833" w:rsidRDefault="00F467EC" w:rsidP="00B10833">
            <w:pPr>
              <w:jc w:val="both"/>
              <w:rPr>
                <w:sz w:val="20"/>
                <w:lang w:val="fr-CA"/>
              </w:rPr>
            </w:pPr>
            <w:r w:rsidRPr="00B10833">
              <w:rPr>
                <w:sz w:val="20"/>
                <w:lang w:val="fr-CA"/>
              </w:rPr>
              <w:t>Cour d’appel de l’Ontario</w:t>
            </w:r>
          </w:p>
          <w:p w:rsidR="00F467EC" w:rsidRPr="00B10833" w:rsidRDefault="00F467EC" w:rsidP="00B10833">
            <w:pPr>
              <w:jc w:val="both"/>
              <w:rPr>
                <w:sz w:val="20"/>
                <w:lang w:val="fr-CA"/>
              </w:rPr>
            </w:pPr>
            <w:r w:rsidRPr="00B10833">
              <w:rPr>
                <w:sz w:val="20"/>
                <w:lang w:val="fr-CA"/>
              </w:rPr>
              <w:t>(Juges LaForme, Pepall et Pardu)</w:t>
            </w:r>
          </w:p>
          <w:p w:rsidR="00F467EC" w:rsidRPr="00B10833" w:rsidRDefault="009E4398" w:rsidP="00B10833">
            <w:pPr>
              <w:jc w:val="both"/>
              <w:rPr>
                <w:rStyle w:val="Hyperlink"/>
                <w:sz w:val="20"/>
                <w:lang w:val="fr-CA"/>
              </w:rPr>
            </w:pPr>
            <w:hyperlink r:id="rId51" w:history="1">
              <w:r w:rsidR="00F467EC" w:rsidRPr="00B10833">
                <w:rPr>
                  <w:rStyle w:val="Hyperlink"/>
                  <w:sz w:val="20"/>
                  <w:lang w:val="fr-CA"/>
                </w:rPr>
                <w:t>2017 ONCA 166</w:t>
              </w:r>
            </w:hyperlink>
          </w:p>
          <w:p w:rsidR="00F467EC" w:rsidRPr="00B10833" w:rsidRDefault="00F467EC" w:rsidP="00B10833">
            <w:pPr>
              <w:jc w:val="both"/>
              <w:rPr>
                <w:sz w:val="20"/>
                <w:lang w:val="fr-CA"/>
              </w:rPr>
            </w:pPr>
          </w:p>
        </w:tc>
        <w:tc>
          <w:tcPr>
            <w:tcW w:w="243" w:type="pct"/>
          </w:tcPr>
          <w:p w:rsidR="00F467EC" w:rsidRPr="00B10833" w:rsidRDefault="00F467EC" w:rsidP="00B10833">
            <w:pPr>
              <w:jc w:val="both"/>
              <w:rPr>
                <w:sz w:val="20"/>
                <w:lang w:val="fr-CA"/>
              </w:rPr>
            </w:pPr>
          </w:p>
        </w:tc>
        <w:tc>
          <w:tcPr>
            <w:tcW w:w="2330" w:type="pct"/>
          </w:tcPr>
          <w:p w:rsidR="00F467EC" w:rsidRPr="00B10833" w:rsidRDefault="00F467EC" w:rsidP="00B10833">
            <w:pPr>
              <w:jc w:val="both"/>
              <w:rPr>
                <w:sz w:val="20"/>
                <w:lang w:val="fr-CA"/>
              </w:rPr>
            </w:pPr>
            <w:r w:rsidRPr="00B10833">
              <w:rPr>
                <w:sz w:val="20"/>
                <w:lang w:val="fr-CA"/>
              </w:rPr>
              <w:t xml:space="preserve">Rejet de la requête du demandeur en révision de l’ordonnance du juge siégeant seul rejetant la prorogation de délai.  </w:t>
            </w:r>
          </w:p>
        </w:tc>
      </w:tr>
      <w:tr w:rsidR="00F467EC" w:rsidRPr="00B10833" w:rsidTr="00F467EC">
        <w:tc>
          <w:tcPr>
            <w:tcW w:w="2427" w:type="pct"/>
            <w:gridSpan w:val="2"/>
          </w:tcPr>
          <w:p w:rsidR="00F467EC" w:rsidRPr="00B10833" w:rsidRDefault="00F467EC" w:rsidP="00B10833">
            <w:pPr>
              <w:jc w:val="both"/>
              <w:rPr>
                <w:sz w:val="20"/>
                <w:lang w:val="fr-CA"/>
              </w:rPr>
            </w:pPr>
            <w:r w:rsidRPr="00B10833">
              <w:rPr>
                <w:sz w:val="20"/>
                <w:lang w:val="fr-CA"/>
              </w:rPr>
              <w:t>29 mars 2017</w:t>
            </w:r>
          </w:p>
          <w:p w:rsidR="00F467EC" w:rsidRPr="00B10833" w:rsidRDefault="00F467EC" w:rsidP="00B10833">
            <w:pPr>
              <w:jc w:val="both"/>
              <w:rPr>
                <w:sz w:val="20"/>
                <w:lang w:val="fr-CA"/>
              </w:rPr>
            </w:pPr>
            <w:r w:rsidRPr="00B10833">
              <w:rPr>
                <w:sz w:val="20"/>
                <w:lang w:val="fr-CA"/>
              </w:rPr>
              <w:t>Cour suprême du Canada</w:t>
            </w:r>
          </w:p>
        </w:tc>
        <w:tc>
          <w:tcPr>
            <w:tcW w:w="243" w:type="pct"/>
          </w:tcPr>
          <w:p w:rsidR="00F467EC" w:rsidRPr="00B10833" w:rsidRDefault="00F467EC" w:rsidP="00B10833">
            <w:pPr>
              <w:jc w:val="both"/>
              <w:rPr>
                <w:sz w:val="20"/>
                <w:lang w:val="fr-CA"/>
              </w:rPr>
            </w:pPr>
          </w:p>
        </w:tc>
        <w:tc>
          <w:tcPr>
            <w:tcW w:w="2330" w:type="pct"/>
          </w:tcPr>
          <w:p w:rsidR="00F467EC" w:rsidRPr="00B10833" w:rsidRDefault="00F467EC" w:rsidP="00B10833">
            <w:pPr>
              <w:jc w:val="both"/>
              <w:rPr>
                <w:sz w:val="20"/>
                <w:lang w:val="fr-CA"/>
              </w:rPr>
            </w:pPr>
            <w:r w:rsidRPr="00B10833">
              <w:rPr>
                <w:sz w:val="20"/>
                <w:lang w:val="fr-CA"/>
              </w:rPr>
              <w:t>Dépôt de la demande d’autorisation d’appel.</w:t>
            </w:r>
          </w:p>
          <w:p w:rsidR="00F467EC" w:rsidRPr="00B10833" w:rsidRDefault="00F467EC" w:rsidP="00B10833">
            <w:pPr>
              <w:jc w:val="both"/>
              <w:rPr>
                <w:sz w:val="20"/>
                <w:lang w:val="fr-CA"/>
              </w:rPr>
            </w:pPr>
          </w:p>
        </w:tc>
      </w:tr>
    </w:tbl>
    <w:p w:rsidR="00F467EC" w:rsidRPr="00F467EC" w:rsidRDefault="00F467EC" w:rsidP="005444FD">
      <w:pPr>
        <w:ind w:left="360" w:hanging="360"/>
        <w:jc w:val="both"/>
        <w:rPr>
          <w:sz w:val="20"/>
          <w:lang w:val="fr-CA" w:eastAsia="en-CA"/>
        </w:rPr>
      </w:pPr>
    </w:p>
    <w:p w:rsidR="00325427" w:rsidRPr="00F467EC" w:rsidRDefault="00325427" w:rsidP="005444FD">
      <w:pPr>
        <w:ind w:left="360" w:hanging="360"/>
        <w:jc w:val="both"/>
        <w:rPr>
          <w:sz w:val="20"/>
          <w:lang w:val="fr-CA" w:eastAsia="en-CA"/>
        </w:rPr>
      </w:pPr>
    </w:p>
    <w:p w:rsidR="00AF63E5" w:rsidRPr="00F467EC" w:rsidRDefault="00AF63E5" w:rsidP="00F13671">
      <w:pPr>
        <w:ind w:left="360" w:hanging="360"/>
        <w:jc w:val="both"/>
        <w:rPr>
          <w:sz w:val="20"/>
          <w:lang w:val="fr-CA" w:eastAsia="en-CA"/>
        </w:rPr>
      </w:pPr>
    </w:p>
    <w:p w:rsidR="00D3344A" w:rsidRPr="00934498" w:rsidRDefault="00D3344A" w:rsidP="00D3344A">
      <w:pPr>
        <w:widowControl w:val="0"/>
        <w:outlineLvl w:val="0"/>
      </w:pPr>
      <w:r w:rsidRPr="00934498">
        <w:t>Supreme Court of Canada / Cour suprême du Canad</w:t>
      </w:r>
      <w:r w:rsidR="00EE289F" w:rsidRPr="00934498">
        <w:t>a</w:t>
      </w:r>
      <w:r w:rsidRPr="00934498">
        <w:t xml:space="preserve"> :</w:t>
      </w:r>
    </w:p>
    <w:p w:rsidR="00D3344A" w:rsidRPr="00934498" w:rsidRDefault="009E4398" w:rsidP="00D3344A">
      <w:pPr>
        <w:widowControl w:val="0"/>
        <w:outlineLvl w:val="0"/>
        <w:rPr>
          <w:u w:val="single"/>
        </w:rPr>
      </w:pPr>
      <w:hyperlink r:id="rId52" w:history="1">
        <w:r w:rsidR="009B7391" w:rsidRPr="00934498">
          <w:rPr>
            <w:rStyle w:val="Hyperlink"/>
          </w:rPr>
          <w:t>comments-commentaires@scc-csc.ca</w:t>
        </w:r>
      </w:hyperlink>
    </w:p>
    <w:p w:rsidR="00D3344A" w:rsidRPr="00934498" w:rsidRDefault="0065588C" w:rsidP="00D3344A">
      <w:pPr>
        <w:widowControl w:val="0"/>
        <w:outlineLvl w:val="0"/>
      </w:pPr>
      <w:r w:rsidRPr="00934498">
        <w:t>613-</w:t>
      </w:r>
      <w:r w:rsidR="00D3344A" w:rsidRPr="00934498">
        <w:t>995-4330</w:t>
      </w:r>
    </w:p>
    <w:p w:rsidR="00497B5E" w:rsidRPr="00934498" w:rsidRDefault="00497B5E" w:rsidP="00497B5E">
      <w:pPr>
        <w:widowControl w:val="0"/>
        <w:rPr>
          <w:sz w:val="20"/>
        </w:rPr>
      </w:pPr>
    </w:p>
    <w:p w:rsidR="00F6251B" w:rsidRPr="006E558B" w:rsidRDefault="003F43E6" w:rsidP="00F6251B">
      <w:pPr>
        <w:pStyle w:val="Footer"/>
        <w:jc w:val="center"/>
      </w:pPr>
      <w:r w:rsidRPr="00934498">
        <w:t>- 30 -</w:t>
      </w:r>
    </w:p>
    <w:p w:rsidR="00F6251B" w:rsidRPr="006E558B" w:rsidRDefault="00F6251B" w:rsidP="00F6251B">
      <w:pPr>
        <w:pStyle w:val="Footer"/>
        <w:jc w:val="center"/>
      </w:pPr>
    </w:p>
    <w:sectPr w:rsidR="00F6251B" w:rsidRPr="006E558B" w:rsidSect="00524822">
      <w:headerReference w:type="even" r:id="rId53"/>
      <w:headerReference w:type="default" r:id="rId54"/>
      <w:footerReference w:type="even" r:id="rId55"/>
      <w:footerReference w:type="default" r:id="rId56"/>
      <w:headerReference w:type="first" r:id="rId57"/>
      <w:footerReference w:type="first" r:id="rId58"/>
      <w:pgSz w:w="12240" w:h="15840"/>
      <w:pgMar w:top="1440" w:right="1440" w:bottom="1440" w:left="1440" w:header="576" w:footer="71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67EC" w:rsidRDefault="00F467EC" w:rsidP="0034178A">
      <w:r>
        <w:separator/>
      </w:r>
    </w:p>
  </w:endnote>
  <w:endnote w:type="continuationSeparator" w:id="0">
    <w:p w:rsidR="00F467EC" w:rsidRDefault="00F467EC"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1)">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67EC" w:rsidRDefault="00F467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67EC" w:rsidRPr="009F77F0" w:rsidRDefault="00F467EC" w:rsidP="00EF33BF">
    <w:pPr>
      <w:pStyle w:val="Footer"/>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67EC" w:rsidRDefault="00F467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67EC" w:rsidRDefault="00F467EC" w:rsidP="0034178A">
      <w:r>
        <w:separator/>
      </w:r>
    </w:p>
  </w:footnote>
  <w:footnote w:type="continuationSeparator" w:id="0">
    <w:p w:rsidR="00F467EC" w:rsidRDefault="00F467EC"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67EC" w:rsidRDefault="00F467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67EC" w:rsidRDefault="00F467E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67EC" w:rsidRDefault="00F467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A70E2"/>
    <w:multiLevelType w:val="hybridMultilevel"/>
    <w:tmpl w:val="E0BACA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003931"/>
    <w:multiLevelType w:val="hybridMultilevel"/>
    <w:tmpl w:val="00F0406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 w15:restartNumberingAfterBreak="0">
    <w:nsid w:val="0A2854C9"/>
    <w:multiLevelType w:val="hybridMultilevel"/>
    <w:tmpl w:val="BC3832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F97C66"/>
    <w:multiLevelType w:val="hybridMultilevel"/>
    <w:tmpl w:val="79703EB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6736994"/>
    <w:multiLevelType w:val="hybridMultilevel"/>
    <w:tmpl w:val="552E23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F0334F"/>
    <w:multiLevelType w:val="hybridMultilevel"/>
    <w:tmpl w:val="2E083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2B6428"/>
    <w:multiLevelType w:val="hybridMultilevel"/>
    <w:tmpl w:val="2F5E6D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4D5A58"/>
    <w:multiLevelType w:val="hybridMultilevel"/>
    <w:tmpl w:val="EF844478"/>
    <w:lvl w:ilvl="0" w:tplc="296A3426">
      <w:start w:val="5"/>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E9D1D02"/>
    <w:multiLevelType w:val="hybridMultilevel"/>
    <w:tmpl w:val="C104470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9" w15:restartNumberingAfterBreak="0">
    <w:nsid w:val="202278EC"/>
    <w:multiLevelType w:val="hybridMultilevel"/>
    <w:tmpl w:val="AC9C8176"/>
    <w:lvl w:ilvl="0" w:tplc="F7341CEE">
      <w:start w:val="1"/>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05F2483"/>
    <w:multiLevelType w:val="hybridMultilevel"/>
    <w:tmpl w:val="C142B3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53200A"/>
    <w:multiLevelType w:val="hybridMultilevel"/>
    <w:tmpl w:val="B03A2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8D4164"/>
    <w:multiLevelType w:val="hybridMultilevel"/>
    <w:tmpl w:val="9872F6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FC371A"/>
    <w:multiLevelType w:val="hybridMultilevel"/>
    <w:tmpl w:val="303E365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4EC2069"/>
    <w:multiLevelType w:val="hybridMultilevel"/>
    <w:tmpl w:val="13BECF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1432BD"/>
    <w:multiLevelType w:val="hybridMultilevel"/>
    <w:tmpl w:val="93F479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221DA8"/>
    <w:multiLevelType w:val="hybridMultilevel"/>
    <w:tmpl w:val="93E2D19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2D721B55"/>
    <w:multiLevelType w:val="hybridMultilevel"/>
    <w:tmpl w:val="8766F2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B72556"/>
    <w:multiLevelType w:val="hybridMultilevel"/>
    <w:tmpl w:val="7DEEB55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32896F15"/>
    <w:multiLevelType w:val="hybridMultilevel"/>
    <w:tmpl w:val="8402A008"/>
    <w:lvl w:ilvl="0" w:tplc="D5F4A842">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337C6886"/>
    <w:multiLevelType w:val="hybridMultilevel"/>
    <w:tmpl w:val="3ED4BF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A363C9"/>
    <w:multiLevelType w:val="hybridMultilevel"/>
    <w:tmpl w:val="3236A848"/>
    <w:lvl w:ilvl="0" w:tplc="500C35D4">
      <w:start w:val="1"/>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41215033"/>
    <w:multiLevelType w:val="hybridMultilevel"/>
    <w:tmpl w:val="DDF48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FD1B70"/>
    <w:multiLevelType w:val="hybridMultilevel"/>
    <w:tmpl w:val="FCDE949E"/>
    <w:lvl w:ilvl="0" w:tplc="4DC6FE30">
      <w:start w:val="4"/>
      <w:numFmt w:val="decimal"/>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47233E1C"/>
    <w:multiLevelType w:val="hybridMultilevel"/>
    <w:tmpl w:val="E3B65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851381"/>
    <w:multiLevelType w:val="hybridMultilevel"/>
    <w:tmpl w:val="A0C64E8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57466BFE"/>
    <w:multiLevelType w:val="hybridMultilevel"/>
    <w:tmpl w:val="A1386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2311A5"/>
    <w:multiLevelType w:val="hybridMultilevel"/>
    <w:tmpl w:val="19F8820E"/>
    <w:lvl w:ilvl="0" w:tplc="E66EA206">
      <w:start w:val="1"/>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5BB91052"/>
    <w:multiLevelType w:val="hybridMultilevel"/>
    <w:tmpl w:val="7FC2CBF0"/>
    <w:lvl w:ilvl="0" w:tplc="EB84D46E">
      <w:start w:val="1"/>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5C002DA8"/>
    <w:multiLevelType w:val="hybridMultilevel"/>
    <w:tmpl w:val="C97895E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613F7D91"/>
    <w:multiLevelType w:val="hybridMultilevel"/>
    <w:tmpl w:val="2E8293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65246BBF"/>
    <w:multiLevelType w:val="hybridMultilevel"/>
    <w:tmpl w:val="8A8EE4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65A8241D"/>
    <w:multiLevelType w:val="hybridMultilevel"/>
    <w:tmpl w:val="42EE0CF4"/>
    <w:lvl w:ilvl="0" w:tplc="50727C8C">
      <w:start w:val="2"/>
      <w:numFmt w:val="decimal"/>
      <w:lvlText w:val="%1."/>
      <w:lvlJc w:val="left"/>
      <w:pPr>
        <w:ind w:left="720" w:hanging="360"/>
      </w:pPr>
      <w:rPr>
        <w:i w:val="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3" w15:restartNumberingAfterBreak="0">
    <w:nsid w:val="6630111C"/>
    <w:multiLevelType w:val="hybridMultilevel"/>
    <w:tmpl w:val="93F2255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6B416E9C"/>
    <w:multiLevelType w:val="hybridMultilevel"/>
    <w:tmpl w:val="6826D6C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6DE549A4"/>
    <w:multiLevelType w:val="hybridMultilevel"/>
    <w:tmpl w:val="0D6C2E6A"/>
    <w:lvl w:ilvl="0" w:tplc="189A4340">
      <w:start w:val="2"/>
      <w:numFmt w:val="decimal"/>
      <w:lvlText w:val="%1."/>
      <w:lvlJc w:val="left"/>
      <w:pPr>
        <w:ind w:left="720" w:hanging="360"/>
      </w:pPr>
      <w:rPr>
        <w:i w:val="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6" w15:restartNumberingAfterBreak="0">
    <w:nsid w:val="70147822"/>
    <w:multiLevelType w:val="hybridMultilevel"/>
    <w:tmpl w:val="5844B900"/>
    <w:lvl w:ilvl="0" w:tplc="B8CA8CF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E430F0"/>
    <w:multiLevelType w:val="hybridMultilevel"/>
    <w:tmpl w:val="454E2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3CA4F50"/>
    <w:multiLevelType w:val="hybridMultilevel"/>
    <w:tmpl w:val="D97869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A752C6"/>
    <w:multiLevelType w:val="hybridMultilevel"/>
    <w:tmpl w:val="57409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7237F8"/>
    <w:multiLevelType w:val="hybridMultilevel"/>
    <w:tmpl w:val="C97895E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77A01038"/>
    <w:multiLevelType w:val="hybridMultilevel"/>
    <w:tmpl w:val="14C8A68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77DD30DA"/>
    <w:multiLevelType w:val="hybridMultilevel"/>
    <w:tmpl w:val="7DEEB55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78053A9F"/>
    <w:multiLevelType w:val="hybridMultilevel"/>
    <w:tmpl w:val="512ED5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8ED6E93"/>
    <w:multiLevelType w:val="hybridMultilevel"/>
    <w:tmpl w:val="74704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92434B3"/>
    <w:multiLevelType w:val="hybridMultilevel"/>
    <w:tmpl w:val="E27A0A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FD268F8"/>
    <w:multiLevelType w:val="hybridMultilevel"/>
    <w:tmpl w:val="8E887A14"/>
    <w:lvl w:ilvl="0" w:tplc="F3C6B756">
      <w:start w:val="3"/>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2"/>
  </w:num>
  <w:num w:numId="2">
    <w:abstractNumId w:val="10"/>
  </w:num>
  <w:num w:numId="3">
    <w:abstractNumId w:val="18"/>
  </w:num>
  <w:num w:numId="4">
    <w:abstractNumId w:val="42"/>
  </w:num>
  <w:num w:numId="5">
    <w:abstractNumId w:val="26"/>
  </w:num>
  <w:num w:numId="6">
    <w:abstractNumId w:val="15"/>
  </w:num>
  <w:num w:numId="7">
    <w:abstractNumId w:val="3"/>
  </w:num>
  <w:num w:numId="8">
    <w:abstractNumId w:val="25"/>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5"/>
  </w:num>
  <w:num w:numId="11">
    <w:abstractNumId w:val="34"/>
  </w:num>
  <w:num w:numId="12">
    <w:abstractNumId w:val="44"/>
  </w:num>
  <w:num w:numId="13">
    <w:abstractNumId w:val="38"/>
  </w:num>
  <w:num w:numId="14">
    <w:abstractNumId w:val="6"/>
  </w:num>
  <w:num w:numId="15">
    <w:abstractNumId w:val="40"/>
  </w:num>
  <w:num w:numId="16">
    <w:abstractNumId w:val="29"/>
  </w:num>
  <w:num w:numId="17">
    <w:abstractNumId w:val="14"/>
  </w:num>
  <w:num w:numId="18">
    <w:abstractNumId w:val="9"/>
  </w:num>
  <w:num w:numId="19">
    <w:abstractNumId w:val="30"/>
  </w:num>
  <w:num w:numId="20">
    <w:abstractNumId w:val="7"/>
  </w:num>
  <w:num w:numId="21">
    <w:abstractNumId w:val="0"/>
  </w:num>
  <w:num w:numId="22">
    <w:abstractNumId w:val="31"/>
  </w:num>
  <w:num w:numId="23">
    <w:abstractNumId w:val="5"/>
  </w:num>
  <w:num w:numId="24">
    <w:abstractNumId w:val="16"/>
  </w:num>
  <w:num w:numId="25">
    <w:abstractNumId w:val="17"/>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37"/>
  </w:num>
  <w:num w:numId="29">
    <w:abstractNumId w:val="12"/>
  </w:num>
  <w:num w:numId="30">
    <w:abstractNumId w:val="41"/>
  </w:num>
  <w:num w:numId="31">
    <w:abstractNumId w:val="2"/>
  </w:num>
  <w:num w:numId="32">
    <w:abstractNumId w:val="28"/>
  </w:num>
  <w:num w:numId="33">
    <w:abstractNumId w:val="13"/>
  </w:num>
  <w:num w:numId="34">
    <w:abstractNumId w:val="11"/>
  </w:num>
  <w:num w:numId="35">
    <w:abstractNumId w:val="36"/>
  </w:num>
  <w:num w:numId="36">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num>
  <w:num w:numId="39">
    <w:abstractNumId w:val="21"/>
  </w:num>
  <w:num w:numId="40">
    <w:abstractNumId w:val="27"/>
  </w:num>
  <w:num w:numId="41">
    <w:abstractNumId w:val="46"/>
  </w:num>
  <w:num w:numId="42">
    <w:abstractNumId w:val="4"/>
  </w:num>
  <w:num w:numId="43">
    <w:abstractNumId w:val="39"/>
  </w:num>
  <w:num w:numId="44">
    <w:abstractNumId w:val="43"/>
  </w:num>
  <w:num w:numId="45">
    <w:abstractNumId w:val="19"/>
  </w:num>
  <w:num w:numId="46">
    <w:abstractNumId w:val="33"/>
  </w:num>
  <w:num w:numId="47">
    <w:abstractNumId w:val="2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activeWritingStyle w:appName="MSWord" w:lang="en-GB" w:vendorID="64" w:dllVersion="131078" w:nlCheck="1" w:checkStyle="1"/>
  <w:defaultTabStop w:val="720"/>
  <w:drawingGridHorizontalSpacing w:val="120"/>
  <w:displayHorizontalDrawingGridEvery w:val="2"/>
  <w:characterSpacingControl w:val="doNotCompress"/>
  <w:hdrShapeDefaults>
    <o:shapedefaults v:ext="edit" spidmax="566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733"/>
    <w:rsid w:val="00001846"/>
    <w:rsid w:val="000018E3"/>
    <w:rsid w:val="000026D6"/>
    <w:rsid w:val="00003072"/>
    <w:rsid w:val="00003A2D"/>
    <w:rsid w:val="00003D1C"/>
    <w:rsid w:val="00003FFB"/>
    <w:rsid w:val="000043C3"/>
    <w:rsid w:val="00006057"/>
    <w:rsid w:val="00006648"/>
    <w:rsid w:val="00006868"/>
    <w:rsid w:val="0000743E"/>
    <w:rsid w:val="000076E7"/>
    <w:rsid w:val="00010A38"/>
    <w:rsid w:val="000128A2"/>
    <w:rsid w:val="000136CC"/>
    <w:rsid w:val="0001374A"/>
    <w:rsid w:val="00014C19"/>
    <w:rsid w:val="00015958"/>
    <w:rsid w:val="000164DB"/>
    <w:rsid w:val="00016932"/>
    <w:rsid w:val="00016D65"/>
    <w:rsid w:val="00016D95"/>
    <w:rsid w:val="0001736B"/>
    <w:rsid w:val="00017D08"/>
    <w:rsid w:val="00020797"/>
    <w:rsid w:val="00020816"/>
    <w:rsid w:val="00020DAE"/>
    <w:rsid w:val="00021515"/>
    <w:rsid w:val="0002267C"/>
    <w:rsid w:val="00022EFE"/>
    <w:rsid w:val="00024962"/>
    <w:rsid w:val="000250B7"/>
    <w:rsid w:val="00025F42"/>
    <w:rsid w:val="000276EE"/>
    <w:rsid w:val="000277E1"/>
    <w:rsid w:val="00032BD3"/>
    <w:rsid w:val="00032E02"/>
    <w:rsid w:val="00033257"/>
    <w:rsid w:val="00033935"/>
    <w:rsid w:val="00033D1E"/>
    <w:rsid w:val="00033D28"/>
    <w:rsid w:val="000343B3"/>
    <w:rsid w:val="0003496D"/>
    <w:rsid w:val="00034A7F"/>
    <w:rsid w:val="000352F8"/>
    <w:rsid w:val="00035790"/>
    <w:rsid w:val="000368C3"/>
    <w:rsid w:val="00040247"/>
    <w:rsid w:val="00041302"/>
    <w:rsid w:val="0004159F"/>
    <w:rsid w:val="00041B58"/>
    <w:rsid w:val="00042069"/>
    <w:rsid w:val="00042390"/>
    <w:rsid w:val="0004298B"/>
    <w:rsid w:val="000437B4"/>
    <w:rsid w:val="00043D20"/>
    <w:rsid w:val="00043FDE"/>
    <w:rsid w:val="000467DE"/>
    <w:rsid w:val="00046CB2"/>
    <w:rsid w:val="00047188"/>
    <w:rsid w:val="00047CD6"/>
    <w:rsid w:val="00051DE6"/>
    <w:rsid w:val="00053BAF"/>
    <w:rsid w:val="00054F8E"/>
    <w:rsid w:val="00055DB2"/>
    <w:rsid w:val="000577D9"/>
    <w:rsid w:val="000579A0"/>
    <w:rsid w:val="00060753"/>
    <w:rsid w:val="00060B62"/>
    <w:rsid w:val="00061283"/>
    <w:rsid w:val="000627A2"/>
    <w:rsid w:val="000629D7"/>
    <w:rsid w:val="0006325B"/>
    <w:rsid w:val="0006417A"/>
    <w:rsid w:val="00065F8F"/>
    <w:rsid w:val="0006649C"/>
    <w:rsid w:val="00066B80"/>
    <w:rsid w:val="00067F50"/>
    <w:rsid w:val="00070830"/>
    <w:rsid w:val="00074EB7"/>
    <w:rsid w:val="00077CCC"/>
    <w:rsid w:val="00077E16"/>
    <w:rsid w:val="00080675"/>
    <w:rsid w:val="000809B3"/>
    <w:rsid w:val="00080EAB"/>
    <w:rsid w:val="00081348"/>
    <w:rsid w:val="00081C6A"/>
    <w:rsid w:val="00082444"/>
    <w:rsid w:val="000825A5"/>
    <w:rsid w:val="00082885"/>
    <w:rsid w:val="00082D8D"/>
    <w:rsid w:val="00082E05"/>
    <w:rsid w:val="00083162"/>
    <w:rsid w:val="0008327A"/>
    <w:rsid w:val="000841F9"/>
    <w:rsid w:val="000843DB"/>
    <w:rsid w:val="000845AF"/>
    <w:rsid w:val="00085D13"/>
    <w:rsid w:val="00086629"/>
    <w:rsid w:val="00087808"/>
    <w:rsid w:val="000879BA"/>
    <w:rsid w:val="0009046F"/>
    <w:rsid w:val="00091FFC"/>
    <w:rsid w:val="00093693"/>
    <w:rsid w:val="00094C56"/>
    <w:rsid w:val="00095627"/>
    <w:rsid w:val="00096BDC"/>
    <w:rsid w:val="000975EC"/>
    <w:rsid w:val="00097C55"/>
    <w:rsid w:val="000A0444"/>
    <w:rsid w:val="000A0472"/>
    <w:rsid w:val="000A0F64"/>
    <w:rsid w:val="000A152E"/>
    <w:rsid w:val="000A20B0"/>
    <w:rsid w:val="000A245A"/>
    <w:rsid w:val="000A4311"/>
    <w:rsid w:val="000A50F9"/>
    <w:rsid w:val="000A6C60"/>
    <w:rsid w:val="000A6F64"/>
    <w:rsid w:val="000A76D7"/>
    <w:rsid w:val="000A78FC"/>
    <w:rsid w:val="000A7C00"/>
    <w:rsid w:val="000B07FB"/>
    <w:rsid w:val="000B10DF"/>
    <w:rsid w:val="000B163F"/>
    <w:rsid w:val="000B46A2"/>
    <w:rsid w:val="000B6193"/>
    <w:rsid w:val="000B7258"/>
    <w:rsid w:val="000B754A"/>
    <w:rsid w:val="000B76DB"/>
    <w:rsid w:val="000B7CBE"/>
    <w:rsid w:val="000B7EF2"/>
    <w:rsid w:val="000C0262"/>
    <w:rsid w:val="000C02C5"/>
    <w:rsid w:val="000C0E20"/>
    <w:rsid w:val="000C164B"/>
    <w:rsid w:val="000C182C"/>
    <w:rsid w:val="000C18B8"/>
    <w:rsid w:val="000C236F"/>
    <w:rsid w:val="000C2CA7"/>
    <w:rsid w:val="000C3667"/>
    <w:rsid w:val="000C41A6"/>
    <w:rsid w:val="000C41C9"/>
    <w:rsid w:val="000C467B"/>
    <w:rsid w:val="000C4781"/>
    <w:rsid w:val="000C4D58"/>
    <w:rsid w:val="000C572E"/>
    <w:rsid w:val="000C61C7"/>
    <w:rsid w:val="000C6AA2"/>
    <w:rsid w:val="000C6C97"/>
    <w:rsid w:val="000C7BD5"/>
    <w:rsid w:val="000D1DDF"/>
    <w:rsid w:val="000D262B"/>
    <w:rsid w:val="000D2F5C"/>
    <w:rsid w:val="000D3129"/>
    <w:rsid w:val="000D4BBF"/>
    <w:rsid w:val="000D556A"/>
    <w:rsid w:val="000D6FB8"/>
    <w:rsid w:val="000E013C"/>
    <w:rsid w:val="000E0D38"/>
    <w:rsid w:val="000E1AEC"/>
    <w:rsid w:val="000E1FB7"/>
    <w:rsid w:val="000E3195"/>
    <w:rsid w:val="000E35CD"/>
    <w:rsid w:val="000E4F1E"/>
    <w:rsid w:val="000E50F2"/>
    <w:rsid w:val="000E514D"/>
    <w:rsid w:val="000E51E9"/>
    <w:rsid w:val="000E5407"/>
    <w:rsid w:val="000E5979"/>
    <w:rsid w:val="000F0595"/>
    <w:rsid w:val="000F12B8"/>
    <w:rsid w:val="000F233F"/>
    <w:rsid w:val="000F3118"/>
    <w:rsid w:val="000F3522"/>
    <w:rsid w:val="000F4C35"/>
    <w:rsid w:val="000F525E"/>
    <w:rsid w:val="000F5511"/>
    <w:rsid w:val="000F6CBD"/>
    <w:rsid w:val="0010013D"/>
    <w:rsid w:val="00100C1C"/>
    <w:rsid w:val="00100CEE"/>
    <w:rsid w:val="001017D1"/>
    <w:rsid w:val="00101E4B"/>
    <w:rsid w:val="001029D6"/>
    <w:rsid w:val="00102F8F"/>
    <w:rsid w:val="001033B2"/>
    <w:rsid w:val="001043C6"/>
    <w:rsid w:val="00105612"/>
    <w:rsid w:val="001068F5"/>
    <w:rsid w:val="00107219"/>
    <w:rsid w:val="00107DAF"/>
    <w:rsid w:val="001101BB"/>
    <w:rsid w:val="00110FE1"/>
    <w:rsid w:val="0011219D"/>
    <w:rsid w:val="00113F0C"/>
    <w:rsid w:val="001147A4"/>
    <w:rsid w:val="00115CF1"/>
    <w:rsid w:val="001170C6"/>
    <w:rsid w:val="00117137"/>
    <w:rsid w:val="00117AF3"/>
    <w:rsid w:val="001200D6"/>
    <w:rsid w:val="00120360"/>
    <w:rsid w:val="0012068C"/>
    <w:rsid w:val="00120BC7"/>
    <w:rsid w:val="00120CA0"/>
    <w:rsid w:val="0012101A"/>
    <w:rsid w:val="0012202C"/>
    <w:rsid w:val="00122CE1"/>
    <w:rsid w:val="00123976"/>
    <w:rsid w:val="00124629"/>
    <w:rsid w:val="00124DEC"/>
    <w:rsid w:val="00124EFD"/>
    <w:rsid w:val="0012577E"/>
    <w:rsid w:val="001262EF"/>
    <w:rsid w:val="0012732F"/>
    <w:rsid w:val="0013159F"/>
    <w:rsid w:val="00131EB1"/>
    <w:rsid w:val="00132635"/>
    <w:rsid w:val="0013283A"/>
    <w:rsid w:val="00134190"/>
    <w:rsid w:val="001354E7"/>
    <w:rsid w:val="00135A54"/>
    <w:rsid w:val="00136710"/>
    <w:rsid w:val="001400A0"/>
    <w:rsid w:val="00140982"/>
    <w:rsid w:val="00141200"/>
    <w:rsid w:val="00141591"/>
    <w:rsid w:val="0014172A"/>
    <w:rsid w:val="0014187A"/>
    <w:rsid w:val="00141FBC"/>
    <w:rsid w:val="001422C9"/>
    <w:rsid w:val="0014243F"/>
    <w:rsid w:val="0014294E"/>
    <w:rsid w:val="00142C72"/>
    <w:rsid w:val="001432CD"/>
    <w:rsid w:val="001432DF"/>
    <w:rsid w:val="00143447"/>
    <w:rsid w:val="00143519"/>
    <w:rsid w:val="00144111"/>
    <w:rsid w:val="00144A29"/>
    <w:rsid w:val="00147BE4"/>
    <w:rsid w:val="00147CDB"/>
    <w:rsid w:val="00147DE3"/>
    <w:rsid w:val="00150453"/>
    <w:rsid w:val="00150A0F"/>
    <w:rsid w:val="00150C10"/>
    <w:rsid w:val="00150D1B"/>
    <w:rsid w:val="00151336"/>
    <w:rsid w:val="00152366"/>
    <w:rsid w:val="00152EC0"/>
    <w:rsid w:val="00153B85"/>
    <w:rsid w:val="00155FD8"/>
    <w:rsid w:val="0015605D"/>
    <w:rsid w:val="001560EC"/>
    <w:rsid w:val="001561DC"/>
    <w:rsid w:val="00156508"/>
    <w:rsid w:val="00157B04"/>
    <w:rsid w:val="0016057A"/>
    <w:rsid w:val="00160866"/>
    <w:rsid w:val="00161774"/>
    <w:rsid w:val="00161E40"/>
    <w:rsid w:val="00161F83"/>
    <w:rsid w:val="00165EAA"/>
    <w:rsid w:val="001665EA"/>
    <w:rsid w:val="00167721"/>
    <w:rsid w:val="001708BE"/>
    <w:rsid w:val="0017098A"/>
    <w:rsid w:val="001716F7"/>
    <w:rsid w:val="001739C2"/>
    <w:rsid w:val="00173B3A"/>
    <w:rsid w:val="00173FCF"/>
    <w:rsid w:val="00174655"/>
    <w:rsid w:val="00174D90"/>
    <w:rsid w:val="00175977"/>
    <w:rsid w:val="0017656E"/>
    <w:rsid w:val="00176790"/>
    <w:rsid w:val="00176D8B"/>
    <w:rsid w:val="0017751F"/>
    <w:rsid w:val="00181375"/>
    <w:rsid w:val="001813C3"/>
    <w:rsid w:val="001819DA"/>
    <w:rsid w:val="00182693"/>
    <w:rsid w:val="001826A0"/>
    <w:rsid w:val="00182705"/>
    <w:rsid w:val="00182DFB"/>
    <w:rsid w:val="001838E0"/>
    <w:rsid w:val="00183A15"/>
    <w:rsid w:val="00185355"/>
    <w:rsid w:val="00185483"/>
    <w:rsid w:val="00185D52"/>
    <w:rsid w:val="001866BF"/>
    <w:rsid w:val="00186884"/>
    <w:rsid w:val="00187119"/>
    <w:rsid w:val="001878EB"/>
    <w:rsid w:val="0019000C"/>
    <w:rsid w:val="0019030D"/>
    <w:rsid w:val="0019092C"/>
    <w:rsid w:val="00190C7A"/>
    <w:rsid w:val="00190E9E"/>
    <w:rsid w:val="00190F7F"/>
    <w:rsid w:val="001939CB"/>
    <w:rsid w:val="00194559"/>
    <w:rsid w:val="001947C1"/>
    <w:rsid w:val="001948EC"/>
    <w:rsid w:val="00194F2A"/>
    <w:rsid w:val="0019508F"/>
    <w:rsid w:val="001953F2"/>
    <w:rsid w:val="0019547E"/>
    <w:rsid w:val="0019734C"/>
    <w:rsid w:val="001A0137"/>
    <w:rsid w:val="001A06DE"/>
    <w:rsid w:val="001A08FF"/>
    <w:rsid w:val="001A1AE7"/>
    <w:rsid w:val="001A2314"/>
    <w:rsid w:val="001A3100"/>
    <w:rsid w:val="001A3A22"/>
    <w:rsid w:val="001A3AA1"/>
    <w:rsid w:val="001A3F98"/>
    <w:rsid w:val="001A4109"/>
    <w:rsid w:val="001A4547"/>
    <w:rsid w:val="001A48FB"/>
    <w:rsid w:val="001A4C89"/>
    <w:rsid w:val="001A562F"/>
    <w:rsid w:val="001A646C"/>
    <w:rsid w:val="001B09DF"/>
    <w:rsid w:val="001B1019"/>
    <w:rsid w:val="001B2704"/>
    <w:rsid w:val="001B2F6B"/>
    <w:rsid w:val="001B3657"/>
    <w:rsid w:val="001B3B35"/>
    <w:rsid w:val="001B3EDD"/>
    <w:rsid w:val="001B43FF"/>
    <w:rsid w:val="001B4478"/>
    <w:rsid w:val="001B4569"/>
    <w:rsid w:val="001B4B99"/>
    <w:rsid w:val="001B5EB4"/>
    <w:rsid w:val="001B68D3"/>
    <w:rsid w:val="001B72AE"/>
    <w:rsid w:val="001B76EB"/>
    <w:rsid w:val="001B7B29"/>
    <w:rsid w:val="001C0B1F"/>
    <w:rsid w:val="001C0C39"/>
    <w:rsid w:val="001C0E0C"/>
    <w:rsid w:val="001C1A1F"/>
    <w:rsid w:val="001C1B4B"/>
    <w:rsid w:val="001C2F21"/>
    <w:rsid w:val="001C321B"/>
    <w:rsid w:val="001C3C19"/>
    <w:rsid w:val="001C3ED4"/>
    <w:rsid w:val="001C5E6C"/>
    <w:rsid w:val="001C6B3A"/>
    <w:rsid w:val="001C7591"/>
    <w:rsid w:val="001D0423"/>
    <w:rsid w:val="001D1020"/>
    <w:rsid w:val="001D1E16"/>
    <w:rsid w:val="001D235D"/>
    <w:rsid w:val="001D2555"/>
    <w:rsid w:val="001D337C"/>
    <w:rsid w:val="001D380D"/>
    <w:rsid w:val="001D65C6"/>
    <w:rsid w:val="001E04E8"/>
    <w:rsid w:val="001E1EE3"/>
    <w:rsid w:val="001E1F20"/>
    <w:rsid w:val="001E3BCD"/>
    <w:rsid w:val="001E4E84"/>
    <w:rsid w:val="001E55D4"/>
    <w:rsid w:val="001E7B18"/>
    <w:rsid w:val="001F15CD"/>
    <w:rsid w:val="001F1F3F"/>
    <w:rsid w:val="001F27B1"/>
    <w:rsid w:val="001F2F00"/>
    <w:rsid w:val="001F348D"/>
    <w:rsid w:val="001F3AE7"/>
    <w:rsid w:val="001F47D0"/>
    <w:rsid w:val="001F5B11"/>
    <w:rsid w:val="001F7038"/>
    <w:rsid w:val="00200F31"/>
    <w:rsid w:val="00201B26"/>
    <w:rsid w:val="0020221F"/>
    <w:rsid w:val="00203AEA"/>
    <w:rsid w:val="00203D33"/>
    <w:rsid w:val="00205051"/>
    <w:rsid w:val="0020794A"/>
    <w:rsid w:val="00207A23"/>
    <w:rsid w:val="00207C7F"/>
    <w:rsid w:val="00210B48"/>
    <w:rsid w:val="00211174"/>
    <w:rsid w:val="0021175A"/>
    <w:rsid w:val="002120BD"/>
    <w:rsid w:val="00212962"/>
    <w:rsid w:val="00214731"/>
    <w:rsid w:val="00214F01"/>
    <w:rsid w:val="0021540E"/>
    <w:rsid w:val="00215C9A"/>
    <w:rsid w:val="002169FE"/>
    <w:rsid w:val="00216F58"/>
    <w:rsid w:val="00217135"/>
    <w:rsid w:val="0022132D"/>
    <w:rsid w:val="00221D16"/>
    <w:rsid w:val="00222064"/>
    <w:rsid w:val="00222CAE"/>
    <w:rsid w:val="00223622"/>
    <w:rsid w:val="00223B83"/>
    <w:rsid w:val="00223DAB"/>
    <w:rsid w:val="00225A53"/>
    <w:rsid w:val="00225C88"/>
    <w:rsid w:val="002262C4"/>
    <w:rsid w:val="002264F4"/>
    <w:rsid w:val="00227A81"/>
    <w:rsid w:val="00231427"/>
    <w:rsid w:val="00231B27"/>
    <w:rsid w:val="00232934"/>
    <w:rsid w:val="00233057"/>
    <w:rsid w:val="00234A3D"/>
    <w:rsid w:val="00235ACB"/>
    <w:rsid w:val="00235DEC"/>
    <w:rsid w:val="00236B10"/>
    <w:rsid w:val="00236EEA"/>
    <w:rsid w:val="002372B2"/>
    <w:rsid w:val="002407C6"/>
    <w:rsid w:val="00240AF3"/>
    <w:rsid w:val="00241714"/>
    <w:rsid w:val="00243D06"/>
    <w:rsid w:val="00244CDD"/>
    <w:rsid w:val="00245302"/>
    <w:rsid w:val="00245D73"/>
    <w:rsid w:val="002460F2"/>
    <w:rsid w:val="002472FE"/>
    <w:rsid w:val="0025030E"/>
    <w:rsid w:val="00250F72"/>
    <w:rsid w:val="002514CA"/>
    <w:rsid w:val="00252FDB"/>
    <w:rsid w:val="00254AAA"/>
    <w:rsid w:val="00255E07"/>
    <w:rsid w:val="002567CD"/>
    <w:rsid w:val="00257287"/>
    <w:rsid w:val="00257322"/>
    <w:rsid w:val="002574ED"/>
    <w:rsid w:val="0025785E"/>
    <w:rsid w:val="00260B9A"/>
    <w:rsid w:val="002613AC"/>
    <w:rsid w:val="00261D3C"/>
    <w:rsid w:val="00262C42"/>
    <w:rsid w:val="0026349D"/>
    <w:rsid w:val="00266E0E"/>
    <w:rsid w:val="00266FD4"/>
    <w:rsid w:val="002671CC"/>
    <w:rsid w:val="00267241"/>
    <w:rsid w:val="002676FA"/>
    <w:rsid w:val="0027099E"/>
    <w:rsid w:val="002709E7"/>
    <w:rsid w:val="0027369C"/>
    <w:rsid w:val="00273706"/>
    <w:rsid w:val="00274B8F"/>
    <w:rsid w:val="00274D9D"/>
    <w:rsid w:val="00276C42"/>
    <w:rsid w:val="002775A0"/>
    <w:rsid w:val="0027764C"/>
    <w:rsid w:val="00277E5D"/>
    <w:rsid w:val="00280E55"/>
    <w:rsid w:val="0028141B"/>
    <w:rsid w:val="00282FEC"/>
    <w:rsid w:val="00282FF3"/>
    <w:rsid w:val="0028364E"/>
    <w:rsid w:val="002848CB"/>
    <w:rsid w:val="00285776"/>
    <w:rsid w:val="002858BA"/>
    <w:rsid w:val="0028661B"/>
    <w:rsid w:val="0028686B"/>
    <w:rsid w:val="0029235D"/>
    <w:rsid w:val="00292574"/>
    <w:rsid w:val="00292F9A"/>
    <w:rsid w:val="0029396A"/>
    <w:rsid w:val="00293DE2"/>
    <w:rsid w:val="00295E8C"/>
    <w:rsid w:val="00296148"/>
    <w:rsid w:val="0029649C"/>
    <w:rsid w:val="0029771E"/>
    <w:rsid w:val="002A0621"/>
    <w:rsid w:val="002A07B1"/>
    <w:rsid w:val="002A17E0"/>
    <w:rsid w:val="002A21C3"/>
    <w:rsid w:val="002A4823"/>
    <w:rsid w:val="002A50D2"/>
    <w:rsid w:val="002A5245"/>
    <w:rsid w:val="002A55D1"/>
    <w:rsid w:val="002A5C41"/>
    <w:rsid w:val="002A5CF5"/>
    <w:rsid w:val="002A60FB"/>
    <w:rsid w:val="002A6EA4"/>
    <w:rsid w:val="002A7839"/>
    <w:rsid w:val="002A7B04"/>
    <w:rsid w:val="002A7E9D"/>
    <w:rsid w:val="002B0F51"/>
    <w:rsid w:val="002B15AC"/>
    <w:rsid w:val="002B19FB"/>
    <w:rsid w:val="002B36C3"/>
    <w:rsid w:val="002B532E"/>
    <w:rsid w:val="002B5525"/>
    <w:rsid w:val="002B5A2E"/>
    <w:rsid w:val="002B5A4B"/>
    <w:rsid w:val="002B61A8"/>
    <w:rsid w:val="002B678E"/>
    <w:rsid w:val="002C0BC3"/>
    <w:rsid w:val="002C10D1"/>
    <w:rsid w:val="002C239C"/>
    <w:rsid w:val="002C30B8"/>
    <w:rsid w:val="002C3A5F"/>
    <w:rsid w:val="002C3CEB"/>
    <w:rsid w:val="002C5754"/>
    <w:rsid w:val="002C6BF5"/>
    <w:rsid w:val="002D0C49"/>
    <w:rsid w:val="002D0F70"/>
    <w:rsid w:val="002D2333"/>
    <w:rsid w:val="002D2553"/>
    <w:rsid w:val="002D43A1"/>
    <w:rsid w:val="002D63D6"/>
    <w:rsid w:val="002D6680"/>
    <w:rsid w:val="002D6EFA"/>
    <w:rsid w:val="002E00CC"/>
    <w:rsid w:val="002E0473"/>
    <w:rsid w:val="002E0BB8"/>
    <w:rsid w:val="002E1197"/>
    <w:rsid w:val="002E1AF1"/>
    <w:rsid w:val="002E24D4"/>
    <w:rsid w:val="002E2A27"/>
    <w:rsid w:val="002E3911"/>
    <w:rsid w:val="002E527B"/>
    <w:rsid w:val="002E5ACF"/>
    <w:rsid w:val="002F06D0"/>
    <w:rsid w:val="002F2CF2"/>
    <w:rsid w:val="002F369F"/>
    <w:rsid w:val="002F3830"/>
    <w:rsid w:val="002F38D7"/>
    <w:rsid w:val="002F42D9"/>
    <w:rsid w:val="002F4929"/>
    <w:rsid w:val="002F5989"/>
    <w:rsid w:val="002F694D"/>
    <w:rsid w:val="002F73F4"/>
    <w:rsid w:val="002F7DD0"/>
    <w:rsid w:val="002F7DDE"/>
    <w:rsid w:val="002F7E97"/>
    <w:rsid w:val="003000FF"/>
    <w:rsid w:val="003006A1"/>
    <w:rsid w:val="003012A2"/>
    <w:rsid w:val="003018B7"/>
    <w:rsid w:val="003020C6"/>
    <w:rsid w:val="00304ACA"/>
    <w:rsid w:val="0030704A"/>
    <w:rsid w:val="003127F4"/>
    <w:rsid w:val="003133C7"/>
    <w:rsid w:val="00313652"/>
    <w:rsid w:val="0031376D"/>
    <w:rsid w:val="003151B5"/>
    <w:rsid w:val="00315AF8"/>
    <w:rsid w:val="003175F3"/>
    <w:rsid w:val="00317835"/>
    <w:rsid w:val="00317A71"/>
    <w:rsid w:val="00317C72"/>
    <w:rsid w:val="00320ED9"/>
    <w:rsid w:val="003225D9"/>
    <w:rsid w:val="00322AF3"/>
    <w:rsid w:val="0032306C"/>
    <w:rsid w:val="003235CC"/>
    <w:rsid w:val="00324EC4"/>
    <w:rsid w:val="00325427"/>
    <w:rsid w:val="00325668"/>
    <w:rsid w:val="00325823"/>
    <w:rsid w:val="00325E60"/>
    <w:rsid w:val="0032752E"/>
    <w:rsid w:val="0033097A"/>
    <w:rsid w:val="00330C51"/>
    <w:rsid w:val="00330DCC"/>
    <w:rsid w:val="003310D4"/>
    <w:rsid w:val="00331CFC"/>
    <w:rsid w:val="0033241A"/>
    <w:rsid w:val="00332627"/>
    <w:rsid w:val="00332E97"/>
    <w:rsid w:val="00332F1F"/>
    <w:rsid w:val="0033535C"/>
    <w:rsid w:val="0033625F"/>
    <w:rsid w:val="003362C9"/>
    <w:rsid w:val="003379DC"/>
    <w:rsid w:val="00340D7B"/>
    <w:rsid w:val="00341556"/>
    <w:rsid w:val="0034178A"/>
    <w:rsid w:val="003429E0"/>
    <w:rsid w:val="00343A3B"/>
    <w:rsid w:val="00343B7B"/>
    <w:rsid w:val="00343C1E"/>
    <w:rsid w:val="003441F0"/>
    <w:rsid w:val="00346127"/>
    <w:rsid w:val="00346B36"/>
    <w:rsid w:val="0034796D"/>
    <w:rsid w:val="003509E6"/>
    <w:rsid w:val="00351237"/>
    <w:rsid w:val="00351946"/>
    <w:rsid w:val="0035210E"/>
    <w:rsid w:val="003521FD"/>
    <w:rsid w:val="00352802"/>
    <w:rsid w:val="00353085"/>
    <w:rsid w:val="003535EF"/>
    <w:rsid w:val="003538EF"/>
    <w:rsid w:val="0035515E"/>
    <w:rsid w:val="00355868"/>
    <w:rsid w:val="00355E2C"/>
    <w:rsid w:val="003575B9"/>
    <w:rsid w:val="00357828"/>
    <w:rsid w:val="00357895"/>
    <w:rsid w:val="00357916"/>
    <w:rsid w:val="00357B15"/>
    <w:rsid w:val="00360B19"/>
    <w:rsid w:val="00360FCE"/>
    <w:rsid w:val="00362E82"/>
    <w:rsid w:val="00364001"/>
    <w:rsid w:val="00365B5F"/>
    <w:rsid w:val="00365DC3"/>
    <w:rsid w:val="0036633C"/>
    <w:rsid w:val="00366CA4"/>
    <w:rsid w:val="00366CC9"/>
    <w:rsid w:val="0036763E"/>
    <w:rsid w:val="00367C14"/>
    <w:rsid w:val="00367E02"/>
    <w:rsid w:val="0037013D"/>
    <w:rsid w:val="0037078A"/>
    <w:rsid w:val="00370DA4"/>
    <w:rsid w:val="003710CD"/>
    <w:rsid w:val="00372E91"/>
    <w:rsid w:val="00372FAD"/>
    <w:rsid w:val="00372FD5"/>
    <w:rsid w:val="003731FD"/>
    <w:rsid w:val="003739D8"/>
    <w:rsid w:val="00375433"/>
    <w:rsid w:val="0037552F"/>
    <w:rsid w:val="0037633B"/>
    <w:rsid w:val="00376958"/>
    <w:rsid w:val="00376B25"/>
    <w:rsid w:val="00376C1A"/>
    <w:rsid w:val="0037769F"/>
    <w:rsid w:val="0037792A"/>
    <w:rsid w:val="00377C17"/>
    <w:rsid w:val="00377C46"/>
    <w:rsid w:val="003817A9"/>
    <w:rsid w:val="00382BFE"/>
    <w:rsid w:val="0038431A"/>
    <w:rsid w:val="0038547C"/>
    <w:rsid w:val="00385A88"/>
    <w:rsid w:val="00385BA5"/>
    <w:rsid w:val="00386E93"/>
    <w:rsid w:val="00387900"/>
    <w:rsid w:val="00387AF8"/>
    <w:rsid w:val="00387BE8"/>
    <w:rsid w:val="00390065"/>
    <w:rsid w:val="00390A1E"/>
    <w:rsid w:val="00393660"/>
    <w:rsid w:val="003940A4"/>
    <w:rsid w:val="003957B6"/>
    <w:rsid w:val="003958AE"/>
    <w:rsid w:val="00395D43"/>
    <w:rsid w:val="0039618A"/>
    <w:rsid w:val="0039624A"/>
    <w:rsid w:val="0039709D"/>
    <w:rsid w:val="00397213"/>
    <w:rsid w:val="003A00C9"/>
    <w:rsid w:val="003A0258"/>
    <w:rsid w:val="003A08CE"/>
    <w:rsid w:val="003A11C4"/>
    <w:rsid w:val="003A1F69"/>
    <w:rsid w:val="003A58BA"/>
    <w:rsid w:val="003B00B8"/>
    <w:rsid w:val="003B02EC"/>
    <w:rsid w:val="003B0718"/>
    <w:rsid w:val="003B1455"/>
    <w:rsid w:val="003B1639"/>
    <w:rsid w:val="003B196D"/>
    <w:rsid w:val="003B23AF"/>
    <w:rsid w:val="003B2AC6"/>
    <w:rsid w:val="003B2F30"/>
    <w:rsid w:val="003B3019"/>
    <w:rsid w:val="003B34C2"/>
    <w:rsid w:val="003B39D7"/>
    <w:rsid w:val="003B4B2E"/>
    <w:rsid w:val="003B61F0"/>
    <w:rsid w:val="003B64B3"/>
    <w:rsid w:val="003B693A"/>
    <w:rsid w:val="003B6E18"/>
    <w:rsid w:val="003B7053"/>
    <w:rsid w:val="003B7102"/>
    <w:rsid w:val="003B7EA2"/>
    <w:rsid w:val="003C0862"/>
    <w:rsid w:val="003C0C25"/>
    <w:rsid w:val="003C2377"/>
    <w:rsid w:val="003C2BBD"/>
    <w:rsid w:val="003C2D62"/>
    <w:rsid w:val="003C3816"/>
    <w:rsid w:val="003C4234"/>
    <w:rsid w:val="003C5F5E"/>
    <w:rsid w:val="003C5FC2"/>
    <w:rsid w:val="003C6A1E"/>
    <w:rsid w:val="003C6BB7"/>
    <w:rsid w:val="003C7603"/>
    <w:rsid w:val="003D0A88"/>
    <w:rsid w:val="003D19A0"/>
    <w:rsid w:val="003D27BD"/>
    <w:rsid w:val="003D353C"/>
    <w:rsid w:val="003D6472"/>
    <w:rsid w:val="003D7756"/>
    <w:rsid w:val="003E19E7"/>
    <w:rsid w:val="003E29B3"/>
    <w:rsid w:val="003E36C0"/>
    <w:rsid w:val="003E3724"/>
    <w:rsid w:val="003E3957"/>
    <w:rsid w:val="003E5F4F"/>
    <w:rsid w:val="003E6A80"/>
    <w:rsid w:val="003E6EF7"/>
    <w:rsid w:val="003E7F59"/>
    <w:rsid w:val="003F0D8B"/>
    <w:rsid w:val="003F1E6F"/>
    <w:rsid w:val="003F1F9E"/>
    <w:rsid w:val="003F2A93"/>
    <w:rsid w:val="003F3BC1"/>
    <w:rsid w:val="003F43E6"/>
    <w:rsid w:val="003F4894"/>
    <w:rsid w:val="003F4DDB"/>
    <w:rsid w:val="003F704D"/>
    <w:rsid w:val="003F77FC"/>
    <w:rsid w:val="004000BE"/>
    <w:rsid w:val="004026BA"/>
    <w:rsid w:val="00403038"/>
    <w:rsid w:val="004030D5"/>
    <w:rsid w:val="0040388F"/>
    <w:rsid w:val="00406755"/>
    <w:rsid w:val="004069C5"/>
    <w:rsid w:val="0040709C"/>
    <w:rsid w:val="00407F30"/>
    <w:rsid w:val="004116DA"/>
    <w:rsid w:val="004117D6"/>
    <w:rsid w:val="00411834"/>
    <w:rsid w:val="00411963"/>
    <w:rsid w:val="00412A23"/>
    <w:rsid w:val="004149DA"/>
    <w:rsid w:val="00415755"/>
    <w:rsid w:val="004161DE"/>
    <w:rsid w:val="00416211"/>
    <w:rsid w:val="004162D1"/>
    <w:rsid w:val="004167B1"/>
    <w:rsid w:val="0042035D"/>
    <w:rsid w:val="00420604"/>
    <w:rsid w:val="00420841"/>
    <w:rsid w:val="004226AA"/>
    <w:rsid w:val="00422793"/>
    <w:rsid w:val="00423732"/>
    <w:rsid w:val="0042396F"/>
    <w:rsid w:val="00423FCE"/>
    <w:rsid w:val="004259F9"/>
    <w:rsid w:val="00425B31"/>
    <w:rsid w:val="00425BAA"/>
    <w:rsid w:val="0042648D"/>
    <w:rsid w:val="00426957"/>
    <w:rsid w:val="00426976"/>
    <w:rsid w:val="00426D02"/>
    <w:rsid w:val="00427722"/>
    <w:rsid w:val="00427F4F"/>
    <w:rsid w:val="00430E76"/>
    <w:rsid w:val="00431731"/>
    <w:rsid w:val="00431779"/>
    <w:rsid w:val="00431A2A"/>
    <w:rsid w:val="00431CE6"/>
    <w:rsid w:val="00431F2E"/>
    <w:rsid w:val="00433C39"/>
    <w:rsid w:val="00433C3E"/>
    <w:rsid w:val="00433DA2"/>
    <w:rsid w:val="00434AC5"/>
    <w:rsid w:val="00437108"/>
    <w:rsid w:val="00437D2F"/>
    <w:rsid w:val="00440246"/>
    <w:rsid w:val="00440912"/>
    <w:rsid w:val="00441588"/>
    <w:rsid w:val="00441CF2"/>
    <w:rsid w:val="0044307B"/>
    <w:rsid w:val="00443B1B"/>
    <w:rsid w:val="00444072"/>
    <w:rsid w:val="00444204"/>
    <w:rsid w:val="00446A46"/>
    <w:rsid w:val="00446BAE"/>
    <w:rsid w:val="004473E9"/>
    <w:rsid w:val="0045044A"/>
    <w:rsid w:val="004504BB"/>
    <w:rsid w:val="004511AB"/>
    <w:rsid w:val="004511FA"/>
    <w:rsid w:val="004514DB"/>
    <w:rsid w:val="0045235F"/>
    <w:rsid w:val="004533F1"/>
    <w:rsid w:val="00453797"/>
    <w:rsid w:val="00453ABE"/>
    <w:rsid w:val="004542A8"/>
    <w:rsid w:val="004576E8"/>
    <w:rsid w:val="00457CEE"/>
    <w:rsid w:val="00460794"/>
    <w:rsid w:val="00461DF1"/>
    <w:rsid w:val="00463731"/>
    <w:rsid w:val="00463A9F"/>
    <w:rsid w:val="00463CEF"/>
    <w:rsid w:val="00463DEF"/>
    <w:rsid w:val="00464FEE"/>
    <w:rsid w:val="004672B7"/>
    <w:rsid w:val="00467391"/>
    <w:rsid w:val="004706A0"/>
    <w:rsid w:val="00472190"/>
    <w:rsid w:val="004724BF"/>
    <w:rsid w:val="00472695"/>
    <w:rsid w:val="004729E0"/>
    <w:rsid w:val="00473E9C"/>
    <w:rsid w:val="004744D7"/>
    <w:rsid w:val="00474AAA"/>
    <w:rsid w:val="00474BF7"/>
    <w:rsid w:val="00474D9B"/>
    <w:rsid w:val="00474F62"/>
    <w:rsid w:val="00475E1A"/>
    <w:rsid w:val="004762ED"/>
    <w:rsid w:val="00477469"/>
    <w:rsid w:val="004774B6"/>
    <w:rsid w:val="004775E8"/>
    <w:rsid w:val="00481888"/>
    <w:rsid w:val="00482BE4"/>
    <w:rsid w:val="0048370B"/>
    <w:rsid w:val="00486750"/>
    <w:rsid w:val="00487EBC"/>
    <w:rsid w:val="00490DDC"/>
    <w:rsid w:val="00490E33"/>
    <w:rsid w:val="00491D56"/>
    <w:rsid w:val="00491D60"/>
    <w:rsid w:val="004947D5"/>
    <w:rsid w:val="0049492A"/>
    <w:rsid w:val="00494CD1"/>
    <w:rsid w:val="00494CDA"/>
    <w:rsid w:val="004957BA"/>
    <w:rsid w:val="0049590A"/>
    <w:rsid w:val="00495CE9"/>
    <w:rsid w:val="004962C7"/>
    <w:rsid w:val="004963CC"/>
    <w:rsid w:val="004970C9"/>
    <w:rsid w:val="00497428"/>
    <w:rsid w:val="00497574"/>
    <w:rsid w:val="004978DC"/>
    <w:rsid w:val="00497B5E"/>
    <w:rsid w:val="004A0C7E"/>
    <w:rsid w:val="004A224A"/>
    <w:rsid w:val="004A28DD"/>
    <w:rsid w:val="004A3074"/>
    <w:rsid w:val="004A570E"/>
    <w:rsid w:val="004A59B2"/>
    <w:rsid w:val="004A74F3"/>
    <w:rsid w:val="004A7CEC"/>
    <w:rsid w:val="004B06E1"/>
    <w:rsid w:val="004B129A"/>
    <w:rsid w:val="004B24F7"/>
    <w:rsid w:val="004B26C7"/>
    <w:rsid w:val="004B31C7"/>
    <w:rsid w:val="004B4BDC"/>
    <w:rsid w:val="004B4D42"/>
    <w:rsid w:val="004B4E10"/>
    <w:rsid w:val="004B612C"/>
    <w:rsid w:val="004B62A5"/>
    <w:rsid w:val="004B7E3E"/>
    <w:rsid w:val="004C0544"/>
    <w:rsid w:val="004C07ED"/>
    <w:rsid w:val="004C1AF9"/>
    <w:rsid w:val="004C228F"/>
    <w:rsid w:val="004C2469"/>
    <w:rsid w:val="004C2585"/>
    <w:rsid w:val="004C279B"/>
    <w:rsid w:val="004C281D"/>
    <w:rsid w:val="004C2E9D"/>
    <w:rsid w:val="004C4513"/>
    <w:rsid w:val="004C4BEC"/>
    <w:rsid w:val="004C5A9B"/>
    <w:rsid w:val="004C7663"/>
    <w:rsid w:val="004C7FC6"/>
    <w:rsid w:val="004D055D"/>
    <w:rsid w:val="004D25B5"/>
    <w:rsid w:val="004D47B9"/>
    <w:rsid w:val="004D49C8"/>
    <w:rsid w:val="004D5428"/>
    <w:rsid w:val="004D5D5C"/>
    <w:rsid w:val="004D6E67"/>
    <w:rsid w:val="004E00B4"/>
    <w:rsid w:val="004E0963"/>
    <w:rsid w:val="004E0B2F"/>
    <w:rsid w:val="004E1B3F"/>
    <w:rsid w:val="004E2A8E"/>
    <w:rsid w:val="004E458C"/>
    <w:rsid w:val="004E714B"/>
    <w:rsid w:val="004F000D"/>
    <w:rsid w:val="004F0EC9"/>
    <w:rsid w:val="004F27DD"/>
    <w:rsid w:val="004F40AB"/>
    <w:rsid w:val="004F47F7"/>
    <w:rsid w:val="004F7CCB"/>
    <w:rsid w:val="0050050B"/>
    <w:rsid w:val="0050132A"/>
    <w:rsid w:val="00502F3E"/>
    <w:rsid w:val="00503196"/>
    <w:rsid w:val="00503967"/>
    <w:rsid w:val="00503ADE"/>
    <w:rsid w:val="0050467F"/>
    <w:rsid w:val="00504706"/>
    <w:rsid w:val="00504E60"/>
    <w:rsid w:val="0050553B"/>
    <w:rsid w:val="00505D13"/>
    <w:rsid w:val="0050674F"/>
    <w:rsid w:val="00506767"/>
    <w:rsid w:val="00506A2E"/>
    <w:rsid w:val="00510478"/>
    <w:rsid w:val="00510BE0"/>
    <w:rsid w:val="00510C5C"/>
    <w:rsid w:val="00511E62"/>
    <w:rsid w:val="00515EAB"/>
    <w:rsid w:val="005208AC"/>
    <w:rsid w:val="00520B14"/>
    <w:rsid w:val="005219BF"/>
    <w:rsid w:val="00521DC2"/>
    <w:rsid w:val="00521EFA"/>
    <w:rsid w:val="0052230A"/>
    <w:rsid w:val="00523237"/>
    <w:rsid w:val="00523A16"/>
    <w:rsid w:val="00523D2D"/>
    <w:rsid w:val="00524432"/>
    <w:rsid w:val="00524822"/>
    <w:rsid w:val="005256BB"/>
    <w:rsid w:val="005256DB"/>
    <w:rsid w:val="00525AC4"/>
    <w:rsid w:val="00525B79"/>
    <w:rsid w:val="005264A5"/>
    <w:rsid w:val="00526D01"/>
    <w:rsid w:val="00531932"/>
    <w:rsid w:val="00531C3D"/>
    <w:rsid w:val="00532EB0"/>
    <w:rsid w:val="005336CE"/>
    <w:rsid w:val="00533CD5"/>
    <w:rsid w:val="00534621"/>
    <w:rsid w:val="00534871"/>
    <w:rsid w:val="00535069"/>
    <w:rsid w:val="00535A60"/>
    <w:rsid w:val="005368AB"/>
    <w:rsid w:val="005372AF"/>
    <w:rsid w:val="00540D5C"/>
    <w:rsid w:val="00541971"/>
    <w:rsid w:val="00541FF9"/>
    <w:rsid w:val="00544481"/>
    <w:rsid w:val="005444FD"/>
    <w:rsid w:val="0054689F"/>
    <w:rsid w:val="00546DAD"/>
    <w:rsid w:val="0054701C"/>
    <w:rsid w:val="0055024A"/>
    <w:rsid w:val="00550D90"/>
    <w:rsid w:val="0055248D"/>
    <w:rsid w:val="00552EC6"/>
    <w:rsid w:val="005538CF"/>
    <w:rsid w:val="005542A1"/>
    <w:rsid w:val="005549AB"/>
    <w:rsid w:val="005557FE"/>
    <w:rsid w:val="00555A0C"/>
    <w:rsid w:val="00555A17"/>
    <w:rsid w:val="00555EC7"/>
    <w:rsid w:val="00557DCC"/>
    <w:rsid w:val="00561169"/>
    <w:rsid w:val="005617DA"/>
    <w:rsid w:val="00561B18"/>
    <w:rsid w:val="005624E0"/>
    <w:rsid w:val="0056339B"/>
    <w:rsid w:val="00563DF3"/>
    <w:rsid w:val="00564EBB"/>
    <w:rsid w:val="0056580C"/>
    <w:rsid w:val="00565B20"/>
    <w:rsid w:val="00566C79"/>
    <w:rsid w:val="00570169"/>
    <w:rsid w:val="00571FF4"/>
    <w:rsid w:val="005748A1"/>
    <w:rsid w:val="00575001"/>
    <w:rsid w:val="005757C3"/>
    <w:rsid w:val="005809B5"/>
    <w:rsid w:val="005812EF"/>
    <w:rsid w:val="00582010"/>
    <w:rsid w:val="0058254B"/>
    <w:rsid w:val="0058351E"/>
    <w:rsid w:val="005858C5"/>
    <w:rsid w:val="00587914"/>
    <w:rsid w:val="0059181C"/>
    <w:rsid w:val="005921B3"/>
    <w:rsid w:val="005925EC"/>
    <w:rsid w:val="00594F57"/>
    <w:rsid w:val="0059611F"/>
    <w:rsid w:val="005964F5"/>
    <w:rsid w:val="00597224"/>
    <w:rsid w:val="005A0727"/>
    <w:rsid w:val="005A1B7D"/>
    <w:rsid w:val="005A3592"/>
    <w:rsid w:val="005A4082"/>
    <w:rsid w:val="005A46DD"/>
    <w:rsid w:val="005A64FE"/>
    <w:rsid w:val="005B0AAB"/>
    <w:rsid w:val="005B3F91"/>
    <w:rsid w:val="005B4EB8"/>
    <w:rsid w:val="005B5497"/>
    <w:rsid w:val="005B5790"/>
    <w:rsid w:val="005B5E9D"/>
    <w:rsid w:val="005B5FD3"/>
    <w:rsid w:val="005B66C5"/>
    <w:rsid w:val="005B6F1B"/>
    <w:rsid w:val="005B711B"/>
    <w:rsid w:val="005C1453"/>
    <w:rsid w:val="005C196C"/>
    <w:rsid w:val="005C1C71"/>
    <w:rsid w:val="005C2CA2"/>
    <w:rsid w:val="005C3064"/>
    <w:rsid w:val="005C3191"/>
    <w:rsid w:val="005C3C86"/>
    <w:rsid w:val="005C4651"/>
    <w:rsid w:val="005C725E"/>
    <w:rsid w:val="005C7653"/>
    <w:rsid w:val="005C7BBF"/>
    <w:rsid w:val="005D019B"/>
    <w:rsid w:val="005D22E9"/>
    <w:rsid w:val="005D3069"/>
    <w:rsid w:val="005D370F"/>
    <w:rsid w:val="005D3730"/>
    <w:rsid w:val="005D3BD1"/>
    <w:rsid w:val="005D5D26"/>
    <w:rsid w:val="005D5EBA"/>
    <w:rsid w:val="005E0B86"/>
    <w:rsid w:val="005E2F89"/>
    <w:rsid w:val="005E362C"/>
    <w:rsid w:val="005E374E"/>
    <w:rsid w:val="005E4545"/>
    <w:rsid w:val="005E4A75"/>
    <w:rsid w:val="005E4E13"/>
    <w:rsid w:val="005E5020"/>
    <w:rsid w:val="005E5138"/>
    <w:rsid w:val="005E5616"/>
    <w:rsid w:val="005E5730"/>
    <w:rsid w:val="005E73A1"/>
    <w:rsid w:val="005E7458"/>
    <w:rsid w:val="005E76FD"/>
    <w:rsid w:val="005F013F"/>
    <w:rsid w:val="005F0547"/>
    <w:rsid w:val="005F19C6"/>
    <w:rsid w:val="005F4197"/>
    <w:rsid w:val="005F4B38"/>
    <w:rsid w:val="005F4C67"/>
    <w:rsid w:val="005F4F12"/>
    <w:rsid w:val="005F5163"/>
    <w:rsid w:val="005F52C6"/>
    <w:rsid w:val="005F541C"/>
    <w:rsid w:val="005F5A77"/>
    <w:rsid w:val="005F6596"/>
    <w:rsid w:val="006024F3"/>
    <w:rsid w:val="006055FE"/>
    <w:rsid w:val="006067DB"/>
    <w:rsid w:val="006073F9"/>
    <w:rsid w:val="00607F86"/>
    <w:rsid w:val="0061009A"/>
    <w:rsid w:val="00610BC0"/>
    <w:rsid w:val="006114ED"/>
    <w:rsid w:val="0061157C"/>
    <w:rsid w:val="0061282A"/>
    <w:rsid w:val="006131E5"/>
    <w:rsid w:val="006132AE"/>
    <w:rsid w:val="00615427"/>
    <w:rsid w:val="006167B8"/>
    <w:rsid w:val="00617C22"/>
    <w:rsid w:val="00620D7C"/>
    <w:rsid w:val="00621A6D"/>
    <w:rsid w:val="00621DB3"/>
    <w:rsid w:val="00621F03"/>
    <w:rsid w:val="0062265E"/>
    <w:rsid w:val="00622F11"/>
    <w:rsid w:val="00623213"/>
    <w:rsid w:val="006246E4"/>
    <w:rsid w:val="006251DE"/>
    <w:rsid w:val="006254EE"/>
    <w:rsid w:val="00625B63"/>
    <w:rsid w:val="00627517"/>
    <w:rsid w:val="00630B1A"/>
    <w:rsid w:val="00632281"/>
    <w:rsid w:val="006327BE"/>
    <w:rsid w:val="00632A4A"/>
    <w:rsid w:val="00634573"/>
    <w:rsid w:val="00635A24"/>
    <w:rsid w:val="00635DDF"/>
    <w:rsid w:val="00636ADD"/>
    <w:rsid w:val="006373D4"/>
    <w:rsid w:val="00640221"/>
    <w:rsid w:val="006406E5"/>
    <w:rsid w:val="00640B24"/>
    <w:rsid w:val="0064110A"/>
    <w:rsid w:val="006417BC"/>
    <w:rsid w:val="0064185B"/>
    <w:rsid w:val="00641C9C"/>
    <w:rsid w:val="00641EE6"/>
    <w:rsid w:val="00642EB3"/>
    <w:rsid w:val="006441AD"/>
    <w:rsid w:val="006442C8"/>
    <w:rsid w:val="0064476C"/>
    <w:rsid w:val="00646E32"/>
    <w:rsid w:val="00647687"/>
    <w:rsid w:val="00651AD8"/>
    <w:rsid w:val="0065230F"/>
    <w:rsid w:val="0065353F"/>
    <w:rsid w:val="006546B9"/>
    <w:rsid w:val="00654B60"/>
    <w:rsid w:val="00655090"/>
    <w:rsid w:val="0065588C"/>
    <w:rsid w:val="00656F58"/>
    <w:rsid w:val="00657727"/>
    <w:rsid w:val="00660B48"/>
    <w:rsid w:val="0066366C"/>
    <w:rsid w:val="006648D1"/>
    <w:rsid w:val="00664E1D"/>
    <w:rsid w:val="00666BA1"/>
    <w:rsid w:val="00667D20"/>
    <w:rsid w:val="006700CB"/>
    <w:rsid w:val="0067011A"/>
    <w:rsid w:val="00670428"/>
    <w:rsid w:val="006708BC"/>
    <w:rsid w:val="00670BF6"/>
    <w:rsid w:val="006721DF"/>
    <w:rsid w:val="00672956"/>
    <w:rsid w:val="00672A20"/>
    <w:rsid w:val="0067345B"/>
    <w:rsid w:val="006734ED"/>
    <w:rsid w:val="00674329"/>
    <w:rsid w:val="00674808"/>
    <w:rsid w:val="00674CE6"/>
    <w:rsid w:val="00675D53"/>
    <w:rsid w:val="006767DB"/>
    <w:rsid w:val="00676BB6"/>
    <w:rsid w:val="00677279"/>
    <w:rsid w:val="00677979"/>
    <w:rsid w:val="00680316"/>
    <w:rsid w:val="006803A0"/>
    <w:rsid w:val="0068141A"/>
    <w:rsid w:val="00682088"/>
    <w:rsid w:val="0068303F"/>
    <w:rsid w:val="006830FC"/>
    <w:rsid w:val="00683770"/>
    <w:rsid w:val="00683B58"/>
    <w:rsid w:val="006849D2"/>
    <w:rsid w:val="00686A7E"/>
    <w:rsid w:val="00686CAE"/>
    <w:rsid w:val="00690509"/>
    <w:rsid w:val="00690963"/>
    <w:rsid w:val="00690B95"/>
    <w:rsid w:val="00691156"/>
    <w:rsid w:val="00691601"/>
    <w:rsid w:val="00691FAB"/>
    <w:rsid w:val="00693751"/>
    <w:rsid w:val="00693795"/>
    <w:rsid w:val="006937ED"/>
    <w:rsid w:val="00693CE6"/>
    <w:rsid w:val="006940D6"/>
    <w:rsid w:val="0069414F"/>
    <w:rsid w:val="00695005"/>
    <w:rsid w:val="0069571C"/>
    <w:rsid w:val="00695E56"/>
    <w:rsid w:val="00696375"/>
    <w:rsid w:val="006965DF"/>
    <w:rsid w:val="00696CA3"/>
    <w:rsid w:val="006A0169"/>
    <w:rsid w:val="006A09A4"/>
    <w:rsid w:val="006A21CC"/>
    <w:rsid w:val="006A3856"/>
    <w:rsid w:val="006A438F"/>
    <w:rsid w:val="006A503A"/>
    <w:rsid w:val="006A65A6"/>
    <w:rsid w:val="006A6750"/>
    <w:rsid w:val="006A7D6E"/>
    <w:rsid w:val="006A7FA7"/>
    <w:rsid w:val="006B0634"/>
    <w:rsid w:val="006B0F9B"/>
    <w:rsid w:val="006B1C34"/>
    <w:rsid w:val="006B1FF1"/>
    <w:rsid w:val="006B293F"/>
    <w:rsid w:val="006B34DE"/>
    <w:rsid w:val="006B35F3"/>
    <w:rsid w:val="006B40C1"/>
    <w:rsid w:val="006B5F49"/>
    <w:rsid w:val="006B6A20"/>
    <w:rsid w:val="006C078D"/>
    <w:rsid w:val="006C1EDD"/>
    <w:rsid w:val="006C22E4"/>
    <w:rsid w:val="006C2F5C"/>
    <w:rsid w:val="006C3593"/>
    <w:rsid w:val="006C4010"/>
    <w:rsid w:val="006C477E"/>
    <w:rsid w:val="006C50D1"/>
    <w:rsid w:val="006C5AD3"/>
    <w:rsid w:val="006C6D7A"/>
    <w:rsid w:val="006C7F0A"/>
    <w:rsid w:val="006D0350"/>
    <w:rsid w:val="006D0C02"/>
    <w:rsid w:val="006D0F19"/>
    <w:rsid w:val="006D1BE0"/>
    <w:rsid w:val="006D24F7"/>
    <w:rsid w:val="006D2B2B"/>
    <w:rsid w:val="006D2DE9"/>
    <w:rsid w:val="006D35F8"/>
    <w:rsid w:val="006D39A5"/>
    <w:rsid w:val="006D3FB0"/>
    <w:rsid w:val="006D443D"/>
    <w:rsid w:val="006D4512"/>
    <w:rsid w:val="006D5E38"/>
    <w:rsid w:val="006D614A"/>
    <w:rsid w:val="006D65EC"/>
    <w:rsid w:val="006D6B5E"/>
    <w:rsid w:val="006D6CA1"/>
    <w:rsid w:val="006D7DA7"/>
    <w:rsid w:val="006E08F5"/>
    <w:rsid w:val="006E0EE2"/>
    <w:rsid w:val="006E0FAD"/>
    <w:rsid w:val="006E27D1"/>
    <w:rsid w:val="006E2953"/>
    <w:rsid w:val="006E2CD8"/>
    <w:rsid w:val="006E43D2"/>
    <w:rsid w:val="006E4462"/>
    <w:rsid w:val="006E465C"/>
    <w:rsid w:val="006E4B08"/>
    <w:rsid w:val="006E4EB7"/>
    <w:rsid w:val="006E558B"/>
    <w:rsid w:val="006E753A"/>
    <w:rsid w:val="006E7D59"/>
    <w:rsid w:val="006E7F4D"/>
    <w:rsid w:val="006E7F81"/>
    <w:rsid w:val="006F1443"/>
    <w:rsid w:val="006F1C69"/>
    <w:rsid w:val="006F2579"/>
    <w:rsid w:val="006F2855"/>
    <w:rsid w:val="006F2887"/>
    <w:rsid w:val="006F2958"/>
    <w:rsid w:val="006F5439"/>
    <w:rsid w:val="006F713E"/>
    <w:rsid w:val="006F750C"/>
    <w:rsid w:val="006F7EB1"/>
    <w:rsid w:val="00700A36"/>
    <w:rsid w:val="00700AD5"/>
    <w:rsid w:val="00701834"/>
    <w:rsid w:val="007019C6"/>
    <w:rsid w:val="00702B93"/>
    <w:rsid w:val="00702D4F"/>
    <w:rsid w:val="00703D5F"/>
    <w:rsid w:val="007045FC"/>
    <w:rsid w:val="0070488F"/>
    <w:rsid w:val="00704CDE"/>
    <w:rsid w:val="00704CF9"/>
    <w:rsid w:val="00704ECD"/>
    <w:rsid w:val="00705199"/>
    <w:rsid w:val="00705711"/>
    <w:rsid w:val="0070582E"/>
    <w:rsid w:val="00706AAB"/>
    <w:rsid w:val="007073E2"/>
    <w:rsid w:val="0070772C"/>
    <w:rsid w:val="00710713"/>
    <w:rsid w:val="00711B38"/>
    <w:rsid w:val="007123C3"/>
    <w:rsid w:val="0071266E"/>
    <w:rsid w:val="007130F7"/>
    <w:rsid w:val="00714183"/>
    <w:rsid w:val="00715CA4"/>
    <w:rsid w:val="00715E75"/>
    <w:rsid w:val="0071691D"/>
    <w:rsid w:val="00720C6C"/>
    <w:rsid w:val="00721EC2"/>
    <w:rsid w:val="007225C9"/>
    <w:rsid w:val="00722634"/>
    <w:rsid w:val="007226F3"/>
    <w:rsid w:val="0072344E"/>
    <w:rsid w:val="007237EE"/>
    <w:rsid w:val="007240C3"/>
    <w:rsid w:val="007243CC"/>
    <w:rsid w:val="0072530B"/>
    <w:rsid w:val="007263B7"/>
    <w:rsid w:val="0072677C"/>
    <w:rsid w:val="00727632"/>
    <w:rsid w:val="007301CB"/>
    <w:rsid w:val="00731957"/>
    <w:rsid w:val="007323E0"/>
    <w:rsid w:val="00732744"/>
    <w:rsid w:val="00732BB6"/>
    <w:rsid w:val="00733697"/>
    <w:rsid w:val="00733C12"/>
    <w:rsid w:val="00733EF3"/>
    <w:rsid w:val="007356BB"/>
    <w:rsid w:val="00735B0B"/>
    <w:rsid w:val="00735BED"/>
    <w:rsid w:val="0073666D"/>
    <w:rsid w:val="0073669E"/>
    <w:rsid w:val="00736799"/>
    <w:rsid w:val="0073707B"/>
    <w:rsid w:val="00737C67"/>
    <w:rsid w:val="00737D1D"/>
    <w:rsid w:val="00737F76"/>
    <w:rsid w:val="00741002"/>
    <w:rsid w:val="00741637"/>
    <w:rsid w:val="007418D4"/>
    <w:rsid w:val="00741E81"/>
    <w:rsid w:val="00742121"/>
    <w:rsid w:val="00743353"/>
    <w:rsid w:val="0074467F"/>
    <w:rsid w:val="00744F24"/>
    <w:rsid w:val="0074501E"/>
    <w:rsid w:val="00745868"/>
    <w:rsid w:val="00746472"/>
    <w:rsid w:val="00746CD0"/>
    <w:rsid w:val="00747C5A"/>
    <w:rsid w:val="00751DE7"/>
    <w:rsid w:val="00752CE8"/>
    <w:rsid w:val="00753790"/>
    <w:rsid w:val="0075428A"/>
    <w:rsid w:val="0075561B"/>
    <w:rsid w:val="00760A78"/>
    <w:rsid w:val="00763C94"/>
    <w:rsid w:val="00764725"/>
    <w:rsid w:val="0076472C"/>
    <w:rsid w:val="00764B6B"/>
    <w:rsid w:val="00764F0C"/>
    <w:rsid w:val="00766029"/>
    <w:rsid w:val="00766432"/>
    <w:rsid w:val="00766983"/>
    <w:rsid w:val="00767A28"/>
    <w:rsid w:val="00770893"/>
    <w:rsid w:val="007712C3"/>
    <w:rsid w:val="00771D33"/>
    <w:rsid w:val="00771F1C"/>
    <w:rsid w:val="007725DF"/>
    <w:rsid w:val="00772E1A"/>
    <w:rsid w:val="007736D0"/>
    <w:rsid w:val="00773D01"/>
    <w:rsid w:val="0077411F"/>
    <w:rsid w:val="007754D1"/>
    <w:rsid w:val="007758CF"/>
    <w:rsid w:val="00775FEC"/>
    <w:rsid w:val="00776317"/>
    <w:rsid w:val="00776B10"/>
    <w:rsid w:val="00776D06"/>
    <w:rsid w:val="007810BC"/>
    <w:rsid w:val="00781EB4"/>
    <w:rsid w:val="007823D7"/>
    <w:rsid w:val="00782E96"/>
    <w:rsid w:val="007844DE"/>
    <w:rsid w:val="007848DA"/>
    <w:rsid w:val="00785A39"/>
    <w:rsid w:val="007861AA"/>
    <w:rsid w:val="00787447"/>
    <w:rsid w:val="0078776F"/>
    <w:rsid w:val="007900EA"/>
    <w:rsid w:val="00790BDA"/>
    <w:rsid w:val="0079103F"/>
    <w:rsid w:val="007918A1"/>
    <w:rsid w:val="00792169"/>
    <w:rsid w:val="00793091"/>
    <w:rsid w:val="007943A8"/>
    <w:rsid w:val="007947F4"/>
    <w:rsid w:val="00795FC0"/>
    <w:rsid w:val="007963D7"/>
    <w:rsid w:val="00796527"/>
    <w:rsid w:val="007966D8"/>
    <w:rsid w:val="007975AC"/>
    <w:rsid w:val="00797CF6"/>
    <w:rsid w:val="007A0F7C"/>
    <w:rsid w:val="007A10D6"/>
    <w:rsid w:val="007A1167"/>
    <w:rsid w:val="007A12A7"/>
    <w:rsid w:val="007A14FC"/>
    <w:rsid w:val="007A20A0"/>
    <w:rsid w:val="007A2AD1"/>
    <w:rsid w:val="007A2BE6"/>
    <w:rsid w:val="007A340C"/>
    <w:rsid w:val="007A36E5"/>
    <w:rsid w:val="007A4A3D"/>
    <w:rsid w:val="007A5A11"/>
    <w:rsid w:val="007A6F16"/>
    <w:rsid w:val="007A7512"/>
    <w:rsid w:val="007A752A"/>
    <w:rsid w:val="007A7B6E"/>
    <w:rsid w:val="007A7F7F"/>
    <w:rsid w:val="007A7FD6"/>
    <w:rsid w:val="007B09DF"/>
    <w:rsid w:val="007B16A1"/>
    <w:rsid w:val="007B2DB6"/>
    <w:rsid w:val="007B300E"/>
    <w:rsid w:val="007B30CA"/>
    <w:rsid w:val="007B3A11"/>
    <w:rsid w:val="007B3AFD"/>
    <w:rsid w:val="007B567F"/>
    <w:rsid w:val="007B57E8"/>
    <w:rsid w:val="007B65D4"/>
    <w:rsid w:val="007B67FE"/>
    <w:rsid w:val="007B7B2B"/>
    <w:rsid w:val="007B7B34"/>
    <w:rsid w:val="007C398B"/>
    <w:rsid w:val="007C5323"/>
    <w:rsid w:val="007C6187"/>
    <w:rsid w:val="007C63B8"/>
    <w:rsid w:val="007C67EE"/>
    <w:rsid w:val="007C7A8C"/>
    <w:rsid w:val="007D05C7"/>
    <w:rsid w:val="007D07F8"/>
    <w:rsid w:val="007D0EE9"/>
    <w:rsid w:val="007D1707"/>
    <w:rsid w:val="007D24AB"/>
    <w:rsid w:val="007D3405"/>
    <w:rsid w:val="007D41C2"/>
    <w:rsid w:val="007D42D5"/>
    <w:rsid w:val="007D4BFC"/>
    <w:rsid w:val="007D5080"/>
    <w:rsid w:val="007D6193"/>
    <w:rsid w:val="007D6B1C"/>
    <w:rsid w:val="007D7A92"/>
    <w:rsid w:val="007E0750"/>
    <w:rsid w:val="007E0F2C"/>
    <w:rsid w:val="007E0FAF"/>
    <w:rsid w:val="007E112F"/>
    <w:rsid w:val="007E1C60"/>
    <w:rsid w:val="007E450C"/>
    <w:rsid w:val="007E4A09"/>
    <w:rsid w:val="007E4C9C"/>
    <w:rsid w:val="007E5486"/>
    <w:rsid w:val="007E5B1C"/>
    <w:rsid w:val="007E5F2E"/>
    <w:rsid w:val="007E5FB5"/>
    <w:rsid w:val="007E6196"/>
    <w:rsid w:val="007E6656"/>
    <w:rsid w:val="007E6E12"/>
    <w:rsid w:val="007E70BF"/>
    <w:rsid w:val="007E724E"/>
    <w:rsid w:val="007E735A"/>
    <w:rsid w:val="007E7432"/>
    <w:rsid w:val="007F0085"/>
    <w:rsid w:val="007F080F"/>
    <w:rsid w:val="007F0F01"/>
    <w:rsid w:val="007F155F"/>
    <w:rsid w:val="007F1A99"/>
    <w:rsid w:val="007F22A7"/>
    <w:rsid w:val="007F22ED"/>
    <w:rsid w:val="007F24DA"/>
    <w:rsid w:val="007F3253"/>
    <w:rsid w:val="007F4DE5"/>
    <w:rsid w:val="007F4F42"/>
    <w:rsid w:val="007F536B"/>
    <w:rsid w:val="007F59CD"/>
    <w:rsid w:val="007F7F32"/>
    <w:rsid w:val="00800A70"/>
    <w:rsid w:val="00800DF8"/>
    <w:rsid w:val="00801E32"/>
    <w:rsid w:val="008021FD"/>
    <w:rsid w:val="00802554"/>
    <w:rsid w:val="008026FA"/>
    <w:rsid w:val="00802DB4"/>
    <w:rsid w:val="008036BE"/>
    <w:rsid w:val="00803B18"/>
    <w:rsid w:val="00803B2E"/>
    <w:rsid w:val="00804BA2"/>
    <w:rsid w:val="00804FE6"/>
    <w:rsid w:val="00805224"/>
    <w:rsid w:val="0080556B"/>
    <w:rsid w:val="00806ABD"/>
    <w:rsid w:val="00807D00"/>
    <w:rsid w:val="00807EA4"/>
    <w:rsid w:val="00807EB6"/>
    <w:rsid w:val="008106E3"/>
    <w:rsid w:val="00810F07"/>
    <w:rsid w:val="008115B8"/>
    <w:rsid w:val="008115CF"/>
    <w:rsid w:val="00811E77"/>
    <w:rsid w:val="00812315"/>
    <w:rsid w:val="00813018"/>
    <w:rsid w:val="00814DCA"/>
    <w:rsid w:val="0081539C"/>
    <w:rsid w:val="008154EA"/>
    <w:rsid w:val="00815D1B"/>
    <w:rsid w:val="008164A8"/>
    <w:rsid w:val="00816C1F"/>
    <w:rsid w:val="008174AD"/>
    <w:rsid w:val="00820876"/>
    <w:rsid w:val="0082143F"/>
    <w:rsid w:val="0082159A"/>
    <w:rsid w:val="00822064"/>
    <w:rsid w:val="008220AD"/>
    <w:rsid w:val="00822969"/>
    <w:rsid w:val="00823196"/>
    <w:rsid w:val="00823610"/>
    <w:rsid w:val="008237DE"/>
    <w:rsid w:val="00824E32"/>
    <w:rsid w:val="00827EFF"/>
    <w:rsid w:val="008301C6"/>
    <w:rsid w:val="0083049A"/>
    <w:rsid w:val="008321A6"/>
    <w:rsid w:val="00833393"/>
    <w:rsid w:val="0083380F"/>
    <w:rsid w:val="00835CF4"/>
    <w:rsid w:val="00835FCE"/>
    <w:rsid w:val="008368DE"/>
    <w:rsid w:val="00840E25"/>
    <w:rsid w:val="0084161A"/>
    <w:rsid w:val="00841962"/>
    <w:rsid w:val="008424BB"/>
    <w:rsid w:val="00842B3A"/>
    <w:rsid w:val="0084383C"/>
    <w:rsid w:val="0084456D"/>
    <w:rsid w:val="00844729"/>
    <w:rsid w:val="008465CB"/>
    <w:rsid w:val="0085127E"/>
    <w:rsid w:val="008517C6"/>
    <w:rsid w:val="00852898"/>
    <w:rsid w:val="00852F4F"/>
    <w:rsid w:val="00853308"/>
    <w:rsid w:val="008534CC"/>
    <w:rsid w:val="00853C98"/>
    <w:rsid w:val="00854103"/>
    <w:rsid w:val="008549B1"/>
    <w:rsid w:val="0085543E"/>
    <w:rsid w:val="008568B0"/>
    <w:rsid w:val="008578F2"/>
    <w:rsid w:val="00857A16"/>
    <w:rsid w:val="008600ED"/>
    <w:rsid w:val="00860366"/>
    <w:rsid w:val="008614BF"/>
    <w:rsid w:val="00861CAB"/>
    <w:rsid w:val="008623CA"/>
    <w:rsid w:val="008627A8"/>
    <w:rsid w:val="00862B21"/>
    <w:rsid w:val="008636D6"/>
    <w:rsid w:val="00863E02"/>
    <w:rsid w:val="0086489A"/>
    <w:rsid w:val="00865274"/>
    <w:rsid w:val="00865301"/>
    <w:rsid w:val="00865940"/>
    <w:rsid w:val="00865EEC"/>
    <w:rsid w:val="00866416"/>
    <w:rsid w:val="00866A27"/>
    <w:rsid w:val="00866C88"/>
    <w:rsid w:val="008701DC"/>
    <w:rsid w:val="00870234"/>
    <w:rsid w:val="0087081B"/>
    <w:rsid w:val="008714CD"/>
    <w:rsid w:val="00872A6E"/>
    <w:rsid w:val="008739F1"/>
    <w:rsid w:val="00873F33"/>
    <w:rsid w:val="00874308"/>
    <w:rsid w:val="00874882"/>
    <w:rsid w:val="00875375"/>
    <w:rsid w:val="008753E4"/>
    <w:rsid w:val="00876C7F"/>
    <w:rsid w:val="00877B13"/>
    <w:rsid w:val="00880AB5"/>
    <w:rsid w:val="00880AD5"/>
    <w:rsid w:val="00880C01"/>
    <w:rsid w:val="00881457"/>
    <w:rsid w:val="00882802"/>
    <w:rsid w:val="00882B0F"/>
    <w:rsid w:val="008836A7"/>
    <w:rsid w:val="00883749"/>
    <w:rsid w:val="00884467"/>
    <w:rsid w:val="008872D7"/>
    <w:rsid w:val="00887E8C"/>
    <w:rsid w:val="00887F03"/>
    <w:rsid w:val="00893B95"/>
    <w:rsid w:val="008941B2"/>
    <w:rsid w:val="0089486E"/>
    <w:rsid w:val="00896875"/>
    <w:rsid w:val="008A1084"/>
    <w:rsid w:val="008A1DA7"/>
    <w:rsid w:val="008A3884"/>
    <w:rsid w:val="008A3A4B"/>
    <w:rsid w:val="008A49EA"/>
    <w:rsid w:val="008A4ABF"/>
    <w:rsid w:val="008A6614"/>
    <w:rsid w:val="008A739F"/>
    <w:rsid w:val="008A790C"/>
    <w:rsid w:val="008B0108"/>
    <w:rsid w:val="008B18E3"/>
    <w:rsid w:val="008B3670"/>
    <w:rsid w:val="008B392A"/>
    <w:rsid w:val="008B3E82"/>
    <w:rsid w:val="008B4157"/>
    <w:rsid w:val="008B4A24"/>
    <w:rsid w:val="008B5AFF"/>
    <w:rsid w:val="008B5E0B"/>
    <w:rsid w:val="008B758A"/>
    <w:rsid w:val="008B7CD2"/>
    <w:rsid w:val="008C053C"/>
    <w:rsid w:val="008C0C4F"/>
    <w:rsid w:val="008C0F75"/>
    <w:rsid w:val="008C12F3"/>
    <w:rsid w:val="008C1433"/>
    <w:rsid w:val="008C277A"/>
    <w:rsid w:val="008C2D98"/>
    <w:rsid w:val="008C561D"/>
    <w:rsid w:val="008C62EC"/>
    <w:rsid w:val="008C7911"/>
    <w:rsid w:val="008C7FAF"/>
    <w:rsid w:val="008D0BE4"/>
    <w:rsid w:val="008D19DB"/>
    <w:rsid w:val="008D35E2"/>
    <w:rsid w:val="008D41B5"/>
    <w:rsid w:val="008D5BE0"/>
    <w:rsid w:val="008D72C3"/>
    <w:rsid w:val="008D7B10"/>
    <w:rsid w:val="008E04F6"/>
    <w:rsid w:val="008E0FD3"/>
    <w:rsid w:val="008E154C"/>
    <w:rsid w:val="008E1DCB"/>
    <w:rsid w:val="008E2248"/>
    <w:rsid w:val="008E2DF1"/>
    <w:rsid w:val="008E53E7"/>
    <w:rsid w:val="008E5B3B"/>
    <w:rsid w:val="008E63EA"/>
    <w:rsid w:val="008E7537"/>
    <w:rsid w:val="008E7C23"/>
    <w:rsid w:val="008E7F8D"/>
    <w:rsid w:val="008F06E9"/>
    <w:rsid w:val="008F11C4"/>
    <w:rsid w:val="008F2850"/>
    <w:rsid w:val="008F2FC2"/>
    <w:rsid w:val="008F302C"/>
    <w:rsid w:val="008F5D1E"/>
    <w:rsid w:val="008F7242"/>
    <w:rsid w:val="008F75F1"/>
    <w:rsid w:val="00901457"/>
    <w:rsid w:val="0090233F"/>
    <w:rsid w:val="009026E8"/>
    <w:rsid w:val="009030B0"/>
    <w:rsid w:val="009031E3"/>
    <w:rsid w:val="009035A2"/>
    <w:rsid w:val="00904674"/>
    <w:rsid w:val="00904BC9"/>
    <w:rsid w:val="009056CA"/>
    <w:rsid w:val="009057C5"/>
    <w:rsid w:val="009062BB"/>
    <w:rsid w:val="0090688C"/>
    <w:rsid w:val="0090766E"/>
    <w:rsid w:val="0091038B"/>
    <w:rsid w:val="009119D3"/>
    <w:rsid w:val="00911F66"/>
    <w:rsid w:val="0091243B"/>
    <w:rsid w:val="00913DCC"/>
    <w:rsid w:val="00914F27"/>
    <w:rsid w:val="00917B21"/>
    <w:rsid w:val="00922101"/>
    <w:rsid w:val="00922A4B"/>
    <w:rsid w:val="009236F3"/>
    <w:rsid w:val="009241BB"/>
    <w:rsid w:val="009244F7"/>
    <w:rsid w:val="00924C0D"/>
    <w:rsid w:val="0092501B"/>
    <w:rsid w:val="0092587F"/>
    <w:rsid w:val="00925AA4"/>
    <w:rsid w:val="009272CD"/>
    <w:rsid w:val="00930FA6"/>
    <w:rsid w:val="009313BE"/>
    <w:rsid w:val="00932FE2"/>
    <w:rsid w:val="00933907"/>
    <w:rsid w:val="009340AB"/>
    <w:rsid w:val="00934498"/>
    <w:rsid w:val="00936192"/>
    <w:rsid w:val="00937516"/>
    <w:rsid w:val="0094066E"/>
    <w:rsid w:val="0094182D"/>
    <w:rsid w:val="0094245B"/>
    <w:rsid w:val="00942913"/>
    <w:rsid w:val="00942A08"/>
    <w:rsid w:val="00942CAD"/>
    <w:rsid w:val="00943363"/>
    <w:rsid w:val="009434CF"/>
    <w:rsid w:val="00944491"/>
    <w:rsid w:val="00946910"/>
    <w:rsid w:val="00947C38"/>
    <w:rsid w:val="00952CCB"/>
    <w:rsid w:val="00953BFE"/>
    <w:rsid w:val="009550BB"/>
    <w:rsid w:val="00955992"/>
    <w:rsid w:val="00956067"/>
    <w:rsid w:val="00957342"/>
    <w:rsid w:val="009574F2"/>
    <w:rsid w:val="00957921"/>
    <w:rsid w:val="00957A76"/>
    <w:rsid w:val="00957C00"/>
    <w:rsid w:val="00960719"/>
    <w:rsid w:val="009619CF"/>
    <w:rsid w:val="00962255"/>
    <w:rsid w:val="00962B2A"/>
    <w:rsid w:val="00963502"/>
    <w:rsid w:val="00963C96"/>
    <w:rsid w:val="009648EF"/>
    <w:rsid w:val="00966B53"/>
    <w:rsid w:val="00970F04"/>
    <w:rsid w:val="0097114B"/>
    <w:rsid w:val="00971F36"/>
    <w:rsid w:val="0097358B"/>
    <w:rsid w:val="00973A12"/>
    <w:rsid w:val="00973AFE"/>
    <w:rsid w:val="00974614"/>
    <w:rsid w:val="00975084"/>
    <w:rsid w:val="009754BC"/>
    <w:rsid w:val="0097588C"/>
    <w:rsid w:val="00975C3B"/>
    <w:rsid w:val="00976FE8"/>
    <w:rsid w:val="009771A0"/>
    <w:rsid w:val="0097799A"/>
    <w:rsid w:val="00977C25"/>
    <w:rsid w:val="009807C9"/>
    <w:rsid w:val="00980CAF"/>
    <w:rsid w:val="0098122A"/>
    <w:rsid w:val="009816C8"/>
    <w:rsid w:val="00981FC9"/>
    <w:rsid w:val="00982327"/>
    <w:rsid w:val="009833CB"/>
    <w:rsid w:val="009836FB"/>
    <w:rsid w:val="009837A3"/>
    <w:rsid w:val="009843E2"/>
    <w:rsid w:val="0098582B"/>
    <w:rsid w:val="009861EE"/>
    <w:rsid w:val="0098795A"/>
    <w:rsid w:val="0099011B"/>
    <w:rsid w:val="009912E2"/>
    <w:rsid w:val="00991536"/>
    <w:rsid w:val="009918AC"/>
    <w:rsid w:val="0099255B"/>
    <w:rsid w:val="00992A8B"/>
    <w:rsid w:val="00993DAC"/>
    <w:rsid w:val="00996373"/>
    <w:rsid w:val="00996A23"/>
    <w:rsid w:val="00997046"/>
    <w:rsid w:val="00997585"/>
    <w:rsid w:val="00997705"/>
    <w:rsid w:val="009A0B7F"/>
    <w:rsid w:val="009A0E19"/>
    <w:rsid w:val="009A1215"/>
    <w:rsid w:val="009A1416"/>
    <w:rsid w:val="009A20E4"/>
    <w:rsid w:val="009A2440"/>
    <w:rsid w:val="009A2448"/>
    <w:rsid w:val="009A28F6"/>
    <w:rsid w:val="009A3D15"/>
    <w:rsid w:val="009A3FD3"/>
    <w:rsid w:val="009A5F3F"/>
    <w:rsid w:val="009A6007"/>
    <w:rsid w:val="009A6F9E"/>
    <w:rsid w:val="009A714A"/>
    <w:rsid w:val="009B0602"/>
    <w:rsid w:val="009B0987"/>
    <w:rsid w:val="009B121B"/>
    <w:rsid w:val="009B14F4"/>
    <w:rsid w:val="009B177F"/>
    <w:rsid w:val="009B17DB"/>
    <w:rsid w:val="009B3199"/>
    <w:rsid w:val="009B38BC"/>
    <w:rsid w:val="009B4EC5"/>
    <w:rsid w:val="009B50CC"/>
    <w:rsid w:val="009B51A4"/>
    <w:rsid w:val="009B67B3"/>
    <w:rsid w:val="009B7391"/>
    <w:rsid w:val="009B739B"/>
    <w:rsid w:val="009B7407"/>
    <w:rsid w:val="009B7BAA"/>
    <w:rsid w:val="009C08E6"/>
    <w:rsid w:val="009C09D7"/>
    <w:rsid w:val="009C0D27"/>
    <w:rsid w:val="009C1B38"/>
    <w:rsid w:val="009C205F"/>
    <w:rsid w:val="009C2E0C"/>
    <w:rsid w:val="009C307F"/>
    <w:rsid w:val="009C3B2A"/>
    <w:rsid w:val="009C44E4"/>
    <w:rsid w:val="009C4614"/>
    <w:rsid w:val="009C477B"/>
    <w:rsid w:val="009C4918"/>
    <w:rsid w:val="009C4C78"/>
    <w:rsid w:val="009C5124"/>
    <w:rsid w:val="009C5C5F"/>
    <w:rsid w:val="009C5F2B"/>
    <w:rsid w:val="009C6454"/>
    <w:rsid w:val="009C6CF4"/>
    <w:rsid w:val="009C78E3"/>
    <w:rsid w:val="009C7FFB"/>
    <w:rsid w:val="009D04DD"/>
    <w:rsid w:val="009D2018"/>
    <w:rsid w:val="009D2D62"/>
    <w:rsid w:val="009D31CD"/>
    <w:rsid w:val="009D4E10"/>
    <w:rsid w:val="009D7121"/>
    <w:rsid w:val="009E01B8"/>
    <w:rsid w:val="009E0843"/>
    <w:rsid w:val="009E1B79"/>
    <w:rsid w:val="009E38AF"/>
    <w:rsid w:val="009E4398"/>
    <w:rsid w:val="009E52A8"/>
    <w:rsid w:val="009E673E"/>
    <w:rsid w:val="009E7AD8"/>
    <w:rsid w:val="009F096D"/>
    <w:rsid w:val="009F0C01"/>
    <w:rsid w:val="009F0D41"/>
    <w:rsid w:val="009F161C"/>
    <w:rsid w:val="009F1BC2"/>
    <w:rsid w:val="009F29A4"/>
    <w:rsid w:val="009F2BAF"/>
    <w:rsid w:val="009F2F18"/>
    <w:rsid w:val="009F4EF8"/>
    <w:rsid w:val="009F4F1B"/>
    <w:rsid w:val="009F5872"/>
    <w:rsid w:val="009F6DB9"/>
    <w:rsid w:val="009F740D"/>
    <w:rsid w:val="009F77F0"/>
    <w:rsid w:val="00A0020E"/>
    <w:rsid w:val="00A00370"/>
    <w:rsid w:val="00A00F88"/>
    <w:rsid w:val="00A01A02"/>
    <w:rsid w:val="00A01AAA"/>
    <w:rsid w:val="00A01AED"/>
    <w:rsid w:val="00A02007"/>
    <w:rsid w:val="00A024F6"/>
    <w:rsid w:val="00A02A8B"/>
    <w:rsid w:val="00A030F3"/>
    <w:rsid w:val="00A03652"/>
    <w:rsid w:val="00A041C7"/>
    <w:rsid w:val="00A04E7C"/>
    <w:rsid w:val="00A04F4B"/>
    <w:rsid w:val="00A06B3C"/>
    <w:rsid w:val="00A10003"/>
    <w:rsid w:val="00A1084E"/>
    <w:rsid w:val="00A114CC"/>
    <w:rsid w:val="00A11A74"/>
    <w:rsid w:val="00A12CC9"/>
    <w:rsid w:val="00A1449A"/>
    <w:rsid w:val="00A1467F"/>
    <w:rsid w:val="00A14921"/>
    <w:rsid w:val="00A151D1"/>
    <w:rsid w:val="00A20173"/>
    <w:rsid w:val="00A2060D"/>
    <w:rsid w:val="00A20B21"/>
    <w:rsid w:val="00A216B7"/>
    <w:rsid w:val="00A21708"/>
    <w:rsid w:val="00A23EF0"/>
    <w:rsid w:val="00A242AE"/>
    <w:rsid w:val="00A242EA"/>
    <w:rsid w:val="00A2504D"/>
    <w:rsid w:val="00A271B3"/>
    <w:rsid w:val="00A272BE"/>
    <w:rsid w:val="00A27757"/>
    <w:rsid w:val="00A2797C"/>
    <w:rsid w:val="00A30231"/>
    <w:rsid w:val="00A30545"/>
    <w:rsid w:val="00A309B7"/>
    <w:rsid w:val="00A30B94"/>
    <w:rsid w:val="00A31850"/>
    <w:rsid w:val="00A318DD"/>
    <w:rsid w:val="00A31D0C"/>
    <w:rsid w:val="00A322BE"/>
    <w:rsid w:val="00A33274"/>
    <w:rsid w:val="00A33342"/>
    <w:rsid w:val="00A3344C"/>
    <w:rsid w:val="00A33719"/>
    <w:rsid w:val="00A33DF9"/>
    <w:rsid w:val="00A3529A"/>
    <w:rsid w:val="00A40262"/>
    <w:rsid w:val="00A40A77"/>
    <w:rsid w:val="00A41B5E"/>
    <w:rsid w:val="00A41E03"/>
    <w:rsid w:val="00A42042"/>
    <w:rsid w:val="00A422C2"/>
    <w:rsid w:val="00A4281A"/>
    <w:rsid w:val="00A44228"/>
    <w:rsid w:val="00A44C41"/>
    <w:rsid w:val="00A44E81"/>
    <w:rsid w:val="00A45529"/>
    <w:rsid w:val="00A461E4"/>
    <w:rsid w:val="00A466AC"/>
    <w:rsid w:val="00A47031"/>
    <w:rsid w:val="00A4765E"/>
    <w:rsid w:val="00A50604"/>
    <w:rsid w:val="00A50E26"/>
    <w:rsid w:val="00A522C3"/>
    <w:rsid w:val="00A52331"/>
    <w:rsid w:val="00A524A6"/>
    <w:rsid w:val="00A54818"/>
    <w:rsid w:val="00A550AB"/>
    <w:rsid w:val="00A55DC6"/>
    <w:rsid w:val="00A55DD4"/>
    <w:rsid w:val="00A56070"/>
    <w:rsid w:val="00A56859"/>
    <w:rsid w:val="00A569E0"/>
    <w:rsid w:val="00A56D42"/>
    <w:rsid w:val="00A5707D"/>
    <w:rsid w:val="00A6008D"/>
    <w:rsid w:val="00A60997"/>
    <w:rsid w:val="00A60CA4"/>
    <w:rsid w:val="00A61446"/>
    <w:rsid w:val="00A61D87"/>
    <w:rsid w:val="00A62285"/>
    <w:rsid w:val="00A6390A"/>
    <w:rsid w:val="00A64A9B"/>
    <w:rsid w:val="00A65A66"/>
    <w:rsid w:val="00A65C73"/>
    <w:rsid w:val="00A66EE4"/>
    <w:rsid w:val="00A67235"/>
    <w:rsid w:val="00A675DD"/>
    <w:rsid w:val="00A70197"/>
    <w:rsid w:val="00A70585"/>
    <w:rsid w:val="00A715EF"/>
    <w:rsid w:val="00A71BDB"/>
    <w:rsid w:val="00A720B7"/>
    <w:rsid w:val="00A72719"/>
    <w:rsid w:val="00A72BCC"/>
    <w:rsid w:val="00A731D2"/>
    <w:rsid w:val="00A73387"/>
    <w:rsid w:val="00A73405"/>
    <w:rsid w:val="00A745D3"/>
    <w:rsid w:val="00A7462D"/>
    <w:rsid w:val="00A7549A"/>
    <w:rsid w:val="00A77A0F"/>
    <w:rsid w:val="00A77F4A"/>
    <w:rsid w:val="00A8029C"/>
    <w:rsid w:val="00A8033D"/>
    <w:rsid w:val="00A826A0"/>
    <w:rsid w:val="00A826B4"/>
    <w:rsid w:val="00A82E1A"/>
    <w:rsid w:val="00A8395A"/>
    <w:rsid w:val="00A83B75"/>
    <w:rsid w:val="00A83C7E"/>
    <w:rsid w:val="00A8418C"/>
    <w:rsid w:val="00A84DA1"/>
    <w:rsid w:val="00A85676"/>
    <w:rsid w:val="00A856DD"/>
    <w:rsid w:val="00A85812"/>
    <w:rsid w:val="00A864D8"/>
    <w:rsid w:val="00A871C9"/>
    <w:rsid w:val="00A87FE2"/>
    <w:rsid w:val="00A91271"/>
    <w:rsid w:val="00A915C6"/>
    <w:rsid w:val="00A917FF"/>
    <w:rsid w:val="00A9205F"/>
    <w:rsid w:val="00A92AC2"/>
    <w:rsid w:val="00A93498"/>
    <w:rsid w:val="00A93C3D"/>
    <w:rsid w:val="00A9456E"/>
    <w:rsid w:val="00A948B2"/>
    <w:rsid w:val="00A95355"/>
    <w:rsid w:val="00A95F70"/>
    <w:rsid w:val="00A960E9"/>
    <w:rsid w:val="00A97B41"/>
    <w:rsid w:val="00A97DC4"/>
    <w:rsid w:val="00A97F0C"/>
    <w:rsid w:val="00A97F93"/>
    <w:rsid w:val="00AA0E4D"/>
    <w:rsid w:val="00AA219A"/>
    <w:rsid w:val="00AA25C5"/>
    <w:rsid w:val="00AA2B8B"/>
    <w:rsid w:val="00AA2C6E"/>
    <w:rsid w:val="00AA53A0"/>
    <w:rsid w:val="00AA66A3"/>
    <w:rsid w:val="00AB05C9"/>
    <w:rsid w:val="00AB0BC7"/>
    <w:rsid w:val="00AB1831"/>
    <w:rsid w:val="00AB20AB"/>
    <w:rsid w:val="00AB2AAE"/>
    <w:rsid w:val="00AB2C0F"/>
    <w:rsid w:val="00AB40A0"/>
    <w:rsid w:val="00AB5528"/>
    <w:rsid w:val="00AB5538"/>
    <w:rsid w:val="00AB6656"/>
    <w:rsid w:val="00AB7178"/>
    <w:rsid w:val="00AB74C3"/>
    <w:rsid w:val="00AC0E72"/>
    <w:rsid w:val="00AC1250"/>
    <w:rsid w:val="00AC21C6"/>
    <w:rsid w:val="00AC3779"/>
    <w:rsid w:val="00AC422A"/>
    <w:rsid w:val="00AD0097"/>
    <w:rsid w:val="00AD020B"/>
    <w:rsid w:val="00AD08E5"/>
    <w:rsid w:val="00AD0D5C"/>
    <w:rsid w:val="00AD1A96"/>
    <w:rsid w:val="00AD1E79"/>
    <w:rsid w:val="00AD2385"/>
    <w:rsid w:val="00AD2A29"/>
    <w:rsid w:val="00AD2FCF"/>
    <w:rsid w:val="00AD4728"/>
    <w:rsid w:val="00AD4CC2"/>
    <w:rsid w:val="00AD52A6"/>
    <w:rsid w:val="00AD5AEC"/>
    <w:rsid w:val="00AD669D"/>
    <w:rsid w:val="00AD6AD0"/>
    <w:rsid w:val="00AD6D0B"/>
    <w:rsid w:val="00AD7DC1"/>
    <w:rsid w:val="00AE07B8"/>
    <w:rsid w:val="00AE2C85"/>
    <w:rsid w:val="00AE328A"/>
    <w:rsid w:val="00AE42F5"/>
    <w:rsid w:val="00AE4721"/>
    <w:rsid w:val="00AE4C09"/>
    <w:rsid w:val="00AE541B"/>
    <w:rsid w:val="00AE56D5"/>
    <w:rsid w:val="00AE747B"/>
    <w:rsid w:val="00AE7B1F"/>
    <w:rsid w:val="00AE7DE5"/>
    <w:rsid w:val="00AF12DE"/>
    <w:rsid w:val="00AF1653"/>
    <w:rsid w:val="00AF3BF4"/>
    <w:rsid w:val="00AF3F93"/>
    <w:rsid w:val="00AF50BF"/>
    <w:rsid w:val="00AF5369"/>
    <w:rsid w:val="00AF63E5"/>
    <w:rsid w:val="00AF71D2"/>
    <w:rsid w:val="00B01410"/>
    <w:rsid w:val="00B02B2E"/>
    <w:rsid w:val="00B02C5B"/>
    <w:rsid w:val="00B02DE3"/>
    <w:rsid w:val="00B037AA"/>
    <w:rsid w:val="00B03A9D"/>
    <w:rsid w:val="00B054BA"/>
    <w:rsid w:val="00B06804"/>
    <w:rsid w:val="00B07908"/>
    <w:rsid w:val="00B1005C"/>
    <w:rsid w:val="00B10833"/>
    <w:rsid w:val="00B11F8A"/>
    <w:rsid w:val="00B122A0"/>
    <w:rsid w:val="00B1256E"/>
    <w:rsid w:val="00B13430"/>
    <w:rsid w:val="00B13787"/>
    <w:rsid w:val="00B14007"/>
    <w:rsid w:val="00B1445B"/>
    <w:rsid w:val="00B15801"/>
    <w:rsid w:val="00B1644E"/>
    <w:rsid w:val="00B16CE0"/>
    <w:rsid w:val="00B17AAC"/>
    <w:rsid w:val="00B215D0"/>
    <w:rsid w:val="00B21F73"/>
    <w:rsid w:val="00B22D7B"/>
    <w:rsid w:val="00B2329D"/>
    <w:rsid w:val="00B2343E"/>
    <w:rsid w:val="00B23822"/>
    <w:rsid w:val="00B23A32"/>
    <w:rsid w:val="00B23A60"/>
    <w:rsid w:val="00B23D80"/>
    <w:rsid w:val="00B243A4"/>
    <w:rsid w:val="00B245B8"/>
    <w:rsid w:val="00B24ABA"/>
    <w:rsid w:val="00B255C5"/>
    <w:rsid w:val="00B25FB2"/>
    <w:rsid w:val="00B26A92"/>
    <w:rsid w:val="00B274C7"/>
    <w:rsid w:val="00B27A36"/>
    <w:rsid w:val="00B27DB4"/>
    <w:rsid w:val="00B30861"/>
    <w:rsid w:val="00B33676"/>
    <w:rsid w:val="00B33FC9"/>
    <w:rsid w:val="00B3403F"/>
    <w:rsid w:val="00B34D05"/>
    <w:rsid w:val="00B34E1F"/>
    <w:rsid w:val="00B35194"/>
    <w:rsid w:val="00B36C97"/>
    <w:rsid w:val="00B37AAA"/>
    <w:rsid w:val="00B37AE6"/>
    <w:rsid w:val="00B37C41"/>
    <w:rsid w:val="00B4078C"/>
    <w:rsid w:val="00B40D0C"/>
    <w:rsid w:val="00B4191E"/>
    <w:rsid w:val="00B42C6D"/>
    <w:rsid w:val="00B43418"/>
    <w:rsid w:val="00B437D7"/>
    <w:rsid w:val="00B43B49"/>
    <w:rsid w:val="00B4481E"/>
    <w:rsid w:val="00B4516E"/>
    <w:rsid w:val="00B455D4"/>
    <w:rsid w:val="00B45B27"/>
    <w:rsid w:val="00B45D33"/>
    <w:rsid w:val="00B467ED"/>
    <w:rsid w:val="00B46CB0"/>
    <w:rsid w:val="00B5139A"/>
    <w:rsid w:val="00B52315"/>
    <w:rsid w:val="00B5294D"/>
    <w:rsid w:val="00B52D8A"/>
    <w:rsid w:val="00B52DAB"/>
    <w:rsid w:val="00B539BE"/>
    <w:rsid w:val="00B5549D"/>
    <w:rsid w:val="00B56011"/>
    <w:rsid w:val="00B56EF5"/>
    <w:rsid w:val="00B6070A"/>
    <w:rsid w:val="00B60A02"/>
    <w:rsid w:val="00B62043"/>
    <w:rsid w:val="00B63682"/>
    <w:rsid w:val="00B6581A"/>
    <w:rsid w:val="00B6639E"/>
    <w:rsid w:val="00B670E5"/>
    <w:rsid w:val="00B70807"/>
    <w:rsid w:val="00B70890"/>
    <w:rsid w:val="00B71CAF"/>
    <w:rsid w:val="00B7320C"/>
    <w:rsid w:val="00B73752"/>
    <w:rsid w:val="00B749EC"/>
    <w:rsid w:val="00B74DA0"/>
    <w:rsid w:val="00B7733B"/>
    <w:rsid w:val="00B809A7"/>
    <w:rsid w:val="00B80F85"/>
    <w:rsid w:val="00B81CDF"/>
    <w:rsid w:val="00B824E7"/>
    <w:rsid w:val="00B829D3"/>
    <w:rsid w:val="00B82D29"/>
    <w:rsid w:val="00B83B7C"/>
    <w:rsid w:val="00B83EBF"/>
    <w:rsid w:val="00B84F90"/>
    <w:rsid w:val="00B85A66"/>
    <w:rsid w:val="00B86E92"/>
    <w:rsid w:val="00B90370"/>
    <w:rsid w:val="00B90F3B"/>
    <w:rsid w:val="00B91270"/>
    <w:rsid w:val="00B916F3"/>
    <w:rsid w:val="00B92397"/>
    <w:rsid w:val="00B92EB5"/>
    <w:rsid w:val="00B92EEB"/>
    <w:rsid w:val="00B9309E"/>
    <w:rsid w:val="00B93544"/>
    <w:rsid w:val="00B94A45"/>
    <w:rsid w:val="00B957C1"/>
    <w:rsid w:val="00B95A58"/>
    <w:rsid w:val="00B95A9E"/>
    <w:rsid w:val="00B96795"/>
    <w:rsid w:val="00B96958"/>
    <w:rsid w:val="00B974A4"/>
    <w:rsid w:val="00B9752D"/>
    <w:rsid w:val="00B979F7"/>
    <w:rsid w:val="00BA01C1"/>
    <w:rsid w:val="00BA06FA"/>
    <w:rsid w:val="00BA0A23"/>
    <w:rsid w:val="00BA33A9"/>
    <w:rsid w:val="00BA3460"/>
    <w:rsid w:val="00BA39C2"/>
    <w:rsid w:val="00BA5EB3"/>
    <w:rsid w:val="00BA5F1E"/>
    <w:rsid w:val="00BA6D44"/>
    <w:rsid w:val="00BA6F31"/>
    <w:rsid w:val="00BA7782"/>
    <w:rsid w:val="00BB0472"/>
    <w:rsid w:val="00BB134D"/>
    <w:rsid w:val="00BB2F5F"/>
    <w:rsid w:val="00BB3D35"/>
    <w:rsid w:val="00BB3DB6"/>
    <w:rsid w:val="00BB4B53"/>
    <w:rsid w:val="00BC0A42"/>
    <w:rsid w:val="00BC286A"/>
    <w:rsid w:val="00BC35D9"/>
    <w:rsid w:val="00BC3C65"/>
    <w:rsid w:val="00BC45E1"/>
    <w:rsid w:val="00BC471A"/>
    <w:rsid w:val="00BC52D2"/>
    <w:rsid w:val="00BC5FEE"/>
    <w:rsid w:val="00BC6152"/>
    <w:rsid w:val="00BC6C9D"/>
    <w:rsid w:val="00BC6F58"/>
    <w:rsid w:val="00BD00C4"/>
    <w:rsid w:val="00BD07C7"/>
    <w:rsid w:val="00BD1371"/>
    <w:rsid w:val="00BD14CE"/>
    <w:rsid w:val="00BD2421"/>
    <w:rsid w:val="00BD3541"/>
    <w:rsid w:val="00BD4652"/>
    <w:rsid w:val="00BD4A8F"/>
    <w:rsid w:val="00BD513D"/>
    <w:rsid w:val="00BD5EDD"/>
    <w:rsid w:val="00BD62A2"/>
    <w:rsid w:val="00BD6A96"/>
    <w:rsid w:val="00BD6BF0"/>
    <w:rsid w:val="00BD74B1"/>
    <w:rsid w:val="00BE0172"/>
    <w:rsid w:val="00BE037A"/>
    <w:rsid w:val="00BE112A"/>
    <w:rsid w:val="00BE17E6"/>
    <w:rsid w:val="00BE17EB"/>
    <w:rsid w:val="00BE1D6C"/>
    <w:rsid w:val="00BE27CF"/>
    <w:rsid w:val="00BE2C4B"/>
    <w:rsid w:val="00BE2D7E"/>
    <w:rsid w:val="00BE3EAD"/>
    <w:rsid w:val="00BE4084"/>
    <w:rsid w:val="00BE40C9"/>
    <w:rsid w:val="00BE4426"/>
    <w:rsid w:val="00BE540B"/>
    <w:rsid w:val="00BE6364"/>
    <w:rsid w:val="00BE6576"/>
    <w:rsid w:val="00BE7CB6"/>
    <w:rsid w:val="00BF048F"/>
    <w:rsid w:val="00BF159A"/>
    <w:rsid w:val="00BF1A2A"/>
    <w:rsid w:val="00BF1EEF"/>
    <w:rsid w:val="00BF1FCA"/>
    <w:rsid w:val="00BF5160"/>
    <w:rsid w:val="00BF7494"/>
    <w:rsid w:val="00C00650"/>
    <w:rsid w:val="00C00E23"/>
    <w:rsid w:val="00C012C4"/>
    <w:rsid w:val="00C021BB"/>
    <w:rsid w:val="00C037A3"/>
    <w:rsid w:val="00C03932"/>
    <w:rsid w:val="00C03D86"/>
    <w:rsid w:val="00C0626D"/>
    <w:rsid w:val="00C06B98"/>
    <w:rsid w:val="00C06DE4"/>
    <w:rsid w:val="00C1171A"/>
    <w:rsid w:val="00C1312A"/>
    <w:rsid w:val="00C143CD"/>
    <w:rsid w:val="00C14B68"/>
    <w:rsid w:val="00C15480"/>
    <w:rsid w:val="00C166E5"/>
    <w:rsid w:val="00C204EF"/>
    <w:rsid w:val="00C21013"/>
    <w:rsid w:val="00C234F7"/>
    <w:rsid w:val="00C23824"/>
    <w:rsid w:val="00C23B84"/>
    <w:rsid w:val="00C24599"/>
    <w:rsid w:val="00C264D9"/>
    <w:rsid w:val="00C2655A"/>
    <w:rsid w:val="00C269D6"/>
    <w:rsid w:val="00C26F6A"/>
    <w:rsid w:val="00C30F83"/>
    <w:rsid w:val="00C31069"/>
    <w:rsid w:val="00C3126C"/>
    <w:rsid w:val="00C31354"/>
    <w:rsid w:val="00C3135E"/>
    <w:rsid w:val="00C319FB"/>
    <w:rsid w:val="00C31C5A"/>
    <w:rsid w:val="00C31EAC"/>
    <w:rsid w:val="00C325F4"/>
    <w:rsid w:val="00C3269C"/>
    <w:rsid w:val="00C342CA"/>
    <w:rsid w:val="00C34515"/>
    <w:rsid w:val="00C34A03"/>
    <w:rsid w:val="00C34D9A"/>
    <w:rsid w:val="00C350DE"/>
    <w:rsid w:val="00C35A85"/>
    <w:rsid w:val="00C36498"/>
    <w:rsid w:val="00C36C08"/>
    <w:rsid w:val="00C36CF8"/>
    <w:rsid w:val="00C36FF2"/>
    <w:rsid w:val="00C37183"/>
    <w:rsid w:val="00C373FF"/>
    <w:rsid w:val="00C412AD"/>
    <w:rsid w:val="00C418F0"/>
    <w:rsid w:val="00C419F7"/>
    <w:rsid w:val="00C42040"/>
    <w:rsid w:val="00C4313B"/>
    <w:rsid w:val="00C435AB"/>
    <w:rsid w:val="00C45F01"/>
    <w:rsid w:val="00C4698C"/>
    <w:rsid w:val="00C516F1"/>
    <w:rsid w:val="00C5207F"/>
    <w:rsid w:val="00C52AC9"/>
    <w:rsid w:val="00C52D21"/>
    <w:rsid w:val="00C54C93"/>
    <w:rsid w:val="00C5509F"/>
    <w:rsid w:val="00C5543B"/>
    <w:rsid w:val="00C573B1"/>
    <w:rsid w:val="00C600EE"/>
    <w:rsid w:val="00C611F9"/>
    <w:rsid w:val="00C6294C"/>
    <w:rsid w:val="00C62B06"/>
    <w:rsid w:val="00C62DF8"/>
    <w:rsid w:val="00C62E03"/>
    <w:rsid w:val="00C64192"/>
    <w:rsid w:val="00C647CB"/>
    <w:rsid w:val="00C66BB7"/>
    <w:rsid w:val="00C67D33"/>
    <w:rsid w:val="00C72D39"/>
    <w:rsid w:val="00C72EB7"/>
    <w:rsid w:val="00C7351D"/>
    <w:rsid w:val="00C73A25"/>
    <w:rsid w:val="00C73D60"/>
    <w:rsid w:val="00C747F2"/>
    <w:rsid w:val="00C752EB"/>
    <w:rsid w:val="00C75878"/>
    <w:rsid w:val="00C75BD1"/>
    <w:rsid w:val="00C76BBB"/>
    <w:rsid w:val="00C7713E"/>
    <w:rsid w:val="00C779D4"/>
    <w:rsid w:val="00C77C0E"/>
    <w:rsid w:val="00C80125"/>
    <w:rsid w:val="00C809C6"/>
    <w:rsid w:val="00C81430"/>
    <w:rsid w:val="00C83899"/>
    <w:rsid w:val="00C8569F"/>
    <w:rsid w:val="00C86377"/>
    <w:rsid w:val="00C86829"/>
    <w:rsid w:val="00C86A4F"/>
    <w:rsid w:val="00C86DA3"/>
    <w:rsid w:val="00C871F5"/>
    <w:rsid w:val="00C879EA"/>
    <w:rsid w:val="00C87EBA"/>
    <w:rsid w:val="00C9135D"/>
    <w:rsid w:val="00C914F8"/>
    <w:rsid w:val="00C935F6"/>
    <w:rsid w:val="00C95234"/>
    <w:rsid w:val="00C9788C"/>
    <w:rsid w:val="00C97C59"/>
    <w:rsid w:val="00CA047B"/>
    <w:rsid w:val="00CA06A9"/>
    <w:rsid w:val="00CA0C2B"/>
    <w:rsid w:val="00CA418B"/>
    <w:rsid w:val="00CA42DE"/>
    <w:rsid w:val="00CA52C0"/>
    <w:rsid w:val="00CB12E9"/>
    <w:rsid w:val="00CB16E0"/>
    <w:rsid w:val="00CB1766"/>
    <w:rsid w:val="00CB1E90"/>
    <w:rsid w:val="00CB1EB4"/>
    <w:rsid w:val="00CB328F"/>
    <w:rsid w:val="00CB3573"/>
    <w:rsid w:val="00CB364D"/>
    <w:rsid w:val="00CB3A38"/>
    <w:rsid w:val="00CB3B10"/>
    <w:rsid w:val="00CB425D"/>
    <w:rsid w:val="00CB4831"/>
    <w:rsid w:val="00CB5DBA"/>
    <w:rsid w:val="00CB5FBD"/>
    <w:rsid w:val="00CB7F2D"/>
    <w:rsid w:val="00CC16EE"/>
    <w:rsid w:val="00CC1763"/>
    <w:rsid w:val="00CC21F6"/>
    <w:rsid w:val="00CC2600"/>
    <w:rsid w:val="00CC4526"/>
    <w:rsid w:val="00CC4B0F"/>
    <w:rsid w:val="00CC4B86"/>
    <w:rsid w:val="00CC5A1A"/>
    <w:rsid w:val="00CC5EA6"/>
    <w:rsid w:val="00CC6CE2"/>
    <w:rsid w:val="00CC70C2"/>
    <w:rsid w:val="00CC71C7"/>
    <w:rsid w:val="00CC759C"/>
    <w:rsid w:val="00CD0363"/>
    <w:rsid w:val="00CD171A"/>
    <w:rsid w:val="00CD2B43"/>
    <w:rsid w:val="00CD33A6"/>
    <w:rsid w:val="00CD4E01"/>
    <w:rsid w:val="00CD4F9A"/>
    <w:rsid w:val="00CD5608"/>
    <w:rsid w:val="00CD6935"/>
    <w:rsid w:val="00CD6C36"/>
    <w:rsid w:val="00CD7204"/>
    <w:rsid w:val="00CE0A6E"/>
    <w:rsid w:val="00CE113C"/>
    <w:rsid w:val="00CE2C20"/>
    <w:rsid w:val="00CE2CC9"/>
    <w:rsid w:val="00CE42F4"/>
    <w:rsid w:val="00CE47E8"/>
    <w:rsid w:val="00CE633C"/>
    <w:rsid w:val="00CE6C1C"/>
    <w:rsid w:val="00CE7B3F"/>
    <w:rsid w:val="00CE7C81"/>
    <w:rsid w:val="00CF0D83"/>
    <w:rsid w:val="00CF0EF2"/>
    <w:rsid w:val="00CF234B"/>
    <w:rsid w:val="00CF40C5"/>
    <w:rsid w:val="00CF47E5"/>
    <w:rsid w:val="00CF5B2D"/>
    <w:rsid w:val="00CF732A"/>
    <w:rsid w:val="00D00533"/>
    <w:rsid w:val="00D00540"/>
    <w:rsid w:val="00D00AA4"/>
    <w:rsid w:val="00D01406"/>
    <w:rsid w:val="00D015A7"/>
    <w:rsid w:val="00D0250E"/>
    <w:rsid w:val="00D0423A"/>
    <w:rsid w:val="00D04A90"/>
    <w:rsid w:val="00D05D7C"/>
    <w:rsid w:val="00D06573"/>
    <w:rsid w:val="00D06EF2"/>
    <w:rsid w:val="00D07131"/>
    <w:rsid w:val="00D07526"/>
    <w:rsid w:val="00D07E3B"/>
    <w:rsid w:val="00D1233D"/>
    <w:rsid w:val="00D1308F"/>
    <w:rsid w:val="00D13678"/>
    <w:rsid w:val="00D1460D"/>
    <w:rsid w:val="00D14B1E"/>
    <w:rsid w:val="00D152F0"/>
    <w:rsid w:val="00D1550B"/>
    <w:rsid w:val="00D166CC"/>
    <w:rsid w:val="00D17E05"/>
    <w:rsid w:val="00D17F23"/>
    <w:rsid w:val="00D207B2"/>
    <w:rsid w:val="00D2106D"/>
    <w:rsid w:val="00D216CF"/>
    <w:rsid w:val="00D220F4"/>
    <w:rsid w:val="00D22B49"/>
    <w:rsid w:val="00D22C80"/>
    <w:rsid w:val="00D23F60"/>
    <w:rsid w:val="00D240C0"/>
    <w:rsid w:val="00D24A6C"/>
    <w:rsid w:val="00D24AC2"/>
    <w:rsid w:val="00D25A76"/>
    <w:rsid w:val="00D2692A"/>
    <w:rsid w:val="00D278F4"/>
    <w:rsid w:val="00D27C28"/>
    <w:rsid w:val="00D27E31"/>
    <w:rsid w:val="00D308D8"/>
    <w:rsid w:val="00D311F7"/>
    <w:rsid w:val="00D318AF"/>
    <w:rsid w:val="00D322C3"/>
    <w:rsid w:val="00D32350"/>
    <w:rsid w:val="00D3344A"/>
    <w:rsid w:val="00D3355A"/>
    <w:rsid w:val="00D34109"/>
    <w:rsid w:val="00D34CA3"/>
    <w:rsid w:val="00D35AA2"/>
    <w:rsid w:val="00D362BE"/>
    <w:rsid w:val="00D36BE9"/>
    <w:rsid w:val="00D3722A"/>
    <w:rsid w:val="00D37579"/>
    <w:rsid w:val="00D379CE"/>
    <w:rsid w:val="00D40B0A"/>
    <w:rsid w:val="00D42ACE"/>
    <w:rsid w:val="00D43F58"/>
    <w:rsid w:val="00D4457A"/>
    <w:rsid w:val="00D45734"/>
    <w:rsid w:val="00D46172"/>
    <w:rsid w:val="00D46D5A"/>
    <w:rsid w:val="00D47282"/>
    <w:rsid w:val="00D47829"/>
    <w:rsid w:val="00D47E7C"/>
    <w:rsid w:val="00D50AD1"/>
    <w:rsid w:val="00D542A9"/>
    <w:rsid w:val="00D54789"/>
    <w:rsid w:val="00D54F6A"/>
    <w:rsid w:val="00D5501F"/>
    <w:rsid w:val="00D55807"/>
    <w:rsid w:val="00D56BA3"/>
    <w:rsid w:val="00D57F64"/>
    <w:rsid w:val="00D604C4"/>
    <w:rsid w:val="00D605E1"/>
    <w:rsid w:val="00D624DF"/>
    <w:rsid w:val="00D63645"/>
    <w:rsid w:val="00D63929"/>
    <w:rsid w:val="00D63C1C"/>
    <w:rsid w:val="00D63E1C"/>
    <w:rsid w:val="00D6421D"/>
    <w:rsid w:val="00D645E0"/>
    <w:rsid w:val="00D65124"/>
    <w:rsid w:val="00D65231"/>
    <w:rsid w:val="00D65507"/>
    <w:rsid w:val="00D6599A"/>
    <w:rsid w:val="00D66534"/>
    <w:rsid w:val="00D66977"/>
    <w:rsid w:val="00D669A4"/>
    <w:rsid w:val="00D66E91"/>
    <w:rsid w:val="00D66EFA"/>
    <w:rsid w:val="00D67C8A"/>
    <w:rsid w:val="00D709B7"/>
    <w:rsid w:val="00D71211"/>
    <w:rsid w:val="00D7143F"/>
    <w:rsid w:val="00D72409"/>
    <w:rsid w:val="00D72A0C"/>
    <w:rsid w:val="00D72AD0"/>
    <w:rsid w:val="00D73033"/>
    <w:rsid w:val="00D73621"/>
    <w:rsid w:val="00D73785"/>
    <w:rsid w:val="00D74162"/>
    <w:rsid w:val="00D74745"/>
    <w:rsid w:val="00D7507B"/>
    <w:rsid w:val="00D7557F"/>
    <w:rsid w:val="00D75794"/>
    <w:rsid w:val="00D75BC9"/>
    <w:rsid w:val="00D77016"/>
    <w:rsid w:val="00D77153"/>
    <w:rsid w:val="00D77D62"/>
    <w:rsid w:val="00D80B5C"/>
    <w:rsid w:val="00D81BB1"/>
    <w:rsid w:val="00D84F6A"/>
    <w:rsid w:val="00D8506B"/>
    <w:rsid w:val="00D855D0"/>
    <w:rsid w:val="00D85A8B"/>
    <w:rsid w:val="00D86ADC"/>
    <w:rsid w:val="00D876CD"/>
    <w:rsid w:val="00D90124"/>
    <w:rsid w:val="00D90791"/>
    <w:rsid w:val="00D90A08"/>
    <w:rsid w:val="00D90F27"/>
    <w:rsid w:val="00D90F8B"/>
    <w:rsid w:val="00D91524"/>
    <w:rsid w:val="00D928A3"/>
    <w:rsid w:val="00D93A74"/>
    <w:rsid w:val="00D9440E"/>
    <w:rsid w:val="00D95433"/>
    <w:rsid w:val="00D95689"/>
    <w:rsid w:val="00D956B6"/>
    <w:rsid w:val="00D95F43"/>
    <w:rsid w:val="00D9772E"/>
    <w:rsid w:val="00DA07B1"/>
    <w:rsid w:val="00DA0DC8"/>
    <w:rsid w:val="00DA17B0"/>
    <w:rsid w:val="00DA2C00"/>
    <w:rsid w:val="00DA33EC"/>
    <w:rsid w:val="00DA3B79"/>
    <w:rsid w:val="00DA3F09"/>
    <w:rsid w:val="00DA48B0"/>
    <w:rsid w:val="00DA5E1F"/>
    <w:rsid w:val="00DA6D82"/>
    <w:rsid w:val="00DA7E29"/>
    <w:rsid w:val="00DB06D2"/>
    <w:rsid w:val="00DB1330"/>
    <w:rsid w:val="00DB169C"/>
    <w:rsid w:val="00DB180E"/>
    <w:rsid w:val="00DB21E9"/>
    <w:rsid w:val="00DB27AF"/>
    <w:rsid w:val="00DB292F"/>
    <w:rsid w:val="00DB3608"/>
    <w:rsid w:val="00DB3966"/>
    <w:rsid w:val="00DB3F0F"/>
    <w:rsid w:val="00DB597B"/>
    <w:rsid w:val="00DB5A3F"/>
    <w:rsid w:val="00DB6496"/>
    <w:rsid w:val="00DB78EC"/>
    <w:rsid w:val="00DC124A"/>
    <w:rsid w:val="00DC2393"/>
    <w:rsid w:val="00DC23B0"/>
    <w:rsid w:val="00DC2AD7"/>
    <w:rsid w:val="00DC2CDA"/>
    <w:rsid w:val="00DC6EBF"/>
    <w:rsid w:val="00DD085F"/>
    <w:rsid w:val="00DD3483"/>
    <w:rsid w:val="00DD40A3"/>
    <w:rsid w:val="00DD4D17"/>
    <w:rsid w:val="00DD5846"/>
    <w:rsid w:val="00DD620A"/>
    <w:rsid w:val="00DD7392"/>
    <w:rsid w:val="00DE0462"/>
    <w:rsid w:val="00DE11D6"/>
    <w:rsid w:val="00DE1AEE"/>
    <w:rsid w:val="00DE2212"/>
    <w:rsid w:val="00DE2457"/>
    <w:rsid w:val="00DE2C8D"/>
    <w:rsid w:val="00DE5E69"/>
    <w:rsid w:val="00DE610C"/>
    <w:rsid w:val="00DE6776"/>
    <w:rsid w:val="00DE7B73"/>
    <w:rsid w:val="00DE7CEB"/>
    <w:rsid w:val="00DE7F13"/>
    <w:rsid w:val="00DF06C4"/>
    <w:rsid w:val="00DF1212"/>
    <w:rsid w:val="00DF12DD"/>
    <w:rsid w:val="00DF234C"/>
    <w:rsid w:val="00DF2C09"/>
    <w:rsid w:val="00DF3A31"/>
    <w:rsid w:val="00DF3DDB"/>
    <w:rsid w:val="00DF563C"/>
    <w:rsid w:val="00DF5D6C"/>
    <w:rsid w:val="00DF631D"/>
    <w:rsid w:val="00DF6C2D"/>
    <w:rsid w:val="00DF6D88"/>
    <w:rsid w:val="00DF74F4"/>
    <w:rsid w:val="00E00415"/>
    <w:rsid w:val="00E010DC"/>
    <w:rsid w:val="00E01D4D"/>
    <w:rsid w:val="00E028C1"/>
    <w:rsid w:val="00E02941"/>
    <w:rsid w:val="00E03081"/>
    <w:rsid w:val="00E04119"/>
    <w:rsid w:val="00E04A8B"/>
    <w:rsid w:val="00E0592D"/>
    <w:rsid w:val="00E05B90"/>
    <w:rsid w:val="00E05BF7"/>
    <w:rsid w:val="00E06224"/>
    <w:rsid w:val="00E06B80"/>
    <w:rsid w:val="00E06E46"/>
    <w:rsid w:val="00E10EA2"/>
    <w:rsid w:val="00E10F8D"/>
    <w:rsid w:val="00E114D9"/>
    <w:rsid w:val="00E126BB"/>
    <w:rsid w:val="00E134A9"/>
    <w:rsid w:val="00E135F9"/>
    <w:rsid w:val="00E136F7"/>
    <w:rsid w:val="00E14AED"/>
    <w:rsid w:val="00E14D31"/>
    <w:rsid w:val="00E150E0"/>
    <w:rsid w:val="00E155F6"/>
    <w:rsid w:val="00E167A2"/>
    <w:rsid w:val="00E2108D"/>
    <w:rsid w:val="00E214F0"/>
    <w:rsid w:val="00E21F9F"/>
    <w:rsid w:val="00E220EA"/>
    <w:rsid w:val="00E2262C"/>
    <w:rsid w:val="00E2294C"/>
    <w:rsid w:val="00E23054"/>
    <w:rsid w:val="00E236F6"/>
    <w:rsid w:val="00E237A8"/>
    <w:rsid w:val="00E24F7C"/>
    <w:rsid w:val="00E25852"/>
    <w:rsid w:val="00E259D4"/>
    <w:rsid w:val="00E25B67"/>
    <w:rsid w:val="00E25FDB"/>
    <w:rsid w:val="00E26DDA"/>
    <w:rsid w:val="00E30009"/>
    <w:rsid w:val="00E30B9B"/>
    <w:rsid w:val="00E30FF3"/>
    <w:rsid w:val="00E3151F"/>
    <w:rsid w:val="00E31BA9"/>
    <w:rsid w:val="00E31DD1"/>
    <w:rsid w:val="00E31E1C"/>
    <w:rsid w:val="00E31E48"/>
    <w:rsid w:val="00E337C4"/>
    <w:rsid w:val="00E337E8"/>
    <w:rsid w:val="00E33A8F"/>
    <w:rsid w:val="00E34AA2"/>
    <w:rsid w:val="00E35486"/>
    <w:rsid w:val="00E35A3A"/>
    <w:rsid w:val="00E37FAF"/>
    <w:rsid w:val="00E4090B"/>
    <w:rsid w:val="00E40ABB"/>
    <w:rsid w:val="00E416FB"/>
    <w:rsid w:val="00E419BD"/>
    <w:rsid w:val="00E41F06"/>
    <w:rsid w:val="00E422DC"/>
    <w:rsid w:val="00E42B30"/>
    <w:rsid w:val="00E42DA2"/>
    <w:rsid w:val="00E4596A"/>
    <w:rsid w:val="00E45E6B"/>
    <w:rsid w:val="00E465FE"/>
    <w:rsid w:val="00E476B7"/>
    <w:rsid w:val="00E47A35"/>
    <w:rsid w:val="00E50167"/>
    <w:rsid w:val="00E5097C"/>
    <w:rsid w:val="00E51DDA"/>
    <w:rsid w:val="00E52A08"/>
    <w:rsid w:val="00E5361B"/>
    <w:rsid w:val="00E5366E"/>
    <w:rsid w:val="00E54925"/>
    <w:rsid w:val="00E57188"/>
    <w:rsid w:val="00E604A4"/>
    <w:rsid w:val="00E609FD"/>
    <w:rsid w:val="00E61C4E"/>
    <w:rsid w:val="00E62147"/>
    <w:rsid w:val="00E631DE"/>
    <w:rsid w:val="00E63872"/>
    <w:rsid w:val="00E63C6C"/>
    <w:rsid w:val="00E63F87"/>
    <w:rsid w:val="00E6527E"/>
    <w:rsid w:val="00E65A41"/>
    <w:rsid w:val="00E70C65"/>
    <w:rsid w:val="00E710C9"/>
    <w:rsid w:val="00E71666"/>
    <w:rsid w:val="00E71676"/>
    <w:rsid w:val="00E724E4"/>
    <w:rsid w:val="00E73155"/>
    <w:rsid w:val="00E73312"/>
    <w:rsid w:val="00E735D4"/>
    <w:rsid w:val="00E73AFD"/>
    <w:rsid w:val="00E7411D"/>
    <w:rsid w:val="00E7483A"/>
    <w:rsid w:val="00E7525A"/>
    <w:rsid w:val="00E76439"/>
    <w:rsid w:val="00E76CBC"/>
    <w:rsid w:val="00E77D98"/>
    <w:rsid w:val="00E77EE6"/>
    <w:rsid w:val="00E80317"/>
    <w:rsid w:val="00E80877"/>
    <w:rsid w:val="00E810DA"/>
    <w:rsid w:val="00E81E0D"/>
    <w:rsid w:val="00E829FE"/>
    <w:rsid w:val="00E82B29"/>
    <w:rsid w:val="00E82B62"/>
    <w:rsid w:val="00E841D8"/>
    <w:rsid w:val="00E850A8"/>
    <w:rsid w:val="00E858D9"/>
    <w:rsid w:val="00E85DC1"/>
    <w:rsid w:val="00E862F4"/>
    <w:rsid w:val="00E9032B"/>
    <w:rsid w:val="00E90B5E"/>
    <w:rsid w:val="00E92DE1"/>
    <w:rsid w:val="00E936A7"/>
    <w:rsid w:val="00E93717"/>
    <w:rsid w:val="00E94339"/>
    <w:rsid w:val="00E944FD"/>
    <w:rsid w:val="00E94FA2"/>
    <w:rsid w:val="00E9546A"/>
    <w:rsid w:val="00E95563"/>
    <w:rsid w:val="00E97CCA"/>
    <w:rsid w:val="00E97E2B"/>
    <w:rsid w:val="00EA0177"/>
    <w:rsid w:val="00EA0D5B"/>
    <w:rsid w:val="00EA3FF6"/>
    <w:rsid w:val="00EA6DC0"/>
    <w:rsid w:val="00EA7FBE"/>
    <w:rsid w:val="00EB0C5B"/>
    <w:rsid w:val="00EB159B"/>
    <w:rsid w:val="00EB2033"/>
    <w:rsid w:val="00EB2481"/>
    <w:rsid w:val="00EB257B"/>
    <w:rsid w:val="00EB2A1F"/>
    <w:rsid w:val="00EB2D88"/>
    <w:rsid w:val="00EB370F"/>
    <w:rsid w:val="00EB404A"/>
    <w:rsid w:val="00EB5234"/>
    <w:rsid w:val="00EB610E"/>
    <w:rsid w:val="00EB722E"/>
    <w:rsid w:val="00EC0E72"/>
    <w:rsid w:val="00EC2028"/>
    <w:rsid w:val="00EC2317"/>
    <w:rsid w:val="00EC25BA"/>
    <w:rsid w:val="00EC2990"/>
    <w:rsid w:val="00EC2A4D"/>
    <w:rsid w:val="00EC43F0"/>
    <w:rsid w:val="00EC4BBD"/>
    <w:rsid w:val="00EC4FBB"/>
    <w:rsid w:val="00EC61E5"/>
    <w:rsid w:val="00EC63BD"/>
    <w:rsid w:val="00EC6654"/>
    <w:rsid w:val="00EC67A3"/>
    <w:rsid w:val="00EC7EEF"/>
    <w:rsid w:val="00ED1037"/>
    <w:rsid w:val="00ED11BA"/>
    <w:rsid w:val="00ED1764"/>
    <w:rsid w:val="00ED200B"/>
    <w:rsid w:val="00ED2520"/>
    <w:rsid w:val="00ED2E12"/>
    <w:rsid w:val="00ED3EDC"/>
    <w:rsid w:val="00ED4F03"/>
    <w:rsid w:val="00ED52B2"/>
    <w:rsid w:val="00ED552A"/>
    <w:rsid w:val="00EE0ADC"/>
    <w:rsid w:val="00EE173D"/>
    <w:rsid w:val="00EE231A"/>
    <w:rsid w:val="00EE24D6"/>
    <w:rsid w:val="00EE289F"/>
    <w:rsid w:val="00EE59C6"/>
    <w:rsid w:val="00EE69B9"/>
    <w:rsid w:val="00EE75E5"/>
    <w:rsid w:val="00EF0066"/>
    <w:rsid w:val="00EF1864"/>
    <w:rsid w:val="00EF26B4"/>
    <w:rsid w:val="00EF33BF"/>
    <w:rsid w:val="00EF41F1"/>
    <w:rsid w:val="00EF491E"/>
    <w:rsid w:val="00EF6E6D"/>
    <w:rsid w:val="00EF775A"/>
    <w:rsid w:val="00EF7A66"/>
    <w:rsid w:val="00F00020"/>
    <w:rsid w:val="00F00DA4"/>
    <w:rsid w:val="00F01A7F"/>
    <w:rsid w:val="00F02E36"/>
    <w:rsid w:val="00F03426"/>
    <w:rsid w:val="00F04707"/>
    <w:rsid w:val="00F04ACD"/>
    <w:rsid w:val="00F04D5B"/>
    <w:rsid w:val="00F0539D"/>
    <w:rsid w:val="00F0571B"/>
    <w:rsid w:val="00F07867"/>
    <w:rsid w:val="00F10181"/>
    <w:rsid w:val="00F107A8"/>
    <w:rsid w:val="00F10F01"/>
    <w:rsid w:val="00F110F6"/>
    <w:rsid w:val="00F11D6E"/>
    <w:rsid w:val="00F122E7"/>
    <w:rsid w:val="00F13671"/>
    <w:rsid w:val="00F13D28"/>
    <w:rsid w:val="00F1428B"/>
    <w:rsid w:val="00F14BA7"/>
    <w:rsid w:val="00F152B2"/>
    <w:rsid w:val="00F16949"/>
    <w:rsid w:val="00F16D8C"/>
    <w:rsid w:val="00F177AD"/>
    <w:rsid w:val="00F17C72"/>
    <w:rsid w:val="00F17D2D"/>
    <w:rsid w:val="00F20894"/>
    <w:rsid w:val="00F20D34"/>
    <w:rsid w:val="00F2241D"/>
    <w:rsid w:val="00F22AEB"/>
    <w:rsid w:val="00F22AFE"/>
    <w:rsid w:val="00F23754"/>
    <w:rsid w:val="00F237A4"/>
    <w:rsid w:val="00F23F6D"/>
    <w:rsid w:val="00F24087"/>
    <w:rsid w:val="00F24A5E"/>
    <w:rsid w:val="00F265F6"/>
    <w:rsid w:val="00F26653"/>
    <w:rsid w:val="00F27291"/>
    <w:rsid w:val="00F2770C"/>
    <w:rsid w:val="00F31113"/>
    <w:rsid w:val="00F314C0"/>
    <w:rsid w:val="00F32084"/>
    <w:rsid w:val="00F32457"/>
    <w:rsid w:val="00F32541"/>
    <w:rsid w:val="00F3254D"/>
    <w:rsid w:val="00F32569"/>
    <w:rsid w:val="00F33889"/>
    <w:rsid w:val="00F357FA"/>
    <w:rsid w:val="00F35C22"/>
    <w:rsid w:val="00F377FB"/>
    <w:rsid w:val="00F37FE3"/>
    <w:rsid w:val="00F41337"/>
    <w:rsid w:val="00F4140B"/>
    <w:rsid w:val="00F41940"/>
    <w:rsid w:val="00F43E13"/>
    <w:rsid w:val="00F44405"/>
    <w:rsid w:val="00F44796"/>
    <w:rsid w:val="00F44D8E"/>
    <w:rsid w:val="00F46255"/>
    <w:rsid w:val="00F467EC"/>
    <w:rsid w:val="00F47DC5"/>
    <w:rsid w:val="00F50A23"/>
    <w:rsid w:val="00F50E9F"/>
    <w:rsid w:val="00F518F3"/>
    <w:rsid w:val="00F5367B"/>
    <w:rsid w:val="00F54B12"/>
    <w:rsid w:val="00F55934"/>
    <w:rsid w:val="00F5608F"/>
    <w:rsid w:val="00F6027C"/>
    <w:rsid w:val="00F60DAD"/>
    <w:rsid w:val="00F60DE0"/>
    <w:rsid w:val="00F617DE"/>
    <w:rsid w:val="00F6194D"/>
    <w:rsid w:val="00F61F8E"/>
    <w:rsid w:val="00F62233"/>
    <w:rsid w:val="00F6251B"/>
    <w:rsid w:val="00F626C6"/>
    <w:rsid w:val="00F62CF6"/>
    <w:rsid w:val="00F63405"/>
    <w:rsid w:val="00F63C7A"/>
    <w:rsid w:val="00F64156"/>
    <w:rsid w:val="00F6576A"/>
    <w:rsid w:val="00F66924"/>
    <w:rsid w:val="00F66FA6"/>
    <w:rsid w:val="00F67BD1"/>
    <w:rsid w:val="00F708A1"/>
    <w:rsid w:val="00F70C8A"/>
    <w:rsid w:val="00F71087"/>
    <w:rsid w:val="00F71242"/>
    <w:rsid w:val="00F7246A"/>
    <w:rsid w:val="00F73A04"/>
    <w:rsid w:val="00F74DE7"/>
    <w:rsid w:val="00F76A83"/>
    <w:rsid w:val="00F774C8"/>
    <w:rsid w:val="00F802C8"/>
    <w:rsid w:val="00F81D96"/>
    <w:rsid w:val="00F826E7"/>
    <w:rsid w:val="00F82C6C"/>
    <w:rsid w:val="00F83978"/>
    <w:rsid w:val="00F83ED3"/>
    <w:rsid w:val="00F857B4"/>
    <w:rsid w:val="00F85C14"/>
    <w:rsid w:val="00F85C44"/>
    <w:rsid w:val="00F85F4D"/>
    <w:rsid w:val="00F86002"/>
    <w:rsid w:val="00F86371"/>
    <w:rsid w:val="00F86648"/>
    <w:rsid w:val="00F86C88"/>
    <w:rsid w:val="00F86D13"/>
    <w:rsid w:val="00F87535"/>
    <w:rsid w:val="00F916C9"/>
    <w:rsid w:val="00F91915"/>
    <w:rsid w:val="00F921C0"/>
    <w:rsid w:val="00F92282"/>
    <w:rsid w:val="00F9337A"/>
    <w:rsid w:val="00F962B4"/>
    <w:rsid w:val="00F972B0"/>
    <w:rsid w:val="00FA0210"/>
    <w:rsid w:val="00FA2BF8"/>
    <w:rsid w:val="00FA381D"/>
    <w:rsid w:val="00FA3AA3"/>
    <w:rsid w:val="00FA3D00"/>
    <w:rsid w:val="00FA4324"/>
    <w:rsid w:val="00FA4C1F"/>
    <w:rsid w:val="00FA538C"/>
    <w:rsid w:val="00FA5C2C"/>
    <w:rsid w:val="00FA5D62"/>
    <w:rsid w:val="00FA6040"/>
    <w:rsid w:val="00FA6293"/>
    <w:rsid w:val="00FA6373"/>
    <w:rsid w:val="00FA686A"/>
    <w:rsid w:val="00FA6C96"/>
    <w:rsid w:val="00FA7214"/>
    <w:rsid w:val="00FB00F7"/>
    <w:rsid w:val="00FB08CC"/>
    <w:rsid w:val="00FB1304"/>
    <w:rsid w:val="00FB1514"/>
    <w:rsid w:val="00FB1AF1"/>
    <w:rsid w:val="00FB3686"/>
    <w:rsid w:val="00FB3CD7"/>
    <w:rsid w:val="00FB3FD6"/>
    <w:rsid w:val="00FB4545"/>
    <w:rsid w:val="00FB478F"/>
    <w:rsid w:val="00FB5045"/>
    <w:rsid w:val="00FB56BD"/>
    <w:rsid w:val="00FB578C"/>
    <w:rsid w:val="00FB58BB"/>
    <w:rsid w:val="00FB597D"/>
    <w:rsid w:val="00FB634D"/>
    <w:rsid w:val="00FB66D9"/>
    <w:rsid w:val="00FC0D59"/>
    <w:rsid w:val="00FC1A3D"/>
    <w:rsid w:val="00FC1A5C"/>
    <w:rsid w:val="00FC1C53"/>
    <w:rsid w:val="00FC1D2A"/>
    <w:rsid w:val="00FC2D03"/>
    <w:rsid w:val="00FC2D4C"/>
    <w:rsid w:val="00FC39EA"/>
    <w:rsid w:val="00FC469C"/>
    <w:rsid w:val="00FC4943"/>
    <w:rsid w:val="00FC4AA6"/>
    <w:rsid w:val="00FC56B8"/>
    <w:rsid w:val="00FC5CFE"/>
    <w:rsid w:val="00FC60B8"/>
    <w:rsid w:val="00FC6DE6"/>
    <w:rsid w:val="00FC6E48"/>
    <w:rsid w:val="00FD0A9D"/>
    <w:rsid w:val="00FD0A9E"/>
    <w:rsid w:val="00FD0F14"/>
    <w:rsid w:val="00FD15AF"/>
    <w:rsid w:val="00FD2F1A"/>
    <w:rsid w:val="00FD3053"/>
    <w:rsid w:val="00FD3715"/>
    <w:rsid w:val="00FD37D0"/>
    <w:rsid w:val="00FD440C"/>
    <w:rsid w:val="00FD4EC8"/>
    <w:rsid w:val="00FD5E81"/>
    <w:rsid w:val="00FD5FF0"/>
    <w:rsid w:val="00FD7F01"/>
    <w:rsid w:val="00FE0775"/>
    <w:rsid w:val="00FE0F88"/>
    <w:rsid w:val="00FE3782"/>
    <w:rsid w:val="00FE3AC5"/>
    <w:rsid w:val="00FE44CF"/>
    <w:rsid w:val="00FE4721"/>
    <w:rsid w:val="00FE4D2A"/>
    <w:rsid w:val="00FE4FD0"/>
    <w:rsid w:val="00FE5051"/>
    <w:rsid w:val="00FE53DC"/>
    <w:rsid w:val="00FE5839"/>
    <w:rsid w:val="00FE5B58"/>
    <w:rsid w:val="00FE6E80"/>
    <w:rsid w:val="00FF02E4"/>
    <w:rsid w:val="00FF2F3F"/>
    <w:rsid w:val="00FF524F"/>
    <w:rsid w:val="00FF58A5"/>
    <w:rsid w:val="00FF58F3"/>
    <w:rsid w:val="00FF5AA4"/>
    <w:rsid w:val="00FF6251"/>
    <w:rsid w:val="00FF7151"/>
    <w:rsid w:val="00FF7B13"/>
    <w:rsid w:val="00FF7C5F"/>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662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basedOn w:val="DefaultParagraphFont"/>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 w:type="character" w:customStyle="1" w:styleId="nowrap">
    <w:name w:val="nowrap"/>
    <w:basedOn w:val="DefaultParagraphFont"/>
    <w:rsid w:val="00F467EC"/>
  </w:style>
  <w:style w:type="character" w:customStyle="1" w:styleId="solext2">
    <w:name w:val="solext2"/>
    <w:basedOn w:val="DefaultParagraphFont"/>
    <w:rsid w:val="00F467EC"/>
  </w:style>
  <w:style w:type="character" w:customStyle="1" w:styleId="solext1">
    <w:name w:val="solext1"/>
    <w:basedOn w:val="DefaultParagraphFont"/>
    <w:rsid w:val="00F467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74206133">
      <w:bodyDiv w:val="1"/>
      <w:marLeft w:val="0"/>
      <w:marRight w:val="0"/>
      <w:marTop w:val="0"/>
      <w:marBottom w:val="0"/>
      <w:divBdr>
        <w:top w:val="none" w:sz="0" w:space="0" w:color="auto"/>
        <w:left w:val="none" w:sz="0" w:space="0" w:color="auto"/>
        <w:bottom w:val="none" w:sz="0" w:space="0" w:color="auto"/>
        <w:right w:val="none" w:sz="0" w:space="0" w:color="auto"/>
      </w:divBdr>
    </w:div>
    <w:div w:id="95904926">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895378">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269892612">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490677603">
      <w:bodyDiv w:val="1"/>
      <w:marLeft w:val="0"/>
      <w:marRight w:val="0"/>
      <w:marTop w:val="0"/>
      <w:marBottom w:val="0"/>
      <w:divBdr>
        <w:top w:val="none" w:sz="0" w:space="0" w:color="auto"/>
        <w:left w:val="none" w:sz="0" w:space="0" w:color="auto"/>
        <w:bottom w:val="none" w:sz="0" w:space="0" w:color="auto"/>
        <w:right w:val="none" w:sz="0" w:space="0" w:color="auto"/>
      </w:divBdr>
    </w:div>
    <w:div w:id="493565629">
      <w:bodyDiv w:val="1"/>
      <w:marLeft w:val="0"/>
      <w:marRight w:val="0"/>
      <w:marTop w:val="0"/>
      <w:marBottom w:val="0"/>
      <w:divBdr>
        <w:top w:val="none" w:sz="0" w:space="0" w:color="auto"/>
        <w:left w:val="none" w:sz="0" w:space="0" w:color="auto"/>
        <w:bottom w:val="none" w:sz="0" w:space="0" w:color="auto"/>
        <w:right w:val="none" w:sz="0" w:space="0" w:color="auto"/>
      </w:divBdr>
    </w:div>
    <w:div w:id="512649646">
      <w:bodyDiv w:val="1"/>
      <w:marLeft w:val="0"/>
      <w:marRight w:val="0"/>
      <w:marTop w:val="0"/>
      <w:marBottom w:val="0"/>
      <w:divBdr>
        <w:top w:val="none" w:sz="0" w:space="0" w:color="auto"/>
        <w:left w:val="none" w:sz="0" w:space="0" w:color="auto"/>
        <w:bottom w:val="none" w:sz="0" w:space="0" w:color="auto"/>
        <w:right w:val="none" w:sz="0" w:space="0" w:color="auto"/>
      </w:divBdr>
    </w:div>
    <w:div w:id="567806713">
      <w:bodyDiv w:val="1"/>
      <w:marLeft w:val="0"/>
      <w:marRight w:val="0"/>
      <w:marTop w:val="0"/>
      <w:marBottom w:val="0"/>
      <w:divBdr>
        <w:top w:val="none" w:sz="0" w:space="0" w:color="auto"/>
        <w:left w:val="none" w:sz="0" w:space="0" w:color="auto"/>
        <w:bottom w:val="none" w:sz="0" w:space="0" w:color="auto"/>
        <w:right w:val="none" w:sz="0" w:space="0" w:color="auto"/>
      </w:divBdr>
    </w:div>
    <w:div w:id="584610887">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9411632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781534562">
      <w:bodyDiv w:val="1"/>
      <w:marLeft w:val="0"/>
      <w:marRight w:val="0"/>
      <w:marTop w:val="0"/>
      <w:marBottom w:val="0"/>
      <w:divBdr>
        <w:top w:val="none" w:sz="0" w:space="0" w:color="auto"/>
        <w:left w:val="none" w:sz="0" w:space="0" w:color="auto"/>
        <w:bottom w:val="none" w:sz="0" w:space="0" w:color="auto"/>
        <w:right w:val="none" w:sz="0" w:space="0" w:color="auto"/>
      </w:divBdr>
    </w:div>
    <w:div w:id="79417419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99562612">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953173637">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121651338">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763134">
      <w:bodyDiv w:val="1"/>
      <w:marLeft w:val="0"/>
      <w:marRight w:val="0"/>
      <w:marTop w:val="0"/>
      <w:marBottom w:val="0"/>
      <w:divBdr>
        <w:top w:val="none" w:sz="0" w:space="0" w:color="auto"/>
        <w:left w:val="none" w:sz="0" w:space="0" w:color="auto"/>
        <w:bottom w:val="none" w:sz="0" w:space="0" w:color="auto"/>
        <w:right w:val="none" w:sz="0" w:space="0" w:color="auto"/>
      </w:divBdr>
    </w:div>
    <w:div w:id="1231765835">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49122291">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
    <w:div w:id="127227922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365909297">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74909894">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28175819">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12198747">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5959171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780589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854494205">
      <w:bodyDiv w:val="1"/>
      <w:marLeft w:val="0"/>
      <w:marRight w:val="0"/>
      <w:marTop w:val="0"/>
      <w:marBottom w:val="0"/>
      <w:divBdr>
        <w:top w:val="none" w:sz="0" w:space="0" w:color="auto"/>
        <w:left w:val="none" w:sz="0" w:space="0" w:color="auto"/>
        <w:bottom w:val="none" w:sz="0" w:space="0" w:color="auto"/>
        <w:right w:val="none" w:sz="0" w:space="0" w:color="auto"/>
      </w:divBdr>
    </w:div>
    <w:div w:id="1858542319">
      <w:bodyDiv w:val="1"/>
      <w:marLeft w:val="0"/>
      <w:marRight w:val="0"/>
      <w:marTop w:val="0"/>
      <w:marBottom w:val="0"/>
      <w:divBdr>
        <w:top w:val="none" w:sz="0" w:space="0" w:color="auto"/>
        <w:left w:val="none" w:sz="0" w:space="0" w:color="auto"/>
        <w:bottom w:val="none" w:sz="0" w:space="0" w:color="auto"/>
        <w:right w:val="none" w:sz="0" w:space="0" w:color="auto"/>
      </w:divBdr>
    </w:div>
    <w:div w:id="1904565714">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1237626">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34837469">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070104349">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scc-csc.ca/case-dossier/info/sum-som-eng.aspx?cas=37512" TargetMode="External"/><Relationship Id="rId18" Type="http://schemas.openxmlformats.org/officeDocument/2006/relationships/hyperlink" Target="http://www.canlii.org/fr/qc/qccq/doc/2014/2014qccq5171/2014qccq5171.html" TargetMode="External"/><Relationship Id="rId26" Type="http://schemas.openxmlformats.org/officeDocument/2006/relationships/hyperlink" Target="https://www.canlii.org/en/bc/bcsc/doc/2015/2015bcsc1682/2015bcsc1682.html?autocompleteStr=2015%20BCSC%201682&amp;autocompletePos=1" TargetMode="External"/><Relationship Id="rId39" Type="http://schemas.openxmlformats.org/officeDocument/2006/relationships/hyperlink" Target="https://www.canlii.org/en/on/onca/doc/2017/2017onca124/2017onca124.html?resultIndex=1" TargetMode="External"/><Relationship Id="rId21" Type="http://schemas.openxmlformats.org/officeDocument/2006/relationships/hyperlink" Target="http://www.canlii.org/fr/qc/qcca/doc/2016/2016qcca136/2016qcca136.html" TargetMode="External"/><Relationship Id="rId34" Type="http://schemas.openxmlformats.org/officeDocument/2006/relationships/hyperlink" Target="https://www.canlii.org/en/qc/qccq/doc/2014/2014qccq10612/2014qccq10612.html" TargetMode="External"/><Relationship Id="rId42" Type="http://schemas.openxmlformats.org/officeDocument/2006/relationships/hyperlink" Target="https://www.canlii.org/en/ab/abca/doc/2017/2017abca53/2017abca53.html?resultIndex=1" TargetMode="External"/><Relationship Id="rId47" Type="http://schemas.openxmlformats.org/officeDocument/2006/relationships/hyperlink" Target="http://www.canlii.org/en/on/onca/doc/2016/2016onca928/2016onca928.html?resultIndex=1" TargetMode="External"/><Relationship Id="rId50" Type="http://schemas.openxmlformats.org/officeDocument/2006/relationships/hyperlink" Target="https://www.canlii.org/en/on/onca/doc/2017/2017onca166/2017onca166.html?autocompleteStr=2017onca166&amp;autocompletePos=1" TargetMode="External"/><Relationship Id="rId55"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scc-csc.ca/case-dossier/info/sum-som-eng.aspx?cas=37535" TargetMode="External"/><Relationship Id="rId17" Type="http://schemas.openxmlformats.org/officeDocument/2006/relationships/hyperlink" Target="http://www.scc-csc.ca/case-dossier/info/sum-som-eng.aspx?cas=37522" TargetMode="External"/><Relationship Id="rId25" Type="http://schemas.openxmlformats.org/officeDocument/2006/relationships/hyperlink" Target="https://www.canlii.org/en/ca/fca/doc/2017/2017fca15/2017fca15.html" TargetMode="External"/><Relationship Id="rId33" Type="http://schemas.openxmlformats.org/officeDocument/2006/relationships/hyperlink" Target="https://www.canlii.org/fr/qc/qccq/doc/2013/2013qccq12184/2013qccq12184.html?autocompleteStr=2013%20QCCQ%2012184&amp;autocompletePos=1" TargetMode="External"/><Relationship Id="rId38" Type="http://schemas.openxmlformats.org/officeDocument/2006/relationships/hyperlink" Target="https://www.canlii.org/en/on/onsc/doc/2015/2015onsc3546/2015onsc3546.html?resultIndex=1" TargetMode="External"/><Relationship Id="rId46" Type="http://schemas.openxmlformats.org/officeDocument/2006/relationships/hyperlink" Target="https://www.canlii.org/en/on/onca/doc/2016/2016onca602/2016onca602.html?resultIndex=1"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cc-csc.ca/case-dossier/info/sum-som-eng.aspx?cas=37517" TargetMode="External"/><Relationship Id="rId20" Type="http://schemas.openxmlformats.org/officeDocument/2006/relationships/hyperlink" Target="http://www.canlii.org/fr/qc/qccq/doc/2014/2014qccq5171/2014qccq5171.html" TargetMode="External"/><Relationship Id="rId29" Type="http://schemas.openxmlformats.org/officeDocument/2006/relationships/hyperlink" Target="https://www.canlii.org/en/bc/bcca/doc/2017/2017bcca58/2017bcca58.html?autocompleteStr=2017%20BCCA%2058%20&amp;autocompletePos=1" TargetMode="External"/><Relationship Id="rId41" Type="http://schemas.openxmlformats.org/officeDocument/2006/relationships/hyperlink" Target="https://www.canlii.org/en/on/onca/doc/2017/2017onca124/2017onca124.html?resultIndex=1" TargetMode="External"/><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c-csc.ca/case-dossier/info/sum-som-eng.aspx?cas=37530" TargetMode="External"/><Relationship Id="rId24" Type="http://schemas.openxmlformats.org/officeDocument/2006/relationships/hyperlink" Target="https://www.canlii.org/en/ca/fct/doc/2015/2015fc1030/2015fc1030.html?autocompleteStr=2015%20FC%201030&amp;autocompletePos=1" TargetMode="External"/><Relationship Id="rId32" Type="http://schemas.openxmlformats.org/officeDocument/2006/relationships/hyperlink" Target="https://www.canlii.org/fr/qc/qcca/doc/2016/2016qcca1163/2016qcca1163.html" TargetMode="External"/><Relationship Id="rId37" Type="http://schemas.openxmlformats.org/officeDocument/2006/relationships/hyperlink" Target="http://canlii.ca/t/gw1sz" TargetMode="External"/><Relationship Id="rId40" Type="http://schemas.openxmlformats.org/officeDocument/2006/relationships/hyperlink" Target="https://www.canlii.org/en/on/onsc/doc/2015/2015onsc3546/2015onsc3546.html?resultIndex=1" TargetMode="External"/><Relationship Id="rId45" Type="http://schemas.openxmlformats.org/officeDocument/2006/relationships/hyperlink" Target="http://www.canlii.org/en/on/onca/doc/2016/2016onca928/2016onca928.html?resultIndex=1" TargetMode="External"/><Relationship Id="rId53" Type="http://schemas.openxmlformats.org/officeDocument/2006/relationships/header" Target="header1.xml"/><Relationship Id="rId58"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scc-csc.ca/case-dossier/info/sum-som-eng.aspx?cas=37455" TargetMode="External"/><Relationship Id="rId23" Type="http://schemas.openxmlformats.org/officeDocument/2006/relationships/hyperlink" Target="https://www.canlii.org/en/ca/fca/doc/2017/2017fca15/2017fca15.html" TargetMode="External"/><Relationship Id="rId28" Type="http://schemas.openxmlformats.org/officeDocument/2006/relationships/hyperlink" Target="https://www.canlii.org/en/bc/bcsc/doc/2015/2015bcsc1682/2015bcsc1682.html?autocompleteStr=2015%20BCSC%201682&amp;autocompletePos=1" TargetMode="External"/><Relationship Id="rId36" Type="http://schemas.openxmlformats.org/officeDocument/2006/relationships/hyperlink" Target="http://canlii.ca/t/gw1sz" TargetMode="External"/><Relationship Id="rId49" Type="http://schemas.openxmlformats.org/officeDocument/2006/relationships/hyperlink" Target="https://www.canlii.org/en/on/onca/doc/2017/2017onca102/2017onca102.html?resultIndex=1" TargetMode="External"/><Relationship Id="rId57" Type="http://schemas.openxmlformats.org/officeDocument/2006/relationships/header" Target="header3.xml"/><Relationship Id="rId10" Type="http://schemas.openxmlformats.org/officeDocument/2006/relationships/hyperlink" Target="http://www.scc-csc.ca/case-dossier/info/sum-som-eng.aspx?cas=37510" TargetMode="External"/><Relationship Id="rId19" Type="http://schemas.openxmlformats.org/officeDocument/2006/relationships/hyperlink" Target="http://www.canlii.org/fr/qc/qcca/doc/2016/2016qcca136/2016qcca136.html" TargetMode="External"/><Relationship Id="rId31" Type="http://schemas.openxmlformats.org/officeDocument/2006/relationships/hyperlink" Target="https://www.canlii.org/en/qc/qccq/doc/2014/2014qccq10612/2014qccq10612.html" TargetMode="External"/><Relationship Id="rId44" Type="http://schemas.openxmlformats.org/officeDocument/2006/relationships/hyperlink" Target="https://www.canlii.org/en/on/onca/doc/2016/2016onca602/2016onca602.html?resultIndex=1" TargetMode="External"/><Relationship Id="rId52" Type="http://schemas.openxmlformats.org/officeDocument/2006/relationships/hyperlink" Target="mailto:comments-commentaires@scc-csc.ca"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cc-csc.ca/case-dossier/info/sum-som-eng.aspx?cas=37495" TargetMode="External"/><Relationship Id="rId14" Type="http://schemas.openxmlformats.org/officeDocument/2006/relationships/hyperlink" Target="http://www.scc-csc.ca/case-dossier/info/sum-som-eng.aspx?cas=37516" TargetMode="External"/><Relationship Id="rId22" Type="http://schemas.openxmlformats.org/officeDocument/2006/relationships/hyperlink" Target="https://www.canlii.org/en/ca/fct/doc/2015/2015fc1030/2015fc1030.html?autocompleteStr=2015%20FC%201030&amp;autocompletePos=1" TargetMode="External"/><Relationship Id="rId27" Type="http://schemas.openxmlformats.org/officeDocument/2006/relationships/hyperlink" Target="https://www.canlii.org/en/bc/bcca/doc/2017/2017bcca58/2017bcca58.html?autocompleteStr=2017%20BCCA%2058%20&amp;autocompletePos=1" TargetMode="External"/><Relationship Id="rId30" Type="http://schemas.openxmlformats.org/officeDocument/2006/relationships/hyperlink" Target="https://www.canlii.org/fr/qc/qccq/doc/2013/2013qccq12184/2013qccq12184.html?autocompleteStr=2013%20QCCQ%2012184&amp;autocompletePos=1" TargetMode="External"/><Relationship Id="rId35" Type="http://schemas.openxmlformats.org/officeDocument/2006/relationships/hyperlink" Target="https://www.canlii.org/fr/qc/qcca/doc/2016/2016qcca1163/2016qcca1163.html" TargetMode="External"/><Relationship Id="rId43" Type="http://schemas.openxmlformats.org/officeDocument/2006/relationships/hyperlink" Target="https://www.canlii.org/en/ab/abca/doc/2017/2017abca53/2017abca53.html?resultIndex=1" TargetMode="External"/><Relationship Id="rId48" Type="http://schemas.openxmlformats.org/officeDocument/2006/relationships/hyperlink" Target="https://www.canlii.org/en/on/onca/doc/2017/2017onca102/2017onca102.html?resultIndex=1" TargetMode="External"/><Relationship Id="rId56" Type="http://schemas.openxmlformats.org/officeDocument/2006/relationships/footer" Target="footer2.xml"/><Relationship Id="rId8" Type="http://schemas.openxmlformats.org/officeDocument/2006/relationships/hyperlink" Target="http://www.scc-csc.ca/case-dossier/info/sum-som-fra.aspx?cas=37015" TargetMode="External"/><Relationship Id="rId51" Type="http://schemas.openxmlformats.org/officeDocument/2006/relationships/hyperlink" Target="https://www.canlii.org/en/on/onca/doc/2017/2017onca166/2017onca166.html?autocompleteStr=2017onca166&amp;autocompletePos=1"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889889-4B64-49C5-A448-1E444743C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9507</Words>
  <Characters>54196</Characters>
  <Application>Microsoft Office Word</Application>
  <DocSecurity>0</DocSecurity>
  <Lines>451</Lines>
  <Paragraphs>127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63576</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2017-06-21T18:50:00Z</dcterms:created>
  <dcterms:modified xsi:type="dcterms:W3CDTF">2017-06-26T12:24:00Z</dcterms:modified>
</cp:coreProperties>
</file>