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40306" w:rsidRDefault="003F43E6" w:rsidP="00122CE1">
      <w:pPr>
        <w:pStyle w:val="Header"/>
        <w:tabs>
          <w:tab w:val="left" w:pos="1620"/>
          <w:tab w:val="left" w:pos="1710"/>
        </w:tabs>
        <w:jc w:val="center"/>
        <w:rPr>
          <w:b/>
          <w:sz w:val="32"/>
        </w:rPr>
      </w:pPr>
      <w:r w:rsidRPr="00F40306">
        <w:rPr>
          <w:b/>
          <w:sz w:val="32"/>
        </w:rPr>
        <w:t>Supreme Court of Canada / Cour suprême du Canada</w:t>
      </w:r>
    </w:p>
    <w:p w:rsidR="003F43E6" w:rsidRPr="00F40306" w:rsidRDefault="003F43E6" w:rsidP="006F2579">
      <w:pPr>
        <w:widowControl w:val="0"/>
        <w:rPr>
          <w:i/>
        </w:rPr>
      </w:pPr>
    </w:p>
    <w:p w:rsidR="006F2579" w:rsidRPr="00F40306" w:rsidRDefault="006F2579" w:rsidP="006F2579">
      <w:pPr>
        <w:widowControl w:val="0"/>
        <w:rPr>
          <w:i/>
        </w:rPr>
      </w:pPr>
      <w:r w:rsidRPr="00F40306">
        <w:rPr>
          <w:i/>
        </w:rPr>
        <w:t>(le français suit)</w:t>
      </w:r>
    </w:p>
    <w:p w:rsidR="006F2579" w:rsidRPr="00F40306" w:rsidRDefault="006F2579" w:rsidP="006F2579">
      <w:pPr>
        <w:widowControl w:val="0"/>
      </w:pPr>
    </w:p>
    <w:p w:rsidR="006F2579" w:rsidRPr="00F40306" w:rsidRDefault="00B07908" w:rsidP="006F2579">
      <w:pPr>
        <w:widowControl w:val="0"/>
        <w:jc w:val="center"/>
        <w:rPr>
          <w:b/>
        </w:rPr>
      </w:pPr>
      <w:r w:rsidRPr="00F40306">
        <w:fldChar w:fldCharType="begin"/>
      </w:r>
      <w:r w:rsidR="006F2579" w:rsidRPr="00F40306">
        <w:instrText xml:space="preserve"> SEQ CHAPTER \h \r 1</w:instrText>
      </w:r>
      <w:r w:rsidRPr="00F40306">
        <w:fldChar w:fldCharType="end"/>
      </w:r>
      <w:r w:rsidR="006F2579" w:rsidRPr="00F40306">
        <w:rPr>
          <w:b/>
        </w:rPr>
        <w:t>JUDGMENT</w:t>
      </w:r>
      <w:r w:rsidR="00B17AAC" w:rsidRPr="00F40306">
        <w:rPr>
          <w:b/>
        </w:rPr>
        <w:t>S</w:t>
      </w:r>
      <w:r w:rsidR="006F2579" w:rsidRPr="00F40306">
        <w:rPr>
          <w:b/>
        </w:rPr>
        <w:t xml:space="preserve"> TO B</w:t>
      </w:r>
      <w:r w:rsidR="00001846" w:rsidRPr="00F40306">
        <w:rPr>
          <w:b/>
        </w:rPr>
        <w:t>E RENDERED IN LEAVE APPLICATION</w:t>
      </w:r>
      <w:r w:rsidR="00AE4C09" w:rsidRPr="00F40306">
        <w:rPr>
          <w:b/>
        </w:rPr>
        <w:t>S</w:t>
      </w:r>
    </w:p>
    <w:p w:rsidR="006F2579" w:rsidRPr="00F40306" w:rsidRDefault="006F2579" w:rsidP="006F2579">
      <w:pPr>
        <w:widowControl w:val="0"/>
      </w:pPr>
    </w:p>
    <w:p w:rsidR="006F2579" w:rsidRPr="00F40306" w:rsidRDefault="00C52604" w:rsidP="006F2579">
      <w:pPr>
        <w:widowControl w:val="0"/>
        <w:rPr>
          <w:b/>
        </w:rPr>
      </w:pPr>
      <w:r w:rsidRPr="00F40306">
        <w:rPr>
          <w:b/>
        </w:rPr>
        <w:t>August</w:t>
      </w:r>
      <w:r w:rsidR="00FD37D0" w:rsidRPr="00F40306">
        <w:rPr>
          <w:b/>
        </w:rPr>
        <w:t xml:space="preserve"> </w:t>
      </w:r>
      <w:r w:rsidR="008A0D44">
        <w:rPr>
          <w:b/>
        </w:rPr>
        <w:t>2</w:t>
      </w:r>
      <w:r w:rsidR="000809F1" w:rsidRPr="00F40306">
        <w:rPr>
          <w:b/>
        </w:rPr>
        <w:t>1</w:t>
      </w:r>
      <w:r w:rsidR="00AB5538" w:rsidRPr="00F40306">
        <w:rPr>
          <w:b/>
        </w:rPr>
        <w:t>,</w:t>
      </w:r>
      <w:r w:rsidR="006F2579" w:rsidRPr="00F40306">
        <w:rPr>
          <w:b/>
        </w:rPr>
        <w:t xml:space="preserve"> </w:t>
      </w:r>
      <w:r w:rsidR="0054689F" w:rsidRPr="00F40306">
        <w:rPr>
          <w:b/>
        </w:rPr>
        <w:t>201</w:t>
      </w:r>
      <w:r w:rsidR="00A151D1" w:rsidRPr="00F40306">
        <w:rPr>
          <w:b/>
        </w:rPr>
        <w:t>7</w:t>
      </w:r>
    </w:p>
    <w:p w:rsidR="006F2579" w:rsidRPr="00F40306" w:rsidRDefault="006F2579" w:rsidP="006F2579">
      <w:pPr>
        <w:widowControl w:val="0"/>
        <w:rPr>
          <w:b/>
        </w:rPr>
      </w:pPr>
      <w:r w:rsidRPr="00F40306">
        <w:rPr>
          <w:b/>
        </w:rPr>
        <w:t>For immediate release</w:t>
      </w:r>
    </w:p>
    <w:p w:rsidR="006F2579" w:rsidRPr="00F40306" w:rsidRDefault="006F2579" w:rsidP="006F2579">
      <w:pPr>
        <w:widowControl w:val="0"/>
      </w:pPr>
    </w:p>
    <w:p w:rsidR="006F2579" w:rsidRPr="00E56C14" w:rsidRDefault="006F2579" w:rsidP="006F2579">
      <w:pPr>
        <w:widowControl w:val="0"/>
        <w:rPr>
          <w:lang w:val="fr-CA"/>
        </w:rPr>
      </w:pPr>
      <w:r w:rsidRPr="00F40306">
        <w:rPr>
          <w:b/>
        </w:rPr>
        <w:t>OTTAWA</w:t>
      </w:r>
      <w:r w:rsidRPr="00F40306">
        <w:t xml:space="preserve"> – The Supreme Court of Canad</w:t>
      </w:r>
      <w:r w:rsidR="006246E4" w:rsidRPr="00F40306">
        <w:t>a</w:t>
      </w:r>
      <w:r w:rsidRPr="00F40306">
        <w:t xml:space="preserve"> announced today that judgment in the following application</w:t>
      </w:r>
      <w:r w:rsidR="008600ED" w:rsidRPr="00F40306">
        <w:t>s</w:t>
      </w:r>
      <w:r w:rsidRPr="00F40306">
        <w:t xml:space="preserve"> for leave to appeal will be delivered at 9:45 a.m. E</w:t>
      </w:r>
      <w:r w:rsidR="009F6DB9" w:rsidRPr="00F40306">
        <w:t>D</w:t>
      </w:r>
      <w:r w:rsidRPr="00F40306">
        <w:t xml:space="preserve">T on Thursday, </w:t>
      </w:r>
      <w:r w:rsidR="00780317" w:rsidRPr="00F40306">
        <w:t xml:space="preserve">August </w:t>
      </w:r>
      <w:r w:rsidR="008A0D44">
        <w:t>24</w:t>
      </w:r>
      <w:r w:rsidR="007E112F" w:rsidRPr="00F40306">
        <w:t>,</w:t>
      </w:r>
      <w:r w:rsidR="002F38D7" w:rsidRPr="00F40306">
        <w:t xml:space="preserve"> </w:t>
      </w:r>
      <w:r w:rsidR="006648D1" w:rsidRPr="00F40306">
        <w:t>201</w:t>
      </w:r>
      <w:r w:rsidR="00A151D1" w:rsidRPr="00F40306">
        <w:t>7</w:t>
      </w:r>
      <w:r w:rsidRPr="00F40306">
        <w:t xml:space="preserve">. </w:t>
      </w:r>
      <w:r w:rsidRPr="00E56C14">
        <w:rPr>
          <w:lang w:val="fr-CA"/>
        </w:rPr>
        <w:t>This list is subject to chang</w:t>
      </w:r>
      <w:r w:rsidR="00192F7F" w:rsidRPr="00E56C14">
        <w:rPr>
          <w:lang w:val="fr-CA"/>
        </w:rPr>
        <w:t>e</w:t>
      </w:r>
      <w:r w:rsidRPr="00E56C14">
        <w:rPr>
          <w:lang w:val="fr-CA"/>
        </w:rPr>
        <w:t>.</w:t>
      </w:r>
    </w:p>
    <w:p w:rsidR="00FF5AA4" w:rsidRPr="00E56C14" w:rsidRDefault="00FF5AA4" w:rsidP="006F2579">
      <w:pPr>
        <w:widowControl w:val="0"/>
        <w:rPr>
          <w:lang w:val="fr-CA"/>
        </w:rPr>
      </w:pPr>
    </w:p>
    <w:p w:rsidR="00B43418" w:rsidRPr="00E56C14" w:rsidRDefault="00B43418" w:rsidP="006F2579">
      <w:pPr>
        <w:widowControl w:val="0"/>
        <w:rPr>
          <w:lang w:val="fr-CA"/>
        </w:rPr>
      </w:pPr>
    </w:p>
    <w:p w:rsidR="006F2579" w:rsidRPr="00F40306" w:rsidRDefault="006F2579" w:rsidP="006F2579">
      <w:pPr>
        <w:widowControl w:val="0"/>
        <w:jc w:val="center"/>
        <w:rPr>
          <w:lang w:val="fr-CA"/>
        </w:rPr>
      </w:pPr>
      <w:r w:rsidRPr="00F40306">
        <w:rPr>
          <w:b/>
          <w:lang w:val="fr-CA"/>
        </w:rPr>
        <w:t>PROCHAIN</w:t>
      </w:r>
      <w:r w:rsidR="00B17AAC" w:rsidRPr="00F40306">
        <w:rPr>
          <w:b/>
          <w:lang w:val="fr-CA"/>
        </w:rPr>
        <w:t>S</w:t>
      </w:r>
      <w:r w:rsidRPr="00F40306">
        <w:rPr>
          <w:b/>
          <w:lang w:val="fr-CA"/>
        </w:rPr>
        <w:t xml:space="preserve"> JUGEMENT</w:t>
      </w:r>
      <w:r w:rsidR="00B17AAC" w:rsidRPr="00F40306">
        <w:rPr>
          <w:b/>
          <w:lang w:val="fr-CA"/>
        </w:rPr>
        <w:t>S</w:t>
      </w:r>
      <w:r w:rsidR="00001846" w:rsidRPr="00F40306">
        <w:rPr>
          <w:b/>
          <w:lang w:val="fr-CA"/>
        </w:rPr>
        <w:t xml:space="preserve"> SUR DEMANDE</w:t>
      </w:r>
      <w:r w:rsidR="00B17AAC" w:rsidRPr="00F40306">
        <w:rPr>
          <w:b/>
          <w:lang w:val="fr-CA"/>
        </w:rPr>
        <w:t>S</w:t>
      </w:r>
      <w:r w:rsidRPr="00F40306">
        <w:rPr>
          <w:b/>
          <w:lang w:val="fr-CA"/>
        </w:rPr>
        <w:t xml:space="preserve"> D’AUTORISATION</w:t>
      </w:r>
    </w:p>
    <w:p w:rsidR="006F2579" w:rsidRPr="00F40306" w:rsidRDefault="006F2579" w:rsidP="006F2579">
      <w:pPr>
        <w:widowControl w:val="0"/>
        <w:rPr>
          <w:lang w:val="fr-CA"/>
        </w:rPr>
      </w:pPr>
    </w:p>
    <w:p w:rsidR="006F2579" w:rsidRPr="00F40306" w:rsidRDefault="006F2579" w:rsidP="006F2579">
      <w:pPr>
        <w:widowControl w:val="0"/>
        <w:rPr>
          <w:b/>
          <w:lang w:val="fr-CA"/>
        </w:rPr>
      </w:pPr>
      <w:r w:rsidRPr="00F40306">
        <w:rPr>
          <w:b/>
          <w:lang w:val="fr-CA"/>
        </w:rPr>
        <w:t>Le</w:t>
      </w:r>
      <w:r w:rsidR="00957A76" w:rsidRPr="00F40306">
        <w:rPr>
          <w:b/>
          <w:lang w:val="fr-CA"/>
        </w:rPr>
        <w:t xml:space="preserve"> </w:t>
      </w:r>
      <w:r w:rsidR="008A0D44">
        <w:rPr>
          <w:b/>
          <w:lang w:val="fr-CA"/>
        </w:rPr>
        <w:t>2</w:t>
      </w:r>
      <w:r w:rsidR="000809F1" w:rsidRPr="00F40306">
        <w:rPr>
          <w:b/>
          <w:lang w:val="fr-CA"/>
        </w:rPr>
        <w:t>1</w:t>
      </w:r>
      <w:r w:rsidR="00FD37D0" w:rsidRPr="00F40306">
        <w:rPr>
          <w:b/>
          <w:lang w:val="fr-CA"/>
        </w:rPr>
        <w:t xml:space="preserve"> </w:t>
      </w:r>
      <w:r w:rsidR="00C52604" w:rsidRPr="00F40306">
        <w:rPr>
          <w:b/>
          <w:lang w:val="fr-CA"/>
        </w:rPr>
        <w:t>aoû</w:t>
      </w:r>
      <w:r w:rsidR="00252675" w:rsidRPr="00F40306">
        <w:rPr>
          <w:b/>
          <w:lang w:val="fr-CA"/>
        </w:rPr>
        <w:t>t</w:t>
      </w:r>
      <w:r w:rsidR="00A151D1" w:rsidRPr="00F40306">
        <w:rPr>
          <w:b/>
          <w:lang w:val="fr-CA"/>
        </w:rPr>
        <w:t xml:space="preserve"> 2017</w:t>
      </w:r>
    </w:p>
    <w:p w:rsidR="006F2579" w:rsidRPr="00F40306" w:rsidRDefault="006F2579" w:rsidP="006F2579">
      <w:pPr>
        <w:widowControl w:val="0"/>
        <w:rPr>
          <w:b/>
          <w:lang w:val="fr-CA"/>
        </w:rPr>
      </w:pPr>
      <w:r w:rsidRPr="00F40306">
        <w:rPr>
          <w:b/>
          <w:lang w:val="fr-CA"/>
        </w:rPr>
        <w:t>Pour diffusion immédiate</w:t>
      </w:r>
    </w:p>
    <w:p w:rsidR="006F2579" w:rsidRPr="00F40306" w:rsidRDefault="006F2579" w:rsidP="006F2579">
      <w:pPr>
        <w:widowControl w:val="0"/>
        <w:rPr>
          <w:b/>
          <w:lang w:val="fr-CA"/>
        </w:rPr>
      </w:pPr>
    </w:p>
    <w:p w:rsidR="006F2579" w:rsidRPr="00F40306" w:rsidRDefault="006F2579" w:rsidP="006F2579">
      <w:pPr>
        <w:widowControl w:val="0"/>
        <w:rPr>
          <w:lang w:val="fr-CA"/>
        </w:rPr>
      </w:pPr>
      <w:r w:rsidRPr="00F40306">
        <w:rPr>
          <w:b/>
          <w:lang w:val="fr-CA"/>
        </w:rPr>
        <w:t>OTTAWA</w:t>
      </w:r>
      <w:r w:rsidRPr="00F40306">
        <w:rPr>
          <w:lang w:val="fr-CA"/>
        </w:rPr>
        <w:t xml:space="preserve"> – La Cour suprême du Canada annonce que jugement ser</w:t>
      </w:r>
      <w:r w:rsidR="004259F9" w:rsidRPr="00F40306">
        <w:rPr>
          <w:lang w:val="fr-CA"/>
        </w:rPr>
        <w:t>a</w:t>
      </w:r>
      <w:r w:rsidRPr="00F40306">
        <w:rPr>
          <w:lang w:val="fr-CA"/>
        </w:rPr>
        <w:t xml:space="preserve"> rendu dans l</w:t>
      </w:r>
      <w:r w:rsidR="008600ED" w:rsidRPr="00F40306">
        <w:rPr>
          <w:lang w:val="fr-CA"/>
        </w:rPr>
        <w:t>es</w:t>
      </w:r>
      <w:r w:rsidRPr="00F40306">
        <w:rPr>
          <w:lang w:val="fr-CA"/>
        </w:rPr>
        <w:t xml:space="preserve"> demande</w:t>
      </w:r>
      <w:r w:rsidR="008600ED" w:rsidRPr="00F40306">
        <w:rPr>
          <w:lang w:val="fr-CA"/>
        </w:rPr>
        <w:t>s</w:t>
      </w:r>
      <w:r w:rsidRPr="00F40306">
        <w:rPr>
          <w:lang w:val="fr-CA"/>
        </w:rPr>
        <w:t xml:space="preserve"> d</w:t>
      </w:r>
      <w:r w:rsidR="00001846" w:rsidRPr="00F40306">
        <w:rPr>
          <w:lang w:val="fr-CA"/>
        </w:rPr>
        <w:t>’autorisation d’appel suivante</w:t>
      </w:r>
      <w:r w:rsidR="008600ED" w:rsidRPr="00F40306">
        <w:rPr>
          <w:lang w:val="fr-CA"/>
        </w:rPr>
        <w:t>s</w:t>
      </w:r>
      <w:r w:rsidRPr="00F40306">
        <w:rPr>
          <w:lang w:val="fr-CA"/>
        </w:rPr>
        <w:t xml:space="preserve"> le jeudi </w:t>
      </w:r>
      <w:r w:rsidR="008A0D44">
        <w:rPr>
          <w:lang w:val="fr-CA"/>
        </w:rPr>
        <w:t>24</w:t>
      </w:r>
      <w:r w:rsidR="00780317" w:rsidRPr="00F40306">
        <w:rPr>
          <w:lang w:val="fr-CA"/>
        </w:rPr>
        <w:t xml:space="preserve"> août</w:t>
      </w:r>
      <w:r w:rsidR="00674329" w:rsidRPr="00F40306">
        <w:rPr>
          <w:lang w:val="fr-CA"/>
        </w:rPr>
        <w:t xml:space="preserve"> </w:t>
      </w:r>
      <w:r w:rsidR="006648D1" w:rsidRPr="00F40306">
        <w:rPr>
          <w:lang w:val="fr-CA"/>
        </w:rPr>
        <w:t>201</w:t>
      </w:r>
      <w:r w:rsidR="00A151D1" w:rsidRPr="00F40306">
        <w:rPr>
          <w:lang w:val="fr-CA"/>
        </w:rPr>
        <w:t>7</w:t>
      </w:r>
      <w:r w:rsidRPr="00F40306">
        <w:rPr>
          <w:lang w:val="fr-CA"/>
        </w:rPr>
        <w:t xml:space="preserve">, à 9 h 45 </w:t>
      </w:r>
      <w:r w:rsidR="000627A2" w:rsidRPr="00F40306">
        <w:rPr>
          <w:lang w:val="fr-CA"/>
        </w:rPr>
        <w:t>H</w:t>
      </w:r>
      <w:r w:rsidR="009F6DB9" w:rsidRPr="00F40306">
        <w:rPr>
          <w:lang w:val="fr-CA"/>
        </w:rPr>
        <w:t>A</w:t>
      </w:r>
      <w:r w:rsidRPr="00F40306">
        <w:rPr>
          <w:lang w:val="fr-CA"/>
        </w:rPr>
        <w:t>E. Cette liste est sujette à modifications.</w:t>
      </w:r>
    </w:p>
    <w:p w:rsidR="0080556B" w:rsidRPr="00F40306" w:rsidRDefault="0080556B" w:rsidP="009B14F4">
      <w:pPr>
        <w:widowControl w:val="0"/>
        <w:jc w:val="both"/>
        <w:rPr>
          <w:sz w:val="20"/>
          <w:lang w:val="fr-CA"/>
        </w:rPr>
      </w:pPr>
    </w:p>
    <w:p w:rsidR="001838E0" w:rsidRPr="00F40306" w:rsidRDefault="003D353C" w:rsidP="009B14F4">
      <w:pPr>
        <w:widowControl w:val="0"/>
        <w:jc w:val="both"/>
        <w:rPr>
          <w:sz w:val="20"/>
          <w:lang w:val="fr-CA"/>
        </w:rPr>
      </w:pPr>
      <w:r w:rsidRPr="00F4030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129B" w:rsidRPr="008A0D44" w:rsidRDefault="00AD129B" w:rsidP="00AD129B">
      <w:pPr>
        <w:tabs>
          <w:tab w:val="left" w:pos="900"/>
          <w:tab w:val="center" w:pos="5760"/>
        </w:tabs>
        <w:rPr>
          <w:sz w:val="20"/>
          <w:lang w:val="fr-CA"/>
        </w:rPr>
      </w:pPr>
    </w:p>
    <w:p w:rsidR="008A0D44" w:rsidRPr="00E06316" w:rsidRDefault="008A0D44" w:rsidP="00E06316">
      <w:pPr>
        <w:pStyle w:val="ListParagraph"/>
        <w:numPr>
          <w:ilvl w:val="0"/>
          <w:numId w:val="5"/>
        </w:numPr>
        <w:ind w:left="360"/>
        <w:jc w:val="both"/>
        <w:rPr>
          <w:rFonts w:eastAsia="Calibri"/>
          <w:sz w:val="20"/>
        </w:rPr>
      </w:pPr>
      <w:r w:rsidRPr="00E06316">
        <w:rPr>
          <w:rFonts w:eastAsia="Calibri"/>
          <w:i/>
          <w:sz w:val="20"/>
          <w:lang w:val="en-CA"/>
        </w:rPr>
        <w:t>Elizabeth Bernard v. Canada Revenue Agency et al.</w:t>
      </w:r>
      <w:r w:rsidRPr="00E06316">
        <w:rPr>
          <w:rFonts w:eastAsia="Calibri"/>
          <w:sz w:val="20"/>
          <w:lang w:val="en-CA"/>
        </w:rPr>
        <w:t xml:space="preserve"> (F.C.) (Civil) (By Leave)</w:t>
      </w:r>
      <w:r w:rsidR="00063A81" w:rsidRPr="00E06316">
        <w:rPr>
          <w:rFonts w:eastAsia="Calibri"/>
          <w:sz w:val="20"/>
          <w:lang w:val="en-CA"/>
        </w:rPr>
        <w:t xml:space="preserve"> </w:t>
      </w:r>
      <w:r w:rsidR="00063A81" w:rsidRPr="00E06316">
        <w:rPr>
          <w:sz w:val="20"/>
        </w:rPr>
        <w:t>(</w:t>
      </w:r>
      <w:hyperlink r:id="rId8" w:history="1">
        <w:r w:rsidR="00063A81" w:rsidRPr="00E06316">
          <w:rPr>
            <w:rStyle w:val="Hyperlink"/>
            <w:sz w:val="20"/>
          </w:rPr>
          <w:t>36834</w:t>
        </w:r>
      </w:hyperlink>
      <w:r w:rsidR="00063A81" w:rsidRPr="00E06316">
        <w:rPr>
          <w:sz w:val="20"/>
        </w:rPr>
        <w:t>)</w:t>
      </w:r>
    </w:p>
    <w:p w:rsidR="008A0D44" w:rsidRPr="008A0D44" w:rsidRDefault="008A0D44" w:rsidP="00E06316">
      <w:pPr>
        <w:ind w:left="360" w:hanging="360"/>
        <w:jc w:val="both"/>
        <w:rPr>
          <w:rFonts w:eastAsia="Calibri"/>
          <w:sz w:val="20"/>
          <w:lang w:val="en-CA"/>
        </w:rPr>
      </w:pPr>
    </w:p>
    <w:p w:rsidR="008A0D44" w:rsidRPr="00E06316" w:rsidRDefault="008A0D44" w:rsidP="00E06316">
      <w:pPr>
        <w:pStyle w:val="ListParagraph"/>
        <w:numPr>
          <w:ilvl w:val="0"/>
          <w:numId w:val="5"/>
        </w:numPr>
        <w:ind w:left="360"/>
        <w:jc w:val="both"/>
        <w:rPr>
          <w:sz w:val="20"/>
        </w:rPr>
      </w:pPr>
      <w:r w:rsidRPr="00E06316">
        <w:rPr>
          <w:rFonts w:eastAsia="Calibri"/>
          <w:i/>
          <w:sz w:val="20"/>
          <w:lang w:val="en-CA"/>
        </w:rPr>
        <w:t xml:space="preserve">Elizabeth Bernard v. Cecilia Close et al. </w:t>
      </w:r>
      <w:r w:rsidRPr="00E06316">
        <w:rPr>
          <w:rFonts w:eastAsia="Calibri"/>
          <w:sz w:val="20"/>
          <w:lang w:val="en-CA"/>
        </w:rPr>
        <w:t>(F.C.) (Civil) (By Leave)</w:t>
      </w:r>
      <w:r w:rsidR="00F20D29" w:rsidRPr="00E06316">
        <w:rPr>
          <w:rFonts w:eastAsia="Calibri"/>
          <w:sz w:val="20"/>
          <w:lang w:val="en-CA"/>
        </w:rPr>
        <w:t xml:space="preserve"> </w:t>
      </w:r>
      <w:r w:rsidR="00F20D29" w:rsidRPr="00E06316">
        <w:rPr>
          <w:sz w:val="20"/>
        </w:rPr>
        <w:t>(</w:t>
      </w:r>
      <w:hyperlink r:id="rId9" w:history="1">
        <w:r w:rsidR="00F20D29" w:rsidRPr="00E06316">
          <w:rPr>
            <w:rStyle w:val="Hyperlink"/>
            <w:sz w:val="20"/>
          </w:rPr>
          <w:t>37575</w:t>
        </w:r>
      </w:hyperlink>
      <w:r w:rsidR="00F20D29" w:rsidRPr="00E06316">
        <w:rPr>
          <w:sz w:val="20"/>
        </w:rPr>
        <w:t>)</w:t>
      </w:r>
    </w:p>
    <w:p w:rsidR="008A0D44" w:rsidRPr="008A0D44" w:rsidRDefault="008A0D44" w:rsidP="00E06316">
      <w:pPr>
        <w:ind w:left="360" w:hanging="360"/>
        <w:rPr>
          <w:sz w:val="20"/>
          <w:lang w:val="en-CA"/>
        </w:rPr>
      </w:pPr>
    </w:p>
    <w:p w:rsidR="008A0D44" w:rsidRPr="00E06316" w:rsidRDefault="008A0D44" w:rsidP="00E06316">
      <w:pPr>
        <w:pStyle w:val="ListParagraph"/>
        <w:numPr>
          <w:ilvl w:val="0"/>
          <w:numId w:val="5"/>
        </w:numPr>
        <w:ind w:left="360"/>
        <w:jc w:val="both"/>
        <w:rPr>
          <w:sz w:val="20"/>
          <w:lang w:val="fr-FR"/>
        </w:rPr>
      </w:pPr>
      <w:r w:rsidRPr="00E06316">
        <w:rPr>
          <w:i/>
          <w:sz w:val="20"/>
          <w:lang w:val="fr-CA"/>
        </w:rPr>
        <w:t xml:space="preserve">Construction Savite inc. c. Procova </w:t>
      </w:r>
      <w:r w:rsidR="00D57242" w:rsidRPr="00E06316">
        <w:rPr>
          <w:i/>
          <w:sz w:val="20"/>
          <w:lang w:val="fr-CA"/>
        </w:rPr>
        <w:t>i</w:t>
      </w:r>
      <w:r w:rsidRPr="00E06316">
        <w:rPr>
          <w:i/>
          <w:sz w:val="20"/>
          <w:lang w:val="fr-CA"/>
        </w:rPr>
        <w:t>nc.</w:t>
      </w:r>
      <w:r w:rsidRPr="00E06316">
        <w:rPr>
          <w:sz w:val="20"/>
          <w:lang w:val="fr-CA"/>
        </w:rPr>
        <w:t xml:space="preserve"> </w:t>
      </w:r>
      <w:r w:rsidRPr="00E06316">
        <w:rPr>
          <w:sz w:val="20"/>
          <w:lang w:val="fr-FR"/>
        </w:rPr>
        <w:t>(Qc) (Civile) (Autorisation)</w:t>
      </w:r>
      <w:r w:rsidR="00D57242" w:rsidRPr="00E06316">
        <w:rPr>
          <w:sz w:val="20"/>
          <w:lang w:val="fr-FR"/>
        </w:rPr>
        <w:t xml:space="preserve"> </w:t>
      </w:r>
      <w:r w:rsidR="00D57242" w:rsidRPr="00E06316">
        <w:rPr>
          <w:sz w:val="20"/>
          <w:lang w:val="fr-CA"/>
        </w:rPr>
        <w:t>(</w:t>
      </w:r>
      <w:hyperlink r:id="rId10" w:history="1">
        <w:r w:rsidR="00D57242" w:rsidRPr="00E06316">
          <w:rPr>
            <w:rStyle w:val="Hyperlink"/>
            <w:sz w:val="20"/>
            <w:lang w:val="fr-CA"/>
          </w:rPr>
          <w:t>37536</w:t>
        </w:r>
      </w:hyperlink>
      <w:r w:rsidR="00D57242" w:rsidRPr="00E06316">
        <w:rPr>
          <w:sz w:val="20"/>
          <w:lang w:val="fr-CA"/>
        </w:rPr>
        <w:t>)</w:t>
      </w:r>
    </w:p>
    <w:p w:rsidR="008A0D44" w:rsidRPr="008A0D44" w:rsidRDefault="008A0D44" w:rsidP="00E06316">
      <w:pPr>
        <w:ind w:left="360" w:hanging="360"/>
        <w:jc w:val="both"/>
        <w:rPr>
          <w:sz w:val="20"/>
          <w:lang w:val="fr-CA"/>
        </w:rPr>
      </w:pPr>
    </w:p>
    <w:p w:rsidR="008A0D44" w:rsidRPr="00E06316" w:rsidRDefault="008A0D44" w:rsidP="00E06316">
      <w:pPr>
        <w:pStyle w:val="ListParagraph"/>
        <w:numPr>
          <w:ilvl w:val="0"/>
          <w:numId w:val="5"/>
        </w:numPr>
        <w:ind w:left="360"/>
        <w:jc w:val="both"/>
        <w:rPr>
          <w:sz w:val="20"/>
          <w:lang w:val="en-CA"/>
        </w:rPr>
      </w:pPr>
      <w:r w:rsidRPr="00E06316">
        <w:rPr>
          <w:i/>
          <w:sz w:val="20"/>
          <w:lang w:val="en-CA"/>
        </w:rPr>
        <w:t>Intact Insurance Company v. Federated Insurance Company of Canada</w:t>
      </w:r>
      <w:r w:rsidRPr="00E06316">
        <w:rPr>
          <w:sz w:val="20"/>
          <w:lang w:val="en-CA"/>
        </w:rPr>
        <w:t xml:space="preserve"> (Ont.) (Civil) (By Leave)</w:t>
      </w:r>
      <w:r w:rsidR="00BF44FB" w:rsidRPr="00E06316">
        <w:rPr>
          <w:sz w:val="20"/>
          <w:lang w:val="en-CA"/>
        </w:rPr>
        <w:t xml:space="preserve"> </w:t>
      </w:r>
      <w:r w:rsidR="00BF44FB" w:rsidRPr="00E06316">
        <w:rPr>
          <w:sz w:val="20"/>
        </w:rPr>
        <w:t>(</w:t>
      </w:r>
      <w:hyperlink r:id="rId11" w:history="1">
        <w:r w:rsidR="00BF44FB" w:rsidRPr="00E06316">
          <w:rPr>
            <w:rStyle w:val="Hyperlink"/>
            <w:sz w:val="20"/>
          </w:rPr>
          <w:t>37493</w:t>
        </w:r>
      </w:hyperlink>
      <w:r w:rsidR="00BF44FB" w:rsidRPr="00E06316">
        <w:rPr>
          <w:sz w:val="20"/>
        </w:rPr>
        <w:t>)</w:t>
      </w:r>
    </w:p>
    <w:p w:rsidR="008A0D44" w:rsidRPr="008A0D44" w:rsidRDefault="008A0D44" w:rsidP="00E06316">
      <w:pPr>
        <w:tabs>
          <w:tab w:val="left" w:pos="900"/>
          <w:tab w:val="center" w:pos="5760"/>
        </w:tabs>
        <w:ind w:left="360" w:hanging="360"/>
        <w:rPr>
          <w:sz w:val="20"/>
        </w:rPr>
      </w:pPr>
    </w:p>
    <w:p w:rsidR="008A0D44" w:rsidRPr="00E06316" w:rsidRDefault="008A0D44" w:rsidP="00E06316">
      <w:pPr>
        <w:pStyle w:val="ListParagraph"/>
        <w:numPr>
          <w:ilvl w:val="0"/>
          <w:numId w:val="5"/>
        </w:numPr>
        <w:ind w:left="360"/>
        <w:jc w:val="both"/>
        <w:rPr>
          <w:sz w:val="20"/>
        </w:rPr>
      </w:pPr>
      <w:r w:rsidRPr="00E06316">
        <w:rPr>
          <w:i/>
          <w:sz w:val="20"/>
          <w:lang w:val="en-CA"/>
        </w:rPr>
        <w:t>Hassan Hojjatian</w:t>
      </w:r>
      <w:r w:rsidR="008D52D5" w:rsidRPr="00E06316">
        <w:rPr>
          <w:i/>
          <w:sz w:val="20"/>
          <w:lang w:val="en-CA"/>
        </w:rPr>
        <w:t xml:space="preserve"> et al.</w:t>
      </w:r>
      <w:r w:rsidRPr="00E06316">
        <w:rPr>
          <w:i/>
          <w:sz w:val="20"/>
          <w:lang w:val="en-CA"/>
        </w:rPr>
        <w:t xml:space="preserve"> v. Toronto</w:t>
      </w:r>
      <w:r w:rsidR="0093405E" w:rsidRPr="00E06316">
        <w:rPr>
          <w:i/>
          <w:sz w:val="20"/>
          <w:lang w:val="en-CA"/>
        </w:rPr>
        <w:t>-</w:t>
      </w:r>
      <w:r w:rsidRPr="00E06316">
        <w:rPr>
          <w:i/>
          <w:sz w:val="20"/>
          <w:lang w:val="en-CA"/>
        </w:rPr>
        <w:t>Dominion Bank</w:t>
      </w:r>
      <w:r w:rsidRPr="00E06316">
        <w:rPr>
          <w:sz w:val="20"/>
          <w:lang w:val="en-CA"/>
        </w:rPr>
        <w:t xml:space="preserve"> (Ont.) (Civil) (By Leave)</w:t>
      </w:r>
      <w:r w:rsidR="008D52D5" w:rsidRPr="00E06316">
        <w:rPr>
          <w:sz w:val="20"/>
          <w:lang w:val="en-CA"/>
        </w:rPr>
        <w:t xml:space="preserve"> </w:t>
      </w:r>
      <w:r w:rsidR="008D52D5" w:rsidRPr="00E06316">
        <w:rPr>
          <w:sz w:val="20"/>
        </w:rPr>
        <w:t>(</w:t>
      </w:r>
      <w:hyperlink r:id="rId12" w:history="1">
        <w:r w:rsidR="008D52D5" w:rsidRPr="00E06316">
          <w:rPr>
            <w:rStyle w:val="Hyperlink"/>
            <w:sz w:val="20"/>
          </w:rPr>
          <w:t>37561</w:t>
        </w:r>
      </w:hyperlink>
      <w:r w:rsidR="008D52D5" w:rsidRPr="00E06316">
        <w:rPr>
          <w:sz w:val="20"/>
        </w:rPr>
        <w:t>)</w:t>
      </w:r>
    </w:p>
    <w:p w:rsidR="008A0D44" w:rsidRPr="00B01BCB" w:rsidRDefault="008A0D44" w:rsidP="00E06316">
      <w:pPr>
        <w:widowControl w:val="0"/>
        <w:ind w:left="360" w:hanging="360"/>
        <w:jc w:val="both"/>
        <w:rPr>
          <w:sz w:val="20"/>
          <w:lang w:val="en-CA"/>
        </w:rPr>
      </w:pPr>
    </w:p>
    <w:p w:rsidR="00B01BCB" w:rsidRPr="00E06316" w:rsidRDefault="00B01BCB" w:rsidP="00E06316">
      <w:pPr>
        <w:pStyle w:val="ListParagraph"/>
        <w:numPr>
          <w:ilvl w:val="0"/>
          <w:numId w:val="5"/>
        </w:numPr>
        <w:ind w:left="360"/>
        <w:jc w:val="both"/>
        <w:rPr>
          <w:sz w:val="20"/>
          <w:szCs w:val="20"/>
          <w:lang w:val="en-CA"/>
        </w:rPr>
      </w:pPr>
      <w:r w:rsidRPr="00E06316">
        <w:rPr>
          <w:i/>
          <w:sz w:val="20"/>
          <w:szCs w:val="20"/>
          <w:lang w:val="en-CA"/>
        </w:rPr>
        <w:t>David Ernest MacIsaac v. Her Majesty the Queen</w:t>
      </w:r>
      <w:r w:rsidRPr="00E06316">
        <w:rPr>
          <w:sz w:val="20"/>
          <w:szCs w:val="20"/>
          <w:lang w:val="en-CA"/>
        </w:rPr>
        <w:t xml:space="preserve"> (Ont.) (Criminal) (By Leave)</w:t>
      </w:r>
      <w:r w:rsidRPr="00E06316">
        <w:rPr>
          <w:sz w:val="20"/>
          <w:lang w:val="en-CA"/>
        </w:rPr>
        <w:t xml:space="preserve"> </w:t>
      </w:r>
      <w:r w:rsidRPr="00E06316">
        <w:rPr>
          <w:sz w:val="20"/>
        </w:rPr>
        <w:t>(</w:t>
      </w:r>
      <w:hyperlink r:id="rId13" w:history="1">
        <w:r w:rsidRPr="00E06316">
          <w:rPr>
            <w:rStyle w:val="Hyperlink"/>
            <w:sz w:val="20"/>
          </w:rPr>
          <w:t>37550</w:t>
        </w:r>
      </w:hyperlink>
      <w:r w:rsidRPr="00E06316">
        <w:rPr>
          <w:sz w:val="20"/>
        </w:rPr>
        <w:t>)</w:t>
      </w:r>
    </w:p>
    <w:p w:rsidR="00B01BCB" w:rsidRPr="00B01BCB" w:rsidRDefault="00B01BCB" w:rsidP="00E06316">
      <w:pPr>
        <w:widowControl w:val="0"/>
        <w:ind w:left="360" w:hanging="360"/>
        <w:jc w:val="both"/>
        <w:rPr>
          <w:sz w:val="20"/>
          <w:lang w:val="en-CA"/>
        </w:rPr>
      </w:pPr>
    </w:p>
    <w:p w:rsidR="00B01BCB" w:rsidRPr="00E06316" w:rsidRDefault="00B01BCB" w:rsidP="00E06316">
      <w:pPr>
        <w:pStyle w:val="ListParagraph"/>
        <w:numPr>
          <w:ilvl w:val="0"/>
          <w:numId w:val="5"/>
        </w:numPr>
        <w:ind w:left="360"/>
        <w:jc w:val="both"/>
        <w:rPr>
          <w:sz w:val="20"/>
        </w:rPr>
      </w:pPr>
      <w:r w:rsidRPr="00E06316">
        <w:rPr>
          <w:i/>
          <w:sz w:val="20"/>
          <w:lang w:val="fr-CA"/>
        </w:rPr>
        <w:t>Ronald Vincent Morin et al. v. Alberta Utilities Commission et al.</w:t>
      </w:r>
      <w:r w:rsidRPr="00E06316">
        <w:rPr>
          <w:sz w:val="20"/>
          <w:lang w:val="fr-CA"/>
        </w:rPr>
        <w:t xml:space="preserve"> </w:t>
      </w:r>
      <w:r w:rsidRPr="00E06316">
        <w:rPr>
          <w:sz w:val="20"/>
        </w:rPr>
        <w:t>(Alta.) (Civil) (By Leave)</w:t>
      </w:r>
      <w:r w:rsidR="00A168C8" w:rsidRPr="00E06316">
        <w:rPr>
          <w:sz w:val="20"/>
        </w:rPr>
        <w:t xml:space="preserve"> (</w:t>
      </w:r>
      <w:hyperlink r:id="rId14" w:history="1">
        <w:r w:rsidR="00A168C8" w:rsidRPr="00E06316">
          <w:rPr>
            <w:rStyle w:val="Hyperlink"/>
            <w:sz w:val="20"/>
          </w:rPr>
          <w:t>37529</w:t>
        </w:r>
      </w:hyperlink>
      <w:r w:rsidR="00A168C8" w:rsidRPr="00E06316">
        <w:rPr>
          <w:sz w:val="20"/>
        </w:rPr>
        <w:t>)</w:t>
      </w:r>
    </w:p>
    <w:p w:rsidR="00B01BCB" w:rsidRPr="008A0D44" w:rsidRDefault="00B01BCB" w:rsidP="00E06316">
      <w:pPr>
        <w:widowControl w:val="0"/>
        <w:ind w:left="360" w:hanging="360"/>
        <w:jc w:val="both"/>
        <w:rPr>
          <w:sz w:val="20"/>
          <w:lang w:val="en-CA"/>
        </w:rPr>
      </w:pPr>
    </w:p>
    <w:p w:rsidR="008A0D44" w:rsidRPr="00E06316" w:rsidRDefault="008A0D44" w:rsidP="00E06316">
      <w:pPr>
        <w:pStyle w:val="ListParagraph"/>
        <w:numPr>
          <w:ilvl w:val="0"/>
          <w:numId w:val="5"/>
        </w:numPr>
        <w:ind w:left="360"/>
        <w:jc w:val="both"/>
        <w:rPr>
          <w:sz w:val="20"/>
          <w:lang w:val="en-CA"/>
        </w:rPr>
      </w:pPr>
      <w:r w:rsidRPr="00E06316">
        <w:rPr>
          <w:i/>
          <w:sz w:val="20"/>
          <w:lang w:val="en-CA"/>
        </w:rPr>
        <w:t xml:space="preserve">Hassan Hojjatian </w:t>
      </w:r>
      <w:r w:rsidR="00085BE8" w:rsidRPr="00E06316">
        <w:rPr>
          <w:i/>
          <w:sz w:val="20"/>
          <w:lang w:val="en-CA"/>
        </w:rPr>
        <w:t xml:space="preserve">et al. </w:t>
      </w:r>
      <w:r w:rsidRPr="00E06316">
        <w:rPr>
          <w:i/>
          <w:sz w:val="20"/>
          <w:lang w:val="en-CA"/>
        </w:rPr>
        <w:t>v. Intact Insurance Company</w:t>
      </w:r>
      <w:r w:rsidR="00085BE8" w:rsidRPr="00E06316">
        <w:rPr>
          <w:i/>
          <w:sz w:val="20"/>
          <w:lang w:val="en-CA"/>
        </w:rPr>
        <w:t xml:space="preserve"> and</w:t>
      </w:r>
      <w:r w:rsidRPr="00E06316">
        <w:rPr>
          <w:i/>
          <w:sz w:val="20"/>
          <w:lang w:val="en-CA"/>
        </w:rPr>
        <w:t xml:space="preserve"> Axa Insurance</w:t>
      </w:r>
      <w:r w:rsidR="0093405E" w:rsidRPr="00E06316">
        <w:rPr>
          <w:i/>
          <w:sz w:val="20"/>
          <w:lang w:val="en-CA"/>
        </w:rPr>
        <w:t xml:space="preserve"> </w:t>
      </w:r>
      <w:r w:rsidRPr="00E06316">
        <w:rPr>
          <w:sz w:val="20"/>
          <w:lang w:val="en-CA"/>
        </w:rPr>
        <w:t>(Ont.) (Civil) (By Leave)</w:t>
      </w:r>
      <w:r w:rsidR="00085BE8" w:rsidRPr="00E06316">
        <w:rPr>
          <w:sz w:val="20"/>
          <w:lang w:val="en-CA"/>
        </w:rPr>
        <w:t xml:space="preserve"> </w:t>
      </w:r>
      <w:r w:rsidR="00085BE8" w:rsidRPr="00E06316">
        <w:rPr>
          <w:sz w:val="20"/>
        </w:rPr>
        <w:t>(</w:t>
      </w:r>
      <w:hyperlink r:id="rId15" w:history="1">
        <w:r w:rsidR="00085BE8" w:rsidRPr="00E06316">
          <w:rPr>
            <w:rStyle w:val="Hyperlink"/>
            <w:sz w:val="20"/>
          </w:rPr>
          <w:t>37444</w:t>
        </w:r>
      </w:hyperlink>
      <w:r w:rsidR="00085BE8" w:rsidRPr="00E06316">
        <w:rPr>
          <w:sz w:val="20"/>
        </w:rPr>
        <w:t>)</w:t>
      </w:r>
    </w:p>
    <w:p w:rsidR="008A0D44" w:rsidRPr="008A0D44" w:rsidRDefault="008A0D44" w:rsidP="00E06316">
      <w:pPr>
        <w:tabs>
          <w:tab w:val="left" w:pos="900"/>
          <w:tab w:val="center" w:pos="5760"/>
        </w:tabs>
        <w:ind w:left="360" w:hanging="360"/>
        <w:rPr>
          <w:sz w:val="20"/>
        </w:rPr>
      </w:pPr>
    </w:p>
    <w:p w:rsidR="00A016A7" w:rsidRPr="00E06316" w:rsidRDefault="00A016A7" w:rsidP="00E06316">
      <w:pPr>
        <w:pStyle w:val="ListParagraph"/>
        <w:numPr>
          <w:ilvl w:val="0"/>
          <w:numId w:val="5"/>
        </w:numPr>
        <w:ind w:left="360"/>
        <w:jc w:val="both"/>
        <w:rPr>
          <w:sz w:val="20"/>
          <w:lang w:val="en-CA"/>
        </w:rPr>
      </w:pPr>
      <w:r w:rsidRPr="00E06316">
        <w:rPr>
          <w:i/>
          <w:sz w:val="20"/>
          <w:lang w:val="en-CA"/>
        </w:rPr>
        <w:t>Lubov Volnyansky v. Her Majesty the Queen in Right of Ontario, as Represented by the Attorney General of Ontario et al.</w:t>
      </w:r>
      <w:r w:rsidRPr="00E06316">
        <w:rPr>
          <w:sz w:val="20"/>
          <w:lang w:val="en-CA"/>
        </w:rPr>
        <w:t xml:space="preserve"> (Ont.) (Civil) (By Leave) </w:t>
      </w:r>
      <w:r w:rsidRPr="00E06316">
        <w:rPr>
          <w:sz w:val="20"/>
        </w:rPr>
        <w:t>(</w:t>
      </w:r>
      <w:hyperlink r:id="rId16" w:history="1">
        <w:r w:rsidRPr="00E06316">
          <w:rPr>
            <w:rStyle w:val="Hyperlink"/>
            <w:sz w:val="20"/>
          </w:rPr>
          <w:t>37557</w:t>
        </w:r>
      </w:hyperlink>
      <w:r w:rsidRPr="00E06316">
        <w:rPr>
          <w:sz w:val="20"/>
        </w:rPr>
        <w:t>)</w:t>
      </w:r>
    </w:p>
    <w:p w:rsidR="00A016A7" w:rsidRPr="00A016A7" w:rsidRDefault="00A016A7" w:rsidP="00E06316">
      <w:pPr>
        <w:widowControl w:val="0"/>
        <w:ind w:left="360" w:hanging="360"/>
        <w:jc w:val="both"/>
        <w:rPr>
          <w:sz w:val="20"/>
          <w:lang w:val="en-CA"/>
        </w:rPr>
      </w:pPr>
    </w:p>
    <w:p w:rsidR="00A016A7" w:rsidRPr="00E06316" w:rsidRDefault="00A016A7" w:rsidP="00E06316">
      <w:pPr>
        <w:pStyle w:val="ListParagraph"/>
        <w:numPr>
          <w:ilvl w:val="0"/>
          <w:numId w:val="5"/>
        </w:numPr>
        <w:ind w:left="360"/>
        <w:jc w:val="both"/>
        <w:rPr>
          <w:sz w:val="20"/>
          <w:szCs w:val="20"/>
        </w:rPr>
      </w:pPr>
      <w:r w:rsidRPr="00E06316">
        <w:rPr>
          <w:i/>
          <w:sz w:val="20"/>
          <w:szCs w:val="20"/>
        </w:rPr>
        <w:t>Alexander Wissotzky v. Greg Nisan et al.</w:t>
      </w:r>
      <w:r w:rsidRPr="00E06316">
        <w:rPr>
          <w:sz w:val="20"/>
          <w:szCs w:val="20"/>
        </w:rPr>
        <w:t xml:space="preserve"> (Ont.) (Civil) (By Leave)</w:t>
      </w:r>
      <w:r w:rsidR="0036193E" w:rsidRPr="00E06316">
        <w:rPr>
          <w:sz w:val="20"/>
        </w:rPr>
        <w:t xml:space="preserve"> (</w:t>
      </w:r>
      <w:hyperlink r:id="rId17" w:history="1">
        <w:r w:rsidR="0036193E" w:rsidRPr="00E06316">
          <w:rPr>
            <w:rStyle w:val="Hyperlink"/>
            <w:sz w:val="20"/>
          </w:rPr>
          <w:t>37559</w:t>
        </w:r>
      </w:hyperlink>
      <w:r w:rsidR="0036193E" w:rsidRPr="00E06316">
        <w:rPr>
          <w:sz w:val="20"/>
        </w:rPr>
        <w:t>)</w:t>
      </w:r>
    </w:p>
    <w:p w:rsidR="00AD129B" w:rsidRPr="00E56C14" w:rsidRDefault="00AD129B" w:rsidP="00E06316">
      <w:pPr>
        <w:rPr>
          <w:sz w:val="20"/>
          <w:lang w:eastAsia="en-CA"/>
        </w:rPr>
      </w:pPr>
    </w:p>
    <w:p w:rsidR="00AD129B" w:rsidRPr="00E56C14" w:rsidRDefault="00AD129B" w:rsidP="009A4EC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630"/>
        <w:gridCol w:w="4140"/>
      </w:tblGrid>
      <w:tr w:rsidR="005828B7" w:rsidRPr="001E4558" w:rsidTr="005351E5">
        <w:tc>
          <w:tcPr>
            <w:tcW w:w="543" w:type="pct"/>
          </w:tcPr>
          <w:p w:rsidR="005828B7" w:rsidRPr="001E4558" w:rsidRDefault="005828B7" w:rsidP="001E4558">
            <w:pPr>
              <w:jc w:val="both"/>
              <w:rPr>
                <w:sz w:val="20"/>
              </w:rPr>
            </w:pPr>
            <w:r w:rsidRPr="001E4558">
              <w:rPr>
                <w:rStyle w:val="SCCFileNumberChar"/>
                <w:sz w:val="20"/>
                <w:szCs w:val="20"/>
              </w:rPr>
              <w:t>36834</w:t>
            </w:r>
          </w:p>
        </w:tc>
        <w:tc>
          <w:tcPr>
            <w:tcW w:w="4457" w:type="pct"/>
            <w:gridSpan w:val="3"/>
          </w:tcPr>
          <w:p w:rsidR="005828B7" w:rsidRPr="005351E5" w:rsidRDefault="005828B7" w:rsidP="001E4558">
            <w:pPr>
              <w:pStyle w:val="SCCLsocParty"/>
              <w:jc w:val="both"/>
              <w:rPr>
                <w:b/>
                <w:sz w:val="20"/>
                <w:szCs w:val="20"/>
                <w:lang w:val="en-US"/>
              </w:rPr>
            </w:pPr>
            <w:r w:rsidRPr="005351E5">
              <w:rPr>
                <w:b/>
                <w:sz w:val="20"/>
                <w:szCs w:val="20"/>
                <w:lang w:val="en-US"/>
              </w:rPr>
              <w:t>Elizabeth Bernard v. Canada Revenue Agency, Treasury Board, Professional Institute of the Public Service of Canada</w:t>
            </w:r>
          </w:p>
          <w:p w:rsidR="005828B7" w:rsidRPr="001E4558" w:rsidRDefault="005828B7" w:rsidP="001E4558">
            <w:pPr>
              <w:jc w:val="both"/>
              <w:rPr>
                <w:sz w:val="20"/>
              </w:rPr>
            </w:pPr>
            <w:r w:rsidRPr="001E4558">
              <w:rPr>
                <w:sz w:val="20"/>
              </w:rPr>
              <w:t>(F</w:t>
            </w:r>
            <w:r w:rsidR="005351E5">
              <w:rPr>
                <w:sz w:val="20"/>
              </w:rPr>
              <w:t>.</w:t>
            </w:r>
            <w:r w:rsidRPr="001E4558">
              <w:rPr>
                <w:sz w:val="20"/>
              </w:rPr>
              <w:t>C</w:t>
            </w:r>
            <w:r w:rsidR="005351E5">
              <w:rPr>
                <w:sz w:val="20"/>
              </w:rPr>
              <w:t>.</w:t>
            </w:r>
            <w:r w:rsidRPr="001E4558">
              <w:rPr>
                <w:sz w:val="20"/>
              </w:rPr>
              <w:t>) (Civil) (By Leave)</w:t>
            </w:r>
          </w:p>
        </w:tc>
      </w:tr>
      <w:tr w:rsidR="005828B7" w:rsidRPr="001E4558" w:rsidTr="005351E5">
        <w:tc>
          <w:tcPr>
            <w:tcW w:w="5000" w:type="pct"/>
            <w:gridSpan w:val="4"/>
          </w:tcPr>
          <w:p w:rsidR="005828B7" w:rsidRPr="001E4558" w:rsidRDefault="005828B7" w:rsidP="001E4558">
            <w:pPr>
              <w:jc w:val="both"/>
              <w:rPr>
                <w:sz w:val="20"/>
              </w:rPr>
            </w:pPr>
            <w:proofErr w:type="spellStart"/>
            <w:r w:rsidRPr="001E4558">
              <w:rPr>
                <w:sz w:val="20"/>
              </w:rPr>
              <w:lastRenderedPageBreak/>
              <w:t>Labour</w:t>
            </w:r>
            <w:proofErr w:type="spellEnd"/>
            <w:r w:rsidRPr="001E4558">
              <w:rPr>
                <w:sz w:val="20"/>
              </w:rPr>
              <w:t xml:space="preserve"> relations — Bargaining unit — Applicant seeking to have Board decision reconsidered — In matters that are outside of the collective agreement, do individual employees in a unionized workplace have a right to notice of proceedings that may affect their rights and interests?</w:t>
            </w:r>
          </w:p>
          <w:p w:rsidR="005828B7" w:rsidRPr="001E4558" w:rsidRDefault="005828B7" w:rsidP="001E4558">
            <w:pPr>
              <w:jc w:val="both"/>
              <w:rPr>
                <w:sz w:val="20"/>
              </w:rPr>
            </w:pPr>
          </w:p>
        </w:tc>
      </w:tr>
      <w:tr w:rsidR="005828B7" w:rsidRPr="001E4558" w:rsidTr="005351E5">
        <w:tc>
          <w:tcPr>
            <w:tcW w:w="5000" w:type="pct"/>
            <w:gridSpan w:val="4"/>
          </w:tcPr>
          <w:p w:rsidR="005828B7" w:rsidRPr="001E4558" w:rsidRDefault="005828B7" w:rsidP="001E4558">
            <w:pPr>
              <w:jc w:val="both"/>
              <w:rPr>
                <w:sz w:val="20"/>
              </w:rPr>
            </w:pPr>
            <w:r w:rsidRPr="001E4558">
              <w:rPr>
                <w:sz w:val="20"/>
              </w:rPr>
              <w:t xml:space="preserve">Ms. Bernard applied to the Public Service Labour Relations and Employment Board to have an interim decision reconsidered: </w:t>
            </w:r>
            <w:r w:rsidRPr="001E4558">
              <w:rPr>
                <w:i/>
                <w:sz w:val="20"/>
              </w:rPr>
              <w:t>Professional Institute of the Public Service of Canada v. Treasury Board and Canada Revenue Agency</w:t>
            </w:r>
            <w:r w:rsidRPr="001E4558">
              <w:rPr>
                <w:sz w:val="20"/>
              </w:rPr>
              <w:t>, 2008 PSLRB 13.</w:t>
            </w:r>
          </w:p>
          <w:p w:rsidR="005828B7" w:rsidRPr="001E4558" w:rsidRDefault="005828B7" w:rsidP="001E4558">
            <w:pPr>
              <w:jc w:val="both"/>
              <w:rPr>
                <w:sz w:val="20"/>
              </w:rPr>
            </w:pPr>
          </w:p>
        </w:tc>
      </w:tr>
      <w:tr w:rsidR="005828B7" w:rsidRPr="001E4558" w:rsidTr="005351E5">
        <w:tc>
          <w:tcPr>
            <w:tcW w:w="2427" w:type="pct"/>
            <w:gridSpan w:val="2"/>
          </w:tcPr>
          <w:p w:rsidR="005828B7" w:rsidRPr="001E4558" w:rsidRDefault="005828B7" w:rsidP="001E4558">
            <w:pPr>
              <w:jc w:val="both"/>
              <w:rPr>
                <w:sz w:val="20"/>
              </w:rPr>
            </w:pPr>
            <w:r w:rsidRPr="001E4558">
              <w:rPr>
                <w:sz w:val="20"/>
              </w:rPr>
              <w:t>June 29, 2015</w:t>
            </w:r>
          </w:p>
          <w:p w:rsidR="005828B7" w:rsidRPr="001E4558" w:rsidRDefault="005828B7" w:rsidP="001E4558">
            <w:pPr>
              <w:jc w:val="both"/>
              <w:rPr>
                <w:sz w:val="20"/>
              </w:rPr>
            </w:pPr>
            <w:r w:rsidRPr="001E4558">
              <w:rPr>
                <w:sz w:val="20"/>
              </w:rPr>
              <w:t>Public Service Labour Relations and Employment Board</w:t>
            </w:r>
          </w:p>
          <w:p w:rsidR="005828B7" w:rsidRPr="001E4558" w:rsidRDefault="005828B7" w:rsidP="001E4558">
            <w:pPr>
              <w:jc w:val="both"/>
              <w:rPr>
                <w:sz w:val="20"/>
              </w:rPr>
            </w:pPr>
            <w:r w:rsidRPr="001E4558">
              <w:rPr>
                <w:sz w:val="20"/>
              </w:rPr>
              <w:t>(Rogers, Panel Member)</w:t>
            </w:r>
          </w:p>
          <w:p w:rsidR="005828B7" w:rsidRPr="001E4558" w:rsidRDefault="001F5F8F" w:rsidP="001E4558">
            <w:pPr>
              <w:jc w:val="both"/>
              <w:rPr>
                <w:sz w:val="20"/>
              </w:rPr>
            </w:pPr>
            <w:hyperlink r:id="rId18" w:history="1">
              <w:r w:rsidR="005828B7" w:rsidRPr="001E4558">
                <w:rPr>
                  <w:rStyle w:val="Hyperlink"/>
                  <w:sz w:val="20"/>
                </w:rPr>
                <w:t>2015 PSLREB 59</w:t>
              </w:r>
            </w:hyperlink>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Applicant’s motion for reconsideration of 2008 Board decision dismissed</w:t>
            </w:r>
          </w:p>
          <w:p w:rsidR="005828B7" w:rsidRPr="001E4558" w:rsidRDefault="005828B7" w:rsidP="001E4558">
            <w:pPr>
              <w:jc w:val="both"/>
              <w:rPr>
                <w:sz w:val="20"/>
              </w:rPr>
            </w:pPr>
          </w:p>
        </w:tc>
      </w:tr>
      <w:tr w:rsidR="005828B7" w:rsidRPr="001E4558" w:rsidTr="005351E5">
        <w:tc>
          <w:tcPr>
            <w:tcW w:w="2427" w:type="pct"/>
            <w:gridSpan w:val="2"/>
          </w:tcPr>
          <w:p w:rsidR="005828B7" w:rsidRPr="001E4558" w:rsidRDefault="005828B7" w:rsidP="001E4558">
            <w:pPr>
              <w:jc w:val="both"/>
              <w:rPr>
                <w:sz w:val="20"/>
              </w:rPr>
            </w:pPr>
            <w:r w:rsidRPr="001E4558">
              <w:rPr>
                <w:sz w:val="20"/>
              </w:rPr>
              <w:t>February 24, 2017</w:t>
            </w:r>
          </w:p>
          <w:p w:rsidR="005828B7" w:rsidRPr="001E4558" w:rsidRDefault="005828B7" w:rsidP="001E4558">
            <w:pPr>
              <w:jc w:val="both"/>
              <w:rPr>
                <w:sz w:val="20"/>
              </w:rPr>
            </w:pPr>
            <w:r w:rsidRPr="001E4558">
              <w:rPr>
                <w:sz w:val="20"/>
              </w:rPr>
              <w:t>Federal Court of Appeal</w:t>
            </w:r>
          </w:p>
          <w:p w:rsidR="005828B7" w:rsidRPr="001E4558" w:rsidRDefault="005828B7" w:rsidP="001E4558">
            <w:pPr>
              <w:jc w:val="both"/>
              <w:rPr>
                <w:sz w:val="20"/>
              </w:rPr>
            </w:pPr>
            <w:r w:rsidRPr="001E4558">
              <w:rPr>
                <w:sz w:val="20"/>
              </w:rPr>
              <w:t>(Pelletier, Gauthier and Near JJ.A.)</w:t>
            </w:r>
          </w:p>
          <w:p w:rsidR="005828B7" w:rsidRPr="001E4558" w:rsidRDefault="001F5F8F" w:rsidP="001E4558">
            <w:pPr>
              <w:jc w:val="both"/>
              <w:rPr>
                <w:rStyle w:val="Hyperlink"/>
                <w:sz w:val="20"/>
              </w:rPr>
            </w:pPr>
            <w:hyperlink r:id="rId19" w:history="1">
              <w:r w:rsidR="005828B7" w:rsidRPr="001E4558">
                <w:rPr>
                  <w:rStyle w:val="Hyperlink"/>
                  <w:sz w:val="20"/>
                </w:rPr>
                <w:t>2017 FCA 40</w:t>
              </w:r>
            </w:hyperlink>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Applicant’s application for judicial review dismissed.</w:t>
            </w:r>
          </w:p>
          <w:p w:rsidR="005828B7" w:rsidRPr="001E4558" w:rsidRDefault="005828B7" w:rsidP="001E4558">
            <w:pPr>
              <w:jc w:val="both"/>
              <w:rPr>
                <w:sz w:val="20"/>
              </w:rPr>
            </w:pPr>
          </w:p>
        </w:tc>
      </w:tr>
      <w:tr w:rsidR="005828B7" w:rsidRPr="001E4558" w:rsidTr="005351E5">
        <w:tc>
          <w:tcPr>
            <w:tcW w:w="2427" w:type="pct"/>
            <w:gridSpan w:val="2"/>
          </w:tcPr>
          <w:p w:rsidR="005828B7" w:rsidRPr="001E4558" w:rsidRDefault="005828B7" w:rsidP="001E4558">
            <w:pPr>
              <w:jc w:val="both"/>
              <w:rPr>
                <w:rStyle w:val="Hyperlink"/>
                <w:sz w:val="20"/>
              </w:rPr>
            </w:pPr>
            <w:r w:rsidRPr="001E4558">
              <w:rPr>
                <w:rStyle w:val="Hyperlink"/>
                <w:sz w:val="20"/>
              </w:rPr>
              <w:t>January 13, 2016</w:t>
            </w:r>
          </w:p>
          <w:p w:rsidR="005828B7" w:rsidRPr="001E4558" w:rsidRDefault="005828B7" w:rsidP="001E4558">
            <w:pPr>
              <w:jc w:val="both"/>
              <w:rPr>
                <w:rStyle w:val="Hyperlink"/>
                <w:sz w:val="20"/>
              </w:rPr>
            </w:pPr>
            <w:r w:rsidRPr="001E4558">
              <w:rPr>
                <w:rStyle w:val="Hyperlink"/>
                <w:sz w:val="20"/>
              </w:rPr>
              <w:t>Supreme Court of Canada</w:t>
            </w:r>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First application for leave to appeal filed</w:t>
            </w:r>
          </w:p>
        </w:tc>
      </w:tr>
      <w:tr w:rsidR="005828B7" w:rsidRPr="001E4558" w:rsidTr="005351E5">
        <w:tc>
          <w:tcPr>
            <w:tcW w:w="2427" w:type="pct"/>
            <w:gridSpan w:val="2"/>
          </w:tcPr>
          <w:p w:rsidR="005828B7" w:rsidRPr="001E4558" w:rsidRDefault="005828B7" w:rsidP="001E4558">
            <w:pPr>
              <w:jc w:val="both"/>
              <w:rPr>
                <w:sz w:val="20"/>
              </w:rPr>
            </w:pPr>
            <w:r w:rsidRPr="001E4558">
              <w:rPr>
                <w:sz w:val="20"/>
              </w:rPr>
              <w:t>January 25, 2016</w:t>
            </w:r>
          </w:p>
          <w:p w:rsidR="005828B7" w:rsidRPr="001E4558" w:rsidRDefault="005828B7" w:rsidP="001E4558">
            <w:pPr>
              <w:jc w:val="both"/>
              <w:rPr>
                <w:sz w:val="20"/>
              </w:rPr>
            </w:pPr>
            <w:r w:rsidRPr="001E4558">
              <w:rPr>
                <w:sz w:val="20"/>
              </w:rPr>
              <w:t>Supreme Court of Canada</w:t>
            </w:r>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Second application for leave to appeal filed</w:t>
            </w:r>
          </w:p>
        </w:tc>
      </w:tr>
      <w:tr w:rsidR="005828B7" w:rsidRPr="001E4558" w:rsidTr="005351E5">
        <w:tc>
          <w:tcPr>
            <w:tcW w:w="2427" w:type="pct"/>
            <w:gridSpan w:val="2"/>
          </w:tcPr>
          <w:p w:rsidR="005828B7" w:rsidRPr="001E4558" w:rsidRDefault="005828B7" w:rsidP="001E4558">
            <w:pPr>
              <w:jc w:val="both"/>
              <w:rPr>
                <w:sz w:val="20"/>
              </w:rPr>
            </w:pPr>
            <w:r w:rsidRPr="001E4558">
              <w:rPr>
                <w:sz w:val="20"/>
              </w:rPr>
              <w:t>June 9, 2016</w:t>
            </w:r>
          </w:p>
          <w:p w:rsidR="005828B7" w:rsidRPr="001E4558" w:rsidRDefault="005828B7" w:rsidP="001E4558">
            <w:pPr>
              <w:jc w:val="both"/>
              <w:rPr>
                <w:sz w:val="20"/>
              </w:rPr>
            </w:pPr>
            <w:r w:rsidRPr="001E4558">
              <w:rPr>
                <w:sz w:val="20"/>
              </w:rPr>
              <w:t>Supreme Court of Canada</w:t>
            </w:r>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First and second leaves to appeal dismissed</w:t>
            </w:r>
          </w:p>
        </w:tc>
      </w:tr>
      <w:tr w:rsidR="005828B7" w:rsidRPr="001E4558" w:rsidTr="005351E5">
        <w:tc>
          <w:tcPr>
            <w:tcW w:w="2427" w:type="pct"/>
            <w:gridSpan w:val="2"/>
          </w:tcPr>
          <w:p w:rsidR="005828B7" w:rsidRPr="001E4558" w:rsidRDefault="005828B7" w:rsidP="001E4558">
            <w:pPr>
              <w:jc w:val="both"/>
              <w:rPr>
                <w:sz w:val="20"/>
              </w:rPr>
            </w:pPr>
            <w:r w:rsidRPr="001E4558">
              <w:rPr>
                <w:sz w:val="20"/>
              </w:rPr>
              <w:t>September 29, 2016</w:t>
            </w:r>
          </w:p>
          <w:p w:rsidR="005828B7" w:rsidRPr="001E4558" w:rsidRDefault="005828B7" w:rsidP="001E4558">
            <w:pPr>
              <w:jc w:val="both"/>
              <w:rPr>
                <w:sz w:val="20"/>
              </w:rPr>
            </w:pPr>
            <w:r w:rsidRPr="001E4558">
              <w:rPr>
                <w:sz w:val="20"/>
              </w:rPr>
              <w:t>Supreme Court of Canada</w:t>
            </w:r>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Third application for leave to appeal filed</w:t>
            </w:r>
          </w:p>
        </w:tc>
      </w:tr>
      <w:tr w:rsidR="005828B7" w:rsidRPr="001E4558" w:rsidTr="005351E5">
        <w:tc>
          <w:tcPr>
            <w:tcW w:w="2427" w:type="pct"/>
            <w:gridSpan w:val="2"/>
          </w:tcPr>
          <w:p w:rsidR="005828B7" w:rsidRPr="001E4558" w:rsidRDefault="005828B7" w:rsidP="001E4558">
            <w:pPr>
              <w:jc w:val="both"/>
              <w:rPr>
                <w:sz w:val="20"/>
              </w:rPr>
            </w:pPr>
            <w:r w:rsidRPr="001E4558">
              <w:rPr>
                <w:sz w:val="20"/>
              </w:rPr>
              <w:t>February 9, 2017</w:t>
            </w:r>
          </w:p>
          <w:p w:rsidR="005828B7" w:rsidRPr="001E4558" w:rsidRDefault="005828B7" w:rsidP="001E4558">
            <w:pPr>
              <w:jc w:val="both"/>
              <w:rPr>
                <w:sz w:val="20"/>
              </w:rPr>
            </w:pPr>
            <w:r w:rsidRPr="001E4558">
              <w:rPr>
                <w:sz w:val="20"/>
              </w:rPr>
              <w:t>Supreme Court of Canada</w:t>
            </w:r>
          </w:p>
          <w:p w:rsidR="005828B7" w:rsidRPr="001E4558" w:rsidRDefault="005828B7" w:rsidP="001E4558">
            <w:pPr>
              <w:jc w:val="both"/>
              <w:rPr>
                <w:sz w:val="20"/>
              </w:rPr>
            </w:pP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Third application for leave to appeal dismissed</w:t>
            </w:r>
          </w:p>
        </w:tc>
      </w:tr>
      <w:tr w:rsidR="005828B7" w:rsidRPr="001E4558" w:rsidTr="005351E5">
        <w:tc>
          <w:tcPr>
            <w:tcW w:w="2427" w:type="pct"/>
            <w:gridSpan w:val="2"/>
          </w:tcPr>
          <w:p w:rsidR="005828B7" w:rsidRPr="001E4558" w:rsidRDefault="005828B7" w:rsidP="001E4558">
            <w:pPr>
              <w:jc w:val="both"/>
              <w:rPr>
                <w:sz w:val="20"/>
              </w:rPr>
            </w:pPr>
            <w:r w:rsidRPr="001E4558">
              <w:rPr>
                <w:sz w:val="20"/>
              </w:rPr>
              <w:t>April 25, 2017</w:t>
            </w:r>
          </w:p>
          <w:p w:rsidR="005828B7" w:rsidRPr="001E4558" w:rsidRDefault="005828B7" w:rsidP="001E4558">
            <w:pPr>
              <w:jc w:val="both"/>
              <w:rPr>
                <w:sz w:val="20"/>
              </w:rPr>
            </w:pPr>
            <w:r w:rsidRPr="001E4558">
              <w:rPr>
                <w:sz w:val="20"/>
              </w:rPr>
              <w:t>Supreme Court of Canada</w:t>
            </w:r>
          </w:p>
        </w:tc>
        <w:tc>
          <w:tcPr>
            <w:tcW w:w="340" w:type="pct"/>
          </w:tcPr>
          <w:p w:rsidR="005828B7" w:rsidRPr="001E4558" w:rsidRDefault="005828B7" w:rsidP="001E4558">
            <w:pPr>
              <w:jc w:val="both"/>
              <w:rPr>
                <w:sz w:val="20"/>
              </w:rPr>
            </w:pPr>
          </w:p>
        </w:tc>
        <w:tc>
          <w:tcPr>
            <w:tcW w:w="2233" w:type="pct"/>
          </w:tcPr>
          <w:p w:rsidR="005828B7" w:rsidRPr="001E4558" w:rsidRDefault="005828B7" w:rsidP="001E4558">
            <w:pPr>
              <w:jc w:val="both"/>
              <w:rPr>
                <w:sz w:val="20"/>
              </w:rPr>
            </w:pPr>
            <w:r w:rsidRPr="001E4558">
              <w:rPr>
                <w:sz w:val="20"/>
              </w:rPr>
              <w:t>Fourth application for leave to appeal filed</w:t>
            </w:r>
          </w:p>
          <w:p w:rsidR="005828B7" w:rsidRPr="001E4558" w:rsidRDefault="005828B7" w:rsidP="001E4558">
            <w:pPr>
              <w:jc w:val="both"/>
              <w:rPr>
                <w:sz w:val="20"/>
              </w:rPr>
            </w:pPr>
          </w:p>
        </w:tc>
      </w:tr>
    </w:tbl>
    <w:p w:rsidR="005828B7" w:rsidRDefault="005828B7" w:rsidP="001E4558">
      <w:pPr>
        <w:jc w:val="both"/>
        <w:rPr>
          <w:sz w:val="20"/>
        </w:rPr>
      </w:pPr>
    </w:p>
    <w:p w:rsidR="005351E5" w:rsidRPr="001E4558" w:rsidRDefault="005351E5"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630"/>
        <w:gridCol w:w="4140"/>
      </w:tblGrid>
      <w:tr w:rsidR="005828B7" w:rsidRPr="00E56C14" w:rsidTr="005351E5">
        <w:tc>
          <w:tcPr>
            <w:tcW w:w="543" w:type="pct"/>
          </w:tcPr>
          <w:p w:rsidR="005828B7" w:rsidRPr="001E4558" w:rsidRDefault="005828B7" w:rsidP="001E4558">
            <w:pPr>
              <w:jc w:val="both"/>
              <w:rPr>
                <w:sz w:val="20"/>
                <w:lang w:val="fr-CA"/>
              </w:rPr>
            </w:pPr>
            <w:r w:rsidRPr="001E4558">
              <w:rPr>
                <w:rStyle w:val="SCCFileNumberChar"/>
                <w:sz w:val="20"/>
                <w:szCs w:val="20"/>
                <w:lang w:val="fr-CA"/>
              </w:rPr>
              <w:t>36834</w:t>
            </w:r>
          </w:p>
        </w:tc>
        <w:tc>
          <w:tcPr>
            <w:tcW w:w="4457" w:type="pct"/>
            <w:gridSpan w:val="3"/>
          </w:tcPr>
          <w:p w:rsidR="005828B7" w:rsidRPr="005351E5" w:rsidRDefault="005828B7" w:rsidP="001E4558">
            <w:pPr>
              <w:pStyle w:val="SCCLsocParty"/>
              <w:jc w:val="both"/>
              <w:rPr>
                <w:b/>
                <w:sz w:val="20"/>
                <w:szCs w:val="20"/>
              </w:rPr>
            </w:pPr>
            <w:r w:rsidRPr="005351E5">
              <w:rPr>
                <w:b/>
                <w:sz w:val="20"/>
                <w:szCs w:val="20"/>
              </w:rPr>
              <w:t>Elizabeth Bernard c. Agence du revenu du Canada, Conseil du Trésor, Institut professionnel de la fonction publique du Canada</w:t>
            </w:r>
          </w:p>
          <w:p w:rsidR="005828B7" w:rsidRPr="001E4558" w:rsidRDefault="005828B7" w:rsidP="001E4558">
            <w:pPr>
              <w:jc w:val="both"/>
              <w:rPr>
                <w:sz w:val="20"/>
                <w:lang w:val="fr-CA"/>
              </w:rPr>
            </w:pPr>
            <w:r w:rsidRPr="001E4558">
              <w:rPr>
                <w:sz w:val="20"/>
                <w:lang w:val="fr-CA"/>
              </w:rPr>
              <w:t>(C</w:t>
            </w:r>
            <w:r w:rsidR="005351E5">
              <w:rPr>
                <w:sz w:val="20"/>
                <w:lang w:val="fr-CA"/>
              </w:rPr>
              <w:t>.</w:t>
            </w:r>
            <w:r w:rsidRPr="001E4558">
              <w:rPr>
                <w:sz w:val="20"/>
                <w:lang w:val="fr-CA"/>
              </w:rPr>
              <w:t>F</w:t>
            </w:r>
            <w:r w:rsidR="005351E5">
              <w:rPr>
                <w:sz w:val="20"/>
                <w:lang w:val="fr-CA"/>
              </w:rPr>
              <w:t>.</w:t>
            </w:r>
            <w:r w:rsidRPr="001E4558">
              <w:rPr>
                <w:sz w:val="20"/>
                <w:lang w:val="fr-CA"/>
              </w:rPr>
              <w:t>) (Civile) (Sur autorisation)</w:t>
            </w:r>
          </w:p>
        </w:tc>
      </w:tr>
      <w:tr w:rsidR="005828B7" w:rsidRPr="00E56C14" w:rsidTr="005351E5">
        <w:tc>
          <w:tcPr>
            <w:tcW w:w="5000" w:type="pct"/>
            <w:gridSpan w:val="4"/>
          </w:tcPr>
          <w:p w:rsidR="005828B7" w:rsidRPr="001E4558" w:rsidRDefault="005828B7" w:rsidP="001E4558">
            <w:pPr>
              <w:jc w:val="both"/>
              <w:rPr>
                <w:sz w:val="20"/>
                <w:lang w:val="fr-CA"/>
              </w:rPr>
            </w:pPr>
            <w:r w:rsidRPr="001E4558">
              <w:rPr>
                <w:sz w:val="20"/>
                <w:lang w:val="fr-CA"/>
              </w:rPr>
              <w:t>Relations du travail — Unité de négociation — La demanderesse sollicite le réexamen de la décision de la Commission — Dans des affaires qui sont hors du cadre de la convention collective, les employés individuels dans un milieu de travail syndiqué ont-ils le droit d’être avisés de procédures susceptibles d’avoir une incidence sur leurs droits et intérêts?</w:t>
            </w:r>
          </w:p>
          <w:p w:rsidR="005828B7" w:rsidRPr="001E4558" w:rsidRDefault="005828B7" w:rsidP="001E4558">
            <w:pPr>
              <w:jc w:val="both"/>
              <w:rPr>
                <w:sz w:val="20"/>
                <w:lang w:val="fr-CA"/>
              </w:rPr>
            </w:pPr>
          </w:p>
        </w:tc>
      </w:tr>
      <w:tr w:rsidR="005828B7" w:rsidRPr="00E56C14" w:rsidTr="005351E5">
        <w:tc>
          <w:tcPr>
            <w:tcW w:w="5000" w:type="pct"/>
            <w:gridSpan w:val="4"/>
          </w:tcPr>
          <w:p w:rsidR="005828B7" w:rsidRPr="001E4558" w:rsidRDefault="005828B7" w:rsidP="001E4558">
            <w:pPr>
              <w:jc w:val="both"/>
              <w:rPr>
                <w:sz w:val="20"/>
                <w:lang w:val="fr-CA"/>
              </w:rPr>
            </w:pPr>
            <w:r w:rsidRPr="001E4558">
              <w:rPr>
                <w:sz w:val="20"/>
                <w:lang w:val="fr-CA"/>
              </w:rPr>
              <w:t xml:space="preserve">Madame Bernard a demandé à la Commission des relations de travail et de l'emploi dans la fonction publique de réexaminer une décision provisoire : </w:t>
            </w:r>
            <w:r w:rsidRPr="001E4558">
              <w:rPr>
                <w:i/>
                <w:sz w:val="20"/>
                <w:lang w:val="fr-CA"/>
              </w:rPr>
              <w:t>Institut professionnel de la fonction publique du Canada c. Conseil du Trésor et Agence du revenu du Canada</w:t>
            </w:r>
            <w:r w:rsidRPr="001E4558">
              <w:rPr>
                <w:sz w:val="20"/>
                <w:lang w:val="fr-CA"/>
              </w:rPr>
              <w:t xml:space="preserve">, 2008 CRTFP 13.  </w:t>
            </w:r>
          </w:p>
          <w:p w:rsidR="005828B7" w:rsidRPr="001E4558" w:rsidRDefault="005828B7" w:rsidP="001E4558">
            <w:pPr>
              <w:jc w:val="both"/>
              <w:rPr>
                <w:sz w:val="20"/>
                <w:lang w:val="fr-CA"/>
              </w:rPr>
            </w:pP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lastRenderedPageBreak/>
              <w:t>29 juin 2015</w:t>
            </w:r>
          </w:p>
          <w:p w:rsidR="005828B7" w:rsidRPr="001E4558" w:rsidRDefault="005828B7" w:rsidP="001E4558">
            <w:pPr>
              <w:jc w:val="both"/>
              <w:rPr>
                <w:sz w:val="20"/>
                <w:lang w:val="fr-CA"/>
              </w:rPr>
            </w:pPr>
            <w:r w:rsidRPr="001E4558">
              <w:rPr>
                <w:sz w:val="20"/>
                <w:lang w:val="fr-CA"/>
              </w:rPr>
              <w:t>Commission des relations de travail et de l’emploi dans la fonction publique</w:t>
            </w:r>
          </w:p>
          <w:p w:rsidR="005828B7" w:rsidRPr="001E4558" w:rsidRDefault="005828B7" w:rsidP="001E4558">
            <w:pPr>
              <w:jc w:val="both"/>
              <w:rPr>
                <w:sz w:val="20"/>
                <w:lang w:val="fr-CA"/>
              </w:rPr>
            </w:pPr>
            <w:r w:rsidRPr="001E4558">
              <w:rPr>
                <w:sz w:val="20"/>
                <w:lang w:val="fr-CA"/>
              </w:rPr>
              <w:t>(Commissaire Rogers)</w:t>
            </w:r>
          </w:p>
          <w:p w:rsidR="005828B7" w:rsidRPr="001E4558" w:rsidRDefault="001F5F8F" w:rsidP="001E4558">
            <w:pPr>
              <w:jc w:val="both"/>
              <w:rPr>
                <w:sz w:val="20"/>
                <w:lang w:val="fr-CA"/>
              </w:rPr>
            </w:pPr>
            <w:hyperlink r:id="rId20" w:history="1">
              <w:r w:rsidR="005828B7" w:rsidRPr="001E4558">
                <w:rPr>
                  <w:rStyle w:val="Hyperlink"/>
                  <w:sz w:val="20"/>
                  <w:lang w:val="fr-CA"/>
                </w:rPr>
                <w:t>2015 CRTEFP 59</w:t>
              </w:r>
            </w:hyperlink>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Rejet de la demande, par la demanderesse, de réexamen de la décision rendue par la Commission en 2008</w:t>
            </w:r>
          </w:p>
          <w:p w:rsidR="005828B7" w:rsidRPr="001E4558" w:rsidRDefault="005828B7" w:rsidP="001E4558">
            <w:pPr>
              <w:jc w:val="both"/>
              <w:rPr>
                <w:sz w:val="20"/>
                <w:lang w:val="fr-CA"/>
              </w:rPr>
            </w:pP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t>24 février 2017</w:t>
            </w:r>
          </w:p>
          <w:p w:rsidR="005828B7" w:rsidRPr="001E4558" w:rsidRDefault="005828B7" w:rsidP="001E4558">
            <w:pPr>
              <w:jc w:val="both"/>
              <w:rPr>
                <w:sz w:val="20"/>
                <w:lang w:val="fr-CA"/>
              </w:rPr>
            </w:pPr>
            <w:r w:rsidRPr="001E4558">
              <w:rPr>
                <w:sz w:val="20"/>
                <w:lang w:val="fr-CA"/>
              </w:rPr>
              <w:t>Cour d’appel fédérale</w:t>
            </w:r>
          </w:p>
          <w:p w:rsidR="005828B7" w:rsidRPr="001E4558" w:rsidRDefault="005828B7" w:rsidP="001E4558">
            <w:pPr>
              <w:jc w:val="both"/>
              <w:rPr>
                <w:sz w:val="20"/>
                <w:lang w:val="fr-CA"/>
              </w:rPr>
            </w:pPr>
            <w:r w:rsidRPr="001E4558">
              <w:rPr>
                <w:sz w:val="20"/>
                <w:lang w:val="fr-CA"/>
              </w:rPr>
              <w:t>(Juges Pelletier, Gauthier et Near)</w:t>
            </w:r>
          </w:p>
          <w:p w:rsidR="005828B7" w:rsidRPr="001E4558" w:rsidRDefault="001F5F8F" w:rsidP="001E4558">
            <w:pPr>
              <w:jc w:val="both"/>
              <w:rPr>
                <w:rStyle w:val="Hyperlink"/>
                <w:sz w:val="20"/>
                <w:lang w:val="fr-CA"/>
              </w:rPr>
            </w:pPr>
            <w:hyperlink r:id="rId21" w:history="1">
              <w:r w:rsidR="005828B7" w:rsidRPr="001E4558">
                <w:rPr>
                  <w:rStyle w:val="Hyperlink"/>
                  <w:sz w:val="20"/>
                  <w:lang w:val="fr-CA"/>
                </w:rPr>
                <w:t>2017 CAF 40</w:t>
              </w:r>
            </w:hyperlink>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Rejet de la demande de contrôle judiciaire présentée par la demanderesse.</w:t>
            </w:r>
          </w:p>
          <w:p w:rsidR="005828B7" w:rsidRPr="001E4558" w:rsidRDefault="005828B7" w:rsidP="001E4558">
            <w:pPr>
              <w:jc w:val="both"/>
              <w:rPr>
                <w:sz w:val="20"/>
                <w:lang w:val="fr-CA"/>
              </w:rPr>
            </w:pPr>
          </w:p>
        </w:tc>
      </w:tr>
      <w:tr w:rsidR="005828B7" w:rsidRPr="00E56C14" w:rsidTr="005351E5">
        <w:tc>
          <w:tcPr>
            <w:tcW w:w="2427" w:type="pct"/>
            <w:gridSpan w:val="2"/>
          </w:tcPr>
          <w:p w:rsidR="005828B7" w:rsidRPr="001E4558" w:rsidRDefault="005828B7" w:rsidP="001E4558">
            <w:pPr>
              <w:jc w:val="both"/>
              <w:rPr>
                <w:rStyle w:val="Hyperlink"/>
                <w:sz w:val="20"/>
                <w:lang w:val="fr-CA"/>
              </w:rPr>
            </w:pPr>
            <w:r w:rsidRPr="001E4558">
              <w:rPr>
                <w:rStyle w:val="Hyperlink"/>
                <w:sz w:val="20"/>
                <w:lang w:val="fr-CA"/>
              </w:rPr>
              <w:t>13 janvier 2016</w:t>
            </w:r>
          </w:p>
          <w:p w:rsidR="005828B7" w:rsidRPr="001E4558" w:rsidRDefault="005828B7" w:rsidP="001E4558">
            <w:pPr>
              <w:jc w:val="both"/>
              <w:rPr>
                <w:rStyle w:val="Hyperlink"/>
                <w:sz w:val="20"/>
                <w:lang w:val="fr-CA"/>
              </w:rPr>
            </w:pPr>
            <w:r w:rsidRPr="001E4558">
              <w:rPr>
                <w:rStyle w:val="Hyperlink"/>
                <w:sz w:val="20"/>
                <w:lang w:val="fr-CA"/>
              </w:rPr>
              <w:t>Cour suprême du Canada</w:t>
            </w:r>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Dépôt de la première demande d’autorisation d’appel</w:t>
            </w: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t>25 janvier 2016</w:t>
            </w:r>
          </w:p>
          <w:p w:rsidR="005828B7" w:rsidRPr="001E4558" w:rsidRDefault="005828B7" w:rsidP="001E4558">
            <w:pPr>
              <w:jc w:val="both"/>
              <w:rPr>
                <w:sz w:val="20"/>
                <w:lang w:val="fr-CA"/>
              </w:rPr>
            </w:pPr>
            <w:r w:rsidRPr="001E4558">
              <w:rPr>
                <w:sz w:val="20"/>
                <w:lang w:val="fr-CA"/>
              </w:rPr>
              <w:t>Cour suprême du Canada</w:t>
            </w:r>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Dépôt de la deuxième demande d’autorisation d’appel</w:t>
            </w: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t>9 juin 2016</w:t>
            </w:r>
          </w:p>
          <w:p w:rsidR="005828B7" w:rsidRPr="001E4558" w:rsidRDefault="005828B7" w:rsidP="001E4558">
            <w:pPr>
              <w:jc w:val="both"/>
              <w:rPr>
                <w:sz w:val="20"/>
                <w:lang w:val="fr-CA"/>
              </w:rPr>
            </w:pPr>
            <w:r w:rsidRPr="001E4558">
              <w:rPr>
                <w:sz w:val="20"/>
                <w:lang w:val="fr-CA"/>
              </w:rPr>
              <w:t>Cour suprême du Canada</w:t>
            </w:r>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Rejet des deux premières demandes d’autorisation d’appel</w:t>
            </w: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t>29 septembre 2016</w:t>
            </w:r>
          </w:p>
          <w:p w:rsidR="005828B7" w:rsidRPr="001E4558" w:rsidRDefault="005828B7" w:rsidP="001E4558">
            <w:pPr>
              <w:jc w:val="both"/>
              <w:rPr>
                <w:sz w:val="20"/>
                <w:lang w:val="fr-CA"/>
              </w:rPr>
            </w:pPr>
            <w:r w:rsidRPr="001E4558">
              <w:rPr>
                <w:sz w:val="20"/>
                <w:lang w:val="fr-CA"/>
              </w:rPr>
              <w:t>Cour suprême du Canada</w:t>
            </w:r>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Dépôt de la troisième demande d’autorisation d’appel</w:t>
            </w: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t>9 février 2017</w:t>
            </w:r>
          </w:p>
          <w:p w:rsidR="005828B7" w:rsidRPr="001E4558" w:rsidRDefault="005828B7" w:rsidP="001E4558">
            <w:pPr>
              <w:jc w:val="both"/>
              <w:rPr>
                <w:sz w:val="20"/>
                <w:lang w:val="fr-CA"/>
              </w:rPr>
            </w:pPr>
            <w:r w:rsidRPr="001E4558">
              <w:rPr>
                <w:sz w:val="20"/>
                <w:lang w:val="fr-CA"/>
              </w:rPr>
              <w:t>Cour suprême du Canada</w:t>
            </w:r>
          </w:p>
          <w:p w:rsidR="005828B7" w:rsidRPr="001E4558" w:rsidRDefault="005828B7" w:rsidP="001E4558">
            <w:pPr>
              <w:jc w:val="both"/>
              <w:rPr>
                <w:sz w:val="20"/>
                <w:lang w:val="fr-CA"/>
              </w:rPr>
            </w:pP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Rejet de la troisième demande d’autorisation d’appel</w:t>
            </w:r>
          </w:p>
        </w:tc>
      </w:tr>
      <w:tr w:rsidR="005828B7" w:rsidRPr="00E56C14" w:rsidTr="005351E5">
        <w:tc>
          <w:tcPr>
            <w:tcW w:w="2427" w:type="pct"/>
            <w:gridSpan w:val="2"/>
          </w:tcPr>
          <w:p w:rsidR="005828B7" w:rsidRPr="001E4558" w:rsidRDefault="005828B7" w:rsidP="001E4558">
            <w:pPr>
              <w:jc w:val="both"/>
              <w:rPr>
                <w:sz w:val="20"/>
                <w:lang w:val="fr-CA"/>
              </w:rPr>
            </w:pPr>
            <w:r w:rsidRPr="001E4558">
              <w:rPr>
                <w:sz w:val="20"/>
                <w:lang w:val="fr-CA"/>
              </w:rPr>
              <w:t>25 avril 2017</w:t>
            </w:r>
          </w:p>
          <w:p w:rsidR="005828B7" w:rsidRPr="001E4558" w:rsidRDefault="005828B7" w:rsidP="001E4558">
            <w:pPr>
              <w:jc w:val="both"/>
              <w:rPr>
                <w:sz w:val="20"/>
                <w:lang w:val="fr-CA"/>
              </w:rPr>
            </w:pPr>
            <w:r w:rsidRPr="001E4558">
              <w:rPr>
                <w:sz w:val="20"/>
                <w:lang w:val="fr-CA"/>
              </w:rPr>
              <w:t>Cour suprême du Canada</w:t>
            </w:r>
          </w:p>
        </w:tc>
        <w:tc>
          <w:tcPr>
            <w:tcW w:w="340" w:type="pct"/>
          </w:tcPr>
          <w:p w:rsidR="005828B7" w:rsidRPr="001E4558" w:rsidRDefault="005828B7" w:rsidP="001E4558">
            <w:pPr>
              <w:jc w:val="both"/>
              <w:rPr>
                <w:sz w:val="20"/>
                <w:lang w:val="fr-CA"/>
              </w:rPr>
            </w:pPr>
          </w:p>
        </w:tc>
        <w:tc>
          <w:tcPr>
            <w:tcW w:w="2233" w:type="pct"/>
          </w:tcPr>
          <w:p w:rsidR="005828B7" w:rsidRPr="001E4558" w:rsidRDefault="005828B7" w:rsidP="001E4558">
            <w:pPr>
              <w:jc w:val="both"/>
              <w:rPr>
                <w:sz w:val="20"/>
                <w:lang w:val="fr-CA"/>
              </w:rPr>
            </w:pPr>
            <w:r w:rsidRPr="001E4558">
              <w:rPr>
                <w:sz w:val="20"/>
                <w:lang w:val="fr-CA"/>
              </w:rPr>
              <w:t>Dépôt de la quatrième demande d’autorisation d’appel</w:t>
            </w:r>
          </w:p>
        </w:tc>
      </w:tr>
    </w:tbl>
    <w:p w:rsidR="005828B7" w:rsidRPr="001E4558" w:rsidRDefault="005828B7" w:rsidP="001E4558">
      <w:pPr>
        <w:jc w:val="both"/>
        <w:rPr>
          <w:sz w:val="20"/>
          <w:lang w:val="fr-CA"/>
        </w:rPr>
      </w:pPr>
    </w:p>
    <w:p w:rsidR="005828B7" w:rsidRPr="001E4558" w:rsidRDefault="005828B7"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37575</w:t>
            </w:r>
          </w:p>
        </w:tc>
        <w:tc>
          <w:tcPr>
            <w:tcW w:w="4457" w:type="pct"/>
            <w:gridSpan w:val="3"/>
          </w:tcPr>
          <w:p w:rsidR="001E4558" w:rsidRPr="005351E5" w:rsidRDefault="001E4558" w:rsidP="001E4558">
            <w:pPr>
              <w:pStyle w:val="SCCLsocParty"/>
              <w:jc w:val="both"/>
              <w:rPr>
                <w:b/>
                <w:sz w:val="20"/>
                <w:szCs w:val="20"/>
                <w:lang w:val="en-US"/>
              </w:rPr>
            </w:pPr>
            <w:r w:rsidRPr="005351E5">
              <w:rPr>
                <w:b/>
                <w:sz w:val="20"/>
                <w:szCs w:val="20"/>
                <w:lang w:val="en-US"/>
              </w:rPr>
              <w:t>Elizabeth Bernard v. Cecilia Close, Andrea Stevens, Attorney General of Canada</w:t>
            </w:r>
          </w:p>
          <w:p w:rsidR="001E4558" w:rsidRPr="001E4558" w:rsidRDefault="001E4558" w:rsidP="001E4558">
            <w:pPr>
              <w:jc w:val="both"/>
              <w:rPr>
                <w:sz w:val="20"/>
              </w:rPr>
            </w:pPr>
            <w:r w:rsidRPr="001E4558">
              <w:rPr>
                <w:sz w:val="20"/>
              </w:rPr>
              <w:t>(F</w:t>
            </w:r>
            <w:r w:rsidR="005351E5">
              <w:rPr>
                <w:sz w:val="20"/>
              </w:rPr>
              <w:t>.</w:t>
            </w:r>
            <w:r w:rsidRPr="001E4558">
              <w:rPr>
                <w:sz w:val="20"/>
              </w:rPr>
              <w:t>C</w:t>
            </w:r>
            <w:r w:rsidR="005351E5">
              <w:rPr>
                <w:sz w:val="20"/>
              </w:rPr>
              <w:t>.</w:t>
            </w:r>
            <w:r w:rsidRPr="001E4558">
              <w:rPr>
                <w:sz w:val="20"/>
              </w:rPr>
              <w:t>) (Civil) (By Leave)</w:t>
            </w:r>
          </w:p>
        </w:tc>
      </w:tr>
      <w:tr w:rsidR="001E4558" w:rsidRPr="001E4558" w:rsidTr="005351E5">
        <w:tc>
          <w:tcPr>
            <w:tcW w:w="5000" w:type="pct"/>
            <w:gridSpan w:val="4"/>
          </w:tcPr>
          <w:p w:rsidR="001E4558" w:rsidRPr="001E4558" w:rsidRDefault="001E4558" w:rsidP="001E4558">
            <w:pPr>
              <w:spacing w:after="160"/>
              <w:jc w:val="both"/>
              <w:rPr>
                <w:sz w:val="20"/>
              </w:rPr>
            </w:pPr>
            <w:r w:rsidRPr="001E4558">
              <w:rPr>
                <w:sz w:val="20"/>
              </w:rPr>
              <w:t>Administrative law — Boards and Tribunals — Public Service Labour Relations and Employment Board — Jurisdiction — Applicant seeking judicial review of decision made in case to which she was not a party — Where legislation imposes a time limit for decision-makers to complete their duties at the end of their terms, are these time limits mandatory or discretionary? — Where legislation imposes residency requirements for decision makers, are these residency requirements mandatory or discretionary?</w:t>
            </w:r>
          </w:p>
        </w:tc>
      </w:tr>
      <w:tr w:rsidR="001E4558" w:rsidRPr="001E4558" w:rsidTr="005351E5">
        <w:tc>
          <w:tcPr>
            <w:tcW w:w="5000" w:type="pct"/>
            <w:gridSpan w:val="4"/>
          </w:tcPr>
          <w:p w:rsidR="001E4558" w:rsidRPr="001E4558" w:rsidRDefault="001E4558" w:rsidP="001E4558">
            <w:pPr>
              <w:jc w:val="both"/>
              <w:rPr>
                <w:sz w:val="20"/>
              </w:rPr>
            </w:pPr>
            <w:r w:rsidRPr="001E4558">
              <w:rPr>
                <w:sz w:val="20"/>
              </w:rPr>
              <w:t>The respondents were both Federal Government employees who were employed in the Case Processing Centre of Citizenship and Immigration Canada in Sydney, Nova Scotia at the relevant times. Both filed grievances with respect to leave requests that had been denied by their employer under their collective agreements. Ms. Close’s grievance was allowed by the Panel of the Public Service Labour Relations and Employment Board (“PSLREB”), but that of Ms. Stevens was denied. Neither party appealed her decision further. The applicant sought an order from the Federal Court of Appeal quashing the decision of the PSLREB.</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March 2, 2016</w:t>
            </w:r>
          </w:p>
          <w:p w:rsidR="001E4558" w:rsidRPr="001E4558" w:rsidRDefault="001E4558" w:rsidP="001E4558">
            <w:pPr>
              <w:jc w:val="both"/>
              <w:rPr>
                <w:sz w:val="20"/>
              </w:rPr>
            </w:pPr>
            <w:r w:rsidRPr="001E4558">
              <w:rPr>
                <w:sz w:val="20"/>
              </w:rPr>
              <w:t>Public Service Labour Relations and Employment Board</w:t>
            </w:r>
          </w:p>
          <w:p w:rsidR="001E4558" w:rsidRPr="001E4558" w:rsidRDefault="001E4558" w:rsidP="001E4558">
            <w:pPr>
              <w:jc w:val="both"/>
              <w:rPr>
                <w:sz w:val="20"/>
              </w:rPr>
            </w:pPr>
            <w:r w:rsidRPr="001E4558">
              <w:rPr>
                <w:sz w:val="20"/>
              </w:rPr>
              <w:t xml:space="preserve">(Rogers, Panel Member) </w:t>
            </w:r>
          </w:p>
          <w:p w:rsidR="001E4558" w:rsidRPr="001E4558" w:rsidRDefault="001F5F8F" w:rsidP="001E4558">
            <w:pPr>
              <w:jc w:val="both"/>
              <w:rPr>
                <w:sz w:val="20"/>
              </w:rPr>
            </w:pPr>
            <w:hyperlink r:id="rId22" w:history="1">
              <w:r w:rsidR="001E4558" w:rsidRPr="001E4558">
                <w:rPr>
                  <w:rStyle w:val="Hyperlink"/>
                  <w:sz w:val="20"/>
                </w:rPr>
                <w:t>2016 PSLREB 18</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Orders regarding grievances by respondents for leave time denied by employer</w:t>
            </w:r>
          </w:p>
          <w:p w:rsidR="001E4558" w:rsidRPr="001E4558" w:rsidRDefault="001E4558" w:rsidP="001E4558">
            <w:pPr>
              <w:jc w:val="both"/>
              <w:rPr>
                <w:sz w:val="20"/>
              </w:rPr>
            </w:pP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lastRenderedPageBreak/>
              <w:t>March 14, 2017</w:t>
            </w:r>
          </w:p>
          <w:p w:rsidR="001E4558" w:rsidRPr="001E4558" w:rsidRDefault="001E4558" w:rsidP="001E4558">
            <w:pPr>
              <w:jc w:val="both"/>
              <w:rPr>
                <w:sz w:val="20"/>
              </w:rPr>
            </w:pPr>
            <w:r w:rsidRPr="001E4558">
              <w:rPr>
                <w:sz w:val="20"/>
              </w:rPr>
              <w:t>Federal Court of Appeal</w:t>
            </w:r>
          </w:p>
          <w:p w:rsidR="001E4558" w:rsidRPr="001E4558" w:rsidRDefault="001E4558" w:rsidP="001E4558">
            <w:pPr>
              <w:jc w:val="both"/>
              <w:rPr>
                <w:sz w:val="20"/>
              </w:rPr>
            </w:pPr>
            <w:r w:rsidRPr="001E4558">
              <w:rPr>
                <w:sz w:val="20"/>
              </w:rPr>
              <w:t>(</w:t>
            </w:r>
            <w:proofErr w:type="spellStart"/>
            <w:r w:rsidRPr="001E4558">
              <w:rPr>
                <w:sz w:val="20"/>
              </w:rPr>
              <w:t>Stratas</w:t>
            </w:r>
            <w:proofErr w:type="spellEnd"/>
            <w:r w:rsidRPr="001E4558">
              <w:rPr>
                <w:sz w:val="20"/>
              </w:rPr>
              <w:t xml:space="preserve">, </w:t>
            </w:r>
            <w:proofErr w:type="spellStart"/>
            <w:r w:rsidRPr="001E4558">
              <w:rPr>
                <w:sz w:val="20"/>
              </w:rPr>
              <w:t>Boivin</w:t>
            </w:r>
            <w:proofErr w:type="spellEnd"/>
            <w:r w:rsidRPr="001E4558">
              <w:rPr>
                <w:sz w:val="20"/>
              </w:rPr>
              <w:t xml:space="preserve"> and Woods JJ.A.)</w:t>
            </w:r>
          </w:p>
          <w:p w:rsidR="001E4558" w:rsidRPr="001E4558" w:rsidRDefault="001F5F8F" w:rsidP="001E4558">
            <w:pPr>
              <w:jc w:val="both"/>
              <w:rPr>
                <w:sz w:val="20"/>
              </w:rPr>
            </w:pPr>
            <w:hyperlink r:id="rId23" w:history="1">
              <w:r w:rsidR="001E4558" w:rsidRPr="001E4558">
                <w:rPr>
                  <w:rStyle w:val="Hyperlink"/>
                  <w:sz w:val="20"/>
                </w:rPr>
                <w:t>2017 FCA 52</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Applicant’s application for judicial review dismissed for want of standing</w:t>
            </w:r>
          </w:p>
          <w:p w:rsidR="001E4558" w:rsidRPr="001E4558" w:rsidRDefault="001E4558" w:rsidP="001E4558">
            <w:pPr>
              <w:jc w:val="both"/>
              <w:rPr>
                <w:sz w:val="20"/>
              </w:rPr>
            </w:pP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May 15,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Application for leave to appeal filed</w:t>
            </w:r>
          </w:p>
          <w:p w:rsidR="001E4558" w:rsidRPr="001E4558" w:rsidRDefault="001E4558" w:rsidP="001E4558">
            <w:pPr>
              <w:jc w:val="both"/>
              <w:rPr>
                <w:sz w:val="20"/>
              </w:rPr>
            </w:pPr>
          </w:p>
        </w:tc>
      </w:tr>
    </w:tbl>
    <w:p w:rsidR="001E4558" w:rsidRDefault="001E4558" w:rsidP="001E4558">
      <w:pPr>
        <w:jc w:val="both"/>
        <w:rPr>
          <w:sz w:val="20"/>
        </w:rPr>
      </w:pPr>
    </w:p>
    <w:p w:rsidR="005351E5" w:rsidRPr="001E4558" w:rsidRDefault="005351E5"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E56C14"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37575</w:t>
            </w:r>
          </w:p>
        </w:tc>
        <w:tc>
          <w:tcPr>
            <w:tcW w:w="4457" w:type="pct"/>
            <w:gridSpan w:val="3"/>
          </w:tcPr>
          <w:p w:rsidR="001E4558" w:rsidRPr="005351E5" w:rsidRDefault="001E4558" w:rsidP="001E4558">
            <w:pPr>
              <w:pStyle w:val="SCCLsocParty"/>
              <w:jc w:val="both"/>
              <w:rPr>
                <w:b/>
                <w:sz w:val="20"/>
                <w:szCs w:val="20"/>
              </w:rPr>
            </w:pPr>
            <w:r w:rsidRPr="005351E5">
              <w:rPr>
                <w:b/>
                <w:sz w:val="20"/>
                <w:szCs w:val="20"/>
              </w:rPr>
              <w:t>Elizabeth Bernard c. Cecilia Close, Andrea Stevens, procureur général du Canada</w:t>
            </w:r>
          </w:p>
          <w:p w:rsidR="001E4558" w:rsidRPr="001E4558" w:rsidRDefault="001E4558" w:rsidP="001E4558">
            <w:pPr>
              <w:jc w:val="both"/>
              <w:rPr>
                <w:sz w:val="20"/>
                <w:lang w:val="fr-CA"/>
              </w:rPr>
            </w:pPr>
            <w:r w:rsidRPr="001E4558">
              <w:rPr>
                <w:sz w:val="20"/>
                <w:lang w:val="fr-CA"/>
              </w:rPr>
              <w:t>(C</w:t>
            </w:r>
            <w:r w:rsidR="005351E5">
              <w:rPr>
                <w:sz w:val="20"/>
                <w:lang w:val="fr-CA"/>
              </w:rPr>
              <w:t>.</w:t>
            </w:r>
            <w:r w:rsidRPr="001E4558">
              <w:rPr>
                <w:sz w:val="20"/>
                <w:lang w:val="fr-CA"/>
              </w:rPr>
              <w:t>F</w:t>
            </w:r>
            <w:r w:rsidR="005351E5">
              <w:rPr>
                <w:sz w:val="20"/>
                <w:lang w:val="fr-CA"/>
              </w:rPr>
              <w:t>.</w:t>
            </w:r>
            <w:r w:rsidRPr="001E4558">
              <w:rPr>
                <w:sz w:val="20"/>
                <w:lang w:val="fr-CA"/>
              </w:rPr>
              <w:t>) (Civile) (Sur autorisation)</w:t>
            </w:r>
          </w:p>
        </w:tc>
      </w:tr>
      <w:tr w:rsidR="001E4558" w:rsidRPr="00E56C14" w:rsidTr="005351E5">
        <w:tc>
          <w:tcPr>
            <w:tcW w:w="5000" w:type="pct"/>
            <w:gridSpan w:val="4"/>
          </w:tcPr>
          <w:p w:rsidR="001E4558" w:rsidRPr="001E4558" w:rsidRDefault="001E4558" w:rsidP="001E4558">
            <w:pPr>
              <w:spacing w:after="160"/>
              <w:jc w:val="both"/>
              <w:rPr>
                <w:sz w:val="20"/>
                <w:lang w:val="fr-CA"/>
              </w:rPr>
            </w:pPr>
            <w:r w:rsidRPr="001E4558">
              <w:rPr>
                <w:sz w:val="20"/>
                <w:lang w:val="fr-CA"/>
              </w:rPr>
              <w:t>Droit administratif — Organismes et tribunaux administratifs — Commission des relations de travail et de l’emploi dans la fonction publique — Compétence — La demanderesse sollicite le contrôle judiciaire d’une décision rendue dans une affaire à laquelle elle n’était pas partie — Lorsqu’une loi impose aux décideurs un délai pour s’acquitter de leurs fonctions au terme de leurs mandats, ces délais sont-ils obligatoires ou discrétionnaires? — Lorsqu’une loi impose aux décideurs des conditions de résidence, ces conditions sont-elles obligatoires ou discrétionnaires?</w:t>
            </w: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Aux époques pertinentes, les intimées étaient toutes les deux fonctionnaires fédérales au Centre de traitement des demandes de Citoyenneté et Immigration Canada de Sydney (Nouvelle-Écosse). Les deux ont déposé des griefs relativement à des demandes de congé que leur avait refusées leur employeur en application de leurs conventions collectives. La formation de la Commission des relations de travail et de l’emploi dans la fonction publique (« CRTEFP ») a accueilli le grief de Mme Close, mais a rejeté celui de Mme Stevens. Ni l’une ni l’autre n’a interjeté appel de la décision qui la concernait. La demanderesse a sollicité une ordonnance de la Cour d’appel fédérale annulant la décision de la CRTEFP.</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 mars 2016</w:t>
            </w:r>
          </w:p>
          <w:p w:rsidR="001E4558" w:rsidRPr="001E4558" w:rsidRDefault="001E4558" w:rsidP="001E4558">
            <w:pPr>
              <w:jc w:val="both"/>
              <w:rPr>
                <w:sz w:val="20"/>
                <w:lang w:val="fr-CA"/>
              </w:rPr>
            </w:pPr>
            <w:r w:rsidRPr="001E4558">
              <w:rPr>
                <w:sz w:val="20"/>
                <w:lang w:val="fr-CA"/>
              </w:rPr>
              <w:t>Commission des relations de travail et de l’emploi dans la fonction publique</w:t>
            </w:r>
          </w:p>
          <w:p w:rsidR="001E4558" w:rsidRPr="001E4558" w:rsidRDefault="001E4558" w:rsidP="001E4558">
            <w:pPr>
              <w:jc w:val="both"/>
              <w:rPr>
                <w:sz w:val="20"/>
                <w:lang w:val="fr-CA"/>
              </w:rPr>
            </w:pPr>
            <w:r w:rsidRPr="001E4558">
              <w:rPr>
                <w:sz w:val="20"/>
                <w:lang w:val="fr-CA"/>
              </w:rPr>
              <w:t xml:space="preserve">(Commissaire Rogers) </w:t>
            </w:r>
          </w:p>
          <w:p w:rsidR="001E4558" w:rsidRPr="001E4558" w:rsidRDefault="001F5F8F" w:rsidP="001E4558">
            <w:pPr>
              <w:jc w:val="both"/>
              <w:rPr>
                <w:sz w:val="20"/>
                <w:lang w:val="fr-CA"/>
              </w:rPr>
            </w:pPr>
            <w:hyperlink r:id="rId24" w:history="1">
              <w:r w:rsidR="001E4558" w:rsidRPr="001E4558">
                <w:rPr>
                  <w:rStyle w:val="Hyperlink"/>
                  <w:sz w:val="20"/>
                  <w:lang w:val="fr-CA"/>
                </w:rPr>
                <w:t>2016 CRTEFP 18</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5351E5">
            <w:pPr>
              <w:jc w:val="both"/>
              <w:rPr>
                <w:sz w:val="20"/>
                <w:lang w:val="fr-CA"/>
              </w:rPr>
            </w:pPr>
            <w:r w:rsidRPr="001E4558">
              <w:rPr>
                <w:sz w:val="20"/>
                <w:lang w:val="fr-CA"/>
              </w:rPr>
              <w:t>Ordonnances portant sur les griefs des intimées relativement aux</w:t>
            </w:r>
            <w:r w:rsidR="005351E5">
              <w:rPr>
                <w:sz w:val="20"/>
                <w:lang w:val="fr-CA"/>
              </w:rPr>
              <w:t xml:space="preserve"> congés refusés par l’employeur</w:t>
            </w: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14 mars 2017</w:t>
            </w:r>
          </w:p>
          <w:p w:rsidR="001E4558" w:rsidRPr="001E4558" w:rsidRDefault="001E4558" w:rsidP="001E4558">
            <w:pPr>
              <w:jc w:val="both"/>
              <w:rPr>
                <w:sz w:val="20"/>
                <w:lang w:val="fr-CA"/>
              </w:rPr>
            </w:pPr>
            <w:r w:rsidRPr="001E4558">
              <w:rPr>
                <w:sz w:val="20"/>
                <w:lang w:val="fr-CA"/>
              </w:rPr>
              <w:t>Cour d’appel fédérale</w:t>
            </w:r>
          </w:p>
          <w:p w:rsidR="001E4558" w:rsidRPr="001E4558" w:rsidRDefault="001E4558" w:rsidP="001E4558">
            <w:pPr>
              <w:jc w:val="both"/>
              <w:rPr>
                <w:sz w:val="20"/>
                <w:lang w:val="fr-CA"/>
              </w:rPr>
            </w:pPr>
            <w:r w:rsidRPr="001E4558">
              <w:rPr>
                <w:sz w:val="20"/>
                <w:lang w:val="fr-CA"/>
              </w:rPr>
              <w:t>(Juges Stratas, Boivin et Woods)</w:t>
            </w:r>
          </w:p>
          <w:p w:rsidR="001E4558" w:rsidRPr="001E4558" w:rsidRDefault="001F5F8F" w:rsidP="001E4558">
            <w:pPr>
              <w:jc w:val="both"/>
              <w:rPr>
                <w:sz w:val="20"/>
                <w:lang w:val="fr-CA"/>
              </w:rPr>
            </w:pPr>
            <w:hyperlink r:id="rId25" w:history="1">
              <w:r w:rsidR="001E4558" w:rsidRPr="001E4558">
                <w:rPr>
                  <w:rStyle w:val="Hyperlink"/>
                  <w:sz w:val="20"/>
                  <w:lang w:val="fr-CA"/>
                </w:rPr>
                <w:t>2017 CAF 52</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5351E5">
            <w:pPr>
              <w:jc w:val="both"/>
              <w:rPr>
                <w:sz w:val="20"/>
                <w:lang w:val="fr-CA"/>
              </w:rPr>
            </w:pPr>
            <w:r w:rsidRPr="001E4558">
              <w:rPr>
                <w:sz w:val="20"/>
                <w:lang w:val="fr-CA"/>
              </w:rPr>
              <w:t>Arrêt rejetant la demande de contrôle judiciaire présentée par la demanderesse faute de qualité pour agir</w:t>
            </w: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15 mai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5351E5">
            <w:pPr>
              <w:jc w:val="both"/>
              <w:rPr>
                <w:sz w:val="20"/>
                <w:lang w:val="fr-CA"/>
              </w:rPr>
            </w:pPr>
            <w:r w:rsidRPr="001E4558">
              <w:rPr>
                <w:sz w:val="20"/>
                <w:lang w:val="fr-CA"/>
              </w:rPr>
              <w:t>Dépôt de la demande d’autorisation d’appel</w:t>
            </w:r>
          </w:p>
        </w:tc>
      </w:tr>
    </w:tbl>
    <w:p w:rsidR="001E4558" w:rsidRPr="001E4558" w:rsidRDefault="001E4558" w:rsidP="001E4558">
      <w:pPr>
        <w:jc w:val="both"/>
        <w:rPr>
          <w:sz w:val="20"/>
          <w:lang w:val="fr-CA"/>
        </w:rPr>
      </w:pPr>
    </w:p>
    <w:p w:rsidR="005828B7" w:rsidRPr="001E4558" w:rsidRDefault="005828B7"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en-CA"/>
              </w:rPr>
            </w:pPr>
            <w:r w:rsidRPr="001E4558">
              <w:rPr>
                <w:rStyle w:val="SCCFileNumberChar"/>
                <w:sz w:val="20"/>
                <w:szCs w:val="20"/>
              </w:rPr>
              <w:t>37536</w:t>
            </w:r>
          </w:p>
        </w:tc>
        <w:tc>
          <w:tcPr>
            <w:tcW w:w="4457" w:type="pct"/>
            <w:gridSpan w:val="3"/>
          </w:tcPr>
          <w:p w:rsidR="001E4558" w:rsidRPr="00E56C14" w:rsidRDefault="001E4558" w:rsidP="001E4558">
            <w:pPr>
              <w:pStyle w:val="SCCLsocParty"/>
              <w:jc w:val="both"/>
              <w:rPr>
                <w:b/>
                <w:sz w:val="20"/>
                <w:szCs w:val="20"/>
              </w:rPr>
            </w:pPr>
            <w:r w:rsidRPr="00E56C14">
              <w:rPr>
                <w:b/>
                <w:sz w:val="20"/>
                <w:szCs w:val="20"/>
              </w:rPr>
              <w:t xml:space="preserve">Construction </w:t>
            </w:r>
            <w:proofErr w:type="spellStart"/>
            <w:r w:rsidRPr="00E56C14">
              <w:rPr>
                <w:b/>
                <w:sz w:val="20"/>
                <w:szCs w:val="20"/>
              </w:rPr>
              <w:t>Savite</w:t>
            </w:r>
            <w:proofErr w:type="spellEnd"/>
            <w:r w:rsidRPr="00E56C14">
              <w:rPr>
                <w:b/>
                <w:sz w:val="20"/>
                <w:szCs w:val="20"/>
              </w:rPr>
              <w:t xml:space="preserve"> </w:t>
            </w:r>
            <w:r w:rsidR="00E56C14" w:rsidRPr="00E56C14">
              <w:rPr>
                <w:b/>
                <w:sz w:val="20"/>
                <w:szCs w:val="20"/>
              </w:rPr>
              <w:t>I</w:t>
            </w:r>
            <w:r w:rsidRPr="00E56C14">
              <w:rPr>
                <w:b/>
                <w:sz w:val="20"/>
                <w:szCs w:val="20"/>
              </w:rPr>
              <w:t xml:space="preserve">nc. v. </w:t>
            </w:r>
            <w:proofErr w:type="spellStart"/>
            <w:r w:rsidRPr="00E56C14">
              <w:rPr>
                <w:b/>
                <w:sz w:val="20"/>
                <w:szCs w:val="20"/>
              </w:rPr>
              <w:t>Procova</w:t>
            </w:r>
            <w:proofErr w:type="spellEnd"/>
            <w:r w:rsidRPr="00E56C14">
              <w:rPr>
                <w:b/>
                <w:sz w:val="20"/>
                <w:szCs w:val="20"/>
              </w:rPr>
              <w:t xml:space="preserve"> </w:t>
            </w:r>
            <w:r w:rsidR="005351E5" w:rsidRPr="00E56C14">
              <w:rPr>
                <w:b/>
                <w:sz w:val="20"/>
                <w:szCs w:val="20"/>
              </w:rPr>
              <w:t>I</w:t>
            </w:r>
            <w:r w:rsidRPr="00E56C14">
              <w:rPr>
                <w:b/>
                <w:sz w:val="20"/>
                <w:szCs w:val="20"/>
              </w:rPr>
              <w:t>nc.</w:t>
            </w:r>
          </w:p>
          <w:p w:rsidR="001E4558" w:rsidRPr="001E4558" w:rsidRDefault="001E4558" w:rsidP="001E4558">
            <w:pPr>
              <w:jc w:val="both"/>
              <w:rPr>
                <w:sz w:val="20"/>
                <w:lang w:val="en-CA"/>
              </w:rPr>
            </w:pPr>
            <w:r w:rsidRPr="001E4558">
              <w:rPr>
                <w:sz w:val="20"/>
                <w:lang w:val="en-CA"/>
              </w:rPr>
              <w:t>(Que.) (Civil) (By Leave)</w:t>
            </w:r>
          </w:p>
        </w:tc>
      </w:tr>
      <w:tr w:rsidR="001E4558" w:rsidRPr="001E4558" w:rsidTr="005351E5">
        <w:tc>
          <w:tcPr>
            <w:tcW w:w="5000" w:type="pct"/>
            <w:gridSpan w:val="4"/>
          </w:tcPr>
          <w:p w:rsidR="001E4558" w:rsidRPr="001E4558" w:rsidRDefault="001E4558" w:rsidP="001E4558">
            <w:pPr>
              <w:jc w:val="both"/>
              <w:rPr>
                <w:sz w:val="20"/>
                <w:lang w:val="en-CA"/>
              </w:rPr>
            </w:pPr>
            <w:proofErr w:type="gramStart"/>
            <w:r w:rsidRPr="001E4558">
              <w:rPr>
                <w:sz w:val="20"/>
                <w:lang w:val="en-CA"/>
              </w:rPr>
              <w:t xml:space="preserve">Damages </w:t>
            </w:r>
            <w:r w:rsidRPr="001E4558">
              <w:rPr>
                <w:sz w:val="20"/>
              </w:rPr>
              <w:t>—</w:t>
            </w:r>
            <w:r w:rsidRPr="001E4558">
              <w:rPr>
                <w:sz w:val="20"/>
                <w:lang w:val="en-CA"/>
              </w:rPr>
              <w:t xml:space="preserve"> Causal connection </w:t>
            </w:r>
            <w:r w:rsidRPr="001E4558">
              <w:rPr>
                <w:sz w:val="20"/>
              </w:rPr>
              <w:t>—</w:t>
            </w:r>
            <w:r w:rsidRPr="001E4558">
              <w:rPr>
                <w:sz w:val="20"/>
                <w:lang w:val="en-CA"/>
              </w:rPr>
              <w:t xml:space="preserve"> Burden of proof </w:t>
            </w:r>
            <w:r w:rsidRPr="001E4558">
              <w:rPr>
                <w:sz w:val="20"/>
              </w:rPr>
              <w:t>—</w:t>
            </w:r>
            <w:r w:rsidRPr="001E4558">
              <w:rPr>
                <w:sz w:val="20"/>
                <w:lang w:val="en-CA"/>
              </w:rPr>
              <w:t xml:space="preserve"> Whether Court of Appeal erred in holding that, in action for damages for violation of rules of Bureau des </w:t>
            </w:r>
            <w:proofErr w:type="spellStart"/>
            <w:r w:rsidRPr="001E4558">
              <w:rPr>
                <w:sz w:val="20"/>
                <w:lang w:val="en-CA"/>
              </w:rPr>
              <w:t>soumissions</w:t>
            </w:r>
            <w:proofErr w:type="spellEnd"/>
            <w:r w:rsidRPr="001E4558">
              <w:rPr>
                <w:sz w:val="20"/>
                <w:lang w:val="en-CA"/>
              </w:rPr>
              <w:t xml:space="preserve"> </w:t>
            </w:r>
            <w:proofErr w:type="spellStart"/>
            <w:r w:rsidRPr="001E4558">
              <w:rPr>
                <w:sz w:val="20"/>
                <w:lang w:val="en-CA"/>
              </w:rPr>
              <w:t>déposées</w:t>
            </w:r>
            <w:proofErr w:type="spellEnd"/>
            <w:r w:rsidRPr="001E4558">
              <w:rPr>
                <w:sz w:val="20"/>
                <w:lang w:val="en-CA"/>
              </w:rPr>
              <w:t xml:space="preserve"> du Québec, burden resting on aggrieved contractor to prove causal connection required going to extent of showing that, with its tender, general contractor would have been lowest compliant tenderer and that client would still have awarded contract to that general contractor, in order to justify award of damages to aggrieved subcontractor.</w:t>
            </w:r>
            <w:proofErr w:type="gramEnd"/>
          </w:p>
        </w:tc>
      </w:tr>
      <w:tr w:rsidR="001E4558" w:rsidRPr="001E4558" w:rsidTr="005351E5">
        <w:tc>
          <w:tcPr>
            <w:tcW w:w="5000" w:type="pct"/>
            <w:gridSpan w:val="4"/>
          </w:tcPr>
          <w:p w:rsidR="001E4558" w:rsidRPr="001E4558" w:rsidRDefault="001E4558" w:rsidP="001E4558">
            <w:pPr>
              <w:jc w:val="both"/>
              <w:rPr>
                <w:sz w:val="20"/>
                <w:lang w:val="en-CA"/>
              </w:rPr>
            </w:pPr>
          </w:p>
        </w:tc>
      </w:tr>
      <w:tr w:rsidR="001E4558" w:rsidRPr="001E4558" w:rsidTr="005351E5">
        <w:tc>
          <w:tcPr>
            <w:tcW w:w="5000" w:type="pct"/>
            <w:gridSpan w:val="4"/>
          </w:tcPr>
          <w:p w:rsidR="001E4558" w:rsidRPr="001E4558" w:rsidRDefault="001E4558" w:rsidP="001E4558">
            <w:pPr>
              <w:jc w:val="both"/>
              <w:rPr>
                <w:sz w:val="20"/>
                <w:lang w:val="en-CA"/>
              </w:rPr>
            </w:pPr>
            <w:r w:rsidRPr="001E4558">
              <w:rPr>
                <w:sz w:val="20"/>
                <w:lang w:val="en-CA"/>
              </w:rPr>
              <w:t xml:space="preserve">In connection with work to repair the enclosure of a municipal pool, the applicant, as a specialized masonry subcontractor, filed a tender with the Bureau des soumissions déposées du Québec (“BSDQ”) for work in its speciality, which was covered by the rules in the BSDQ’s Code for the Montréal area. The respondent was one of </w:t>
            </w:r>
            <w:r w:rsidRPr="001E4558">
              <w:rPr>
                <w:sz w:val="20"/>
                <w:lang w:val="en-CA"/>
              </w:rPr>
              <w:lastRenderedPageBreak/>
              <w:t>the recipient contractors to which the applicant addressed its tender. The respondent ultimately obtained the contract from the client, the City of Montréal, but did not accept the applicant’s tender. Arguing that it was the lowest compliant tenderer, the applicant brought an action in damages against the respondent to claim its lost profits.</w:t>
            </w:r>
          </w:p>
          <w:p w:rsidR="001E4558" w:rsidRPr="001E4558" w:rsidRDefault="001E4558" w:rsidP="001E4558">
            <w:pPr>
              <w:jc w:val="both"/>
              <w:rPr>
                <w:sz w:val="20"/>
                <w:lang w:val="en-CA"/>
              </w:rPr>
            </w:pPr>
          </w:p>
        </w:tc>
      </w:tr>
      <w:tr w:rsidR="001E4558" w:rsidRPr="001E4558" w:rsidTr="005351E5">
        <w:tc>
          <w:tcPr>
            <w:tcW w:w="2427" w:type="pct"/>
            <w:gridSpan w:val="2"/>
          </w:tcPr>
          <w:p w:rsidR="001E4558" w:rsidRPr="001E4558" w:rsidRDefault="001E4558" w:rsidP="001E4558">
            <w:pPr>
              <w:jc w:val="both"/>
              <w:rPr>
                <w:sz w:val="20"/>
                <w:lang w:val="en-CA"/>
              </w:rPr>
            </w:pPr>
            <w:r w:rsidRPr="001E4558">
              <w:rPr>
                <w:sz w:val="20"/>
                <w:lang w:val="en-CA"/>
              </w:rPr>
              <w:lastRenderedPageBreak/>
              <w:t>May 14, 2015</w:t>
            </w:r>
          </w:p>
          <w:p w:rsidR="001E4558" w:rsidRPr="001E4558" w:rsidRDefault="001E4558" w:rsidP="001E4558">
            <w:pPr>
              <w:jc w:val="both"/>
              <w:rPr>
                <w:sz w:val="20"/>
                <w:lang w:val="en-CA"/>
              </w:rPr>
            </w:pPr>
            <w:r w:rsidRPr="001E4558">
              <w:rPr>
                <w:sz w:val="20"/>
                <w:lang w:val="en-CA"/>
              </w:rPr>
              <w:t>Quebec Superior Court</w:t>
            </w:r>
          </w:p>
          <w:p w:rsidR="001E4558" w:rsidRPr="001E4558" w:rsidRDefault="001E4558" w:rsidP="001E4558">
            <w:pPr>
              <w:jc w:val="both"/>
              <w:rPr>
                <w:sz w:val="20"/>
                <w:lang w:val="en-CA"/>
              </w:rPr>
            </w:pPr>
            <w:r w:rsidRPr="001E4558">
              <w:rPr>
                <w:sz w:val="20"/>
                <w:lang w:val="en-CA"/>
              </w:rPr>
              <w:t>(Bisson J.)</w:t>
            </w:r>
          </w:p>
          <w:p w:rsidR="001E4558" w:rsidRPr="001E4558" w:rsidRDefault="001E4558" w:rsidP="001E4558">
            <w:pPr>
              <w:jc w:val="both"/>
              <w:rPr>
                <w:sz w:val="20"/>
                <w:lang w:val="en-CA"/>
              </w:rPr>
            </w:pPr>
            <w:r w:rsidRPr="001E4558">
              <w:rPr>
                <w:sz w:val="20"/>
                <w:lang w:val="en-CA"/>
              </w:rPr>
              <w:t>No. 500-17-058506-109</w:t>
            </w:r>
          </w:p>
          <w:p w:rsidR="001E4558" w:rsidRPr="001E4558" w:rsidRDefault="001F5F8F" w:rsidP="001E4558">
            <w:pPr>
              <w:jc w:val="both"/>
              <w:rPr>
                <w:sz w:val="20"/>
                <w:lang w:val="en-CA"/>
              </w:rPr>
            </w:pPr>
            <w:hyperlink r:id="rId26" w:history="1">
              <w:r w:rsidR="001E4558" w:rsidRPr="001E4558">
                <w:rPr>
                  <w:rStyle w:val="Hyperlink"/>
                  <w:sz w:val="20"/>
                  <w:lang w:val="en-CA"/>
                </w:rPr>
                <w:t>2015 QCCS 2096</w:t>
              </w:r>
            </w:hyperlink>
          </w:p>
          <w:p w:rsidR="001E4558" w:rsidRPr="001E4558" w:rsidRDefault="001E4558" w:rsidP="001E4558">
            <w:pPr>
              <w:jc w:val="both"/>
              <w:rPr>
                <w:sz w:val="20"/>
                <w:lang w:val="en-CA"/>
              </w:rPr>
            </w:pPr>
          </w:p>
        </w:tc>
        <w:tc>
          <w:tcPr>
            <w:tcW w:w="243" w:type="pct"/>
          </w:tcPr>
          <w:p w:rsidR="001E4558" w:rsidRPr="001E4558" w:rsidRDefault="001E4558" w:rsidP="001E4558">
            <w:pPr>
              <w:jc w:val="both"/>
              <w:rPr>
                <w:sz w:val="20"/>
                <w:lang w:val="en-CA"/>
              </w:rPr>
            </w:pPr>
          </w:p>
        </w:tc>
        <w:tc>
          <w:tcPr>
            <w:tcW w:w="2330" w:type="pct"/>
          </w:tcPr>
          <w:p w:rsidR="001E4558" w:rsidRPr="001E4558" w:rsidRDefault="001E4558" w:rsidP="005351E5">
            <w:pPr>
              <w:jc w:val="both"/>
              <w:rPr>
                <w:sz w:val="20"/>
                <w:lang w:val="en-CA"/>
              </w:rPr>
            </w:pPr>
            <w:r w:rsidRPr="001E4558">
              <w:rPr>
                <w:sz w:val="20"/>
                <w:lang w:val="en-CA"/>
              </w:rPr>
              <w:t>Action dismissed</w:t>
            </w:r>
          </w:p>
        </w:tc>
      </w:tr>
      <w:tr w:rsidR="001E4558" w:rsidRPr="001E4558" w:rsidTr="005351E5">
        <w:tc>
          <w:tcPr>
            <w:tcW w:w="2427" w:type="pct"/>
            <w:gridSpan w:val="2"/>
          </w:tcPr>
          <w:p w:rsidR="001E4558" w:rsidRPr="001E4558" w:rsidRDefault="001E4558" w:rsidP="001E4558">
            <w:pPr>
              <w:jc w:val="both"/>
              <w:rPr>
                <w:sz w:val="20"/>
                <w:lang w:val="en-CA"/>
              </w:rPr>
            </w:pPr>
            <w:r w:rsidRPr="001E4558">
              <w:rPr>
                <w:sz w:val="20"/>
                <w:lang w:val="en-CA"/>
              </w:rPr>
              <w:t>February 23, 2017</w:t>
            </w:r>
          </w:p>
          <w:p w:rsidR="001E4558" w:rsidRPr="001E4558" w:rsidRDefault="001E4558" w:rsidP="001E4558">
            <w:pPr>
              <w:jc w:val="both"/>
              <w:rPr>
                <w:sz w:val="20"/>
                <w:lang w:val="en-CA"/>
              </w:rPr>
            </w:pPr>
            <w:r w:rsidRPr="001E4558">
              <w:rPr>
                <w:sz w:val="20"/>
                <w:lang w:val="en-CA"/>
              </w:rPr>
              <w:t>Quebec Court of Appeal (Montréal)</w:t>
            </w:r>
          </w:p>
          <w:p w:rsidR="001E4558" w:rsidRPr="001E4558" w:rsidRDefault="001E4558" w:rsidP="001E4558">
            <w:pPr>
              <w:jc w:val="both"/>
              <w:rPr>
                <w:sz w:val="20"/>
                <w:lang w:val="en-CA"/>
              </w:rPr>
            </w:pPr>
            <w:r w:rsidRPr="001E4558">
              <w:rPr>
                <w:sz w:val="20"/>
                <w:lang w:val="en-CA"/>
              </w:rPr>
              <w:t>(Giroux, Schrager and Parent JJ.A.)</w:t>
            </w:r>
          </w:p>
          <w:p w:rsidR="001E4558" w:rsidRPr="001E4558" w:rsidRDefault="001E4558" w:rsidP="001E4558">
            <w:pPr>
              <w:jc w:val="both"/>
              <w:rPr>
                <w:sz w:val="20"/>
                <w:lang w:val="en-CA"/>
              </w:rPr>
            </w:pPr>
            <w:r w:rsidRPr="001E4558">
              <w:rPr>
                <w:sz w:val="20"/>
                <w:lang w:val="en-CA"/>
              </w:rPr>
              <w:t>No. 500-09-025354-150</w:t>
            </w:r>
          </w:p>
          <w:p w:rsidR="001E4558" w:rsidRPr="001E4558" w:rsidRDefault="001F5F8F" w:rsidP="001E4558">
            <w:pPr>
              <w:jc w:val="both"/>
              <w:rPr>
                <w:sz w:val="20"/>
                <w:lang w:val="en-CA"/>
              </w:rPr>
            </w:pPr>
            <w:hyperlink r:id="rId27" w:history="1">
              <w:r w:rsidR="001E4558" w:rsidRPr="001E4558">
                <w:rPr>
                  <w:rStyle w:val="Hyperlink"/>
                  <w:sz w:val="20"/>
                  <w:lang w:val="en-CA"/>
                </w:rPr>
                <w:t>2017 QCCA 287</w:t>
              </w:r>
            </w:hyperlink>
          </w:p>
          <w:p w:rsidR="001E4558" w:rsidRPr="001E4558" w:rsidRDefault="001E4558" w:rsidP="001E4558">
            <w:pPr>
              <w:jc w:val="both"/>
              <w:rPr>
                <w:sz w:val="20"/>
                <w:lang w:val="en-CA"/>
              </w:rPr>
            </w:pPr>
          </w:p>
        </w:tc>
        <w:tc>
          <w:tcPr>
            <w:tcW w:w="243" w:type="pct"/>
          </w:tcPr>
          <w:p w:rsidR="001E4558" w:rsidRPr="001E4558" w:rsidRDefault="001E4558" w:rsidP="001E4558">
            <w:pPr>
              <w:jc w:val="both"/>
              <w:rPr>
                <w:sz w:val="20"/>
                <w:lang w:val="en-CA"/>
              </w:rPr>
            </w:pPr>
          </w:p>
        </w:tc>
        <w:tc>
          <w:tcPr>
            <w:tcW w:w="2330" w:type="pct"/>
          </w:tcPr>
          <w:p w:rsidR="001E4558" w:rsidRPr="001E4558" w:rsidRDefault="001E4558" w:rsidP="005351E5">
            <w:pPr>
              <w:jc w:val="both"/>
              <w:rPr>
                <w:sz w:val="20"/>
                <w:lang w:val="en-CA"/>
              </w:rPr>
            </w:pPr>
            <w:r w:rsidRPr="001E4558">
              <w:rPr>
                <w:sz w:val="20"/>
                <w:lang w:val="en-CA"/>
              </w:rPr>
              <w:t>Appeal dismissed</w:t>
            </w:r>
          </w:p>
        </w:tc>
      </w:tr>
      <w:tr w:rsidR="001E4558" w:rsidRPr="001E4558" w:rsidTr="005351E5">
        <w:tc>
          <w:tcPr>
            <w:tcW w:w="2427" w:type="pct"/>
            <w:gridSpan w:val="2"/>
          </w:tcPr>
          <w:p w:rsidR="001E4558" w:rsidRPr="001E4558" w:rsidRDefault="001E4558" w:rsidP="001E4558">
            <w:pPr>
              <w:jc w:val="both"/>
              <w:rPr>
                <w:sz w:val="20"/>
                <w:lang w:val="en-CA"/>
              </w:rPr>
            </w:pPr>
            <w:r w:rsidRPr="001E4558">
              <w:rPr>
                <w:sz w:val="20"/>
                <w:lang w:val="en-CA"/>
              </w:rPr>
              <w:t>April 21, 2017</w:t>
            </w:r>
          </w:p>
          <w:p w:rsidR="001E4558" w:rsidRPr="001E4558" w:rsidRDefault="001E4558" w:rsidP="005351E5">
            <w:pPr>
              <w:jc w:val="both"/>
              <w:rPr>
                <w:sz w:val="20"/>
                <w:lang w:val="en-CA"/>
              </w:rPr>
            </w:pPr>
            <w:r w:rsidRPr="001E4558">
              <w:rPr>
                <w:sz w:val="20"/>
                <w:lang w:val="en-CA"/>
              </w:rPr>
              <w:t>Supreme Court of Canada</w:t>
            </w:r>
          </w:p>
        </w:tc>
        <w:tc>
          <w:tcPr>
            <w:tcW w:w="243" w:type="pct"/>
          </w:tcPr>
          <w:p w:rsidR="001E4558" w:rsidRPr="001E4558" w:rsidRDefault="001E4558" w:rsidP="001E4558">
            <w:pPr>
              <w:jc w:val="both"/>
              <w:rPr>
                <w:sz w:val="20"/>
                <w:lang w:val="en-CA"/>
              </w:rPr>
            </w:pPr>
          </w:p>
        </w:tc>
        <w:tc>
          <w:tcPr>
            <w:tcW w:w="2330" w:type="pct"/>
          </w:tcPr>
          <w:p w:rsidR="001E4558" w:rsidRPr="001E4558" w:rsidRDefault="001E4558" w:rsidP="005351E5">
            <w:pPr>
              <w:jc w:val="both"/>
              <w:rPr>
                <w:sz w:val="20"/>
                <w:lang w:val="en-CA"/>
              </w:rPr>
            </w:pPr>
            <w:r w:rsidRPr="001E4558">
              <w:rPr>
                <w:sz w:val="20"/>
                <w:lang w:val="en-CA"/>
              </w:rPr>
              <w:t>Application for leave to appeal filed</w:t>
            </w:r>
          </w:p>
        </w:tc>
      </w:tr>
    </w:tbl>
    <w:p w:rsidR="001E4558" w:rsidRDefault="001E4558" w:rsidP="001E4558">
      <w:pPr>
        <w:jc w:val="both"/>
        <w:rPr>
          <w:sz w:val="20"/>
          <w:lang w:val="en-CA"/>
        </w:rPr>
      </w:pPr>
    </w:p>
    <w:p w:rsidR="005351E5" w:rsidRPr="001E4558" w:rsidRDefault="005351E5" w:rsidP="001E45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E56C14" w:rsidTr="005351E5">
        <w:tc>
          <w:tcPr>
            <w:tcW w:w="543" w:type="pct"/>
          </w:tcPr>
          <w:p w:rsidR="001E4558" w:rsidRPr="001E4558" w:rsidRDefault="001E4558" w:rsidP="001E4558">
            <w:pPr>
              <w:jc w:val="both"/>
              <w:rPr>
                <w:sz w:val="20"/>
              </w:rPr>
            </w:pPr>
            <w:r w:rsidRPr="001E4558">
              <w:rPr>
                <w:rStyle w:val="SCCFileNumberChar"/>
                <w:sz w:val="20"/>
                <w:szCs w:val="20"/>
              </w:rPr>
              <w:t>37536</w:t>
            </w:r>
          </w:p>
        </w:tc>
        <w:tc>
          <w:tcPr>
            <w:tcW w:w="4457" w:type="pct"/>
            <w:gridSpan w:val="3"/>
          </w:tcPr>
          <w:p w:rsidR="001E4558" w:rsidRPr="005351E5" w:rsidRDefault="001E4558" w:rsidP="001E4558">
            <w:pPr>
              <w:pStyle w:val="SCCLsocParty"/>
              <w:jc w:val="both"/>
              <w:rPr>
                <w:b/>
                <w:sz w:val="20"/>
                <w:szCs w:val="20"/>
              </w:rPr>
            </w:pPr>
            <w:r w:rsidRPr="005351E5">
              <w:rPr>
                <w:b/>
                <w:sz w:val="20"/>
                <w:szCs w:val="20"/>
              </w:rPr>
              <w:t xml:space="preserve">Construction </w:t>
            </w:r>
            <w:proofErr w:type="spellStart"/>
            <w:r w:rsidRPr="005351E5">
              <w:rPr>
                <w:b/>
                <w:sz w:val="20"/>
                <w:szCs w:val="20"/>
              </w:rPr>
              <w:t>Savite</w:t>
            </w:r>
            <w:proofErr w:type="spellEnd"/>
            <w:r w:rsidRPr="005351E5">
              <w:rPr>
                <w:b/>
                <w:sz w:val="20"/>
                <w:szCs w:val="20"/>
              </w:rPr>
              <w:t xml:space="preserve"> inc. c. </w:t>
            </w:r>
            <w:proofErr w:type="spellStart"/>
            <w:r w:rsidRPr="005351E5">
              <w:rPr>
                <w:b/>
                <w:sz w:val="20"/>
                <w:szCs w:val="20"/>
              </w:rPr>
              <w:t>Procova</w:t>
            </w:r>
            <w:proofErr w:type="spellEnd"/>
            <w:r w:rsidRPr="005351E5">
              <w:rPr>
                <w:b/>
                <w:sz w:val="20"/>
                <w:szCs w:val="20"/>
              </w:rPr>
              <w:t xml:space="preserve"> inc.</w:t>
            </w:r>
          </w:p>
          <w:p w:rsidR="001E4558" w:rsidRPr="001E4558" w:rsidRDefault="001E4558" w:rsidP="001E4558">
            <w:pPr>
              <w:jc w:val="both"/>
              <w:rPr>
                <w:sz w:val="20"/>
                <w:lang w:val="fr-CA"/>
              </w:rPr>
            </w:pPr>
            <w:r w:rsidRPr="001E4558">
              <w:rPr>
                <w:sz w:val="20"/>
                <w:lang w:val="fr-CA"/>
              </w:rPr>
              <w:t>(Qc) (Civile)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Dommages-intérêts — Lien de causalité — Fardeau de preuve — La Cour d’appel a-t-elle erré en décidant que, dans le cadre d’un recours en dommages pour violation des règles du Bureau des soumissions déposées du Québec, le fardeau de preuve d’un sous-traitant lésé, relativement au lien de causalité, doit aller jusqu’à démontrer qu’avec sa soumission, l’entrepreneur général aurait été le plus bas soumissionnaire conforme, et que le donneur d’ouvrage aurait tout de même octroyé le contrat audit entrepreneur général, pour justifier l’octroi de dommages à ce sous-traitant lésé?</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 xml:space="preserve">Dans le cadre de travaux relatifs à la réfection de l’enveloppe d’une piscine municipale, la demanderesse, agissant à titre de sous-traitant spécialisé en maçonnerie, a déposé au Bureau des soumissions déposées du Québec (« BSDQ »), une soumission se rapportant aux travaux de sa spécialité, laquelle spécialité est assujettie aux règles du Code du BSDQ dans la région de Montréal. </w:t>
            </w:r>
            <w:r w:rsidRPr="001E4558">
              <w:rPr>
                <w:spacing w:val="-1"/>
                <w:sz w:val="20"/>
                <w:lang w:val="fr-CA"/>
              </w:rPr>
              <w:t>L’intimée</w:t>
            </w:r>
            <w:r w:rsidRPr="001E4558">
              <w:rPr>
                <w:spacing w:val="34"/>
                <w:sz w:val="20"/>
                <w:lang w:val="fr-CA"/>
              </w:rPr>
              <w:t xml:space="preserve"> </w:t>
            </w:r>
            <w:r w:rsidRPr="001E4558">
              <w:rPr>
                <w:sz w:val="20"/>
                <w:lang w:val="fr-CA"/>
              </w:rPr>
              <w:t>était,</w:t>
            </w:r>
            <w:r w:rsidRPr="001E4558">
              <w:rPr>
                <w:spacing w:val="36"/>
                <w:sz w:val="20"/>
                <w:lang w:val="fr-CA"/>
              </w:rPr>
              <w:t xml:space="preserve"> </w:t>
            </w:r>
            <w:r w:rsidRPr="001E4558">
              <w:rPr>
                <w:spacing w:val="-1"/>
                <w:sz w:val="20"/>
                <w:lang w:val="fr-CA"/>
              </w:rPr>
              <w:t>quant</w:t>
            </w:r>
            <w:r w:rsidRPr="001E4558">
              <w:rPr>
                <w:spacing w:val="36"/>
                <w:sz w:val="20"/>
                <w:lang w:val="fr-CA"/>
              </w:rPr>
              <w:t xml:space="preserve"> </w:t>
            </w:r>
            <w:r w:rsidRPr="001E4558">
              <w:rPr>
                <w:sz w:val="20"/>
                <w:lang w:val="fr-CA"/>
              </w:rPr>
              <w:t>à</w:t>
            </w:r>
            <w:r w:rsidRPr="001E4558">
              <w:rPr>
                <w:spacing w:val="34"/>
                <w:sz w:val="20"/>
                <w:lang w:val="fr-CA"/>
              </w:rPr>
              <w:t xml:space="preserve"> </w:t>
            </w:r>
            <w:r w:rsidRPr="001E4558">
              <w:rPr>
                <w:spacing w:val="-1"/>
                <w:sz w:val="20"/>
                <w:lang w:val="fr-CA"/>
              </w:rPr>
              <w:t>elle,</w:t>
            </w:r>
            <w:r w:rsidRPr="001E4558">
              <w:rPr>
                <w:spacing w:val="36"/>
                <w:sz w:val="20"/>
                <w:lang w:val="fr-CA"/>
              </w:rPr>
              <w:t xml:space="preserve"> </w:t>
            </w:r>
            <w:r w:rsidRPr="001E4558">
              <w:rPr>
                <w:sz w:val="20"/>
                <w:lang w:val="fr-CA"/>
              </w:rPr>
              <w:t>l’un</w:t>
            </w:r>
            <w:r w:rsidRPr="001E4558">
              <w:rPr>
                <w:spacing w:val="35"/>
                <w:sz w:val="20"/>
                <w:lang w:val="fr-CA"/>
              </w:rPr>
              <w:t xml:space="preserve"> </w:t>
            </w:r>
            <w:r w:rsidRPr="001E4558">
              <w:rPr>
                <w:spacing w:val="-1"/>
                <w:sz w:val="20"/>
                <w:lang w:val="fr-CA"/>
              </w:rPr>
              <w:t>des</w:t>
            </w:r>
            <w:r w:rsidRPr="001E4558">
              <w:rPr>
                <w:spacing w:val="36"/>
                <w:sz w:val="20"/>
                <w:lang w:val="fr-CA"/>
              </w:rPr>
              <w:t xml:space="preserve"> </w:t>
            </w:r>
            <w:r w:rsidRPr="001E4558">
              <w:rPr>
                <w:spacing w:val="-1"/>
                <w:sz w:val="20"/>
                <w:lang w:val="fr-CA"/>
              </w:rPr>
              <w:t>entrepreneurs</w:t>
            </w:r>
            <w:r w:rsidRPr="001E4558">
              <w:rPr>
                <w:spacing w:val="73"/>
                <w:sz w:val="20"/>
                <w:lang w:val="fr-CA"/>
              </w:rPr>
              <w:t xml:space="preserve"> </w:t>
            </w:r>
            <w:r w:rsidRPr="001E4558">
              <w:rPr>
                <w:spacing w:val="-1"/>
                <w:sz w:val="20"/>
                <w:lang w:val="fr-CA"/>
              </w:rPr>
              <w:t>destinataires</w:t>
            </w:r>
            <w:r w:rsidRPr="001E4558">
              <w:rPr>
                <w:sz w:val="20"/>
                <w:lang w:val="fr-CA"/>
              </w:rPr>
              <w:t xml:space="preserve"> à</w:t>
            </w:r>
            <w:r w:rsidRPr="001E4558">
              <w:rPr>
                <w:spacing w:val="-1"/>
                <w:sz w:val="20"/>
                <w:lang w:val="fr-CA"/>
              </w:rPr>
              <w:t xml:space="preserve"> </w:t>
            </w:r>
            <w:r w:rsidRPr="001E4558">
              <w:rPr>
                <w:sz w:val="20"/>
                <w:lang w:val="fr-CA"/>
              </w:rPr>
              <w:t xml:space="preserve">qui la </w:t>
            </w:r>
            <w:r w:rsidRPr="001E4558">
              <w:rPr>
                <w:spacing w:val="-1"/>
                <w:sz w:val="20"/>
                <w:lang w:val="fr-CA"/>
              </w:rPr>
              <w:t>demanderesse</w:t>
            </w:r>
            <w:r w:rsidRPr="001E4558">
              <w:rPr>
                <w:spacing w:val="1"/>
                <w:sz w:val="20"/>
                <w:lang w:val="fr-CA"/>
              </w:rPr>
              <w:t xml:space="preserve"> </w:t>
            </w:r>
            <w:r w:rsidRPr="001E4558">
              <w:rPr>
                <w:spacing w:val="-1"/>
                <w:sz w:val="20"/>
                <w:lang w:val="fr-CA"/>
              </w:rPr>
              <w:t>avait</w:t>
            </w:r>
            <w:r w:rsidRPr="001E4558">
              <w:rPr>
                <w:sz w:val="20"/>
                <w:lang w:val="fr-CA"/>
              </w:rPr>
              <w:t xml:space="preserve"> </w:t>
            </w:r>
            <w:r w:rsidRPr="001E4558">
              <w:rPr>
                <w:spacing w:val="-1"/>
                <w:sz w:val="20"/>
                <w:lang w:val="fr-CA"/>
              </w:rPr>
              <w:t>adressé</w:t>
            </w:r>
            <w:r w:rsidRPr="001E4558">
              <w:rPr>
                <w:spacing w:val="1"/>
                <w:sz w:val="20"/>
                <w:lang w:val="fr-CA"/>
              </w:rPr>
              <w:t xml:space="preserve"> </w:t>
            </w:r>
            <w:r w:rsidRPr="001E4558">
              <w:rPr>
                <w:sz w:val="20"/>
                <w:lang w:val="fr-CA"/>
              </w:rPr>
              <w:t>sa</w:t>
            </w:r>
            <w:r w:rsidRPr="001E4558">
              <w:rPr>
                <w:spacing w:val="-1"/>
                <w:sz w:val="20"/>
                <w:lang w:val="fr-CA"/>
              </w:rPr>
              <w:t xml:space="preserve"> </w:t>
            </w:r>
            <w:r w:rsidRPr="001E4558">
              <w:rPr>
                <w:sz w:val="20"/>
                <w:lang w:val="fr-CA"/>
              </w:rPr>
              <w:t xml:space="preserve">soumission. </w:t>
            </w:r>
            <w:r w:rsidRPr="001E4558">
              <w:rPr>
                <w:spacing w:val="-1"/>
                <w:sz w:val="20"/>
                <w:lang w:val="fr-CA"/>
              </w:rPr>
              <w:t>L’intimée</w:t>
            </w:r>
            <w:r w:rsidRPr="001E4558">
              <w:rPr>
                <w:spacing w:val="-2"/>
                <w:sz w:val="20"/>
                <w:lang w:val="fr-CA"/>
              </w:rPr>
              <w:t xml:space="preserve"> </w:t>
            </w:r>
            <w:r w:rsidRPr="001E4558">
              <w:rPr>
                <w:sz w:val="20"/>
                <w:lang w:val="fr-CA"/>
              </w:rPr>
              <w:t>a</w:t>
            </w:r>
            <w:r w:rsidRPr="001E4558">
              <w:rPr>
                <w:spacing w:val="-1"/>
                <w:sz w:val="20"/>
                <w:lang w:val="fr-CA"/>
              </w:rPr>
              <w:t xml:space="preserve"> ultimement</w:t>
            </w:r>
            <w:r w:rsidRPr="001E4558">
              <w:rPr>
                <w:spacing w:val="3"/>
                <w:sz w:val="20"/>
                <w:lang w:val="fr-CA"/>
              </w:rPr>
              <w:t xml:space="preserve"> </w:t>
            </w:r>
            <w:r w:rsidRPr="001E4558">
              <w:rPr>
                <w:sz w:val="20"/>
                <w:lang w:val="fr-CA"/>
              </w:rPr>
              <w:t>obtenu le</w:t>
            </w:r>
            <w:r w:rsidRPr="001E4558">
              <w:rPr>
                <w:spacing w:val="-1"/>
                <w:sz w:val="20"/>
                <w:lang w:val="fr-CA"/>
              </w:rPr>
              <w:t xml:space="preserve"> contrat</w:t>
            </w:r>
            <w:r w:rsidRPr="001E4558">
              <w:rPr>
                <w:sz w:val="20"/>
                <w:lang w:val="fr-CA"/>
              </w:rPr>
              <w:t xml:space="preserve"> du donneur </w:t>
            </w:r>
            <w:r w:rsidRPr="001E4558">
              <w:rPr>
                <w:spacing w:val="-1"/>
                <w:sz w:val="20"/>
                <w:lang w:val="fr-CA"/>
              </w:rPr>
              <w:t>d’ouvrage,</w:t>
            </w:r>
            <w:r w:rsidRPr="001E4558">
              <w:rPr>
                <w:sz w:val="20"/>
                <w:lang w:val="fr-CA"/>
              </w:rPr>
              <w:t xml:space="preserve"> la</w:t>
            </w:r>
            <w:r w:rsidRPr="001E4558">
              <w:rPr>
                <w:spacing w:val="1"/>
                <w:sz w:val="20"/>
                <w:lang w:val="fr-CA"/>
              </w:rPr>
              <w:t xml:space="preserve"> </w:t>
            </w:r>
            <w:r w:rsidRPr="001E4558">
              <w:rPr>
                <w:sz w:val="20"/>
                <w:lang w:val="fr-CA"/>
              </w:rPr>
              <w:t>Ville</w:t>
            </w:r>
            <w:r w:rsidRPr="001E4558">
              <w:rPr>
                <w:spacing w:val="-1"/>
                <w:sz w:val="20"/>
                <w:lang w:val="fr-CA"/>
              </w:rPr>
              <w:t xml:space="preserve"> </w:t>
            </w:r>
            <w:r w:rsidRPr="001E4558">
              <w:rPr>
                <w:sz w:val="20"/>
                <w:lang w:val="fr-CA"/>
              </w:rPr>
              <w:t>de</w:t>
            </w:r>
            <w:r w:rsidRPr="001E4558">
              <w:rPr>
                <w:spacing w:val="-1"/>
                <w:sz w:val="20"/>
                <w:lang w:val="fr-CA"/>
              </w:rPr>
              <w:t xml:space="preserve"> Montréal, mais elle n’a pas retenu la soumission de la demanderesse. </w:t>
            </w:r>
            <w:r w:rsidRPr="001E4558">
              <w:rPr>
                <w:sz w:val="20"/>
                <w:lang w:val="fr-CA"/>
              </w:rPr>
              <w:t>Se</w:t>
            </w:r>
            <w:r w:rsidRPr="001E4558">
              <w:rPr>
                <w:spacing w:val="56"/>
                <w:sz w:val="20"/>
                <w:lang w:val="fr-CA"/>
              </w:rPr>
              <w:t xml:space="preserve"> </w:t>
            </w:r>
            <w:r w:rsidRPr="001E4558">
              <w:rPr>
                <w:spacing w:val="-1"/>
                <w:sz w:val="20"/>
                <w:lang w:val="fr-CA"/>
              </w:rPr>
              <w:t>prétendant</w:t>
            </w:r>
            <w:r w:rsidRPr="001E4558">
              <w:rPr>
                <w:spacing w:val="57"/>
                <w:sz w:val="20"/>
                <w:lang w:val="fr-CA"/>
              </w:rPr>
              <w:t xml:space="preserve"> </w:t>
            </w:r>
            <w:r w:rsidRPr="001E4558">
              <w:rPr>
                <w:spacing w:val="1"/>
                <w:sz w:val="20"/>
                <w:lang w:val="fr-CA"/>
              </w:rPr>
              <w:t>le</w:t>
            </w:r>
            <w:r w:rsidRPr="001E4558">
              <w:rPr>
                <w:spacing w:val="56"/>
                <w:sz w:val="20"/>
                <w:lang w:val="fr-CA"/>
              </w:rPr>
              <w:t xml:space="preserve"> </w:t>
            </w:r>
            <w:r w:rsidRPr="001E4558">
              <w:rPr>
                <w:sz w:val="20"/>
                <w:lang w:val="fr-CA"/>
              </w:rPr>
              <w:t>plus</w:t>
            </w:r>
            <w:r w:rsidRPr="001E4558">
              <w:rPr>
                <w:spacing w:val="58"/>
                <w:sz w:val="20"/>
                <w:lang w:val="fr-CA"/>
              </w:rPr>
              <w:t xml:space="preserve"> </w:t>
            </w:r>
            <w:r w:rsidRPr="001E4558">
              <w:rPr>
                <w:sz w:val="20"/>
                <w:lang w:val="fr-CA"/>
              </w:rPr>
              <w:t>bas</w:t>
            </w:r>
            <w:r w:rsidRPr="001E4558">
              <w:rPr>
                <w:spacing w:val="57"/>
                <w:sz w:val="20"/>
                <w:lang w:val="fr-CA"/>
              </w:rPr>
              <w:t xml:space="preserve"> </w:t>
            </w:r>
            <w:r w:rsidRPr="001E4558">
              <w:rPr>
                <w:spacing w:val="-1"/>
                <w:sz w:val="20"/>
                <w:lang w:val="fr-CA"/>
              </w:rPr>
              <w:t>soumissionnaire</w:t>
            </w:r>
            <w:r w:rsidRPr="001E4558">
              <w:rPr>
                <w:spacing w:val="56"/>
                <w:sz w:val="20"/>
                <w:lang w:val="fr-CA"/>
              </w:rPr>
              <w:t xml:space="preserve"> </w:t>
            </w:r>
            <w:r w:rsidRPr="001E4558">
              <w:rPr>
                <w:spacing w:val="-1"/>
                <w:sz w:val="20"/>
                <w:lang w:val="fr-CA"/>
              </w:rPr>
              <w:t>conforme,</w:t>
            </w:r>
            <w:r w:rsidRPr="001E4558">
              <w:rPr>
                <w:spacing w:val="57"/>
                <w:sz w:val="20"/>
                <w:lang w:val="fr-CA"/>
              </w:rPr>
              <w:t xml:space="preserve"> </w:t>
            </w:r>
            <w:r w:rsidRPr="001E4558">
              <w:rPr>
                <w:spacing w:val="-1"/>
                <w:sz w:val="20"/>
                <w:lang w:val="fr-CA"/>
              </w:rPr>
              <w:t>la demanderesse</w:t>
            </w:r>
            <w:r w:rsidRPr="001E4558">
              <w:rPr>
                <w:spacing w:val="56"/>
                <w:sz w:val="20"/>
                <w:lang w:val="fr-CA"/>
              </w:rPr>
              <w:t xml:space="preserve"> </w:t>
            </w:r>
            <w:r w:rsidRPr="001E4558">
              <w:rPr>
                <w:sz w:val="20"/>
                <w:lang w:val="fr-CA"/>
              </w:rPr>
              <w:t>a</w:t>
            </w:r>
            <w:r w:rsidRPr="001E4558">
              <w:rPr>
                <w:spacing w:val="58"/>
                <w:sz w:val="20"/>
                <w:lang w:val="fr-CA"/>
              </w:rPr>
              <w:t xml:space="preserve"> </w:t>
            </w:r>
            <w:r w:rsidRPr="001E4558">
              <w:rPr>
                <w:spacing w:val="-1"/>
                <w:sz w:val="20"/>
                <w:lang w:val="fr-CA"/>
              </w:rPr>
              <w:t>entrepris</w:t>
            </w:r>
            <w:r w:rsidRPr="001E4558">
              <w:rPr>
                <w:spacing w:val="59"/>
                <w:sz w:val="20"/>
                <w:lang w:val="fr-CA"/>
              </w:rPr>
              <w:t xml:space="preserve"> </w:t>
            </w:r>
            <w:r w:rsidRPr="001E4558">
              <w:rPr>
                <w:sz w:val="20"/>
                <w:lang w:val="fr-CA"/>
              </w:rPr>
              <w:t>un</w:t>
            </w:r>
            <w:r w:rsidRPr="001E4558">
              <w:rPr>
                <w:spacing w:val="57"/>
                <w:sz w:val="20"/>
                <w:lang w:val="fr-CA"/>
              </w:rPr>
              <w:t xml:space="preserve"> </w:t>
            </w:r>
            <w:r w:rsidRPr="001E4558">
              <w:rPr>
                <w:spacing w:val="-1"/>
                <w:sz w:val="20"/>
                <w:lang w:val="fr-CA"/>
              </w:rPr>
              <w:t>recours</w:t>
            </w:r>
            <w:r w:rsidRPr="001E4558">
              <w:rPr>
                <w:spacing w:val="56"/>
                <w:sz w:val="20"/>
                <w:lang w:val="fr-CA"/>
              </w:rPr>
              <w:t xml:space="preserve"> </w:t>
            </w:r>
            <w:r w:rsidRPr="001E4558">
              <w:rPr>
                <w:spacing w:val="-1"/>
                <w:sz w:val="20"/>
                <w:lang w:val="fr-CA"/>
              </w:rPr>
              <w:t>en</w:t>
            </w:r>
            <w:r w:rsidRPr="001E4558">
              <w:rPr>
                <w:spacing w:val="95"/>
                <w:sz w:val="20"/>
                <w:lang w:val="fr-CA"/>
              </w:rPr>
              <w:t xml:space="preserve"> </w:t>
            </w:r>
            <w:r w:rsidRPr="001E4558">
              <w:rPr>
                <w:spacing w:val="-1"/>
                <w:sz w:val="20"/>
                <w:lang w:val="fr-CA"/>
              </w:rPr>
              <w:t>dommages</w:t>
            </w:r>
            <w:r w:rsidRPr="001E4558">
              <w:rPr>
                <w:spacing w:val="2"/>
                <w:sz w:val="20"/>
                <w:lang w:val="fr-CA"/>
              </w:rPr>
              <w:t xml:space="preserve"> </w:t>
            </w:r>
            <w:r w:rsidRPr="001E4558">
              <w:rPr>
                <w:sz w:val="20"/>
                <w:lang w:val="fr-CA"/>
              </w:rPr>
              <w:t>à</w:t>
            </w:r>
            <w:r w:rsidRPr="001E4558">
              <w:rPr>
                <w:spacing w:val="-1"/>
                <w:sz w:val="20"/>
                <w:lang w:val="fr-CA"/>
              </w:rPr>
              <w:t xml:space="preserve"> l’encontre</w:t>
            </w:r>
            <w:r w:rsidRPr="001E4558">
              <w:rPr>
                <w:spacing w:val="-2"/>
                <w:sz w:val="20"/>
                <w:lang w:val="fr-CA"/>
              </w:rPr>
              <w:t xml:space="preserve"> </w:t>
            </w:r>
            <w:r w:rsidRPr="001E4558">
              <w:rPr>
                <w:spacing w:val="1"/>
                <w:sz w:val="20"/>
                <w:lang w:val="fr-CA"/>
              </w:rPr>
              <w:t>de</w:t>
            </w:r>
            <w:r w:rsidRPr="001E4558">
              <w:rPr>
                <w:spacing w:val="-1"/>
                <w:sz w:val="20"/>
                <w:lang w:val="fr-CA"/>
              </w:rPr>
              <w:t xml:space="preserve"> l’intimée</w:t>
            </w:r>
            <w:r w:rsidRPr="001E4558">
              <w:rPr>
                <w:sz w:val="20"/>
                <w:lang w:val="fr-CA"/>
              </w:rPr>
              <w:t xml:space="preserve"> pour</w:t>
            </w:r>
            <w:r w:rsidRPr="001E4558">
              <w:rPr>
                <w:spacing w:val="1"/>
                <w:sz w:val="20"/>
                <w:lang w:val="fr-CA"/>
              </w:rPr>
              <w:t xml:space="preserve"> </w:t>
            </w:r>
            <w:r w:rsidRPr="001E4558">
              <w:rPr>
                <w:spacing w:val="-1"/>
                <w:sz w:val="20"/>
                <w:lang w:val="fr-CA"/>
              </w:rPr>
              <w:t>réclamer</w:t>
            </w:r>
            <w:r w:rsidRPr="001E4558">
              <w:rPr>
                <w:spacing w:val="1"/>
                <w:sz w:val="20"/>
                <w:lang w:val="fr-CA"/>
              </w:rPr>
              <w:t xml:space="preserve"> </w:t>
            </w:r>
            <w:r w:rsidRPr="001E4558">
              <w:rPr>
                <w:sz w:val="20"/>
                <w:lang w:val="fr-CA"/>
              </w:rPr>
              <w:t>sa</w:t>
            </w:r>
            <w:r w:rsidRPr="001E4558">
              <w:rPr>
                <w:spacing w:val="-1"/>
                <w:sz w:val="20"/>
                <w:lang w:val="fr-CA"/>
              </w:rPr>
              <w:t xml:space="preserve"> perte</w:t>
            </w:r>
            <w:r w:rsidRPr="001E4558">
              <w:rPr>
                <w:spacing w:val="-2"/>
                <w:sz w:val="20"/>
                <w:lang w:val="fr-CA"/>
              </w:rPr>
              <w:t xml:space="preserve"> </w:t>
            </w:r>
            <w:r w:rsidRPr="001E4558">
              <w:rPr>
                <w:spacing w:val="1"/>
                <w:sz w:val="20"/>
                <w:lang w:val="fr-CA"/>
              </w:rPr>
              <w:t>de</w:t>
            </w:r>
            <w:r w:rsidRPr="001E4558">
              <w:rPr>
                <w:spacing w:val="-1"/>
                <w:sz w:val="20"/>
                <w:lang w:val="fr-CA"/>
              </w:rPr>
              <w:t xml:space="preserve"> profits.</w:t>
            </w:r>
          </w:p>
          <w:p w:rsidR="001E4558" w:rsidRPr="001E4558" w:rsidRDefault="001E4558" w:rsidP="001E4558">
            <w:pPr>
              <w:jc w:val="both"/>
              <w:rPr>
                <w:sz w:val="20"/>
                <w:lang w:val="fr-CA"/>
              </w:rPr>
            </w:pP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Le 14 mai 2015</w:t>
            </w:r>
          </w:p>
          <w:p w:rsidR="001E4558" w:rsidRPr="001E4558" w:rsidRDefault="001E4558" w:rsidP="001E4558">
            <w:pPr>
              <w:jc w:val="both"/>
              <w:rPr>
                <w:sz w:val="20"/>
                <w:lang w:val="fr-CA"/>
              </w:rPr>
            </w:pPr>
            <w:r w:rsidRPr="001E4558">
              <w:rPr>
                <w:sz w:val="20"/>
                <w:lang w:val="fr-CA"/>
              </w:rPr>
              <w:t>Cour supérieure du Québec</w:t>
            </w:r>
          </w:p>
          <w:p w:rsidR="001E4558" w:rsidRPr="001E4558" w:rsidRDefault="001E4558" w:rsidP="001E4558">
            <w:pPr>
              <w:jc w:val="both"/>
              <w:rPr>
                <w:sz w:val="20"/>
                <w:lang w:val="fr-CA"/>
              </w:rPr>
            </w:pPr>
            <w:r w:rsidRPr="001E4558">
              <w:rPr>
                <w:sz w:val="20"/>
                <w:lang w:val="fr-CA"/>
              </w:rPr>
              <w:t>(Le juge Bisson)</w:t>
            </w:r>
          </w:p>
          <w:p w:rsidR="001E4558" w:rsidRPr="001E4558" w:rsidRDefault="001E4558" w:rsidP="001E4558">
            <w:pPr>
              <w:jc w:val="both"/>
              <w:rPr>
                <w:sz w:val="20"/>
                <w:lang w:val="fr-CA"/>
              </w:rPr>
            </w:pPr>
            <w:r w:rsidRPr="001E4558">
              <w:rPr>
                <w:sz w:val="20"/>
                <w:lang w:val="fr-CA"/>
              </w:rPr>
              <w:t>No. 500-17-058506-109</w:t>
            </w:r>
          </w:p>
          <w:p w:rsidR="001E4558" w:rsidRPr="001E4558" w:rsidRDefault="001F5F8F" w:rsidP="001E4558">
            <w:pPr>
              <w:jc w:val="both"/>
              <w:rPr>
                <w:sz w:val="20"/>
                <w:lang w:val="fr-CA"/>
              </w:rPr>
            </w:pPr>
            <w:hyperlink r:id="rId28" w:history="1">
              <w:r w:rsidR="001E4558" w:rsidRPr="001E4558">
                <w:rPr>
                  <w:rStyle w:val="Hyperlink"/>
                  <w:sz w:val="20"/>
                  <w:lang w:val="fr-CA"/>
                </w:rPr>
                <w:t>2015 QCCS 2096</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5351E5">
            <w:pPr>
              <w:jc w:val="both"/>
              <w:rPr>
                <w:sz w:val="20"/>
              </w:rPr>
            </w:pPr>
            <w:r w:rsidRPr="001E4558">
              <w:rPr>
                <w:sz w:val="20"/>
              </w:rPr>
              <w:t>Action rejetée.</w:t>
            </w: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Le 23 février 2017</w:t>
            </w:r>
          </w:p>
          <w:p w:rsidR="001E4558" w:rsidRPr="001E4558" w:rsidRDefault="001E4558" w:rsidP="001E4558">
            <w:pPr>
              <w:jc w:val="both"/>
              <w:rPr>
                <w:sz w:val="20"/>
                <w:lang w:val="fr-CA"/>
              </w:rPr>
            </w:pPr>
            <w:r w:rsidRPr="001E4558">
              <w:rPr>
                <w:sz w:val="20"/>
                <w:lang w:val="fr-CA"/>
              </w:rPr>
              <w:t>Cour d’appel du Québec (Montréal)</w:t>
            </w:r>
          </w:p>
          <w:p w:rsidR="001E4558" w:rsidRPr="001E4558" w:rsidRDefault="001E4558" w:rsidP="001E4558">
            <w:pPr>
              <w:jc w:val="both"/>
              <w:rPr>
                <w:sz w:val="20"/>
                <w:lang w:val="fr-CA"/>
              </w:rPr>
            </w:pPr>
            <w:r w:rsidRPr="001E4558">
              <w:rPr>
                <w:sz w:val="20"/>
                <w:lang w:val="fr-CA"/>
              </w:rPr>
              <w:t xml:space="preserve">(Les juges Giroux, </w:t>
            </w:r>
            <w:proofErr w:type="spellStart"/>
            <w:r w:rsidRPr="001E4558">
              <w:rPr>
                <w:sz w:val="20"/>
                <w:lang w:val="fr-CA"/>
              </w:rPr>
              <w:t>Schrager</w:t>
            </w:r>
            <w:proofErr w:type="spellEnd"/>
            <w:r w:rsidRPr="001E4558">
              <w:rPr>
                <w:sz w:val="20"/>
                <w:lang w:val="fr-CA"/>
              </w:rPr>
              <w:t xml:space="preserve"> et Parent)</w:t>
            </w:r>
          </w:p>
          <w:p w:rsidR="001E4558" w:rsidRPr="001E4558" w:rsidRDefault="001E4558" w:rsidP="001E4558">
            <w:pPr>
              <w:jc w:val="both"/>
              <w:rPr>
                <w:sz w:val="20"/>
              </w:rPr>
            </w:pPr>
            <w:r w:rsidRPr="001E4558">
              <w:rPr>
                <w:sz w:val="20"/>
              </w:rPr>
              <w:t>No. 500-09-025354-150</w:t>
            </w:r>
          </w:p>
          <w:p w:rsidR="001E4558" w:rsidRPr="001E4558" w:rsidRDefault="001F5F8F" w:rsidP="001E4558">
            <w:pPr>
              <w:jc w:val="both"/>
              <w:rPr>
                <w:sz w:val="20"/>
              </w:rPr>
            </w:pPr>
            <w:hyperlink r:id="rId29" w:history="1">
              <w:r w:rsidR="001E4558" w:rsidRPr="001E4558">
                <w:rPr>
                  <w:rStyle w:val="Hyperlink"/>
                  <w:sz w:val="20"/>
                </w:rPr>
                <w:t>2017 QCCA 287</w:t>
              </w:r>
            </w:hyperlink>
          </w:p>
          <w:p w:rsidR="001E4558" w:rsidRPr="001E4558" w:rsidRDefault="001E4558" w:rsidP="001E4558">
            <w:pPr>
              <w:jc w:val="both"/>
              <w:rPr>
                <w:sz w:val="20"/>
                <w:lang w:val="fr-FR"/>
              </w:rPr>
            </w:pPr>
          </w:p>
        </w:tc>
        <w:tc>
          <w:tcPr>
            <w:tcW w:w="243" w:type="pct"/>
          </w:tcPr>
          <w:p w:rsidR="001E4558" w:rsidRPr="001E4558" w:rsidRDefault="001E4558" w:rsidP="001E4558">
            <w:pPr>
              <w:jc w:val="both"/>
              <w:rPr>
                <w:sz w:val="20"/>
                <w:lang w:val="fr-FR"/>
              </w:rPr>
            </w:pPr>
          </w:p>
        </w:tc>
        <w:tc>
          <w:tcPr>
            <w:tcW w:w="2330" w:type="pct"/>
          </w:tcPr>
          <w:p w:rsidR="001E4558" w:rsidRPr="001E4558" w:rsidRDefault="001E4558" w:rsidP="005351E5">
            <w:pPr>
              <w:jc w:val="both"/>
              <w:rPr>
                <w:sz w:val="20"/>
              </w:rPr>
            </w:pPr>
            <w:r w:rsidRPr="001E4558">
              <w:rPr>
                <w:sz w:val="20"/>
              </w:rPr>
              <w:t xml:space="preserve">Appel </w:t>
            </w:r>
            <w:proofErr w:type="spellStart"/>
            <w:r w:rsidRPr="001E4558">
              <w:rPr>
                <w:sz w:val="20"/>
              </w:rPr>
              <w:t>rejeté</w:t>
            </w:r>
            <w:proofErr w:type="spellEnd"/>
            <w:r w:rsidRPr="001E4558">
              <w:rPr>
                <w:sz w:val="20"/>
              </w:rPr>
              <w:t>.</w:t>
            </w: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Le 21 avril 2017</w:t>
            </w:r>
          </w:p>
          <w:p w:rsidR="001E4558" w:rsidRPr="001E4558" w:rsidRDefault="001E4558" w:rsidP="005351E5">
            <w:pPr>
              <w:jc w:val="both"/>
              <w:rPr>
                <w:sz w:val="20"/>
                <w:lang w:val="fr-FR"/>
              </w:rPr>
            </w:pPr>
            <w:r w:rsidRPr="001E4558">
              <w:rPr>
                <w:sz w:val="20"/>
                <w:lang w:val="fr-CA"/>
              </w:rPr>
              <w:lastRenderedPageBreak/>
              <w:t>Cour suprême du Canada</w:t>
            </w:r>
          </w:p>
        </w:tc>
        <w:tc>
          <w:tcPr>
            <w:tcW w:w="243" w:type="pct"/>
          </w:tcPr>
          <w:p w:rsidR="001E4558" w:rsidRPr="001E4558" w:rsidRDefault="001E4558" w:rsidP="001E4558">
            <w:pPr>
              <w:jc w:val="both"/>
              <w:rPr>
                <w:sz w:val="20"/>
                <w:lang w:val="fr-FR"/>
              </w:rPr>
            </w:pPr>
          </w:p>
        </w:tc>
        <w:tc>
          <w:tcPr>
            <w:tcW w:w="2330" w:type="pct"/>
          </w:tcPr>
          <w:p w:rsidR="001E4558" w:rsidRPr="001E4558" w:rsidRDefault="001E4558" w:rsidP="005351E5">
            <w:pPr>
              <w:jc w:val="both"/>
              <w:rPr>
                <w:sz w:val="20"/>
              </w:rPr>
            </w:pPr>
            <w:r w:rsidRPr="001E4558">
              <w:rPr>
                <w:sz w:val="20"/>
              </w:rPr>
              <w:t>Demande d’autorisation d’appel déposée.</w:t>
            </w:r>
          </w:p>
        </w:tc>
      </w:tr>
    </w:tbl>
    <w:p w:rsidR="001E4558" w:rsidRPr="001E4558" w:rsidRDefault="001E4558" w:rsidP="001E4558">
      <w:pPr>
        <w:jc w:val="both"/>
        <w:rPr>
          <w:sz w:val="20"/>
        </w:rPr>
      </w:pPr>
    </w:p>
    <w:p w:rsidR="001E4558" w:rsidRPr="001E4558" w:rsidRDefault="001E4558"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37493</w:t>
            </w:r>
          </w:p>
        </w:tc>
        <w:tc>
          <w:tcPr>
            <w:tcW w:w="4457" w:type="pct"/>
            <w:gridSpan w:val="3"/>
          </w:tcPr>
          <w:p w:rsidR="001E4558" w:rsidRPr="005351E5" w:rsidRDefault="001E4558" w:rsidP="001E4558">
            <w:pPr>
              <w:pStyle w:val="SCCLsocParty"/>
              <w:jc w:val="both"/>
              <w:rPr>
                <w:b/>
                <w:sz w:val="20"/>
                <w:szCs w:val="20"/>
                <w:lang w:val="en-US"/>
              </w:rPr>
            </w:pPr>
            <w:r w:rsidRPr="005351E5">
              <w:rPr>
                <w:b/>
                <w:sz w:val="20"/>
                <w:szCs w:val="20"/>
                <w:lang w:val="en-US"/>
              </w:rPr>
              <w:t>Intact Insurance Company v. Federated Insurance Company of Canada</w:t>
            </w:r>
          </w:p>
          <w:p w:rsidR="001E4558" w:rsidRPr="001E4558" w:rsidRDefault="001E4558" w:rsidP="001E4558">
            <w:pPr>
              <w:jc w:val="both"/>
              <w:rPr>
                <w:sz w:val="20"/>
              </w:rPr>
            </w:pPr>
            <w:r w:rsidRPr="001E4558">
              <w:rPr>
                <w:sz w:val="20"/>
              </w:rPr>
              <w:t>(Ont.) (Civil) (By Leave)</w:t>
            </w:r>
          </w:p>
        </w:tc>
      </w:tr>
      <w:tr w:rsidR="001E4558" w:rsidRPr="001E4558" w:rsidTr="005351E5">
        <w:tc>
          <w:tcPr>
            <w:tcW w:w="5000" w:type="pct"/>
            <w:gridSpan w:val="4"/>
          </w:tcPr>
          <w:p w:rsidR="001E4558" w:rsidRPr="001E4558" w:rsidRDefault="001E4558" w:rsidP="001E4558">
            <w:pPr>
              <w:jc w:val="both"/>
              <w:rPr>
                <w:sz w:val="20"/>
              </w:rPr>
            </w:pPr>
            <w:r w:rsidRPr="001E4558">
              <w:rPr>
                <w:sz w:val="20"/>
              </w:rPr>
              <w:t xml:space="preserve">Arbitration — Abuse of process — Automobile accident — Dispute between insurance companies over payment of statutory accident benefits — Driver convicted of a criminal offence for operating his motor vehicle on a highway without insurance — Preliminary issue raised before the arbitrator on the proof of conviction — Was the Court of Appeal for Ontario correct in holding that the role the party seeking to </w:t>
            </w:r>
            <w:proofErr w:type="spellStart"/>
            <w:r w:rsidRPr="001E4558">
              <w:rPr>
                <w:sz w:val="20"/>
              </w:rPr>
              <w:t>relitigate</w:t>
            </w:r>
            <w:proofErr w:type="spellEnd"/>
            <w:r w:rsidRPr="001E4558">
              <w:rPr>
                <w:sz w:val="20"/>
              </w:rPr>
              <w:t xml:space="preserve"> played in the initial proceedings is of paramount importance in determining whether fairness dictates that </w:t>
            </w:r>
            <w:proofErr w:type="spellStart"/>
            <w:r w:rsidRPr="001E4558">
              <w:rPr>
                <w:sz w:val="20"/>
              </w:rPr>
              <w:t>relitigation</w:t>
            </w:r>
            <w:proofErr w:type="spellEnd"/>
            <w:r w:rsidRPr="001E4558">
              <w:rPr>
                <w:sz w:val="20"/>
              </w:rPr>
              <w:t xml:space="preserve"> be permitted? — Was the Court of Appeal for Ontario correct in holding that a privately appointed arbitrator is in a better position to determine an individual’s insurance status than the Ontario Court of Justice, the court tasked with convicting or acquitting individuals charged with the offence of operating a motor vehicle without insurance? — </w:t>
            </w:r>
            <w:r w:rsidRPr="001E4558">
              <w:rPr>
                <w:i/>
                <w:sz w:val="20"/>
              </w:rPr>
              <w:t>Evidence Act</w:t>
            </w:r>
            <w:r w:rsidRPr="001E4558">
              <w:rPr>
                <w:sz w:val="20"/>
              </w:rPr>
              <w:t xml:space="preserve">, R.S.O. 1990, c. E.23, </w:t>
            </w:r>
            <w:proofErr w:type="gramStart"/>
            <w:r w:rsidRPr="001E4558">
              <w:rPr>
                <w:sz w:val="20"/>
              </w:rPr>
              <w:t>s</w:t>
            </w:r>
            <w:proofErr w:type="gramEnd"/>
            <w:r w:rsidRPr="001E4558">
              <w:rPr>
                <w:sz w:val="20"/>
              </w:rPr>
              <w:t>. 22.1.</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rPr>
            </w:pPr>
            <w:r w:rsidRPr="001E4558">
              <w:rPr>
                <w:sz w:val="20"/>
              </w:rPr>
              <w:t xml:space="preserve">Pursuant to the regulation under the </w:t>
            </w:r>
            <w:r w:rsidRPr="001E4558">
              <w:rPr>
                <w:i/>
                <w:sz w:val="20"/>
              </w:rPr>
              <w:t>Insurance Act</w:t>
            </w:r>
            <w:r w:rsidRPr="001E4558">
              <w:rPr>
                <w:sz w:val="20"/>
              </w:rPr>
              <w:t xml:space="preserve"> R.S.O. 1990, c. I.8., the applicant, Intact Insurance Company, entered into an agreement with the respondent, Federated Insurance Company of Canada, to arbitrate a dispute related to the payment of statutory accident benefits. The applicant cancelled the policy of the driver involved in a road accident five days before the event for non-payment of premiums. It appears that the driver was convicted of a criminal offence under the </w:t>
            </w:r>
            <w:r w:rsidRPr="001E4558">
              <w:rPr>
                <w:i/>
                <w:sz w:val="20"/>
              </w:rPr>
              <w:t>Compulsory Automobile Insurance Act</w:t>
            </w:r>
            <w:r w:rsidRPr="001E4558">
              <w:rPr>
                <w:sz w:val="20"/>
              </w:rPr>
              <w:t>, R.S.O. 1990, c. C.25, for operating his motor vehicle on a highway without insurance. The applicant contends that the responsibility to pay the statutory accident benefits falls on the respondent which insured the other vehicle involved in the accident. As a result, the applicant raised by way of preliminary hearing before the arbitrator, the issue of the abuse of process doctrine to prevent the respondent from adducing evidence contrary to the essential facts underlying the conviction. In his decision, the arbitrator found that the doctrine does not apply and, in the alternative, it falls within the fairness exception as set out by the Court in</w:t>
            </w:r>
            <w:r w:rsidRPr="001E4558">
              <w:rPr>
                <w:i/>
                <w:sz w:val="20"/>
              </w:rPr>
              <w:t xml:space="preserve"> Toronto (City) v. C.U.P.E., Local 79</w:t>
            </w:r>
            <w:r w:rsidRPr="001E4558">
              <w:rPr>
                <w:sz w:val="20"/>
              </w:rPr>
              <w:t>, [2003] 3 S.C.R. 77. The applicant appealed the arbitrator’s decision by way of an application to the Superior Court of Justice.</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February 2, 2016</w:t>
            </w:r>
          </w:p>
          <w:p w:rsidR="001E4558" w:rsidRPr="001E4558" w:rsidRDefault="001E4558" w:rsidP="001E4558">
            <w:pPr>
              <w:jc w:val="both"/>
              <w:rPr>
                <w:sz w:val="20"/>
              </w:rPr>
            </w:pPr>
            <w:r w:rsidRPr="001E4558">
              <w:rPr>
                <w:sz w:val="20"/>
              </w:rPr>
              <w:t>Ontario Superior Court of Justice</w:t>
            </w:r>
          </w:p>
          <w:p w:rsidR="001E4558" w:rsidRPr="001E4558" w:rsidRDefault="001E4558" w:rsidP="001E4558">
            <w:pPr>
              <w:jc w:val="both"/>
              <w:rPr>
                <w:sz w:val="20"/>
              </w:rPr>
            </w:pPr>
            <w:r w:rsidRPr="001E4558">
              <w:rPr>
                <w:sz w:val="20"/>
              </w:rPr>
              <w:t>(Diamond J.)</w:t>
            </w:r>
          </w:p>
          <w:p w:rsidR="001E4558" w:rsidRPr="001E4558" w:rsidRDefault="001F5F8F" w:rsidP="001E4558">
            <w:pPr>
              <w:jc w:val="both"/>
              <w:rPr>
                <w:sz w:val="20"/>
              </w:rPr>
            </w:pPr>
            <w:hyperlink r:id="rId30" w:history="1">
              <w:r w:rsidR="001E4558" w:rsidRPr="001E4558">
                <w:rPr>
                  <w:rStyle w:val="Hyperlink"/>
                  <w:sz w:val="20"/>
                </w:rPr>
                <w:t>2016 ONSC 719</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Application allowed.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January 27, 2017</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 xml:space="preserve">(Doherty, MacPherson and </w:t>
            </w:r>
            <w:proofErr w:type="spellStart"/>
            <w:r w:rsidRPr="001E4558">
              <w:rPr>
                <w:sz w:val="20"/>
              </w:rPr>
              <w:t>Lauwers</w:t>
            </w:r>
            <w:proofErr w:type="spellEnd"/>
            <w:r w:rsidRPr="001E4558">
              <w:rPr>
                <w:sz w:val="20"/>
              </w:rPr>
              <w:t xml:space="preserve"> JJ.A.)</w:t>
            </w:r>
          </w:p>
          <w:p w:rsidR="001E4558" w:rsidRPr="001E4558" w:rsidRDefault="001F5F8F" w:rsidP="001E4558">
            <w:pPr>
              <w:jc w:val="both"/>
              <w:rPr>
                <w:sz w:val="20"/>
              </w:rPr>
            </w:pPr>
            <w:hyperlink r:id="rId31" w:history="1">
              <w:r w:rsidR="001E4558" w:rsidRPr="001E4558">
                <w:rPr>
                  <w:rStyle w:val="Hyperlink"/>
                  <w:sz w:val="20"/>
                </w:rPr>
                <w:t>2017 ONCA 73</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Appeal allowed.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March 22, 2017</w:t>
            </w:r>
          </w:p>
          <w:p w:rsidR="001E4558" w:rsidRPr="001E4558" w:rsidRDefault="001E4558" w:rsidP="00B47384">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B47384">
            <w:pPr>
              <w:jc w:val="both"/>
              <w:rPr>
                <w:sz w:val="20"/>
              </w:rPr>
            </w:pPr>
            <w:r w:rsidRPr="001E4558">
              <w:rPr>
                <w:sz w:val="20"/>
              </w:rPr>
              <w:t>Application for leave to appeal filed</w:t>
            </w:r>
          </w:p>
        </w:tc>
      </w:tr>
    </w:tbl>
    <w:p w:rsidR="001E4558" w:rsidRDefault="001E4558" w:rsidP="001E4558">
      <w:pPr>
        <w:jc w:val="both"/>
        <w:rPr>
          <w:sz w:val="20"/>
        </w:rPr>
      </w:pPr>
    </w:p>
    <w:p w:rsidR="00B47384" w:rsidRPr="001E4558" w:rsidRDefault="00B47384"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37493</w:t>
            </w:r>
          </w:p>
        </w:tc>
        <w:tc>
          <w:tcPr>
            <w:tcW w:w="4457" w:type="pct"/>
            <w:gridSpan w:val="3"/>
          </w:tcPr>
          <w:p w:rsidR="001E4558" w:rsidRPr="00B47384" w:rsidRDefault="001E4558" w:rsidP="001E4558">
            <w:pPr>
              <w:pStyle w:val="SCCLsocParty"/>
              <w:jc w:val="both"/>
              <w:rPr>
                <w:b/>
                <w:sz w:val="20"/>
                <w:szCs w:val="20"/>
              </w:rPr>
            </w:pPr>
            <w:r w:rsidRPr="00B47384">
              <w:rPr>
                <w:b/>
                <w:sz w:val="20"/>
                <w:szCs w:val="20"/>
              </w:rPr>
              <w:t xml:space="preserve">Intact Compagnie d’assurance c. </w:t>
            </w:r>
            <w:bookmarkStart w:id="0" w:name="_GoBack"/>
            <w:bookmarkEnd w:id="0"/>
            <w:r w:rsidRPr="00B47384">
              <w:rPr>
                <w:b/>
                <w:sz w:val="20"/>
                <w:szCs w:val="20"/>
              </w:rPr>
              <w:t>Federated, Compagnie d’assurance du Canada</w:t>
            </w:r>
          </w:p>
          <w:p w:rsidR="001E4558" w:rsidRPr="001E4558" w:rsidRDefault="001E4558" w:rsidP="001E4558">
            <w:pPr>
              <w:jc w:val="both"/>
              <w:rPr>
                <w:sz w:val="20"/>
                <w:lang w:val="fr-CA"/>
              </w:rPr>
            </w:pPr>
            <w:r w:rsidRPr="001E4558">
              <w:rPr>
                <w:sz w:val="20"/>
                <w:lang w:val="fr-CA"/>
              </w:rPr>
              <w:t>(Ont.) (Civile) (Sur autorisation)</w:t>
            </w:r>
          </w:p>
        </w:tc>
      </w:tr>
      <w:tr w:rsidR="001E4558" w:rsidRPr="00B47384" w:rsidTr="005351E5">
        <w:tc>
          <w:tcPr>
            <w:tcW w:w="5000" w:type="pct"/>
            <w:gridSpan w:val="4"/>
          </w:tcPr>
          <w:p w:rsidR="001E4558" w:rsidRPr="001E4558" w:rsidRDefault="001E4558" w:rsidP="001E4558">
            <w:pPr>
              <w:jc w:val="both"/>
              <w:rPr>
                <w:sz w:val="20"/>
                <w:lang w:val="fr-CA"/>
              </w:rPr>
            </w:pPr>
            <w:r w:rsidRPr="001E4558">
              <w:rPr>
                <w:sz w:val="20"/>
                <w:lang w:val="fr-CA"/>
              </w:rPr>
              <w:t xml:space="preserve">Arbitrage — Abus de procédure — Accident d’automobile — Différend entre compagnies d’assurances quant au paiement d’indemnités d’accident légales — Le conducteur a été déclaré coupable d’une infraction criminelle pour avoir conduit son véhicule automobile sur la voie publique sans assurance — Question préliminaire soulevée devant l’arbitre relativement à la preuve de la déclaration de culpabilité — La Cour d’appel de l’Ontario a-t-elle eu raison de statuer que le rôle qu’a joué dans le premier procès la partie qui demande de débattre de nouveau une question revêt une importance capitale pour statuer sur la question de savoir si l’équité oblige de permettre que la question soit débattue de nouveau? — La Cour d’appel de l’Ontario a-t-elle eu raison de statuer qu’un arbitre nommé par des parties privées est mieux placé pour déterminer la situation de quelqu’un sur le plan des assurances que la Cour de </w:t>
            </w:r>
            <w:r w:rsidRPr="001E4558">
              <w:rPr>
                <w:sz w:val="20"/>
                <w:lang w:val="fr-CA"/>
              </w:rPr>
              <w:lastRenderedPageBreak/>
              <w:t xml:space="preserve">justice de l’Ontario, le tribunal chargé de déclarer coupable ou d’acquitter les personnes accusées de l’infraction de conduire un véhicule automobile sans assurance? — </w:t>
            </w:r>
            <w:r w:rsidRPr="001E4558">
              <w:rPr>
                <w:i/>
                <w:sz w:val="20"/>
                <w:lang w:val="fr-CA"/>
              </w:rPr>
              <w:t>Loi sur la preuve</w:t>
            </w:r>
            <w:r w:rsidRPr="001E4558">
              <w:rPr>
                <w:sz w:val="20"/>
                <w:lang w:val="fr-CA"/>
              </w:rPr>
              <w:t>, L.R.O. 1990, ch. E.23, art. 22.1.</w:t>
            </w:r>
          </w:p>
        </w:tc>
      </w:tr>
      <w:tr w:rsidR="001E4558" w:rsidRPr="00B4738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 xml:space="preserve">Sous le régime du règlement pris en application de la </w:t>
            </w:r>
            <w:r w:rsidRPr="001E4558">
              <w:rPr>
                <w:i/>
                <w:sz w:val="20"/>
                <w:lang w:val="fr-CA"/>
              </w:rPr>
              <w:t>Loi sur les assurances</w:t>
            </w:r>
            <w:r w:rsidRPr="001E4558">
              <w:rPr>
                <w:sz w:val="20"/>
                <w:lang w:val="fr-CA"/>
              </w:rPr>
              <w:t xml:space="preserve"> L.R.O. 1990, ch. I.8., la demanderesse, Intact Compagnie d’assurance, a conclu un accord avec l’intimée, La Federated, Compagnie d’assurance du Canada, pour soumettre à l’arbitrage un différend lié au paiement d’indemnités d’accident légales. La demanderesse avait annulé le contrat d’assurance du conducteur impliqué dans un accident de la route cinq jours avant l’événement pour non-paiement des primes. Il appert que le conducteur a été déclaré coupable d’une infraction criminelle créée par la </w:t>
            </w:r>
            <w:r w:rsidRPr="001E4558">
              <w:rPr>
                <w:i/>
                <w:sz w:val="20"/>
                <w:lang w:val="fr-CA"/>
              </w:rPr>
              <w:t>Loi sur l’assurance-automobile obligatoire</w:t>
            </w:r>
            <w:r w:rsidRPr="001E4558">
              <w:rPr>
                <w:sz w:val="20"/>
                <w:lang w:val="fr-CA"/>
              </w:rPr>
              <w:t xml:space="preserve">, L.R.O. 1990, ch. C.25, pour avoir conduit son véhicule automobile sur une voie publique sans assurance. La demanderesse prétend que la responsabilité de payer les indemnités d’accident légales incombe à l’intimée qui assurait l’autre véhicule impliqué dans l’accident. En conséquence, la demanderesse a soulevé, par voie d’audience préliminaire devant l’arbitre, la question de la doctrine d’abus de procédure pour empêcher l’intimée de présenter des éléments de preuve contraires aux faits essentiels qui sous-tendaient la déclaration de culpabilité. Dans sa décision, l’arbitre a conclu que la doctrine ne s’appliquait pas et, subsidiairement, qu’elle tombait sous le coup de l’exception fondée sur l’équité telle qu’énoncée par notre Cour dans l’arrêt </w:t>
            </w:r>
            <w:r w:rsidRPr="001E4558">
              <w:rPr>
                <w:i/>
                <w:sz w:val="20"/>
                <w:lang w:val="fr-CA"/>
              </w:rPr>
              <w:t>Toronto (Ville) c. S.C.F.P., section locale 79</w:t>
            </w:r>
            <w:r w:rsidRPr="001E4558">
              <w:rPr>
                <w:sz w:val="20"/>
                <w:lang w:val="fr-CA"/>
              </w:rPr>
              <w:t>, [2003] 3 R.C.S. 77. La demanderesse a interjeté appel de la décision de l’arbitre par voie de demande à la Cour supérieure de justice.</w:t>
            </w:r>
          </w:p>
          <w:p w:rsidR="001E4558" w:rsidRPr="001E4558" w:rsidRDefault="001E4558" w:rsidP="001E4558">
            <w:pPr>
              <w:jc w:val="both"/>
              <w:rPr>
                <w:sz w:val="20"/>
                <w:lang w:val="fr-CA"/>
              </w:rPr>
            </w:pP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2 février 2016</w:t>
            </w:r>
          </w:p>
          <w:p w:rsidR="001E4558" w:rsidRPr="001E4558" w:rsidRDefault="001E4558" w:rsidP="001E4558">
            <w:pPr>
              <w:jc w:val="both"/>
              <w:rPr>
                <w:sz w:val="20"/>
                <w:lang w:val="fr-CA"/>
              </w:rPr>
            </w:pPr>
            <w:r w:rsidRPr="001E4558">
              <w:rPr>
                <w:sz w:val="20"/>
                <w:lang w:val="fr-CA"/>
              </w:rPr>
              <w:t>Cour supérieure de justice de l’Ontario</w:t>
            </w:r>
          </w:p>
          <w:p w:rsidR="001E4558" w:rsidRPr="001E4558" w:rsidRDefault="001E4558" w:rsidP="001E4558">
            <w:pPr>
              <w:jc w:val="both"/>
              <w:rPr>
                <w:sz w:val="20"/>
                <w:lang w:val="fr-CA"/>
              </w:rPr>
            </w:pPr>
            <w:r w:rsidRPr="001E4558">
              <w:rPr>
                <w:sz w:val="20"/>
                <w:lang w:val="fr-CA"/>
              </w:rPr>
              <w:t>(Juge Diamond)</w:t>
            </w:r>
          </w:p>
          <w:p w:rsidR="001E4558" w:rsidRPr="001E4558" w:rsidRDefault="001F5F8F" w:rsidP="001E4558">
            <w:pPr>
              <w:jc w:val="both"/>
              <w:rPr>
                <w:sz w:val="20"/>
                <w:lang w:val="fr-CA"/>
              </w:rPr>
            </w:pPr>
            <w:hyperlink r:id="rId32" w:history="1">
              <w:r w:rsidR="001E4558" w:rsidRPr="001E4558">
                <w:rPr>
                  <w:rStyle w:val="Hyperlink"/>
                  <w:sz w:val="20"/>
                  <w:lang w:val="fr-CA"/>
                </w:rPr>
                <w:t>2016 ONSC 719</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Jugement accueillant la demande.</w:t>
            </w:r>
          </w:p>
          <w:p w:rsidR="001E4558" w:rsidRPr="001E4558" w:rsidRDefault="001E4558" w:rsidP="001E4558">
            <w:pPr>
              <w:jc w:val="both"/>
              <w:rPr>
                <w:sz w:val="20"/>
                <w:lang w:val="fr-CA"/>
              </w:rPr>
            </w:pP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27 janvier 2017</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(Juges Doherty, MacPherson et Lauwers)</w:t>
            </w:r>
          </w:p>
          <w:p w:rsidR="001E4558" w:rsidRPr="001E4558" w:rsidRDefault="001F5F8F" w:rsidP="001E4558">
            <w:pPr>
              <w:jc w:val="both"/>
              <w:rPr>
                <w:sz w:val="20"/>
                <w:lang w:val="fr-CA"/>
              </w:rPr>
            </w:pPr>
            <w:hyperlink r:id="rId33" w:history="1">
              <w:r w:rsidR="001E4558" w:rsidRPr="001E4558">
                <w:rPr>
                  <w:rStyle w:val="Hyperlink"/>
                  <w:sz w:val="20"/>
                  <w:lang w:val="fr-CA"/>
                </w:rPr>
                <w:t>2017 ONCA 73</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Arrêt accueillant l’appel.</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22 mars 2017</w:t>
            </w:r>
          </w:p>
          <w:p w:rsidR="001E4558" w:rsidRPr="001E4558" w:rsidRDefault="00B47384" w:rsidP="001E4558">
            <w:pPr>
              <w:jc w:val="both"/>
              <w:rPr>
                <w:sz w:val="20"/>
                <w:lang w:val="fr-CA"/>
              </w:rPr>
            </w:pPr>
            <w:r>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B47384">
            <w:pPr>
              <w:jc w:val="both"/>
              <w:rPr>
                <w:sz w:val="20"/>
                <w:lang w:val="fr-CA"/>
              </w:rPr>
            </w:pPr>
            <w:r w:rsidRPr="001E4558">
              <w:rPr>
                <w:sz w:val="20"/>
                <w:lang w:val="fr-CA"/>
              </w:rPr>
              <w:t>Dépôt de la demande d’autorisation d’appel</w:t>
            </w:r>
          </w:p>
        </w:tc>
      </w:tr>
    </w:tbl>
    <w:p w:rsidR="001E4558" w:rsidRPr="001E4558" w:rsidRDefault="001E4558" w:rsidP="001E4558">
      <w:pPr>
        <w:jc w:val="both"/>
        <w:rPr>
          <w:sz w:val="20"/>
          <w:lang w:val="fr-CA"/>
        </w:rPr>
      </w:pPr>
    </w:p>
    <w:p w:rsidR="001E4558" w:rsidRPr="001E4558" w:rsidRDefault="001E4558"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37561</w:t>
            </w:r>
          </w:p>
        </w:tc>
        <w:tc>
          <w:tcPr>
            <w:tcW w:w="4457" w:type="pct"/>
            <w:gridSpan w:val="3"/>
          </w:tcPr>
          <w:p w:rsidR="001E4558" w:rsidRPr="00B47384" w:rsidRDefault="001E4558" w:rsidP="001E4558">
            <w:pPr>
              <w:pStyle w:val="SCCLsocParty"/>
              <w:jc w:val="both"/>
              <w:rPr>
                <w:b/>
                <w:sz w:val="20"/>
                <w:szCs w:val="20"/>
                <w:lang w:val="en-US"/>
              </w:rPr>
            </w:pPr>
            <w:r w:rsidRPr="00B47384">
              <w:rPr>
                <w:b/>
                <w:sz w:val="20"/>
                <w:szCs w:val="20"/>
                <w:lang w:val="en-US"/>
              </w:rPr>
              <w:t xml:space="preserve">Hassan </w:t>
            </w:r>
            <w:proofErr w:type="spellStart"/>
            <w:r w:rsidRPr="00B47384">
              <w:rPr>
                <w:b/>
                <w:sz w:val="20"/>
                <w:szCs w:val="20"/>
                <w:lang w:val="en-US"/>
              </w:rPr>
              <w:t>Hojjatian</w:t>
            </w:r>
            <w:proofErr w:type="spellEnd"/>
            <w:r w:rsidRPr="00B47384">
              <w:rPr>
                <w:b/>
                <w:sz w:val="20"/>
                <w:szCs w:val="20"/>
                <w:lang w:val="en-US"/>
              </w:rPr>
              <w:t xml:space="preserve">, </w:t>
            </w:r>
            <w:proofErr w:type="spellStart"/>
            <w:r w:rsidRPr="00B47384">
              <w:rPr>
                <w:b/>
                <w:sz w:val="20"/>
                <w:szCs w:val="20"/>
                <w:lang w:val="en-US"/>
              </w:rPr>
              <w:t>Mitra</w:t>
            </w:r>
            <w:proofErr w:type="spellEnd"/>
            <w:r w:rsidRPr="00B47384">
              <w:rPr>
                <w:b/>
                <w:sz w:val="20"/>
                <w:szCs w:val="20"/>
                <w:lang w:val="en-US"/>
              </w:rPr>
              <w:t xml:space="preserve"> </w:t>
            </w:r>
            <w:proofErr w:type="spellStart"/>
            <w:r w:rsidRPr="00B47384">
              <w:rPr>
                <w:b/>
                <w:sz w:val="20"/>
                <w:szCs w:val="20"/>
                <w:lang w:val="en-US"/>
              </w:rPr>
              <w:t>Hojjatian</w:t>
            </w:r>
            <w:proofErr w:type="spellEnd"/>
            <w:r w:rsidRPr="00B47384">
              <w:rPr>
                <w:b/>
                <w:sz w:val="20"/>
                <w:szCs w:val="20"/>
                <w:lang w:val="en-US"/>
              </w:rPr>
              <w:t xml:space="preserve"> v. Toronto Dominion Bank</w:t>
            </w:r>
          </w:p>
          <w:p w:rsidR="001E4558" w:rsidRPr="001E4558" w:rsidRDefault="001E4558" w:rsidP="001E4558">
            <w:pPr>
              <w:jc w:val="both"/>
              <w:rPr>
                <w:sz w:val="20"/>
              </w:rPr>
            </w:pPr>
            <w:r w:rsidRPr="001E4558">
              <w:rPr>
                <w:sz w:val="20"/>
              </w:rPr>
              <w:t>(Ont.) (Civil) (By Leave)</w:t>
            </w:r>
          </w:p>
        </w:tc>
      </w:tr>
      <w:tr w:rsidR="001E4558" w:rsidRPr="001E4558" w:rsidTr="005351E5">
        <w:tc>
          <w:tcPr>
            <w:tcW w:w="5000" w:type="pct"/>
            <w:gridSpan w:val="4"/>
          </w:tcPr>
          <w:p w:rsidR="001E4558" w:rsidRPr="001E4558" w:rsidRDefault="001E4558" w:rsidP="001E4558">
            <w:pPr>
              <w:jc w:val="both"/>
              <w:rPr>
                <w:sz w:val="20"/>
              </w:rPr>
            </w:pPr>
            <w:r w:rsidRPr="001E4558">
              <w:rPr>
                <w:sz w:val="20"/>
              </w:rPr>
              <w:t>Mortgages – Appeals – Leave to Appeal – Whether applicant raises a legal issue – Whether issue is of public importance.</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rPr>
            </w:pPr>
            <w:r w:rsidRPr="001E4558">
              <w:rPr>
                <w:sz w:val="20"/>
              </w:rPr>
              <w:t xml:space="preserve">Hassan </w:t>
            </w:r>
            <w:proofErr w:type="spellStart"/>
            <w:r w:rsidRPr="001E4558">
              <w:rPr>
                <w:sz w:val="20"/>
              </w:rPr>
              <w:t>Hojjatian</w:t>
            </w:r>
            <w:proofErr w:type="spellEnd"/>
            <w:r w:rsidRPr="001E4558">
              <w:rPr>
                <w:sz w:val="20"/>
              </w:rPr>
              <w:t xml:space="preserve"> and </w:t>
            </w:r>
            <w:proofErr w:type="spellStart"/>
            <w:r w:rsidRPr="001E4558">
              <w:rPr>
                <w:sz w:val="20"/>
              </w:rPr>
              <w:t>Mitra</w:t>
            </w:r>
            <w:proofErr w:type="spellEnd"/>
            <w:r w:rsidRPr="001E4558">
              <w:rPr>
                <w:sz w:val="20"/>
              </w:rPr>
              <w:t xml:space="preserve"> </w:t>
            </w:r>
            <w:proofErr w:type="spellStart"/>
            <w:r w:rsidRPr="001E4558">
              <w:rPr>
                <w:sz w:val="20"/>
              </w:rPr>
              <w:t>Kermani</w:t>
            </w:r>
            <w:proofErr w:type="spellEnd"/>
            <w:r w:rsidRPr="001E4558">
              <w:rPr>
                <w:sz w:val="20"/>
              </w:rPr>
              <w:t xml:space="preserve"> defaulted on a line of credit issued by The Toronto Dominion Bank and secured by a first mortgage on their residence. TD Bank obtained summary judgment and commenced proceedings to enforce a writ of possession. Mr. </w:t>
            </w:r>
            <w:proofErr w:type="spellStart"/>
            <w:r w:rsidRPr="001E4558">
              <w:rPr>
                <w:sz w:val="20"/>
              </w:rPr>
              <w:t>Hojjatian</w:t>
            </w:r>
            <w:proofErr w:type="spellEnd"/>
            <w:r w:rsidRPr="001E4558">
              <w:rPr>
                <w:sz w:val="20"/>
              </w:rPr>
              <w:t xml:space="preserve"> and Ms. </w:t>
            </w:r>
            <w:proofErr w:type="spellStart"/>
            <w:r w:rsidRPr="001E4558">
              <w:rPr>
                <w:sz w:val="20"/>
              </w:rPr>
              <w:t>Kermani</w:t>
            </w:r>
            <w:proofErr w:type="spellEnd"/>
            <w:r w:rsidRPr="001E4558">
              <w:rPr>
                <w:sz w:val="20"/>
              </w:rPr>
              <w:t xml:space="preserve"> appealed from the summary judgment and brought a motion to stay enforcement of the writ.</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June 13, 2013</w:t>
            </w:r>
          </w:p>
          <w:p w:rsidR="001E4558" w:rsidRPr="001E4558" w:rsidRDefault="001E4558" w:rsidP="001E4558">
            <w:pPr>
              <w:jc w:val="both"/>
              <w:rPr>
                <w:sz w:val="20"/>
              </w:rPr>
            </w:pPr>
            <w:r w:rsidRPr="001E4558">
              <w:rPr>
                <w:sz w:val="20"/>
              </w:rPr>
              <w:t xml:space="preserve">Superior Court of Justice </w:t>
            </w:r>
          </w:p>
          <w:p w:rsidR="001E4558" w:rsidRPr="001E4558" w:rsidRDefault="001E4558" w:rsidP="001E4558">
            <w:pPr>
              <w:jc w:val="both"/>
              <w:rPr>
                <w:sz w:val="20"/>
              </w:rPr>
            </w:pPr>
            <w:r w:rsidRPr="001E4558">
              <w:rPr>
                <w:sz w:val="20"/>
              </w:rPr>
              <w:t>Murray J. (Unreported)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 xml:space="preserve">Motion for summary judgment granted; Order to pay $447,221.97 and to deliver possession of mortgaged property; Leave granted to issue writ of possession </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August 30, 2013</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w:t>
            </w:r>
            <w:proofErr w:type="spellStart"/>
            <w:r w:rsidRPr="001E4558">
              <w:rPr>
                <w:sz w:val="20"/>
              </w:rPr>
              <w:t>Weiler</w:t>
            </w:r>
            <w:proofErr w:type="spellEnd"/>
            <w:r w:rsidRPr="001E4558">
              <w:rPr>
                <w:sz w:val="20"/>
              </w:rPr>
              <w:t xml:space="preserve"> J.A.)</w:t>
            </w:r>
          </w:p>
          <w:p w:rsidR="001E4558" w:rsidRPr="001E4558" w:rsidRDefault="001E4558" w:rsidP="001E4558">
            <w:pPr>
              <w:jc w:val="both"/>
              <w:rPr>
                <w:sz w:val="20"/>
              </w:rPr>
            </w:pPr>
            <w:r w:rsidRPr="001E4558">
              <w:rPr>
                <w:sz w:val="20"/>
              </w:rPr>
              <w:t>M42809 (Unreported)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Motion to stay writ of possession dismissed</w:t>
            </w:r>
          </w:p>
        </w:tc>
      </w:tr>
      <w:tr w:rsidR="001E4558" w:rsidRPr="001E4558" w:rsidTr="005351E5">
        <w:tc>
          <w:tcPr>
            <w:tcW w:w="2427" w:type="pct"/>
            <w:gridSpan w:val="2"/>
          </w:tcPr>
          <w:p w:rsidR="001E4558" w:rsidRPr="001E4558" w:rsidRDefault="001E4558" w:rsidP="001E4558">
            <w:pPr>
              <w:jc w:val="both"/>
              <w:rPr>
                <w:sz w:val="20"/>
              </w:rPr>
            </w:pPr>
            <w:r w:rsidRPr="001E4558">
              <w:rPr>
                <w:sz w:val="20"/>
              </w:rPr>
              <w:lastRenderedPageBreak/>
              <w:t>January 14, 2014</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 xml:space="preserve">(Rouleau, van </w:t>
            </w:r>
            <w:proofErr w:type="spellStart"/>
            <w:r w:rsidRPr="001E4558">
              <w:rPr>
                <w:sz w:val="20"/>
              </w:rPr>
              <w:t>Rensburg</w:t>
            </w:r>
            <w:proofErr w:type="spellEnd"/>
            <w:r w:rsidRPr="001E4558">
              <w:rPr>
                <w:sz w:val="20"/>
              </w:rPr>
              <w:t xml:space="preserve">, </w:t>
            </w:r>
            <w:proofErr w:type="spellStart"/>
            <w:r w:rsidRPr="001E4558">
              <w:rPr>
                <w:sz w:val="20"/>
              </w:rPr>
              <w:t>Benotto</w:t>
            </w:r>
            <w:proofErr w:type="spellEnd"/>
            <w:r w:rsidRPr="001E4558">
              <w:rPr>
                <w:sz w:val="20"/>
              </w:rPr>
              <w:t xml:space="preserve"> JJ.A.)</w:t>
            </w:r>
          </w:p>
          <w:p w:rsidR="001E4558" w:rsidRPr="001E4558" w:rsidRDefault="001E4558" w:rsidP="001E4558">
            <w:pPr>
              <w:jc w:val="both"/>
              <w:rPr>
                <w:sz w:val="20"/>
              </w:rPr>
            </w:pPr>
            <w:r w:rsidRPr="001E4558">
              <w:rPr>
                <w:sz w:val="20"/>
              </w:rPr>
              <w:t>C57524; 2014 ONCA 28 (Unreported)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Appeal dismissed</w:t>
            </w:r>
          </w:p>
        </w:tc>
      </w:tr>
      <w:tr w:rsidR="001E4558" w:rsidRPr="001E4558" w:rsidTr="005351E5">
        <w:tc>
          <w:tcPr>
            <w:tcW w:w="2427" w:type="pct"/>
            <w:gridSpan w:val="2"/>
          </w:tcPr>
          <w:p w:rsidR="001E4558" w:rsidRPr="001E4558" w:rsidRDefault="001E4558" w:rsidP="001E4558">
            <w:pPr>
              <w:jc w:val="both"/>
              <w:rPr>
                <w:sz w:val="20"/>
              </w:rPr>
            </w:pPr>
            <w:r w:rsidRPr="001E4558">
              <w:rPr>
                <w:sz w:val="20"/>
              </w:rPr>
              <w:t>January 17,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 xml:space="preserve">Motion for extension of time to serve and file application for leave to appeal filed, motion to join applications for leave to appeal, and </w:t>
            </w:r>
          </w:p>
          <w:p w:rsidR="001E4558" w:rsidRPr="001E4558" w:rsidRDefault="001E4558" w:rsidP="001E4558">
            <w:pPr>
              <w:jc w:val="both"/>
              <w:rPr>
                <w:sz w:val="20"/>
              </w:rPr>
            </w:pPr>
            <w:r w:rsidRPr="001E4558">
              <w:rPr>
                <w:sz w:val="20"/>
              </w:rPr>
              <w:t>Application for leave to appeal filed</w:t>
            </w:r>
          </w:p>
        </w:tc>
      </w:tr>
    </w:tbl>
    <w:p w:rsidR="001E4558" w:rsidRDefault="001E4558" w:rsidP="001E4558">
      <w:pPr>
        <w:jc w:val="both"/>
        <w:rPr>
          <w:sz w:val="20"/>
        </w:rPr>
      </w:pPr>
    </w:p>
    <w:p w:rsidR="00B47384" w:rsidRPr="001E4558" w:rsidRDefault="00B47384"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37561</w:t>
            </w:r>
          </w:p>
        </w:tc>
        <w:tc>
          <w:tcPr>
            <w:tcW w:w="4457" w:type="pct"/>
            <w:gridSpan w:val="3"/>
          </w:tcPr>
          <w:p w:rsidR="001E4558" w:rsidRPr="00B47384" w:rsidRDefault="001E4558" w:rsidP="001E4558">
            <w:pPr>
              <w:pStyle w:val="SCCLsocParty"/>
              <w:jc w:val="both"/>
              <w:rPr>
                <w:b/>
                <w:sz w:val="20"/>
                <w:szCs w:val="20"/>
              </w:rPr>
            </w:pPr>
            <w:r w:rsidRPr="00B47384">
              <w:rPr>
                <w:b/>
                <w:sz w:val="20"/>
                <w:szCs w:val="20"/>
              </w:rPr>
              <w:t>Hassan Hojjatian, Mitra Hojjatian c. La Banque Toronto-Dominion</w:t>
            </w:r>
          </w:p>
          <w:p w:rsidR="001E4558" w:rsidRPr="001E4558" w:rsidRDefault="001E4558" w:rsidP="001E4558">
            <w:pPr>
              <w:jc w:val="both"/>
              <w:rPr>
                <w:sz w:val="20"/>
                <w:lang w:val="fr-CA"/>
              </w:rPr>
            </w:pPr>
            <w:r w:rsidRPr="001E4558">
              <w:rPr>
                <w:sz w:val="20"/>
                <w:lang w:val="fr-CA"/>
              </w:rPr>
              <w:t>(Ont.) (Civile) (Sur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Hypothèques – Appels – Autorisation d’appel – Le demandeur soulève-t-il une question de droit? – La question revêt-elle de l’importance pour le public?</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Hassan Hojjatian et Mitra Kermani ont manqué à leurs engagements à l’égard d’une ligne de crédit consentie par la Banque Toronto Dominion et garantie par une hypothèque de premier rang grevant leur résidence. La Banque TD a obtenu un jugement sommaire et a introduit une instance d’exécution d’un bref de mise en possession. Monsieur Hojjatian et Mme Kermani ont interjeté appel du jugement sommaire et présenté une motion en suspension d’exécution du bref.</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13 juin 2013</w:t>
            </w:r>
          </w:p>
          <w:p w:rsidR="001E4558" w:rsidRPr="001E4558" w:rsidRDefault="001E4558" w:rsidP="001E4558">
            <w:pPr>
              <w:jc w:val="both"/>
              <w:rPr>
                <w:sz w:val="20"/>
                <w:lang w:val="fr-CA"/>
              </w:rPr>
            </w:pPr>
            <w:r w:rsidRPr="001E4558">
              <w:rPr>
                <w:sz w:val="20"/>
                <w:lang w:val="fr-CA"/>
              </w:rPr>
              <w:t>Cour supérieure de justice</w:t>
            </w:r>
          </w:p>
          <w:p w:rsidR="001E4558" w:rsidRPr="001E4558" w:rsidRDefault="001E4558" w:rsidP="001E4558">
            <w:pPr>
              <w:jc w:val="both"/>
              <w:rPr>
                <w:sz w:val="20"/>
                <w:lang w:val="fr-CA"/>
              </w:rPr>
            </w:pPr>
            <w:r w:rsidRPr="001E4558">
              <w:rPr>
                <w:sz w:val="20"/>
                <w:lang w:val="fr-CA"/>
              </w:rPr>
              <w:t>Juge Murray (Non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 xml:space="preserve">Jugement accueillant la motion en jugement sommaire, ordonnant le paiement de la somme de 447 221,97 $ et la mise en possession du bien hypothéqué et accordant l’autorisation d’émettre un bref de mise en possession </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30 août 2013</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 Weiler)</w:t>
            </w:r>
          </w:p>
          <w:p w:rsidR="001E4558" w:rsidRPr="001E4558" w:rsidRDefault="001E4558" w:rsidP="001E4558">
            <w:pPr>
              <w:jc w:val="both"/>
              <w:rPr>
                <w:sz w:val="20"/>
                <w:lang w:val="fr-CA"/>
              </w:rPr>
            </w:pPr>
            <w:r w:rsidRPr="001E4558">
              <w:rPr>
                <w:sz w:val="20"/>
                <w:lang w:val="fr-CA"/>
              </w:rPr>
              <w:t>M42809 (Non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de la motion en suspension du bref de mise en possession</w:t>
            </w: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14 janvier 2014</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(Juges Rouleau, van Rensburg et Benotto)</w:t>
            </w:r>
          </w:p>
          <w:p w:rsidR="001E4558" w:rsidRPr="001E4558" w:rsidRDefault="001E4558" w:rsidP="001E4558">
            <w:pPr>
              <w:jc w:val="both"/>
              <w:rPr>
                <w:sz w:val="20"/>
                <w:lang w:val="fr-CA"/>
              </w:rPr>
            </w:pPr>
            <w:r w:rsidRPr="001E4558">
              <w:rPr>
                <w:sz w:val="20"/>
                <w:lang w:val="fr-CA"/>
              </w:rPr>
              <w:t>C57524; 2014 ONCA 28 (Non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de l’appel</w:t>
            </w: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17 janvier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Dépôt de la requête en prorogation du délai de signification et de dépôt de la demande d’autorisation d’appel, de la requête pour joindre les demandes d’autorisation d’appel et de la demande d’autorisation d’appel</w:t>
            </w:r>
          </w:p>
        </w:tc>
      </w:tr>
    </w:tbl>
    <w:p w:rsidR="001E4558" w:rsidRPr="001E4558" w:rsidRDefault="001E4558" w:rsidP="001E4558">
      <w:pPr>
        <w:jc w:val="both"/>
        <w:rPr>
          <w:sz w:val="20"/>
          <w:lang w:val="fr-CA"/>
        </w:rPr>
      </w:pPr>
    </w:p>
    <w:p w:rsidR="001E4558" w:rsidRPr="001E4558" w:rsidRDefault="001E4558"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37550</w:t>
            </w:r>
          </w:p>
        </w:tc>
        <w:tc>
          <w:tcPr>
            <w:tcW w:w="4457" w:type="pct"/>
            <w:gridSpan w:val="3"/>
          </w:tcPr>
          <w:p w:rsidR="001E4558" w:rsidRPr="00B47384" w:rsidRDefault="001E4558" w:rsidP="001E4558">
            <w:pPr>
              <w:pStyle w:val="SCCLsocParty"/>
              <w:jc w:val="both"/>
              <w:rPr>
                <w:b/>
                <w:sz w:val="20"/>
                <w:szCs w:val="20"/>
                <w:lang w:val="en-US"/>
              </w:rPr>
            </w:pPr>
            <w:r w:rsidRPr="00B47384">
              <w:rPr>
                <w:b/>
                <w:sz w:val="20"/>
                <w:szCs w:val="20"/>
                <w:lang w:val="en-US"/>
              </w:rPr>
              <w:t xml:space="preserve">David Ernest </w:t>
            </w:r>
            <w:proofErr w:type="spellStart"/>
            <w:r w:rsidRPr="00B47384">
              <w:rPr>
                <w:b/>
                <w:sz w:val="20"/>
                <w:szCs w:val="20"/>
                <w:lang w:val="en-US"/>
              </w:rPr>
              <w:t>MacIsaac</w:t>
            </w:r>
            <w:proofErr w:type="spellEnd"/>
            <w:r w:rsidRPr="00B47384">
              <w:rPr>
                <w:b/>
                <w:sz w:val="20"/>
                <w:szCs w:val="20"/>
                <w:lang w:val="en-US"/>
              </w:rPr>
              <w:t xml:space="preserve"> v. Her Majesty the Queen</w:t>
            </w:r>
          </w:p>
          <w:p w:rsidR="001E4558" w:rsidRPr="001E4558" w:rsidRDefault="001E4558" w:rsidP="001E4558">
            <w:pPr>
              <w:jc w:val="both"/>
              <w:rPr>
                <w:sz w:val="20"/>
              </w:rPr>
            </w:pPr>
            <w:r w:rsidRPr="001E4558">
              <w:rPr>
                <w:sz w:val="20"/>
              </w:rPr>
              <w:t>(Ont.) (Criminal) (By Leave)</w:t>
            </w:r>
          </w:p>
        </w:tc>
      </w:tr>
      <w:tr w:rsidR="001E4558" w:rsidRPr="001E4558" w:rsidTr="005351E5">
        <w:tc>
          <w:tcPr>
            <w:tcW w:w="5000" w:type="pct"/>
            <w:gridSpan w:val="4"/>
          </w:tcPr>
          <w:p w:rsidR="001E4558" w:rsidRPr="001E4558" w:rsidRDefault="001E4558" w:rsidP="001E4558">
            <w:pPr>
              <w:jc w:val="both"/>
              <w:rPr>
                <w:sz w:val="20"/>
              </w:rPr>
            </w:pPr>
            <w:r w:rsidRPr="001E4558">
              <w:rPr>
                <w:sz w:val="20"/>
              </w:rPr>
              <w:t>Criminal law – Appeals – Powers of the Court of Appeal – Error of law – Curative proviso – Whether the Court of Appeal erred in law in finding a legal error and then dismissing the appeal anyway without applying the curative proviso in s. 686(1</w:t>
            </w:r>
            <w:proofErr w:type="gramStart"/>
            <w:r w:rsidRPr="001E4558">
              <w:rPr>
                <w:sz w:val="20"/>
              </w:rPr>
              <w:t>)(</w:t>
            </w:r>
            <w:proofErr w:type="gramEnd"/>
            <w:r w:rsidRPr="001E4558">
              <w:rPr>
                <w:sz w:val="20"/>
              </w:rPr>
              <w:t xml:space="preserve">b)(iii) of the </w:t>
            </w:r>
            <w:r w:rsidRPr="001E4558">
              <w:rPr>
                <w:i/>
                <w:sz w:val="20"/>
              </w:rPr>
              <w:t>Criminal Code</w:t>
            </w:r>
            <w:r w:rsidRPr="001E4558">
              <w:rPr>
                <w:sz w:val="20"/>
                <w:lang w:val="en"/>
              </w:rPr>
              <w:t>, R.S.C. 1985, c. C-46</w:t>
            </w:r>
            <w:r w:rsidRPr="001E4558">
              <w:rPr>
                <w:sz w:val="20"/>
              </w:rPr>
              <w:t xml:space="preserve"> – Whether the Court of Appeal erred in law by finding multiple legal errors and dismissing the appeal without considering their cumulative effect.</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rPr>
            </w:pPr>
            <w:r w:rsidRPr="001E4558">
              <w:rPr>
                <w:sz w:val="20"/>
                <w:lang w:val="en"/>
              </w:rPr>
              <w:t>The applicant’s two-</w:t>
            </w:r>
            <w:proofErr w:type="spellStart"/>
            <w:r w:rsidRPr="001E4558">
              <w:rPr>
                <w:sz w:val="20"/>
                <w:lang w:val="en"/>
              </w:rPr>
              <w:t>storey</w:t>
            </w:r>
            <w:proofErr w:type="spellEnd"/>
            <w:r w:rsidRPr="001E4558">
              <w:rPr>
                <w:sz w:val="20"/>
                <w:lang w:val="en"/>
              </w:rPr>
              <w:t xml:space="preserve"> building was consumed by a fire. Expert evidence determined that the fire was deliberately set. The applicant was convicted of arson. The conviction appeal was dismissed.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January 6, 2017</w:t>
            </w:r>
          </w:p>
          <w:p w:rsidR="001E4558" w:rsidRPr="001E4558" w:rsidRDefault="001E4558" w:rsidP="001E4558">
            <w:pPr>
              <w:jc w:val="both"/>
              <w:rPr>
                <w:sz w:val="20"/>
              </w:rPr>
            </w:pPr>
            <w:r w:rsidRPr="001E4558">
              <w:rPr>
                <w:sz w:val="20"/>
              </w:rPr>
              <w:t>Ontario Superior Court of Justice</w:t>
            </w:r>
          </w:p>
          <w:p w:rsidR="001E4558" w:rsidRPr="001E4558" w:rsidRDefault="001E4558" w:rsidP="001E4558">
            <w:pPr>
              <w:jc w:val="both"/>
              <w:rPr>
                <w:sz w:val="20"/>
              </w:rPr>
            </w:pPr>
            <w:r w:rsidRPr="001E4558">
              <w:rPr>
                <w:sz w:val="20"/>
              </w:rPr>
              <w:t>(Cornell J.)</w:t>
            </w:r>
          </w:p>
          <w:p w:rsidR="001E4558" w:rsidRPr="001E4558" w:rsidRDefault="001E4558" w:rsidP="001E4558">
            <w:pPr>
              <w:jc w:val="both"/>
              <w:rPr>
                <w:sz w:val="20"/>
              </w:rPr>
            </w:pPr>
            <w:r w:rsidRPr="001E4558">
              <w:rPr>
                <w:sz w:val="20"/>
              </w:rPr>
              <w:t>2016 ONSC 67</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Conviction for arson</w:t>
            </w:r>
          </w:p>
          <w:p w:rsidR="001E4558" w:rsidRPr="001E4558" w:rsidRDefault="001E4558" w:rsidP="001E4558">
            <w:pPr>
              <w:jc w:val="both"/>
              <w:rPr>
                <w:sz w:val="20"/>
              </w:rPr>
            </w:pP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March 1, 2017</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w:t>
            </w:r>
            <w:proofErr w:type="spellStart"/>
            <w:r w:rsidRPr="001E4558">
              <w:rPr>
                <w:sz w:val="20"/>
              </w:rPr>
              <w:t>Weiler</w:t>
            </w:r>
            <w:proofErr w:type="spellEnd"/>
            <w:r w:rsidRPr="001E4558">
              <w:rPr>
                <w:sz w:val="20"/>
              </w:rPr>
              <w:t xml:space="preserve">, </w:t>
            </w:r>
            <w:proofErr w:type="spellStart"/>
            <w:r w:rsidRPr="001E4558">
              <w:rPr>
                <w:sz w:val="20"/>
              </w:rPr>
              <w:t>Pepall</w:t>
            </w:r>
            <w:proofErr w:type="spellEnd"/>
            <w:r w:rsidRPr="001E4558">
              <w:rPr>
                <w:sz w:val="20"/>
              </w:rPr>
              <w:t>, Trotter JJ.A.)</w:t>
            </w:r>
          </w:p>
          <w:p w:rsidR="001E4558" w:rsidRPr="001E4558" w:rsidRDefault="001E4558" w:rsidP="001E4558">
            <w:pPr>
              <w:jc w:val="both"/>
              <w:rPr>
                <w:sz w:val="20"/>
              </w:rPr>
            </w:pPr>
            <w:r w:rsidRPr="001E4558">
              <w:rPr>
                <w:sz w:val="20"/>
              </w:rPr>
              <w:t>2017 ONCA 172; C61807</w:t>
            </w:r>
          </w:p>
          <w:p w:rsidR="001E4558" w:rsidRPr="001E4558" w:rsidRDefault="001F5F8F" w:rsidP="001E4558">
            <w:pPr>
              <w:jc w:val="both"/>
              <w:rPr>
                <w:sz w:val="20"/>
              </w:rPr>
            </w:pPr>
            <w:hyperlink r:id="rId34" w:history="1">
              <w:r w:rsidR="001E4558" w:rsidRPr="001E4558">
                <w:rPr>
                  <w:rStyle w:val="Hyperlink"/>
                  <w:rFonts w:eastAsiaTheme="majorEastAsia"/>
                  <w:sz w:val="20"/>
                </w:rPr>
                <w:t>http://canlii.ca/t/h03gk</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Appeal from conviction dismissed</w:t>
            </w:r>
          </w:p>
          <w:p w:rsidR="001E4558" w:rsidRPr="001E4558" w:rsidRDefault="001E4558" w:rsidP="001E4558">
            <w:pPr>
              <w:jc w:val="both"/>
              <w:rPr>
                <w:sz w:val="20"/>
              </w:rPr>
            </w:pP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May 1,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Application for leave to appeal filed</w:t>
            </w:r>
          </w:p>
          <w:p w:rsidR="001E4558" w:rsidRPr="001E4558" w:rsidRDefault="001E4558" w:rsidP="001E4558">
            <w:pPr>
              <w:jc w:val="both"/>
              <w:rPr>
                <w:sz w:val="20"/>
              </w:rPr>
            </w:pPr>
          </w:p>
        </w:tc>
      </w:tr>
    </w:tbl>
    <w:p w:rsidR="001E4558" w:rsidRDefault="001E4558" w:rsidP="001E4558">
      <w:pPr>
        <w:jc w:val="both"/>
        <w:rPr>
          <w:sz w:val="20"/>
        </w:rPr>
      </w:pPr>
    </w:p>
    <w:p w:rsidR="00B47384" w:rsidRPr="001E4558" w:rsidRDefault="00B47384"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37550</w:t>
            </w:r>
          </w:p>
        </w:tc>
        <w:tc>
          <w:tcPr>
            <w:tcW w:w="4457" w:type="pct"/>
            <w:gridSpan w:val="3"/>
          </w:tcPr>
          <w:p w:rsidR="001E4558" w:rsidRPr="00B47384" w:rsidRDefault="001E4558" w:rsidP="001E4558">
            <w:pPr>
              <w:pStyle w:val="SCCLsocParty"/>
              <w:jc w:val="both"/>
              <w:rPr>
                <w:b/>
                <w:sz w:val="20"/>
                <w:szCs w:val="20"/>
              </w:rPr>
            </w:pPr>
            <w:r w:rsidRPr="00B47384">
              <w:rPr>
                <w:b/>
                <w:sz w:val="20"/>
                <w:szCs w:val="20"/>
              </w:rPr>
              <w:t>David Ernest MacIsaac c. Sa Majesté la Reine</w:t>
            </w:r>
          </w:p>
          <w:p w:rsidR="001E4558" w:rsidRPr="001E4558" w:rsidRDefault="001E4558" w:rsidP="001E4558">
            <w:pPr>
              <w:jc w:val="both"/>
              <w:rPr>
                <w:sz w:val="20"/>
                <w:lang w:val="fr-CA"/>
              </w:rPr>
            </w:pPr>
            <w:r w:rsidRPr="001E4558">
              <w:rPr>
                <w:sz w:val="20"/>
                <w:lang w:val="fr-CA"/>
              </w:rPr>
              <w:t>(Ont.) (Criminelle) (Sur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Droit criminel – Appels – Pouvoirs de la Cour d’appel – Erreur de droit – Disposition réparatrice – La Cour d’appel a-t-elle commis une erreur de droit en concluant à l’existence d’une erreur de droit et en rejetant ensuite l’appel quand même, sans appliquer la disposition réparatrice correspondant au sous-al. 686(1)b</w:t>
            </w:r>
            <w:proofErr w:type="gramStart"/>
            <w:r w:rsidRPr="001E4558">
              <w:rPr>
                <w:sz w:val="20"/>
                <w:lang w:val="fr-CA"/>
              </w:rPr>
              <w:t>)(</w:t>
            </w:r>
            <w:proofErr w:type="gramEnd"/>
            <w:r w:rsidRPr="001E4558">
              <w:rPr>
                <w:sz w:val="20"/>
                <w:lang w:val="fr-CA"/>
              </w:rPr>
              <w:t xml:space="preserve">iii) du </w:t>
            </w:r>
            <w:r w:rsidRPr="001E4558">
              <w:rPr>
                <w:i/>
                <w:sz w:val="20"/>
                <w:lang w:val="fr-CA"/>
              </w:rPr>
              <w:t>Code criminel</w:t>
            </w:r>
            <w:r w:rsidRPr="001E4558">
              <w:rPr>
                <w:sz w:val="20"/>
                <w:lang w:val="fr-CA"/>
              </w:rPr>
              <w:t>, L.R.C. 1985, ch. C-46? – La Cour d’appel a-t-elle commis une erreur de droit en concluant à l’existence de multiples erreurs de droit et en rejetant l’appel sans tenir compte de leur effet cumulatif?</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L’immeuble à deux étages du demandeur a été consumé par le feu. Une preuve d’expert a permis de conclure que l’incendie avait été allumé délibérément. Le demandeur a été déclaré coupable d’incendie criminel. L’appel de la déclaration de culpabilité a été rejeté.</w:t>
            </w:r>
          </w:p>
          <w:p w:rsidR="001E4558" w:rsidRPr="001E4558" w:rsidRDefault="001E4558" w:rsidP="001E4558">
            <w:pPr>
              <w:jc w:val="both"/>
              <w:rPr>
                <w:sz w:val="20"/>
                <w:lang w:val="fr-CA"/>
              </w:rPr>
            </w:pP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6 janvier 2017</w:t>
            </w:r>
          </w:p>
          <w:p w:rsidR="001E4558" w:rsidRPr="001E4558" w:rsidRDefault="001E4558" w:rsidP="001E4558">
            <w:pPr>
              <w:jc w:val="both"/>
              <w:rPr>
                <w:sz w:val="20"/>
                <w:lang w:val="fr-CA"/>
              </w:rPr>
            </w:pPr>
            <w:r w:rsidRPr="001E4558">
              <w:rPr>
                <w:sz w:val="20"/>
                <w:lang w:val="fr-CA"/>
              </w:rPr>
              <w:t>Cour supérieure de justice de l’Ontario</w:t>
            </w:r>
          </w:p>
          <w:p w:rsidR="001E4558" w:rsidRPr="001E4558" w:rsidRDefault="001E4558" w:rsidP="001E4558">
            <w:pPr>
              <w:jc w:val="both"/>
              <w:rPr>
                <w:sz w:val="20"/>
                <w:lang w:val="fr-CA"/>
              </w:rPr>
            </w:pPr>
            <w:r w:rsidRPr="001E4558">
              <w:rPr>
                <w:sz w:val="20"/>
                <w:lang w:val="fr-CA"/>
              </w:rPr>
              <w:t>(Juge Cornell)</w:t>
            </w:r>
          </w:p>
          <w:p w:rsidR="001E4558" w:rsidRPr="001E4558" w:rsidRDefault="001E4558" w:rsidP="001E4558">
            <w:pPr>
              <w:jc w:val="both"/>
              <w:rPr>
                <w:sz w:val="20"/>
                <w:lang w:val="fr-CA"/>
              </w:rPr>
            </w:pPr>
            <w:r w:rsidRPr="001E4558">
              <w:rPr>
                <w:sz w:val="20"/>
                <w:lang w:val="fr-CA"/>
              </w:rPr>
              <w:t>2016 ONSC 67</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Déclaration de culpabilité d’incendie criminel</w:t>
            </w:r>
          </w:p>
          <w:p w:rsidR="001E4558" w:rsidRPr="001E4558" w:rsidRDefault="001E4558" w:rsidP="001E4558">
            <w:pPr>
              <w:jc w:val="both"/>
              <w:rPr>
                <w:sz w:val="20"/>
                <w:lang w:val="fr-CA"/>
              </w:rPr>
            </w:pP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w:t>
            </w:r>
            <w:r w:rsidRPr="001E4558">
              <w:rPr>
                <w:sz w:val="20"/>
                <w:vertAlign w:val="superscript"/>
                <w:lang w:val="fr-CA"/>
              </w:rPr>
              <w:t>er</w:t>
            </w:r>
            <w:r w:rsidRPr="001E4558">
              <w:rPr>
                <w:sz w:val="20"/>
                <w:lang w:val="fr-CA"/>
              </w:rPr>
              <w:t xml:space="preserve"> mars 2017</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(Juges Weiler, Pepall et Trotter)</w:t>
            </w:r>
          </w:p>
          <w:p w:rsidR="001E4558" w:rsidRPr="001E4558" w:rsidRDefault="001E4558" w:rsidP="001E4558">
            <w:pPr>
              <w:jc w:val="both"/>
              <w:rPr>
                <w:sz w:val="20"/>
              </w:rPr>
            </w:pPr>
            <w:r w:rsidRPr="001E4558">
              <w:rPr>
                <w:sz w:val="20"/>
              </w:rPr>
              <w:t>2017 ONCA 172; C61807</w:t>
            </w:r>
          </w:p>
          <w:p w:rsidR="001E4558" w:rsidRPr="001E4558" w:rsidRDefault="001F5F8F" w:rsidP="001E4558">
            <w:pPr>
              <w:jc w:val="both"/>
              <w:rPr>
                <w:sz w:val="20"/>
              </w:rPr>
            </w:pPr>
            <w:hyperlink r:id="rId35" w:history="1">
              <w:r w:rsidR="001E4558" w:rsidRPr="001E4558">
                <w:rPr>
                  <w:rStyle w:val="Hyperlink"/>
                  <w:rFonts w:eastAsiaTheme="majorEastAsia"/>
                  <w:sz w:val="20"/>
                </w:rPr>
                <w:t>http://canlii.ca/t/h03gk</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lang w:val="fr-CA"/>
              </w:rPr>
            </w:pPr>
            <w:r w:rsidRPr="001E4558">
              <w:rPr>
                <w:sz w:val="20"/>
                <w:lang w:val="fr-CA"/>
              </w:rPr>
              <w:t>Rejet de l’appel de la déclaration de culpabilité</w:t>
            </w:r>
          </w:p>
          <w:p w:rsidR="001E4558" w:rsidRPr="001E4558" w:rsidRDefault="001E4558" w:rsidP="001E4558">
            <w:pPr>
              <w:jc w:val="both"/>
              <w:rPr>
                <w:sz w:val="20"/>
                <w:lang w:val="fr-CA"/>
              </w:rPr>
            </w:pP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w:t>
            </w:r>
            <w:r w:rsidRPr="001E4558">
              <w:rPr>
                <w:sz w:val="20"/>
                <w:vertAlign w:val="superscript"/>
                <w:lang w:val="fr-CA"/>
              </w:rPr>
              <w:t>er</w:t>
            </w:r>
            <w:r w:rsidRPr="001E4558">
              <w:rPr>
                <w:sz w:val="20"/>
                <w:lang w:val="fr-CA"/>
              </w:rPr>
              <w:t xml:space="preserve"> mai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Dépôt de la demande d’autorisation d’appel</w:t>
            </w:r>
          </w:p>
          <w:p w:rsidR="001E4558" w:rsidRPr="001E4558" w:rsidRDefault="001E4558" w:rsidP="001E4558">
            <w:pPr>
              <w:jc w:val="both"/>
              <w:rPr>
                <w:sz w:val="20"/>
                <w:lang w:val="fr-CA"/>
              </w:rPr>
            </w:pPr>
          </w:p>
        </w:tc>
      </w:tr>
    </w:tbl>
    <w:p w:rsidR="001E4558" w:rsidRPr="001E4558" w:rsidRDefault="001E4558" w:rsidP="001E4558">
      <w:pPr>
        <w:jc w:val="both"/>
        <w:rPr>
          <w:sz w:val="20"/>
          <w:lang w:val="fr-CA"/>
        </w:rPr>
      </w:pPr>
    </w:p>
    <w:p w:rsidR="001E4558" w:rsidRPr="001E4558" w:rsidRDefault="001E4558"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37529</w:t>
            </w:r>
          </w:p>
        </w:tc>
        <w:tc>
          <w:tcPr>
            <w:tcW w:w="4457" w:type="pct"/>
            <w:gridSpan w:val="3"/>
          </w:tcPr>
          <w:p w:rsidR="001E4558" w:rsidRPr="00B47384" w:rsidRDefault="001E4558" w:rsidP="001E4558">
            <w:pPr>
              <w:pStyle w:val="SCCLsocParty"/>
              <w:jc w:val="both"/>
              <w:rPr>
                <w:b/>
                <w:sz w:val="20"/>
                <w:szCs w:val="20"/>
                <w:lang w:val="en-US"/>
              </w:rPr>
            </w:pPr>
            <w:r w:rsidRPr="00B47384">
              <w:rPr>
                <w:b/>
                <w:sz w:val="20"/>
                <w:szCs w:val="20"/>
                <w:lang w:val="en-US"/>
              </w:rPr>
              <w:t xml:space="preserve">Ronald Vincent Morin, John Paul </w:t>
            </w:r>
            <w:proofErr w:type="spellStart"/>
            <w:r w:rsidRPr="00B47384">
              <w:rPr>
                <w:b/>
                <w:sz w:val="20"/>
                <w:szCs w:val="20"/>
                <w:lang w:val="en-US"/>
              </w:rPr>
              <w:t>McGillis</w:t>
            </w:r>
            <w:proofErr w:type="spellEnd"/>
            <w:r w:rsidRPr="00B47384">
              <w:rPr>
                <w:b/>
                <w:sz w:val="20"/>
                <w:szCs w:val="20"/>
                <w:lang w:val="en-US"/>
              </w:rPr>
              <w:t xml:space="preserve">, Peter Alex Morin, Lorne Morin and John Robert Morin v. Alberta Utilities Commission, </w:t>
            </w:r>
            <w:proofErr w:type="spellStart"/>
            <w:r w:rsidRPr="00B47384">
              <w:rPr>
                <w:b/>
                <w:sz w:val="20"/>
                <w:szCs w:val="20"/>
                <w:lang w:val="en-US"/>
              </w:rPr>
              <w:t>AltaLink</w:t>
            </w:r>
            <w:proofErr w:type="spellEnd"/>
            <w:r w:rsidRPr="00B47384">
              <w:rPr>
                <w:b/>
                <w:sz w:val="20"/>
                <w:szCs w:val="20"/>
                <w:lang w:val="en-US"/>
              </w:rPr>
              <w:t xml:space="preserve"> L.P., </w:t>
            </w:r>
            <w:proofErr w:type="spellStart"/>
            <w:r w:rsidRPr="00B47384">
              <w:rPr>
                <w:b/>
                <w:sz w:val="20"/>
                <w:szCs w:val="20"/>
                <w:lang w:val="en-US"/>
              </w:rPr>
              <w:t>TransAlta</w:t>
            </w:r>
            <w:proofErr w:type="spellEnd"/>
            <w:r w:rsidRPr="00B47384">
              <w:rPr>
                <w:b/>
                <w:sz w:val="20"/>
                <w:szCs w:val="20"/>
                <w:lang w:val="en-US"/>
              </w:rPr>
              <w:t xml:space="preserve"> Corporation, Attorney General in Right of Alberta, Minister of Aboriginal Affairs and Northern Development Canada, Enoch Cree Nation</w:t>
            </w:r>
          </w:p>
          <w:p w:rsidR="001E4558" w:rsidRPr="001E4558" w:rsidRDefault="001E4558" w:rsidP="001E4558">
            <w:pPr>
              <w:jc w:val="both"/>
              <w:rPr>
                <w:sz w:val="20"/>
              </w:rPr>
            </w:pPr>
            <w:r w:rsidRPr="001E4558">
              <w:rPr>
                <w:sz w:val="20"/>
              </w:rPr>
              <w:lastRenderedPageBreak/>
              <w:t>(Alta.) (Civil) (By Leave)</w:t>
            </w:r>
          </w:p>
        </w:tc>
      </w:tr>
      <w:tr w:rsidR="001E4558" w:rsidRPr="001E4558" w:rsidTr="005351E5">
        <w:tc>
          <w:tcPr>
            <w:tcW w:w="5000" w:type="pct"/>
            <w:gridSpan w:val="4"/>
          </w:tcPr>
          <w:p w:rsidR="001E4558" w:rsidRPr="001E4558" w:rsidRDefault="001E4558" w:rsidP="001E4558">
            <w:pPr>
              <w:jc w:val="both"/>
              <w:rPr>
                <w:sz w:val="20"/>
              </w:rPr>
            </w:pPr>
            <w:r w:rsidRPr="001E4558">
              <w:rPr>
                <w:i/>
                <w:sz w:val="20"/>
              </w:rPr>
              <w:lastRenderedPageBreak/>
              <w:t xml:space="preserve">Charter of Rights </w:t>
            </w:r>
            <w:r w:rsidRPr="001E4558">
              <w:rPr>
                <w:sz w:val="20"/>
              </w:rPr>
              <w:t xml:space="preserve">— Administrative law — Alberta Utilities Commission — Application for permission to appeal and stay decision of Alberta Utilities Commission — Whether the Court of Appeal failed to recognize s. 28(1) and (2) of the </w:t>
            </w:r>
            <w:r w:rsidRPr="001E4558">
              <w:rPr>
                <w:i/>
                <w:sz w:val="20"/>
              </w:rPr>
              <w:t>Indian Act</w:t>
            </w:r>
            <w:r w:rsidRPr="001E4558">
              <w:rPr>
                <w:sz w:val="20"/>
              </w:rPr>
              <w:t xml:space="preserve">, R.S.C. 1985, c. I-5, by allowing the operation of the power lines based on a written agreement between the Enoch Cree Band Council and </w:t>
            </w:r>
            <w:proofErr w:type="spellStart"/>
            <w:r w:rsidRPr="001E4558">
              <w:rPr>
                <w:sz w:val="20"/>
              </w:rPr>
              <w:t>TransAlta</w:t>
            </w:r>
            <w:proofErr w:type="spellEnd"/>
            <w:r w:rsidRPr="001E4558">
              <w:rPr>
                <w:sz w:val="20"/>
              </w:rPr>
              <w:t xml:space="preserve"> in lieu of a valid permit — Whether the Court of Appeal has not considered or determined what s. 28(1) and (2) of the </w:t>
            </w:r>
            <w:r w:rsidRPr="001E4558">
              <w:rPr>
                <w:i/>
                <w:sz w:val="20"/>
              </w:rPr>
              <w:t>Indian Act</w:t>
            </w:r>
            <w:r w:rsidRPr="001E4558">
              <w:rPr>
                <w:sz w:val="20"/>
              </w:rPr>
              <w:t xml:space="preserve"> mean in the context of the </w:t>
            </w:r>
            <w:r w:rsidRPr="001E4558">
              <w:rPr>
                <w:i/>
                <w:sz w:val="20"/>
              </w:rPr>
              <w:t>Alberta Utilities Commission Act</w:t>
            </w:r>
            <w:r w:rsidRPr="001E4558">
              <w:rPr>
                <w:sz w:val="20"/>
              </w:rPr>
              <w:t xml:space="preserve">, S.A. 2007, c. A-37.2 — Whether the Court of Appeal decision in this case restricts the scope of </w:t>
            </w:r>
            <w:r w:rsidRPr="001E4558">
              <w:rPr>
                <w:i/>
                <w:sz w:val="20"/>
              </w:rPr>
              <w:t>Charter</w:t>
            </w:r>
            <w:r w:rsidRPr="001E4558">
              <w:rPr>
                <w:sz w:val="20"/>
              </w:rPr>
              <w:t xml:space="preserve"> review to particular regulatory legislation.</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rPr>
            </w:pPr>
            <w:proofErr w:type="spellStart"/>
            <w:r w:rsidRPr="001E4558">
              <w:rPr>
                <w:sz w:val="20"/>
              </w:rPr>
              <w:t>TransAlta</w:t>
            </w:r>
            <w:proofErr w:type="spellEnd"/>
            <w:r w:rsidRPr="001E4558">
              <w:rPr>
                <w:sz w:val="20"/>
              </w:rPr>
              <w:t xml:space="preserve"> Corporation sought permission to extend the deadline for completing the construction of one transmission line and the rebuild of another. Both segments are situated within the Stony Plain Indian Reserve 135, which is home to the Enoch Cree Nation. With the support of the Enoch Cree Nation, the Alberta Utilities Commission agreed to vary Decision 20598-D10-2016 as requested: Decision 21291-D01-2016. The Applicants, who had not been parties in the relevant proceedings before the Commission, sought permission to appeal Decision 21291-D01-2016 and requested a stay of that decision. The Court of Appeal dismissed an application for permission to appeal and to stay Decision 20598-D10-2016.</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March 10, 2016</w:t>
            </w:r>
          </w:p>
          <w:p w:rsidR="001E4558" w:rsidRPr="001E4558" w:rsidRDefault="001E4558" w:rsidP="001E4558">
            <w:pPr>
              <w:jc w:val="both"/>
              <w:rPr>
                <w:sz w:val="20"/>
              </w:rPr>
            </w:pPr>
            <w:r w:rsidRPr="001E4558">
              <w:rPr>
                <w:sz w:val="20"/>
              </w:rPr>
              <w:t>Alberta Utilities Commission</w:t>
            </w:r>
          </w:p>
          <w:p w:rsidR="001E4558" w:rsidRPr="001E4558" w:rsidRDefault="001E4558" w:rsidP="001E4558">
            <w:pPr>
              <w:jc w:val="both"/>
              <w:rPr>
                <w:sz w:val="20"/>
              </w:rPr>
            </w:pPr>
            <w:r w:rsidRPr="001E4558">
              <w:rPr>
                <w:sz w:val="20"/>
              </w:rPr>
              <w:t>20291-D01-2016</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Decision 205-D10-2016 varied to delete a condition in para. 33 and to extend the time to construct transmission line 1043L and to alter transmission line 909L to November 30, 2016</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November 24, 2016</w:t>
            </w:r>
          </w:p>
          <w:p w:rsidR="001E4558" w:rsidRPr="001E4558" w:rsidRDefault="001E4558" w:rsidP="001E4558">
            <w:pPr>
              <w:jc w:val="both"/>
              <w:rPr>
                <w:sz w:val="20"/>
              </w:rPr>
            </w:pPr>
            <w:r w:rsidRPr="001E4558">
              <w:rPr>
                <w:sz w:val="20"/>
              </w:rPr>
              <w:t>Court of Appeal of Alberta (Calgary)</w:t>
            </w:r>
          </w:p>
          <w:p w:rsidR="001E4558" w:rsidRPr="001E4558" w:rsidRDefault="001E4558" w:rsidP="001E4558">
            <w:pPr>
              <w:jc w:val="both"/>
              <w:rPr>
                <w:sz w:val="20"/>
              </w:rPr>
            </w:pPr>
            <w:r w:rsidRPr="001E4558">
              <w:rPr>
                <w:sz w:val="20"/>
              </w:rPr>
              <w:t>(</w:t>
            </w:r>
            <w:proofErr w:type="spellStart"/>
            <w:r w:rsidRPr="001E4558">
              <w:rPr>
                <w:sz w:val="20"/>
              </w:rPr>
              <w:t>Rowbotham</w:t>
            </w:r>
            <w:proofErr w:type="spellEnd"/>
            <w:r w:rsidRPr="001E4558">
              <w:rPr>
                <w:sz w:val="20"/>
              </w:rPr>
              <w:t xml:space="preserve"> J.A.)</w:t>
            </w:r>
          </w:p>
          <w:p w:rsidR="001E4558" w:rsidRPr="001E4558" w:rsidRDefault="001F5F8F" w:rsidP="001E4558">
            <w:pPr>
              <w:jc w:val="both"/>
              <w:rPr>
                <w:sz w:val="20"/>
              </w:rPr>
            </w:pPr>
            <w:hyperlink r:id="rId36" w:history="1">
              <w:r w:rsidR="001E4558" w:rsidRPr="001E4558">
                <w:rPr>
                  <w:rStyle w:val="Hyperlink"/>
                  <w:sz w:val="20"/>
                </w:rPr>
                <w:t>2017 ABCA 20</w:t>
              </w:r>
            </w:hyperlink>
            <w:r w:rsidR="001E4558" w:rsidRPr="001E4558">
              <w:rPr>
                <w:sz w:val="20"/>
              </w:rPr>
              <w:t xml:space="preserve"> </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Application for permission to appeal and a stay of the Alberta Utilities Commission’s Decision 21291-D01-2016 dismissed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April 7,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Motion to extend time to serve and file leave application and Application for leave to appeal filed</w:t>
            </w:r>
          </w:p>
        </w:tc>
      </w:tr>
    </w:tbl>
    <w:p w:rsidR="001E4558" w:rsidRDefault="001E4558" w:rsidP="001E4558">
      <w:pPr>
        <w:jc w:val="both"/>
        <w:rPr>
          <w:sz w:val="20"/>
        </w:rPr>
      </w:pPr>
    </w:p>
    <w:p w:rsidR="00B47384" w:rsidRPr="001E4558" w:rsidRDefault="00B47384"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37529</w:t>
            </w:r>
          </w:p>
        </w:tc>
        <w:tc>
          <w:tcPr>
            <w:tcW w:w="4457" w:type="pct"/>
            <w:gridSpan w:val="3"/>
          </w:tcPr>
          <w:p w:rsidR="001E4558" w:rsidRPr="00B47384" w:rsidRDefault="001E4558" w:rsidP="001E4558">
            <w:pPr>
              <w:pStyle w:val="SCCLsocParty"/>
              <w:jc w:val="both"/>
              <w:rPr>
                <w:b/>
                <w:sz w:val="20"/>
                <w:szCs w:val="20"/>
              </w:rPr>
            </w:pPr>
            <w:r w:rsidRPr="00B47384">
              <w:rPr>
                <w:b/>
                <w:sz w:val="20"/>
                <w:szCs w:val="20"/>
              </w:rPr>
              <w:t xml:space="preserve">Ronald Vincent Morin, John Paul McGillis, Peter Alex Morin, Lorne Morin and John Robert Morin c. Alberta Utilities Commission, AltaLink L.P., TransAlta Corporation, procureur général du chef de l’Alberta, ministre des Affaires autochtones et du Nord Canada, </w:t>
            </w:r>
            <w:proofErr w:type="spellStart"/>
            <w:r w:rsidRPr="00B47384">
              <w:rPr>
                <w:b/>
                <w:sz w:val="20"/>
                <w:szCs w:val="20"/>
              </w:rPr>
              <w:t>Enoch</w:t>
            </w:r>
            <w:proofErr w:type="spellEnd"/>
            <w:r w:rsidRPr="00B47384">
              <w:rPr>
                <w:b/>
                <w:sz w:val="20"/>
                <w:szCs w:val="20"/>
              </w:rPr>
              <w:t xml:space="preserve"> Cree Nation</w:t>
            </w:r>
          </w:p>
          <w:p w:rsidR="001E4558" w:rsidRPr="001E4558" w:rsidRDefault="001E4558" w:rsidP="001E4558">
            <w:pPr>
              <w:jc w:val="both"/>
              <w:rPr>
                <w:sz w:val="20"/>
                <w:lang w:val="fr-CA"/>
              </w:rPr>
            </w:pPr>
            <w:r w:rsidRPr="001E4558">
              <w:rPr>
                <w:sz w:val="20"/>
                <w:lang w:val="fr-CA"/>
              </w:rPr>
              <w:t>(Alb.) (Civile) (Sur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i/>
                <w:sz w:val="20"/>
                <w:lang w:val="fr-CA"/>
              </w:rPr>
              <w:t xml:space="preserve">Charte des droits </w:t>
            </w:r>
            <w:r w:rsidRPr="001E4558">
              <w:rPr>
                <w:sz w:val="20"/>
                <w:lang w:val="fr-CA"/>
              </w:rPr>
              <w:t xml:space="preserve">— Droit administratif — Alberta Utilities Commission — Demande de permission d’interjeter appel d’une décision de l’Alberta Utilities Commission et de suspension de cette décision — La Cour d’appel a-t-elle omis de reconnaître les par. 28(1) et (2) de la </w:t>
            </w:r>
            <w:r w:rsidRPr="001E4558">
              <w:rPr>
                <w:i/>
                <w:sz w:val="20"/>
                <w:lang w:val="fr-CA"/>
              </w:rPr>
              <w:t>Loi sur les Indiens</w:t>
            </w:r>
            <w:r w:rsidRPr="001E4558">
              <w:rPr>
                <w:sz w:val="20"/>
                <w:lang w:val="fr-CA"/>
              </w:rPr>
              <w:t xml:space="preserve">, L.R.C. 1985, ch. I-5, en autorisant l’exploitation de lignes de transport d’énergie sur le fondement d’un accord écrit entre le conseil de la bande crie Enoch et TransAlta à la place d’un permis valide? — La Cour d’appel a-t-elle omis d’examiner le sens des </w:t>
            </w:r>
            <w:proofErr w:type="spellStart"/>
            <w:r w:rsidRPr="001E4558">
              <w:rPr>
                <w:sz w:val="20"/>
                <w:lang w:val="fr-CA"/>
              </w:rPr>
              <w:t>par</w:t>
            </w:r>
            <w:proofErr w:type="spellEnd"/>
            <w:r w:rsidRPr="001E4558">
              <w:rPr>
                <w:sz w:val="20"/>
                <w:lang w:val="fr-CA"/>
              </w:rPr>
              <w:t xml:space="preserve">. 28(1) et (2) de la </w:t>
            </w:r>
            <w:r w:rsidRPr="001E4558">
              <w:rPr>
                <w:i/>
                <w:sz w:val="20"/>
                <w:lang w:val="fr-CA"/>
              </w:rPr>
              <w:t>Loi sur les Indiens</w:t>
            </w:r>
            <w:r w:rsidRPr="001E4558">
              <w:rPr>
                <w:sz w:val="20"/>
                <w:lang w:val="fr-CA"/>
              </w:rPr>
              <w:t xml:space="preserve"> dans le contexte de l’</w:t>
            </w:r>
            <w:r w:rsidRPr="001E4558">
              <w:rPr>
                <w:i/>
                <w:sz w:val="20"/>
                <w:lang w:val="fr-CA"/>
              </w:rPr>
              <w:t>Alberta Utilities Commission Act</w:t>
            </w:r>
            <w:r w:rsidRPr="001E4558">
              <w:rPr>
                <w:sz w:val="20"/>
                <w:lang w:val="fr-CA"/>
              </w:rPr>
              <w:t xml:space="preserve">, S.A. 2007, ch. A-37.2 et de statuer sur cette question? — L’arrêt de la Cour d’appel en l’espèce limite-t-il la portée de l’examen fondé sur la </w:t>
            </w:r>
            <w:r w:rsidRPr="001E4558">
              <w:rPr>
                <w:i/>
                <w:sz w:val="20"/>
                <w:lang w:val="fr-CA"/>
              </w:rPr>
              <w:t>Charte</w:t>
            </w:r>
            <w:r w:rsidRPr="001E4558">
              <w:rPr>
                <w:sz w:val="20"/>
                <w:lang w:val="fr-CA"/>
              </w:rPr>
              <w:t xml:space="preserve"> à une loi de réglementation en particulier?</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TransAlta Corporation a demandé la permission de proroger le délai d’achèvement de la construction d’une ligne de transmission d’énergie et de la reconstruction d’une autre. Les deux segments sont situés à l’intérieur de la réserve indienne n</w:t>
            </w:r>
            <w:r w:rsidRPr="001E4558">
              <w:rPr>
                <w:sz w:val="20"/>
                <w:vertAlign w:val="superscript"/>
                <w:lang w:val="fr-CA"/>
              </w:rPr>
              <w:t>o</w:t>
            </w:r>
            <w:r w:rsidRPr="001E4558">
              <w:rPr>
                <w:sz w:val="20"/>
                <w:lang w:val="fr-CA"/>
              </w:rPr>
              <w:t xml:space="preserve"> 135 de </w:t>
            </w:r>
            <w:proofErr w:type="spellStart"/>
            <w:r w:rsidRPr="001E4558">
              <w:rPr>
                <w:sz w:val="20"/>
                <w:lang w:val="fr-CA"/>
              </w:rPr>
              <w:t>Stony</w:t>
            </w:r>
            <w:proofErr w:type="spellEnd"/>
            <w:r w:rsidRPr="001E4558">
              <w:rPr>
                <w:sz w:val="20"/>
                <w:lang w:val="fr-CA"/>
              </w:rPr>
              <w:t xml:space="preserve"> Plain, où habite la nation crie Enoch. Avec l’appui de la nation crie Enoch, l’Alberta Utilities Commission a accepté de modifier la Décision 20598-D10-2016 tel que demandé : Décision 21291-D01-2016. Les demandeurs, qui n’étaient pas parties à l’instance pertinente devant la Commission, ont demandé la permission d’en appeler de la décision 21291-D01-2016 et ont demandé la suspension de cette décision. La Cour </w:t>
            </w:r>
            <w:r w:rsidRPr="001E4558">
              <w:rPr>
                <w:sz w:val="20"/>
                <w:lang w:val="fr-CA"/>
              </w:rPr>
              <w:lastRenderedPageBreak/>
              <w:t>d’appel a rejeté une demande de permission d’interjeter appel de la décision 20598-D10-2016 et de suspension de cette décision.</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lastRenderedPageBreak/>
              <w:t>10 mars 2016</w:t>
            </w:r>
          </w:p>
          <w:p w:rsidR="001E4558" w:rsidRPr="001E4558" w:rsidRDefault="001E4558" w:rsidP="001E4558">
            <w:pPr>
              <w:jc w:val="both"/>
              <w:rPr>
                <w:sz w:val="20"/>
                <w:lang w:val="fr-CA"/>
              </w:rPr>
            </w:pPr>
            <w:r w:rsidRPr="001E4558">
              <w:rPr>
                <w:sz w:val="20"/>
                <w:lang w:val="fr-CA"/>
              </w:rPr>
              <w:t>Alberta Utilities Commission</w:t>
            </w:r>
          </w:p>
          <w:p w:rsidR="001E4558" w:rsidRPr="001E4558" w:rsidRDefault="001E4558" w:rsidP="00B47384">
            <w:pPr>
              <w:jc w:val="both"/>
              <w:rPr>
                <w:sz w:val="20"/>
                <w:lang w:val="fr-CA"/>
              </w:rPr>
            </w:pPr>
            <w:r w:rsidRPr="001E4558">
              <w:rPr>
                <w:sz w:val="20"/>
                <w:lang w:val="fr-CA"/>
              </w:rPr>
              <w:t>20291-D01-2016</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 xml:space="preserve">Modification de la Décision 205-D10-2016 pour supprimer une condition au </w:t>
            </w:r>
            <w:proofErr w:type="spellStart"/>
            <w:r w:rsidRPr="001E4558">
              <w:rPr>
                <w:sz w:val="20"/>
                <w:lang w:val="fr-CA"/>
              </w:rPr>
              <w:t>par</w:t>
            </w:r>
            <w:proofErr w:type="spellEnd"/>
            <w:r w:rsidRPr="001E4558">
              <w:rPr>
                <w:sz w:val="20"/>
                <w:lang w:val="fr-CA"/>
              </w:rPr>
              <w:t>. 33 et pour proroger le délai de construction de la ligne de transmission 1043L et de modification de la ligne de transmission 909L au 30 novembre 2016</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24 novembre 2016</w:t>
            </w:r>
          </w:p>
          <w:p w:rsidR="001E4558" w:rsidRPr="001E4558" w:rsidRDefault="001E4558" w:rsidP="001E4558">
            <w:pPr>
              <w:jc w:val="both"/>
              <w:rPr>
                <w:sz w:val="20"/>
                <w:lang w:val="fr-CA"/>
              </w:rPr>
            </w:pPr>
            <w:r w:rsidRPr="001E4558">
              <w:rPr>
                <w:sz w:val="20"/>
                <w:lang w:val="fr-CA"/>
              </w:rPr>
              <w:t>Cour d’appel de l’Alberta (Calgary)</w:t>
            </w:r>
          </w:p>
          <w:p w:rsidR="001E4558" w:rsidRPr="001E4558" w:rsidRDefault="001E4558" w:rsidP="001E4558">
            <w:pPr>
              <w:jc w:val="both"/>
              <w:rPr>
                <w:sz w:val="20"/>
                <w:lang w:val="fr-CA"/>
              </w:rPr>
            </w:pPr>
            <w:r w:rsidRPr="001E4558">
              <w:rPr>
                <w:sz w:val="20"/>
                <w:lang w:val="fr-CA"/>
              </w:rPr>
              <w:t>(Juge Rowbotham)</w:t>
            </w:r>
          </w:p>
          <w:p w:rsidR="001E4558" w:rsidRPr="001E4558" w:rsidRDefault="001F5F8F" w:rsidP="001E4558">
            <w:pPr>
              <w:jc w:val="both"/>
              <w:rPr>
                <w:sz w:val="20"/>
                <w:lang w:val="fr-CA"/>
              </w:rPr>
            </w:pPr>
            <w:hyperlink r:id="rId37" w:history="1">
              <w:r w:rsidR="001E4558" w:rsidRPr="001E4558">
                <w:rPr>
                  <w:rStyle w:val="Hyperlink"/>
                  <w:sz w:val="20"/>
                  <w:lang w:val="fr-CA"/>
                </w:rPr>
                <w:t>2017 ABCA 20</w:t>
              </w:r>
            </w:hyperlink>
            <w:r w:rsidR="001E4558" w:rsidRPr="001E4558">
              <w:rPr>
                <w:sz w:val="20"/>
                <w:lang w:val="fr-CA"/>
              </w:rPr>
              <w:t xml:space="preserve"> </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de la demande de permission d’interjeter appel de la Décision 21291-D01-2016 de l’Alberta Utilities Commission et de suspension de cette décision</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7 avril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Dépôt de la requête en prorogation du délai de signification et de dépôt de la demande d’autorisation d’appel et de la demande d’autorisation d’appel</w:t>
            </w:r>
          </w:p>
        </w:tc>
      </w:tr>
    </w:tbl>
    <w:p w:rsidR="001E4558" w:rsidRPr="001E4558" w:rsidRDefault="001E4558" w:rsidP="001E4558">
      <w:pPr>
        <w:jc w:val="both"/>
        <w:rPr>
          <w:sz w:val="20"/>
          <w:lang w:val="fr-CA"/>
        </w:rPr>
      </w:pPr>
    </w:p>
    <w:p w:rsidR="001E4558" w:rsidRPr="001E4558" w:rsidRDefault="001E4558"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37444</w:t>
            </w:r>
          </w:p>
        </w:tc>
        <w:tc>
          <w:tcPr>
            <w:tcW w:w="4457" w:type="pct"/>
            <w:gridSpan w:val="3"/>
          </w:tcPr>
          <w:p w:rsidR="001E4558" w:rsidRPr="00B47384" w:rsidRDefault="001E4558" w:rsidP="001E4558">
            <w:pPr>
              <w:pStyle w:val="SCCLsocParty"/>
              <w:jc w:val="both"/>
              <w:rPr>
                <w:b/>
                <w:sz w:val="20"/>
                <w:szCs w:val="20"/>
                <w:lang w:val="en-US"/>
              </w:rPr>
            </w:pPr>
            <w:r w:rsidRPr="00B47384">
              <w:rPr>
                <w:b/>
                <w:sz w:val="20"/>
                <w:szCs w:val="20"/>
                <w:lang w:val="en-US"/>
              </w:rPr>
              <w:t xml:space="preserve">Hassan </w:t>
            </w:r>
            <w:proofErr w:type="spellStart"/>
            <w:r w:rsidRPr="00B47384">
              <w:rPr>
                <w:b/>
                <w:sz w:val="20"/>
                <w:szCs w:val="20"/>
                <w:lang w:val="en-US"/>
              </w:rPr>
              <w:t>Hojjatian</w:t>
            </w:r>
            <w:proofErr w:type="spellEnd"/>
            <w:r w:rsidR="00B47384">
              <w:rPr>
                <w:b/>
                <w:sz w:val="20"/>
                <w:szCs w:val="20"/>
                <w:lang w:val="en-US"/>
              </w:rPr>
              <w:t xml:space="preserve">, </w:t>
            </w:r>
            <w:proofErr w:type="spellStart"/>
            <w:r w:rsidR="00B47384" w:rsidRPr="00B47384">
              <w:rPr>
                <w:b/>
                <w:sz w:val="20"/>
                <w:szCs w:val="20"/>
                <w:lang w:val="en-US"/>
              </w:rPr>
              <w:t>Mitra</w:t>
            </w:r>
            <w:proofErr w:type="spellEnd"/>
            <w:r w:rsidR="00B47384" w:rsidRPr="00B47384">
              <w:rPr>
                <w:b/>
                <w:sz w:val="20"/>
                <w:szCs w:val="20"/>
                <w:lang w:val="en-US"/>
              </w:rPr>
              <w:t xml:space="preserve"> </w:t>
            </w:r>
            <w:proofErr w:type="spellStart"/>
            <w:r w:rsidR="00B47384" w:rsidRPr="00B47384">
              <w:rPr>
                <w:b/>
                <w:sz w:val="20"/>
                <w:szCs w:val="20"/>
                <w:lang w:val="en-US"/>
              </w:rPr>
              <w:t>Kermani</w:t>
            </w:r>
            <w:proofErr w:type="spellEnd"/>
            <w:r w:rsidRPr="00B47384">
              <w:rPr>
                <w:b/>
                <w:sz w:val="20"/>
                <w:szCs w:val="20"/>
                <w:lang w:val="en-US"/>
              </w:rPr>
              <w:t xml:space="preserve"> v. Intact Insurance Company, </w:t>
            </w:r>
            <w:proofErr w:type="spellStart"/>
            <w:r w:rsidRPr="00B47384">
              <w:rPr>
                <w:b/>
                <w:sz w:val="20"/>
                <w:szCs w:val="20"/>
                <w:lang w:val="en-US"/>
              </w:rPr>
              <w:t>Axa</w:t>
            </w:r>
            <w:proofErr w:type="spellEnd"/>
            <w:r w:rsidRPr="00B47384">
              <w:rPr>
                <w:b/>
                <w:sz w:val="20"/>
                <w:szCs w:val="20"/>
                <w:lang w:val="en-US"/>
              </w:rPr>
              <w:t xml:space="preserve"> Insurance</w:t>
            </w:r>
          </w:p>
          <w:p w:rsidR="001E4558" w:rsidRPr="001E4558" w:rsidRDefault="001E4558" w:rsidP="001E4558">
            <w:pPr>
              <w:jc w:val="both"/>
              <w:rPr>
                <w:sz w:val="20"/>
              </w:rPr>
            </w:pPr>
            <w:r w:rsidRPr="001E4558">
              <w:rPr>
                <w:sz w:val="20"/>
              </w:rPr>
              <w:t>(Ont.) (Civil) (By Leave)</w:t>
            </w:r>
          </w:p>
        </w:tc>
      </w:tr>
      <w:tr w:rsidR="001E4558" w:rsidRPr="001E4558" w:rsidTr="005351E5">
        <w:tc>
          <w:tcPr>
            <w:tcW w:w="5000" w:type="pct"/>
            <w:gridSpan w:val="4"/>
          </w:tcPr>
          <w:p w:rsidR="001E4558" w:rsidRPr="001E4558" w:rsidRDefault="001E4558" w:rsidP="001E4558">
            <w:pPr>
              <w:jc w:val="both"/>
              <w:rPr>
                <w:sz w:val="20"/>
              </w:rPr>
            </w:pPr>
            <w:r w:rsidRPr="001E4558">
              <w:rPr>
                <w:sz w:val="20"/>
              </w:rPr>
              <w:t>Contracts – Breach – Appeal – Leave to Appeal – Whether applicant raises a legal issue – Whether issue is of public importance.</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rPr>
            </w:pPr>
            <w:r w:rsidRPr="001E4558">
              <w:rPr>
                <w:sz w:val="20"/>
              </w:rPr>
              <w:t>The applicants claimed under a homeowner’s insurance policy. They claimed that water damage to their basement, basement bathroom, and garage roof was caused by a rain storm and defective plumbing. Four reports were commissioned with respect to the nature of the damages and its causes. Intact Insurance Company refused to pay the claim, citing exclusion clauses in the insurance policy. Mr. </w:t>
            </w:r>
            <w:proofErr w:type="spellStart"/>
            <w:r w:rsidRPr="001E4558">
              <w:rPr>
                <w:sz w:val="20"/>
              </w:rPr>
              <w:t>Hojjatian</w:t>
            </w:r>
            <w:proofErr w:type="spellEnd"/>
            <w:r w:rsidRPr="001E4558">
              <w:rPr>
                <w:sz w:val="20"/>
              </w:rPr>
              <w:t xml:space="preserve"> and Ms. </w:t>
            </w:r>
            <w:proofErr w:type="spellStart"/>
            <w:r w:rsidRPr="001E4558">
              <w:rPr>
                <w:sz w:val="20"/>
              </w:rPr>
              <w:t>Kermani</w:t>
            </w:r>
            <w:proofErr w:type="spellEnd"/>
            <w:r w:rsidRPr="001E4558">
              <w:rPr>
                <w:sz w:val="20"/>
              </w:rPr>
              <w:t xml:space="preserve"> commenced a claim for damages and punitive damages. They applied for summary judgment. They also were involved in litigation with Toronto-Dominion Bank in relation to enforcement of a writ of possession against the home and against </w:t>
            </w:r>
            <w:proofErr w:type="spellStart"/>
            <w:r w:rsidRPr="001E4558">
              <w:rPr>
                <w:sz w:val="20"/>
              </w:rPr>
              <w:t>Loblaws</w:t>
            </w:r>
            <w:proofErr w:type="spellEnd"/>
            <w:r w:rsidRPr="001E4558">
              <w:rPr>
                <w:sz w:val="20"/>
              </w:rPr>
              <w:t xml:space="preserve"> Inc. in relation to a business dispute.</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March 27, 2013</w:t>
            </w:r>
          </w:p>
          <w:p w:rsidR="001E4558" w:rsidRPr="001E4558" w:rsidRDefault="001E4558" w:rsidP="001E4558">
            <w:pPr>
              <w:jc w:val="both"/>
              <w:rPr>
                <w:sz w:val="20"/>
              </w:rPr>
            </w:pPr>
            <w:r w:rsidRPr="001E4558">
              <w:rPr>
                <w:sz w:val="20"/>
              </w:rPr>
              <w:t xml:space="preserve">Superior Court of Justice </w:t>
            </w:r>
          </w:p>
          <w:p w:rsidR="001E4558" w:rsidRPr="001E4558" w:rsidRDefault="001E4558" w:rsidP="001E4558">
            <w:pPr>
              <w:jc w:val="both"/>
              <w:rPr>
                <w:sz w:val="20"/>
              </w:rPr>
            </w:pPr>
            <w:r w:rsidRPr="001E4558">
              <w:rPr>
                <w:sz w:val="20"/>
              </w:rPr>
              <w:t>Murray J. (Unreported)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 xml:space="preserve">Motion for summary judgment against Toronto Dominion Bank dismissed without prejudice to return with further evidence </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January 14, 2014</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 xml:space="preserve">(Rouleau, van </w:t>
            </w:r>
            <w:proofErr w:type="spellStart"/>
            <w:r w:rsidRPr="001E4558">
              <w:rPr>
                <w:sz w:val="20"/>
              </w:rPr>
              <w:t>Rensburg</w:t>
            </w:r>
            <w:proofErr w:type="spellEnd"/>
            <w:r w:rsidRPr="001E4558">
              <w:rPr>
                <w:sz w:val="20"/>
              </w:rPr>
              <w:t xml:space="preserve">, </w:t>
            </w:r>
            <w:proofErr w:type="spellStart"/>
            <w:r w:rsidRPr="001E4558">
              <w:rPr>
                <w:sz w:val="20"/>
              </w:rPr>
              <w:t>Benotto</w:t>
            </w:r>
            <w:proofErr w:type="spellEnd"/>
            <w:r w:rsidRPr="001E4558">
              <w:rPr>
                <w:sz w:val="20"/>
              </w:rPr>
              <w:t xml:space="preserve"> JJ.A.)</w:t>
            </w:r>
          </w:p>
          <w:p w:rsidR="001E4558" w:rsidRPr="001E4558" w:rsidRDefault="001E4558" w:rsidP="001E4558">
            <w:pPr>
              <w:jc w:val="both"/>
              <w:rPr>
                <w:sz w:val="20"/>
              </w:rPr>
            </w:pPr>
            <w:r w:rsidRPr="001E4558">
              <w:rPr>
                <w:sz w:val="20"/>
              </w:rPr>
              <w:t>C57524; 2014 ONCA 28 (Unreported)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Appeal dismissed</w:t>
            </w:r>
          </w:p>
        </w:tc>
      </w:tr>
      <w:tr w:rsidR="001E4558" w:rsidRPr="001E4558" w:rsidTr="005351E5">
        <w:tc>
          <w:tcPr>
            <w:tcW w:w="2427" w:type="pct"/>
            <w:gridSpan w:val="2"/>
          </w:tcPr>
          <w:p w:rsidR="001E4558" w:rsidRPr="001E4558" w:rsidRDefault="001E4558" w:rsidP="001E4558">
            <w:pPr>
              <w:jc w:val="both"/>
              <w:rPr>
                <w:sz w:val="20"/>
              </w:rPr>
            </w:pPr>
            <w:r w:rsidRPr="001E4558">
              <w:rPr>
                <w:sz w:val="20"/>
              </w:rPr>
              <w:t>April 6, 2016</w:t>
            </w:r>
          </w:p>
          <w:p w:rsidR="001E4558" w:rsidRPr="001E4558" w:rsidRDefault="001E4558" w:rsidP="001E4558">
            <w:pPr>
              <w:jc w:val="both"/>
              <w:rPr>
                <w:sz w:val="20"/>
              </w:rPr>
            </w:pPr>
            <w:r w:rsidRPr="001E4558">
              <w:rPr>
                <w:sz w:val="20"/>
              </w:rPr>
              <w:t>Ontario Superior Court of Justice</w:t>
            </w:r>
          </w:p>
          <w:p w:rsidR="001E4558" w:rsidRPr="001E4558" w:rsidRDefault="001E4558" w:rsidP="001E4558">
            <w:pPr>
              <w:jc w:val="both"/>
              <w:rPr>
                <w:sz w:val="20"/>
              </w:rPr>
            </w:pPr>
            <w:r w:rsidRPr="001E4558">
              <w:rPr>
                <w:sz w:val="20"/>
              </w:rPr>
              <w:t>(Akhtar J.)</w:t>
            </w:r>
          </w:p>
          <w:p w:rsidR="001E4558" w:rsidRPr="001E4558" w:rsidRDefault="001F5F8F" w:rsidP="001E4558">
            <w:pPr>
              <w:jc w:val="both"/>
              <w:rPr>
                <w:sz w:val="20"/>
              </w:rPr>
            </w:pPr>
            <w:hyperlink r:id="rId38" w:history="1">
              <w:r w:rsidR="001E4558" w:rsidRPr="001E4558">
                <w:rPr>
                  <w:rStyle w:val="Hyperlink"/>
                  <w:sz w:val="20"/>
                </w:rPr>
                <w:t>2016 ONSC 2318</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 xml:space="preserve">Application for summary judgment and action against Intact Insurance Company and </w:t>
            </w:r>
            <w:proofErr w:type="spellStart"/>
            <w:r w:rsidRPr="001E4558">
              <w:rPr>
                <w:sz w:val="20"/>
              </w:rPr>
              <w:t>Axa</w:t>
            </w:r>
            <w:proofErr w:type="spellEnd"/>
            <w:r w:rsidRPr="001E4558">
              <w:rPr>
                <w:sz w:val="20"/>
              </w:rPr>
              <w:t xml:space="preserve"> Insurance dismissed </w:t>
            </w:r>
          </w:p>
        </w:tc>
      </w:tr>
      <w:tr w:rsidR="001E4558" w:rsidRPr="001E4558" w:rsidTr="005351E5">
        <w:tc>
          <w:tcPr>
            <w:tcW w:w="2427" w:type="pct"/>
            <w:gridSpan w:val="2"/>
          </w:tcPr>
          <w:p w:rsidR="001E4558" w:rsidRPr="001E4558" w:rsidRDefault="001E4558" w:rsidP="001E4558">
            <w:pPr>
              <w:jc w:val="both"/>
              <w:rPr>
                <w:sz w:val="20"/>
              </w:rPr>
            </w:pPr>
            <w:r w:rsidRPr="001E4558">
              <w:rPr>
                <w:sz w:val="20"/>
              </w:rPr>
              <w:t>November 29, 2016</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w:t>
            </w:r>
            <w:proofErr w:type="spellStart"/>
            <w:r w:rsidRPr="001E4558">
              <w:rPr>
                <w:sz w:val="20"/>
              </w:rPr>
              <w:t>Gillese</w:t>
            </w:r>
            <w:proofErr w:type="spellEnd"/>
            <w:r w:rsidRPr="001E4558">
              <w:rPr>
                <w:sz w:val="20"/>
              </w:rPr>
              <w:t xml:space="preserve">, </w:t>
            </w:r>
            <w:proofErr w:type="spellStart"/>
            <w:r w:rsidRPr="001E4558">
              <w:rPr>
                <w:sz w:val="20"/>
              </w:rPr>
              <w:t>Benotto</w:t>
            </w:r>
            <w:proofErr w:type="spellEnd"/>
            <w:r w:rsidRPr="001E4558">
              <w:rPr>
                <w:sz w:val="20"/>
              </w:rPr>
              <w:t>, Roberts JJ.A.)</w:t>
            </w:r>
          </w:p>
          <w:p w:rsidR="001E4558" w:rsidRPr="001E4558" w:rsidRDefault="001E4558" w:rsidP="001E4558">
            <w:pPr>
              <w:jc w:val="both"/>
              <w:rPr>
                <w:sz w:val="20"/>
              </w:rPr>
            </w:pPr>
            <w:r w:rsidRPr="001E4558">
              <w:rPr>
                <w:sz w:val="20"/>
              </w:rPr>
              <w:t xml:space="preserve">C62090; </w:t>
            </w:r>
            <w:hyperlink r:id="rId39" w:history="1">
              <w:r w:rsidRPr="001E4558">
                <w:rPr>
                  <w:rStyle w:val="Hyperlink"/>
                  <w:sz w:val="20"/>
                </w:rPr>
                <w:t>2016 ONCA 904</w:t>
              </w:r>
            </w:hyperlink>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Appeal dismissed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lastRenderedPageBreak/>
              <w:t>January 17,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B47384">
            <w:pPr>
              <w:jc w:val="both"/>
              <w:rPr>
                <w:sz w:val="20"/>
              </w:rPr>
            </w:pPr>
            <w:r w:rsidRPr="001E4558">
              <w:rPr>
                <w:sz w:val="20"/>
              </w:rPr>
              <w:t>Motion for extension of time to serve and file application for leave to appeal filed, Motion to file a joint application for leave to appeal filed, Application for leave to appeal filed</w:t>
            </w:r>
          </w:p>
        </w:tc>
      </w:tr>
    </w:tbl>
    <w:p w:rsidR="001E4558" w:rsidRDefault="001E4558" w:rsidP="001E4558">
      <w:pPr>
        <w:jc w:val="both"/>
        <w:rPr>
          <w:sz w:val="20"/>
        </w:rPr>
      </w:pPr>
    </w:p>
    <w:p w:rsidR="00B47384" w:rsidRPr="001E4558" w:rsidRDefault="00B47384"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37444</w:t>
            </w:r>
          </w:p>
        </w:tc>
        <w:tc>
          <w:tcPr>
            <w:tcW w:w="4457" w:type="pct"/>
            <w:gridSpan w:val="3"/>
          </w:tcPr>
          <w:p w:rsidR="001E4558" w:rsidRPr="00B47384" w:rsidRDefault="001E4558" w:rsidP="001E4558">
            <w:pPr>
              <w:pStyle w:val="SCCLsocParty"/>
              <w:jc w:val="both"/>
              <w:rPr>
                <w:b/>
                <w:sz w:val="20"/>
                <w:szCs w:val="20"/>
              </w:rPr>
            </w:pPr>
            <w:r w:rsidRPr="00B47384">
              <w:rPr>
                <w:b/>
                <w:sz w:val="20"/>
                <w:szCs w:val="20"/>
              </w:rPr>
              <w:t xml:space="preserve">Hassan </w:t>
            </w:r>
            <w:proofErr w:type="spellStart"/>
            <w:r w:rsidRPr="00B47384">
              <w:rPr>
                <w:b/>
                <w:sz w:val="20"/>
                <w:szCs w:val="20"/>
              </w:rPr>
              <w:t>Hojjatian</w:t>
            </w:r>
            <w:proofErr w:type="spellEnd"/>
            <w:r w:rsidR="00B47384" w:rsidRPr="00B47384">
              <w:rPr>
                <w:b/>
                <w:sz w:val="20"/>
                <w:szCs w:val="20"/>
              </w:rPr>
              <w:t>, Mitra Kermani</w:t>
            </w:r>
            <w:r w:rsidRPr="00B47384">
              <w:rPr>
                <w:b/>
                <w:sz w:val="20"/>
                <w:szCs w:val="20"/>
              </w:rPr>
              <w:t xml:space="preserve"> c. Intact Compagnie d’assurance, Axa Assurance</w:t>
            </w:r>
          </w:p>
          <w:p w:rsidR="001E4558" w:rsidRPr="001E4558" w:rsidRDefault="001E4558" w:rsidP="001E4558">
            <w:pPr>
              <w:jc w:val="both"/>
              <w:rPr>
                <w:sz w:val="20"/>
                <w:lang w:val="fr-CA"/>
              </w:rPr>
            </w:pPr>
            <w:r w:rsidRPr="001E4558">
              <w:rPr>
                <w:sz w:val="20"/>
                <w:lang w:val="fr-CA"/>
              </w:rPr>
              <w:t>(Ont.) (Civile) (Sur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Contrats – Violation – Appel – Autorisation d’appel – Le demandeur soulève-t-il une question de droit – La question revêt-elle de l’importance pour le public?</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 xml:space="preserve">Les demandeurs ont fait une réclamation en vertu d’une assurance des propriétaires occupants. Ils ont allégué que des dégâts d’eau dans leur sous-sol, dans la salle de bain du sous-sol et à la toiture du garage avaient été causés par une tempête de pluie et une plomberie défectueuse. Quatre rapports ont été commandés relativement à la nature des dommages et à leurs causes. Intact Compagnie d’assurance a refusé de verser l’indemnité demandée, invoquant des clauses d’exclusion dans la police d’assurance. Monsieur Hojjatian et Mme Kermani ont intenté une poursuite en dommages-intérêts et en dommages-intérêts punitifs. Ils ont demandé un jugement sommaire. Ils étaient également </w:t>
            </w:r>
            <w:proofErr w:type="gramStart"/>
            <w:r w:rsidRPr="001E4558">
              <w:rPr>
                <w:sz w:val="20"/>
                <w:lang w:val="fr-CA"/>
              </w:rPr>
              <w:t>parties</w:t>
            </w:r>
            <w:proofErr w:type="gramEnd"/>
            <w:r w:rsidRPr="001E4558">
              <w:rPr>
                <w:sz w:val="20"/>
                <w:lang w:val="fr-CA"/>
              </w:rPr>
              <w:t xml:space="preserve"> à un litige avec la Banque Toronto-Dominion relativement à l’exécution d’un bref de mise en possession de la maison et contre Loblaws Inc. relativement à un différend commercial.</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27 mars 2013</w:t>
            </w:r>
          </w:p>
          <w:p w:rsidR="001E4558" w:rsidRPr="001E4558" w:rsidRDefault="001E4558" w:rsidP="001E4558">
            <w:pPr>
              <w:jc w:val="both"/>
              <w:rPr>
                <w:sz w:val="20"/>
                <w:lang w:val="fr-CA"/>
              </w:rPr>
            </w:pPr>
            <w:r w:rsidRPr="001E4558">
              <w:rPr>
                <w:sz w:val="20"/>
                <w:lang w:val="fr-CA"/>
              </w:rPr>
              <w:t>Cour supérieure de justice</w:t>
            </w:r>
          </w:p>
          <w:p w:rsidR="001E4558" w:rsidRPr="001E4558" w:rsidRDefault="001E4558" w:rsidP="001E4558">
            <w:pPr>
              <w:jc w:val="both"/>
              <w:rPr>
                <w:sz w:val="20"/>
                <w:lang w:val="fr-CA"/>
              </w:rPr>
            </w:pPr>
            <w:r w:rsidRPr="001E4558">
              <w:rPr>
                <w:sz w:val="20"/>
                <w:lang w:val="fr-CA"/>
              </w:rPr>
              <w:t>Juge Murray (non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 xml:space="preserve">Rejet de la motion en vue d’obtenir un jugement sommaire contre la Banque Toronto Dominion sous réserve de la présentation d’autres éléments de preuve </w:t>
            </w:r>
          </w:p>
          <w:p w:rsidR="001E4558" w:rsidRPr="001E4558" w:rsidRDefault="001E4558" w:rsidP="001E4558">
            <w:pPr>
              <w:jc w:val="both"/>
              <w:rPr>
                <w:sz w:val="20"/>
                <w:lang w:val="fr-CA"/>
              </w:rPr>
            </w:pP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14 janvier 2014</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(Juges Rouleau, van Rensburg et Benotto)</w:t>
            </w:r>
          </w:p>
          <w:p w:rsidR="001E4558" w:rsidRPr="001E4558" w:rsidRDefault="001E4558" w:rsidP="001E4558">
            <w:pPr>
              <w:jc w:val="both"/>
              <w:rPr>
                <w:sz w:val="20"/>
                <w:lang w:val="fr-CA"/>
              </w:rPr>
            </w:pPr>
            <w:r w:rsidRPr="001E4558">
              <w:rPr>
                <w:sz w:val="20"/>
                <w:lang w:val="fr-CA"/>
              </w:rPr>
              <w:t>C57524; 2014 ONCA 28 (non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de l’appel</w:t>
            </w: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6 avril 2016</w:t>
            </w:r>
          </w:p>
          <w:p w:rsidR="001E4558" w:rsidRPr="001E4558" w:rsidRDefault="001E4558" w:rsidP="001E4558">
            <w:pPr>
              <w:jc w:val="both"/>
              <w:rPr>
                <w:sz w:val="20"/>
                <w:lang w:val="fr-CA"/>
              </w:rPr>
            </w:pPr>
            <w:r w:rsidRPr="001E4558">
              <w:rPr>
                <w:sz w:val="20"/>
                <w:lang w:val="fr-CA"/>
              </w:rPr>
              <w:t>Cour supérieure de justice de l’Ontario</w:t>
            </w:r>
          </w:p>
          <w:p w:rsidR="001E4558" w:rsidRPr="001E4558" w:rsidRDefault="001E4558" w:rsidP="001E4558">
            <w:pPr>
              <w:jc w:val="both"/>
              <w:rPr>
                <w:sz w:val="20"/>
                <w:lang w:val="fr-CA"/>
              </w:rPr>
            </w:pPr>
            <w:r w:rsidRPr="001E4558">
              <w:rPr>
                <w:sz w:val="20"/>
                <w:lang w:val="fr-CA"/>
              </w:rPr>
              <w:t>(Juge Akhtar)</w:t>
            </w:r>
          </w:p>
          <w:p w:rsidR="001E4558" w:rsidRPr="001E4558" w:rsidRDefault="001F5F8F" w:rsidP="001E4558">
            <w:pPr>
              <w:jc w:val="both"/>
              <w:rPr>
                <w:sz w:val="20"/>
                <w:lang w:val="fr-CA"/>
              </w:rPr>
            </w:pPr>
            <w:hyperlink r:id="rId40" w:history="1">
              <w:r w:rsidR="001E4558" w:rsidRPr="001E4558">
                <w:rPr>
                  <w:rStyle w:val="Hyperlink"/>
                  <w:sz w:val="20"/>
                  <w:lang w:val="fr-CA"/>
                </w:rPr>
                <w:t>2016 ONSC 2318</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 xml:space="preserve">Rejet de la demande de jugement sommaire et de l’action contre Intact Compagnie d’assurance et Axa Assurance </w:t>
            </w:r>
          </w:p>
        </w:tc>
      </w:tr>
      <w:tr w:rsidR="001E4558" w:rsidRPr="001E4558" w:rsidTr="005351E5">
        <w:tc>
          <w:tcPr>
            <w:tcW w:w="2427" w:type="pct"/>
            <w:gridSpan w:val="2"/>
          </w:tcPr>
          <w:p w:rsidR="001E4558" w:rsidRPr="001E4558" w:rsidRDefault="001E4558" w:rsidP="001E4558">
            <w:pPr>
              <w:jc w:val="both"/>
              <w:rPr>
                <w:sz w:val="20"/>
                <w:lang w:val="fr-CA"/>
              </w:rPr>
            </w:pPr>
            <w:r w:rsidRPr="001E4558">
              <w:rPr>
                <w:sz w:val="20"/>
                <w:lang w:val="fr-CA"/>
              </w:rPr>
              <w:t>29 novembre 2016</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(Juges Gillese, Benotto et Roberts)</w:t>
            </w:r>
          </w:p>
          <w:p w:rsidR="001E4558" w:rsidRPr="001E4558" w:rsidRDefault="001E4558" w:rsidP="001E4558">
            <w:pPr>
              <w:jc w:val="both"/>
              <w:rPr>
                <w:sz w:val="20"/>
                <w:lang w:val="fr-CA"/>
              </w:rPr>
            </w:pPr>
            <w:r w:rsidRPr="001E4558">
              <w:rPr>
                <w:sz w:val="20"/>
                <w:lang w:val="fr-CA"/>
              </w:rPr>
              <w:t xml:space="preserve">C62090; </w:t>
            </w:r>
            <w:hyperlink r:id="rId41" w:history="1">
              <w:r w:rsidRPr="001E4558">
                <w:rPr>
                  <w:rStyle w:val="Hyperlink"/>
                  <w:sz w:val="20"/>
                  <w:lang w:val="fr-CA"/>
                </w:rPr>
                <w:t>2016 ONCA 904</w:t>
              </w:r>
            </w:hyperlink>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de l’appel</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17 janvier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B47384">
            <w:pPr>
              <w:jc w:val="both"/>
              <w:rPr>
                <w:sz w:val="20"/>
                <w:lang w:val="fr-CA"/>
              </w:rPr>
            </w:pPr>
            <w:r w:rsidRPr="001E4558">
              <w:rPr>
                <w:sz w:val="20"/>
                <w:lang w:val="fr-CA"/>
              </w:rPr>
              <w:t>Dépôt de la requête en prorogation du délai de signification et de dépôt de la demande d’autorisation d’appel, de la requête en vue de déposer une demande conjointe d’autorisation d’appel et de la demande d’autorisation d’appel</w:t>
            </w:r>
          </w:p>
        </w:tc>
      </w:tr>
    </w:tbl>
    <w:p w:rsidR="001E4558" w:rsidRPr="001E4558" w:rsidRDefault="001E4558" w:rsidP="001E4558">
      <w:pPr>
        <w:jc w:val="both"/>
        <w:rPr>
          <w:sz w:val="20"/>
          <w:lang w:val="fr-CA"/>
        </w:rPr>
      </w:pPr>
    </w:p>
    <w:p w:rsidR="005828B7" w:rsidRPr="001E4558" w:rsidRDefault="005828B7"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37557</w:t>
            </w:r>
          </w:p>
        </w:tc>
        <w:tc>
          <w:tcPr>
            <w:tcW w:w="4457" w:type="pct"/>
            <w:gridSpan w:val="3"/>
          </w:tcPr>
          <w:p w:rsidR="001E4558" w:rsidRPr="004A48B9" w:rsidRDefault="001E4558" w:rsidP="001E4558">
            <w:pPr>
              <w:pStyle w:val="SCCLsocParty"/>
              <w:jc w:val="both"/>
              <w:rPr>
                <w:b/>
                <w:sz w:val="20"/>
                <w:szCs w:val="20"/>
                <w:lang w:val="en-US"/>
              </w:rPr>
            </w:pPr>
            <w:r w:rsidRPr="004A48B9">
              <w:rPr>
                <w:b/>
                <w:sz w:val="20"/>
                <w:szCs w:val="20"/>
                <w:lang w:val="en-US"/>
              </w:rPr>
              <w:t xml:space="preserve">Lubov </w:t>
            </w:r>
            <w:proofErr w:type="spellStart"/>
            <w:r w:rsidRPr="004A48B9">
              <w:rPr>
                <w:b/>
                <w:sz w:val="20"/>
                <w:szCs w:val="20"/>
                <w:lang w:val="en-US"/>
              </w:rPr>
              <w:t>Volnyansky</w:t>
            </w:r>
            <w:proofErr w:type="spellEnd"/>
            <w:r w:rsidRPr="004A48B9">
              <w:rPr>
                <w:b/>
                <w:sz w:val="20"/>
                <w:szCs w:val="20"/>
                <w:lang w:val="en-US"/>
              </w:rPr>
              <w:t xml:space="preserve"> v. Her Majesty the Queen in Right of Ontario, as Represented by the Attorney General of Ontario, Minister of Community and Social Services, Director of Ontario Works Program of the Ministry of Community and Social Services, Regional Municipality of Peel</w:t>
            </w:r>
          </w:p>
          <w:p w:rsidR="001E4558" w:rsidRPr="001E4558" w:rsidRDefault="001E4558" w:rsidP="001E4558">
            <w:pPr>
              <w:jc w:val="both"/>
              <w:rPr>
                <w:sz w:val="20"/>
              </w:rPr>
            </w:pPr>
            <w:r w:rsidRPr="001E4558">
              <w:rPr>
                <w:sz w:val="20"/>
              </w:rPr>
              <w:t>(Ont.) (Civil) (By Leave)</w:t>
            </w:r>
          </w:p>
        </w:tc>
      </w:tr>
      <w:tr w:rsidR="001E4558" w:rsidRPr="001E4558" w:rsidTr="005351E5">
        <w:tc>
          <w:tcPr>
            <w:tcW w:w="5000" w:type="pct"/>
            <w:gridSpan w:val="4"/>
          </w:tcPr>
          <w:p w:rsidR="001E4558" w:rsidRPr="001E4558" w:rsidRDefault="001E4558" w:rsidP="001E4558">
            <w:pPr>
              <w:jc w:val="both"/>
              <w:rPr>
                <w:sz w:val="20"/>
              </w:rPr>
            </w:pPr>
            <w:r w:rsidRPr="001E4558">
              <w:rPr>
                <w:sz w:val="20"/>
              </w:rPr>
              <w:lastRenderedPageBreak/>
              <w:t>Civil procedure — Application for leave to appeal — Social assistance benefits — Deductions from benefits — Whether Divisional Court erred in dismissing appeals from decisions of Social Benefits Tribunal and Human Rights Tribunal — Whether Court of Appeal erred in denying leave to appeal.</w:t>
            </w:r>
          </w:p>
          <w:p w:rsidR="001E4558" w:rsidRPr="001E4558" w:rsidRDefault="001E4558" w:rsidP="001E4558">
            <w:pPr>
              <w:jc w:val="both"/>
              <w:rPr>
                <w:sz w:val="20"/>
              </w:rPr>
            </w:pPr>
          </w:p>
          <w:p w:rsidR="001E4558" w:rsidRDefault="001E4558" w:rsidP="001E4558">
            <w:pPr>
              <w:jc w:val="both"/>
              <w:rPr>
                <w:sz w:val="20"/>
              </w:rPr>
            </w:pPr>
            <w:r w:rsidRPr="001E4558">
              <w:rPr>
                <w:sz w:val="20"/>
              </w:rPr>
              <w:t xml:space="preserve">Lubov </w:t>
            </w:r>
            <w:proofErr w:type="spellStart"/>
            <w:r w:rsidRPr="001E4558">
              <w:rPr>
                <w:sz w:val="20"/>
              </w:rPr>
              <w:t>Volnyansky</w:t>
            </w:r>
            <w:proofErr w:type="spellEnd"/>
            <w:r w:rsidRPr="001E4558">
              <w:rPr>
                <w:sz w:val="20"/>
              </w:rPr>
              <w:t xml:space="preserve"> brought four appeals to the Ontario Superior Court of Justice, Divisional Court; three from decisions of the Ontario Social Benefits Tribunal and one from an Ontario Human Rights Tribunal decision. Two of the decisions of the Social Benefits Tribunal upheld deductions made by the Regional Municipality of Peel to the benefit payments Ms. </w:t>
            </w:r>
            <w:proofErr w:type="spellStart"/>
            <w:r w:rsidRPr="001E4558">
              <w:rPr>
                <w:sz w:val="20"/>
              </w:rPr>
              <w:t>Volnyansky</w:t>
            </w:r>
            <w:proofErr w:type="spellEnd"/>
            <w:r w:rsidRPr="001E4558">
              <w:rPr>
                <w:sz w:val="20"/>
              </w:rPr>
              <w:t xml:space="preserve"> was receiving under the Ontario Works program, while the third decision upheld the Municipality’s refusal to reimburse Ms. </w:t>
            </w:r>
            <w:proofErr w:type="spellStart"/>
            <w:r w:rsidRPr="001E4558">
              <w:rPr>
                <w:sz w:val="20"/>
              </w:rPr>
              <w:t>Volnyansky</w:t>
            </w:r>
            <w:proofErr w:type="spellEnd"/>
            <w:r w:rsidRPr="001E4558">
              <w:rPr>
                <w:sz w:val="20"/>
              </w:rPr>
              <w:t xml:space="preserve"> for expenses incurred in attending court proceedings to pursue support payments from her former husband. The fourth appeal concerned a decision of the Ontario Human Rights Tribunal dismissing an application filed by Ms. </w:t>
            </w:r>
            <w:proofErr w:type="spellStart"/>
            <w:r w:rsidRPr="001E4558">
              <w:rPr>
                <w:sz w:val="20"/>
              </w:rPr>
              <w:t>Volnyansky</w:t>
            </w:r>
            <w:proofErr w:type="spellEnd"/>
            <w:r w:rsidRPr="001E4558">
              <w:rPr>
                <w:sz w:val="20"/>
              </w:rPr>
              <w:t>. The four appeals were heard together by the Divisional Court.</w:t>
            </w:r>
          </w:p>
          <w:p w:rsidR="000653DB" w:rsidRPr="001E4558" w:rsidRDefault="000653DB"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rPr>
            </w:pPr>
            <w:r w:rsidRPr="001E4558">
              <w:rPr>
                <w:sz w:val="20"/>
              </w:rPr>
              <w:t>In separate orders, the Divisional Court dismissed the three appeals from the decisions of the Social Benefits Tribunal, finding those decisions were correct. The court also dismissed the appeal from the Human Rights Tribunal decision, finding the court lacked jurisdiction to hear the appeal. The Ontario Court of Appeal dismissed Ms. </w:t>
            </w:r>
            <w:proofErr w:type="spellStart"/>
            <w:r w:rsidRPr="001E4558">
              <w:rPr>
                <w:sz w:val="20"/>
              </w:rPr>
              <w:t>Volnyansky’s</w:t>
            </w:r>
            <w:proofErr w:type="spellEnd"/>
            <w:r w:rsidRPr="001E4558">
              <w:rPr>
                <w:sz w:val="20"/>
              </w:rPr>
              <w:t xml:space="preserve"> motion for leave to appeal the four orders of the Divisional Court.</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October 17, 2016</w:t>
            </w:r>
          </w:p>
          <w:p w:rsidR="001E4558" w:rsidRPr="001E4558" w:rsidRDefault="001E4558" w:rsidP="001E4558">
            <w:pPr>
              <w:jc w:val="both"/>
              <w:rPr>
                <w:sz w:val="20"/>
              </w:rPr>
            </w:pPr>
            <w:r w:rsidRPr="001E4558">
              <w:rPr>
                <w:sz w:val="20"/>
              </w:rPr>
              <w:t>Ontario Superior Court of Justice</w:t>
            </w:r>
          </w:p>
          <w:p w:rsidR="001E4558" w:rsidRPr="001E4558" w:rsidRDefault="001E4558" w:rsidP="001E4558">
            <w:pPr>
              <w:jc w:val="both"/>
              <w:rPr>
                <w:sz w:val="20"/>
              </w:rPr>
            </w:pPr>
            <w:r w:rsidRPr="001E4558">
              <w:rPr>
                <w:sz w:val="20"/>
              </w:rPr>
              <w:t>Divisional Court</w:t>
            </w:r>
          </w:p>
          <w:p w:rsidR="001E4558" w:rsidRPr="001E4558" w:rsidRDefault="001E4558" w:rsidP="001E4558">
            <w:pPr>
              <w:jc w:val="both"/>
              <w:rPr>
                <w:sz w:val="20"/>
              </w:rPr>
            </w:pPr>
            <w:r w:rsidRPr="001E4558">
              <w:rPr>
                <w:sz w:val="20"/>
              </w:rPr>
              <w:t>(</w:t>
            </w:r>
            <w:proofErr w:type="spellStart"/>
            <w:r w:rsidRPr="001E4558">
              <w:rPr>
                <w:sz w:val="20"/>
              </w:rPr>
              <w:t>Nordheimer</w:t>
            </w:r>
            <w:proofErr w:type="spellEnd"/>
            <w:r w:rsidRPr="001E4558">
              <w:rPr>
                <w:sz w:val="20"/>
              </w:rPr>
              <w:t xml:space="preserve">, </w:t>
            </w:r>
            <w:proofErr w:type="spellStart"/>
            <w:r w:rsidRPr="001E4558">
              <w:rPr>
                <w:sz w:val="20"/>
              </w:rPr>
              <w:t>Hambly</w:t>
            </w:r>
            <w:proofErr w:type="spellEnd"/>
            <w:r w:rsidRPr="001E4558">
              <w:rPr>
                <w:sz w:val="20"/>
              </w:rPr>
              <w:t xml:space="preserve"> and Mew JJ.)</w:t>
            </w:r>
          </w:p>
          <w:p w:rsidR="001E4558" w:rsidRPr="001E4558" w:rsidRDefault="001E4558" w:rsidP="001E4558">
            <w:pPr>
              <w:jc w:val="both"/>
              <w:rPr>
                <w:sz w:val="20"/>
              </w:rPr>
            </w:pPr>
            <w:r w:rsidRPr="001E4558">
              <w:rPr>
                <w:sz w:val="20"/>
              </w:rPr>
              <w:t>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In separate orders, applicant’s appeals from decisions of the Ontario Social Benefits Tribunal and Ontario Human Rights Tribunal, dismissed.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February 24, 2017</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 xml:space="preserve">(Strathy C.J.O. and </w:t>
            </w:r>
            <w:proofErr w:type="spellStart"/>
            <w:r w:rsidRPr="001E4558">
              <w:rPr>
                <w:sz w:val="20"/>
              </w:rPr>
              <w:t>Laskin</w:t>
            </w:r>
            <w:proofErr w:type="spellEnd"/>
            <w:r w:rsidRPr="001E4558">
              <w:rPr>
                <w:sz w:val="20"/>
              </w:rPr>
              <w:t xml:space="preserve"> and Trotter JJ.A.)</w:t>
            </w:r>
          </w:p>
          <w:p w:rsidR="001E4558" w:rsidRPr="001E4558" w:rsidRDefault="001E4558" w:rsidP="001E4558">
            <w:pPr>
              <w:jc w:val="both"/>
              <w:rPr>
                <w:sz w:val="20"/>
              </w:rPr>
            </w:pPr>
            <w:r w:rsidRPr="001E4558">
              <w:rPr>
                <w:sz w:val="20"/>
              </w:rPr>
              <w:t>Unreported</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Applicant’s motion for leave to appeal orders of the Divisional Court, dismissed.</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April 20,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Application for leave to appeal, filed.</w:t>
            </w:r>
          </w:p>
          <w:p w:rsidR="001E4558" w:rsidRPr="001E4558" w:rsidRDefault="001E4558" w:rsidP="001E4558">
            <w:pPr>
              <w:jc w:val="both"/>
              <w:rPr>
                <w:sz w:val="20"/>
              </w:rPr>
            </w:pPr>
          </w:p>
        </w:tc>
      </w:tr>
    </w:tbl>
    <w:p w:rsidR="001E4558" w:rsidRDefault="001E4558" w:rsidP="001E4558">
      <w:pPr>
        <w:jc w:val="both"/>
        <w:rPr>
          <w:sz w:val="20"/>
        </w:rPr>
      </w:pPr>
    </w:p>
    <w:p w:rsidR="000653DB" w:rsidRPr="001E4558" w:rsidRDefault="000653DB"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37557</w:t>
            </w:r>
          </w:p>
        </w:tc>
        <w:tc>
          <w:tcPr>
            <w:tcW w:w="4457" w:type="pct"/>
            <w:gridSpan w:val="3"/>
          </w:tcPr>
          <w:p w:rsidR="001E4558" w:rsidRPr="000653DB" w:rsidRDefault="001E4558" w:rsidP="001E4558">
            <w:pPr>
              <w:pStyle w:val="SCCLsocParty"/>
              <w:jc w:val="both"/>
              <w:rPr>
                <w:b/>
                <w:sz w:val="20"/>
                <w:szCs w:val="20"/>
              </w:rPr>
            </w:pPr>
            <w:r w:rsidRPr="000653DB">
              <w:rPr>
                <w:b/>
                <w:sz w:val="20"/>
                <w:szCs w:val="20"/>
              </w:rPr>
              <w:t>Lubov Volnyansky c. Sa Majesté la Reine du chef de l’Ontario, représentée par le procureur général de l’Ontario, ministre des Services sociaux et communautaires, directeur du programme Ontario au travail du ministère des Services sociaux et communautaires, Municipalité régionale de Peel</w:t>
            </w:r>
          </w:p>
          <w:p w:rsidR="001E4558" w:rsidRPr="001E4558" w:rsidRDefault="001E4558" w:rsidP="001E4558">
            <w:pPr>
              <w:jc w:val="both"/>
              <w:rPr>
                <w:sz w:val="20"/>
                <w:lang w:val="fr-CA"/>
              </w:rPr>
            </w:pPr>
            <w:r w:rsidRPr="001E4558">
              <w:rPr>
                <w:sz w:val="20"/>
                <w:lang w:val="fr-CA"/>
              </w:rPr>
              <w:t>(Ont.) (Civile) (Sur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t>Procédure civile — Demande d’autorisation d’appel — Prestations d’aide sociale — Déductions des prestations — La Cour divisionnaire a-t-elle eu tort de rejeter les appels de décisions du Tribunal de l’aide sociale et du Tribunal des droits de la personne? — La Cour d’appel a-t-elle eu tort de refuser l’autorisation d’interjeter appel?</w:t>
            </w:r>
          </w:p>
          <w:p w:rsidR="001E4558" w:rsidRPr="001E4558" w:rsidRDefault="001E4558" w:rsidP="001E4558">
            <w:pPr>
              <w:jc w:val="both"/>
              <w:rPr>
                <w:sz w:val="20"/>
                <w:lang w:val="fr-CA"/>
              </w:rPr>
            </w:pPr>
          </w:p>
          <w:p w:rsidR="001E4558" w:rsidRDefault="001E4558" w:rsidP="001E4558">
            <w:pPr>
              <w:jc w:val="both"/>
              <w:rPr>
                <w:sz w:val="20"/>
                <w:lang w:val="fr-CA"/>
              </w:rPr>
            </w:pPr>
            <w:r w:rsidRPr="001E4558">
              <w:rPr>
                <w:sz w:val="20"/>
                <w:lang w:val="fr-CA"/>
              </w:rPr>
              <w:t>Lubov Volnyansky a interjeté quatre appels à la Cour supérieure de justice de l’Ontario, Cour divisionnaire; trois de ces appels visaient des décisions du Tribunal de l’aide sociale de l’Ontario et un des appels visait une décision du Tribunal des droits de la personne de l’Ontario. Deux des décisions du Tribunal de l’aide sociale confirmaient les déductions faites par la Municipalité régionale de Peel des paiements de prestations que Mme Volnyansky recevait en application du programme Ontario au travail, alors que la troisième décision confirmait la décision de la Municipalité de refuser de rembourser à Mme Volnyansky les dépenses engagées pour assister aux audiences de la cour en vue d’obtenir une pension alimentaire de son ex-époux. Le quatrième appel concernait une décision du Tribunal des droits de la personne de l’Ontario qui a rejeté une demande déposée par Mme </w:t>
            </w:r>
            <w:proofErr w:type="spellStart"/>
            <w:r w:rsidRPr="001E4558">
              <w:rPr>
                <w:sz w:val="20"/>
                <w:lang w:val="fr-CA"/>
              </w:rPr>
              <w:t>Volnyansky</w:t>
            </w:r>
            <w:proofErr w:type="spellEnd"/>
            <w:r w:rsidRPr="001E4558">
              <w:rPr>
                <w:sz w:val="20"/>
                <w:lang w:val="fr-CA"/>
              </w:rPr>
              <w:t>. Les quatre appels ont été entendus ensemble par la Cour divisionnaire.</w:t>
            </w:r>
          </w:p>
          <w:p w:rsidR="000653DB" w:rsidRPr="001E4558" w:rsidRDefault="000653DB"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rPr>
            </w:pPr>
            <w:r w:rsidRPr="001E4558">
              <w:rPr>
                <w:sz w:val="20"/>
                <w:lang w:val="fr-CA"/>
              </w:rPr>
              <w:lastRenderedPageBreak/>
              <w:t>Dans des ordonnances distinctes, la Cour divisionnaire a rejeté les trois appels des décisions du Tribunal de l’aide sociale, concluant que ces décisions étaient bien fondées. La cour a également rejeté l’appel de la décision du Tribunal des droits de la personne, concluant que la cour n’avait pas compétence pour entendre l’appel. La Cour d’appel de l’Ontario a rejeté la motion de Mme Volnyansky en autorisation d’interjeter appel des quatre ordonnances de la Cour divisionnaire.</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17 octobre 2016</w:t>
            </w:r>
          </w:p>
          <w:p w:rsidR="001E4558" w:rsidRPr="001E4558" w:rsidRDefault="001E4558" w:rsidP="001E4558">
            <w:pPr>
              <w:jc w:val="both"/>
              <w:rPr>
                <w:sz w:val="20"/>
                <w:lang w:val="fr-CA"/>
              </w:rPr>
            </w:pPr>
            <w:r w:rsidRPr="001E4558">
              <w:rPr>
                <w:sz w:val="20"/>
                <w:lang w:val="fr-CA"/>
              </w:rPr>
              <w:t>Cour supérieure de justice de l’Ontario</w:t>
            </w:r>
          </w:p>
          <w:p w:rsidR="001E4558" w:rsidRPr="001E4558" w:rsidRDefault="001E4558" w:rsidP="001E4558">
            <w:pPr>
              <w:jc w:val="both"/>
              <w:rPr>
                <w:sz w:val="20"/>
                <w:lang w:val="fr-CA"/>
              </w:rPr>
            </w:pPr>
            <w:r w:rsidRPr="001E4558">
              <w:rPr>
                <w:sz w:val="20"/>
                <w:lang w:val="fr-CA"/>
              </w:rPr>
              <w:t>Cour divisionnaire</w:t>
            </w:r>
          </w:p>
          <w:p w:rsidR="001E4558" w:rsidRPr="001E4558" w:rsidRDefault="001E4558" w:rsidP="001E4558">
            <w:pPr>
              <w:jc w:val="both"/>
              <w:rPr>
                <w:sz w:val="20"/>
                <w:lang w:val="fr-CA"/>
              </w:rPr>
            </w:pPr>
            <w:r w:rsidRPr="001E4558">
              <w:rPr>
                <w:sz w:val="20"/>
                <w:lang w:val="fr-CA"/>
              </w:rPr>
              <w:t>(Juges Nordheimer, Hambly et Mew)</w:t>
            </w:r>
          </w:p>
          <w:p w:rsidR="001E4558" w:rsidRPr="001E4558" w:rsidRDefault="001E4558" w:rsidP="001E4558">
            <w:pPr>
              <w:jc w:val="both"/>
              <w:rPr>
                <w:sz w:val="20"/>
                <w:lang w:val="fr-CA"/>
              </w:rPr>
            </w:pPr>
            <w:r w:rsidRPr="001E4558">
              <w:rPr>
                <w:sz w:val="20"/>
                <w:lang w:val="fr-CA"/>
              </w:rPr>
              <w:t>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dans des ordonnances distinctes, des appels de la demanderesse des décisions du Tribunal de l’aide sociale de l’Ontario et du Tribunal des droits de la personne de l’Ontario.</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24 février 2017</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 en chef Strathy, juges Laskin et Trotter)</w:t>
            </w:r>
          </w:p>
          <w:p w:rsidR="001E4558" w:rsidRPr="001E4558" w:rsidRDefault="001E4558" w:rsidP="001E4558">
            <w:pPr>
              <w:jc w:val="both"/>
              <w:rPr>
                <w:sz w:val="20"/>
                <w:lang w:val="fr-CA"/>
              </w:rPr>
            </w:pPr>
            <w:r w:rsidRPr="001E4558">
              <w:rPr>
                <w:sz w:val="20"/>
                <w:lang w:val="fr-CA"/>
              </w:rPr>
              <w:t>Non publié</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Rejet de la motion de la demanderesse en autorisation d’interjeter appel des ordonnances de la Cour divisionnaire.</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20 avril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Dépôt de la demande d’autorisation d’appel.</w:t>
            </w:r>
          </w:p>
          <w:p w:rsidR="001E4558" w:rsidRPr="001E4558" w:rsidRDefault="001E4558" w:rsidP="001E4558">
            <w:pPr>
              <w:jc w:val="both"/>
              <w:rPr>
                <w:sz w:val="20"/>
                <w:lang w:val="fr-CA"/>
              </w:rPr>
            </w:pPr>
          </w:p>
        </w:tc>
      </w:tr>
    </w:tbl>
    <w:p w:rsidR="001E4558" w:rsidRPr="001E4558" w:rsidRDefault="001E4558" w:rsidP="001E4558">
      <w:pPr>
        <w:jc w:val="both"/>
        <w:rPr>
          <w:sz w:val="20"/>
          <w:lang w:val="fr-CA"/>
        </w:rPr>
      </w:pPr>
    </w:p>
    <w:p w:rsidR="005828B7" w:rsidRPr="001E4558" w:rsidRDefault="005828B7" w:rsidP="001E455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1E4558" w:rsidTr="005351E5">
        <w:tc>
          <w:tcPr>
            <w:tcW w:w="543" w:type="pct"/>
          </w:tcPr>
          <w:p w:rsidR="001E4558" w:rsidRPr="001E4558" w:rsidRDefault="001E4558" w:rsidP="001E4558">
            <w:pPr>
              <w:jc w:val="both"/>
              <w:rPr>
                <w:sz w:val="20"/>
              </w:rPr>
            </w:pPr>
            <w:r w:rsidRPr="001E4558">
              <w:rPr>
                <w:rStyle w:val="SCCFileNumberChar"/>
                <w:sz w:val="20"/>
                <w:szCs w:val="20"/>
              </w:rPr>
              <w:t>37559</w:t>
            </w:r>
          </w:p>
        </w:tc>
        <w:tc>
          <w:tcPr>
            <w:tcW w:w="4457" w:type="pct"/>
            <w:gridSpan w:val="3"/>
          </w:tcPr>
          <w:p w:rsidR="001E4558" w:rsidRPr="000653DB" w:rsidRDefault="001E4558" w:rsidP="001E4558">
            <w:pPr>
              <w:pStyle w:val="SCCLsocParty"/>
              <w:jc w:val="both"/>
              <w:rPr>
                <w:b/>
                <w:sz w:val="20"/>
                <w:szCs w:val="20"/>
                <w:lang w:val="en-US"/>
              </w:rPr>
            </w:pPr>
            <w:r w:rsidRPr="000653DB">
              <w:rPr>
                <w:b/>
                <w:sz w:val="20"/>
                <w:szCs w:val="20"/>
                <w:lang w:val="en-US"/>
              </w:rPr>
              <w:t>Alexander Wissotzky v. Greg Nisan and G.N. Transport Ltd.</w:t>
            </w:r>
          </w:p>
          <w:p w:rsidR="001E4558" w:rsidRPr="001E4558" w:rsidRDefault="001E4558" w:rsidP="001E4558">
            <w:pPr>
              <w:jc w:val="both"/>
              <w:rPr>
                <w:sz w:val="20"/>
              </w:rPr>
            </w:pPr>
            <w:r w:rsidRPr="001E4558">
              <w:rPr>
                <w:sz w:val="20"/>
              </w:rPr>
              <w:t>(Ont.) (Civil) (By Leave)</w:t>
            </w:r>
          </w:p>
        </w:tc>
      </w:tr>
      <w:tr w:rsidR="001E4558" w:rsidRPr="001E4558" w:rsidTr="005351E5">
        <w:tc>
          <w:tcPr>
            <w:tcW w:w="5000" w:type="pct"/>
            <w:gridSpan w:val="4"/>
          </w:tcPr>
          <w:p w:rsidR="001E4558" w:rsidRPr="001E4558" w:rsidRDefault="001E4558" w:rsidP="001E4558">
            <w:pPr>
              <w:jc w:val="both"/>
              <w:rPr>
                <w:sz w:val="20"/>
              </w:rPr>
            </w:pPr>
            <w:r w:rsidRPr="001E4558">
              <w:rPr>
                <w:i/>
                <w:sz w:val="20"/>
              </w:rPr>
              <w:t>Canadian Charter of Rights and Freedoms</w:t>
            </w:r>
            <w:r w:rsidRPr="001E4558">
              <w:rPr>
                <w:sz w:val="20"/>
              </w:rPr>
              <w:t xml:space="preserve"> — Fundamental justice — Right to equality — Appeals — Application for leave to appeal — Motion to extend time to perfect appeal dismissed by Ontario Court of Appeal — Further appeal of motion decision also dismissed — Whether issue of national importance raised?</w:t>
            </w:r>
          </w:p>
        </w:tc>
      </w:tr>
      <w:tr w:rsidR="001E4558" w:rsidRPr="001E4558" w:rsidTr="005351E5">
        <w:tc>
          <w:tcPr>
            <w:tcW w:w="5000" w:type="pct"/>
            <w:gridSpan w:val="4"/>
          </w:tcPr>
          <w:p w:rsidR="001E4558" w:rsidRPr="001E4558" w:rsidRDefault="001E4558" w:rsidP="001E4558">
            <w:pPr>
              <w:jc w:val="both"/>
              <w:rPr>
                <w:sz w:val="20"/>
              </w:rPr>
            </w:pPr>
          </w:p>
        </w:tc>
      </w:tr>
      <w:tr w:rsidR="001E4558" w:rsidRPr="001E4558" w:rsidTr="005351E5">
        <w:tc>
          <w:tcPr>
            <w:tcW w:w="5000" w:type="pct"/>
            <w:gridSpan w:val="4"/>
          </w:tcPr>
          <w:p w:rsidR="001E4558" w:rsidRPr="001E4558" w:rsidRDefault="001E4558" w:rsidP="001E4558">
            <w:pPr>
              <w:jc w:val="both"/>
              <w:rPr>
                <w:sz w:val="20"/>
                <w:lang w:eastAsia="en-CA"/>
              </w:rPr>
            </w:pPr>
            <w:r w:rsidRPr="001E4558">
              <w:rPr>
                <w:sz w:val="20"/>
              </w:rPr>
              <w:t xml:space="preserve">The parties commenced claims and counter-claims against each other regarding a promissory note and partnership agreement. </w:t>
            </w:r>
            <w:r w:rsidRPr="001E4558">
              <w:rPr>
                <w:sz w:val="20"/>
                <w:lang w:eastAsia="en-CA"/>
              </w:rPr>
              <w:t>The Ontario Superior Court found the respondent, Mr. Nisan should have judgment against the applicant, Mr. Wissotzky on the promissory note for the amount of $108,717. The court dismissed the respondents’ personal and corporate claims against Mr. Wissotzky regarding the partnership. The counterclaims of Mr. Wissotzky were also dismissed.</w:t>
            </w:r>
          </w:p>
          <w:p w:rsidR="001E4558" w:rsidRPr="001E4558" w:rsidRDefault="001E4558" w:rsidP="001E4558">
            <w:pPr>
              <w:jc w:val="both"/>
              <w:rPr>
                <w:sz w:val="20"/>
                <w:lang w:eastAsia="en-CA"/>
              </w:rPr>
            </w:pPr>
          </w:p>
          <w:p w:rsidR="001E4558" w:rsidRPr="001E4558" w:rsidRDefault="001E4558" w:rsidP="001E4558">
            <w:pPr>
              <w:jc w:val="both"/>
              <w:rPr>
                <w:sz w:val="20"/>
                <w:lang w:eastAsia="en-CA"/>
              </w:rPr>
            </w:pPr>
            <w:r w:rsidRPr="001E4558">
              <w:rPr>
                <w:sz w:val="20"/>
                <w:lang w:eastAsia="en-CA"/>
              </w:rPr>
              <w:t>The applicant brought a motion in the Ontario Court of Appeal to extend the time to perfect his appe</w:t>
            </w:r>
            <w:r w:rsidR="000653DB">
              <w:rPr>
                <w:sz w:val="20"/>
                <w:lang w:eastAsia="en-CA"/>
              </w:rPr>
              <w:t>al. This motion was dismissed.</w:t>
            </w:r>
          </w:p>
          <w:p w:rsidR="001E4558" w:rsidRPr="001E4558" w:rsidRDefault="001E4558" w:rsidP="001E4558">
            <w:pPr>
              <w:jc w:val="both"/>
              <w:rPr>
                <w:sz w:val="20"/>
                <w:lang w:eastAsia="en-CA"/>
              </w:rPr>
            </w:pPr>
          </w:p>
          <w:p w:rsidR="001E4558" w:rsidRPr="001E4558" w:rsidRDefault="001E4558" w:rsidP="001E4558">
            <w:pPr>
              <w:jc w:val="both"/>
              <w:rPr>
                <w:sz w:val="20"/>
              </w:rPr>
            </w:pPr>
            <w:r w:rsidRPr="001E4558">
              <w:rPr>
                <w:sz w:val="20"/>
                <w:lang w:eastAsia="en-CA"/>
              </w:rPr>
              <w:t>His appeal of the motion decision was also dismissed by t</w:t>
            </w:r>
            <w:r w:rsidR="000653DB">
              <w:rPr>
                <w:sz w:val="20"/>
                <w:lang w:eastAsia="en-CA"/>
              </w:rPr>
              <w:t>he Court of Appeal.</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June 4, 2015</w:t>
            </w:r>
          </w:p>
          <w:p w:rsidR="001E4558" w:rsidRPr="001E4558" w:rsidRDefault="001E4558" w:rsidP="001E4558">
            <w:pPr>
              <w:jc w:val="both"/>
              <w:rPr>
                <w:sz w:val="20"/>
              </w:rPr>
            </w:pPr>
            <w:r w:rsidRPr="001E4558">
              <w:rPr>
                <w:sz w:val="20"/>
              </w:rPr>
              <w:t>Ontario Superior Court of Justice</w:t>
            </w:r>
          </w:p>
          <w:p w:rsidR="001E4558" w:rsidRPr="001E4558" w:rsidRDefault="001E4558" w:rsidP="001E4558">
            <w:pPr>
              <w:jc w:val="both"/>
              <w:rPr>
                <w:sz w:val="20"/>
              </w:rPr>
            </w:pPr>
            <w:r w:rsidRPr="001E4558">
              <w:rPr>
                <w:sz w:val="20"/>
              </w:rPr>
              <w:t>(MacKinnon J.)</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 xml:space="preserve">Respondent Greg Nisan personally shall have judgment on promissory note against applicant, in the sum of $108,717; Partnership claim against applicant dismissed; and applicant’s counterclaims against the respondents dismissed. </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February 27, 2017</w:t>
            </w:r>
          </w:p>
          <w:p w:rsidR="001E4558" w:rsidRPr="001E4558" w:rsidRDefault="001E4558" w:rsidP="001E4558">
            <w:pPr>
              <w:jc w:val="both"/>
              <w:rPr>
                <w:sz w:val="20"/>
              </w:rPr>
            </w:pPr>
            <w:r w:rsidRPr="001E4558">
              <w:rPr>
                <w:sz w:val="20"/>
              </w:rPr>
              <w:t>Court of Appeal for Ontario</w:t>
            </w:r>
          </w:p>
          <w:p w:rsidR="001E4558" w:rsidRPr="001E4558" w:rsidRDefault="001E4558" w:rsidP="001E4558">
            <w:pPr>
              <w:jc w:val="both"/>
              <w:rPr>
                <w:sz w:val="20"/>
              </w:rPr>
            </w:pPr>
            <w:r w:rsidRPr="001E4558">
              <w:rPr>
                <w:sz w:val="20"/>
              </w:rPr>
              <w:t xml:space="preserve">(Sharpe, </w:t>
            </w:r>
            <w:proofErr w:type="spellStart"/>
            <w:r w:rsidRPr="001E4558">
              <w:rPr>
                <w:sz w:val="20"/>
              </w:rPr>
              <w:t>Lauwers</w:t>
            </w:r>
            <w:proofErr w:type="spellEnd"/>
            <w:r w:rsidRPr="001E4558">
              <w:rPr>
                <w:sz w:val="20"/>
              </w:rPr>
              <w:t xml:space="preserve"> and Hourigan JJ.A.)</w:t>
            </w:r>
          </w:p>
          <w:p w:rsidR="001E4558" w:rsidRPr="001E4558" w:rsidRDefault="001E4558" w:rsidP="001E4558">
            <w:pPr>
              <w:jc w:val="both"/>
              <w:rPr>
                <w:sz w:val="20"/>
              </w:rPr>
            </w:pPr>
            <w:r w:rsidRPr="001E4558">
              <w:rPr>
                <w:sz w:val="20"/>
              </w:rPr>
              <w:t>File No.: C60660</w:t>
            </w:r>
          </w:p>
          <w:p w:rsidR="001E4558" w:rsidRPr="001E4558" w:rsidRDefault="001E4558" w:rsidP="001E4558">
            <w:pPr>
              <w:jc w:val="both"/>
              <w:rPr>
                <w:sz w:val="20"/>
              </w:rPr>
            </w:pP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 xml:space="preserve">Appeal of decision dismissing applicant’s motion to extend time to perfect appeal, dismissed.  </w:t>
            </w:r>
          </w:p>
          <w:p w:rsidR="001E4558" w:rsidRPr="001E4558" w:rsidRDefault="001E4558" w:rsidP="001E4558">
            <w:pPr>
              <w:jc w:val="both"/>
              <w:rPr>
                <w:sz w:val="20"/>
              </w:rPr>
            </w:pPr>
          </w:p>
        </w:tc>
      </w:tr>
      <w:tr w:rsidR="001E4558" w:rsidRPr="001E4558" w:rsidTr="005351E5">
        <w:tc>
          <w:tcPr>
            <w:tcW w:w="2427" w:type="pct"/>
            <w:gridSpan w:val="2"/>
          </w:tcPr>
          <w:p w:rsidR="001E4558" w:rsidRPr="001E4558" w:rsidRDefault="001E4558" w:rsidP="001E4558">
            <w:pPr>
              <w:jc w:val="both"/>
              <w:rPr>
                <w:sz w:val="20"/>
              </w:rPr>
            </w:pPr>
            <w:r w:rsidRPr="001E4558">
              <w:rPr>
                <w:sz w:val="20"/>
              </w:rPr>
              <w:t>April 28, 2017</w:t>
            </w:r>
          </w:p>
          <w:p w:rsidR="001E4558" w:rsidRPr="001E4558" w:rsidRDefault="001E4558" w:rsidP="001E4558">
            <w:pPr>
              <w:jc w:val="both"/>
              <w:rPr>
                <w:sz w:val="20"/>
              </w:rPr>
            </w:pPr>
            <w:r w:rsidRPr="001E4558">
              <w:rPr>
                <w:sz w:val="20"/>
              </w:rPr>
              <w:t>Supreme Court of Canada</w:t>
            </w:r>
          </w:p>
        </w:tc>
        <w:tc>
          <w:tcPr>
            <w:tcW w:w="243" w:type="pct"/>
          </w:tcPr>
          <w:p w:rsidR="001E4558" w:rsidRPr="001E4558" w:rsidRDefault="001E4558" w:rsidP="001E4558">
            <w:pPr>
              <w:jc w:val="both"/>
              <w:rPr>
                <w:sz w:val="20"/>
              </w:rPr>
            </w:pPr>
          </w:p>
        </w:tc>
        <w:tc>
          <w:tcPr>
            <w:tcW w:w="2330" w:type="pct"/>
          </w:tcPr>
          <w:p w:rsidR="001E4558" w:rsidRPr="001E4558" w:rsidRDefault="001E4558" w:rsidP="001E4558">
            <w:pPr>
              <w:jc w:val="both"/>
              <w:rPr>
                <w:sz w:val="20"/>
              </w:rPr>
            </w:pPr>
            <w:r w:rsidRPr="001E4558">
              <w:rPr>
                <w:sz w:val="20"/>
              </w:rPr>
              <w:t>Application for leave to appeal filed.</w:t>
            </w:r>
          </w:p>
          <w:p w:rsidR="001E4558" w:rsidRPr="001E4558" w:rsidRDefault="001E4558" w:rsidP="001E4558">
            <w:pPr>
              <w:jc w:val="both"/>
              <w:rPr>
                <w:sz w:val="20"/>
              </w:rPr>
            </w:pPr>
          </w:p>
        </w:tc>
      </w:tr>
    </w:tbl>
    <w:p w:rsidR="001E4558" w:rsidRDefault="001E4558" w:rsidP="001E4558">
      <w:pPr>
        <w:jc w:val="both"/>
        <w:rPr>
          <w:sz w:val="20"/>
        </w:rPr>
      </w:pPr>
    </w:p>
    <w:p w:rsidR="000653DB" w:rsidRPr="001E4558" w:rsidRDefault="000653DB" w:rsidP="001E45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4558" w:rsidRPr="00E56C14" w:rsidTr="005351E5">
        <w:tc>
          <w:tcPr>
            <w:tcW w:w="543" w:type="pct"/>
          </w:tcPr>
          <w:p w:rsidR="001E4558" w:rsidRPr="001E4558" w:rsidRDefault="001E4558" w:rsidP="001E4558">
            <w:pPr>
              <w:jc w:val="both"/>
              <w:rPr>
                <w:sz w:val="20"/>
                <w:lang w:val="fr-CA"/>
              </w:rPr>
            </w:pPr>
            <w:r w:rsidRPr="001E4558">
              <w:rPr>
                <w:rStyle w:val="SCCFileNumberChar"/>
                <w:sz w:val="20"/>
                <w:szCs w:val="20"/>
                <w:lang w:val="fr-CA"/>
              </w:rPr>
              <w:t>37559</w:t>
            </w:r>
          </w:p>
        </w:tc>
        <w:tc>
          <w:tcPr>
            <w:tcW w:w="4457" w:type="pct"/>
            <w:gridSpan w:val="3"/>
          </w:tcPr>
          <w:p w:rsidR="001E4558" w:rsidRPr="000653DB" w:rsidRDefault="001E4558" w:rsidP="001E4558">
            <w:pPr>
              <w:pStyle w:val="SCCLsocParty"/>
              <w:jc w:val="both"/>
              <w:rPr>
                <w:b/>
                <w:sz w:val="20"/>
                <w:szCs w:val="20"/>
              </w:rPr>
            </w:pPr>
            <w:r w:rsidRPr="000653DB">
              <w:rPr>
                <w:b/>
                <w:sz w:val="20"/>
                <w:szCs w:val="20"/>
              </w:rPr>
              <w:t>Alexander Wissotzky c. Greg Nisan et G.N. Transport Ltd.</w:t>
            </w:r>
          </w:p>
          <w:p w:rsidR="001E4558" w:rsidRPr="001E4558" w:rsidRDefault="001E4558" w:rsidP="001E4558">
            <w:pPr>
              <w:jc w:val="both"/>
              <w:rPr>
                <w:sz w:val="20"/>
                <w:lang w:val="fr-CA"/>
              </w:rPr>
            </w:pPr>
            <w:r w:rsidRPr="001E4558">
              <w:rPr>
                <w:sz w:val="20"/>
                <w:lang w:val="fr-CA"/>
              </w:rPr>
              <w:t>(Ont.) (Civile) (Sur autorisation)</w:t>
            </w:r>
          </w:p>
        </w:tc>
      </w:tr>
      <w:tr w:rsidR="001E4558" w:rsidRPr="00E56C14" w:rsidTr="005351E5">
        <w:tc>
          <w:tcPr>
            <w:tcW w:w="5000" w:type="pct"/>
            <w:gridSpan w:val="4"/>
          </w:tcPr>
          <w:p w:rsidR="001E4558" w:rsidRPr="001E4558" w:rsidRDefault="001E4558" w:rsidP="001E4558">
            <w:pPr>
              <w:jc w:val="both"/>
              <w:rPr>
                <w:sz w:val="20"/>
                <w:lang w:val="fr-CA"/>
              </w:rPr>
            </w:pPr>
            <w:r w:rsidRPr="001E4558">
              <w:rPr>
                <w:i/>
                <w:sz w:val="20"/>
                <w:lang w:val="fr-CA"/>
              </w:rPr>
              <w:t>Charte canadienne des droits et libertés</w:t>
            </w:r>
            <w:r w:rsidRPr="001E4558">
              <w:rPr>
                <w:sz w:val="20"/>
                <w:lang w:val="fr-CA"/>
              </w:rPr>
              <w:t xml:space="preserve"> — Justice fondamentale — Droit à l’égalité — Appels — Demande d’autorisation d’appel — Motion en prorogation du délai pour parfaire l’appel rejetée par la Cour d’appel de l’Ontario — Autre appel de la décision sur la motion rejeté aussi — Une question d’importance nationale a-t-elle été soulevée?</w:t>
            </w:r>
          </w:p>
        </w:tc>
      </w:tr>
      <w:tr w:rsidR="001E4558" w:rsidRPr="00E56C14" w:rsidTr="005351E5">
        <w:tc>
          <w:tcPr>
            <w:tcW w:w="5000" w:type="pct"/>
            <w:gridSpan w:val="4"/>
          </w:tcPr>
          <w:p w:rsidR="001E4558" w:rsidRPr="001E4558" w:rsidRDefault="001E4558" w:rsidP="001E4558">
            <w:pPr>
              <w:jc w:val="both"/>
              <w:rPr>
                <w:sz w:val="20"/>
                <w:lang w:val="fr-CA"/>
              </w:rPr>
            </w:pPr>
          </w:p>
        </w:tc>
      </w:tr>
      <w:tr w:rsidR="001E4558" w:rsidRPr="00E56C14" w:rsidTr="005351E5">
        <w:tc>
          <w:tcPr>
            <w:tcW w:w="5000" w:type="pct"/>
            <w:gridSpan w:val="4"/>
          </w:tcPr>
          <w:p w:rsidR="001E4558" w:rsidRPr="001E4558" w:rsidRDefault="001E4558" w:rsidP="001E4558">
            <w:pPr>
              <w:jc w:val="both"/>
              <w:rPr>
                <w:sz w:val="20"/>
                <w:lang w:val="fr-CA" w:eastAsia="en-CA"/>
              </w:rPr>
            </w:pPr>
            <w:r w:rsidRPr="001E4558">
              <w:rPr>
                <w:sz w:val="20"/>
                <w:lang w:val="fr-CA"/>
              </w:rPr>
              <w:t xml:space="preserve">Les parties ont introduit l’une contre l’autre des demandes et des demandes reconventionnelles relativement à un billet à ordre et un contrat de société. </w:t>
            </w:r>
            <w:r w:rsidRPr="001E4558">
              <w:rPr>
                <w:sz w:val="20"/>
                <w:lang w:val="fr-CA" w:eastAsia="en-CA"/>
              </w:rPr>
              <w:t>La Cour supérieure de justice de l’Ontario a conclu que M. Nisan avait droit à un jugement contre le demandeur, M. Wissotzky, pour un montant de 108 717 $ sur le fondement du billet à ordre. Le tribunal a rejeté les demandes des intimés (la personne physique et la personne morale) contre M. Wissotzky relativement à la société de personnes. Les demandes reconventionnelles de M. Wissotzky ont été rejetées également.</w:t>
            </w:r>
          </w:p>
          <w:p w:rsidR="001E4558" w:rsidRPr="001E4558" w:rsidRDefault="001E4558" w:rsidP="001E4558">
            <w:pPr>
              <w:jc w:val="both"/>
              <w:rPr>
                <w:sz w:val="20"/>
                <w:lang w:val="fr-CA" w:eastAsia="en-CA"/>
              </w:rPr>
            </w:pPr>
          </w:p>
          <w:p w:rsidR="001E4558" w:rsidRPr="001E4558" w:rsidRDefault="001E4558" w:rsidP="001E4558">
            <w:pPr>
              <w:jc w:val="both"/>
              <w:rPr>
                <w:sz w:val="20"/>
                <w:lang w:val="fr-CA" w:eastAsia="en-CA"/>
              </w:rPr>
            </w:pPr>
            <w:r w:rsidRPr="001E4558">
              <w:rPr>
                <w:sz w:val="20"/>
                <w:lang w:val="fr-CA" w:eastAsia="en-CA"/>
              </w:rPr>
              <w:t>Le demandeur a présenté en Cour d’appel de l’Ontario une motion en prorogation du délai pour parfaire son appe</w:t>
            </w:r>
            <w:r w:rsidR="000653DB">
              <w:rPr>
                <w:sz w:val="20"/>
                <w:lang w:val="fr-CA" w:eastAsia="en-CA"/>
              </w:rPr>
              <w:t>l. Cette motion a été rejetée.</w:t>
            </w:r>
          </w:p>
          <w:p w:rsidR="001E4558" w:rsidRPr="001E4558" w:rsidRDefault="001E4558" w:rsidP="001E4558">
            <w:pPr>
              <w:jc w:val="both"/>
              <w:rPr>
                <w:sz w:val="20"/>
                <w:lang w:val="fr-CA" w:eastAsia="en-CA"/>
              </w:rPr>
            </w:pPr>
          </w:p>
          <w:p w:rsidR="001E4558" w:rsidRPr="001E4558" w:rsidRDefault="001E4558" w:rsidP="001E4558">
            <w:pPr>
              <w:jc w:val="both"/>
              <w:rPr>
                <w:sz w:val="20"/>
                <w:lang w:val="fr-CA"/>
              </w:rPr>
            </w:pPr>
            <w:r w:rsidRPr="001E4558">
              <w:rPr>
                <w:sz w:val="20"/>
                <w:lang w:val="fr-CA" w:eastAsia="en-CA"/>
              </w:rPr>
              <w:t>La Cour d’appel a également rejeté son appe</w:t>
            </w:r>
            <w:r w:rsidR="000653DB">
              <w:rPr>
                <w:sz w:val="20"/>
                <w:lang w:val="fr-CA" w:eastAsia="en-CA"/>
              </w:rPr>
              <w:t>l de la décision sur la motion.</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4 juin 2015</w:t>
            </w:r>
          </w:p>
          <w:p w:rsidR="001E4558" w:rsidRPr="001E4558" w:rsidRDefault="001E4558" w:rsidP="001E4558">
            <w:pPr>
              <w:jc w:val="both"/>
              <w:rPr>
                <w:sz w:val="20"/>
                <w:lang w:val="fr-CA"/>
              </w:rPr>
            </w:pPr>
            <w:r w:rsidRPr="001E4558">
              <w:rPr>
                <w:sz w:val="20"/>
                <w:lang w:val="fr-CA"/>
              </w:rPr>
              <w:t>Cour supérieure de justice de l’Ontario</w:t>
            </w:r>
          </w:p>
          <w:p w:rsidR="001E4558" w:rsidRPr="001E4558" w:rsidRDefault="001E4558" w:rsidP="001E4558">
            <w:pPr>
              <w:jc w:val="both"/>
              <w:rPr>
                <w:sz w:val="20"/>
                <w:lang w:val="fr-CA"/>
              </w:rPr>
            </w:pPr>
            <w:r w:rsidRPr="001E4558">
              <w:rPr>
                <w:sz w:val="20"/>
                <w:lang w:val="fr-CA"/>
              </w:rPr>
              <w:t>(Juge MacKinnon)</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 xml:space="preserve">Jugement condamnant le demandeur à verser à l’intimé Greg Nisan personnellement la somme de 108 717 $ sur le fondement du billet à ordre, rejetant la demande contre le demandeur au titre de la société de personnes et rejetant les demandes reconventionnelles du demandeur contre les intimés. </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27 février 2017</w:t>
            </w:r>
          </w:p>
          <w:p w:rsidR="001E4558" w:rsidRPr="001E4558" w:rsidRDefault="001E4558" w:rsidP="001E4558">
            <w:pPr>
              <w:jc w:val="both"/>
              <w:rPr>
                <w:sz w:val="20"/>
                <w:lang w:val="fr-CA"/>
              </w:rPr>
            </w:pPr>
            <w:r w:rsidRPr="001E4558">
              <w:rPr>
                <w:sz w:val="20"/>
                <w:lang w:val="fr-CA"/>
              </w:rPr>
              <w:t>Cour d’appel de l’Ontario</w:t>
            </w:r>
          </w:p>
          <w:p w:rsidR="001E4558" w:rsidRPr="001E4558" w:rsidRDefault="001E4558" w:rsidP="001E4558">
            <w:pPr>
              <w:jc w:val="both"/>
              <w:rPr>
                <w:sz w:val="20"/>
                <w:lang w:val="fr-CA"/>
              </w:rPr>
            </w:pPr>
            <w:r w:rsidRPr="001E4558">
              <w:rPr>
                <w:sz w:val="20"/>
                <w:lang w:val="fr-CA"/>
              </w:rPr>
              <w:t>(Juges Sharpe, Lauwers et Hourigan)</w:t>
            </w:r>
          </w:p>
          <w:p w:rsidR="001E4558" w:rsidRPr="001E4558" w:rsidRDefault="001E4558" w:rsidP="001E4558">
            <w:pPr>
              <w:jc w:val="both"/>
              <w:rPr>
                <w:sz w:val="20"/>
                <w:lang w:val="fr-CA"/>
              </w:rPr>
            </w:pPr>
            <w:r w:rsidRPr="001E4558">
              <w:rPr>
                <w:sz w:val="20"/>
                <w:lang w:val="fr-CA"/>
              </w:rPr>
              <w:t>N</w:t>
            </w:r>
            <w:r w:rsidRPr="001E4558">
              <w:rPr>
                <w:sz w:val="20"/>
                <w:vertAlign w:val="superscript"/>
                <w:lang w:val="fr-CA"/>
              </w:rPr>
              <w:t>o</w:t>
            </w:r>
            <w:r w:rsidRPr="001E4558">
              <w:rPr>
                <w:sz w:val="20"/>
                <w:lang w:val="fr-CA"/>
              </w:rPr>
              <w:t xml:space="preserve"> de dossier : C60660</w:t>
            </w:r>
          </w:p>
          <w:p w:rsidR="001E4558" w:rsidRPr="001E4558" w:rsidRDefault="001E4558" w:rsidP="001E4558">
            <w:pPr>
              <w:jc w:val="both"/>
              <w:rPr>
                <w:sz w:val="20"/>
                <w:lang w:val="fr-CA"/>
              </w:rPr>
            </w:pP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 xml:space="preserve">Rejet de l’appel de la décision rejetant la motion du demandeur en prorogation du délai pour parfaire l’appel.  </w:t>
            </w:r>
          </w:p>
          <w:p w:rsidR="001E4558" w:rsidRPr="001E4558" w:rsidRDefault="001E4558" w:rsidP="001E4558">
            <w:pPr>
              <w:jc w:val="both"/>
              <w:rPr>
                <w:sz w:val="20"/>
                <w:lang w:val="fr-CA"/>
              </w:rPr>
            </w:pPr>
          </w:p>
        </w:tc>
      </w:tr>
      <w:tr w:rsidR="001E4558" w:rsidRPr="00E56C14" w:rsidTr="005351E5">
        <w:tc>
          <w:tcPr>
            <w:tcW w:w="2427" w:type="pct"/>
            <w:gridSpan w:val="2"/>
          </w:tcPr>
          <w:p w:rsidR="001E4558" w:rsidRPr="001E4558" w:rsidRDefault="001E4558" w:rsidP="001E4558">
            <w:pPr>
              <w:jc w:val="both"/>
              <w:rPr>
                <w:sz w:val="20"/>
                <w:lang w:val="fr-CA"/>
              </w:rPr>
            </w:pPr>
            <w:r w:rsidRPr="001E4558">
              <w:rPr>
                <w:sz w:val="20"/>
                <w:lang w:val="fr-CA"/>
              </w:rPr>
              <w:t>28 avril 2017</w:t>
            </w:r>
          </w:p>
          <w:p w:rsidR="001E4558" w:rsidRPr="001E4558" w:rsidRDefault="001E4558" w:rsidP="001E4558">
            <w:pPr>
              <w:jc w:val="both"/>
              <w:rPr>
                <w:sz w:val="20"/>
                <w:lang w:val="fr-CA"/>
              </w:rPr>
            </w:pPr>
            <w:r w:rsidRPr="001E4558">
              <w:rPr>
                <w:sz w:val="20"/>
                <w:lang w:val="fr-CA"/>
              </w:rPr>
              <w:t>Cour suprême du Canada</w:t>
            </w:r>
          </w:p>
        </w:tc>
        <w:tc>
          <w:tcPr>
            <w:tcW w:w="243" w:type="pct"/>
          </w:tcPr>
          <w:p w:rsidR="001E4558" w:rsidRPr="001E4558" w:rsidRDefault="001E4558" w:rsidP="001E4558">
            <w:pPr>
              <w:jc w:val="both"/>
              <w:rPr>
                <w:sz w:val="20"/>
                <w:lang w:val="fr-CA"/>
              </w:rPr>
            </w:pPr>
          </w:p>
        </w:tc>
        <w:tc>
          <w:tcPr>
            <w:tcW w:w="2330" w:type="pct"/>
          </w:tcPr>
          <w:p w:rsidR="001E4558" w:rsidRPr="001E4558" w:rsidRDefault="001E4558" w:rsidP="001E4558">
            <w:pPr>
              <w:jc w:val="both"/>
              <w:rPr>
                <w:sz w:val="20"/>
                <w:lang w:val="fr-CA"/>
              </w:rPr>
            </w:pPr>
            <w:r w:rsidRPr="001E4558">
              <w:rPr>
                <w:sz w:val="20"/>
                <w:lang w:val="fr-CA"/>
              </w:rPr>
              <w:t>Dépôt de la demande d’autorisation d’appel.</w:t>
            </w:r>
          </w:p>
          <w:p w:rsidR="001E4558" w:rsidRPr="001E4558" w:rsidRDefault="001E4558" w:rsidP="001E4558">
            <w:pPr>
              <w:jc w:val="both"/>
              <w:rPr>
                <w:sz w:val="20"/>
                <w:lang w:val="fr-CA"/>
              </w:rPr>
            </w:pPr>
          </w:p>
        </w:tc>
      </w:tr>
    </w:tbl>
    <w:p w:rsidR="005828B7" w:rsidRDefault="005828B7" w:rsidP="009A4ECB">
      <w:pPr>
        <w:ind w:left="360" w:hanging="360"/>
        <w:rPr>
          <w:sz w:val="20"/>
          <w:lang w:val="fr-CA" w:eastAsia="en-CA"/>
        </w:rPr>
      </w:pPr>
    </w:p>
    <w:p w:rsidR="005828B7" w:rsidRPr="0073288D" w:rsidRDefault="005828B7" w:rsidP="009A4ECB">
      <w:pPr>
        <w:ind w:left="360" w:hanging="360"/>
        <w:rPr>
          <w:sz w:val="20"/>
          <w:lang w:val="fr-CA" w:eastAsia="en-CA"/>
        </w:rPr>
      </w:pPr>
    </w:p>
    <w:p w:rsidR="00AF63E5" w:rsidRPr="0073288D" w:rsidRDefault="00AF63E5" w:rsidP="00F13671">
      <w:pPr>
        <w:ind w:left="360" w:hanging="360"/>
        <w:jc w:val="both"/>
        <w:rPr>
          <w:sz w:val="20"/>
          <w:lang w:val="fr-CA" w:eastAsia="en-CA"/>
        </w:rPr>
      </w:pPr>
    </w:p>
    <w:p w:rsidR="00D3344A" w:rsidRPr="00F40306" w:rsidRDefault="00D3344A" w:rsidP="00D3344A">
      <w:pPr>
        <w:widowControl w:val="0"/>
        <w:outlineLvl w:val="0"/>
      </w:pPr>
      <w:r w:rsidRPr="00F40306">
        <w:t xml:space="preserve">Supreme Court of Canada / Cour suprême du </w:t>
      </w:r>
      <w:proofErr w:type="gramStart"/>
      <w:r w:rsidRPr="00F40306">
        <w:t>Canad</w:t>
      </w:r>
      <w:r w:rsidR="00EE289F" w:rsidRPr="00F40306">
        <w:t>a</w:t>
      </w:r>
      <w:r w:rsidRPr="00F40306">
        <w:t xml:space="preserve"> :</w:t>
      </w:r>
      <w:proofErr w:type="gramEnd"/>
    </w:p>
    <w:p w:rsidR="00D3344A" w:rsidRPr="00F40306" w:rsidRDefault="001F5F8F" w:rsidP="00D3344A">
      <w:pPr>
        <w:widowControl w:val="0"/>
        <w:outlineLvl w:val="0"/>
        <w:rPr>
          <w:u w:val="single"/>
        </w:rPr>
      </w:pPr>
      <w:hyperlink r:id="rId42" w:history="1">
        <w:r w:rsidR="009B7391" w:rsidRPr="00F40306">
          <w:rPr>
            <w:rStyle w:val="Hyperlink"/>
          </w:rPr>
          <w:t>comments-commentaires@scc-csc.ca</w:t>
        </w:r>
      </w:hyperlink>
    </w:p>
    <w:p w:rsidR="00D3344A" w:rsidRPr="00F40306" w:rsidRDefault="0065588C" w:rsidP="00D3344A">
      <w:pPr>
        <w:widowControl w:val="0"/>
        <w:outlineLvl w:val="0"/>
      </w:pPr>
      <w:r w:rsidRPr="00F40306">
        <w:t>613-</w:t>
      </w:r>
      <w:r w:rsidR="00D3344A" w:rsidRPr="00F40306">
        <w:t>995-4330</w:t>
      </w:r>
    </w:p>
    <w:p w:rsidR="00497B5E" w:rsidRPr="00F40306" w:rsidRDefault="00497B5E" w:rsidP="00497B5E">
      <w:pPr>
        <w:widowControl w:val="0"/>
        <w:rPr>
          <w:sz w:val="20"/>
        </w:rPr>
      </w:pPr>
    </w:p>
    <w:p w:rsidR="00F6251B" w:rsidRPr="006E558B" w:rsidRDefault="003F43E6" w:rsidP="00F6251B">
      <w:pPr>
        <w:pStyle w:val="Footer"/>
        <w:jc w:val="center"/>
      </w:pPr>
      <w:r w:rsidRPr="00F40306">
        <w:t>- 30 -</w:t>
      </w:r>
    </w:p>
    <w:p w:rsidR="00F6251B" w:rsidRPr="006E558B" w:rsidRDefault="00F6251B" w:rsidP="00F6251B">
      <w:pPr>
        <w:pStyle w:val="Footer"/>
        <w:jc w:val="center"/>
      </w:pPr>
    </w:p>
    <w:sectPr w:rsidR="00F6251B" w:rsidRPr="006E558B" w:rsidSect="00524822">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E5" w:rsidRDefault="005351E5" w:rsidP="0034178A">
      <w:r>
        <w:separator/>
      </w:r>
    </w:p>
  </w:endnote>
  <w:endnote w:type="continuationSeparator" w:id="0">
    <w:p w:rsidR="005351E5" w:rsidRDefault="005351E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5" w:rsidRDefault="00535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5" w:rsidRPr="009F77F0" w:rsidRDefault="005351E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5" w:rsidRDefault="0053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E5" w:rsidRDefault="005351E5" w:rsidP="0034178A">
      <w:r>
        <w:separator/>
      </w:r>
    </w:p>
  </w:footnote>
  <w:footnote w:type="continuationSeparator" w:id="0">
    <w:p w:rsidR="005351E5" w:rsidRDefault="005351E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5" w:rsidRDefault="0053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5" w:rsidRDefault="00535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5" w:rsidRDefault="0053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01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3DB"/>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813"/>
    <w:rsid w:val="00152EC0"/>
    <w:rsid w:val="00153B85"/>
    <w:rsid w:val="00155FD8"/>
    <w:rsid w:val="0015605D"/>
    <w:rsid w:val="001560EC"/>
    <w:rsid w:val="001561DC"/>
    <w:rsid w:val="00156508"/>
    <w:rsid w:val="00157B04"/>
    <w:rsid w:val="0016057A"/>
    <w:rsid w:val="00160866"/>
    <w:rsid w:val="00161774"/>
    <w:rsid w:val="00161E40"/>
    <w:rsid w:val="00161F83"/>
    <w:rsid w:val="00163181"/>
    <w:rsid w:val="00163837"/>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558"/>
    <w:rsid w:val="001E4E84"/>
    <w:rsid w:val="001E55D4"/>
    <w:rsid w:val="001E7B18"/>
    <w:rsid w:val="001F15CD"/>
    <w:rsid w:val="001F1F3F"/>
    <w:rsid w:val="001F27B1"/>
    <w:rsid w:val="001F2F00"/>
    <w:rsid w:val="001F348D"/>
    <w:rsid w:val="001F3AE7"/>
    <w:rsid w:val="001F47D0"/>
    <w:rsid w:val="001F5B11"/>
    <w:rsid w:val="001F5F8F"/>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32"/>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48B9"/>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1E5"/>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28B7"/>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47384"/>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6C14"/>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550" TargetMode="External"/><Relationship Id="rId18" Type="http://schemas.openxmlformats.org/officeDocument/2006/relationships/hyperlink" Target="http://c-doc.domain.scc-csc.gc.ca/L25/01/05/%3chttp:/canlii.ca/t/gkmst%3e," TargetMode="External"/><Relationship Id="rId26" Type="http://schemas.openxmlformats.org/officeDocument/2006/relationships/hyperlink" Target="https://www.canlii.org/fr/qc/qccs/doc/2015/2015qccs2096/2015qccs2096.html" TargetMode="External"/><Relationship Id="rId39" Type="http://schemas.openxmlformats.org/officeDocument/2006/relationships/hyperlink" Target="http://www.canlii.org/en/on/onca/doc/2016/2016onca904/2016onca904.html?resultIndex=1" TargetMode="External"/><Relationship Id="rId3" Type="http://schemas.openxmlformats.org/officeDocument/2006/relationships/styles" Target="styles.xml"/><Relationship Id="rId21" Type="http://schemas.openxmlformats.org/officeDocument/2006/relationships/hyperlink" Target="http://c-doc.domain.scc-csc.gc.ca/L25/01/05/%3chttp:/canlii.ca/t/h1qtn" TargetMode="External"/><Relationship Id="rId34" Type="http://schemas.openxmlformats.org/officeDocument/2006/relationships/hyperlink" Target="http://canlii.ca/t/h03gk"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561" TargetMode="External"/><Relationship Id="rId17" Type="http://schemas.openxmlformats.org/officeDocument/2006/relationships/hyperlink" Target="http://www.scc-csc.ca/case-dossier/info/sum-som-eng.aspx?cas=37559" TargetMode="External"/><Relationship Id="rId25" Type="http://schemas.openxmlformats.org/officeDocument/2006/relationships/hyperlink" Target="http://canlii.ca/t/h2mjj" TargetMode="External"/><Relationship Id="rId33" Type="http://schemas.openxmlformats.org/officeDocument/2006/relationships/hyperlink" Target="https://www.canlii.org/en/on/onca/doc/2017/2017onca73/2017onca73.pdf" TargetMode="External"/><Relationship Id="rId38" Type="http://schemas.openxmlformats.org/officeDocument/2006/relationships/hyperlink" Target="http://www.canlii.org/en/on/onsc/doc/2016/2016onsc2318/2016onsc2318.html?autocompleteStr=2016%20ONSC%202318&amp;autocompletePos=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c-csc.ca/case-dossier/info/sum-som-eng.aspx?cas=37557" TargetMode="External"/><Relationship Id="rId20" Type="http://schemas.openxmlformats.org/officeDocument/2006/relationships/hyperlink" Target="http://c-doc.domain.scc-csc.gc.ca/L25/01/05/%3chttp:/canlii.ca/t/gkmst%3e," TargetMode="External"/><Relationship Id="rId29" Type="http://schemas.openxmlformats.org/officeDocument/2006/relationships/hyperlink" Target="https://www.canlii.org/fr/qc/qcca/doc/2017/2017qcca287/2017qcca287.html" TargetMode="External"/><Relationship Id="rId41" Type="http://schemas.openxmlformats.org/officeDocument/2006/relationships/hyperlink" Target="http://www.canlii.org/en/on/onca/doc/2016/2016onca904/2016onca904.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493" TargetMode="External"/><Relationship Id="rId24" Type="http://schemas.openxmlformats.org/officeDocument/2006/relationships/hyperlink" Target="http://canlii.ca/t/gp3xr" TargetMode="External"/><Relationship Id="rId32" Type="http://schemas.openxmlformats.org/officeDocument/2006/relationships/hyperlink" Target="https://www.canlii.org/en/on/onsc/doc/2016/2016onsc719/2016onsc719.pdf" TargetMode="External"/><Relationship Id="rId37" Type="http://schemas.openxmlformats.org/officeDocument/2006/relationships/hyperlink" Target="https://www.canlii.org/en/ab/abca/doc/2017/2017abca20/2017abca20.html?resultIndex=1" TargetMode="External"/><Relationship Id="rId40" Type="http://schemas.openxmlformats.org/officeDocument/2006/relationships/hyperlink" Target="http://www.canlii.org/en/on/onsc/doc/2016/2016onsc2318/2016onsc2318.html?autocompleteStr=2016%20ONSC%202318&amp;autocompletePos=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c-csc.ca/case-dossier/info/sum-som-eng.aspx?cas=37444" TargetMode="External"/><Relationship Id="rId23" Type="http://schemas.openxmlformats.org/officeDocument/2006/relationships/hyperlink" Target="http://canlii.ca/t/h2mjj" TargetMode="External"/><Relationship Id="rId28" Type="http://schemas.openxmlformats.org/officeDocument/2006/relationships/hyperlink" Target="https://www.canlii.org/fr/qc/qccs/doc/2015/2015qccs2096/2015qccs2096.html" TargetMode="External"/><Relationship Id="rId36" Type="http://schemas.openxmlformats.org/officeDocument/2006/relationships/hyperlink" Target="https://www.canlii.org/en/ab/abca/doc/2017/2017abca20/2017abca20.html?resultIndex=1" TargetMode="External"/><Relationship Id="rId49" Type="http://schemas.openxmlformats.org/officeDocument/2006/relationships/fontTable" Target="fontTable.xml"/><Relationship Id="rId10" Type="http://schemas.openxmlformats.org/officeDocument/2006/relationships/hyperlink" Target="http://www.scc-csc.ca/case-dossier/info/sum-som-fra.aspx?cas=37536" TargetMode="External"/><Relationship Id="rId19" Type="http://schemas.openxmlformats.org/officeDocument/2006/relationships/hyperlink" Target="http://c-doc.domain.scc-csc.gc.ca/L25/01/05/%3chttp:/canlii.ca/t/h1qtn" TargetMode="External"/><Relationship Id="rId31" Type="http://schemas.openxmlformats.org/officeDocument/2006/relationships/hyperlink" Target="https://www.canlii.org/en/on/onca/doc/2017/2017onca73/2017onca73.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c-csc.ca/case-dossier/info/sum-som-eng.aspx?cas=37575" TargetMode="External"/><Relationship Id="rId14" Type="http://schemas.openxmlformats.org/officeDocument/2006/relationships/hyperlink" Target="http://www.scc-csc.ca/case-dossier/info/sum-som-eng.aspx?cas=37529" TargetMode="External"/><Relationship Id="rId22" Type="http://schemas.openxmlformats.org/officeDocument/2006/relationships/hyperlink" Target="http://canlii.ca/t/gp3xr" TargetMode="External"/><Relationship Id="rId27" Type="http://schemas.openxmlformats.org/officeDocument/2006/relationships/hyperlink" Target="https://www.canlii.org/fr/qc/qcca/doc/2017/2017qcca287/2017qcca287.html" TargetMode="External"/><Relationship Id="rId30" Type="http://schemas.openxmlformats.org/officeDocument/2006/relationships/hyperlink" Target="https://www.canlii.org/en/on/onsc/doc/2016/2016onsc719/2016onsc719.pdf" TargetMode="External"/><Relationship Id="rId35" Type="http://schemas.openxmlformats.org/officeDocument/2006/relationships/hyperlink" Target="http://canlii.ca/t/h03g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scc-csc.ca/case-dossier/info/sum-som-eng.aspx?cas=36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380EF-757A-460F-8D97-5BD20F35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2017-08-18T13:20:00Z</dcterms:created>
  <dcterms:modified xsi:type="dcterms:W3CDTF">2017-08-18T15:04:00Z</dcterms:modified>
</cp:coreProperties>
</file>