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A00F5" w:rsidRDefault="001C4415" w:rsidP="001C4415">
      <w:pPr>
        <w:pStyle w:val="Header"/>
        <w:jc w:val="center"/>
        <w:rPr>
          <w:b/>
          <w:sz w:val="32"/>
        </w:rPr>
      </w:pPr>
      <w:r w:rsidRPr="00EA00F5">
        <w:rPr>
          <w:b/>
          <w:sz w:val="32"/>
        </w:rPr>
        <w:t>Supreme Court of Canada / Cour suprême du Canada</w:t>
      </w:r>
    </w:p>
    <w:p w:rsidR="001C4415" w:rsidRPr="00EA00F5" w:rsidRDefault="001C4415" w:rsidP="001C4415">
      <w:pPr>
        <w:widowControl w:val="0"/>
        <w:rPr>
          <w:i/>
        </w:rPr>
      </w:pPr>
    </w:p>
    <w:p w:rsidR="001C4415" w:rsidRPr="00EA00F5" w:rsidRDefault="001C4415" w:rsidP="001C4415">
      <w:pPr>
        <w:widowControl w:val="0"/>
        <w:rPr>
          <w:i/>
        </w:rPr>
      </w:pPr>
    </w:p>
    <w:p w:rsidR="001C4415" w:rsidRPr="00EA00F5" w:rsidRDefault="001C4415" w:rsidP="001C4415">
      <w:pPr>
        <w:widowControl w:val="0"/>
        <w:rPr>
          <w:i/>
        </w:rPr>
      </w:pPr>
      <w:r w:rsidRPr="00EA00F5">
        <w:rPr>
          <w:i/>
        </w:rPr>
        <w:t>(le français suit)</w:t>
      </w:r>
    </w:p>
    <w:p w:rsidR="001C4415" w:rsidRPr="00EA00F5" w:rsidRDefault="001C4415" w:rsidP="001C4415">
      <w:pPr>
        <w:widowControl w:val="0"/>
      </w:pPr>
    </w:p>
    <w:p w:rsidR="001C4415" w:rsidRPr="00B51F4D" w:rsidRDefault="000347C1" w:rsidP="00214729">
      <w:pPr>
        <w:widowControl w:val="0"/>
        <w:jc w:val="center"/>
        <w:rPr>
          <w:b/>
        </w:rPr>
      </w:pPr>
      <w:r w:rsidRPr="00B51F4D">
        <w:fldChar w:fldCharType="begin"/>
      </w:r>
      <w:r w:rsidR="00FA7412" w:rsidRPr="00B51F4D">
        <w:instrText xml:space="preserve"> SEQ CHAPTER \h \r 1</w:instrText>
      </w:r>
      <w:r w:rsidRPr="00B51F4D">
        <w:fldChar w:fldCharType="end"/>
      </w:r>
      <w:r w:rsidR="00455BB9" w:rsidRPr="00B51F4D">
        <w:rPr>
          <w:b/>
        </w:rPr>
        <w:t>JUDGMENT</w:t>
      </w:r>
      <w:r w:rsidR="00FA7412" w:rsidRPr="00B51F4D">
        <w:rPr>
          <w:b/>
        </w:rPr>
        <w:t xml:space="preserve"> TO BE RENDERED IN APPEA</w:t>
      </w:r>
      <w:r w:rsidR="00342E49" w:rsidRPr="00B51F4D">
        <w:rPr>
          <w:b/>
        </w:rPr>
        <w:t>L</w:t>
      </w:r>
    </w:p>
    <w:p w:rsidR="005A7C1B" w:rsidRPr="00B51F4D" w:rsidRDefault="005A7C1B" w:rsidP="005A7C1B">
      <w:pPr>
        <w:widowControl w:val="0"/>
      </w:pPr>
    </w:p>
    <w:p w:rsidR="00EC79B0" w:rsidRPr="00925384" w:rsidRDefault="00C7690C" w:rsidP="00EC79B0">
      <w:pPr>
        <w:widowControl w:val="0"/>
        <w:rPr>
          <w:b/>
        </w:rPr>
      </w:pPr>
      <w:r w:rsidRPr="00925384">
        <w:rPr>
          <w:b/>
        </w:rPr>
        <w:t>October</w:t>
      </w:r>
      <w:r w:rsidR="00C86395" w:rsidRPr="00925384">
        <w:rPr>
          <w:b/>
        </w:rPr>
        <w:t xml:space="preserve"> </w:t>
      </w:r>
      <w:r w:rsidR="00101539" w:rsidRPr="00925384">
        <w:rPr>
          <w:b/>
        </w:rPr>
        <w:t>6</w:t>
      </w:r>
      <w:r w:rsidR="00EC79B0" w:rsidRPr="00925384">
        <w:rPr>
          <w:b/>
        </w:rPr>
        <w:t>, 201</w:t>
      </w:r>
      <w:r w:rsidR="00833C42" w:rsidRPr="00925384">
        <w:rPr>
          <w:b/>
        </w:rPr>
        <w:t>7</w:t>
      </w:r>
    </w:p>
    <w:p w:rsidR="00EC79B0" w:rsidRPr="00B51F4D" w:rsidRDefault="00EC79B0" w:rsidP="00EC79B0">
      <w:pPr>
        <w:widowControl w:val="0"/>
        <w:rPr>
          <w:b/>
        </w:rPr>
      </w:pPr>
      <w:r w:rsidRPr="00925384">
        <w:rPr>
          <w:b/>
        </w:rPr>
        <w:t>For immediate release</w:t>
      </w:r>
    </w:p>
    <w:p w:rsidR="00EC79B0" w:rsidRPr="00B51F4D" w:rsidRDefault="00EC79B0" w:rsidP="00EC79B0">
      <w:pPr>
        <w:widowControl w:val="0"/>
      </w:pPr>
    </w:p>
    <w:p w:rsidR="00EC79B0" w:rsidRPr="00B51F4D" w:rsidRDefault="00EC79B0" w:rsidP="00EC79B0">
      <w:pPr>
        <w:widowControl w:val="0"/>
      </w:pPr>
      <w:r w:rsidRPr="00B51F4D">
        <w:rPr>
          <w:b/>
        </w:rPr>
        <w:t>OTTAWA</w:t>
      </w:r>
      <w:r w:rsidRPr="00B51F4D">
        <w:t xml:space="preserve"> – The Supreme Court of Canad</w:t>
      </w:r>
      <w:r w:rsidR="00455BB9" w:rsidRPr="00B51F4D">
        <w:t>a announced today that judgment</w:t>
      </w:r>
      <w:r w:rsidRPr="00B51F4D">
        <w:t xml:space="preserve"> in the following appeal will be delivered at 9:45 a.m. E</w:t>
      </w:r>
      <w:r w:rsidR="006E416A" w:rsidRPr="00B51F4D">
        <w:t>D</w:t>
      </w:r>
      <w:r w:rsidR="00DC6C1E" w:rsidRPr="00B51F4D">
        <w:t>T</w:t>
      </w:r>
      <w:r w:rsidR="00D74667" w:rsidRPr="00B51F4D">
        <w:t xml:space="preserve"> on</w:t>
      </w:r>
      <w:r w:rsidR="00DC6C1E" w:rsidRPr="00B51F4D">
        <w:t xml:space="preserve"> </w:t>
      </w:r>
      <w:r w:rsidR="00C7690C" w:rsidRPr="00B51F4D">
        <w:t>Fri</w:t>
      </w:r>
      <w:r w:rsidR="00B21DA8" w:rsidRPr="00B51F4D">
        <w:t>day</w:t>
      </w:r>
      <w:r w:rsidR="000A7900" w:rsidRPr="00B51F4D">
        <w:t xml:space="preserve">, </w:t>
      </w:r>
      <w:r w:rsidR="00C7690C" w:rsidRPr="00B51F4D">
        <w:t>Octo</w:t>
      </w:r>
      <w:r w:rsidR="00475644" w:rsidRPr="00B51F4D">
        <w:t>ber</w:t>
      </w:r>
      <w:r w:rsidR="004E605A" w:rsidRPr="00B51F4D">
        <w:t xml:space="preserve"> </w:t>
      </w:r>
      <w:r w:rsidR="00101539">
        <w:t>13</w:t>
      </w:r>
      <w:r w:rsidR="00E63199" w:rsidRPr="00B51F4D">
        <w:t>, 2</w:t>
      </w:r>
      <w:r w:rsidR="0086609D" w:rsidRPr="00B51F4D">
        <w:t>01</w:t>
      </w:r>
      <w:r w:rsidR="00AC3DA6" w:rsidRPr="00B51F4D">
        <w:t>7</w:t>
      </w:r>
      <w:r w:rsidR="00455BB9" w:rsidRPr="00B51F4D">
        <w:t>. This</w:t>
      </w:r>
      <w:r w:rsidRPr="00B51F4D">
        <w:t xml:space="preserve"> list is subject to change.</w:t>
      </w:r>
    </w:p>
    <w:p w:rsidR="001C4415" w:rsidRPr="00B51F4D" w:rsidRDefault="001C4415" w:rsidP="001C4415">
      <w:pPr>
        <w:widowControl w:val="0"/>
        <w:rPr>
          <w:szCs w:val="24"/>
        </w:rPr>
      </w:pPr>
    </w:p>
    <w:p w:rsidR="001C4415" w:rsidRPr="00B51F4D" w:rsidRDefault="001C4415" w:rsidP="001C4415">
      <w:pPr>
        <w:widowControl w:val="0"/>
      </w:pPr>
    </w:p>
    <w:p w:rsidR="001335A1" w:rsidRPr="00B51F4D" w:rsidRDefault="001335A1" w:rsidP="001335A1">
      <w:pPr>
        <w:widowControl w:val="0"/>
        <w:jc w:val="center"/>
        <w:rPr>
          <w:b/>
          <w:lang w:val="fr-CA"/>
        </w:rPr>
      </w:pPr>
      <w:r w:rsidRPr="00B51F4D">
        <w:rPr>
          <w:b/>
          <w:lang w:val="fr-CA"/>
        </w:rPr>
        <w:t>PROCHAIN JUGEMENT</w:t>
      </w:r>
      <w:r w:rsidR="00455BB9" w:rsidRPr="00B51F4D">
        <w:rPr>
          <w:b/>
          <w:lang w:val="fr-CA"/>
        </w:rPr>
        <w:t xml:space="preserve"> SUR APPEL</w:t>
      </w:r>
    </w:p>
    <w:p w:rsidR="001335A1" w:rsidRPr="00B51F4D" w:rsidRDefault="001335A1" w:rsidP="001335A1">
      <w:pPr>
        <w:widowControl w:val="0"/>
        <w:rPr>
          <w:lang w:val="fr-CA"/>
        </w:rPr>
      </w:pPr>
    </w:p>
    <w:p w:rsidR="00EC79B0" w:rsidRPr="00925384" w:rsidRDefault="00EC79B0" w:rsidP="00EC79B0">
      <w:pPr>
        <w:widowControl w:val="0"/>
        <w:rPr>
          <w:b/>
          <w:lang w:val="fr-CA"/>
        </w:rPr>
      </w:pPr>
      <w:r w:rsidRPr="00925384">
        <w:rPr>
          <w:b/>
          <w:lang w:val="fr-CA"/>
        </w:rPr>
        <w:t xml:space="preserve">Le </w:t>
      </w:r>
      <w:r w:rsidR="00101539" w:rsidRPr="00925384">
        <w:rPr>
          <w:b/>
          <w:lang w:val="fr-CA"/>
        </w:rPr>
        <w:t>6</w:t>
      </w:r>
      <w:r w:rsidR="002F28E0" w:rsidRPr="00925384">
        <w:rPr>
          <w:b/>
          <w:lang w:val="fr-CA"/>
        </w:rPr>
        <w:t xml:space="preserve"> </w:t>
      </w:r>
      <w:r w:rsidR="00C7690C" w:rsidRPr="00925384">
        <w:rPr>
          <w:b/>
          <w:lang w:val="fr-CA"/>
        </w:rPr>
        <w:t>octobre</w:t>
      </w:r>
      <w:r w:rsidR="00C86395" w:rsidRPr="00925384">
        <w:rPr>
          <w:b/>
          <w:lang w:val="fr-CA"/>
        </w:rPr>
        <w:t xml:space="preserve"> </w:t>
      </w:r>
      <w:r w:rsidR="0086609D" w:rsidRPr="00925384">
        <w:rPr>
          <w:b/>
          <w:lang w:val="fr-CA"/>
        </w:rPr>
        <w:t>201</w:t>
      </w:r>
      <w:r w:rsidR="00AC3DA6" w:rsidRPr="00925384">
        <w:rPr>
          <w:b/>
          <w:lang w:val="fr-CA"/>
        </w:rPr>
        <w:t>7</w:t>
      </w:r>
    </w:p>
    <w:p w:rsidR="00EC79B0" w:rsidRPr="00B51F4D" w:rsidRDefault="00EC79B0" w:rsidP="00EC79B0">
      <w:pPr>
        <w:widowControl w:val="0"/>
        <w:rPr>
          <w:b/>
          <w:lang w:val="fr-CA"/>
        </w:rPr>
      </w:pPr>
      <w:r w:rsidRPr="00925384">
        <w:rPr>
          <w:b/>
          <w:lang w:val="fr-CA"/>
        </w:rPr>
        <w:t>Pour diffusion immédiate</w:t>
      </w:r>
    </w:p>
    <w:p w:rsidR="00EC79B0" w:rsidRPr="00B51F4D" w:rsidRDefault="00EC79B0" w:rsidP="00EC79B0">
      <w:pPr>
        <w:widowControl w:val="0"/>
        <w:rPr>
          <w:b/>
          <w:lang w:val="fr-CA"/>
        </w:rPr>
      </w:pPr>
    </w:p>
    <w:p w:rsidR="00EC79B0" w:rsidRPr="00B51F4D" w:rsidRDefault="00EC79B0" w:rsidP="00EC79B0">
      <w:pPr>
        <w:widowControl w:val="0"/>
        <w:rPr>
          <w:lang w:val="fr-CA"/>
        </w:rPr>
      </w:pPr>
      <w:r w:rsidRPr="00B51F4D">
        <w:rPr>
          <w:b/>
          <w:lang w:val="fr-CA"/>
        </w:rPr>
        <w:t>OTTAWA</w:t>
      </w:r>
      <w:r w:rsidRPr="00B51F4D">
        <w:rPr>
          <w:lang w:val="fr-CA"/>
        </w:rPr>
        <w:t xml:space="preserve"> – La Cour suprême du Canada annonce que jugement ser</w:t>
      </w:r>
      <w:r w:rsidR="00C86395" w:rsidRPr="00B51F4D">
        <w:rPr>
          <w:lang w:val="fr-CA"/>
        </w:rPr>
        <w:t>a</w:t>
      </w:r>
      <w:r w:rsidRPr="00B51F4D">
        <w:rPr>
          <w:lang w:val="fr-CA"/>
        </w:rPr>
        <w:t xml:space="preserve"> rendu dans </w:t>
      </w:r>
      <w:r w:rsidR="001F1643" w:rsidRPr="00B51F4D">
        <w:rPr>
          <w:lang w:val="fr-CA"/>
        </w:rPr>
        <w:t>l</w:t>
      </w:r>
      <w:r w:rsidR="00C86395" w:rsidRPr="00B51F4D">
        <w:rPr>
          <w:lang w:val="fr-CA"/>
        </w:rPr>
        <w:t>’</w:t>
      </w:r>
      <w:r w:rsidR="001F1643" w:rsidRPr="00B51F4D">
        <w:rPr>
          <w:lang w:val="fr-CA"/>
        </w:rPr>
        <w:t xml:space="preserve">appel </w:t>
      </w:r>
      <w:r w:rsidRPr="00B51F4D">
        <w:rPr>
          <w:lang w:val="fr-CA"/>
        </w:rPr>
        <w:t xml:space="preserve">suivant le </w:t>
      </w:r>
      <w:r w:rsidR="00C7690C" w:rsidRPr="00B51F4D">
        <w:rPr>
          <w:lang w:val="fr-CA"/>
        </w:rPr>
        <w:t>vendre</w:t>
      </w:r>
      <w:r w:rsidR="00DB406B" w:rsidRPr="00B51F4D">
        <w:rPr>
          <w:lang w:val="fr-CA"/>
        </w:rPr>
        <w:t>di</w:t>
      </w:r>
      <w:r w:rsidR="00970EDF" w:rsidRPr="00B51F4D">
        <w:rPr>
          <w:lang w:val="fr-CA"/>
        </w:rPr>
        <w:t xml:space="preserve"> </w:t>
      </w:r>
      <w:r w:rsidR="00101539">
        <w:rPr>
          <w:lang w:val="fr-CA"/>
        </w:rPr>
        <w:t>13</w:t>
      </w:r>
      <w:r w:rsidR="00C7690C" w:rsidRPr="00B51F4D">
        <w:rPr>
          <w:lang w:val="fr-CA"/>
        </w:rPr>
        <w:t xml:space="preserve"> octo</w:t>
      </w:r>
      <w:r w:rsidR="00475644" w:rsidRPr="00B51F4D">
        <w:rPr>
          <w:lang w:val="fr-CA"/>
        </w:rPr>
        <w:t>br</w:t>
      </w:r>
      <w:r w:rsidR="00DB406B" w:rsidRPr="00B51F4D">
        <w:rPr>
          <w:lang w:val="fr-CA"/>
        </w:rPr>
        <w:t>e</w:t>
      </w:r>
      <w:r w:rsidR="00282563" w:rsidRPr="00B51F4D">
        <w:rPr>
          <w:lang w:val="fr-CA"/>
        </w:rPr>
        <w:t xml:space="preserve"> </w:t>
      </w:r>
      <w:r w:rsidRPr="00B51F4D">
        <w:rPr>
          <w:lang w:val="fr-CA"/>
        </w:rPr>
        <w:t>201</w:t>
      </w:r>
      <w:r w:rsidR="00AC3DA6" w:rsidRPr="00B51F4D">
        <w:rPr>
          <w:lang w:val="fr-CA"/>
        </w:rPr>
        <w:t>7</w:t>
      </w:r>
      <w:r w:rsidRPr="00B51F4D">
        <w:rPr>
          <w:lang w:val="fr-CA"/>
        </w:rPr>
        <w:t>, à 9 h 45 H</w:t>
      </w:r>
      <w:r w:rsidR="006E416A" w:rsidRPr="00B51F4D">
        <w:rPr>
          <w:lang w:val="fr-CA"/>
        </w:rPr>
        <w:t>A</w:t>
      </w:r>
      <w:r w:rsidRPr="00B51F4D">
        <w:rPr>
          <w:lang w:val="fr-CA"/>
        </w:rPr>
        <w:t>E. Cette liste est sujette à modifications.</w:t>
      </w:r>
    </w:p>
    <w:p w:rsidR="001335A1" w:rsidRPr="00EA00F5" w:rsidRDefault="001335A1" w:rsidP="001335A1">
      <w:pPr>
        <w:widowControl w:val="0"/>
        <w:rPr>
          <w:sz w:val="20"/>
          <w:lang w:val="fr-CA"/>
        </w:rPr>
      </w:pPr>
    </w:p>
    <w:p w:rsidR="001335A1" w:rsidRPr="00EA00F5" w:rsidRDefault="005C7A4F" w:rsidP="001335A1">
      <w:pPr>
        <w:widowControl w:val="0"/>
        <w:rPr>
          <w:sz w:val="20"/>
          <w:lang w:val="fr-CA"/>
        </w:rPr>
      </w:pPr>
      <w:r w:rsidRPr="00EA00F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A00F5" w:rsidRDefault="00340C6D" w:rsidP="00340C6D">
      <w:pPr>
        <w:jc w:val="both"/>
        <w:rPr>
          <w:bCs/>
          <w:lang w:val="fr-CA"/>
        </w:rPr>
      </w:pPr>
    </w:p>
    <w:p w:rsidR="00772636" w:rsidRPr="00101539" w:rsidRDefault="00C20C17" w:rsidP="00772636">
      <w:pPr>
        <w:jc w:val="both"/>
        <w:rPr>
          <w:szCs w:val="24"/>
          <w:lang w:val="fr-CA"/>
        </w:rPr>
      </w:pPr>
      <w:r w:rsidRPr="00101539">
        <w:rPr>
          <w:i/>
          <w:szCs w:val="24"/>
          <w:lang w:val="fr-CA"/>
        </w:rPr>
        <w:t>Ville de Montréal</w:t>
      </w:r>
      <w:r w:rsidR="00E919F1" w:rsidRPr="00101539">
        <w:rPr>
          <w:i/>
          <w:szCs w:val="24"/>
          <w:lang w:val="fr-CA"/>
        </w:rPr>
        <w:t xml:space="preserve"> </w:t>
      </w:r>
      <w:r w:rsidRPr="00101539">
        <w:rPr>
          <w:i/>
          <w:szCs w:val="24"/>
          <w:lang w:val="fr-CA"/>
        </w:rPr>
        <w:t>c</w:t>
      </w:r>
      <w:r w:rsidR="00772636" w:rsidRPr="00101539">
        <w:rPr>
          <w:i/>
          <w:szCs w:val="24"/>
          <w:lang w:val="fr-CA"/>
        </w:rPr>
        <w:t xml:space="preserve">. </w:t>
      </w:r>
      <w:r w:rsidRPr="00101539">
        <w:rPr>
          <w:i/>
          <w:szCs w:val="24"/>
          <w:lang w:val="fr-CA"/>
        </w:rPr>
        <w:t>Nousla Dorval et autres</w:t>
      </w:r>
      <w:r w:rsidR="00772636" w:rsidRPr="00101539">
        <w:rPr>
          <w:i/>
          <w:szCs w:val="24"/>
          <w:lang w:val="fr-CA"/>
        </w:rPr>
        <w:t xml:space="preserve"> </w:t>
      </w:r>
      <w:r w:rsidR="00772636" w:rsidRPr="00101539">
        <w:rPr>
          <w:szCs w:val="24"/>
          <w:lang w:val="fr-CA"/>
        </w:rPr>
        <w:t>(</w:t>
      </w:r>
      <w:r w:rsidRPr="00101539">
        <w:rPr>
          <w:szCs w:val="24"/>
          <w:lang w:val="fr-CA"/>
        </w:rPr>
        <w:t>Qc</w:t>
      </w:r>
      <w:r w:rsidR="00772636" w:rsidRPr="00101539">
        <w:rPr>
          <w:szCs w:val="24"/>
          <w:lang w:val="fr-CA"/>
        </w:rPr>
        <w:t xml:space="preserve">) </w:t>
      </w:r>
      <w:r w:rsidR="00772636" w:rsidRPr="00101539">
        <w:rPr>
          <w:lang w:val="fr-CA"/>
        </w:rPr>
        <w:t>(</w:t>
      </w:r>
      <w:hyperlink r:id="rId7" w:history="1">
        <w:r w:rsidR="00772636" w:rsidRPr="00101539">
          <w:rPr>
            <w:rStyle w:val="Hyperlink"/>
            <w:lang w:val="fr-CA"/>
          </w:rPr>
          <w:t>3</w:t>
        </w:r>
        <w:r w:rsidRPr="00101539">
          <w:rPr>
            <w:rStyle w:val="Hyperlink"/>
            <w:lang w:val="fr-CA"/>
          </w:rPr>
          <w:t>6</w:t>
        </w:r>
        <w:r w:rsidR="00F01ED3" w:rsidRPr="00101539">
          <w:rPr>
            <w:rStyle w:val="Hyperlink"/>
            <w:lang w:val="fr-CA"/>
          </w:rPr>
          <w:t>7</w:t>
        </w:r>
        <w:r w:rsidRPr="00101539">
          <w:rPr>
            <w:rStyle w:val="Hyperlink"/>
            <w:lang w:val="fr-CA"/>
          </w:rPr>
          <w:t>52</w:t>
        </w:r>
      </w:hyperlink>
      <w:r w:rsidR="00772636" w:rsidRPr="00101539">
        <w:rPr>
          <w:lang w:val="fr-CA"/>
        </w:rPr>
        <w:t>)</w:t>
      </w:r>
    </w:p>
    <w:p w:rsidR="009F18D7" w:rsidRPr="00101539" w:rsidRDefault="009F18D7" w:rsidP="00340C6D">
      <w:pPr>
        <w:jc w:val="both"/>
        <w:rPr>
          <w:lang w:val="fr-CA"/>
        </w:rPr>
      </w:pPr>
    </w:p>
    <w:p w:rsidR="00072A63" w:rsidRDefault="00072A63" w:rsidP="00340C6D">
      <w:pPr>
        <w:jc w:val="both"/>
        <w:rPr>
          <w:szCs w:val="24"/>
          <w:lang w:val="fr-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F54DB2" w:rsidRPr="00F54DB2" w:rsidTr="00D909F2">
        <w:tc>
          <w:tcPr>
            <w:tcW w:w="395" w:type="pct"/>
          </w:tcPr>
          <w:p w:rsidR="00F54DB2" w:rsidRPr="00F54DB2" w:rsidRDefault="00F54DB2" w:rsidP="00CD5C80">
            <w:pPr>
              <w:rPr>
                <w:sz w:val="20"/>
                <w:lang w:val="en-CA"/>
              </w:rPr>
            </w:pPr>
            <w:bookmarkStart w:id="0" w:name="QuickMark_1"/>
            <w:bookmarkEnd w:id="0"/>
            <w:r w:rsidRPr="00F54DB2">
              <w:rPr>
                <w:rStyle w:val="SCCFileNumberChar"/>
                <w:sz w:val="20"/>
                <w:szCs w:val="20"/>
                <w:lang w:val="en-CA"/>
              </w:rPr>
              <w:t>36752</w:t>
            </w:r>
          </w:p>
        </w:tc>
        <w:tc>
          <w:tcPr>
            <w:tcW w:w="4605" w:type="pct"/>
          </w:tcPr>
          <w:p w:rsidR="00F54DB2" w:rsidRPr="00F54DB2" w:rsidRDefault="00F54DB2" w:rsidP="00855D91">
            <w:pPr>
              <w:pStyle w:val="SCCLsocParty"/>
              <w:rPr>
                <w:b/>
                <w:sz w:val="20"/>
                <w:szCs w:val="20"/>
                <w:lang w:val="en-CA"/>
              </w:rPr>
            </w:pPr>
            <w:r w:rsidRPr="00F54DB2">
              <w:rPr>
                <w:b/>
                <w:sz w:val="20"/>
                <w:szCs w:val="20"/>
                <w:lang w:val="en-CA"/>
              </w:rPr>
              <w:t xml:space="preserve">City of Montréal v. </w:t>
            </w:r>
            <w:proofErr w:type="spellStart"/>
            <w:r w:rsidRPr="00F54DB2">
              <w:rPr>
                <w:b/>
                <w:sz w:val="20"/>
                <w:szCs w:val="20"/>
                <w:lang w:val="en-CA"/>
              </w:rPr>
              <w:t>Nousla</w:t>
            </w:r>
            <w:proofErr w:type="spellEnd"/>
            <w:r w:rsidRPr="00F54DB2">
              <w:rPr>
                <w:b/>
                <w:sz w:val="20"/>
                <w:szCs w:val="20"/>
                <w:lang w:val="en-CA"/>
              </w:rPr>
              <w:t xml:space="preserve"> Dorval, </w:t>
            </w:r>
            <w:proofErr w:type="spellStart"/>
            <w:r w:rsidRPr="00F54DB2">
              <w:rPr>
                <w:b/>
                <w:sz w:val="20"/>
                <w:szCs w:val="20"/>
                <w:lang w:val="en-CA"/>
              </w:rPr>
              <w:t>Nouslaine</w:t>
            </w:r>
            <w:proofErr w:type="spellEnd"/>
            <w:r w:rsidRPr="00F54DB2">
              <w:rPr>
                <w:b/>
                <w:sz w:val="20"/>
                <w:szCs w:val="20"/>
                <w:lang w:val="en-CA"/>
              </w:rPr>
              <w:t xml:space="preserve"> Dorval and </w:t>
            </w:r>
            <w:proofErr w:type="spellStart"/>
            <w:r w:rsidRPr="00F54DB2">
              <w:rPr>
                <w:b/>
                <w:sz w:val="20"/>
                <w:szCs w:val="20"/>
                <w:lang w:val="en-CA"/>
              </w:rPr>
              <w:t>Jolène</w:t>
            </w:r>
            <w:proofErr w:type="spellEnd"/>
            <w:r w:rsidRPr="00F54DB2">
              <w:rPr>
                <w:b/>
                <w:sz w:val="20"/>
                <w:szCs w:val="20"/>
                <w:lang w:val="en-CA"/>
              </w:rPr>
              <w:t xml:space="preserve"> Bien-</w:t>
            </w:r>
            <w:proofErr w:type="spellStart"/>
            <w:r w:rsidRPr="00F54DB2">
              <w:rPr>
                <w:b/>
                <w:sz w:val="20"/>
                <w:szCs w:val="20"/>
                <w:lang w:val="en-CA"/>
              </w:rPr>
              <w:t>Aimée</w:t>
            </w:r>
            <w:proofErr w:type="spellEnd"/>
          </w:p>
          <w:p w:rsidR="00F54DB2" w:rsidRPr="00F54DB2" w:rsidRDefault="00F54DB2" w:rsidP="006F3618">
            <w:pPr>
              <w:rPr>
                <w:sz w:val="20"/>
                <w:lang w:val="en-CA"/>
              </w:rPr>
            </w:pPr>
            <w:r w:rsidRPr="00F54DB2">
              <w:rPr>
                <w:sz w:val="20"/>
                <w:lang w:val="en-CA"/>
              </w:rPr>
              <w:t>(Que.) (Civil) (By Leave)</w:t>
            </w:r>
          </w:p>
        </w:tc>
      </w:tr>
      <w:tr w:rsidR="00F54DB2" w:rsidRPr="00F54DB2" w:rsidTr="00D909F2">
        <w:tc>
          <w:tcPr>
            <w:tcW w:w="5000" w:type="pct"/>
            <w:gridSpan w:val="2"/>
          </w:tcPr>
          <w:p w:rsidR="00F54DB2" w:rsidRPr="00F54DB2" w:rsidRDefault="00F54DB2" w:rsidP="00432AD5">
            <w:pPr>
              <w:rPr>
                <w:sz w:val="20"/>
                <w:lang w:val="en-CA"/>
              </w:rPr>
            </w:pPr>
          </w:p>
          <w:p w:rsidR="00F54DB2" w:rsidRPr="00F54DB2" w:rsidRDefault="00F54DB2" w:rsidP="0079197A">
            <w:pPr>
              <w:rPr>
                <w:sz w:val="20"/>
                <w:lang w:val="en-CA"/>
              </w:rPr>
            </w:pPr>
            <w:r w:rsidRPr="00F54DB2">
              <w:rPr>
                <w:sz w:val="20"/>
                <w:lang w:val="en-CA"/>
              </w:rPr>
              <w:t xml:space="preserve">Civil liability - Bodily injury - Prescription - Whether </w:t>
            </w:r>
            <w:proofErr w:type="spellStart"/>
            <w:r w:rsidRPr="00F54DB2">
              <w:rPr>
                <w:i/>
                <w:sz w:val="20"/>
                <w:lang w:val="en-CA"/>
              </w:rPr>
              <w:t>solatium</w:t>
            </w:r>
            <w:proofErr w:type="spellEnd"/>
            <w:r w:rsidRPr="00F54DB2">
              <w:rPr>
                <w:i/>
                <w:sz w:val="20"/>
                <w:lang w:val="en-CA"/>
              </w:rPr>
              <w:t xml:space="preserve"> </w:t>
            </w:r>
            <w:proofErr w:type="spellStart"/>
            <w:r w:rsidRPr="00F54DB2">
              <w:rPr>
                <w:i/>
                <w:sz w:val="20"/>
                <w:lang w:val="en-CA"/>
              </w:rPr>
              <w:t>doloris</w:t>
            </w:r>
            <w:proofErr w:type="spellEnd"/>
            <w:r w:rsidRPr="00F54DB2">
              <w:rPr>
                <w:sz w:val="20"/>
                <w:lang w:val="en-CA"/>
              </w:rPr>
              <w:t xml:space="preserve"> claimed by indirect victim for loss of loved one who was direct victim of wrongful breach of physical integrity constitutes “moral injury” according to traditional civil law position adopted by Court in </w:t>
            </w:r>
            <w:r w:rsidRPr="00F54DB2">
              <w:rPr>
                <w:i/>
                <w:sz w:val="20"/>
                <w:lang w:val="en-CA"/>
              </w:rPr>
              <w:t>de </w:t>
            </w:r>
            <w:proofErr w:type="spellStart"/>
            <w:r w:rsidRPr="00F54DB2">
              <w:rPr>
                <w:i/>
                <w:sz w:val="20"/>
                <w:lang w:val="en-CA"/>
              </w:rPr>
              <w:t>Montigny</w:t>
            </w:r>
            <w:proofErr w:type="spellEnd"/>
            <w:r w:rsidRPr="00F54DB2">
              <w:rPr>
                <w:i/>
                <w:sz w:val="20"/>
                <w:lang w:val="en-CA"/>
              </w:rPr>
              <w:t> v. Brossard (Succession)</w:t>
            </w:r>
            <w:r w:rsidRPr="00F54DB2">
              <w:rPr>
                <w:sz w:val="20"/>
                <w:lang w:val="en-CA"/>
              </w:rPr>
              <w:t xml:space="preserve">, [2010] 3 S.C.R. 64, and </w:t>
            </w:r>
            <w:proofErr w:type="spellStart"/>
            <w:r w:rsidRPr="00F54DB2">
              <w:rPr>
                <w:i/>
                <w:sz w:val="20"/>
                <w:lang w:val="en-CA"/>
              </w:rPr>
              <w:t>Kazemi</w:t>
            </w:r>
            <w:proofErr w:type="spellEnd"/>
            <w:r w:rsidRPr="00F54DB2">
              <w:rPr>
                <w:i/>
                <w:sz w:val="20"/>
                <w:lang w:val="en-CA"/>
              </w:rPr>
              <w:t xml:space="preserve"> Estate v. Islamic Republic of Iran</w:t>
            </w:r>
            <w:r w:rsidRPr="00F54DB2">
              <w:rPr>
                <w:sz w:val="20"/>
                <w:lang w:val="en-CA"/>
              </w:rPr>
              <w:t xml:space="preserve">, [2014] 3 S.C.R. 176 - Whether </w:t>
            </w:r>
            <w:proofErr w:type="spellStart"/>
            <w:r w:rsidRPr="00F54DB2">
              <w:rPr>
                <w:i/>
                <w:sz w:val="20"/>
                <w:lang w:val="en-CA"/>
              </w:rPr>
              <w:t>solatium</w:t>
            </w:r>
            <w:proofErr w:type="spellEnd"/>
            <w:r w:rsidRPr="00F54DB2">
              <w:rPr>
                <w:i/>
                <w:sz w:val="20"/>
                <w:lang w:val="en-CA"/>
              </w:rPr>
              <w:t xml:space="preserve"> </w:t>
            </w:r>
            <w:proofErr w:type="spellStart"/>
            <w:r w:rsidRPr="00F54DB2">
              <w:rPr>
                <w:i/>
                <w:sz w:val="20"/>
                <w:lang w:val="en-CA"/>
              </w:rPr>
              <w:t>doloris</w:t>
            </w:r>
            <w:proofErr w:type="spellEnd"/>
            <w:r w:rsidRPr="00F54DB2">
              <w:rPr>
                <w:sz w:val="20"/>
                <w:lang w:val="en-CA"/>
              </w:rPr>
              <w:t xml:space="preserve"> instead constitutes “bodily injury” as Quebec Court of Appeal held in </w:t>
            </w:r>
            <w:r w:rsidRPr="00F54DB2">
              <w:rPr>
                <w:i/>
                <w:sz w:val="20"/>
                <w:lang w:val="en-CA"/>
              </w:rPr>
              <w:t xml:space="preserve">Montréal (Ville) v. </w:t>
            </w:r>
            <w:proofErr w:type="spellStart"/>
            <w:r w:rsidRPr="00F54DB2">
              <w:rPr>
                <w:i/>
                <w:sz w:val="20"/>
                <w:lang w:val="en-CA"/>
              </w:rPr>
              <w:t>Tarquini</w:t>
            </w:r>
            <w:proofErr w:type="spellEnd"/>
            <w:r w:rsidRPr="00F54DB2">
              <w:rPr>
                <w:sz w:val="20"/>
                <w:lang w:val="en-CA"/>
              </w:rPr>
              <w:t>, 2001 </w:t>
            </w:r>
            <w:proofErr w:type="spellStart"/>
            <w:r w:rsidRPr="00F54DB2">
              <w:rPr>
                <w:sz w:val="20"/>
                <w:lang w:val="en-CA"/>
              </w:rPr>
              <w:t>CanLII</w:t>
            </w:r>
            <w:proofErr w:type="spellEnd"/>
            <w:r w:rsidRPr="00F54DB2">
              <w:rPr>
                <w:sz w:val="20"/>
                <w:lang w:val="en-CA"/>
              </w:rPr>
              <w:t xml:space="preserve"> 13065, and in judgment that is subject of this leave application - Whether and, if so, how doctrine of initial breach used to characterize injury suffered by immediate or direct victim, according to </w:t>
            </w:r>
            <w:proofErr w:type="spellStart"/>
            <w:r w:rsidRPr="00F54DB2">
              <w:rPr>
                <w:i/>
                <w:sz w:val="20"/>
                <w:lang w:val="en-CA"/>
              </w:rPr>
              <w:t>Cinar</w:t>
            </w:r>
            <w:proofErr w:type="spellEnd"/>
            <w:r w:rsidRPr="00F54DB2">
              <w:rPr>
                <w:i/>
                <w:sz w:val="20"/>
                <w:lang w:val="en-CA"/>
              </w:rPr>
              <w:t xml:space="preserve"> Corporation v. Robinson</w:t>
            </w:r>
            <w:r w:rsidRPr="00F54DB2">
              <w:rPr>
                <w:sz w:val="20"/>
                <w:lang w:val="en-CA"/>
              </w:rPr>
              <w:t xml:space="preserve">, [2013] 3 S.C.R. 1168, applies in characterizing injury suffered by indirect victim - For relative affected by death of loved one, whether initial breach is moral injury or bodily injury - </w:t>
            </w:r>
            <w:r w:rsidRPr="00F54DB2">
              <w:rPr>
                <w:i/>
                <w:sz w:val="20"/>
                <w:lang w:val="en-CA"/>
              </w:rPr>
              <w:t>Civil Code of Québec</w:t>
            </w:r>
            <w:r w:rsidRPr="00F54DB2">
              <w:rPr>
                <w:sz w:val="20"/>
                <w:lang w:val="en-CA"/>
              </w:rPr>
              <w:t xml:space="preserve">, CQLR, c. C-1991, arts. 1457, 2925 and 2930 - </w:t>
            </w:r>
            <w:r w:rsidRPr="00F54DB2">
              <w:rPr>
                <w:i/>
                <w:sz w:val="20"/>
                <w:lang w:val="en-CA"/>
              </w:rPr>
              <w:t>Cities and Towns Act</w:t>
            </w:r>
            <w:r w:rsidRPr="00F54DB2">
              <w:rPr>
                <w:sz w:val="20"/>
                <w:lang w:val="en-CA"/>
              </w:rPr>
              <w:t>, CQLR, c. C-19, s. 586.</w:t>
            </w:r>
          </w:p>
        </w:tc>
      </w:tr>
      <w:tr w:rsidR="00F54DB2" w:rsidRPr="00F54DB2" w:rsidTr="00D909F2">
        <w:tc>
          <w:tcPr>
            <w:tcW w:w="5000" w:type="pct"/>
            <w:gridSpan w:val="2"/>
          </w:tcPr>
          <w:p w:rsidR="00F54DB2" w:rsidRPr="00F54DB2" w:rsidRDefault="00F54DB2" w:rsidP="00432AD5">
            <w:pPr>
              <w:rPr>
                <w:sz w:val="20"/>
                <w:lang w:val="en-CA"/>
              </w:rPr>
            </w:pPr>
          </w:p>
        </w:tc>
      </w:tr>
      <w:tr w:rsidR="00F54DB2" w:rsidRPr="00F54DB2" w:rsidTr="00D909F2">
        <w:tc>
          <w:tcPr>
            <w:tcW w:w="5000" w:type="pct"/>
            <w:gridSpan w:val="2"/>
          </w:tcPr>
          <w:p w:rsidR="00F54DB2" w:rsidRPr="00F54DB2" w:rsidRDefault="00F54DB2" w:rsidP="000B2B53">
            <w:pPr>
              <w:rPr>
                <w:sz w:val="20"/>
                <w:lang w:val="en-CA"/>
              </w:rPr>
            </w:pPr>
            <w:r w:rsidRPr="00F54DB2">
              <w:rPr>
                <w:sz w:val="20"/>
                <w:lang w:val="en-CA"/>
              </w:rPr>
              <w:t xml:space="preserve">The respondents are members of the family of Maria Altagracia Dorval, who was murdered by her former spouse in October 2010. In October 2013, they filed a motion to institute proceedings claiming damages from the appellant City of Montréal based on the inaction of its police force and the police officers of whom it was the principal, which had led to Ms. Dorval’s death. They claimed damages on behalf of the late Ms. Dorval’s succession for suffering, pain and inconvenience because of constant harassment by her former spouse and police inaction, and personally for </w:t>
            </w:r>
            <w:proofErr w:type="spellStart"/>
            <w:r w:rsidRPr="00F54DB2">
              <w:rPr>
                <w:i/>
                <w:sz w:val="20"/>
                <w:lang w:val="en-CA"/>
              </w:rPr>
              <w:t>solatium</w:t>
            </w:r>
            <w:proofErr w:type="spellEnd"/>
            <w:r w:rsidRPr="00F54DB2">
              <w:rPr>
                <w:i/>
                <w:sz w:val="20"/>
                <w:lang w:val="en-CA"/>
              </w:rPr>
              <w:t xml:space="preserve"> </w:t>
            </w:r>
            <w:proofErr w:type="spellStart"/>
            <w:r w:rsidRPr="00F54DB2">
              <w:rPr>
                <w:i/>
                <w:sz w:val="20"/>
                <w:lang w:val="en-CA"/>
              </w:rPr>
              <w:t>doloris</w:t>
            </w:r>
            <w:proofErr w:type="spellEnd"/>
            <w:r w:rsidRPr="00F54DB2">
              <w:rPr>
                <w:sz w:val="20"/>
                <w:lang w:val="en-CA"/>
              </w:rPr>
              <w:t xml:space="preserve">, funeral expenses and loss of emotional support. The appellant filed a motion to dismiss, alleging that the direct personal action in damages brought by the mediate or indirect victims as a result of the death was prescribed by s. 586 of the </w:t>
            </w:r>
            <w:r w:rsidRPr="00F54DB2">
              <w:rPr>
                <w:i/>
                <w:sz w:val="20"/>
                <w:lang w:val="en-CA"/>
              </w:rPr>
              <w:t>Cities and Towns Act</w:t>
            </w:r>
            <w:r w:rsidRPr="00F54DB2">
              <w:rPr>
                <w:sz w:val="20"/>
                <w:lang w:val="en-CA"/>
              </w:rPr>
              <w:t xml:space="preserve">, CQLR, c. C-19. </w:t>
            </w:r>
          </w:p>
        </w:tc>
      </w:tr>
    </w:tbl>
    <w:p w:rsidR="00F54DB2" w:rsidRDefault="00F54DB2" w:rsidP="00D909F2">
      <w:pPr>
        <w:widowControl w:val="0"/>
        <w:rPr>
          <w:sz w:val="20"/>
          <w:lang w:val="en-CA"/>
        </w:rPr>
      </w:pPr>
    </w:p>
    <w:p w:rsidR="00F54DB2" w:rsidRPr="00F54DB2" w:rsidRDefault="00F54DB2" w:rsidP="00D909F2">
      <w:pPr>
        <w:widowControl w:val="0"/>
        <w:rPr>
          <w:sz w:val="20"/>
          <w:lang w:val="en-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F54DB2" w:rsidRPr="00F54DB2" w:rsidTr="00D909F2">
        <w:tc>
          <w:tcPr>
            <w:tcW w:w="395" w:type="pct"/>
          </w:tcPr>
          <w:p w:rsidR="00F54DB2" w:rsidRPr="00F54DB2" w:rsidRDefault="00F54DB2" w:rsidP="00855D91">
            <w:pPr>
              <w:rPr>
                <w:sz w:val="20"/>
              </w:rPr>
            </w:pPr>
            <w:r w:rsidRPr="00F54DB2">
              <w:rPr>
                <w:rStyle w:val="SCCFileNumberChar"/>
                <w:sz w:val="20"/>
                <w:szCs w:val="20"/>
              </w:rPr>
              <w:t>36752</w:t>
            </w:r>
          </w:p>
        </w:tc>
        <w:tc>
          <w:tcPr>
            <w:tcW w:w="4605" w:type="pct"/>
          </w:tcPr>
          <w:p w:rsidR="00F54DB2" w:rsidRPr="00F54DB2" w:rsidRDefault="00F54DB2" w:rsidP="00855D91">
            <w:pPr>
              <w:pStyle w:val="SCCLsocParty"/>
              <w:rPr>
                <w:b/>
                <w:sz w:val="20"/>
                <w:szCs w:val="20"/>
              </w:rPr>
            </w:pPr>
            <w:bookmarkStart w:id="1" w:name="_GoBack"/>
            <w:r w:rsidRPr="00F54DB2">
              <w:rPr>
                <w:b/>
                <w:sz w:val="20"/>
                <w:szCs w:val="20"/>
              </w:rPr>
              <w:t xml:space="preserve">Ville de Montréal c. Nousla Dorval, </w:t>
            </w:r>
            <w:proofErr w:type="spellStart"/>
            <w:r w:rsidRPr="00F54DB2">
              <w:rPr>
                <w:b/>
                <w:sz w:val="20"/>
                <w:szCs w:val="20"/>
              </w:rPr>
              <w:t>Nouslaine</w:t>
            </w:r>
            <w:proofErr w:type="spellEnd"/>
            <w:r w:rsidRPr="00F54DB2">
              <w:rPr>
                <w:b/>
                <w:sz w:val="20"/>
                <w:szCs w:val="20"/>
              </w:rPr>
              <w:t xml:space="preserve"> Dorval et </w:t>
            </w:r>
            <w:proofErr w:type="spellStart"/>
            <w:r w:rsidRPr="00F54DB2">
              <w:rPr>
                <w:b/>
                <w:sz w:val="20"/>
                <w:szCs w:val="20"/>
              </w:rPr>
              <w:t>Jolène</w:t>
            </w:r>
            <w:proofErr w:type="spellEnd"/>
            <w:r w:rsidRPr="00F54DB2">
              <w:rPr>
                <w:b/>
                <w:sz w:val="20"/>
                <w:szCs w:val="20"/>
              </w:rPr>
              <w:t xml:space="preserve"> Bien-Aimée</w:t>
            </w:r>
          </w:p>
          <w:bookmarkEnd w:id="1"/>
          <w:p w:rsidR="00F54DB2" w:rsidRPr="00F54DB2" w:rsidRDefault="00F54DB2" w:rsidP="00855D91">
            <w:pPr>
              <w:rPr>
                <w:sz w:val="20"/>
              </w:rPr>
            </w:pPr>
            <w:r w:rsidRPr="00F54DB2">
              <w:rPr>
                <w:sz w:val="20"/>
              </w:rPr>
              <w:t>(Qc) (Civile) (Autorisation)</w:t>
            </w:r>
          </w:p>
        </w:tc>
      </w:tr>
      <w:tr w:rsidR="00F54DB2" w:rsidRPr="00F54DB2" w:rsidTr="00D909F2">
        <w:tc>
          <w:tcPr>
            <w:tcW w:w="5000" w:type="pct"/>
            <w:gridSpan w:val="2"/>
          </w:tcPr>
          <w:p w:rsidR="00F54DB2" w:rsidRPr="00F54DB2" w:rsidRDefault="00F54DB2" w:rsidP="00432AD5">
            <w:pPr>
              <w:rPr>
                <w:sz w:val="20"/>
                <w:lang w:val="fr-CA"/>
              </w:rPr>
            </w:pPr>
          </w:p>
          <w:p w:rsidR="00F54DB2" w:rsidRPr="00F54DB2" w:rsidRDefault="00F54DB2" w:rsidP="00D909F2">
            <w:pPr>
              <w:rPr>
                <w:sz w:val="20"/>
                <w:lang w:val="fr-CA"/>
              </w:rPr>
            </w:pPr>
            <w:r w:rsidRPr="00F54DB2">
              <w:rPr>
                <w:sz w:val="20"/>
                <w:lang w:val="fr-CA"/>
              </w:rPr>
              <w:t xml:space="preserve">Responsabilité civile - Préjudice corporel - Prescription - Le </w:t>
            </w:r>
            <w:proofErr w:type="spellStart"/>
            <w:r w:rsidRPr="00F54DB2">
              <w:rPr>
                <w:i/>
                <w:sz w:val="20"/>
                <w:lang w:val="fr-CA"/>
              </w:rPr>
              <w:t>solatium</w:t>
            </w:r>
            <w:proofErr w:type="spellEnd"/>
            <w:r w:rsidRPr="00F54DB2">
              <w:rPr>
                <w:i/>
                <w:sz w:val="20"/>
                <w:lang w:val="fr-CA"/>
              </w:rPr>
              <w:t xml:space="preserve"> doloris</w:t>
            </w:r>
            <w:r w:rsidRPr="00F54DB2">
              <w:rPr>
                <w:sz w:val="20"/>
                <w:lang w:val="fr-CA"/>
              </w:rPr>
              <w:t xml:space="preserve"> réclamé par la victime indirecte en raison de la perte d’un être cher qui a été victime directe d’une atteinte fautive à son intégrité physique, constitue-t-il un « préjudice moral » suivant la position traditionnelle du droit civil retenue par la Cour dans les arrêts </w:t>
            </w:r>
            <w:r w:rsidRPr="00F54DB2">
              <w:rPr>
                <w:i/>
                <w:sz w:val="20"/>
                <w:lang w:val="fr-CA"/>
              </w:rPr>
              <w:t>De Montigny c. Brossard (Succession)</w:t>
            </w:r>
            <w:r w:rsidRPr="00F54DB2">
              <w:rPr>
                <w:sz w:val="20"/>
                <w:lang w:val="fr-CA"/>
              </w:rPr>
              <w:t xml:space="preserve">, [2010] 3 R.C.S. 64 et </w:t>
            </w:r>
            <w:proofErr w:type="spellStart"/>
            <w:r w:rsidRPr="00F54DB2">
              <w:rPr>
                <w:i/>
                <w:sz w:val="20"/>
                <w:lang w:val="fr-CA"/>
              </w:rPr>
              <w:t>Kazemi</w:t>
            </w:r>
            <w:proofErr w:type="spellEnd"/>
            <w:r w:rsidRPr="00F54DB2">
              <w:rPr>
                <w:i/>
                <w:sz w:val="20"/>
                <w:lang w:val="fr-CA"/>
              </w:rPr>
              <w:t xml:space="preserve"> (Succession) c. République islamique d’Iran</w:t>
            </w:r>
            <w:r w:rsidRPr="00F54DB2">
              <w:rPr>
                <w:sz w:val="20"/>
                <w:lang w:val="fr-CA"/>
              </w:rPr>
              <w:t xml:space="preserve">, [2014] 3 R.C.S. 176? - Ce </w:t>
            </w:r>
            <w:proofErr w:type="spellStart"/>
            <w:r w:rsidRPr="00F54DB2">
              <w:rPr>
                <w:i/>
                <w:sz w:val="20"/>
                <w:lang w:val="fr-CA"/>
              </w:rPr>
              <w:t>solatium</w:t>
            </w:r>
            <w:proofErr w:type="spellEnd"/>
            <w:r w:rsidRPr="00F54DB2">
              <w:rPr>
                <w:i/>
                <w:sz w:val="20"/>
                <w:lang w:val="fr-CA"/>
              </w:rPr>
              <w:t xml:space="preserve"> doloris</w:t>
            </w:r>
            <w:r w:rsidRPr="00F54DB2">
              <w:rPr>
                <w:sz w:val="20"/>
                <w:lang w:val="fr-CA"/>
              </w:rPr>
              <w:t xml:space="preserve"> constitue-t-il plutôt un « préjudice corporel », comme la Cour d’appel du Québec le soutient dans l’arrêt </w:t>
            </w:r>
            <w:r w:rsidRPr="00F54DB2">
              <w:rPr>
                <w:i/>
                <w:sz w:val="20"/>
                <w:lang w:val="fr-CA"/>
              </w:rPr>
              <w:t xml:space="preserve">Montréal (Ville) c. </w:t>
            </w:r>
            <w:proofErr w:type="spellStart"/>
            <w:r w:rsidRPr="00F54DB2">
              <w:rPr>
                <w:i/>
                <w:sz w:val="20"/>
                <w:lang w:val="fr-CA"/>
              </w:rPr>
              <w:t>Tarquini</w:t>
            </w:r>
            <w:proofErr w:type="spellEnd"/>
            <w:r w:rsidRPr="00F54DB2">
              <w:rPr>
                <w:sz w:val="20"/>
                <w:lang w:val="fr-CA"/>
              </w:rPr>
              <w:t xml:space="preserve">, 2001 </w:t>
            </w:r>
            <w:proofErr w:type="spellStart"/>
            <w:r w:rsidRPr="00F54DB2">
              <w:rPr>
                <w:sz w:val="20"/>
                <w:lang w:val="fr-CA"/>
              </w:rPr>
              <w:t>CanLII</w:t>
            </w:r>
            <w:proofErr w:type="spellEnd"/>
            <w:r w:rsidRPr="00F54DB2">
              <w:rPr>
                <w:sz w:val="20"/>
                <w:lang w:val="fr-CA"/>
              </w:rPr>
              <w:t xml:space="preserve"> 13065 et dans l’arrêt faisant l’objet de la présente demande d’autorisation? - La théorie de l’atteinte première pour qualifier le préjudice subi par la victime immédiate ou directe selon </w:t>
            </w:r>
            <w:proofErr w:type="spellStart"/>
            <w:r w:rsidRPr="00F54DB2">
              <w:rPr>
                <w:i/>
                <w:sz w:val="20"/>
                <w:lang w:val="fr-CA"/>
              </w:rPr>
              <w:t>Cinar</w:t>
            </w:r>
            <w:proofErr w:type="spellEnd"/>
            <w:r w:rsidRPr="00F54DB2">
              <w:rPr>
                <w:i/>
                <w:sz w:val="20"/>
                <w:lang w:val="fr-CA"/>
              </w:rPr>
              <w:t xml:space="preserve"> Corporation c. Robinson</w:t>
            </w:r>
            <w:r w:rsidRPr="00F54DB2">
              <w:rPr>
                <w:sz w:val="20"/>
                <w:lang w:val="fr-CA"/>
              </w:rPr>
              <w:t xml:space="preserve">, [2013] 3 RCS 1168 s’applique-t-elle pour qualifier le préjudice subi par la victime indirecte et, si oui, comment? Quelle est l’atteinte première du parent ébranlé par le décès d’un proche : un préjudice moral ou un préjudice corporel? - </w:t>
            </w:r>
            <w:r w:rsidRPr="00F54DB2">
              <w:rPr>
                <w:i/>
                <w:sz w:val="20"/>
                <w:lang w:val="fr-CA"/>
              </w:rPr>
              <w:t>Code civil du Québec</w:t>
            </w:r>
            <w:r w:rsidRPr="00F54DB2">
              <w:rPr>
                <w:sz w:val="20"/>
                <w:lang w:val="fr-CA"/>
              </w:rPr>
              <w:t xml:space="preserve">, RLRQ, c. C-1991, art. 1457, 2925 et 2930 - </w:t>
            </w:r>
            <w:r w:rsidRPr="00F54DB2">
              <w:rPr>
                <w:i/>
                <w:sz w:val="20"/>
                <w:lang w:val="fr-CA"/>
              </w:rPr>
              <w:t>Loi sur les cités et villes</w:t>
            </w:r>
            <w:r w:rsidRPr="00F54DB2">
              <w:rPr>
                <w:sz w:val="20"/>
                <w:lang w:val="fr-CA"/>
              </w:rPr>
              <w:t>, RLRQ, c. C-19, art. 586.</w:t>
            </w:r>
          </w:p>
        </w:tc>
      </w:tr>
      <w:tr w:rsidR="00F54DB2" w:rsidRPr="00F54DB2" w:rsidTr="00D909F2">
        <w:tc>
          <w:tcPr>
            <w:tcW w:w="5000" w:type="pct"/>
            <w:gridSpan w:val="2"/>
          </w:tcPr>
          <w:p w:rsidR="00F54DB2" w:rsidRPr="00F54DB2" w:rsidRDefault="00F54DB2" w:rsidP="00432AD5">
            <w:pPr>
              <w:rPr>
                <w:sz w:val="20"/>
                <w:lang w:val="fr-CA"/>
              </w:rPr>
            </w:pPr>
          </w:p>
        </w:tc>
      </w:tr>
      <w:tr w:rsidR="00F54DB2" w:rsidRPr="00F54DB2" w:rsidTr="00D909F2">
        <w:tc>
          <w:tcPr>
            <w:tcW w:w="5000" w:type="pct"/>
            <w:gridSpan w:val="2"/>
          </w:tcPr>
          <w:p w:rsidR="00F54DB2" w:rsidRPr="00F54DB2" w:rsidRDefault="00F54DB2" w:rsidP="00D909F2">
            <w:pPr>
              <w:rPr>
                <w:sz w:val="20"/>
                <w:lang w:val="fr-CA"/>
              </w:rPr>
            </w:pPr>
            <w:r w:rsidRPr="00F54DB2">
              <w:rPr>
                <w:sz w:val="20"/>
                <w:lang w:val="fr-CA"/>
              </w:rPr>
              <w:t xml:space="preserve">Les intimés sont des membres de la famille de Mme Maria </w:t>
            </w:r>
            <w:proofErr w:type="spellStart"/>
            <w:r w:rsidRPr="00F54DB2">
              <w:rPr>
                <w:sz w:val="20"/>
                <w:lang w:val="fr-CA"/>
              </w:rPr>
              <w:t>Altagracia</w:t>
            </w:r>
            <w:proofErr w:type="spellEnd"/>
            <w:r w:rsidRPr="00F54DB2">
              <w:rPr>
                <w:sz w:val="20"/>
                <w:lang w:val="fr-CA"/>
              </w:rPr>
              <w:t xml:space="preserve"> Dorval assassinée par son ex-conjoint en octobre 2010. Ils déposent en octobre 2013 une requête introductive d’instance afin de réclamer des dommages à l’appelante, la Ville de Montréal, des suites de l’inaction de son service de police et des policiers dont elle est la commettante, qui a mené au décès de Mme Dorval. Ils réclament des dommages au nom de la succession de feue Mme Dorval pour souffrances, douleurs et inconvénients en raison de harcèlement continu de son ex-conjoint et vu l’inaction des policiers et personnellement pour </w:t>
            </w:r>
            <w:proofErr w:type="spellStart"/>
            <w:r w:rsidRPr="00F54DB2">
              <w:rPr>
                <w:i/>
                <w:sz w:val="20"/>
                <w:lang w:val="fr-CA"/>
              </w:rPr>
              <w:t>solatium</w:t>
            </w:r>
            <w:proofErr w:type="spellEnd"/>
            <w:r w:rsidRPr="00F54DB2">
              <w:rPr>
                <w:i/>
                <w:sz w:val="20"/>
                <w:lang w:val="fr-CA"/>
              </w:rPr>
              <w:t xml:space="preserve"> doloris</w:t>
            </w:r>
            <w:r w:rsidRPr="00F54DB2">
              <w:rPr>
                <w:sz w:val="20"/>
                <w:lang w:val="fr-CA"/>
              </w:rPr>
              <w:t xml:space="preserve">, frais funéraires et perte de soutien affectif. L’appelante dépose une requête en irrecevabilité alléguant que le recours personnel direct en dommages entrepris par les victimes médiates ou indirectes à la suite du décès est prescrit suivant l’art. 586 de la </w:t>
            </w:r>
            <w:r w:rsidRPr="00F54DB2">
              <w:rPr>
                <w:i/>
                <w:sz w:val="20"/>
                <w:lang w:val="fr-CA"/>
              </w:rPr>
              <w:t>Loi sur les cités et villes</w:t>
            </w:r>
            <w:r w:rsidRPr="00F54DB2">
              <w:rPr>
                <w:sz w:val="20"/>
                <w:lang w:val="fr-CA"/>
              </w:rPr>
              <w:t xml:space="preserve">, RLRQ, c. C -19. </w:t>
            </w:r>
          </w:p>
        </w:tc>
      </w:tr>
    </w:tbl>
    <w:p w:rsidR="004144D2" w:rsidRDefault="004144D2" w:rsidP="00340C6D">
      <w:pPr>
        <w:jc w:val="both"/>
        <w:rPr>
          <w:szCs w:val="24"/>
          <w:lang w:val="fr-CA"/>
        </w:rPr>
      </w:pPr>
    </w:p>
    <w:p w:rsidR="004144D2" w:rsidRPr="00101539" w:rsidRDefault="004144D2" w:rsidP="00340C6D">
      <w:pPr>
        <w:jc w:val="both"/>
        <w:rPr>
          <w:szCs w:val="24"/>
          <w:lang w:val="fr-CA"/>
        </w:rPr>
      </w:pPr>
    </w:p>
    <w:p w:rsidR="00072A63" w:rsidRPr="00101539" w:rsidRDefault="00072A63" w:rsidP="00EC79B0">
      <w:pPr>
        <w:jc w:val="both"/>
        <w:rPr>
          <w:szCs w:val="24"/>
          <w:lang w:val="fr-CA"/>
        </w:rPr>
      </w:pPr>
    </w:p>
    <w:p w:rsidR="001C4415" w:rsidRPr="00EA00F5" w:rsidRDefault="001C4415" w:rsidP="001C4415">
      <w:pPr>
        <w:widowControl w:val="0"/>
        <w:outlineLvl w:val="0"/>
      </w:pPr>
      <w:r w:rsidRPr="00EA00F5">
        <w:t xml:space="preserve">Supreme Court of Canada / Cour suprême du </w:t>
      </w:r>
      <w:proofErr w:type="gramStart"/>
      <w:r w:rsidRPr="00EA00F5">
        <w:t>Canada :</w:t>
      </w:r>
      <w:proofErr w:type="gramEnd"/>
      <w:r w:rsidRPr="00EA00F5">
        <w:t xml:space="preserve"> </w:t>
      </w:r>
    </w:p>
    <w:p w:rsidR="001C4415" w:rsidRPr="00EA00F5" w:rsidRDefault="00F54DB2" w:rsidP="001C4415">
      <w:pPr>
        <w:widowControl w:val="0"/>
        <w:outlineLvl w:val="0"/>
      </w:pPr>
      <w:hyperlink r:id="rId8" w:history="1">
        <w:r w:rsidR="001C4415" w:rsidRPr="00EA00F5">
          <w:rPr>
            <w:rStyle w:val="Hyperlink"/>
          </w:rPr>
          <w:t>comments-commentaires@scc-csc.ca</w:t>
        </w:r>
      </w:hyperlink>
    </w:p>
    <w:p w:rsidR="001C4415" w:rsidRPr="00EA00F5" w:rsidRDefault="001C4415" w:rsidP="001C4415">
      <w:pPr>
        <w:widowControl w:val="0"/>
        <w:outlineLvl w:val="0"/>
      </w:pPr>
      <w:r w:rsidRPr="00EA00F5">
        <w:t>(613) 995-4330</w:t>
      </w:r>
    </w:p>
    <w:p w:rsidR="001C4415" w:rsidRPr="00EA00F5" w:rsidRDefault="001C4415" w:rsidP="001C4415">
      <w:pPr>
        <w:widowControl w:val="0"/>
        <w:rPr>
          <w:sz w:val="20"/>
        </w:rPr>
      </w:pPr>
    </w:p>
    <w:p w:rsidR="0036476C" w:rsidRPr="00A8502B" w:rsidRDefault="001C4415" w:rsidP="0036476C">
      <w:pPr>
        <w:pStyle w:val="Footer"/>
        <w:jc w:val="center"/>
        <w:rPr>
          <w:lang w:val="fr-CA"/>
        </w:rPr>
      </w:pPr>
      <w:r w:rsidRPr="00EA00F5">
        <w:rPr>
          <w:lang w:val="fr-CA"/>
        </w:rPr>
        <w:t xml:space="preserve">- 30 </w:t>
      </w:r>
      <w:r w:rsidR="003C1B6E" w:rsidRPr="00EA00F5">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44D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D6E3D"/>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4DB2"/>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F54DB2"/>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F54DB2"/>
    <w:rPr>
      <w:rFonts w:eastAsiaTheme="minorHAnsi"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675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2017-10-06T14:29:00Z</dcterms:created>
  <dcterms:modified xsi:type="dcterms:W3CDTF">2017-10-06T14:30:00Z</dcterms:modified>
</cp:coreProperties>
</file>