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BD2F73" w:rsidRDefault="001C4415" w:rsidP="001C4415">
      <w:pPr>
        <w:pStyle w:val="Header"/>
        <w:jc w:val="center"/>
        <w:rPr>
          <w:b/>
          <w:sz w:val="32"/>
        </w:rPr>
      </w:pPr>
      <w:r w:rsidRPr="00BD2F73">
        <w:rPr>
          <w:b/>
          <w:sz w:val="32"/>
        </w:rPr>
        <w:t>Supreme Court of Canada / Cour suprême du Canada</w:t>
      </w:r>
    </w:p>
    <w:p w:rsidR="001C4415" w:rsidRPr="00BD2F73" w:rsidRDefault="001C4415" w:rsidP="001C4415">
      <w:pPr>
        <w:widowControl w:val="0"/>
        <w:rPr>
          <w:i/>
        </w:rPr>
      </w:pPr>
    </w:p>
    <w:p w:rsidR="001C4415" w:rsidRPr="00BD2F73" w:rsidRDefault="001C4415" w:rsidP="001C4415">
      <w:pPr>
        <w:widowControl w:val="0"/>
        <w:rPr>
          <w:i/>
        </w:rPr>
      </w:pPr>
    </w:p>
    <w:p w:rsidR="001C4415" w:rsidRPr="00BD2F73" w:rsidRDefault="001C4415" w:rsidP="001C4415">
      <w:pPr>
        <w:widowControl w:val="0"/>
        <w:rPr>
          <w:i/>
        </w:rPr>
      </w:pPr>
      <w:r w:rsidRPr="00BD2F73">
        <w:rPr>
          <w:i/>
        </w:rPr>
        <w:t>(le français suit)</w:t>
      </w:r>
    </w:p>
    <w:p w:rsidR="001C4415" w:rsidRPr="00BD2F73" w:rsidRDefault="001C4415" w:rsidP="001C4415">
      <w:pPr>
        <w:widowControl w:val="0"/>
      </w:pPr>
    </w:p>
    <w:p w:rsidR="001C4415" w:rsidRPr="00BD2F73" w:rsidRDefault="000347C1" w:rsidP="00214729">
      <w:pPr>
        <w:widowControl w:val="0"/>
        <w:jc w:val="center"/>
        <w:rPr>
          <w:b/>
        </w:rPr>
      </w:pPr>
      <w:r w:rsidRPr="00BD2F73">
        <w:fldChar w:fldCharType="begin"/>
      </w:r>
      <w:r w:rsidR="00FA7412" w:rsidRPr="00BD2F73">
        <w:instrText xml:space="preserve"> SEQ CHAPTER \h \r 1</w:instrText>
      </w:r>
      <w:r w:rsidRPr="00BD2F73">
        <w:fldChar w:fldCharType="end"/>
      </w:r>
      <w:r w:rsidR="00455BB9" w:rsidRPr="00BD2F73">
        <w:rPr>
          <w:b/>
        </w:rPr>
        <w:t>JUDGMENT</w:t>
      </w:r>
      <w:r w:rsidR="00FA7412" w:rsidRPr="00BD2F73">
        <w:rPr>
          <w:b/>
        </w:rPr>
        <w:t xml:space="preserve"> TO BE RENDERED IN APPEA</w:t>
      </w:r>
      <w:r w:rsidR="00CC2799" w:rsidRPr="00BD2F73">
        <w:rPr>
          <w:b/>
        </w:rPr>
        <w:t>L</w:t>
      </w:r>
    </w:p>
    <w:p w:rsidR="005A7C1B" w:rsidRPr="00BD2F73" w:rsidRDefault="005A7C1B" w:rsidP="005A7C1B">
      <w:pPr>
        <w:widowControl w:val="0"/>
      </w:pPr>
    </w:p>
    <w:p w:rsidR="00EC79B0" w:rsidRPr="00B91831" w:rsidRDefault="0081445F" w:rsidP="00EC79B0">
      <w:pPr>
        <w:widowControl w:val="0"/>
        <w:rPr>
          <w:b/>
        </w:rPr>
      </w:pPr>
      <w:r w:rsidRPr="00B91831">
        <w:rPr>
          <w:b/>
        </w:rPr>
        <w:t>Decem</w:t>
      </w:r>
      <w:r w:rsidR="00E538AE" w:rsidRPr="00B91831">
        <w:rPr>
          <w:b/>
        </w:rPr>
        <w:t>ber</w:t>
      </w:r>
      <w:r w:rsidR="00C86395" w:rsidRPr="00B91831">
        <w:rPr>
          <w:b/>
        </w:rPr>
        <w:t xml:space="preserve"> </w:t>
      </w:r>
      <w:r w:rsidR="000002AC" w:rsidRPr="00B91831">
        <w:rPr>
          <w:b/>
        </w:rPr>
        <w:t>11</w:t>
      </w:r>
      <w:r w:rsidR="00EC79B0" w:rsidRPr="00B91831">
        <w:rPr>
          <w:b/>
        </w:rPr>
        <w:t>, 201</w:t>
      </w:r>
      <w:r w:rsidR="00833C42" w:rsidRPr="00B91831">
        <w:rPr>
          <w:b/>
        </w:rPr>
        <w:t>7</w:t>
      </w:r>
    </w:p>
    <w:p w:rsidR="00EC79B0" w:rsidRPr="00B91831" w:rsidRDefault="00EC79B0" w:rsidP="00EC79B0">
      <w:pPr>
        <w:widowControl w:val="0"/>
        <w:rPr>
          <w:b/>
        </w:rPr>
      </w:pPr>
      <w:r w:rsidRPr="00B91831">
        <w:rPr>
          <w:b/>
        </w:rPr>
        <w:t>For immediate release</w:t>
      </w:r>
    </w:p>
    <w:p w:rsidR="00EC79B0" w:rsidRPr="00B91831" w:rsidRDefault="00EC79B0" w:rsidP="00EC79B0">
      <w:pPr>
        <w:widowControl w:val="0"/>
      </w:pPr>
    </w:p>
    <w:p w:rsidR="00EC79B0" w:rsidRPr="00B91831" w:rsidRDefault="00EC79B0" w:rsidP="00EC79B0">
      <w:pPr>
        <w:widowControl w:val="0"/>
        <w:rPr>
          <w:lang w:val="fr-CA"/>
        </w:rPr>
      </w:pPr>
      <w:r w:rsidRPr="00B91831">
        <w:rPr>
          <w:b/>
        </w:rPr>
        <w:t>OTTAWA</w:t>
      </w:r>
      <w:r w:rsidRPr="00B91831">
        <w:t xml:space="preserve"> – The Supreme Court of Canad</w:t>
      </w:r>
      <w:r w:rsidR="00455BB9" w:rsidRPr="00B91831">
        <w:t>a announced today that judgment</w:t>
      </w:r>
      <w:r w:rsidRPr="00B91831">
        <w:t xml:space="preserve"> in the following appeal will be delivered at 9:45 a.m. E</w:t>
      </w:r>
      <w:r w:rsidR="00E538AE" w:rsidRPr="00B91831">
        <w:t>S</w:t>
      </w:r>
      <w:r w:rsidR="00DC6C1E" w:rsidRPr="00B91831">
        <w:t>T</w:t>
      </w:r>
      <w:r w:rsidR="00D74667" w:rsidRPr="00B91831">
        <w:t xml:space="preserve"> on</w:t>
      </w:r>
      <w:r w:rsidR="00DC6C1E" w:rsidRPr="00B91831">
        <w:t xml:space="preserve"> </w:t>
      </w:r>
      <w:r w:rsidR="000002AC" w:rsidRPr="00B91831">
        <w:t>Fri</w:t>
      </w:r>
      <w:r w:rsidR="0081445F" w:rsidRPr="00B91831">
        <w:t>day</w:t>
      </w:r>
      <w:r w:rsidR="000A7900" w:rsidRPr="00B91831">
        <w:t xml:space="preserve">, </w:t>
      </w:r>
      <w:r w:rsidR="005831CF" w:rsidRPr="00B91831">
        <w:t>Decem</w:t>
      </w:r>
      <w:r w:rsidR="002C177C" w:rsidRPr="00B91831">
        <w:t>ber</w:t>
      </w:r>
      <w:r w:rsidR="004E605A" w:rsidRPr="00B91831">
        <w:t xml:space="preserve"> </w:t>
      </w:r>
      <w:r w:rsidR="005831CF" w:rsidRPr="00B91831">
        <w:t>1</w:t>
      </w:r>
      <w:r w:rsidR="000002AC" w:rsidRPr="00B91831">
        <w:t>5</w:t>
      </w:r>
      <w:r w:rsidR="00E63199" w:rsidRPr="00B91831">
        <w:t>, 2</w:t>
      </w:r>
      <w:r w:rsidR="0086609D" w:rsidRPr="00B91831">
        <w:t>01</w:t>
      </w:r>
      <w:r w:rsidR="00AC3DA6" w:rsidRPr="00B91831">
        <w:t>7</w:t>
      </w:r>
      <w:r w:rsidR="00455BB9" w:rsidRPr="00B91831">
        <w:t xml:space="preserve">. </w:t>
      </w:r>
      <w:r w:rsidR="00455BB9" w:rsidRPr="00B91831">
        <w:rPr>
          <w:lang w:val="fr-CA"/>
        </w:rPr>
        <w:t>This</w:t>
      </w:r>
      <w:r w:rsidRPr="00B91831">
        <w:rPr>
          <w:lang w:val="fr-CA"/>
        </w:rPr>
        <w:t xml:space="preserve"> list is subject to change.</w:t>
      </w:r>
    </w:p>
    <w:p w:rsidR="001C4415" w:rsidRPr="00B91831" w:rsidRDefault="001C4415" w:rsidP="001C4415">
      <w:pPr>
        <w:widowControl w:val="0"/>
        <w:rPr>
          <w:szCs w:val="24"/>
          <w:lang w:val="fr-CA"/>
        </w:rPr>
      </w:pPr>
    </w:p>
    <w:p w:rsidR="001C4415" w:rsidRPr="00B91831" w:rsidRDefault="001C4415" w:rsidP="001C4415">
      <w:pPr>
        <w:widowControl w:val="0"/>
        <w:rPr>
          <w:lang w:val="fr-CA"/>
        </w:rPr>
      </w:pPr>
    </w:p>
    <w:p w:rsidR="001335A1" w:rsidRPr="00B91831" w:rsidRDefault="001335A1" w:rsidP="001335A1">
      <w:pPr>
        <w:widowControl w:val="0"/>
        <w:jc w:val="center"/>
        <w:rPr>
          <w:b/>
          <w:lang w:val="fr-CA"/>
        </w:rPr>
      </w:pPr>
      <w:r w:rsidRPr="00B91831">
        <w:rPr>
          <w:b/>
          <w:lang w:val="fr-CA"/>
        </w:rPr>
        <w:t>PROCHAIN JUGEMENT</w:t>
      </w:r>
      <w:r w:rsidR="00455BB9" w:rsidRPr="00B91831">
        <w:rPr>
          <w:b/>
          <w:lang w:val="fr-CA"/>
        </w:rPr>
        <w:t xml:space="preserve"> SUR APPEL</w:t>
      </w:r>
    </w:p>
    <w:p w:rsidR="001335A1" w:rsidRPr="00B91831" w:rsidRDefault="001335A1" w:rsidP="001335A1">
      <w:pPr>
        <w:widowControl w:val="0"/>
        <w:rPr>
          <w:lang w:val="fr-CA"/>
        </w:rPr>
      </w:pPr>
    </w:p>
    <w:p w:rsidR="00EC79B0" w:rsidRPr="00B91831" w:rsidRDefault="00EC79B0" w:rsidP="00EC79B0">
      <w:pPr>
        <w:widowControl w:val="0"/>
        <w:rPr>
          <w:b/>
          <w:lang w:val="fr-CA"/>
        </w:rPr>
      </w:pPr>
      <w:r w:rsidRPr="00B91831">
        <w:rPr>
          <w:b/>
          <w:lang w:val="fr-CA"/>
        </w:rPr>
        <w:t xml:space="preserve">Le </w:t>
      </w:r>
      <w:r w:rsidR="000002AC" w:rsidRPr="00B91831">
        <w:rPr>
          <w:b/>
          <w:lang w:val="fr-CA"/>
        </w:rPr>
        <w:t>11</w:t>
      </w:r>
      <w:r w:rsidR="002F28E0" w:rsidRPr="00B91831">
        <w:rPr>
          <w:b/>
          <w:lang w:val="fr-CA"/>
        </w:rPr>
        <w:t xml:space="preserve"> </w:t>
      </w:r>
      <w:r w:rsidR="0081445F" w:rsidRPr="00B91831">
        <w:rPr>
          <w:b/>
          <w:lang w:val="fr-CA"/>
        </w:rPr>
        <w:t>déc</w:t>
      </w:r>
      <w:r w:rsidR="00E538AE" w:rsidRPr="00B91831">
        <w:rPr>
          <w:b/>
          <w:lang w:val="fr-CA"/>
        </w:rPr>
        <w:t>em</w:t>
      </w:r>
      <w:r w:rsidR="00C7690C" w:rsidRPr="00B91831">
        <w:rPr>
          <w:b/>
          <w:lang w:val="fr-CA"/>
        </w:rPr>
        <w:t>bre</w:t>
      </w:r>
      <w:r w:rsidR="00C86395" w:rsidRPr="00B91831">
        <w:rPr>
          <w:b/>
          <w:lang w:val="fr-CA"/>
        </w:rPr>
        <w:t xml:space="preserve"> </w:t>
      </w:r>
      <w:r w:rsidR="0086609D" w:rsidRPr="00B91831">
        <w:rPr>
          <w:b/>
          <w:lang w:val="fr-CA"/>
        </w:rPr>
        <w:t>201</w:t>
      </w:r>
      <w:r w:rsidR="00AC3DA6" w:rsidRPr="00B91831">
        <w:rPr>
          <w:b/>
          <w:lang w:val="fr-CA"/>
        </w:rPr>
        <w:t>7</w:t>
      </w:r>
    </w:p>
    <w:p w:rsidR="00EC79B0" w:rsidRPr="00BD2F73" w:rsidRDefault="00EC79B0" w:rsidP="00EC79B0">
      <w:pPr>
        <w:widowControl w:val="0"/>
        <w:rPr>
          <w:b/>
          <w:lang w:val="fr-CA"/>
        </w:rPr>
      </w:pPr>
      <w:r w:rsidRPr="00B91831">
        <w:rPr>
          <w:b/>
          <w:lang w:val="fr-CA"/>
        </w:rPr>
        <w:t>Pour diffusion immédiate</w:t>
      </w:r>
      <w:bookmarkStart w:id="0" w:name="_GoBack"/>
      <w:bookmarkEnd w:id="0"/>
    </w:p>
    <w:p w:rsidR="00EC79B0" w:rsidRPr="00BD2F73" w:rsidRDefault="00EC79B0" w:rsidP="00EC79B0">
      <w:pPr>
        <w:widowControl w:val="0"/>
        <w:rPr>
          <w:b/>
          <w:lang w:val="fr-CA"/>
        </w:rPr>
      </w:pPr>
    </w:p>
    <w:p w:rsidR="00EC79B0" w:rsidRPr="00B91831" w:rsidRDefault="00EC79B0" w:rsidP="00EC79B0">
      <w:pPr>
        <w:widowControl w:val="0"/>
      </w:pPr>
      <w:r w:rsidRPr="00BD2F73">
        <w:rPr>
          <w:b/>
          <w:lang w:val="fr-CA"/>
        </w:rPr>
        <w:t>OTTAWA</w:t>
      </w:r>
      <w:r w:rsidRPr="00BD2F73">
        <w:rPr>
          <w:lang w:val="fr-CA"/>
        </w:rPr>
        <w:t xml:space="preserve"> – La Cour suprême du Canada annonce que jugement ser</w:t>
      </w:r>
      <w:r w:rsidR="00C86395" w:rsidRPr="00BD2F73">
        <w:rPr>
          <w:lang w:val="fr-CA"/>
        </w:rPr>
        <w:t>a</w:t>
      </w:r>
      <w:r w:rsidRPr="00BD2F73">
        <w:rPr>
          <w:lang w:val="fr-CA"/>
        </w:rPr>
        <w:t xml:space="preserve"> rendu dans </w:t>
      </w:r>
      <w:r w:rsidR="001F1643" w:rsidRPr="00BD2F73">
        <w:rPr>
          <w:lang w:val="fr-CA"/>
        </w:rPr>
        <w:t>l</w:t>
      </w:r>
      <w:r w:rsidR="00C86395" w:rsidRPr="00BD2F73">
        <w:rPr>
          <w:lang w:val="fr-CA"/>
        </w:rPr>
        <w:t>’</w:t>
      </w:r>
      <w:r w:rsidR="001F1643" w:rsidRPr="00BD2F73">
        <w:rPr>
          <w:lang w:val="fr-CA"/>
        </w:rPr>
        <w:t xml:space="preserve">appel </w:t>
      </w:r>
      <w:r w:rsidRPr="00BD2F73">
        <w:rPr>
          <w:lang w:val="fr-CA"/>
        </w:rPr>
        <w:t xml:space="preserve">suivant le </w:t>
      </w:r>
      <w:r w:rsidR="000002AC">
        <w:rPr>
          <w:lang w:val="fr-CA"/>
        </w:rPr>
        <w:t>vendre</w:t>
      </w:r>
      <w:r w:rsidR="00FF69FD" w:rsidRPr="00BD2F73">
        <w:rPr>
          <w:lang w:val="fr-CA"/>
        </w:rPr>
        <w:t>d</w:t>
      </w:r>
      <w:r w:rsidR="00DB406B" w:rsidRPr="00BD2F73">
        <w:rPr>
          <w:lang w:val="fr-CA"/>
        </w:rPr>
        <w:t>i</w:t>
      </w:r>
      <w:r w:rsidR="00970EDF" w:rsidRPr="00BD2F73">
        <w:rPr>
          <w:lang w:val="fr-CA"/>
        </w:rPr>
        <w:t xml:space="preserve"> </w:t>
      </w:r>
      <w:r w:rsidR="005831CF" w:rsidRPr="00BD2F73">
        <w:rPr>
          <w:lang w:val="fr-CA"/>
        </w:rPr>
        <w:t>1</w:t>
      </w:r>
      <w:r w:rsidR="000002AC">
        <w:rPr>
          <w:lang w:val="fr-CA"/>
        </w:rPr>
        <w:t>5</w:t>
      </w:r>
      <w:r w:rsidR="00C7690C" w:rsidRPr="00BD2F73">
        <w:rPr>
          <w:lang w:val="fr-CA"/>
        </w:rPr>
        <w:t xml:space="preserve"> </w:t>
      </w:r>
      <w:r w:rsidR="005831CF" w:rsidRPr="00BD2F73">
        <w:rPr>
          <w:lang w:val="fr-CA"/>
        </w:rPr>
        <w:t>déc</w:t>
      </w:r>
      <w:r w:rsidR="002C177C" w:rsidRPr="00BD2F73">
        <w:rPr>
          <w:lang w:val="fr-CA"/>
        </w:rPr>
        <w:t>em</w:t>
      </w:r>
      <w:r w:rsidR="00475644" w:rsidRPr="00BD2F73">
        <w:rPr>
          <w:lang w:val="fr-CA"/>
        </w:rPr>
        <w:t>br</w:t>
      </w:r>
      <w:r w:rsidR="00DB406B" w:rsidRPr="00BD2F73">
        <w:rPr>
          <w:lang w:val="fr-CA"/>
        </w:rPr>
        <w:t>e</w:t>
      </w:r>
      <w:r w:rsidR="00282563" w:rsidRPr="00BD2F73">
        <w:rPr>
          <w:lang w:val="fr-CA"/>
        </w:rPr>
        <w:t xml:space="preserve"> </w:t>
      </w:r>
      <w:r w:rsidRPr="00BD2F73">
        <w:rPr>
          <w:lang w:val="fr-CA"/>
        </w:rPr>
        <w:t>201</w:t>
      </w:r>
      <w:r w:rsidR="00AC3DA6" w:rsidRPr="00BD2F73">
        <w:rPr>
          <w:lang w:val="fr-CA"/>
        </w:rPr>
        <w:t>7</w:t>
      </w:r>
      <w:r w:rsidRPr="00BD2F73">
        <w:rPr>
          <w:lang w:val="fr-CA"/>
        </w:rPr>
        <w:t>, à 9 h 45 H</w:t>
      </w:r>
      <w:r w:rsidR="00E538AE" w:rsidRPr="00BD2F73">
        <w:rPr>
          <w:lang w:val="fr-CA"/>
        </w:rPr>
        <w:t>N</w:t>
      </w:r>
      <w:r w:rsidRPr="00BD2F73">
        <w:rPr>
          <w:lang w:val="fr-CA"/>
        </w:rPr>
        <w:t xml:space="preserve">E. </w:t>
      </w:r>
      <w:r w:rsidRPr="00B91831">
        <w:t>Cette liste est sujette à modifications.</w:t>
      </w:r>
    </w:p>
    <w:p w:rsidR="001335A1" w:rsidRPr="00B91831" w:rsidRDefault="001335A1" w:rsidP="001335A1">
      <w:pPr>
        <w:widowControl w:val="0"/>
        <w:rPr>
          <w:sz w:val="20"/>
        </w:rPr>
      </w:pPr>
    </w:p>
    <w:p w:rsidR="001335A1" w:rsidRPr="00B91831" w:rsidRDefault="005C7A4F" w:rsidP="001335A1">
      <w:pPr>
        <w:widowControl w:val="0"/>
        <w:rPr>
          <w:sz w:val="20"/>
        </w:rPr>
      </w:pPr>
      <w:r w:rsidRPr="00BD2F7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B91831" w:rsidRDefault="00340C6D" w:rsidP="00340C6D">
      <w:pPr>
        <w:jc w:val="both"/>
        <w:rPr>
          <w:bCs/>
        </w:rPr>
      </w:pPr>
    </w:p>
    <w:p w:rsidR="00772636" w:rsidRPr="00BD2F73" w:rsidRDefault="000002AC" w:rsidP="00772636">
      <w:pPr>
        <w:jc w:val="both"/>
        <w:rPr>
          <w:szCs w:val="24"/>
        </w:rPr>
      </w:pPr>
      <w:r>
        <w:rPr>
          <w:i/>
          <w:szCs w:val="24"/>
        </w:rPr>
        <w:t>British Columbia Human Rights Tribunal</w:t>
      </w:r>
      <w:r w:rsidR="0081445F" w:rsidRPr="0081445F">
        <w:rPr>
          <w:i/>
          <w:szCs w:val="24"/>
        </w:rPr>
        <w:t xml:space="preserve"> v</w:t>
      </w:r>
      <w:r w:rsidR="00772636" w:rsidRPr="00BD2F73">
        <w:rPr>
          <w:i/>
          <w:szCs w:val="24"/>
        </w:rPr>
        <w:t xml:space="preserve">. </w:t>
      </w:r>
      <w:r>
        <w:rPr>
          <w:i/>
          <w:szCs w:val="24"/>
        </w:rPr>
        <w:t>Edward Schrenk</w:t>
      </w:r>
      <w:r w:rsidR="00772636" w:rsidRPr="00BD2F73">
        <w:rPr>
          <w:i/>
          <w:szCs w:val="24"/>
        </w:rPr>
        <w:t xml:space="preserve"> </w:t>
      </w:r>
      <w:r w:rsidR="00772636" w:rsidRPr="00BD2F73">
        <w:rPr>
          <w:szCs w:val="24"/>
        </w:rPr>
        <w:t>(</w:t>
      </w:r>
      <w:r w:rsidR="0081445F">
        <w:rPr>
          <w:szCs w:val="24"/>
        </w:rPr>
        <w:t>B.C</w:t>
      </w:r>
      <w:r w:rsidR="00163F70" w:rsidRPr="00BD2F73">
        <w:rPr>
          <w:szCs w:val="24"/>
        </w:rPr>
        <w:t>.</w:t>
      </w:r>
      <w:r w:rsidR="00772636" w:rsidRPr="00BD2F73">
        <w:rPr>
          <w:szCs w:val="24"/>
        </w:rPr>
        <w:t xml:space="preserve">) </w:t>
      </w:r>
      <w:r w:rsidR="00772636" w:rsidRPr="00BD2F73">
        <w:t>(</w:t>
      </w:r>
      <w:hyperlink r:id="rId7" w:history="1">
        <w:r w:rsidR="00772636" w:rsidRPr="00BD2F73">
          <w:rPr>
            <w:rStyle w:val="Hyperlink"/>
          </w:rPr>
          <w:t>3</w:t>
        </w:r>
        <w:r w:rsidR="00785AB9" w:rsidRPr="00BD2F73">
          <w:rPr>
            <w:rStyle w:val="Hyperlink"/>
          </w:rPr>
          <w:t>7</w:t>
        </w:r>
        <w:r>
          <w:rPr>
            <w:rStyle w:val="Hyperlink"/>
          </w:rPr>
          <w:t>041</w:t>
        </w:r>
      </w:hyperlink>
      <w:r w:rsidR="00772636" w:rsidRPr="00BD2F73">
        <w:t>)</w:t>
      </w:r>
    </w:p>
    <w:p w:rsidR="009F18D7" w:rsidRDefault="009F18D7" w:rsidP="00340C6D">
      <w:pPr>
        <w:jc w:val="both"/>
      </w:pPr>
    </w:p>
    <w:p w:rsidR="00A77DE1" w:rsidRDefault="00A77DE1" w:rsidP="00340C6D">
      <w:pPr>
        <w:jc w:val="both"/>
      </w:pPr>
    </w:p>
    <w:bookmarkStart w:id="1" w:name="1"/>
    <w:bookmarkEnd w:id="1"/>
    <w:p w:rsidR="00A77DE1" w:rsidRPr="00A77DE1" w:rsidRDefault="00A77DE1" w:rsidP="00A40AC7">
      <w:pPr>
        <w:pStyle w:val="SCCLsocParty"/>
        <w:ind w:left="720" w:hanging="720"/>
        <w:jc w:val="left"/>
        <w:rPr>
          <w:b/>
          <w:i w:val="0"/>
          <w:sz w:val="20"/>
          <w:szCs w:val="20"/>
          <w:lang w:val="en-CA"/>
        </w:rPr>
      </w:pPr>
      <w:r w:rsidRPr="00A77DE1">
        <w:rPr>
          <w:b/>
          <w:i w:val="0"/>
          <w:sz w:val="20"/>
          <w:szCs w:val="20"/>
          <w:lang w:val="en-CA"/>
        </w:rPr>
        <w:fldChar w:fldCharType="begin"/>
      </w:r>
      <w:r w:rsidRPr="00A77DE1">
        <w:rPr>
          <w:b/>
          <w:i w:val="0"/>
          <w:sz w:val="20"/>
          <w:szCs w:val="20"/>
          <w:lang w:val="en-US"/>
        </w:rPr>
        <w:instrText xml:space="preserve"> SEQ CHAPTER \h \r 1</w:instrText>
      </w:r>
      <w:r w:rsidRPr="00A77DE1">
        <w:rPr>
          <w:b/>
          <w:i w:val="0"/>
          <w:sz w:val="20"/>
          <w:szCs w:val="20"/>
        </w:rPr>
        <w:fldChar w:fldCharType="end"/>
      </w:r>
      <w:bookmarkStart w:id="2" w:name="3"/>
      <w:bookmarkEnd w:id="2"/>
      <w:r w:rsidRPr="00A77DE1">
        <w:rPr>
          <w:b/>
          <w:i w:val="0"/>
          <w:sz w:val="20"/>
          <w:szCs w:val="20"/>
          <w:lang w:val="en-CA"/>
        </w:rPr>
        <w:t>37041</w:t>
      </w:r>
      <w:r w:rsidRPr="00A77DE1">
        <w:rPr>
          <w:b/>
          <w:i w:val="0"/>
          <w:sz w:val="20"/>
          <w:szCs w:val="20"/>
          <w:lang w:val="en-CA"/>
        </w:rPr>
        <w:tab/>
      </w:r>
      <w:r w:rsidRPr="00A77DE1">
        <w:rPr>
          <w:b/>
          <w:sz w:val="20"/>
          <w:szCs w:val="20"/>
          <w:lang w:val="en-CA"/>
        </w:rPr>
        <w:t>British</w:t>
      </w:r>
      <w:r w:rsidRPr="00A77DE1">
        <w:rPr>
          <w:b/>
          <w:sz w:val="20"/>
          <w:szCs w:val="20"/>
          <w:lang w:val="en-US"/>
        </w:rPr>
        <w:t xml:space="preserve"> Columbia Human Rights Tribunal v. Edward Schrenk</w:t>
      </w:r>
    </w:p>
    <w:p w:rsidR="00A77DE1" w:rsidRPr="00A77DE1" w:rsidRDefault="00A77DE1" w:rsidP="00A40AC7">
      <w:pPr>
        <w:widowControl w:val="0"/>
        <w:ind w:left="1440" w:hanging="720"/>
        <w:jc w:val="both"/>
        <w:rPr>
          <w:sz w:val="20"/>
          <w:lang w:val="en-CA"/>
        </w:rPr>
      </w:pPr>
      <w:r w:rsidRPr="00A77DE1">
        <w:rPr>
          <w:sz w:val="20"/>
        </w:rPr>
        <w:t>(B.C.) (Civil) (By Leave)</w:t>
      </w:r>
    </w:p>
    <w:p w:rsidR="00A77DE1" w:rsidRPr="00A77DE1" w:rsidRDefault="00A77DE1">
      <w:pPr>
        <w:widowControl w:val="0"/>
        <w:jc w:val="both"/>
        <w:rPr>
          <w:sz w:val="20"/>
          <w:lang w:val="en-CA"/>
        </w:rPr>
      </w:pPr>
      <w:bookmarkStart w:id="3" w:name="QuickMark_1"/>
      <w:bookmarkEnd w:id="3"/>
    </w:p>
    <w:p w:rsidR="00A77DE1" w:rsidRPr="00A77DE1" w:rsidRDefault="00A77DE1" w:rsidP="00CB6A39">
      <w:pPr>
        <w:jc w:val="both"/>
        <w:rPr>
          <w:sz w:val="20"/>
        </w:rPr>
      </w:pPr>
      <w:r w:rsidRPr="00A77DE1">
        <w:rPr>
          <w:sz w:val="20"/>
        </w:rPr>
        <w:t xml:space="preserve">Human rights - Discrimination - Employment - Boards and tribunals -Jurisdiction - Complainant filing complaint with Human Rights Tribunal arguing discrimination based on place of origin, religion and sexual orientation - Whether an employee’s protection from discrimination in the workplace is restricted to specific relationships marked by economic power imbalance - </w:t>
      </w:r>
      <w:r w:rsidRPr="00A77DE1">
        <w:rPr>
          <w:i/>
          <w:iCs/>
          <w:sz w:val="20"/>
        </w:rPr>
        <w:t>Human Rights Code</w:t>
      </w:r>
      <w:r w:rsidRPr="00A77DE1">
        <w:rPr>
          <w:sz w:val="20"/>
        </w:rPr>
        <w:t xml:space="preserve">, R.S.B.C. 1996, c. 210, ss. 1, 13(1), 27(1). </w:t>
      </w:r>
    </w:p>
    <w:p w:rsidR="00A77DE1" w:rsidRPr="00A77DE1" w:rsidRDefault="00A77DE1">
      <w:pPr>
        <w:widowControl w:val="0"/>
        <w:jc w:val="both"/>
        <w:rPr>
          <w:sz w:val="20"/>
        </w:rPr>
      </w:pPr>
    </w:p>
    <w:p w:rsidR="00A77DE1" w:rsidRPr="00A77DE1" w:rsidRDefault="00A77DE1" w:rsidP="00CB6A39">
      <w:pPr>
        <w:jc w:val="both"/>
        <w:rPr>
          <w:sz w:val="20"/>
        </w:rPr>
      </w:pPr>
      <w:r w:rsidRPr="00A77DE1">
        <w:rPr>
          <w:sz w:val="20"/>
        </w:rPr>
        <w:t>Mr. </w:t>
      </w:r>
      <w:proofErr w:type="spellStart"/>
      <w:r w:rsidRPr="00A77DE1">
        <w:rPr>
          <w:rFonts w:ascii="Arial (W1)" w:hAnsi="Arial (W1)"/>
          <w:sz w:val="20"/>
        </w:rPr>
        <w:t>Sheikhzadeh-Mashgoul</w:t>
      </w:r>
      <w:proofErr w:type="spellEnd"/>
      <w:r w:rsidRPr="00A77DE1">
        <w:rPr>
          <w:rFonts w:ascii="Arial (W1)" w:hAnsi="Arial (W1)"/>
          <w:sz w:val="20"/>
        </w:rPr>
        <w:t xml:space="preserve"> (“Mr. </w:t>
      </w:r>
      <w:proofErr w:type="spellStart"/>
      <w:r w:rsidRPr="00A77DE1">
        <w:rPr>
          <w:rFonts w:ascii="Arial (W1)" w:hAnsi="Arial (W1)"/>
          <w:sz w:val="20"/>
        </w:rPr>
        <w:t>Mashgoul</w:t>
      </w:r>
      <w:proofErr w:type="spellEnd"/>
      <w:r w:rsidRPr="00A77DE1">
        <w:rPr>
          <w:rFonts w:ascii="Arial (W1)" w:hAnsi="Arial (W1)"/>
          <w:sz w:val="20"/>
        </w:rPr>
        <w:t xml:space="preserve">”) is a civil engineer who represented </w:t>
      </w:r>
      <w:r w:rsidRPr="00A77DE1">
        <w:rPr>
          <w:sz w:val="20"/>
        </w:rPr>
        <w:t xml:space="preserve">a </w:t>
      </w:r>
      <w:r w:rsidRPr="00A77DE1">
        <w:rPr>
          <w:rFonts w:ascii="Arial (W1)" w:hAnsi="Arial (W1)"/>
          <w:sz w:val="20"/>
        </w:rPr>
        <w:t xml:space="preserve">consulting engineering firm on a road improvement project. In that capacity, he supervised work of a construction company where the respondent </w:t>
      </w:r>
      <w:r w:rsidRPr="00A77DE1">
        <w:rPr>
          <w:sz w:val="20"/>
        </w:rPr>
        <w:t xml:space="preserve">Mr. Schrenk </w:t>
      </w:r>
      <w:r w:rsidRPr="00A77DE1">
        <w:rPr>
          <w:rFonts w:ascii="Arial (W1)" w:hAnsi="Arial (W1)"/>
          <w:sz w:val="20"/>
        </w:rPr>
        <w:t xml:space="preserve">worked as foreman. While working on the project, Mr. Schrenk </w:t>
      </w:r>
      <w:r w:rsidRPr="00A77DE1">
        <w:rPr>
          <w:sz w:val="20"/>
        </w:rPr>
        <w:t>made derogatory statements to Mr. </w:t>
      </w:r>
      <w:proofErr w:type="spellStart"/>
      <w:r w:rsidRPr="00A77DE1">
        <w:rPr>
          <w:sz w:val="20"/>
        </w:rPr>
        <w:t>Mashgoul</w:t>
      </w:r>
      <w:proofErr w:type="spellEnd"/>
      <w:r w:rsidRPr="00A77DE1">
        <w:rPr>
          <w:sz w:val="20"/>
        </w:rPr>
        <w:t xml:space="preserve"> and others with respect to Mr. </w:t>
      </w:r>
      <w:proofErr w:type="spellStart"/>
      <w:r w:rsidRPr="00A77DE1">
        <w:rPr>
          <w:sz w:val="20"/>
        </w:rPr>
        <w:t>Mashgoul’s</w:t>
      </w:r>
      <w:proofErr w:type="spellEnd"/>
      <w:r w:rsidRPr="00A77DE1">
        <w:rPr>
          <w:sz w:val="20"/>
        </w:rPr>
        <w:t xml:space="preserve"> place of origin, religion and sexual orientation and sent him derogatory emails. Mr. </w:t>
      </w:r>
      <w:proofErr w:type="spellStart"/>
      <w:r w:rsidRPr="00A77DE1">
        <w:rPr>
          <w:sz w:val="20"/>
        </w:rPr>
        <w:t>Mashgoul’s</w:t>
      </w:r>
      <w:proofErr w:type="spellEnd"/>
      <w:r w:rsidRPr="00A77DE1">
        <w:rPr>
          <w:sz w:val="20"/>
        </w:rPr>
        <w:t xml:space="preserve"> employer complained to Mr. </w:t>
      </w:r>
      <w:proofErr w:type="spellStart"/>
      <w:r w:rsidRPr="00A77DE1">
        <w:rPr>
          <w:sz w:val="20"/>
        </w:rPr>
        <w:t>Schrenk’s</w:t>
      </w:r>
      <w:proofErr w:type="spellEnd"/>
      <w:r w:rsidRPr="00A77DE1">
        <w:rPr>
          <w:sz w:val="20"/>
        </w:rPr>
        <w:t xml:space="preserve"> employer, and Mr. </w:t>
      </w:r>
      <w:proofErr w:type="spellStart"/>
      <w:r w:rsidRPr="00A77DE1">
        <w:rPr>
          <w:sz w:val="20"/>
        </w:rPr>
        <w:t>Schrenk’s</w:t>
      </w:r>
      <w:proofErr w:type="spellEnd"/>
      <w:r w:rsidRPr="00A77DE1">
        <w:rPr>
          <w:sz w:val="20"/>
        </w:rPr>
        <w:t xml:space="preserve"> employment was terminated. </w:t>
      </w:r>
    </w:p>
    <w:p w:rsidR="00A77DE1" w:rsidRPr="00A77DE1" w:rsidRDefault="00A77DE1" w:rsidP="00CB6A39">
      <w:pPr>
        <w:jc w:val="both"/>
        <w:rPr>
          <w:sz w:val="20"/>
        </w:rPr>
      </w:pPr>
    </w:p>
    <w:p w:rsidR="00A77DE1" w:rsidRPr="00A77DE1" w:rsidRDefault="00A77DE1" w:rsidP="00CB6A39">
      <w:pPr>
        <w:jc w:val="both"/>
        <w:rPr>
          <w:sz w:val="20"/>
        </w:rPr>
      </w:pPr>
      <w:r w:rsidRPr="00A77DE1">
        <w:rPr>
          <w:sz w:val="20"/>
        </w:rPr>
        <w:t>Mr. </w:t>
      </w:r>
      <w:proofErr w:type="spellStart"/>
      <w:r w:rsidRPr="00A77DE1">
        <w:rPr>
          <w:sz w:val="20"/>
        </w:rPr>
        <w:t>Mashgoul</w:t>
      </w:r>
      <w:proofErr w:type="spellEnd"/>
      <w:r w:rsidRPr="00A77DE1">
        <w:rPr>
          <w:sz w:val="20"/>
        </w:rPr>
        <w:t xml:space="preserve"> filed a complaint with the British Columbia Human Rights Tribunal (“Tribunal”)</w:t>
      </w:r>
      <w:r w:rsidRPr="00A77DE1">
        <w:rPr>
          <w:rFonts w:ascii="Arial (W1)" w:hAnsi="Arial (W1)"/>
          <w:sz w:val="20"/>
        </w:rPr>
        <w:t xml:space="preserve"> </w:t>
      </w:r>
      <w:r w:rsidRPr="00A77DE1">
        <w:rPr>
          <w:sz w:val="20"/>
        </w:rPr>
        <w:t>alleging discrimination with respect to employment by Mr. Schrenk. He also alleged that the conduct was permitted or tolerated by Mr. </w:t>
      </w:r>
      <w:proofErr w:type="spellStart"/>
      <w:r w:rsidRPr="00A77DE1">
        <w:rPr>
          <w:sz w:val="20"/>
        </w:rPr>
        <w:t>Schrenk’s</w:t>
      </w:r>
      <w:proofErr w:type="spellEnd"/>
      <w:r w:rsidRPr="00A77DE1">
        <w:rPr>
          <w:sz w:val="20"/>
        </w:rPr>
        <w:t xml:space="preserve"> employer and the owner of the project. </w:t>
      </w:r>
    </w:p>
    <w:p w:rsidR="00A77DE1" w:rsidRPr="00A77DE1" w:rsidRDefault="00A77DE1" w:rsidP="00CB6A39">
      <w:pPr>
        <w:jc w:val="both"/>
        <w:rPr>
          <w:sz w:val="20"/>
        </w:rPr>
      </w:pPr>
    </w:p>
    <w:p w:rsidR="00A77DE1" w:rsidRDefault="00A77DE1" w:rsidP="0093100B">
      <w:pPr>
        <w:jc w:val="both"/>
        <w:rPr>
          <w:sz w:val="20"/>
        </w:rPr>
      </w:pPr>
      <w:r w:rsidRPr="00A77DE1">
        <w:rPr>
          <w:sz w:val="20"/>
        </w:rPr>
        <w:t xml:space="preserve">Mr. Schrenk and his employer brought an application to dismiss the complaint pursuant to s. 27(1) of the </w:t>
      </w:r>
      <w:r w:rsidRPr="00A77DE1">
        <w:rPr>
          <w:i/>
          <w:iCs/>
          <w:sz w:val="20"/>
        </w:rPr>
        <w:t>Human Rights Code</w:t>
      </w:r>
      <w:r w:rsidRPr="00A77DE1">
        <w:rPr>
          <w:sz w:val="20"/>
        </w:rPr>
        <w:t>, R.S.B.C. 1996, c. 210, on the basis that the complaint was not within the jurisdiction of the Tribunal. Mr. Schrenk submitted that the alleged conduct did not constitute “discrimination in employment” within the meaning of s. 13(1) of the Code because of the limited nexus between the conduct and employment.</w:t>
      </w:r>
    </w:p>
    <w:p w:rsidR="00A77DE1" w:rsidRDefault="00A77DE1" w:rsidP="0093100B">
      <w:pPr>
        <w:jc w:val="both"/>
        <w:rPr>
          <w:sz w:val="20"/>
        </w:rPr>
      </w:pPr>
    </w:p>
    <w:p w:rsidR="00A77DE1" w:rsidRDefault="00A77DE1" w:rsidP="0093100B">
      <w:pPr>
        <w:jc w:val="both"/>
        <w:rPr>
          <w:sz w:val="20"/>
        </w:rPr>
      </w:pPr>
    </w:p>
    <w:p w:rsidR="00A77DE1" w:rsidRPr="00A77DE1" w:rsidRDefault="00A77DE1" w:rsidP="00A77DE1">
      <w:pPr>
        <w:pStyle w:val="SCCLsocParty"/>
        <w:rPr>
          <w:b/>
          <w:sz w:val="20"/>
          <w:szCs w:val="20"/>
          <w:lang w:val="en-US"/>
        </w:rPr>
      </w:pPr>
      <w:r w:rsidRPr="00A77DE1">
        <w:rPr>
          <w:rStyle w:val="SCCFileNumberChar"/>
          <w:i w:val="0"/>
          <w:sz w:val="20"/>
          <w:szCs w:val="20"/>
        </w:rPr>
        <w:lastRenderedPageBreak/>
        <w:t>37041</w:t>
      </w:r>
      <w:r w:rsidRPr="00A77DE1">
        <w:rPr>
          <w:rStyle w:val="SCCFileNumberChar"/>
          <w:i w:val="0"/>
          <w:sz w:val="20"/>
          <w:szCs w:val="20"/>
        </w:rPr>
        <w:tab/>
      </w:r>
      <w:r w:rsidRPr="00A77DE1">
        <w:rPr>
          <w:b/>
          <w:sz w:val="20"/>
          <w:szCs w:val="20"/>
          <w:lang w:val="en-US"/>
        </w:rPr>
        <w:t>British Columbia Human Rights Tribunal c. Edward Schrenk</w:t>
      </w:r>
    </w:p>
    <w:p w:rsidR="00A77DE1" w:rsidRPr="00A77DE1" w:rsidRDefault="00A77DE1" w:rsidP="00A77DE1">
      <w:pPr>
        <w:ind w:left="360" w:firstLine="360"/>
        <w:rPr>
          <w:sz w:val="20"/>
          <w:lang w:val="fr-CA"/>
        </w:rPr>
      </w:pPr>
      <w:r w:rsidRPr="00A77DE1">
        <w:rPr>
          <w:sz w:val="20"/>
          <w:lang w:val="fr-CA"/>
        </w:rPr>
        <w:t>(C.-B.) (Civile) (Sur autorisation)</w:t>
      </w:r>
    </w:p>
    <w:p w:rsidR="00A77DE1" w:rsidRPr="00A77DE1" w:rsidRDefault="00A77DE1" w:rsidP="0093100B">
      <w:pPr>
        <w:jc w:val="both"/>
        <w:rPr>
          <w:sz w:val="20"/>
          <w:lang w:val="fr-CA"/>
        </w:rPr>
      </w:pPr>
    </w:p>
    <w:p w:rsidR="00A77DE1" w:rsidRPr="00A77DE1" w:rsidRDefault="00A77DE1" w:rsidP="00A77DE1">
      <w:pPr>
        <w:rPr>
          <w:sz w:val="20"/>
          <w:lang w:val="fr-CA"/>
        </w:rPr>
      </w:pPr>
      <w:r w:rsidRPr="00A77DE1">
        <w:rPr>
          <w:sz w:val="20"/>
          <w:lang w:val="fr-CA"/>
        </w:rPr>
        <w:t xml:space="preserve">Droits de la personne - Discrimination - Emploi - Organismes et tribunaux administratifs - Compétence - Dépôt auprès du </w:t>
      </w:r>
      <w:proofErr w:type="spellStart"/>
      <w:r w:rsidRPr="00A77DE1">
        <w:rPr>
          <w:sz w:val="20"/>
          <w:lang w:val="fr-CA"/>
        </w:rPr>
        <w:t>Human</w:t>
      </w:r>
      <w:proofErr w:type="spellEnd"/>
      <w:r w:rsidRPr="00A77DE1">
        <w:rPr>
          <w:sz w:val="20"/>
          <w:lang w:val="fr-CA"/>
        </w:rPr>
        <w:t xml:space="preserve"> </w:t>
      </w:r>
      <w:proofErr w:type="spellStart"/>
      <w:r w:rsidRPr="00A77DE1">
        <w:rPr>
          <w:sz w:val="20"/>
          <w:lang w:val="fr-CA"/>
        </w:rPr>
        <w:t>Rights</w:t>
      </w:r>
      <w:proofErr w:type="spellEnd"/>
      <w:r w:rsidRPr="00A77DE1">
        <w:rPr>
          <w:sz w:val="20"/>
          <w:lang w:val="fr-CA"/>
        </w:rPr>
        <w:t xml:space="preserve"> Tribunal par le plaignant d’une plainte alléguant une discrimination fondée sur le lieu d’origine, la religion et l’orientation sexuelle - La protection contre la discrimination dont jouit un employé au travail est-elle restreinte aux relations particulières marquées par un déséquilibre sur le plan du pouvoir économique? - </w:t>
      </w:r>
      <w:proofErr w:type="spellStart"/>
      <w:r w:rsidRPr="00A77DE1">
        <w:rPr>
          <w:i/>
          <w:iCs/>
          <w:sz w:val="20"/>
          <w:lang w:val="fr-CA"/>
        </w:rPr>
        <w:t>Human</w:t>
      </w:r>
      <w:proofErr w:type="spellEnd"/>
      <w:r w:rsidRPr="00A77DE1">
        <w:rPr>
          <w:i/>
          <w:iCs/>
          <w:sz w:val="20"/>
          <w:lang w:val="fr-CA"/>
        </w:rPr>
        <w:t xml:space="preserve"> </w:t>
      </w:r>
      <w:proofErr w:type="spellStart"/>
      <w:r w:rsidRPr="00A77DE1">
        <w:rPr>
          <w:i/>
          <w:iCs/>
          <w:sz w:val="20"/>
          <w:lang w:val="fr-CA"/>
        </w:rPr>
        <w:t>Rights</w:t>
      </w:r>
      <w:proofErr w:type="spellEnd"/>
      <w:r w:rsidRPr="00A77DE1">
        <w:rPr>
          <w:i/>
          <w:iCs/>
          <w:sz w:val="20"/>
          <w:lang w:val="fr-CA"/>
        </w:rPr>
        <w:t xml:space="preserve"> Code</w:t>
      </w:r>
      <w:r w:rsidRPr="00A77DE1">
        <w:rPr>
          <w:sz w:val="20"/>
          <w:lang w:val="fr-CA"/>
        </w:rPr>
        <w:t xml:space="preserve">, R.S.B.C. 1996, c. 210, par. 1, 13(1), 27(1). </w:t>
      </w:r>
    </w:p>
    <w:p w:rsidR="00A77DE1" w:rsidRPr="00A77DE1" w:rsidRDefault="00A77DE1" w:rsidP="0093100B">
      <w:pPr>
        <w:jc w:val="both"/>
        <w:rPr>
          <w:sz w:val="20"/>
          <w:lang w:val="fr-CA"/>
        </w:rPr>
      </w:pPr>
    </w:p>
    <w:p w:rsidR="00A77DE1" w:rsidRPr="00A77DE1" w:rsidRDefault="00A77DE1" w:rsidP="00A77DE1">
      <w:pPr>
        <w:rPr>
          <w:sz w:val="20"/>
          <w:lang w:val="fr-CA"/>
        </w:rPr>
      </w:pPr>
      <w:r w:rsidRPr="00A77DE1">
        <w:rPr>
          <w:sz w:val="20"/>
          <w:lang w:val="fr-CA"/>
        </w:rPr>
        <w:t>M. </w:t>
      </w:r>
      <w:proofErr w:type="spellStart"/>
      <w:r w:rsidRPr="00A77DE1">
        <w:rPr>
          <w:rFonts w:ascii="Arial (W1)" w:hAnsi="Arial (W1)"/>
          <w:sz w:val="20"/>
          <w:lang w:val="fr-CA"/>
        </w:rPr>
        <w:t>Sheikhzadeh-Mashgoul</w:t>
      </w:r>
      <w:proofErr w:type="spellEnd"/>
      <w:r w:rsidRPr="00A77DE1">
        <w:rPr>
          <w:rFonts w:ascii="Arial (W1)" w:hAnsi="Arial (W1)"/>
          <w:sz w:val="20"/>
          <w:lang w:val="fr-CA"/>
        </w:rPr>
        <w:t xml:space="preserve"> (« M. </w:t>
      </w:r>
      <w:proofErr w:type="spellStart"/>
      <w:r w:rsidRPr="00A77DE1">
        <w:rPr>
          <w:rFonts w:ascii="Arial (W1)" w:hAnsi="Arial (W1)"/>
          <w:sz w:val="20"/>
          <w:lang w:val="fr-CA"/>
        </w:rPr>
        <w:t>Mashgoul</w:t>
      </w:r>
      <w:proofErr w:type="spellEnd"/>
      <w:r w:rsidRPr="00A77DE1">
        <w:rPr>
          <w:rFonts w:ascii="Arial (W1)" w:hAnsi="Arial (W1)" w:hint="eastAsia"/>
          <w:sz w:val="20"/>
          <w:lang w:val="fr-CA"/>
        </w:rPr>
        <w:t> </w:t>
      </w:r>
      <w:r w:rsidRPr="00A77DE1">
        <w:rPr>
          <w:rFonts w:ascii="Arial (W1)" w:hAnsi="Arial (W1)"/>
          <w:sz w:val="20"/>
          <w:lang w:val="fr-CA"/>
        </w:rPr>
        <w:t>»), est un ingénieur civil qui représentait un cabinet de génie-conseil dans le cadre d’un projet de réfection d’une route. À ce titre, il supervisait le travail d’une entreprise de construction pour qui l’intimé, M.</w:t>
      </w:r>
      <w:r w:rsidRPr="00A77DE1">
        <w:rPr>
          <w:rFonts w:ascii="Arial (W1)" w:hAnsi="Arial (W1)" w:hint="eastAsia"/>
          <w:sz w:val="20"/>
          <w:lang w:val="fr-CA"/>
        </w:rPr>
        <w:t> </w:t>
      </w:r>
      <w:proofErr w:type="spellStart"/>
      <w:r w:rsidRPr="00A77DE1">
        <w:rPr>
          <w:rFonts w:ascii="Arial (W1)" w:hAnsi="Arial (W1)"/>
          <w:sz w:val="20"/>
          <w:lang w:val="fr-CA"/>
        </w:rPr>
        <w:t>Schrenk</w:t>
      </w:r>
      <w:proofErr w:type="spellEnd"/>
      <w:r w:rsidRPr="00A77DE1">
        <w:rPr>
          <w:rFonts w:ascii="Arial (W1)" w:hAnsi="Arial (W1)"/>
          <w:sz w:val="20"/>
          <w:lang w:val="fr-CA"/>
        </w:rPr>
        <w:t>, travaillait comme contremaître. Pendant qu’il travaillait sur le projet, ce dernier a tenu des propos dénigrants devant M.</w:t>
      </w:r>
      <w:r w:rsidRPr="00A77DE1">
        <w:rPr>
          <w:rFonts w:ascii="Arial (W1)" w:hAnsi="Arial (W1)" w:hint="eastAsia"/>
          <w:sz w:val="20"/>
          <w:lang w:val="fr-CA"/>
        </w:rPr>
        <w:t> </w:t>
      </w:r>
      <w:proofErr w:type="spellStart"/>
      <w:r w:rsidRPr="00A77DE1">
        <w:rPr>
          <w:rFonts w:ascii="Arial (W1)" w:hAnsi="Arial (W1)"/>
          <w:sz w:val="20"/>
          <w:lang w:val="fr-CA"/>
        </w:rPr>
        <w:t>Mashgoul</w:t>
      </w:r>
      <w:proofErr w:type="spellEnd"/>
      <w:r w:rsidRPr="00A77DE1">
        <w:rPr>
          <w:rFonts w:ascii="Arial (W1)" w:hAnsi="Arial (W1)"/>
          <w:sz w:val="20"/>
          <w:lang w:val="fr-CA"/>
        </w:rPr>
        <w:t xml:space="preserve"> et d’autres quant au pays d’origine de M.</w:t>
      </w:r>
      <w:r w:rsidRPr="00A77DE1">
        <w:rPr>
          <w:rFonts w:ascii="Arial (W1)" w:hAnsi="Arial (W1)" w:hint="eastAsia"/>
          <w:sz w:val="20"/>
          <w:lang w:val="fr-CA"/>
        </w:rPr>
        <w:t> </w:t>
      </w:r>
      <w:proofErr w:type="spellStart"/>
      <w:r w:rsidRPr="00A77DE1">
        <w:rPr>
          <w:rFonts w:ascii="Arial (W1)" w:hAnsi="Arial (W1)"/>
          <w:sz w:val="20"/>
          <w:lang w:val="fr-CA"/>
        </w:rPr>
        <w:t>Mashgoul</w:t>
      </w:r>
      <w:proofErr w:type="spellEnd"/>
      <w:r w:rsidRPr="00A77DE1">
        <w:rPr>
          <w:rFonts w:ascii="Arial (W1)" w:hAnsi="Arial (W1)"/>
          <w:sz w:val="20"/>
          <w:lang w:val="fr-CA"/>
        </w:rPr>
        <w:t>, à sa religion et à son orientation sexuelle. Il lui a aussi envoyé des courriels désobligeants. L’employeur de M.</w:t>
      </w:r>
      <w:r w:rsidRPr="00A77DE1">
        <w:rPr>
          <w:rFonts w:ascii="Arial (W1)" w:hAnsi="Arial (W1)" w:hint="eastAsia"/>
          <w:sz w:val="20"/>
          <w:lang w:val="fr-CA"/>
        </w:rPr>
        <w:t> </w:t>
      </w:r>
      <w:proofErr w:type="spellStart"/>
      <w:r w:rsidRPr="00A77DE1">
        <w:rPr>
          <w:rFonts w:ascii="Arial (W1)" w:hAnsi="Arial (W1)"/>
          <w:sz w:val="20"/>
          <w:lang w:val="fr-CA"/>
        </w:rPr>
        <w:t>Mashgoul</w:t>
      </w:r>
      <w:proofErr w:type="spellEnd"/>
      <w:r w:rsidRPr="00A77DE1">
        <w:rPr>
          <w:rFonts w:ascii="Arial (W1)" w:hAnsi="Arial (W1)"/>
          <w:sz w:val="20"/>
          <w:lang w:val="fr-CA"/>
        </w:rPr>
        <w:t xml:space="preserve"> s’est plaint auprès de l’employeur de M.</w:t>
      </w:r>
      <w:r w:rsidRPr="00A77DE1">
        <w:rPr>
          <w:rFonts w:ascii="Arial (W1)" w:hAnsi="Arial (W1)" w:hint="eastAsia"/>
          <w:sz w:val="20"/>
          <w:lang w:val="fr-CA"/>
        </w:rPr>
        <w:t> </w:t>
      </w:r>
      <w:proofErr w:type="spellStart"/>
      <w:r w:rsidRPr="00A77DE1">
        <w:rPr>
          <w:rFonts w:ascii="Arial (W1)" w:hAnsi="Arial (W1)"/>
          <w:sz w:val="20"/>
          <w:lang w:val="fr-CA"/>
        </w:rPr>
        <w:t>Schrenk</w:t>
      </w:r>
      <w:proofErr w:type="spellEnd"/>
      <w:r w:rsidRPr="00A77DE1">
        <w:rPr>
          <w:rFonts w:ascii="Arial (W1)" w:hAnsi="Arial (W1)"/>
          <w:sz w:val="20"/>
          <w:lang w:val="fr-CA"/>
        </w:rPr>
        <w:t xml:space="preserve"> et ce dernier a été congédié.</w:t>
      </w:r>
    </w:p>
    <w:p w:rsidR="00A77DE1" w:rsidRPr="00A77DE1" w:rsidRDefault="00A77DE1" w:rsidP="00A77DE1">
      <w:pPr>
        <w:rPr>
          <w:sz w:val="20"/>
          <w:lang w:val="fr-CA"/>
        </w:rPr>
      </w:pPr>
    </w:p>
    <w:p w:rsidR="00A77DE1" w:rsidRPr="00A77DE1" w:rsidRDefault="00A77DE1" w:rsidP="00A77DE1">
      <w:pPr>
        <w:rPr>
          <w:sz w:val="20"/>
          <w:lang w:val="fr-CA"/>
        </w:rPr>
      </w:pPr>
      <w:r w:rsidRPr="00A77DE1">
        <w:rPr>
          <w:sz w:val="20"/>
          <w:lang w:val="fr-CA"/>
        </w:rPr>
        <w:t xml:space="preserve">Monsieur </w:t>
      </w:r>
      <w:proofErr w:type="spellStart"/>
      <w:r w:rsidRPr="00A77DE1">
        <w:rPr>
          <w:sz w:val="20"/>
          <w:lang w:val="fr-CA"/>
        </w:rPr>
        <w:t>Mashgoul</w:t>
      </w:r>
      <w:proofErr w:type="spellEnd"/>
      <w:r w:rsidRPr="00A77DE1">
        <w:rPr>
          <w:sz w:val="20"/>
          <w:lang w:val="fr-CA"/>
        </w:rPr>
        <w:t xml:space="preserve"> a déposé une plainte auprès du British Columbia </w:t>
      </w:r>
      <w:proofErr w:type="spellStart"/>
      <w:r w:rsidRPr="00A77DE1">
        <w:rPr>
          <w:sz w:val="20"/>
          <w:lang w:val="fr-CA"/>
        </w:rPr>
        <w:t>Human</w:t>
      </w:r>
      <w:proofErr w:type="spellEnd"/>
      <w:r w:rsidRPr="00A77DE1">
        <w:rPr>
          <w:sz w:val="20"/>
          <w:lang w:val="fr-CA"/>
        </w:rPr>
        <w:t xml:space="preserve"> </w:t>
      </w:r>
      <w:proofErr w:type="spellStart"/>
      <w:r w:rsidRPr="00A77DE1">
        <w:rPr>
          <w:sz w:val="20"/>
          <w:lang w:val="fr-CA"/>
        </w:rPr>
        <w:t>Rights</w:t>
      </w:r>
      <w:proofErr w:type="spellEnd"/>
      <w:r w:rsidRPr="00A77DE1">
        <w:rPr>
          <w:sz w:val="20"/>
          <w:lang w:val="fr-CA"/>
        </w:rPr>
        <w:t xml:space="preserve"> Tribunal (« Tribunal ») alléguant avoir fait l’objet de discrimination en lien avec son emploi de la part de M. </w:t>
      </w:r>
      <w:proofErr w:type="spellStart"/>
      <w:r w:rsidRPr="00A77DE1">
        <w:rPr>
          <w:sz w:val="20"/>
          <w:lang w:val="fr-CA"/>
        </w:rPr>
        <w:t>Schrenk</w:t>
      </w:r>
      <w:proofErr w:type="spellEnd"/>
      <w:r w:rsidRPr="00A77DE1">
        <w:rPr>
          <w:sz w:val="20"/>
          <w:lang w:val="fr-CA"/>
        </w:rPr>
        <w:t>. Il a aussi allégué que la conduite de M. </w:t>
      </w:r>
      <w:proofErr w:type="spellStart"/>
      <w:r w:rsidRPr="00A77DE1">
        <w:rPr>
          <w:sz w:val="20"/>
          <w:lang w:val="fr-CA"/>
        </w:rPr>
        <w:t>Schrenk</w:t>
      </w:r>
      <w:proofErr w:type="spellEnd"/>
      <w:r w:rsidRPr="00A77DE1">
        <w:rPr>
          <w:sz w:val="20"/>
          <w:lang w:val="fr-CA"/>
        </w:rPr>
        <w:t xml:space="preserve"> était autorisée ou tolérée par l’employeur de ce dernier ainsi que par le propriétaire du projet.</w:t>
      </w:r>
    </w:p>
    <w:p w:rsidR="00A77DE1" w:rsidRPr="00A77DE1" w:rsidRDefault="00A77DE1" w:rsidP="00A77DE1">
      <w:pPr>
        <w:rPr>
          <w:sz w:val="20"/>
          <w:lang w:val="fr-CA"/>
        </w:rPr>
      </w:pPr>
    </w:p>
    <w:p w:rsidR="00A77DE1" w:rsidRPr="00A77DE1" w:rsidRDefault="00A77DE1" w:rsidP="00A77DE1">
      <w:pPr>
        <w:jc w:val="both"/>
        <w:rPr>
          <w:sz w:val="20"/>
          <w:lang w:val="fr-CA"/>
        </w:rPr>
      </w:pPr>
      <w:r w:rsidRPr="00A77DE1">
        <w:rPr>
          <w:sz w:val="20"/>
          <w:lang w:val="fr-CA"/>
        </w:rPr>
        <w:t>M. </w:t>
      </w:r>
      <w:proofErr w:type="spellStart"/>
      <w:r w:rsidRPr="00A77DE1">
        <w:rPr>
          <w:sz w:val="20"/>
          <w:lang w:val="fr-CA"/>
        </w:rPr>
        <w:t>Schrenk</w:t>
      </w:r>
      <w:proofErr w:type="spellEnd"/>
      <w:r w:rsidRPr="00A77DE1">
        <w:rPr>
          <w:sz w:val="20"/>
          <w:lang w:val="fr-CA"/>
        </w:rPr>
        <w:t xml:space="preserve"> et son employeur ont demandé le rejet de la plainte en application du par. 27(1) du </w:t>
      </w:r>
      <w:proofErr w:type="spellStart"/>
      <w:r w:rsidRPr="00A77DE1">
        <w:rPr>
          <w:i/>
          <w:sz w:val="20"/>
          <w:lang w:val="fr-CA"/>
        </w:rPr>
        <w:t>Human</w:t>
      </w:r>
      <w:proofErr w:type="spellEnd"/>
      <w:r w:rsidRPr="00A77DE1">
        <w:rPr>
          <w:i/>
          <w:sz w:val="20"/>
          <w:lang w:val="fr-CA"/>
        </w:rPr>
        <w:t xml:space="preserve"> </w:t>
      </w:r>
      <w:proofErr w:type="spellStart"/>
      <w:r w:rsidRPr="00A77DE1">
        <w:rPr>
          <w:i/>
          <w:sz w:val="20"/>
          <w:lang w:val="fr-CA"/>
        </w:rPr>
        <w:t>Rights</w:t>
      </w:r>
      <w:proofErr w:type="spellEnd"/>
      <w:r w:rsidRPr="00A77DE1">
        <w:rPr>
          <w:i/>
          <w:sz w:val="20"/>
          <w:lang w:val="fr-CA"/>
        </w:rPr>
        <w:t xml:space="preserve"> Code</w:t>
      </w:r>
      <w:r w:rsidRPr="00A77DE1">
        <w:rPr>
          <w:sz w:val="20"/>
          <w:lang w:val="fr-CA"/>
        </w:rPr>
        <w:t>, R.S.B.C. 1996, c. 210, faisant valoir que cette plainte ne relevait pas de la compétence du Tribunal. M. </w:t>
      </w:r>
      <w:proofErr w:type="spellStart"/>
      <w:r w:rsidRPr="00A77DE1">
        <w:rPr>
          <w:sz w:val="20"/>
          <w:lang w:val="fr-CA"/>
        </w:rPr>
        <w:t>Schrenk</w:t>
      </w:r>
      <w:proofErr w:type="spellEnd"/>
      <w:r w:rsidRPr="00A77DE1">
        <w:rPr>
          <w:sz w:val="20"/>
          <w:lang w:val="fr-CA"/>
        </w:rPr>
        <w:t xml:space="preserve"> a soutenu que la conduite alléguée ne constituait pas de la « discrimination en lien avec l’emploi » au sens où il faut l’entendre pour l’application du par. 13(1) du Code puisque le lien entre la conduite et l’emploi était trop ténu.</w:t>
      </w:r>
    </w:p>
    <w:p w:rsidR="00A77DE1" w:rsidRPr="00A77DE1" w:rsidRDefault="00A77DE1" w:rsidP="00340C6D">
      <w:pPr>
        <w:jc w:val="both"/>
        <w:rPr>
          <w:lang w:val="fr-CA"/>
        </w:rPr>
      </w:pPr>
    </w:p>
    <w:p w:rsidR="00072A63" w:rsidRPr="00A77DE1" w:rsidRDefault="00072A63" w:rsidP="00340C6D">
      <w:pPr>
        <w:jc w:val="both"/>
        <w:rPr>
          <w:szCs w:val="24"/>
          <w:lang w:val="fr-CA"/>
        </w:rPr>
      </w:pPr>
    </w:p>
    <w:p w:rsidR="00072A63" w:rsidRPr="00A77DE1" w:rsidRDefault="00072A63" w:rsidP="00EC79B0">
      <w:pPr>
        <w:jc w:val="both"/>
        <w:rPr>
          <w:szCs w:val="24"/>
          <w:lang w:val="fr-CA"/>
        </w:rPr>
      </w:pPr>
    </w:p>
    <w:p w:rsidR="001C4415" w:rsidRPr="00BD2F73" w:rsidRDefault="001C4415" w:rsidP="001C4415">
      <w:pPr>
        <w:widowControl w:val="0"/>
        <w:outlineLvl w:val="0"/>
      </w:pPr>
      <w:r w:rsidRPr="00BD2F73">
        <w:t xml:space="preserve">Supreme Court of Canada / Cour suprême du </w:t>
      </w:r>
      <w:proofErr w:type="gramStart"/>
      <w:r w:rsidRPr="00BD2F73">
        <w:t>Canada :</w:t>
      </w:r>
      <w:proofErr w:type="gramEnd"/>
      <w:r w:rsidRPr="00BD2F73">
        <w:t xml:space="preserve"> </w:t>
      </w:r>
    </w:p>
    <w:p w:rsidR="001C4415" w:rsidRPr="00BD2F73" w:rsidRDefault="00B91831" w:rsidP="001C4415">
      <w:pPr>
        <w:widowControl w:val="0"/>
        <w:outlineLvl w:val="0"/>
      </w:pPr>
      <w:hyperlink r:id="rId8" w:history="1">
        <w:r w:rsidR="001C4415" w:rsidRPr="00BD2F73">
          <w:rPr>
            <w:rStyle w:val="Hyperlink"/>
          </w:rPr>
          <w:t>comments-commentaires@scc-csc.ca</w:t>
        </w:r>
      </w:hyperlink>
    </w:p>
    <w:p w:rsidR="001C4415" w:rsidRPr="00BD2F73" w:rsidRDefault="001C4415" w:rsidP="001C4415">
      <w:pPr>
        <w:widowControl w:val="0"/>
        <w:outlineLvl w:val="0"/>
      </w:pPr>
      <w:r w:rsidRPr="00BD2F73">
        <w:t>(613) 995-4330</w:t>
      </w:r>
    </w:p>
    <w:p w:rsidR="001C4415" w:rsidRPr="00BD2F73" w:rsidRDefault="001C4415" w:rsidP="001C4415">
      <w:pPr>
        <w:widowControl w:val="0"/>
        <w:rPr>
          <w:sz w:val="20"/>
        </w:rPr>
      </w:pPr>
    </w:p>
    <w:p w:rsidR="0036476C" w:rsidRPr="00A8502B" w:rsidRDefault="001C4415" w:rsidP="0036476C">
      <w:pPr>
        <w:pStyle w:val="Footer"/>
        <w:jc w:val="center"/>
        <w:rPr>
          <w:lang w:val="fr-CA"/>
        </w:rPr>
      </w:pPr>
      <w:r w:rsidRPr="00BD2F73">
        <w:rPr>
          <w:lang w:val="fr-CA"/>
        </w:rPr>
        <w:t xml:space="preserve">- 30 </w:t>
      </w:r>
      <w:r w:rsidR="003C1B6E" w:rsidRPr="00BD2F73">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02A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AB9"/>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64C3"/>
    <w:rsid w:val="00807EAE"/>
    <w:rsid w:val="00810A3F"/>
    <w:rsid w:val="00811E14"/>
    <w:rsid w:val="0081445F"/>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77DE1"/>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1831"/>
    <w:rsid w:val="00B92053"/>
    <w:rsid w:val="00BA5D3E"/>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2F57"/>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2758"/>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A77DE1"/>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77DE1"/>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04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4841</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2017-12-04T16:55:00Z</dcterms:created>
  <dcterms:modified xsi:type="dcterms:W3CDTF">2017-12-11T15:37:00Z</dcterms:modified>
</cp:coreProperties>
</file>