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F58D8" w:rsidRDefault="003F43E6" w:rsidP="003F43E6">
      <w:pPr>
        <w:pStyle w:val="Header"/>
        <w:jc w:val="center"/>
        <w:rPr>
          <w:b/>
          <w:sz w:val="32"/>
        </w:rPr>
      </w:pPr>
      <w:r w:rsidRPr="00DF58D8">
        <w:rPr>
          <w:b/>
          <w:sz w:val="32"/>
        </w:rPr>
        <w:t>Supreme Court of Canada / Cour suprême du Canada</w:t>
      </w:r>
    </w:p>
    <w:p w:rsidR="003F43E6" w:rsidRPr="00DF58D8" w:rsidRDefault="003F43E6" w:rsidP="006F2579">
      <w:pPr>
        <w:widowControl w:val="0"/>
        <w:rPr>
          <w:i/>
        </w:rPr>
      </w:pPr>
    </w:p>
    <w:p w:rsidR="003F43E6" w:rsidRPr="00DF58D8" w:rsidRDefault="003F43E6" w:rsidP="006F2579">
      <w:pPr>
        <w:widowControl w:val="0"/>
        <w:rPr>
          <w:i/>
        </w:rPr>
      </w:pPr>
    </w:p>
    <w:p w:rsidR="006F2579" w:rsidRPr="00DF58D8" w:rsidRDefault="006F2579" w:rsidP="006F2579">
      <w:pPr>
        <w:widowControl w:val="0"/>
        <w:rPr>
          <w:i/>
          <w:lang w:val="fr-CA"/>
        </w:rPr>
      </w:pPr>
      <w:r w:rsidRPr="00DF58D8">
        <w:rPr>
          <w:i/>
          <w:lang w:val="fr-CA"/>
        </w:rPr>
        <w:t>(le français suit)</w:t>
      </w:r>
    </w:p>
    <w:p w:rsidR="006F2579" w:rsidRPr="00DF58D8" w:rsidRDefault="006F2579" w:rsidP="006F2579">
      <w:pPr>
        <w:widowControl w:val="0"/>
        <w:rPr>
          <w:lang w:val="fr-CA"/>
        </w:rPr>
      </w:pPr>
    </w:p>
    <w:p w:rsidR="006F2579" w:rsidRPr="00DF58D8" w:rsidRDefault="00C007C3" w:rsidP="006F2579">
      <w:pPr>
        <w:widowControl w:val="0"/>
        <w:jc w:val="center"/>
        <w:rPr>
          <w:b/>
          <w:lang w:val="fr-CA"/>
        </w:rPr>
      </w:pPr>
      <w:r w:rsidRPr="00DF58D8">
        <w:fldChar w:fldCharType="begin"/>
      </w:r>
      <w:r w:rsidR="006F2579" w:rsidRPr="00DF58D8">
        <w:rPr>
          <w:lang w:val="fr-CA"/>
        </w:rPr>
        <w:instrText xml:space="preserve"> SEQ CHAPTER \h \r 1</w:instrText>
      </w:r>
      <w:r w:rsidRPr="00DF58D8">
        <w:fldChar w:fldCharType="end"/>
      </w:r>
      <w:r w:rsidR="002767DF" w:rsidRPr="00DF58D8">
        <w:rPr>
          <w:b/>
          <w:lang w:val="fr-CA"/>
        </w:rPr>
        <w:t xml:space="preserve">JUDGMENTS </w:t>
      </w:r>
      <w:r w:rsidR="004C4C26" w:rsidRPr="00DF58D8">
        <w:rPr>
          <w:b/>
          <w:lang w:val="fr-CA"/>
        </w:rPr>
        <w:t>IN LEAVE APPLICATION</w:t>
      </w:r>
      <w:r w:rsidR="00005B6D" w:rsidRPr="00DF58D8">
        <w:rPr>
          <w:b/>
          <w:lang w:val="fr-CA"/>
        </w:rPr>
        <w:t>S</w:t>
      </w:r>
    </w:p>
    <w:p w:rsidR="006F2579" w:rsidRPr="00DF58D8" w:rsidRDefault="006F2579" w:rsidP="006F2579">
      <w:pPr>
        <w:widowControl w:val="0"/>
        <w:rPr>
          <w:b/>
          <w:lang w:val="fr-CA"/>
        </w:rPr>
      </w:pPr>
    </w:p>
    <w:p w:rsidR="006F2579" w:rsidRPr="00DF58D8" w:rsidRDefault="00790A8E" w:rsidP="006F2579">
      <w:pPr>
        <w:widowControl w:val="0"/>
        <w:rPr>
          <w:b/>
        </w:rPr>
      </w:pPr>
      <w:r w:rsidRPr="00DF58D8">
        <w:rPr>
          <w:b/>
        </w:rPr>
        <w:t>March</w:t>
      </w:r>
      <w:r w:rsidR="00C9475D" w:rsidRPr="00DF58D8">
        <w:rPr>
          <w:b/>
        </w:rPr>
        <w:t xml:space="preserve"> </w:t>
      </w:r>
      <w:r w:rsidR="00B617F3" w:rsidRPr="00DF58D8">
        <w:rPr>
          <w:b/>
        </w:rPr>
        <w:t>15</w:t>
      </w:r>
      <w:r w:rsidR="00170148" w:rsidRPr="00DF58D8">
        <w:rPr>
          <w:b/>
        </w:rPr>
        <w:t>,</w:t>
      </w:r>
      <w:r w:rsidR="008825DB" w:rsidRPr="00DF58D8">
        <w:rPr>
          <w:b/>
        </w:rPr>
        <w:t xml:space="preserve"> 201</w:t>
      </w:r>
      <w:r w:rsidR="00C565E8" w:rsidRPr="00DF58D8">
        <w:rPr>
          <w:b/>
        </w:rPr>
        <w:t>8</w:t>
      </w:r>
    </w:p>
    <w:p w:rsidR="006F2579" w:rsidRPr="00DF58D8" w:rsidRDefault="006F2579" w:rsidP="006F2579">
      <w:pPr>
        <w:widowControl w:val="0"/>
        <w:rPr>
          <w:b/>
        </w:rPr>
      </w:pPr>
      <w:r w:rsidRPr="00DF58D8">
        <w:rPr>
          <w:b/>
        </w:rPr>
        <w:t>For immediate release</w:t>
      </w:r>
    </w:p>
    <w:p w:rsidR="006F2579" w:rsidRPr="00DF58D8" w:rsidRDefault="006F2579" w:rsidP="006F2579">
      <w:pPr>
        <w:widowControl w:val="0"/>
      </w:pPr>
    </w:p>
    <w:p w:rsidR="002767DF" w:rsidRPr="00DF58D8" w:rsidRDefault="002767DF" w:rsidP="002767DF">
      <w:pPr>
        <w:widowControl w:val="0"/>
      </w:pPr>
      <w:r w:rsidRPr="00DF58D8">
        <w:rPr>
          <w:b/>
        </w:rPr>
        <w:t>OTTAWA</w:t>
      </w:r>
      <w:r w:rsidRPr="00DF58D8">
        <w:t xml:space="preserve"> – The Supreme Court of Canada has today deposited with the Registrar judgment</w:t>
      </w:r>
      <w:r w:rsidR="004D3B41" w:rsidRPr="00DF58D8">
        <w:t>s</w:t>
      </w:r>
      <w:r w:rsidRPr="00DF58D8">
        <w:t xml:space="preserve"> in the following application</w:t>
      </w:r>
      <w:r w:rsidR="00CC044F" w:rsidRPr="00DF58D8">
        <w:t>s</w:t>
      </w:r>
      <w:r w:rsidRPr="00DF58D8">
        <w:t xml:space="preserve"> for leave to appeal.</w:t>
      </w:r>
    </w:p>
    <w:p w:rsidR="006F2579" w:rsidRPr="00DF58D8" w:rsidRDefault="006F2579" w:rsidP="006F2579">
      <w:pPr>
        <w:widowControl w:val="0"/>
      </w:pPr>
    </w:p>
    <w:p w:rsidR="006F2579" w:rsidRPr="00DF58D8" w:rsidRDefault="006F2579" w:rsidP="006F2579">
      <w:pPr>
        <w:widowControl w:val="0"/>
      </w:pPr>
    </w:p>
    <w:p w:rsidR="002767DF" w:rsidRPr="00DF58D8" w:rsidRDefault="002767DF" w:rsidP="002767DF">
      <w:pPr>
        <w:widowControl w:val="0"/>
        <w:jc w:val="center"/>
        <w:rPr>
          <w:lang w:val="fr-CA"/>
        </w:rPr>
      </w:pPr>
      <w:r w:rsidRPr="00DF58D8">
        <w:rPr>
          <w:b/>
          <w:lang w:val="fr-CA"/>
        </w:rPr>
        <w:t>JUGEMENT</w:t>
      </w:r>
      <w:r w:rsidR="004C4C26" w:rsidRPr="00DF58D8">
        <w:rPr>
          <w:b/>
          <w:lang w:val="fr-CA"/>
        </w:rPr>
        <w:t>S SUR DEMANDE</w:t>
      </w:r>
      <w:r w:rsidR="00CC044F" w:rsidRPr="00DF58D8">
        <w:rPr>
          <w:b/>
          <w:lang w:val="fr-CA"/>
        </w:rPr>
        <w:t>S</w:t>
      </w:r>
      <w:r w:rsidRPr="00DF58D8">
        <w:rPr>
          <w:b/>
          <w:lang w:val="fr-CA"/>
        </w:rPr>
        <w:t xml:space="preserve"> D’AUTORISATION</w:t>
      </w:r>
    </w:p>
    <w:p w:rsidR="006F2579" w:rsidRPr="00DF58D8" w:rsidRDefault="006F2579" w:rsidP="006F2579">
      <w:pPr>
        <w:widowControl w:val="0"/>
        <w:rPr>
          <w:lang w:val="fr-CA"/>
        </w:rPr>
      </w:pPr>
    </w:p>
    <w:p w:rsidR="006F2579" w:rsidRPr="00DF58D8" w:rsidRDefault="006F2579" w:rsidP="006F2579">
      <w:pPr>
        <w:widowControl w:val="0"/>
        <w:rPr>
          <w:b/>
          <w:lang w:val="fr-CA"/>
        </w:rPr>
      </w:pPr>
      <w:r w:rsidRPr="00DF58D8">
        <w:rPr>
          <w:b/>
          <w:lang w:val="fr-CA"/>
        </w:rPr>
        <w:t>Le</w:t>
      </w:r>
      <w:r w:rsidR="008825DB" w:rsidRPr="00DF58D8">
        <w:rPr>
          <w:b/>
          <w:lang w:val="fr-CA"/>
        </w:rPr>
        <w:t xml:space="preserve"> </w:t>
      </w:r>
      <w:r w:rsidR="00B617F3" w:rsidRPr="00DF58D8">
        <w:rPr>
          <w:b/>
          <w:lang w:val="fr-CA"/>
        </w:rPr>
        <w:t>15</w:t>
      </w:r>
      <w:r w:rsidR="00C9475D" w:rsidRPr="00DF58D8">
        <w:rPr>
          <w:b/>
          <w:lang w:val="fr-CA"/>
        </w:rPr>
        <w:t xml:space="preserve"> </w:t>
      </w:r>
      <w:r w:rsidR="00790A8E" w:rsidRPr="00DF58D8">
        <w:rPr>
          <w:b/>
          <w:lang w:val="fr-CA"/>
        </w:rPr>
        <w:t>mars</w:t>
      </w:r>
      <w:r w:rsidR="004E4B02" w:rsidRPr="00DF58D8">
        <w:rPr>
          <w:b/>
          <w:lang w:val="fr-CA"/>
        </w:rPr>
        <w:t xml:space="preserve"> </w:t>
      </w:r>
      <w:r w:rsidR="008825DB" w:rsidRPr="00DF58D8">
        <w:rPr>
          <w:b/>
          <w:lang w:val="fr-CA"/>
        </w:rPr>
        <w:t>201</w:t>
      </w:r>
      <w:r w:rsidR="00C565E8" w:rsidRPr="00DF58D8">
        <w:rPr>
          <w:b/>
          <w:lang w:val="fr-CA"/>
        </w:rPr>
        <w:t>8</w:t>
      </w:r>
    </w:p>
    <w:p w:rsidR="006F2579" w:rsidRPr="00DF58D8" w:rsidRDefault="006F2579" w:rsidP="006F2579">
      <w:pPr>
        <w:widowControl w:val="0"/>
        <w:rPr>
          <w:b/>
          <w:lang w:val="fr-CA"/>
        </w:rPr>
      </w:pPr>
      <w:r w:rsidRPr="00DF58D8">
        <w:rPr>
          <w:b/>
          <w:lang w:val="fr-CA"/>
        </w:rPr>
        <w:t>Pour diffusion immédiate</w:t>
      </w:r>
    </w:p>
    <w:p w:rsidR="006F2579" w:rsidRPr="00DF58D8" w:rsidRDefault="006F2579" w:rsidP="006F2579">
      <w:pPr>
        <w:widowControl w:val="0"/>
        <w:rPr>
          <w:b/>
          <w:lang w:val="fr-CA"/>
        </w:rPr>
      </w:pPr>
    </w:p>
    <w:p w:rsidR="002767DF" w:rsidRPr="00DF58D8" w:rsidRDefault="002767DF" w:rsidP="002767DF">
      <w:pPr>
        <w:widowControl w:val="0"/>
        <w:rPr>
          <w:lang w:val="fr-CA"/>
        </w:rPr>
      </w:pPr>
      <w:r w:rsidRPr="00DF58D8">
        <w:rPr>
          <w:b/>
          <w:lang w:val="fr-CA"/>
        </w:rPr>
        <w:t>OTTAWA</w:t>
      </w:r>
      <w:r w:rsidRPr="00DF58D8">
        <w:rPr>
          <w:lang w:val="fr-CA"/>
        </w:rPr>
        <w:t xml:space="preserve"> – La Cour suprême du Canada a déposé aujourd’hui auprès du registraire les jugements dans </w:t>
      </w:r>
      <w:r w:rsidR="00CC044F" w:rsidRPr="00DF58D8">
        <w:rPr>
          <w:lang w:val="fr-CA"/>
        </w:rPr>
        <w:t>les</w:t>
      </w:r>
      <w:r w:rsidR="008C7CD9" w:rsidRPr="00DF58D8">
        <w:rPr>
          <w:lang w:val="fr-CA"/>
        </w:rPr>
        <w:t xml:space="preserve"> </w:t>
      </w:r>
      <w:r w:rsidR="004C4C26" w:rsidRPr="00DF58D8">
        <w:rPr>
          <w:lang w:val="fr-CA"/>
        </w:rPr>
        <w:t>demande</w:t>
      </w:r>
      <w:r w:rsidR="0088435A" w:rsidRPr="00DF58D8">
        <w:rPr>
          <w:lang w:val="fr-CA"/>
        </w:rPr>
        <w:t>s</w:t>
      </w:r>
      <w:r w:rsidRPr="00DF58D8">
        <w:rPr>
          <w:lang w:val="fr-CA"/>
        </w:rPr>
        <w:t xml:space="preserve"> d’autorisation d’appel qui suivent. </w:t>
      </w:r>
    </w:p>
    <w:p w:rsidR="00694BDA" w:rsidRPr="00DF58D8" w:rsidRDefault="00694BDA" w:rsidP="000B5274">
      <w:pPr>
        <w:jc w:val="both"/>
        <w:rPr>
          <w:sz w:val="20"/>
          <w:lang w:val="fr-CA"/>
        </w:rPr>
      </w:pPr>
      <w:bookmarkStart w:id="0" w:name="_GoBack"/>
      <w:bookmarkEnd w:id="0"/>
    </w:p>
    <w:p w:rsidR="00ED6E66" w:rsidRPr="00DF58D8" w:rsidRDefault="00ED6E66" w:rsidP="00C235C7">
      <w:pPr>
        <w:widowControl w:val="0"/>
        <w:autoSpaceDE w:val="0"/>
        <w:autoSpaceDN w:val="0"/>
        <w:adjustRightInd w:val="0"/>
        <w:jc w:val="both"/>
        <w:rPr>
          <w:rFonts w:eastAsiaTheme="minorEastAsia"/>
          <w:sz w:val="20"/>
          <w:lang w:val="fr-CA" w:eastAsia="en-CA"/>
        </w:rPr>
      </w:pPr>
    </w:p>
    <w:p w:rsidR="00F829D3" w:rsidRPr="00D07D71" w:rsidRDefault="00F829D3" w:rsidP="00F829D3">
      <w:pPr>
        <w:jc w:val="both"/>
        <w:rPr>
          <w:b/>
          <w:sz w:val="22"/>
          <w:szCs w:val="22"/>
          <w:lang w:val="fr-CA"/>
        </w:rPr>
      </w:pPr>
      <w:r w:rsidRPr="00D07D71">
        <w:rPr>
          <w:b/>
          <w:sz w:val="22"/>
          <w:szCs w:val="22"/>
          <w:lang w:val="fr-CA"/>
        </w:rPr>
        <w:t>GRANTED / ACCORDÉE</w:t>
      </w:r>
    </w:p>
    <w:p w:rsidR="00F829D3" w:rsidRPr="00DF58D8" w:rsidRDefault="00F829D3" w:rsidP="00C235C7">
      <w:pPr>
        <w:widowControl w:val="0"/>
        <w:autoSpaceDE w:val="0"/>
        <w:autoSpaceDN w:val="0"/>
        <w:adjustRightInd w:val="0"/>
        <w:jc w:val="both"/>
        <w:rPr>
          <w:rFonts w:eastAsiaTheme="minorEastAsia"/>
          <w:sz w:val="20"/>
          <w:lang w:val="fr-CA" w:eastAsia="en-CA"/>
        </w:rPr>
      </w:pPr>
    </w:p>
    <w:p w:rsidR="000078D5" w:rsidRPr="00DF58D8" w:rsidRDefault="000078D5" w:rsidP="000078D5">
      <w:pPr>
        <w:jc w:val="both"/>
        <w:rPr>
          <w:sz w:val="20"/>
          <w:lang w:val="fr-FR"/>
        </w:rPr>
      </w:pPr>
      <w:r w:rsidRPr="00DF58D8">
        <w:rPr>
          <w:i/>
          <w:sz w:val="20"/>
          <w:lang w:val="fr-FR"/>
        </w:rPr>
        <w:t>Sa Majesté la Reine c. Marc Cyr-Langlois</w:t>
      </w:r>
      <w:r w:rsidRPr="00DF58D8">
        <w:rPr>
          <w:sz w:val="20"/>
          <w:lang w:val="fr-FR"/>
        </w:rPr>
        <w:t xml:space="preserve"> (Qc) (Criminelle) (Autorisation) </w:t>
      </w:r>
      <w:r w:rsidRPr="00DF58D8">
        <w:rPr>
          <w:sz w:val="20"/>
          <w:lang w:val="fr-CA"/>
        </w:rPr>
        <w:t>(</w:t>
      </w:r>
      <w:hyperlink r:id="rId8" w:history="1">
        <w:r w:rsidRPr="00DF58D8">
          <w:rPr>
            <w:rStyle w:val="Hyperlink"/>
            <w:sz w:val="20"/>
            <w:lang w:val="fr-CA"/>
          </w:rPr>
          <w:t>37760</w:t>
        </w:r>
      </w:hyperlink>
      <w:r w:rsidRPr="00DF58D8">
        <w:rPr>
          <w:sz w:val="20"/>
          <w:lang w:val="fr-CA"/>
        </w:rPr>
        <w:t>)</w:t>
      </w:r>
    </w:p>
    <w:p w:rsidR="000078D5" w:rsidRPr="001C2CF3" w:rsidRDefault="000078D5" w:rsidP="000078D5">
      <w:pPr>
        <w:ind w:left="360" w:hanging="360"/>
        <w:jc w:val="both"/>
        <w:rPr>
          <w:sz w:val="20"/>
          <w:lang w:val="fr-FR"/>
        </w:rPr>
      </w:pPr>
      <w:r w:rsidRPr="00DF58D8">
        <w:rPr>
          <w:sz w:val="20"/>
          <w:lang w:val="fr-FR"/>
        </w:rPr>
        <w:t>(</w:t>
      </w:r>
      <w:r w:rsidRPr="00DF58D8">
        <w:rPr>
          <w:sz w:val="20"/>
          <w:lang w:val="fr-CA"/>
        </w:rPr>
        <w:t xml:space="preserve">La demande d’autorisation d’appel est accueillie. / </w:t>
      </w:r>
      <w:r w:rsidRPr="001C2CF3">
        <w:rPr>
          <w:sz w:val="20"/>
          <w:lang w:val="fr-FR"/>
        </w:rPr>
        <w:t>The application for leave to appeal is granted.)</w:t>
      </w:r>
    </w:p>
    <w:p w:rsidR="00F829D3" w:rsidRPr="00DF58D8" w:rsidRDefault="00F829D3" w:rsidP="00F829D3">
      <w:pPr>
        <w:jc w:val="both"/>
        <w:rPr>
          <w:sz w:val="20"/>
          <w:lang w:val="fr-CA"/>
        </w:rPr>
      </w:pPr>
    </w:p>
    <w:p w:rsidR="00F829D3" w:rsidRPr="00DF58D8" w:rsidRDefault="00F829D3" w:rsidP="00F829D3">
      <w:pPr>
        <w:jc w:val="both"/>
        <w:rPr>
          <w:sz w:val="22"/>
          <w:szCs w:val="22"/>
          <w:lang w:val="fr-CA"/>
        </w:rPr>
      </w:pPr>
      <w:r w:rsidRPr="00DF58D8">
        <w:rPr>
          <w:sz w:val="22"/>
          <w:szCs w:val="22"/>
          <w:lang w:val="fr-CA"/>
        </w:rPr>
        <w:t>****</w:t>
      </w:r>
    </w:p>
    <w:p w:rsidR="00F829D3" w:rsidRPr="00DF58D8" w:rsidRDefault="00F829D3" w:rsidP="00C235C7">
      <w:pPr>
        <w:widowControl w:val="0"/>
        <w:autoSpaceDE w:val="0"/>
        <w:autoSpaceDN w:val="0"/>
        <w:adjustRightInd w:val="0"/>
        <w:jc w:val="both"/>
        <w:rPr>
          <w:rFonts w:eastAsiaTheme="minorEastAsia"/>
          <w:sz w:val="20"/>
          <w:lang w:val="fr-CA" w:eastAsia="en-CA"/>
        </w:rPr>
      </w:pPr>
    </w:p>
    <w:p w:rsidR="002C446D" w:rsidRPr="00D07D71" w:rsidRDefault="002C446D" w:rsidP="002C446D">
      <w:pPr>
        <w:jc w:val="both"/>
        <w:rPr>
          <w:b/>
          <w:sz w:val="22"/>
          <w:szCs w:val="22"/>
          <w:lang w:val="fr-CA"/>
        </w:rPr>
      </w:pPr>
      <w:r w:rsidRPr="00D07D71">
        <w:rPr>
          <w:b/>
          <w:sz w:val="22"/>
          <w:szCs w:val="22"/>
          <w:lang w:val="fr-CA"/>
        </w:rPr>
        <w:t>DISMISSED / REJETÉE</w:t>
      </w:r>
      <w:r w:rsidR="006C37A5" w:rsidRPr="00D07D71">
        <w:rPr>
          <w:b/>
          <w:sz w:val="22"/>
          <w:szCs w:val="22"/>
          <w:lang w:val="fr-CA"/>
        </w:rPr>
        <w:t>S</w:t>
      </w:r>
    </w:p>
    <w:p w:rsidR="00310222" w:rsidRPr="001C2CF3" w:rsidRDefault="00310222" w:rsidP="00310222">
      <w:pPr>
        <w:jc w:val="both"/>
        <w:rPr>
          <w:sz w:val="22"/>
          <w:szCs w:val="22"/>
          <w:lang w:val="fr-FR"/>
        </w:rPr>
      </w:pPr>
    </w:p>
    <w:p w:rsidR="00310222" w:rsidRPr="00DF58D8" w:rsidRDefault="00310222" w:rsidP="00310222">
      <w:pPr>
        <w:jc w:val="both"/>
        <w:rPr>
          <w:sz w:val="22"/>
          <w:szCs w:val="22"/>
          <w:lang w:val="en-CA"/>
        </w:rPr>
      </w:pPr>
      <w:r w:rsidRPr="001C2CF3">
        <w:rPr>
          <w:i/>
          <w:sz w:val="22"/>
          <w:szCs w:val="22"/>
          <w:lang w:val="fr-FR"/>
        </w:rPr>
        <w:t xml:space="preserve">Kevin David Patterson v. Canada (The </w:t>
      </w:r>
      <w:proofErr w:type="spellStart"/>
      <w:r w:rsidRPr="001C2CF3">
        <w:rPr>
          <w:i/>
          <w:sz w:val="22"/>
          <w:szCs w:val="22"/>
          <w:lang w:val="fr-FR"/>
        </w:rPr>
        <w:t>Minister</w:t>
      </w:r>
      <w:proofErr w:type="spellEnd"/>
      <w:r w:rsidRPr="001C2CF3">
        <w:rPr>
          <w:i/>
          <w:sz w:val="22"/>
          <w:szCs w:val="22"/>
          <w:lang w:val="fr-FR"/>
        </w:rPr>
        <w:t xml:space="preserve"> of Justice) et al. </w:t>
      </w:r>
      <w:r w:rsidRPr="00DF58D8">
        <w:rPr>
          <w:sz w:val="22"/>
          <w:szCs w:val="22"/>
          <w:lang w:val="en-CA"/>
        </w:rPr>
        <w:t xml:space="preserve">(B.C.) (Criminal) (By Leave) </w:t>
      </w:r>
      <w:r w:rsidRPr="00DF58D8">
        <w:rPr>
          <w:sz w:val="22"/>
          <w:szCs w:val="22"/>
        </w:rPr>
        <w:t>(</w:t>
      </w:r>
      <w:hyperlink r:id="rId9" w:history="1">
        <w:r w:rsidRPr="00DF58D8">
          <w:rPr>
            <w:rStyle w:val="Hyperlink"/>
            <w:sz w:val="22"/>
            <w:szCs w:val="22"/>
          </w:rPr>
          <w:t>37469</w:t>
        </w:r>
      </w:hyperlink>
      <w:r w:rsidRPr="00DF58D8">
        <w:rPr>
          <w:sz w:val="22"/>
          <w:szCs w:val="22"/>
        </w:rPr>
        <w:t>)</w:t>
      </w:r>
    </w:p>
    <w:p w:rsidR="00310222" w:rsidRPr="00DF58D8" w:rsidRDefault="00310222" w:rsidP="00310222">
      <w:pPr>
        <w:jc w:val="both"/>
        <w:rPr>
          <w:sz w:val="20"/>
          <w:lang w:val="fr-CA"/>
        </w:rPr>
      </w:pPr>
      <w:r w:rsidRPr="00DF58D8">
        <w:rPr>
          <w:sz w:val="20"/>
          <w:lang w:val="en-CA"/>
        </w:rPr>
        <w:t>(</w:t>
      </w:r>
      <w:r w:rsidRPr="00DF58D8">
        <w:rPr>
          <w:sz w:val="20"/>
        </w:rPr>
        <w:t xml:space="preserve">The motion for extension of time to serve and file the application for leave to appeal is granted. </w:t>
      </w:r>
      <w:r w:rsidRPr="00DF58D8">
        <w:rPr>
          <w:sz w:val="20"/>
          <w:lang w:val="fr-CA"/>
        </w:rPr>
        <w:t xml:space="preserve">The application for leave to appeal is dismissed. / </w:t>
      </w:r>
    </w:p>
    <w:p w:rsidR="00310222" w:rsidRPr="00DF58D8" w:rsidRDefault="00310222" w:rsidP="00310222">
      <w:pPr>
        <w:jc w:val="both"/>
        <w:rPr>
          <w:sz w:val="20"/>
          <w:lang w:val="fr-CA"/>
        </w:rPr>
      </w:pPr>
      <w:r w:rsidRPr="00DF58D8">
        <w:rPr>
          <w:sz w:val="20"/>
          <w:lang w:val="fr-CA"/>
        </w:rPr>
        <w:t>La requête en prorogation du délai de signification et de dépôt de la demande d’autorisation d’appel est accueillie. La demande d’autorisation d’appel est rejetée.)</w:t>
      </w:r>
    </w:p>
    <w:p w:rsidR="0000782D" w:rsidRPr="00DF58D8" w:rsidRDefault="0000782D" w:rsidP="00FF0664">
      <w:pPr>
        <w:jc w:val="both"/>
        <w:rPr>
          <w:sz w:val="20"/>
          <w:lang w:val="fr-CA"/>
        </w:rPr>
      </w:pPr>
    </w:p>
    <w:p w:rsidR="00FF0664" w:rsidRPr="00DF58D8" w:rsidRDefault="00FF0664" w:rsidP="00FF0664">
      <w:pPr>
        <w:jc w:val="both"/>
        <w:rPr>
          <w:sz w:val="22"/>
          <w:szCs w:val="22"/>
          <w:lang w:val="fr-CA"/>
        </w:rPr>
      </w:pPr>
      <w:r w:rsidRPr="00DF58D8">
        <w:rPr>
          <w:sz w:val="22"/>
          <w:szCs w:val="22"/>
          <w:lang w:val="fr-CA"/>
        </w:rPr>
        <w:t>****</w:t>
      </w:r>
    </w:p>
    <w:p w:rsidR="00FF0664" w:rsidRPr="00DF58D8" w:rsidRDefault="00FF0664" w:rsidP="00D90171">
      <w:pPr>
        <w:widowControl w:val="0"/>
        <w:autoSpaceDE w:val="0"/>
        <w:autoSpaceDN w:val="0"/>
        <w:adjustRightInd w:val="0"/>
        <w:jc w:val="both"/>
        <w:rPr>
          <w:rFonts w:eastAsiaTheme="minorEastAsia"/>
          <w:sz w:val="20"/>
          <w:lang w:val="fr-CA" w:eastAsia="en-CA"/>
        </w:rPr>
      </w:pPr>
    </w:p>
    <w:p w:rsidR="003701A6" w:rsidRPr="00DF58D8" w:rsidRDefault="003701A6" w:rsidP="003701A6">
      <w:pPr>
        <w:jc w:val="both"/>
        <w:rPr>
          <w:sz w:val="22"/>
          <w:szCs w:val="22"/>
        </w:rPr>
      </w:pPr>
      <w:r w:rsidRPr="001C2CF3">
        <w:rPr>
          <w:i/>
          <w:sz w:val="22"/>
          <w:szCs w:val="22"/>
          <w:lang w:val="fr-CA"/>
        </w:rPr>
        <w:t xml:space="preserve">Arland Richard Bruce v. Mark Steven </w:t>
      </w:r>
      <w:proofErr w:type="spellStart"/>
      <w:r w:rsidRPr="001C2CF3">
        <w:rPr>
          <w:i/>
          <w:sz w:val="22"/>
          <w:szCs w:val="22"/>
          <w:lang w:val="fr-CA"/>
        </w:rPr>
        <w:t>Cohon</w:t>
      </w:r>
      <w:proofErr w:type="spellEnd"/>
      <w:r w:rsidRPr="001C2CF3">
        <w:rPr>
          <w:i/>
          <w:sz w:val="22"/>
          <w:szCs w:val="22"/>
          <w:lang w:val="fr-CA"/>
        </w:rPr>
        <w:t xml:space="preserve"> et al. </w:t>
      </w:r>
      <w:r w:rsidRPr="00DF58D8">
        <w:rPr>
          <w:sz w:val="22"/>
          <w:szCs w:val="22"/>
          <w:lang w:val="en-CA"/>
        </w:rPr>
        <w:t xml:space="preserve">(B.C.) (Civil) (By Leave) </w:t>
      </w:r>
      <w:r w:rsidRPr="00DF58D8">
        <w:rPr>
          <w:sz w:val="22"/>
          <w:szCs w:val="22"/>
        </w:rPr>
        <w:t>(</w:t>
      </w:r>
      <w:hyperlink r:id="rId10" w:history="1">
        <w:r w:rsidRPr="00DF58D8">
          <w:rPr>
            <w:rStyle w:val="Hyperlink"/>
            <w:sz w:val="22"/>
            <w:szCs w:val="22"/>
          </w:rPr>
          <w:t>37696</w:t>
        </w:r>
      </w:hyperlink>
      <w:r w:rsidRPr="00DF58D8">
        <w:rPr>
          <w:sz w:val="22"/>
          <w:szCs w:val="22"/>
        </w:rPr>
        <w:t>)</w:t>
      </w:r>
    </w:p>
    <w:p w:rsidR="003701A6" w:rsidRPr="00DF58D8" w:rsidRDefault="003701A6" w:rsidP="003701A6">
      <w:pPr>
        <w:jc w:val="both"/>
        <w:rPr>
          <w:sz w:val="20"/>
        </w:rPr>
      </w:pPr>
      <w:r w:rsidRPr="00DF58D8">
        <w:rPr>
          <w:sz w:val="20"/>
        </w:rPr>
        <w:t xml:space="preserve">(The application for leave to appeal is dismissed with costs. / La demande d’autorisation d’appel </w:t>
      </w:r>
      <w:proofErr w:type="gramStart"/>
      <w:r w:rsidRPr="00DF58D8">
        <w:rPr>
          <w:sz w:val="20"/>
        </w:rPr>
        <w:t>est</w:t>
      </w:r>
      <w:proofErr w:type="gramEnd"/>
      <w:r w:rsidRPr="00DF58D8">
        <w:rPr>
          <w:sz w:val="20"/>
        </w:rPr>
        <w:t xml:space="preserve"> rejetée avec dépens.)</w:t>
      </w:r>
    </w:p>
    <w:p w:rsidR="0042250C" w:rsidRPr="001C2CF3" w:rsidRDefault="0042250C" w:rsidP="00847B4D">
      <w:pPr>
        <w:jc w:val="both"/>
        <w:rPr>
          <w:sz w:val="20"/>
        </w:rPr>
      </w:pPr>
    </w:p>
    <w:p w:rsidR="00721EDF" w:rsidRPr="00DF58D8" w:rsidRDefault="00721EDF" w:rsidP="00721EDF">
      <w:pPr>
        <w:jc w:val="both"/>
        <w:rPr>
          <w:sz w:val="22"/>
          <w:szCs w:val="22"/>
        </w:rPr>
      </w:pPr>
      <w:r w:rsidRPr="00DF58D8">
        <w:rPr>
          <w:sz w:val="22"/>
          <w:szCs w:val="22"/>
        </w:rPr>
        <w:t>****</w:t>
      </w:r>
    </w:p>
    <w:p w:rsidR="002435D6" w:rsidRPr="00DF58D8" w:rsidRDefault="002435D6" w:rsidP="002435D6">
      <w:pPr>
        <w:widowControl w:val="0"/>
        <w:autoSpaceDE w:val="0"/>
        <w:autoSpaceDN w:val="0"/>
        <w:adjustRightInd w:val="0"/>
        <w:jc w:val="both"/>
        <w:rPr>
          <w:rFonts w:eastAsiaTheme="minorEastAsia"/>
          <w:sz w:val="22"/>
          <w:szCs w:val="22"/>
          <w:lang w:eastAsia="en-CA"/>
        </w:rPr>
      </w:pPr>
    </w:p>
    <w:p w:rsidR="00760957" w:rsidRPr="00DF58D8" w:rsidRDefault="00760957" w:rsidP="00760957">
      <w:pPr>
        <w:jc w:val="both"/>
        <w:rPr>
          <w:sz w:val="20"/>
        </w:rPr>
      </w:pPr>
      <w:r w:rsidRPr="00DF58D8">
        <w:rPr>
          <w:i/>
          <w:sz w:val="20"/>
          <w:lang w:val="en-CA"/>
        </w:rPr>
        <w:t>David Mandel et al. v. Morguard Residential</w:t>
      </w:r>
      <w:r w:rsidRPr="00DF58D8">
        <w:rPr>
          <w:sz w:val="20"/>
          <w:lang w:val="en-CA"/>
        </w:rPr>
        <w:t xml:space="preserve"> (Ont.) (Civil) (By Leave) </w:t>
      </w:r>
      <w:r w:rsidRPr="00DF58D8">
        <w:rPr>
          <w:sz w:val="20"/>
        </w:rPr>
        <w:t>(</w:t>
      </w:r>
      <w:hyperlink r:id="rId11" w:history="1">
        <w:r w:rsidRPr="00DF58D8">
          <w:rPr>
            <w:rStyle w:val="Hyperlink"/>
            <w:sz w:val="20"/>
          </w:rPr>
          <w:t>37728</w:t>
        </w:r>
      </w:hyperlink>
      <w:r w:rsidRPr="00DF58D8">
        <w:rPr>
          <w:sz w:val="20"/>
        </w:rPr>
        <w:t>)</w:t>
      </w:r>
    </w:p>
    <w:p w:rsidR="00760957" w:rsidRPr="00DF58D8" w:rsidRDefault="00760957" w:rsidP="00760957">
      <w:pPr>
        <w:jc w:val="both"/>
        <w:rPr>
          <w:sz w:val="20"/>
          <w:lang w:val="en-CA"/>
        </w:rPr>
      </w:pPr>
      <w:r w:rsidRPr="00DF58D8">
        <w:rPr>
          <w:sz w:val="20"/>
          <w:lang w:val="en-CA"/>
        </w:rPr>
        <w:t>(</w:t>
      </w:r>
      <w:r w:rsidRPr="00DF58D8">
        <w:rPr>
          <w:sz w:val="20"/>
        </w:rPr>
        <w:t xml:space="preserve">The motion for an extension of time to serve and file the application for leave to appeal is dismissed. In any event, had such motion been granted, the application for leave to appeal would have been dismissed. / </w:t>
      </w:r>
    </w:p>
    <w:p w:rsidR="00760957" w:rsidRPr="00DF58D8" w:rsidRDefault="00760957" w:rsidP="00760957">
      <w:pPr>
        <w:jc w:val="both"/>
        <w:rPr>
          <w:sz w:val="20"/>
          <w:lang w:val="fr-CA"/>
        </w:rPr>
      </w:pPr>
      <w:r w:rsidRPr="00DF58D8">
        <w:rPr>
          <w:sz w:val="20"/>
          <w:lang w:val="fr-CA"/>
        </w:rPr>
        <w:t>La requête en prorogation du délai de signification et de dépôt de la demande d’autorisation d’appel est rejetée. Quoi qu’il en soit, même si la requête avait été accueillie, la demande d’autorisation d’appel aurait été rejetée.)</w:t>
      </w:r>
    </w:p>
    <w:p w:rsidR="0042250C" w:rsidRPr="00DF58D8" w:rsidRDefault="0042250C" w:rsidP="0042250C">
      <w:pPr>
        <w:jc w:val="both"/>
        <w:rPr>
          <w:sz w:val="20"/>
          <w:lang w:val="fr-CA"/>
        </w:rPr>
      </w:pPr>
    </w:p>
    <w:p w:rsidR="0042250C" w:rsidRPr="00DF58D8" w:rsidRDefault="0042250C" w:rsidP="0042250C">
      <w:pPr>
        <w:jc w:val="both"/>
        <w:rPr>
          <w:sz w:val="22"/>
          <w:szCs w:val="22"/>
        </w:rPr>
      </w:pPr>
      <w:r w:rsidRPr="00DF58D8">
        <w:rPr>
          <w:sz w:val="22"/>
          <w:szCs w:val="22"/>
        </w:rPr>
        <w:t>****</w:t>
      </w:r>
    </w:p>
    <w:p w:rsidR="0042250C" w:rsidRPr="00DF58D8" w:rsidRDefault="0042250C" w:rsidP="0042250C">
      <w:pPr>
        <w:jc w:val="both"/>
        <w:rPr>
          <w:sz w:val="20"/>
        </w:rPr>
      </w:pPr>
    </w:p>
    <w:p w:rsidR="000F409D" w:rsidRPr="00DF58D8" w:rsidRDefault="000F409D" w:rsidP="000F409D">
      <w:pPr>
        <w:jc w:val="both"/>
        <w:rPr>
          <w:sz w:val="20"/>
        </w:rPr>
      </w:pPr>
      <w:r w:rsidRPr="00DF58D8">
        <w:rPr>
          <w:i/>
          <w:sz w:val="20"/>
          <w:lang w:val="en-CA"/>
        </w:rPr>
        <w:t>Shawn David Olfman v. RBC Life Insurance Company</w:t>
      </w:r>
      <w:r w:rsidRPr="00DF58D8">
        <w:rPr>
          <w:sz w:val="20"/>
          <w:lang w:val="en-CA"/>
        </w:rPr>
        <w:t xml:space="preserve"> (Man.) </w:t>
      </w:r>
      <w:r w:rsidRPr="00DF58D8">
        <w:rPr>
          <w:sz w:val="20"/>
        </w:rPr>
        <w:t>(Civil) (By Leave) (</w:t>
      </w:r>
      <w:hyperlink r:id="rId12" w:history="1">
        <w:r w:rsidRPr="00DF58D8">
          <w:rPr>
            <w:rStyle w:val="Hyperlink"/>
            <w:sz w:val="20"/>
          </w:rPr>
          <w:t>35875</w:t>
        </w:r>
      </w:hyperlink>
      <w:r w:rsidRPr="00DF58D8">
        <w:rPr>
          <w:sz w:val="20"/>
        </w:rPr>
        <w:t>)</w:t>
      </w:r>
    </w:p>
    <w:p w:rsidR="000F409D" w:rsidRPr="00DF58D8" w:rsidRDefault="000F409D" w:rsidP="000F409D">
      <w:pPr>
        <w:jc w:val="both"/>
        <w:rPr>
          <w:sz w:val="20"/>
        </w:rPr>
      </w:pPr>
      <w:r w:rsidRPr="00DF58D8">
        <w:rPr>
          <w:sz w:val="20"/>
        </w:rPr>
        <w:t xml:space="preserve">(The motion for an extension of time to serve and file the application for leave to appeal is granted. The application for leave to appeal is dismissed with no order as to costs. / </w:t>
      </w:r>
    </w:p>
    <w:p w:rsidR="000F409D" w:rsidRPr="00DF58D8" w:rsidRDefault="000F409D" w:rsidP="000F409D">
      <w:pPr>
        <w:jc w:val="both"/>
        <w:rPr>
          <w:sz w:val="20"/>
          <w:lang w:val="fr-CA"/>
        </w:rPr>
      </w:pPr>
      <w:r w:rsidRPr="00DF58D8">
        <w:rPr>
          <w:sz w:val="20"/>
          <w:lang w:val="fr-CA"/>
        </w:rPr>
        <w:t>La requête en prorogation du délai de signification et de dépôt de la demande d’autorisation d’appel est accueillie. La demande d’autorisation d’appel est rejetée avec aucune ordonnance quant aux dépens.)</w:t>
      </w:r>
    </w:p>
    <w:p w:rsidR="0042250C" w:rsidRPr="00DF58D8" w:rsidRDefault="0042250C" w:rsidP="0042250C">
      <w:pPr>
        <w:jc w:val="both"/>
        <w:rPr>
          <w:sz w:val="20"/>
          <w:lang w:val="fr-CA"/>
        </w:rPr>
      </w:pPr>
    </w:p>
    <w:p w:rsidR="0042250C" w:rsidRPr="00DF58D8" w:rsidRDefault="0042250C" w:rsidP="0042250C">
      <w:pPr>
        <w:jc w:val="both"/>
        <w:rPr>
          <w:sz w:val="22"/>
          <w:szCs w:val="22"/>
          <w:lang w:val="fr-CA"/>
        </w:rPr>
      </w:pPr>
      <w:r w:rsidRPr="00DF58D8">
        <w:rPr>
          <w:sz w:val="22"/>
          <w:szCs w:val="22"/>
          <w:lang w:val="fr-CA"/>
        </w:rPr>
        <w:t>****</w:t>
      </w:r>
    </w:p>
    <w:p w:rsidR="0042250C" w:rsidRPr="00DF58D8" w:rsidRDefault="0042250C" w:rsidP="002435D6">
      <w:pPr>
        <w:tabs>
          <w:tab w:val="left" w:pos="2544"/>
        </w:tabs>
        <w:rPr>
          <w:sz w:val="20"/>
          <w:lang w:val="fr-CA"/>
        </w:rPr>
      </w:pPr>
    </w:p>
    <w:p w:rsidR="00391238" w:rsidRPr="00DF58D8" w:rsidRDefault="00391238" w:rsidP="00391238">
      <w:pPr>
        <w:jc w:val="both"/>
        <w:rPr>
          <w:sz w:val="22"/>
          <w:szCs w:val="22"/>
          <w:lang w:val="fr-FR"/>
        </w:rPr>
      </w:pPr>
      <w:r w:rsidRPr="00DF58D8">
        <w:rPr>
          <w:i/>
          <w:sz w:val="22"/>
          <w:szCs w:val="22"/>
          <w:lang w:val="fr-FR"/>
        </w:rPr>
        <w:t xml:space="preserve">Construction de Castel inc. c. Ellen Paré, ès qualités de juge de la partie XV et autre </w:t>
      </w:r>
      <w:r w:rsidRPr="00DF58D8">
        <w:rPr>
          <w:sz w:val="22"/>
          <w:szCs w:val="22"/>
          <w:lang w:val="fr-FR"/>
        </w:rPr>
        <w:t xml:space="preserve">(Qc) (Civile) (Autorisation) </w:t>
      </w:r>
      <w:r w:rsidRPr="00DF58D8">
        <w:rPr>
          <w:sz w:val="22"/>
          <w:szCs w:val="22"/>
          <w:lang w:val="fr-CA"/>
        </w:rPr>
        <w:t>(</w:t>
      </w:r>
      <w:hyperlink r:id="rId13" w:history="1">
        <w:r w:rsidRPr="00DF58D8">
          <w:rPr>
            <w:rStyle w:val="Hyperlink"/>
            <w:sz w:val="22"/>
            <w:szCs w:val="22"/>
            <w:lang w:val="fr-CA"/>
          </w:rPr>
          <w:t>37834</w:t>
        </w:r>
      </w:hyperlink>
      <w:r w:rsidRPr="00DF58D8">
        <w:rPr>
          <w:sz w:val="22"/>
          <w:szCs w:val="22"/>
          <w:lang w:val="fr-CA"/>
        </w:rPr>
        <w:t>)</w:t>
      </w:r>
    </w:p>
    <w:p w:rsidR="00391238" w:rsidRPr="00DF58D8" w:rsidRDefault="00391238" w:rsidP="00391238">
      <w:pPr>
        <w:ind w:left="360" w:hanging="360"/>
        <w:jc w:val="both"/>
        <w:rPr>
          <w:sz w:val="20"/>
          <w:lang w:val="fr-CA"/>
        </w:rPr>
      </w:pPr>
      <w:r w:rsidRPr="00DF58D8">
        <w:rPr>
          <w:sz w:val="20"/>
          <w:lang w:val="fr-FR"/>
        </w:rPr>
        <w:t>(</w:t>
      </w:r>
      <w:r w:rsidRPr="00DF58D8">
        <w:rPr>
          <w:sz w:val="20"/>
          <w:lang w:val="fr-CA"/>
        </w:rPr>
        <w:t>La demande d’autorisation d’appel est rejetée. / The application for leave to appeal is dismissed.)</w:t>
      </w:r>
    </w:p>
    <w:p w:rsidR="0042250C" w:rsidRPr="00DF58D8" w:rsidRDefault="0042250C" w:rsidP="0042250C">
      <w:pPr>
        <w:tabs>
          <w:tab w:val="left" w:pos="2544"/>
        </w:tabs>
        <w:rPr>
          <w:sz w:val="22"/>
          <w:szCs w:val="22"/>
          <w:lang w:val="fr-CA"/>
        </w:rPr>
      </w:pPr>
    </w:p>
    <w:p w:rsidR="0042250C" w:rsidRPr="00DF58D8" w:rsidRDefault="0042250C" w:rsidP="0042250C">
      <w:pPr>
        <w:jc w:val="both"/>
        <w:rPr>
          <w:sz w:val="22"/>
          <w:szCs w:val="22"/>
          <w:lang w:val="fr-CA"/>
        </w:rPr>
      </w:pPr>
      <w:r w:rsidRPr="00DF58D8">
        <w:rPr>
          <w:sz w:val="22"/>
          <w:szCs w:val="22"/>
          <w:lang w:val="fr-CA"/>
        </w:rPr>
        <w:t>****</w:t>
      </w:r>
    </w:p>
    <w:p w:rsidR="0042250C" w:rsidRPr="00DF58D8" w:rsidRDefault="0042250C" w:rsidP="002435D6">
      <w:pPr>
        <w:tabs>
          <w:tab w:val="left" w:pos="2544"/>
        </w:tabs>
        <w:rPr>
          <w:sz w:val="20"/>
          <w:lang w:val="fr-CA"/>
        </w:rPr>
      </w:pPr>
    </w:p>
    <w:p w:rsidR="00FF0455" w:rsidRPr="00DF58D8" w:rsidRDefault="00FF0455" w:rsidP="00FF0455">
      <w:pPr>
        <w:jc w:val="both"/>
        <w:rPr>
          <w:sz w:val="22"/>
          <w:szCs w:val="22"/>
          <w:lang w:val="fr-CA"/>
        </w:rPr>
      </w:pPr>
      <w:r w:rsidRPr="00DF58D8">
        <w:rPr>
          <w:i/>
          <w:sz w:val="22"/>
          <w:szCs w:val="22"/>
          <w:lang w:val="fr-FR"/>
        </w:rPr>
        <w:t>Camions Daimler Canada ltée c. Camions Sterling de Lévis inc. et autres</w:t>
      </w:r>
      <w:r w:rsidRPr="00DF58D8">
        <w:rPr>
          <w:sz w:val="22"/>
          <w:szCs w:val="22"/>
          <w:lang w:val="fr-FR"/>
        </w:rPr>
        <w:t xml:space="preserve"> </w:t>
      </w:r>
      <w:r w:rsidRPr="00DF58D8">
        <w:rPr>
          <w:sz w:val="22"/>
          <w:szCs w:val="22"/>
          <w:lang w:val="fr-CA"/>
        </w:rPr>
        <w:t>(Qc) (Civile) (Autorisation) (</w:t>
      </w:r>
      <w:hyperlink r:id="rId14" w:history="1">
        <w:r w:rsidRPr="00DF58D8">
          <w:rPr>
            <w:rStyle w:val="Hyperlink"/>
            <w:sz w:val="22"/>
            <w:szCs w:val="22"/>
            <w:lang w:val="fr-CA"/>
          </w:rPr>
          <w:t>37695</w:t>
        </w:r>
      </w:hyperlink>
      <w:r w:rsidRPr="00DF58D8">
        <w:rPr>
          <w:sz w:val="22"/>
          <w:szCs w:val="22"/>
          <w:lang w:val="fr-CA"/>
        </w:rPr>
        <w:t>)</w:t>
      </w:r>
    </w:p>
    <w:p w:rsidR="00FF0455" w:rsidRPr="00DF58D8" w:rsidRDefault="00FF0455" w:rsidP="00FF0455">
      <w:pPr>
        <w:jc w:val="both"/>
        <w:rPr>
          <w:sz w:val="20"/>
        </w:rPr>
      </w:pPr>
      <w:r w:rsidRPr="00DF58D8">
        <w:rPr>
          <w:sz w:val="20"/>
        </w:rPr>
        <w:t xml:space="preserve">(La demande d’autorisation d’appel </w:t>
      </w:r>
      <w:proofErr w:type="gramStart"/>
      <w:r w:rsidRPr="00DF58D8">
        <w:rPr>
          <w:sz w:val="20"/>
        </w:rPr>
        <w:t>est</w:t>
      </w:r>
      <w:proofErr w:type="gramEnd"/>
      <w:r w:rsidRPr="00DF58D8">
        <w:rPr>
          <w:sz w:val="20"/>
        </w:rPr>
        <w:t xml:space="preserve"> rejetée avec dépens. / </w:t>
      </w:r>
      <w:proofErr w:type="gramStart"/>
      <w:r w:rsidRPr="00DF58D8">
        <w:rPr>
          <w:sz w:val="20"/>
          <w:lang w:val="en-CA"/>
        </w:rPr>
        <w:t>The</w:t>
      </w:r>
      <w:proofErr w:type="gramEnd"/>
      <w:r w:rsidRPr="00DF58D8">
        <w:rPr>
          <w:sz w:val="20"/>
          <w:lang w:val="en-CA"/>
        </w:rPr>
        <w:t xml:space="preserve"> application for leave to appeal is dismissed with costs.)</w:t>
      </w:r>
    </w:p>
    <w:p w:rsidR="0042250C" w:rsidRPr="001C2CF3" w:rsidRDefault="0042250C" w:rsidP="0042250C">
      <w:pPr>
        <w:tabs>
          <w:tab w:val="left" w:pos="2544"/>
        </w:tabs>
        <w:rPr>
          <w:sz w:val="22"/>
          <w:szCs w:val="22"/>
        </w:rPr>
      </w:pPr>
    </w:p>
    <w:p w:rsidR="0042250C" w:rsidRPr="00DF58D8" w:rsidRDefault="0042250C" w:rsidP="0042250C">
      <w:pPr>
        <w:jc w:val="both"/>
        <w:rPr>
          <w:sz w:val="22"/>
          <w:szCs w:val="22"/>
        </w:rPr>
      </w:pPr>
      <w:r w:rsidRPr="00DF58D8">
        <w:rPr>
          <w:sz w:val="22"/>
          <w:szCs w:val="22"/>
        </w:rPr>
        <w:t>****</w:t>
      </w:r>
    </w:p>
    <w:p w:rsidR="0042250C" w:rsidRPr="00DF58D8" w:rsidRDefault="0042250C" w:rsidP="002435D6">
      <w:pPr>
        <w:tabs>
          <w:tab w:val="left" w:pos="2544"/>
        </w:tabs>
        <w:rPr>
          <w:sz w:val="20"/>
        </w:rPr>
      </w:pPr>
    </w:p>
    <w:p w:rsidR="005C4C72" w:rsidRPr="00DF58D8" w:rsidRDefault="005C4C72" w:rsidP="005C4C72">
      <w:pPr>
        <w:jc w:val="both"/>
        <w:rPr>
          <w:sz w:val="22"/>
          <w:szCs w:val="22"/>
        </w:rPr>
      </w:pPr>
      <w:r w:rsidRPr="00DF58D8">
        <w:rPr>
          <w:i/>
          <w:sz w:val="22"/>
          <w:szCs w:val="22"/>
          <w:lang w:val="en-CA"/>
        </w:rPr>
        <w:t>Her Majesty the Queen v. M.H.</w:t>
      </w:r>
      <w:r w:rsidRPr="00DF58D8">
        <w:rPr>
          <w:sz w:val="22"/>
          <w:szCs w:val="22"/>
          <w:lang w:val="en-CA"/>
        </w:rPr>
        <w:t xml:space="preserve"> (B.C.) </w:t>
      </w:r>
      <w:r w:rsidRPr="00DF58D8">
        <w:rPr>
          <w:sz w:val="22"/>
          <w:szCs w:val="22"/>
        </w:rPr>
        <w:t>(Criminal) (By Leave) (</w:t>
      </w:r>
      <w:hyperlink r:id="rId15" w:history="1">
        <w:r w:rsidRPr="00DF58D8">
          <w:rPr>
            <w:rStyle w:val="Hyperlink"/>
            <w:sz w:val="22"/>
            <w:szCs w:val="22"/>
          </w:rPr>
          <w:t>37792</w:t>
        </w:r>
      </w:hyperlink>
      <w:r w:rsidRPr="00DF58D8">
        <w:rPr>
          <w:sz w:val="22"/>
          <w:szCs w:val="22"/>
        </w:rPr>
        <w:t>)</w:t>
      </w:r>
    </w:p>
    <w:p w:rsidR="005C4C72" w:rsidRPr="00DF58D8" w:rsidRDefault="005C4C72" w:rsidP="005C4C72">
      <w:pPr>
        <w:ind w:left="360" w:hanging="360"/>
        <w:jc w:val="both"/>
        <w:rPr>
          <w:sz w:val="20"/>
        </w:rPr>
      </w:pPr>
      <w:r w:rsidRPr="00DF58D8">
        <w:rPr>
          <w:sz w:val="20"/>
        </w:rPr>
        <w:t xml:space="preserve">(The application for leave to appeal is dismissed. / La demande d’autorisation d’appel </w:t>
      </w:r>
      <w:proofErr w:type="gramStart"/>
      <w:r w:rsidRPr="00DF58D8">
        <w:rPr>
          <w:sz w:val="20"/>
        </w:rPr>
        <w:t>est</w:t>
      </w:r>
      <w:proofErr w:type="gramEnd"/>
      <w:r w:rsidRPr="00DF58D8">
        <w:rPr>
          <w:sz w:val="20"/>
        </w:rPr>
        <w:t xml:space="preserve"> rejetée.)</w:t>
      </w:r>
    </w:p>
    <w:p w:rsidR="0042250C" w:rsidRPr="00DF58D8" w:rsidRDefault="0042250C" w:rsidP="0042250C">
      <w:pPr>
        <w:tabs>
          <w:tab w:val="left" w:pos="2544"/>
        </w:tabs>
        <w:rPr>
          <w:sz w:val="22"/>
          <w:szCs w:val="22"/>
        </w:rPr>
      </w:pPr>
    </w:p>
    <w:p w:rsidR="0042250C" w:rsidRPr="001C2CF3" w:rsidRDefault="0042250C" w:rsidP="0042250C">
      <w:pPr>
        <w:jc w:val="both"/>
        <w:rPr>
          <w:sz w:val="22"/>
          <w:szCs w:val="22"/>
        </w:rPr>
      </w:pPr>
      <w:r w:rsidRPr="001C2CF3">
        <w:rPr>
          <w:sz w:val="22"/>
          <w:szCs w:val="22"/>
        </w:rPr>
        <w:t>****</w:t>
      </w:r>
    </w:p>
    <w:p w:rsidR="0042250C" w:rsidRPr="001C2CF3" w:rsidRDefault="0042250C" w:rsidP="002435D6">
      <w:pPr>
        <w:tabs>
          <w:tab w:val="left" w:pos="2544"/>
        </w:tabs>
        <w:rPr>
          <w:sz w:val="20"/>
        </w:rPr>
      </w:pPr>
    </w:p>
    <w:p w:rsidR="005C4C72" w:rsidRPr="00DF58D8" w:rsidRDefault="005C4C72" w:rsidP="005C4C72">
      <w:pPr>
        <w:jc w:val="both"/>
        <w:rPr>
          <w:sz w:val="22"/>
          <w:szCs w:val="22"/>
          <w:lang w:val="fr-FR"/>
        </w:rPr>
      </w:pPr>
      <w:r w:rsidRPr="00DF58D8">
        <w:rPr>
          <w:i/>
          <w:sz w:val="22"/>
          <w:szCs w:val="22"/>
          <w:lang w:val="fr-FR"/>
        </w:rPr>
        <w:t xml:space="preserve">Gestion Éric Tardif inc., maintenant connue sous le nom de Entreprises T.B. inc. et autre c. Banque Royale du Canada </w:t>
      </w:r>
      <w:r w:rsidRPr="00DF58D8">
        <w:rPr>
          <w:sz w:val="22"/>
          <w:szCs w:val="22"/>
          <w:lang w:val="fr-FR"/>
        </w:rPr>
        <w:t xml:space="preserve">(Qc) (Civile) (Autorisation) </w:t>
      </w:r>
      <w:r w:rsidRPr="00DF58D8">
        <w:rPr>
          <w:sz w:val="22"/>
          <w:szCs w:val="22"/>
          <w:lang w:val="fr-CA"/>
        </w:rPr>
        <w:t>(</w:t>
      </w:r>
      <w:hyperlink r:id="rId16" w:history="1">
        <w:r w:rsidRPr="00DF58D8">
          <w:rPr>
            <w:rStyle w:val="Hyperlink"/>
            <w:sz w:val="22"/>
            <w:szCs w:val="22"/>
            <w:lang w:val="fr-CA"/>
          </w:rPr>
          <w:t>37548</w:t>
        </w:r>
      </w:hyperlink>
      <w:r w:rsidRPr="00DF58D8">
        <w:rPr>
          <w:sz w:val="22"/>
          <w:szCs w:val="22"/>
          <w:lang w:val="fr-CA"/>
        </w:rPr>
        <w:t>)</w:t>
      </w:r>
    </w:p>
    <w:p w:rsidR="005C4C72" w:rsidRPr="00DF58D8" w:rsidRDefault="005C4C72" w:rsidP="005C4C72">
      <w:pPr>
        <w:jc w:val="both"/>
        <w:rPr>
          <w:sz w:val="20"/>
        </w:rPr>
      </w:pPr>
      <w:r w:rsidRPr="00DF58D8">
        <w:rPr>
          <w:sz w:val="20"/>
        </w:rPr>
        <w:t xml:space="preserve">(La demande d’autorisation d’appel </w:t>
      </w:r>
      <w:proofErr w:type="gramStart"/>
      <w:r w:rsidRPr="00DF58D8">
        <w:rPr>
          <w:sz w:val="20"/>
        </w:rPr>
        <w:t>est</w:t>
      </w:r>
      <w:proofErr w:type="gramEnd"/>
      <w:r w:rsidRPr="00DF58D8">
        <w:rPr>
          <w:sz w:val="20"/>
        </w:rPr>
        <w:t xml:space="preserve"> rejetée sans dépens. / </w:t>
      </w:r>
      <w:proofErr w:type="gramStart"/>
      <w:r w:rsidRPr="00DF58D8">
        <w:rPr>
          <w:sz w:val="20"/>
          <w:lang w:val="en-CA"/>
        </w:rPr>
        <w:t>The</w:t>
      </w:r>
      <w:proofErr w:type="gramEnd"/>
      <w:r w:rsidRPr="00DF58D8">
        <w:rPr>
          <w:sz w:val="20"/>
          <w:lang w:val="en-CA"/>
        </w:rPr>
        <w:t xml:space="preserve"> application for leave to appeal is dismissed without costs.)</w:t>
      </w:r>
    </w:p>
    <w:p w:rsidR="0042250C" w:rsidRPr="001C2CF3" w:rsidRDefault="0042250C" w:rsidP="0042250C">
      <w:pPr>
        <w:tabs>
          <w:tab w:val="left" w:pos="2544"/>
        </w:tabs>
        <w:rPr>
          <w:sz w:val="22"/>
          <w:szCs w:val="22"/>
        </w:rPr>
      </w:pPr>
    </w:p>
    <w:p w:rsidR="0042250C" w:rsidRPr="00DF58D8" w:rsidRDefault="0042250C" w:rsidP="0042250C">
      <w:pPr>
        <w:jc w:val="both"/>
        <w:rPr>
          <w:sz w:val="22"/>
          <w:szCs w:val="22"/>
        </w:rPr>
      </w:pPr>
      <w:r w:rsidRPr="00DF58D8">
        <w:rPr>
          <w:sz w:val="22"/>
          <w:szCs w:val="22"/>
        </w:rPr>
        <w:t>****</w:t>
      </w:r>
    </w:p>
    <w:p w:rsidR="0042250C" w:rsidRPr="00DF58D8" w:rsidRDefault="0042250C" w:rsidP="0042250C">
      <w:pPr>
        <w:tabs>
          <w:tab w:val="left" w:pos="2544"/>
        </w:tabs>
        <w:rPr>
          <w:sz w:val="20"/>
        </w:rPr>
      </w:pPr>
    </w:p>
    <w:p w:rsidR="007C28E7" w:rsidRPr="00DF58D8" w:rsidRDefault="007C28E7" w:rsidP="007C28E7">
      <w:pPr>
        <w:rPr>
          <w:sz w:val="22"/>
          <w:szCs w:val="22"/>
        </w:rPr>
      </w:pPr>
      <w:r w:rsidRPr="00DF58D8">
        <w:rPr>
          <w:i/>
          <w:sz w:val="22"/>
          <w:szCs w:val="22"/>
        </w:rPr>
        <w:t>Iranian Ministry of Information and Security et al. v. Edwards Tracy, by his Litigation Guardian, Charles Murphy et al.</w:t>
      </w:r>
      <w:r w:rsidRPr="00DF58D8">
        <w:rPr>
          <w:sz w:val="22"/>
          <w:szCs w:val="22"/>
        </w:rPr>
        <w:t xml:space="preserve"> (Ont.) (Civil) (By Leave) (</w:t>
      </w:r>
      <w:hyperlink r:id="rId17" w:history="1">
        <w:r w:rsidRPr="00DF58D8">
          <w:rPr>
            <w:rStyle w:val="Hyperlink"/>
            <w:sz w:val="22"/>
            <w:szCs w:val="22"/>
          </w:rPr>
          <w:t>37759</w:t>
        </w:r>
      </w:hyperlink>
      <w:r w:rsidRPr="00DF58D8">
        <w:rPr>
          <w:sz w:val="22"/>
          <w:szCs w:val="22"/>
        </w:rPr>
        <w:t>)</w:t>
      </w:r>
    </w:p>
    <w:p w:rsidR="007C28E7" w:rsidRPr="00DF58D8" w:rsidRDefault="007C28E7" w:rsidP="007C28E7">
      <w:pPr>
        <w:jc w:val="both"/>
        <w:rPr>
          <w:sz w:val="20"/>
        </w:rPr>
      </w:pPr>
      <w:r w:rsidRPr="00DF58D8">
        <w:rPr>
          <w:sz w:val="20"/>
        </w:rPr>
        <w:t xml:space="preserve">(The motion to join five Ontario Court of Appeal files in a single application for leave to appeal is granted. The application for leave to appeal is dismissed with costs. / </w:t>
      </w:r>
    </w:p>
    <w:p w:rsidR="007C28E7" w:rsidRPr="00DF58D8" w:rsidRDefault="007C28E7" w:rsidP="007C28E7">
      <w:pPr>
        <w:jc w:val="both"/>
        <w:rPr>
          <w:sz w:val="20"/>
          <w:lang w:val="fr-CA"/>
        </w:rPr>
      </w:pPr>
      <w:r w:rsidRPr="00DF58D8">
        <w:rPr>
          <w:sz w:val="20"/>
          <w:lang w:val="fr-CA"/>
        </w:rPr>
        <w:t>La requête pour joindre cinq dossiers de la Cour d’appel de l’Ontario dans une seule demande d’autorisation d’appel est accueillie. La demande d’autorisation d’appel est rejetée avec dépens.)</w:t>
      </w:r>
    </w:p>
    <w:p w:rsidR="0042250C" w:rsidRPr="00DF58D8" w:rsidRDefault="0042250C" w:rsidP="0042250C">
      <w:pPr>
        <w:tabs>
          <w:tab w:val="left" w:pos="2544"/>
        </w:tabs>
        <w:rPr>
          <w:sz w:val="22"/>
          <w:szCs w:val="22"/>
          <w:lang w:val="fr-CA"/>
        </w:rPr>
      </w:pPr>
    </w:p>
    <w:p w:rsidR="0042250C" w:rsidRPr="001C2CF3" w:rsidRDefault="0042250C" w:rsidP="0042250C">
      <w:pPr>
        <w:jc w:val="both"/>
        <w:rPr>
          <w:sz w:val="22"/>
          <w:szCs w:val="22"/>
          <w:lang w:val="fr-CA"/>
        </w:rPr>
      </w:pPr>
      <w:r w:rsidRPr="001C2CF3">
        <w:rPr>
          <w:sz w:val="22"/>
          <w:szCs w:val="22"/>
          <w:lang w:val="fr-CA"/>
        </w:rPr>
        <w:t>****</w:t>
      </w:r>
    </w:p>
    <w:p w:rsidR="0042250C" w:rsidRPr="001C2CF3" w:rsidRDefault="0042250C" w:rsidP="002435D6">
      <w:pPr>
        <w:tabs>
          <w:tab w:val="left" w:pos="2544"/>
        </w:tabs>
        <w:rPr>
          <w:sz w:val="20"/>
          <w:lang w:val="fr-CA"/>
        </w:rPr>
      </w:pPr>
    </w:p>
    <w:p w:rsidR="008E67B5" w:rsidRPr="00DF58D8" w:rsidRDefault="008E67B5" w:rsidP="008E67B5">
      <w:pPr>
        <w:jc w:val="both"/>
        <w:rPr>
          <w:sz w:val="22"/>
          <w:szCs w:val="22"/>
          <w:lang w:val="en-CA"/>
        </w:rPr>
      </w:pPr>
      <w:r w:rsidRPr="001C2CF3">
        <w:rPr>
          <w:i/>
          <w:sz w:val="22"/>
          <w:szCs w:val="22"/>
          <w:lang w:val="fr-CA"/>
        </w:rPr>
        <w:t xml:space="preserve">Deborah </w:t>
      </w:r>
      <w:proofErr w:type="spellStart"/>
      <w:r w:rsidRPr="001C2CF3">
        <w:rPr>
          <w:i/>
          <w:sz w:val="22"/>
          <w:szCs w:val="22"/>
          <w:lang w:val="fr-CA"/>
        </w:rPr>
        <w:t>Dieckmann</w:t>
      </w:r>
      <w:proofErr w:type="spellEnd"/>
      <w:r w:rsidRPr="001C2CF3">
        <w:rPr>
          <w:i/>
          <w:sz w:val="22"/>
          <w:szCs w:val="22"/>
          <w:lang w:val="fr-CA"/>
        </w:rPr>
        <w:t xml:space="preserve"> v. Her Majesty the Queen </w:t>
      </w:r>
      <w:r w:rsidRPr="001C2CF3">
        <w:rPr>
          <w:sz w:val="22"/>
          <w:szCs w:val="22"/>
          <w:lang w:val="fr-CA"/>
        </w:rPr>
        <w:t xml:space="preserve">(Ont.) </w:t>
      </w:r>
      <w:r w:rsidRPr="00DF58D8">
        <w:rPr>
          <w:sz w:val="22"/>
          <w:szCs w:val="22"/>
          <w:lang w:val="en-CA"/>
        </w:rPr>
        <w:t xml:space="preserve">(Criminal) (By Leave) </w:t>
      </w:r>
      <w:r w:rsidRPr="00DF58D8">
        <w:rPr>
          <w:sz w:val="22"/>
          <w:szCs w:val="22"/>
        </w:rPr>
        <w:t>(</w:t>
      </w:r>
      <w:hyperlink r:id="rId18" w:history="1">
        <w:r w:rsidRPr="00DF58D8">
          <w:rPr>
            <w:rStyle w:val="Hyperlink"/>
            <w:sz w:val="22"/>
            <w:szCs w:val="22"/>
          </w:rPr>
          <w:t>37788</w:t>
        </w:r>
      </w:hyperlink>
      <w:r w:rsidRPr="00DF58D8">
        <w:rPr>
          <w:sz w:val="22"/>
          <w:szCs w:val="22"/>
        </w:rPr>
        <w:t>)</w:t>
      </w:r>
    </w:p>
    <w:p w:rsidR="008E67B5" w:rsidRPr="00DF58D8" w:rsidRDefault="008E67B5" w:rsidP="008E67B5">
      <w:pPr>
        <w:widowControl w:val="0"/>
        <w:jc w:val="both"/>
        <w:rPr>
          <w:sz w:val="20"/>
        </w:rPr>
      </w:pPr>
      <w:r w:rsidRPr="00DF58D8">
        <w:rPr>
          <w:sz w:val="20"/>
          <w:lang w:val="en-CA"/>
        </w:rPr>
        <w:t>(</w:t>
      </w:r>
      <w:r w:rsidRPr="00DF58D8">
        <w:rPr>
          <w:sz w:val="20"/>
        </w:rPr>
        <w:t xml:space="preserve">The application for leave to appeal is dismissed without costs. / La demande d’autorisation d’appel </w:t>
      </w:r>
      <w:proofErr w:type="gramStart"/>
      <w:r w:rsidRPr="00DF58D8">
        <w:rPr>
          <w:sz w:val="20"/>
        </w:rPr>
        <w:t>est</w:t>
      </w:r>
      <w:proofErr w:type="gramEnd"/>
      <w:r w:rsidRPr="00DF58D8">
        <w:rPr>
          <w:sz w:val="20"/>
        </w:rPr>
        <w:t xml:space="preserve"> rejetée sans dépens.)</w:t>
      </w:r>
    </w:p>
    <w:p w:rsidR="00522501" w:rsidRPr="00DF58D8" w:rsidRDefault="00522501" w:rsidP="002435D6">
      <w:pPr>
        <w:tabs>
          <w:tab w:val="left" w:pos="2544"/>
        </w:tabs>
        <w:rPr>
          <w:sz w:val="22"/>
          <w:szCs w:val="22"/>
        </w:rPr>
      </w:pPr>
    </w:p>
    <w:p w:rsidR="002435D6" w:rsidRPr="00DF58D8" w:rsidRDefault="002435D6" w:rsidP="002435D6">
      <w:pPr>
        <w:jc w:val="both"/>
        <w:rPr>
          <w:sz w:val="22"/>
          <w:szCs w:val="22"/>
        </w:rPr>
      </w:pPr>
      <w:r w:rsidRPr="00DF58D8">
        <w:rPr>
          <w:sz w:val="22"/>
          <w:szCs w:val="22"/>
        </w:rPr>
        <w:t>****</w:t>
      </w:r>
    </w:p>
    <w:p w:rsidR="00600444" w:rsidRPr="00DF58D8" w:rsidRDefault="00600444" w:rsidP="00600444">
      <w:pPr>
        <w:widowControl w:val="0"/>
        <w:autoSpaceDE w:val="0"/>
        <w:autoSpaceDN w:val="0"/>
        <w:adjustRightInd w:val="0"/>
        <w:jc w:val="both"/>
        <w:rPr>
          <w:rFonts w:eastAsiaTheme="minorEastAsia"/>
          <w:sz w:val="22"/>
          <w:szCs w:val="22"/>
          <w:lang w:eastAsia="en-CA"/>
        </w:rPr>
      </w:pPr>
    </w:p>
    <w:p w:rsidR="00745670" w:rsidRPr="00DF58D8" w:rsidRDefault="00745670" w:rsidP="00745670">
      <w:pPr>
        <w:jc w:val="both"/>
        <w:rPr>
          <w:sz w:val="22"/>
          <w:szCs w:val="22"/>
          <w:lang w:val="en-CA"/>
        </w:rPr>
      </w:pPr>
      <w:r w:rsidRPr="00DF58D8">
        <w:rPr>
          <w:i/>
          <w:sz w:val="22"/>
          <w:szCs w:val="22"/>
          <w:lang w:val="en-CA"/>
        </w:rPr>
        <w:t>Nazir Karigar v. Her Majesty the Queen</w:t>
      </w:r>
      <w:r w:rsidRPr="00DF58D8">
        <w:rPr>
          <w:sz w:val="22"/>
          <w:szCs w:val="22"/>
          <w:lang w:val="en-CA"/>
        </w:rPr>
        <w:t xml:space="preserve"> (Ont.) (Criminal) (By Leave) </w:t>
      </w:r>
      <w:r w:rsidRPr="00DF58D8">
        <w:rPr>
          <w:sz w:val="22"/>
          <w:szCs w:val="22"/>
        </w:rPr>
        <w:t>(</w:t>
      </w:r>
      <w:hyperlink r:id="rId19" w:history="1">
        <w:r w:rsidRPr="00DF58D8">
          <w:rPr>
            <w:rStyle w:val="Hyperlink"/>
            <w:sz w:val="22"/>
            <w:szCs w:val="22"/>
          </w:rPr>
          <w:t>37784</w:t>
        </w:r>
      </w:hyperlink>
      <w:r w:rsidRPr="00DF58D8">
        <w:rPr>
          <w:sz w:val="22"/>
          <w:szCs w:val="22"/>
        </w:rPr>
        <w:t>)</w:t>
      </w:r>
    </w:p>
    <w:p w:rsidR="00745670" w:rsidRPr="00DF58D8" w:rsidRDefault="00745670" w:rsidP="00745670">
      <w:pPr>
        <w:widowControl w:val="0"/>
        <w:ind w:left="360" w:hanging="360"/>
        <w:jc w:val="both"/>
        <w:rPr>
          <w:sz w:val="20"/>
        </w:rPr>
      </w:pPr>
      <w:r w:rsidRPr="00DF58D8">
        <w:rPr>
          <w:sz w:val="20"/>
          <w:lang w:val="en-CA"/>
        </w:rPr>
        <w:t>(</w:t>
      </w:r>
      <w:r w:rsidRPr="00DF58D8">
        <w:rPr>
          <w:sz w:val="20"/>
        </w:rPr>
        <w:t xml:space="preserve">The application for leave to appeal is dismissed. / La demande d’autorisation d’appel </w:t>
      </w:r>
      <w:proofErr w:type="gramStart"/>
      <w:r w:rsidRPr="00DF58D8">
        <w:rPr>
          <w:sz w:val="20"/>
        </w:rPr>
        <w:t>est</w:t>
      </w:r>
      <w:proofErr w:type="gramEnd"/>
      <w:r w:rsidRPr="00DF58D8">
        <w:rPr>
          <w:sz w:val="20"/>
        </w:rPr>
        <w:t xml:space="preserve"> rejetée.)</w:t>
      </w:r>
    </w:p>
    <w:p w:rsidR="00600444" w:rsidRPr="00DF58D8" w:rsidRDefault="00600444" w:rsidP="00600444">
      <w:pPr>
        <w:jc w:val="both"/>
        <w:rPr>
          <w:sz w:val="20"/>
        </w:rPr>
      </w:pPr>
    </w:p>
    <w:p w:rsidR="00600444" w:rsidRPr="00DF58D8" w:rsidRDefault="00600444" w:rsidP="00600444">
      <w:pPr>
        <w:jc w:val="both"/>
        <w:rPr>
          <w:sz w:val="22"/>
          <w:szCs w:val="22"/>
        </w:rPr>
      </w:pPr>
      <w:r w:rsidRPr="00DF58D8">
        <w:rPr>
          <w:sz w:val="22"/>
          <w:szCs w:val="22"/>
        </w:rPr>
        <w:t>****</w:t>
      </w:r>
    </w:p>
    <w:p w:rsidR="00600444" w:rsidRPr="00DF58D8" w:rsidRDefault="00600444" w:rsidP="00600444">
      <w:pPr>
        <w:jc w:val="both"/>
        <w:rPr>
          <w:sz w:val="20"/>
        </w:rPr>
      </w:pPr>
    </w:p>
    <w:p w:rsidR="006E18DF" w:rsidRPr="00DF58D8" w:rsidRDefault="006E18DF" w:rsidP="006E18DF">
      <w:pPr>
        <w:jc w:val="both"/>
        <w:rPr>
          <w:sz w:val="22"/>
          <w:szCs w:val="22"/>
          <w:lang w:val="en-CA"/>
        </w:rPr>
      </w:pPr>
      <w:r w:rsidRPr="00DF58D8">
        <w:rPr>
          <w:i/>
          <w:sz w:val="22"/>
          <w:szCs w:val="22"/>
          <w:lang w:val="en-CA"/>
        </w:rPr>
        <w:t>Merchant Law Group LLP v. Attorney General of Canada on behalf of Her Majesty the Queen in Right of Canada</w:t>
      </w:r>
      <w:r w:rsidRPr="00DF58D8">
        <w:rPr>
          <w:sz w:val="22"/>
          <w:szCs w:val="22"/>
          <w:lang w:val="en-CA"/>
        </w:rPr>
        <w:t xml:space="preserve"> (Sask.) (Civil) (By Leave) </w:t>
      </w:r>
      <w:r w:rsidRPr="00DF58D8">
        <w:rPr>
          <w:sz w:val="22"/>
          <w:szCs w:val="22"/>
        </w:rPr>
        <w:t>(</w:t>
      </w:r>
      <w:hyperlink r:id="rId20" w:history="1">
        <w:r w:rsidRPr="00DF58D8">
          <w:rPr>
            <w:rStyle w:val="Hyperlink"/>
            <w:sz w:val="22"/>
            <w:szCs w:val="22"/>
          </w:rPr>
          <w:t>37794</w:t>
        </w:r>
      </w:hyperlink>
      <w:r w:rsidRPr="00DF58D8">
        <w:rPr>
          <w:sz w:val="22"/>
          <w:szCs w:val="22"/>
        </w:rPr>
        <w:t>)</w:t>
      </w:r>
    </w:p>
    <w:p w:rsidR="006E18DF" w:rsidRPr="00DF58D8" w:rsidRDefault="006E18DF" w:rsidP="006E18DF">
      <w:pPr>
        <w:widowControl w:val="0"/>
        <w:jc w:val="both"/>
        <w:rPr>
          <w:sz w:val="20"/>
        </w:rPr>
      </w:pPr>
      <w:r w:rsidRPr="00DF58D8">
        <w:rPr>
          <w:sz w:val="20"/>
          <w:lang w:val="en-CA"/>
        </w:rPr>
        <w:lastRenderedPageBreak/>
        <w:t>(</w:t>
      </w:r>
      <w:r w:rsidRPr="00DF58D8">
        <w:rPr>
          <w:sz w:val="20"/>
        </w:rPr>
        <w:t xml:space="preserve">The application for leave to appeal is dismissed with costs. / La demande d’autorisation d’appel </w:t>
      </w:r>
      <w:proofErr w:type="gramStart"/>
      <w:r w:rsidRPr="00DF58D8">
        <w:rPr>
          <w:sz w:val="20"/>
        </w:rPr>
        <w:t>est</w:t>
      </w:r>
      <w:proofErr w:type="gramEnd"/>
      <w:r w:rsidRPr="00DF58D8">
        <w:rPr>
          <w:sz w:val="20"/>
        </w:rPr>
        <w:t xml:space="preserve"> rejetée avec dépens.)</w:t>
      </w:r>
    </w:p>
    <w:p w:rsidR="00600444" w:rsidRPr="00DF58D8" w:rsidRDefault="00600444" w:rsidP="00600444">
      <w:pPr>
        <w:jc w:val="both"/>
        <w:rPr>
          <w:sz w:val="20"/>
        </w:rPr>
      </w:pPr>
    </w:p>
    <w:p w:rsidR="00600444" w:rsidRPr="00DF58D8" w:rsidRDefault="00600444" w:rsidP="00600444">
      <w:pPr>
        <w:jc w:val="both"/>
        <w:rPr>
          <w:sz w:val="22"/>
          <w:szCs w:val="22"/>
        </w:rPr>
      </w:pPr>
      <w:r w:rsidRPr="00DF58D8">
        <w:rPr>
          <w:sz w:val="22"/>
          <w:szCs w:val="22"/>
        </w:rPr>
        <w:t>****</w:t>
      </w:r>
    </w:p>
    <w:p w:rsidR="00600444" w:rsidRPr="00DF58D8" w:rsidRDefault="00600444" w:rsidP="00600444">
      <w:pPr>
        <w:tabs>
          <w:tab w:val="left" w:pos="2544"/>
        </w:tabs>
        <w:rPr>
          <w:sz w:val="20"/>
        </w:rPr>
      </w:pPr>
    </w:p>
    <w:p w:rsidR="006B7DC5" w:rsidRPr="00DF58D8" w:rsidRDefault="006B7DC5" w:rsidP="006B7DC5">
      <w:pPr>
        <w:jc w:val="both"/>
        <w:rPr>
          <w:sz w:val="22"/>
          <w:szCs w:val="22"/>
          <w:lang w:val="en-CA"/>
        </w:rPr>
      </w:pPr>
      <w:r w:rsidRPr="00DF58D8">
        <w:rPr>
          <w:i/>
          <w:sz w:val="22"/>
          <w:szCs w:val="22"/>
          <w:lang w:val="en-CA"/>
        </w:rPr>
        <w:t>Estate of Henry Goldentuler v. Robert Crosbie et al.</w:t>
      </w:r>
      <w:r w:rsidRPr="00DF58D8">
        <w:rPr>
          <w:sz w:val="22"/>
          <w:szCs w:val="22"/>
          <w:lang w:val="en-CA"/>
        </w:rPr>
        <w:t xml:space="preserve"> (Ont.) (Civil) (By Leave) </w:t>
      </w:r>
      <w:r w:rsidRPr="00DF58D8">
        <w:rPr>
          <w:sz w:val="22"/>
          <w:szCs w:val="22"/>
        </w:rPr>
        <w:t>(</w:t>
      </w:r>
      <w:hyperlink r:id="rId21" w:history="1">
        <w:r w:rsidRPr="00DF58D8">
          <w:rPr>
            <w:rStyle w:val="Hyperlink"/>
            <w:sz w:val="22"/>
            <w:szCs w:val="22"/>
          </w:rPr>
          <w:t>37733</w:t>
        </w:r>
      </w:hyperlink>
      <w:r w:rsidRPr="00DF58D8">
        <w:rPr>
          <w:sz w:val="22"/>
          <w:szCs w:val="22"/>
        </w:rPr>
        <w:t>)</w:t>
      </w:r>
    </w:p>
    <w:p w:rsidR="006B7DC5" w:rsidRPr="00DF58D8" w:rsidRDefault="006B7DC5" w:rsidP="006B7DC5">
      <w:pPr>
        <w:ind w:left="360" w:hanging="360"/>
        <w:jc w:val="both"/>
        <w:rPr>
          <w:sz w:val="20"/>
        </w:rPr>
      </w:pPr>
      <w:r w:rsidRPr="00DF58D8">
        <w:rPr>
          <w:sz w:val="20"/>
          <w:lang w:val="en-CA"/>
        </w:rPr>
        <w:t>(</w:t>
      </w:r>
      <w:r w:rsidRPr="00DF58D8">
        <w:rPr>
          <w:sz w:val="20"/>
        </w:rPr>
        <w:t xml:space="preserve">The application for leave to appeal is dismissed. / La demande d’autorisation d’appel </w:t>
      </w:r>
      <w:proofErr w:type="gramStart"/>
      <w:r w:rsidRPr="00DF58D8">
        <w:rPr>
          <w:sz w:val="20"/>
        </w:rPr>
        <w:t>est</w:t>
      </w:r>
      <w:proofErr w:type="gramEnd"/>
      <w:r w:rsidRPr="00DF58D8">
        <w:rPr>
          <w:sz w:val="20"/>
        </w:rPr>
        <w:t xml:space="preserve"> rejetée.)</w:t>
      </w:r>
    </w:p>
    <w:p w:rsidR="00600444" w:rsidRPr="00DF58D8" w:rsidRDefault="00600444" w:rsidP="00600444">
      <w:pPr>
        <w:tabs>
          <w:tab w:val="left" w:pos="2544"/>
        </w:tabs>
        <w:rPr>
          <w:sz w:val="22"/>
          <w:szCs w:val="22"/>
        </w:rPr>
      </w:pPr>
    </w:p>
    <w:p w:rsidR="00600444" w:rsidRPr="00DF58D8" w:rsidRDefault="00600444" w:rsidP="00600444">
      <w:pPr>
        <w:jc w:val="both"/>
        <w:rPr>
          <w:sz w:val="22"/>
          <w:szCs w:val="22"/>
        </w:rPr>
      </w:pPr>
      <w:r w:rsidRPr="00DF58D8">
        <w:rPr>
          <w:sz w:val="22"/>
          <w:szCs w:val="22"/>
        </w:rPr>
        <w:t>****</w:t>
      </w:r>
    </w:p>
    <w:p w:rsidR="00600444" w:rsidRPr="00DF58D8" w:rsidRDefault="00600444" w:rsidP="00600444">
      <w:pPr>
        <w:tabs>
          <w:tab w:val="left" w:pos="2544"/>
        </w:tabs>
        <w:rPr>
          <w:sz w:val="20"/>
        </w:rPr>
      </w:pPr>
    </w:p>
    <w:p w:rsidR="006B7DC5" w:rsidRPr="00DF58D8" w:rsidRDefault="006B7DC5" w:rsidP="006B7DC5">
      <w:pPr>
        <w:jc w:val="both"/>
        <w:rPr>
          <w:sz w:val="22"/>
          <w:szCs w:val="22"/>
          <w:lang w:val="en-CA"/>
        </w:rPr>
      </w:pPr>
      <w:r w:rsidRPr="00DF58D8">
        <w:rPr>
          <w:i/>
          <w:sz w:val="22"/>
          <w:szCs w:val="22"/>
          <w:lang w:val="en-CA"/>
        </w:rPr>
        <w:t>John Meulendyks et al. v. Her Majesty the Queen</w:t>
      </w:r>
      <w:r w:rsidRPr="00DF58D8">
        <w:rPr>
          <w:sz w:val="22"/>
          <w:szCs w:val="22"/>
          <w:lang w:val="en-CA"/>
        </w:rPr>
        <w:t xml:space="preserve"> (Ont.) (Criminal) (By Leave) </w:t>
      </w:r>
      <w:r w:rsidRPr="00DF58D8">
        <w:rPr>
          <w:sz w:val="22"/>
          <w:szCs w:val="22"/>
        </w:rPr>
        <w:t>(</w:t>
      </w:r>
      <w:hyperlink r:id="rId22" w:history="1">
        <w:r w:rsidRPr="00DF58D8">
          <w:rPr>
            <w:rStyle w:val="Hyperlink"/>
            <w:sz w:val="22"/>
            <w:szCs w:val="22"/>
          </w:rPr>
          <w:t>37807</w:t>
        </w:r>
      </w:hyperlink>
      <w:r w:rsidRPr="00DF58D8">
        <w:rPr>
          <w:sz w:val="22"/>
          <w:szCs w:val="22"/>
        </w:rPr>
        <w:t>)</w:t>
      </w:r>
    </w:p>
    <w:p w:rsidR="006B7DC5" w:rsidRPr="00DF58D8" w:rsidRDefault="006B7DC5" w:rsidP="006B7DC5">
      <w:pPr>
        <w:ind w:left="360" w:hanging="360"/>
        <w:jc w:val="both"/>
        <w:rPr>
          <w:sz w:val="20"/>
        </w:rPr>
      </w:pPr>
      <w:r w:rsidRPr="00DF58D8">
        <w:rPr>
          <w:sz w:val="20"/>
          <w:lang w:val="en-CA"/>
        </w:rPr>
        <w:t>(</w:t>
      </w:r>
      <w:r w:rsidRPr="00DF58D8">
        <w:rPr>
          <w:sz w:val="20"/>
        </w:rPr>
        <w:t xml:space="preserve">The application for leave to appeal is dismissed. / La demande d’autorisation d’appel </w:t>
      </w:r>
      <w:proofErr w:type="gramStart"/>
      <w:r w:rsidRPr="00DF58D8">
        <w:rPr>
          <w:sz w:val="20"/>
        </w:rPr>
        <w:t>est</w:t>
      </w:r>
      <w:proofErr w:type="gramEnd"/>
      <w:r w:rsidRPr="00DF58D8">
        <w:rPr>
          <w:sz w:val="20"/>
        </w:rPr>
        <w:t xml:space="preserve"> rejetée.)</w:t>
      </w:r>
    </w:p>
    <w:p w:rsidR="00600444" w:rsidRPr="00DF58D8" w:rsidRDefault="00600444" w:rsidP="00600444">
      <w:pPr>
        <w:tabs>
          <w:tab w:val="left" w:pos="2544"/>
        </w:tabs>
        <w:rPr>
          <w:sz w:val="22"/>
          <w:szCs w:val="22"/>
        </w:rPr>
      </w:pPr>
    </w:p>
    <w:p w:rsidR="00600444" w:rsidRPr="00DF58D8" w:rsidRDefault="00600444" w:rsidP="00600444">
      <w:pPr>
        <w:jc w:val="both"/>
        <w:rPr>
          <w:sz w:val="22"/>
          <w:szCs w:val="22"/>
        </w:rPr>
      </w:pPr>
      <w:r w:rsidRPr="00DF58D8">
        <w:rPr>
          <w:sz w:val="22"/>
          <w:szCs w:val="22"/>
        </w:rPr>
        <w:t>****</w:t>
      </w:r>
    </w:p>
    <w:p w:rsidR="00600444" w:rsidRPr="00DF58D8" w:rsidRDefault="00600444" w:rsidP="00600444">
      <w:pPr>
        <w:tabs>
          <w:tab w:val="left" w:pos="2544"/>
        </w:tabs>
        <w:rPr>
          <w:sz w:val="20"/>
        </w:rPr>
      </w:pPr>
    </w:p>
    <w:p w:rsidR="006B7DC5" w:rsidRPr="00DF58D8" w:rsidRDefault="006B7DC5" w:rsidP="006B7DC5">
      <w:pPr>
        <w:jc w:val="both"/>
        <w:rPr>
          <w:sz w:val="22"/>
          <w:szCs w:val="22"/>
          <w:lang w:val="en-CA"/>
        </w:rPr>
      </w:pPr>
      <w:r w:rsidRPr="00DF58D8">
        <w:rPr>
          <w:i/>
          <w:sz w:val="22"/>
          <w:szCs w:val="22"/>
          <w:lang w:val="en-CA"/>
        </w:rPr>
        <w:t>Aviva Insurance Company of Canada v. Erin Dittmann</w:t>
      </w:r>
      <w:r w:rsidRPr="00DF58D8">
        <w:rPr>
          <w:sz w:val="22"/>
          <w:szCs w:val="22"/>
          <w:lang w:val="en-CA"/>
        </w:rPr>
        <w:t xml:space="preserve"> (Ont.) (Civil) (By Leave) </w:t>
      </w:r>
      <w:r w:rsidRPr="00DF58D8">
        <w:rPr>
          <w:sz w:val="22"/>
          <w:szCs w:val="22"/>
        </w:rPr>
        <w:t>(</w:t>
      </w:r>
      <w:hyperlink r:id="rId23" w:history="1">
        <w:r w:rsidRPr="00DF58D8">
          <w:rPr>
            <w:rStyle w:val="Hyperlink"/>
            <w:sz w:val="22"/>
            <w:szCs w:val="22"/>
          </w:rPr>
          <w:t>37762</w:t>
        </w:r>
      </w:hyperlink>
      <w:r w:rsidRPr="00DF58D8">
        <w:rPr>
          <w:sz w:val="22"/>
          <w:szCs w:val="22"/>
        </w:rPr>
        <w:t>)</w:t>
      </w:r>
    </w:p>
    <w:p w:rsidR="006B7DC5" w:rsidRPr="00DF58D8" w:rsidRDefault="006B7DC5" w:rsidP="006B7DC5">
      <w:pPr>
        <w:jc w:val="both"/>
        <w:rPr>
          <w:sz w:val="20"/>
        </w:rPr>
      </w:pPr>
      <w:r w:rsidRPr="00DF58D8">
        <w:rPr>
          <w:sz w:val="20"/>
        </w:rPr>
        <w:t xml:space="preserve">(The application for leave to appeal is dismissed with costs. / La demande d’autorisation d’appel </w:t>
      </w:r>
      <w:proofErr w:type="gramStart"/>
      <w:r w:rsidRPr="00DF58D8">
        <w:rPr>
          <w:sz w:val="20"/>
        </w:rPr>
        <w:t>est</w:t>
      </w:r>
      <w:proofErr w:type="gramEnd"/>
      <w:r w:rsidRPr="00DF58D8">
        <w:rPr>
          <w:sz w:val="20"/>
        </w:rPr>
        <w:t xml:space="preserve"> rejetée avec dépens.)</w:t>
      </w:r>
    </w:p>
    <w:p w:rsidR="00600444" w:rsidRPr="00DF58D8" w:rsidRDefault="00600444" w:rsidP="00600444">
      <w:pPr>
        <w:tabs>
          <w:tab w:val="left" w:pos="2544"/>
        </w:tabs>
        <w:rPr>
          <w:sz w:val="22"/>
          <w:szCs w:val="22"/>
        </w:rPr>
      </w:pPr>
    </w:p>
    <w:p w:rsidR="00600444" w:rsidRPr="00DF58D8" w:rsidRDefault="00600444" w:rsidP="00600444">
      <w:pPr>
        <w:jc w:val="both"/>
        <w:rPr>
          <w:sz w:val="22"/>
          <w:szCs w:val="22"/>
        </w:rPr>
      </w:pPr>
      <w:r w:rsidRPr="00DF58D8">
        <w:rPr>
          <w:sz w:val="22"/>
          <w:szCs w:val="22"/>
        </w:rPr>
        <w:t>****</w:t>
      </w:r>
    </w:p>
    <w:p w:rsidR="00600444" w:rsidRPr="00DF58D8" w:rsidRDefault="00600444" w:rsidP="00600444">
      <w:pPr>
        <w:tabs>
          <w:tab w:val="left" w:pos="2544"/>
        </w:tabs>
        <w:rPr>
          <w:sz w:val="20"/>
        </w:rPr>
      </w:pPr>
    </w:p>
    <w:p w:rsidR="006B7DC5" w:rsidRPr="00DF58D8" w:rsidRDefault="006B7DC5" w:rsidP="006B7DC5">
      <w:pPr>
        <w:jc w:val="both"/>
        <w:rPr>
          <w:sz w:val="22"/>
          <w:szCs w:val="22"/>
          <w:lang w:val="en-CA"/>
        </w:rPr>
      </w:pPr>
      <w:r w:rsidRPr="00DF58D8">
        <w:rPr>
          <w:i/>
          <w:sz w:val="22"/>
          <w:szCs w:val="22"/>
          <w:lang w:val="en-CA"/>
        </w:rPr>
        <w:t>Brenlee Kemp on her own behalf and as Executrix of the Estate of Shannon Jean Kemp, deceased v. Vancouver Coastal Health Authority Ltd., dba Vancouver General Hospital et al.</w:t>
      </w:r>
      <w:r w:rsidRPr="00DF58D8">
        <w:rPr>
          <w:sz w:val="22"/>
          <w:szCs w:val="22"/>
          <w:lang w:val="en-CA"/>
        </w:rPr>
        <w:t xml:space="preserve"> (B.C.) (Civil) (By Leave) </w:t>
      </w:r>
      <w:r w:rsidRPr="00DF58D8">
        <w:rPr>
          <w:sz w:val="22"/>
          <w:szCs w:val="22"/>
        </w:rPr>
        <w:t>(</w:t>
      </w:r>
      <w:hyperlink r:id="rId24" w:history="1">
        <w:r w:rsidRPr="00DF58D8">
          <w:rPr>
            <w:rStyle w:val="Hyperlink"/>
            <w:sz w:val="22"/>
            <w:szCs w:val="22"/>
          </w:rPr>
          <w:t>37734</w:t>
        </w:r>
      </w:hyperlink>
      <w:r w:rsidRPr="00DF58D8">
        <w:rPr>
          <w:sz w:val="22"/>
          <w:szCs w:val="22"/>
        </w:rPr>
        <w:t>)</w:t>
      </w:r>
    </w:p>
    <w:p w:rsidR="006B7DC5" w:rsidRPr="00DF58D8" w:rsidRDefault="006B7DC5" w:rsidP="006B7DC5">
      <w:pPr>
        <w:rPr>
          <w:sz w:val="20"/>
          <w:lang w:val="en-CA"/>
        </w:rPr>
      </w:pPr>
      <w:r w:rsidRPr="00DF58D8">
        <w:rPr>
          <w:sz w:val="20"/>
          <w:lang w:val="en-CA"/>
        </w:rPr>
        <w:t>(</w:t>
      </w:r>
      <w:r w:rsidRPr="00DF58D8">
        <w:rPr>
          <w:sz w:val="20"/>
        </w:rPr>
        <w:t xml:space="preserve">The application for leave to appeal is dismissed with costs. / </w:t>
      </w:r>
      <w:r w:rsidRPr="00DF58D8">
        <w:rPr>
          <w:sz w:val="20"/>
          <w:lang w:val="en-CA"/>
        </w:rPr>
        <w:t xml:space="preserve">La demande d’autorisation d’appel </w:t>
      </w:r>
      <w:proofErr w:type="gramStart"/>
      <w:r w:rsidRPr="00DF58D8">
        <w:rPr>
          <w:sz w:val="20"/>
          <w:lang w:val="en-CA"/>
        </w:rPr>
        <w:t>est</w:t>
      </w:r>
      <w:proofErr w:type="gramEnd"/>
      <w:r w:rsidRPr="00DF58D8">
        <w:rPr>
          <w:sz w:val="20"/>
          <w:lang w:val="en-CA"/>
        </w:rPr>
        <w:t xml:space="preserve"> rejetée avec dépens.)</w:t>
      </w:r>
    </w:p>
    <w:p w:rsidR="00600444" w:rsidRPr="00DF58D8" w:rsidRDefault="00600444" w:rsidP="00600444">
      <w:pPr>
        <w:tabs>
          <w:tab w:val="left" w:pos="2544"/>
        </w:tabs>
        <w:rPr>
          <w:sz w:val="22"/>
          <w:szCs w:val="22"/>
        </w:rPr>
      </w:pPr>
    </w:p>
    <w:p w:rsidR="00600444" w:rsidRPr="001C2CF3" w:rsidRDefault="00600444" w:rsidP="00600444">
      <w:pPr>
        <w:jc w:val="both"/>
        <w:rPr>
          <w:sz w:val="22"/>
          <w:szCs w:val="22"/>
        </w:rPr>
      </w:pPr>
      <w:r w:rsidRPr="001C2CF3">
        <w:rPr>
          <w:sz w:val="22"/>
          <w:szCs w:val="22"/>
        </w:rPr>
        <w:t>****</w:t>
      </w:r>
    </w:p>
    <w:p w:rsidR="004D7335" w:rsidRPr="00DF58D8" w:rsidRDefault="004D7335" w:rsidP="00C947C4">
      <w:pPr>
        <w:ind w:left="360" w:hanging="360"/>
        <w:rPr>
          <w:sz w:val="20"/>
          <w:lang w:val="en-CA"/>
        </w:rPr>
      </w:pPr>
    </w:p>
    <w:p w:rsidR="009D26F6" w:rsidRPr="00DF58D8" w:rsidRDefault="009D26F6" w:rsidP="00C947C4">
      <w:pPr>
        <w:ind w:left="360" w:hanging="360"/>
        <w:rPr>
          <w:sz w:val="20"/>
          <w:lang w:val="en-CA"/>
        </w:rPr>
      </w:pPr>
    </w:p>
    <w:p w:rsidR="00853253" w:rsidRPr="00DF58D8" w:rsidRDefault="00853253" w:rsidP="00F31A65">
      <w:pPr>
        <w:ind w:left="360" w:hanging="360"/>
        <w:jc w:val="both"/>
        <w:rPr>
          <w:sz w:val="20"/>
          <w:lang w:val="en-CA"/>
        </w:rPr>
      </w:pPr>
    </w:p>
    <w:p w:rsidR="00D3344A" w:rsidRPr="00DF58D8" w:rsidRDefault="00D3344A" w:rsidP="00D3344A">
      <w:pPr>
        <w:widowControl w:val="0"/>
        <w:outlineLvl w:val="0"/>
      </w:pPr>
      <w:r w:rsidRPr="00DF58D8">
        <w:t xml:space="preserve">Supreme Court of Canada / Cour suprême du </w:t>
      </w:r>
      <w:proofErr w:type="gramStart"/>
      <w:r w:rsidRPr="00DF58D8">
        <w:t>Canada :</w:t>
      </w:r>
      <w:proofErr w:type="gramEnd"/>
      <w:r w:rsidRPr="00DF58D8">
        <w:t xml:space="preserve"> </w:t>
      </w:r>
    </w:p>
    <w:p w:rsidR="00D3344A" w:rsidRPr="00DF58D8" w:rsidRDefault="00D07D71" w:rsidP="00D3344A">
      <w:pPr>
        <w:widowControl w:val="0"/>
        <w:outlineLvl w:val="0"/>
        <w:rPr>
          <w:color w:val="0000FF"/>
          <w:u w:val="single"/>
        </w:rPr>
      </w:pPr>
      <w:hyperlink r:id="rId25" w:history="1">
        <w:r w:rsidR="00D3344A" w:rsidRPr="00DF58D8">
          <w:rPr>
            <w:rStyle w:val="Hyperlink"/>
          </w:rPr>
          <w:t>comments-commentaires@scc-csc.ca</w:t>
        </w:r>
      </w:hyperlink>
    </w:p>
    <w:p w:rsidR="00D3344A" w:rsidRPr="00DF58D8" w:rsidRDefault="00D3344A" w:rsidP="00D3344A">
      <w:pPr>
        <w:widowControl w:val="0"/>
        <w:outlineLvl w:val="0"/>
      </w:pPr>
      <w:r w:rsidRPr="00DF58D8">
        <w:t>(613) 995-4330</w:t>
      </w:r>
    </w:p>
    <w:p w:rsidR="00497B5E" w:rsidRPr="00DF58D8" w:rsidRDefault="00497B5E" w:rsidP="00497B5E">
      <w:pPr>
        <w:widowControl w:val="0"/>
        <w:rPr>
          <w:sz w:val="20"/>
        </w:rPr>
      </w:pPr>
    </w:p>
    <w:p w:rsidR="003F43E6" w:rsidRPr="00DF58D8" w:rsidRDefault="003F43E6" w:rsidP="00497B5E">
      <w:pPr>
        <w:widowControl w:val="0"/>
        <w:rPr>
          <w:sz w:val="20"/>
        </w:rPr>
      </w:pPr>
    </w:p>
    <w:p w:rsidR="00224F26" w:rsidRPr="00910AEC" w:rsidRDefault="003F43E6" w:rsidP="00DE0F77">
      <w:pPr>
        <w:pStyle w:val="Footer"/>
        <w:jc w:val="center"/>
      </w:pPr>
      <w:r w:rsidRPr="00DF58D8">
        <w:t>- 30</w:t>
      </w:r>
      <w:r w:rsidR="00312438" w:rsidRPr="00DF58D8">
        <w:t xml:space="preserve"> -</w:t>
      </w:r>
    </w:p>
    <w:p w:rsidR="00C711D9" w:rsidRPr="00910AEC" w:rsidRDefault="00C711D9">
      <w:pPr>
        <w:pStyle w:val="Footer"/>
        <w:jc w:val="center"/>
      </w:pPr>
    </w:p>
    <w:sectPr w:rsidR="00C711D9" w:rsidRPr="00910AEC"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
  </w:num>
  <w:num w:numId="4">
    <w:abstractNumId w:val="10"/>
  </w:num>
  <w:num w:numId="5">
    <w:abstractNumId w:val="13"/>
  </w:num>
  <w:num w:numId="6">
    <w:abstractNumId w:val="21"/>
  </w:num>
  <w:num w:numId="7">
    <w:abstractNumId w:val="20"/>
  </w:num>
  <w:num w:numId="8">
    <w:abstractNumId w:val="33"/>
  </w:num>
  <w:num w:numId="9">
    <w:abstractNumId w:val="32"/>
  </w:num>
  <w:num w:numId="10">
    <w:abstractNumId w:val="0"/>
  </w:num>
  <w:num w:numId="11">
    <w:abstractNumId w:val="9"/>
  </w:num>
  <w:num w:numId="12">
    <w:abstractNumId w:val="12"/>
  </w:num>
  <w:num w:numId="13">
    <w:abstractNumId w:val="3"/>
  </w:num>
  <w:num w:numId="14">
    <w:abstractNumId w:val="11"/>
  </w:num>
  <w:num w:numId="15">
    <w:abstractNumId w:val="15"/>
  </w:num>
  <w:num w:numId="16">
    <w:abstractNumId w:val="30"/>
  </w:num>
  <w:num w:numId="17">
    <w:abstractNumId w:val="22"/>
  </w:num>
  <w:num w:numId="18">
    <w:abstractNumId w:val="4"/>
  </w:num>
  <w:num w:numId="19">
    <w:abstractNumId w:val="19"/>
  </w:num>
  <w:num w:numId="20">
    <w:abstractNumId w:val="8"/>
  </w:num>
  <w:num w:numId="21">
    <w:abstractNumId w:val="5"/>
  </w:num>
  <w:num w:numId="22">
    <w:abstractNumId w:val="14"/>
  </w:num>
  <w:num w:numId="23">
    <w:abstractNumId w:val="25"/>
  </w:num>
  <w:num w:numId="24">
    <w:abstractNumId w:val="16"/>
  </w:num>
  <w:num w:numId="25">
    <w:abstractNumId w:val="28"/>
  </w:num>
  <w:num w:numId="26">
    <w:abstractNumId w:val="18"/>
  </w:num>
  <w:num w:numId="27">
    <w:abstractNumId w:val="24"/>
  </w:num>
  <w:num w:numId="28">
    <w:abstractNumId w:val="6"/>
  </w:num>
  <w:num w:numId="29">
    <w:abstractNumId w:val="31"/>
  </w:num>
  <w:num w:numId="30">
    <w:abstractNumId w:val="17"/>
  </w:num>
  <w:num w:numId="31">
    <w:abstractNumId w:val="2"/>
  </w:num>
  <w:num w:numId="32">
    <w:abstractNumId w:val="29"/>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31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C24"/>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D70"/>
    <w:rsid w:val="000F1957"/>
    <w:rsid w:val="000F271F"/>
    <w:rsid w:val="000F3839"/>
    <w:rsid w:val="000F3AE5"/>
    <w:rsid w:val="000F3B4D"/>
    <w:rsid w:val="000F409D"/>
    <w:rsid w:val="000F525E"/>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3872"/>
    <w:rsid w:val="00113C6F"/>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CF3"/>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0584"/>
    <w:rsid w:val="001E165E"/>
    <w:rsid w:val="001E196D"/>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35D6"/>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58BA"/>
    <w:rsid w:val="00286125"/>
    <w:rsid w:val="00286152"/>
    <w:rsid w:val="0028686B"/>
    <w:rsid w:val="0029170D"/>
    <w:rsid w:val="00291A30"/>
    <w:rsid w:val="00292338"/>
    <w:rsid w:val="002923B0"/>
    <w:rsid w:val="00292574"/>
    <w:rsid w:val="0029523B"/>
    <w:rsid w:val="002953D9"/>
    <w:rsid w:val="002958A2"/>
    <w:rsid w:val="002958F3"/>
    <w:rsid w:val="0029654C"/>
    <w:rsid w:val="00296766"/>
    <w:rsid w:val="002978D5"/>
    <w:rsid w:val="00297E34"/>
    <w:rsid w:val="002A08C0"/>
    <w:rsid w:val="002A23D8"/>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2DFE"/>
    <w:rsid w:val="002E30C3"/>
    <w:rsid w:val="002E32FA"/>
    <w:rsid w:val="002E3911"/>
    <w:rsid w:val="002E3B68"/>
    <w:rsid w:val="002E43B0"/>
    <w:rsid w:val="002E4E73"/>
    <w:rsid w:val="002E5228"/>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F0"/>
    <w:rsid w:val="00355FCE"/>
    <w:rsid w:val="00356E97"/>
    <w:rsid w:val="0036051F"/>
    <w:rsid w:val="00360FCE"/>
    <w:rsid w:val="003622A7"/>
    <w:rsid w:val="00362E82"/>
    <w:rsid w:val="00364001"/>
    <w:rsid w:val="003652D8"/>
    <w:rsid w:val="00365F0E"/>
    <w:rsid w:val="003674E9"/>
    <w:rsid w:val="00367B9E"/>
    <w:rsid w:val="0037013D"/>
    <w:rsid w:val="003701A6"/>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DE3"/>
    <w:rsid w:val="004C0201"/>
    <w:rsid w:val="004C0544"/>
    <w:rsid w:val="004C1EC0"/>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335"/>
    <w:rsid w:val="004E0005"/>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37FA"/>
    <w:rsid w:val="005542A1"/>
    <w:rsid w:val="005545EB"/>
    <w:rsid w:val="00554603"/>
    <w:rsid w:val="00556CC9"/>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9D2"/>
    <w:rsid w:val="006857D5"/>
    <w:rsid w:val="00685844"/>
    <w:rsid w:val="00685EE6"/>
    <w:rsid w:val="00686282"/>
    <w:rsid w:val="0068639E"/>
    <w:rsid w:val="00686A7E"/>
    <w:rsid w:val="00687553"/>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77E"/>
    <w:rsid w:val="006C61E9"/>
    <w:rsid w:val="006C6301"/>
    <w:rsid w:val="006C6D56"/>
    <w:rsid w:val="006C7155"/>
    <w:rsid w:val="006D0DD8"/>
    <w:rsid w:val="006D0F19"/>
    <w:rsid w:val="006D2B14"/>
    <w:rsid w:val="006D3FB0"/>
    <w:rsid w:val="006D443D"/>
    <w:rsid w:val="006D56E9"/>
    <w:rsid w:val="006D6049"/>
    <w:rsid w:val="006D614A"/>
    <w:rsid w:val="006D617C"/>
    <w:rsid w:val="006D6849"/>
    <w:rsid w:val="006D6B5E"/>
    <w:rsid w:val="006D7104"/>
    <w:rsid w:val="006D71F8"/>
    <w:rsid w:val="006D736C"/>
    <w:rsid w:val="006D7506"/>
    <w:rsid w:val="006D7DA7"/>
    <w:rsid w:val="006E11A2"/>
    <w:rsid w:val="006E18DF"/>
    <w:rsid w:val="006E27D1"/>
    <w:rsid w:val="006E338D"/>
    <w:rsid w:val="006E4105"/>
    <w:rsid w:val="006E4860"/>
    <w:rsid w:val="006E48B6"/>
    <w:rsid w:val="006E4AC3"/>
    <w:rsid w:val="006E4B08"/>
    <w:rsid w:val="006E4EB7"/>
    <w:rsid w:val="006E6C39"/>
    <w:rsid w:val="006E7F81"/>
    <w:rsid w:val="006F2579"/>
    <w:rsid w:val="006F2E4C"/>
    <w:rsid w:val="006F2F23"/>
    <w:rsid w:val="006F38CE"/>
    <w:rsid w:val="006F3D81"/>
    <w:rsid w:val="006F6638"/>
    <w:rsid w:val="006F7E11"/>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4655"/>
    <w:rsid w:val="008149AE"/>
    <w:rsid w:val="00814CDE"/>
    <w:rsid w:val="00815D1B"/>
    <w:rsid w:val="008167D5"/>
    <w:rsid w:val="00816C1F"/>
    <w:rsid w:val="00817780"/>
    <w:rsid w:val="00820D9A"/>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6D1"/>
    <w:rsid w:val="00871A67"/>
    <w:rsid w:val="00871C02"/>
    <w:rsid w:val="00871DAF"/>
    <w:rsid w:val="0087219B"/>
    <w:rsid w:val="008736DB"/>
    <w:rsid w:val="00874308"/>
    <w:rsid w:val="008743C8"/>
    <w:rsid w:val="008762D4"/>
    <w:rsid w:val="008762F7"/>
    <w:rsid w:val="00876F34"/>
    <w:rsid w:val="00877B13"/>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628B"/>
    <w:rsid w:val="008C67F6"/>
    <w:rsid w:val="008C7CD9"/>
    <w:rsid w:val="008D3B18"/>
    <w:rsid w:val="008D68D4"/>
    <w:rsid w:val="008D7F59"/>
    <w:rsid w:val="008E10A7"/>
    <w:rsid w:val="008E2ACE"/>
    <w:rsid w:val="008E4516"/>
    <w:rsid w:val="008E4F93"/>
    <w:rsid w:val="008E5721"/>
    <w:rsid w:val="008E57B3"/>
    <w:rsid w:val="008E67B5"/>
    <w:rsid w:val="008E6D94"/>
    <w:rsid w:val="008E6FD2"/>
    <w:rsid w:val="008E7841"/>
    <w:rsid w:val="008E7C23"/>
    <w:rsid w:val="008E7F8D"/>
    <w:rsid w:val="008F06B7"/>
    <w:rsid w:val="008F2850"/>
    <w:rsid w:val="008F302C"/>
    <w:rsid w:val="008F400D"/>
    <w:rsid w:val="008F5B18"/>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4D9C"/>
    <w:rsid w:val="00946700"/>
    <w:rsid w:val="009469A8"/>
    <w:rsid w:val="009503BA"/>
    <w:rsid w:val="0095197D"/>
    <w:rsid w:val="00952AFC"/>
    <w:rsid w:val="00954E7F"/>
    <w:rsid w:val="009552AB"/>
    <w:rsid w:val="00956067"/>
    <w:rsid w:val="009574CC"/>
    <w:rsid w:val="00957921"/>
    <w:rsid w:val="00957C00"/>
    <w:rsid w:val="00957C81"/>
    <w:rsid w:val="009619CF"/>
    <w:rsid w:val="00961A68"/>
    <w:rsid w:val="00962481"/>
    <w:rsid w:val="00962681"/>
    <w:rsid w:val="00962D16"/>
    <w:rsid w:val="009671E7"/>
    <w:rsid w:val="00970722"/>
    <w:rsid w:val="0097114B"/>
    <w:rsid w:val="009713F0"/>
    <w:rsid w:val="00971F36"/>
    <w:rsid w:val="00972A4E"/>
    <w:rsid w:val="009731BD"/>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6656"/>
    <w:rsid w:val="00997705"/>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6029"/>
    <w:rsid w:val="009D6798"/>
    <w:rsid w:val="009D7121"/>
    <w:rsid w:val="009D712D"/>
    <w:rsid w:val="009E0147"/>
    <w:rsid w:val="009E2E0D"/>
    <w:rsid w:val="009E37AB"/>
    <w:rsid w:val="009E3C8B"/>
    <w:rsid w:val="009E4CAB"/>
    <w:rsid w:val="009E52A8"/>
    <w:rsid w:val="009E54B7"/>
    <w:rsid w:val="009E5BE0"/>
    <w:rsid w:val="009E6E75"/>
    <w:rsid w:val="009F0D41"/>
    <w:rsid w:val="009F161C"/>
    <w:rsid w:val="009F2E54"/>
    <w:rsid w:val="009F2F18"/>
    <w:rsid w:val="009F2FA1"/>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5DA"/>
    <w:rsid w:val="00A31E95"/>
    <w:rsid w:val="00A33AC4"/>
    <w:rsid w:val="00A352F9"/>
    <w:rsid w:val="00A3560F"/>
    <w:rsid w:val="00A36994"/>
    <w:rsid w:val="00A36A7B"/>
    <w:rsid w:val="00A37AF9"/>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EC6"/>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914"/>
    <w:rsid w:val="00B533CC"/>
    <w:rsid w:val="00B539FA"/>
    <w:rsid w:val="00B53D25"/>
    <w:rsid w:val="00B54715"/>
    <w:rsid w:val="00B54726"/>
    <w:rsid w:val="00B55026"/>
    <w:rsid w:val="00B56253"/>
    <w:rsid w:val="00B600B2"/>
    <w:rsid w:val="00B617F3"/>
    <w:rsid w:val="00B64662"/>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F5"/>
    <w:rsid w:val="00BF5C89"/>
    <w:rsid w:val="00BF666B"/>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16F22"/>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623"/>
    <w:rsid w:val="00C70714"/>
    <w:rsid w:val="00C70EFD"/>
    <w:rsid w:val="00C711D9"/>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493F"/>
    <w:rsid w:val="00C85915"/>
    <w:rsid w:val="00C85F5E"/>
    <w:rsid w:val="00C87EE9"/>
    <w:rsid w:val="00C90F9B"/>
    <w:rsid w:val="00C935F6"/>
    <w:rsid w:val="00C9475D"/>
    <w:rsid w:val="00C947C4"/>
    <w:rsid w:val="00C95D6B"/>
    <w:rsid w:val="00C96747"/>
    <w:rsid w:val="00C96CB2"/>
    <w:rsid w:val="00C9788C"/>
    <w:rsid w:val="00C97C59"/>
    <w:rsid w:val="00CA02C3"/>
    <w:rsid w:val="00CA40AB"/>
    <w:rsid w:val="00CA5408"/>
    <w:rsid w:val="00CB1766"/>
    <w:rsid w:val="00CB196C"/>
    <w:rsid w:val="00CB1E90"/>
    <w:rsid w:val="00CB2909"/>
    <w:rsid w:val="00CB3A03"/>
    <w:rsid w:val="00CB3B10"/>
    <w:rsid w:val="00CB469F"/>
    <w:rsid w:val="00CB4831"/>
    <w:rsid w:val="00CB4EAC"/>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138D"/>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07D71"/>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774B9"/>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421B"/>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8D9"/>
    <w:rsid w:val="00E86052"/>
    <w:rsid w:val="00E862F4"/>
    <w:rsid w:val="00E865D9"/>
    <w:rsid w:val="00E86D89"/>
    <w:rsid w:val="00E87508"/>
    <w:rsid w:val="00E9032B"/>
    <w:rsid w:val="00E911A2"/>
    <w:rsid w:val="00E91330"/>
    <w:rsid w:val="00E91F79"/>
    <w:rsid w:val="00E920B1"/>
    <w:rsid w:val="00E92DE1"/>
    <w:rsid w:val="00E9308B"/>
    <w:rsid w:val="00E94F8A"/>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484"/>
    <w:rsid w:val="00EC2990"/>
    <w:rsid w:val="00EC2A4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5E8B"/>
    <w:rsid w:val="00ED6E66"/>
    <w:rsid w:val="00ED6E98"/>
    <w:rsid w:val="00ED7741"/>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10F6"/>
    <w:rsid w:val="00F11227"/>
    <w:rsid w:val="00F11706"/>
    <w:rsid w:val="00F122E7"/>
    <w:rsid w:val="00F137B4"/>
    <w:rsid w:val="00F14355"/>
    <w:rsid w:val="00F147DB"/>
    <w:rsid w:val="00F152B2"/>
    <w:rsid w:val="00F15518"/>
    <w:rsid w:val="00F157B5"/>
    <w:rsid w:val="00F200E3"/>
    <w:rsid w:val="00F210BA"/>
    <w:rsid w:val="00F21AF7"/>
    <w:rsid w:val="00F22AFE"/>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9D3"/>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7760" TargetMode="External"/><Relationship Id="rId13" Type="http://schemas.openxmlformats.org/officeDocument/2006/relationships/hyperlink" Target="http://www.scc-csc.ca/case-dossier/info/sum-som-fra.aspx?cas=37834" TargetMode="External"/><Relationship Id="rId18" Type="http://schemas.openxmlformats.org/officeDocument/2006/relationships/hyperlink" Target="http://www.scc-csc.ca/case-dossier/info/sum-som-eng.aspx?cas=3778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cc-csc.ca/case-dossier/info/sum-som-eng.aspx?cas=37733" TargetMode="External"/><Relationship Id="rId7" Type="http://schemas.openxmlformats.org/officeDocument/2006/relationships/endnotes" Target="endnotes.xml"/><Relationship Id="rId12" Type="http://schemas.openxmlformats.org/officeDocument/2006/relationships/hyperlink" Target="http://www.scc-csc.ca/case-dossier/info/sum-som-eng.aspx?cas=35875" TargetMode="External"/><Relationship Id="rId17" Type="http://schemas.openxmlformats.org/officeDocument/2006/relationships/hyperlink" Target="http://www.scc-csc.ca/case-dossier/info/sum-som-eng.aspx?cas=37759"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c-csc.ca/case-dossier/info/sum-som-fra.aspx?cas=37548" TargetMode="External"/><Relationship Id="rId20" Type="http://schemas.openxmlformats.org/officeDocument/2006/relationships/hyperlink" Target="http://www.scc-csc.ca/case-dossier/info/sum-som-eng.aspx?cas=3779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728" TargetMode="External"/><Relationship Id="rId24" Type="http://schemas.openxmlformats.org/officeDocument/2006/relationships/hyperlink" Target="http://www.scc-csc.ca/case-dossier/info/sum-som-eng.aspx?cas=377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7792" TargetMode="External"/><Relationship Id="rId23" Type="http://schemas.openxmlformats.org/officeDocument/2006/relationships/hyperlink" Target="http://www.scc-csc.ca/case-dossier/info/sum-som-eng.aspx?cas=37762" TargetMode="External"/><Relationship Id="rId28" Type="http://schemas.openxmlformats.org/officeDocument/2006/relationships/footer" Target="footer1.xml"/><Relationship Id="rId10" Type="http://schemas.openxmlformats.org/officeDocument/2006/relationships/hyperlink" Target="http://www.scc-csc.ca/case-dossier/info/sum-som-eng.aspx?cas=37696" TargetMode="External"/><Relationship Id="rId19" Type="http://schemas.openxmlformats.org/officeDocument/2006/relationships/hyperlink" Target="http://www.scc-csc.ca/case-dossier/info/sum-som-eng.aspx?cas=37784"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7469" TargetMode="External"/><Relationship Id="rId14" Type="http://schemas.openxmlformats.org/officeDocument/2006/relationships/hyperlink" Target="http://www.scc-csc.ca/case-dossier/info/sum-som-fra.aspx?cas=37695" TargetMode="External"/><Relationship Id="rId22" Type="http://schemas.openxmlformats.org/officeDocument/2006/relationships/hyperlink" Target="http://www.scc-csc.ca/case-dossier/info/sum-som-eng.aspx?cas=37807"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4EAD-AE58-4634-BCFC-FDB6C6D4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2018-03-15T13:27:00Z</dcterms:created>
  <dcterms:modified xsi:type="dcterms:W3CDTF">2018-03-21T13:46:00Z</dcterms:modified>
</cp:coreProperties>
</file>