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w:t>
      </w:r>
      <w:r w:rsidR="00A0288A">
        <w:rPr>
          <w:b/>
        </w:rPr>
        <w:t>A</w:t>
      </w:r>
      <w:r w:rsidR="00001846" w:rsidRPr="00DD0581">
        <w:rPr>
          <w:b/>
        </w:rPr>
        <w:t>VE APPLICATION</w:t>
      </w:r>
      <w:r w:rsidR="00E94FDF" w:rsidRPr="00DD0581">
        <w:rPr>
          <w:b/>
        </w:rPr>
        <w:t>S</w:t>
      </w:r>
    </w:p>
    <w:p w:rsidR="006F2579" w:rsidRPr="00DD0581" w:rsidRDefault="006F2579" w:rsidP="006F2579">
      <w:pPr>
        <w:widowControl w:val="0"/>
      </w:pPr>
    </w:p>
    <w:p w:rsidR="006F2579" w:rsidRPr="00D77953" w:rsidRDefault="00DF1CAA" w:rsidP="006F2579">
      <w:pPr>
        <w:widowControl w:val="0"/>
        <w:rPr>
          <w:b/>
        </w:rPr>
      </w:pPr>
      <w:r>
        <w:rPr>
          <w:b/>
        </w:rPr>
        <w:t>April</w:t>
      </w:r>
      <w:r w:rsidR="00951718" w:rsidRPr="00D77953">
        <w:rPr>
          <w:b/>
        </w:rPr>
        <w:t xml:space="preserve"> </w:t>
      </w:r>
      <w:r w:rsidR="007406D2">
        <w:rPr>
          <w:b/>
        </w:rPr>
        <w:t>16</w:t>
      </w:r>
      <w:r w:rsidR="004441C7" w:rsidRPr="00D77953">
        <w:rPr>
          <w:b/>
        </w:rPr>
        <w:t>,</w:t>
      </w:r>
      <w:r w:rsidR="006F2579" w:rsidRPr="00D77953">
        <w:rPr>
          <w:b/>
        </w:rPr>
        <w:t xml:space="preserve"> </w:t>
      </w:r>
      <w:r w:rsidR="0054689F" w:rsidRPr="00D77953">
        <w:rPr>
          <w:b/>
        </w:rPr>
        <w:t>201</w:t>
      </w:r>
      <w:r w:rsidR="00685F7C" w:rsidRPr="00D77953">
        <w:rPr>
          <w:b/>
        </w:rPr>
        <w:t>8</w:t>
      </w:r>
    </w:p>
    <w:p w:rsidR="006F2579" w:rsidRPr="00D77953" w:rsidRDefault="00674F39" w:rsidP="006F2579">
      <w:pPr>
        <w:widowControl w:val="0"/>
        <w:rPr>
          <w:b/>
        </w:rPr>
      </w:pPr>
      <w:r w:rsidRPr="00D77953">
        <w:rPr>
          <w:b/>
        </w:rPr>
        <w:t>For immediate release</w:t>
      </w:r>
    </w:p>
    <w:p w:rsidR="006F2579" w:rsidRPr="00D77953" w:rsidRDefault="006F2579" w:rsidP="006F2579">
      <w:pPr>
        <w:widowControl w:val="0"/>
      </w:pPr>
    </w:p>
    <w:p w:rsidR="006F2579" w:rsidRPr="00E629E6" w:rsidRDefault="006F2579" w:rsidP="006F2579">
      <w:pPr>
        <w:widowControl w:val="0"/>
        <w:rPr>
          <w:lang w:val="fr-CA"/>
        </w:rPr>
      </w:pPr>
      <w:r w:rsidRPr="00D77953">
        <w:rPr>
          <w:b/>
        </w:rPr>
        <w:t>OTTAWA</w:t>
      </w:r>
      <w:r w:rsidRPr="00D77953">
        <w:t xml:space="preserve"> – The Supreme Court of Canad</w:t>
      </w:r>
      <w:r w:rsidR="006246E4" w:rsidRPr="00D77953">
        <w:t>a</w:t>
      </w:r>
      <w:r w:rsidRPr="00D77953">
        <w:t xml:space="preserve"> announced today that judgment in the following application</w:t>
      </w:r>
      <w:r w:rsidR="008600ED" w:rsidRPr="00D77953">
        <w:t>s</w:t>
      </w:r>
      <w:r w:rsidRPr="00D77953">
        <w:t xml:space="preserve"> for leave to appeal will be delivered at 9:45 a.m. E</w:t>
      </w:r>
      <w:r w:rsidR="003B7D49">
        <w:t>D</w:t>
      </w:r>
      <w:r w:rsidRPr="00D77953">
        <w:t xml:space="preserve">T on Thursday, </w:t>
      </w:r>
      <w:r w:rsidR="00DF1CAA">
        <w:t>April</w:t>
      </w:r>
      <w:r w:rsidR="00780317" w:rsidRPr="00D77953">
        <w:t xml:space="preserve"> </w:t>
      </w:r>
      <w:r w:rsidR="00B20571">
        <w:t>1</w:t>
      </w:r>
      <w:r w:rsidR="007406D2">
        <w:t>9</w:t>
      </w:r>
      <w:r w:rsidR="007E112F" w:rsidRPr="00D77953">
        <w:t>,</w:t>
      </w:r>
      <w:r w:rsidR="002F38D7" w:rsidRPr="00D77953">
        <w:t xml:space="preserve"> </w:t>
      </w:r>
      <w:r w:rsidR="006648D1" w:rsidRPr="00D77953">
        <w:t>201</w:t>
      </w:r>
      <w:r w:rsidR="00685F7C" w:rsidRPr="00D77953">
        <w:t>8</w:t>
      </w:r>
      <w:r w:rsidRPr="00D77953">
        <w:t xml:space="preserve">. </w:t>
      </w:r>
      <w:r w:rsidRPr="00E629E6">
        <w:rPr>
          <w:lang w:val="fr-CA"/>
        </w:rPr>
        <w:t>This list is subject to chang</w:t>
      </w:r>
      <w:r w:rsidR="00192F7F" w:rsidRPr="00E629E6">
        <w:rPr>
          <w:lang w:val="fr-CA"/>
        </w:rPr>
        <w:t>e</w:t>
      </w:r>
      <w:r w:rsidRPr="00E629E6">
        <w:rPr>
          <w:lang w:val="fr-CA"/>
        </w:rPr>
        <w:t>.</w:t>
      </w:r>
    </w:p>
    <w:p w:rsidR="00FF5AA4" w:rsidRPr="00E629E6" w:rsidRDefault="00FF5AA4" w:rsidP="006F2579">
      <w:pPr>
        <w:widowControl w:val="0"/>
        <w:rPr>
          <w:lang w:val="fr-CA"/>
        </w:rPr>
      </w:pPr>
    </w:p>
    <w:p w:rsidR="00B43418" w:rsidRPr="00E629E6" w:rsidRDefault="00B43418" w:rsidP="006F2579">
      <w:pPr>
        <w:widowControl w:val="0"/>
        <w:rPr>
          <w:lang w:val="fr-CA"/>
        </w:rPr>
      </w:pPr>
    </w:p>
    <w:p w:rsidR="006F2579" w:rsidRPr="008E2CD5" w:rsidRDefault="006F2579" w:rsidP="006F2579">
      <w:pPr>
        <w:widowControl w:val="0"/>
        <w:jc w:val="center"/>
        <w:rPr>
          <w:lang w:val="fr-CA"/>
        </w:rPr>
      </w:pPr>
      <w:r w:rsidRPr="008E2CD5">
        <w:rPr>
          <w:b/>
          <w:lang w:val="fr-CA"/>
        </w:rPr>
        <w:t>PROCHAIN</w:t>
      </w:r>
      <w:r w:rsidR="00B17AAC" w:rsidRPr="008E2CD5">
        <w:rPr>
          <w:b/>
          <w:lang w:val="fr-CA"/>
        </w:rPr>
        <w:t>S</w:t>
      </w:r>
      <w:r w:rsidRPr="008E2CD5">
        <w:rPr>
          <w:b/>
          <w:lang w:val="fr-CA"/>
        </w:rPr>
        <w:t xml:space="preserve"> JUGEMENT</w:t>
      </w:r>
      <w:r w:rsidR="00B17AAC" w:rsidRPr="008E2CD5">
        <w:rPr>
          <w:b/>
          <w:lang w:val="fr-CA"/>
        </w:rPr>
        <w:t>S</w:t>
      </w:r>
      <w:r w:rsidR="00001846" w:rsidRPr="008E2CD5">
        <w:rPr>
          <w:b/>
          <w:lang w:val="fr-CA"/>
        </w:rPr>
        <w:t xml:space="preserve"> SUR DEMANDE</w:t>
      </w:r>
      <w:r w:rsidR="00B17AAC" w:rsidRPr="008E2CD5">
        <w:rPr>
          <w:b/>
          <w:lang w:val="fr-CA"/>
        </w:rPr>
        <w:t>S</w:t>
      </w:r>
      <w:r w:rsidRPr="008E2CD5">
        <w:rPr>
          <w:b/>
          <w:lang w:val="fr-CA"/>
        </w:rPr>
        <w:t xml:space="preserve"> D’AUTORISATION</w:t>
      </w:r>
    </w:p>
    <w:p w:rsidR="006F2579" w:rsidRPr="008E2CD5" w:rsidRDefault="006F2579" w:rsidP="006F2579">
      <w:pPr>
        <w:widowControl w:val="0"/>
        <w:rPr>
          <w:lang w:val="fr-CA"/>
        </w:rPr>
      </w:pPr>
    </w:p>
    <w:p w:rsidR="006F2579" w:rsidRPr="008E2CD5" w:rsidRDefault="006F2579" w:rsidP="006F2579">
      <w:pPr>
        <w:widowControl w:val="0"/>
        <w:rPr>
          <w:b/>
          <w:lang w:val="fr-CA"/>
        </w:rPr>
      </w:pPr>
      <w:r w:rsidRPr="008E2CD5">
        <w:rPr>
          <w:b/>
          <w:lang w:val="fr-CA"/>
        </w:rPr>
        <w:t>Le</w:t>
      </w:r>
      <w:r w:rsidR="00957A76" w:rsidRPr="008E2CD5">
        <w:rPr>
          <w:b/>
          <w:lang w:val="fr-CA"/>
        </w:rPr>
        <w:t xml:space="preserve"> </w:t>
      </w:r>
      <w:r w:rsidR="007406D2">
        <w:rPr>
          <w:b/>
          <w:lang w:val="fr-CA"/>
        </w:rPr>
        <w:t>16</w:t>
      </w:r>
      <w:r w:rsidR="00FD37D0" w:rsidRPr="008E2CD5">
        <w:rPr>
          <w:b/>
          <w:lang w:val="fr-CA"/>
        </w:rPr>
        <w:t xml:space="preserve"> </w:t>
      </w:r>
      <w:r w:rsidR="00951718" w:rsidRPr="008E2CD5">
        <w:rPr>
          <w:b/>
          <w:lang w:val="fr-CA"/>
        </w:rPr>
        <w:t>a</w:t>
      </w:r>
      <w:r w:rsidR="00DF1CAA">
        <w:rPr>
          <w:b/>
          <w:lang w:val="fr-CA"/>
        </w:rPr>
        <w:t>v</w:t>
      </w:r>
      <w:r w:rsidR="00951718" w:rsidRPr="008E2CD5">
        <w:rPr>
          <w:b/>
          <w:lang w:val="fr-CA"/>
        </w:rPr>
        <w:t>r</w:t>
      </w:r>
      <w:r w:rsidR="00DF1CAA">
        <w:rPr>
          <w:b/>
          <w:lang w:val="fr-CA"/>
        </w:rPr>
        <w:t>il</w:t>
      </w:r>
      <w:r w:rsidR="00A151D1" w:rsidRPr="008E2CD5">
        <w:rPr>
          <w:b/>
          <w:lang w:val="fr-CA"/>
        </w:rPr>
        <w:t xml:space="preserve"> 201</w:t>
      </w:r>
      <w:r w:rsidR="00685F7C" w:rsidRPr="008E2CD5">
        <w:rPr>
          <w:b/>
          <w:lang w:val="fr-CA"/>
        </w:rPr>
        <w:t>8</w:t>
      </w:r>
    </w:p>
    <w:p w:rsidR="006F2579" w:rsidRPr="008E2CD5" w:rsidRDefault="006F2579" w:rsidP="006F2579">
      <w:pPr>
        <w:widowControl w:val="0"/>
        <w:rPr>
          <w:b/>
          <w:lang w:val="fr-CA"/>
        </w:rPr>
      </w:pPr>
      <w:r w:rsidRPr="008E2CD5">
        <w:rPr>
          <w:b/>
          <w:lang w:val="fr-CA"/>
        </w:rPr>
        <w:t>Pour diffusion immédiate</w:t>
      </w:r>
    </w:p>
    <w:p w:rsidR="006F2579" w:rsidRPr="008E2CD5" w:rsidRDefault="006F2579" w:rsidP="006F2579">
      <w:pPr>
        <w:widowControl w:val="0"/>
        <w:rPr>
          <w:b/>
          <w:lang w:val="fr-CA"/>
        </w:rPr>
      </w:pPr>
    </w:p>
    <w:p w:rsidR="006F2579" w:rsidRPr="008E2CD5" w:rsidRDefault="006F2579" w:rsidP="006F2579">
      <w:pPr>
        <w:widowControl w:val="0"/>
        <w:rPr>
          <w:lang w:val="fr-CA"/>
        </w:rPr>
      </w:pPr>
      <w:r w:rsidRPr="008E2CD5">
        <w:rPr>
          <w:b/>
          <w:lang w:val="fr-CA"/>
        </w:rPr>
        <w:t>OTTAWA</w:t>
      </w:r>
      <w:r w:rsidRPr="008E2CD5">
        <w:rPr>
          <w:lang w:val="fr-CA"/>
        </w:rPr>
        <w:t xml:space="preserve"> – La Cour suprême du Canada annonce que jugement ser</w:t>
      </w:r>
      <w:r w:rsidR="004259F9" w:rsidRPr="008E2CD5">
        <w:rPr>
          <w:lang w:val="fr-CA"/>
        </w:rPr>
        <w:t>a</w:t>
      </w:r>
      <w:r w:rsidRPr="008E2CD5">
        <w:rPr>
          <w:lang w:val="fr-CA"/>
        </w:rPr>
        <w:t xml:space="preserve"> rendu dans l</w:t>
      </w:r>
      <w:r w:rsidR="008600ED" w:rsidRPr="008E2CD5">
        <w:rPr>
          <w:lang w:val="fr-CA"/>
        </w:rPr>
        <w:t>es</w:t>
      </w:r>
      <w:r w:rsidRPr="008E2CD5">
        <w:rPr>
          <w:lang w:val="fr-CA"/>
        </w:rPr>
        <w:t xml:space="preserve"> demande</w:t>
      </w:r>
      <w:r w:rsidR="008600ED" w:rsidRPr="008E2CD5">
        <w:rPr>
          <w:lang w:val="fr-CA"/>
        </w:rPr>
        <w:t>s</w:t>
      </w:r>
      <w:r w:rsidRPr="008E2CD5">
        <w:rPr>
          <w:lang w:val="fr-CA"/>
        </w:rPr>
        <w:t xml:space="preserve"> d</w:t>
      </w:r>
      <w:r w:rsidR="00001846" w:rsidRPr="008E2CD5">
        <w:rPr>
          <w:lang w:val="fr-CA"/>
        </w:rPr>
        <w:t>’autorisation d’appel suivante</w:t>
      </w:r>
      <w:r w:rsidR="008600ED" w:rsidRPr="008E2CD5">
        <w:rPr>
          <w:lang w:val="fr-CA"/>
        </w:rPr>
        <w:t>s</w:t>
      </w:r>
      <w:r w:rsidRPr="008E2CD5">
        <w:rPr>
          <w:lang w:val="fr-CA"/>
        </w:rPr>
        <w:t xml:space="preserve"> le jeudi </w:t>
      </w:r>
      <w:r w:rsidR="00B20571">
        <w:rPr>
          <w:lang w:val="fr-CA"/>
        </w:rPr>
        <w:t>1</w:t>
      </w:r>
      <w:r w:rsidR="007406D2">
        <w:rPr>
          <w:lang w:val="fr-CA"/>
        </w:rPr>
        <w:t>9</w:t>
      </w:r>
      <w:r w:rsidR="00780317" w:rsidRPr="008E2CD5">
        <w:rPr>
          <w:lang w:val="fr-CA"/>
        </w:rPr>
        <w:t xml:space="preserve"> </w:t>
      </w:r>
      <w:r w:rsidR="00951718" w:rsidRPr="008E2CD5">
        <w:rPr>
          <w:lang w:val="fr-CA"/>
        </w:rPr>
        <w:t>a</w:t>
      </w:r>
      <w:r w:rsidR="00DF1CAA">
        <w:rPr>
          <w:lang w:val="fr-CA"/>
        </w:rPr>
        <w:t>v</w:t>
      </w:r>
      <w:r w:rsidR="00951718" w:rsidRPr="008E2CD5">
        <w:rPr>
          <w:lang w:val="fr-CA"/>
        </w:rPr>
        <w:t>r</w:t>
      </w:r>
      <w:r w:rsidR="00DF1CAA">
        <w:rPr>
          <w:lang w:val="fr-CA"/>
        </w:rPr>
        <w:t>il</w:t>
      </w:r>
      <w:r w:rsidR="00674329" w:rsidRPr="008E2CD5">
        <w:rPr>
          <w:lang w:val="fr-CA"/>
        </w:rPr>
        <w:t xml:space="preserve"> </w:t>
      </w:r>
      <w:r w:rsidR="006648D1" w:rsidRPr="008E2CD5">
        <w:rPr>
          <w:lang w:val="fr-CA"/>
        </w:rPr>
        <w:t>201</w:t>
      </w:r>
      <w:r w:rsidR="00685F7C" w:rsidRPr="008E2CD5">
        <w:rPr>
          <w:lang w:val="fr-CA"/>
        </w:rPr>
        <w:t>8</w:t>
      </w:r>
      <w:r w:rsidRPr="008E2CD5">
        <w:rPr>
          <w:lang w:val="fr-CA"/>
        </w:rPr>
        <w:t xml:space="preserve">, à 9 h 45 </w:t>
      </w:r>
      <w:r w:rsidR="000627A2" w:rsidRPr="008E2CD5">
        <w:rPr>
          <w:lang w:val="fr-CA"/>
        </w:rPr>
        <w:t>H</w:t>
      </w:r>
      <w:r w:rsidR="003B7D49" w:rsidRPr="008E2CD5">
        <w:rPr>
          <w:lang w:val="fr-CA"/>
        </w:rPr>
        <w:t>A</w:t>
      </w:r>
      <w:r w:rsidRPr="008E2CD5">
        <w:rPr>
          <w:lang w:val="fr-CA"/>
        </w:rPr>
        <w:t>E. Cette liste est sujette à modifications.</w:t>
      </w:r>
    </w:p>
    <w:p w:rsidR="0080556B" w:rsidRPr="009858DA" w:rsidRDefault="0080556B" w:rsidP="009B14F4">
      <w:pPr>
        <w:widowControl w:val="0"/>
        <w:jc w:val="both"/>
        <w:rPr>
          <w:sz w:val="20"/>
          <w:lang w:val="fr-CA"/>
        </w:rPr>
      </w:pPr>
    </w:p>
    <w:p w:rsidR="001838E0" w:rsidRPr="00DD0581" w:rsidRDefault="003D353C" w:rsidP="009B14F4">
      <w:pPr>
        <w:widowControl w:val="0"/>
        <w:jc w:val="both"/>
        <w:rPr>
          <w:sz w:val="20"/>
          <w:lang w:val="fr-CA"/>
        </w:rPr>
      </w:pPr>
      <w:r w:rsidRPr="009858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714B95">
      <w:pPr>
        <w:jc w:val="both"/>
        <w:rPr>
          <w:sz w:val="20"/>
          <w:lang w:val="fr-CA"/>
        </w:rPr>
      </w:pPr>
    </w:p>
    <w:p w:rsidR="00C17F02" w:rsidRPr="00C17F02" w:rsidRDefault="00C17F02" w:rsidP="00C93ED0">
      <w:pPr>
        <w:pStyle w:val="SCCAppellantInfoAppellantInfo"/>
        <w:numPr>
          <w:ilvl w:val="0"/>
          <w:numId w:val="31"/>
        </w:numPr>
        <w:ind w:left="360"/>
        <w:rPr>
          <w:sz w:val="20"/>
          <w:szCs w:val="20"/>
        </w:rPr>
      </w:pPr>
      <w:r w:rsidRPr="00C17F02">
        <w:rPr>
          <w:i/>
          <w:sz w:val="20"/>
          <w:szCs w:val="20"/>
        </w:rPr>
        <w:t>Lihong Yang v. Her Majesty the Queen</w:t>
      </w:r>
      <w:r w:rsidRPr="00C17F02">
        <w:rPr>
          <w:sz w:val="20"/>
          <w:szCs w:val="20"/>
        </w:rPr>
        <w:t xml:space="preserve"> (B.C.) (Criminal) (By Leave)</w:t>
      </w:r>
      <w:r w:rsidR="00C93ED0">
        <w:rPr>
          <w:sz w:val="20"/>
          <w:szCs w:val="20"/>
        </w:rPr>
        <w:t xml:space="preserve"> </w:t>
      </w:r>
      <w:r w:rsidR="00C93ED0" w:rsidRPr="002D7F1A">
        <w:rPr>
          <w:sz w:val="20"/>
        </w:rPr>
        <w:t>(</w:t>
      </w:r>
      <w:hyperlink r:id="rId7" w:history="1">
        <w:r w:rsidR="00C93ED0" w:rsidRPr="002D7F1A">
          <w:rPr>
            <w:rStyle w:val="Hyperlink"/>
            <w:sz w:val="20"/>
            <w:szCs w:val="20"/>
          </w:rPr>
          <w:t>37</w:t>
        </w:r>
        <w:r w:rsidR="00C93ED0">
          <w:rPr>
            <w:rStyle w:val="Hyperlink"/>
            <w:sz w:val="20"/>
            <w:szCs w:val="20"/>
          </w:rPr>
          <w:t>9</w:t>
        </w:r>
        <w:r w:rsidR="00053B2B">
          <w:rPr>
            <w:rStyle w:val="Hyperlink"/>
            <w:sz w:val="20"/>
            <w:szCs w:val="20"/>
          </w:rPr>
          <w:t>01</w:t>
        </w:r>
      </w:hyperlink>
      <w:r w:rsidR="00C93ED0" w:rsidRPr="002D7F1A">
        <w:rPr>
          <w:sz w:val="20"/>
        </w:rPr>
        <w:t>)</w:t>
      </w:r>
    </w:p>
    <w:p w:rsidR="00C17F02" w:rsidRPr="00C17F02" w:rsidRDefault="00C17F02" w:rsidP="00C93ED0">
      <w:pPr>
        <w:ind w:left="360" w:hanging="360"/>
        <w:rPr>
          <w:sz w:val="20"/>
          <w:lang w:val="en-CA"/>
        </w:rPr>
      </w:pPr>
    </w:p>
    <w:p w:rsidR="00C17F02" w:rsidRPr="00C17F02" w:rsidRDefault="00C17F02" w:rsidP="00C93ED0">
      <w:pPr>
        <w:pStyle w:val="SCCAppellantInfoAppellantInfo"/>
        <w:numPr>
          <w:ilvl w:val="0"/>
          <w:numId w:val="31"/>
        </w:numPr>
        <w:ind w:left="360"/>
        <w:rPr>
          <w:sz w:val="20"/>
          <w:szCs w:val="20"/>
        </w:rPr>
      </w:pPr>
      <w:r w:rsidRPr="00C17F02">
        <w:rPr>
          <w:i/>
          <w:sz w:val="20"/>
          <w:szCs w:val="20"/>
        </w:rPr>
        <w:t>Julie Madeline McDonald v. Sylvia McDonald as Executor of the Estate of Samuel Alexander McDonald and Sylvia McDonald</w:t>
      </w:r>
      <w:r w:rsidRPr="00C17F02">
        <w:rPr>
          <w:sz w:val="20"/>
          <w:szCs w:val="20"/>
        </w:rPr>
        <w:t xml:space="preserve"> (B.C.) (Civil) (By Leave)</w:t>
      </w:r>
      <w:r w:rsidR="00C93ED0">
        <w:rPr>
          <w:sz w:val="20"/>
          <w:szCs w:val="20"/>
        </w:rPr>
        <w:t xml:space="preserve"> </w:t>
      </w:r>
      <w:r w:rsidR="00C93ED0" w:rsidRPr="002D7F1A">
        <w:rPr>
          <w:sz w:val="20"/>
        </w:rPr>
        <w:t>(</w:t>
      </w:r>
      <w:hyperlink r:id="rId8" w:history="1">
        <w:r w:rsidR="00C93ED0" w:rsidRPr="002D7F1A">
          <w:rPr>
            <w:rStyle w:val="Hyperlink"/>
            <w:sz w:val="20"/>
            <w:szCs w:val="20"/>
          </w:rPr>
          <w:t>37</w:t>
        </w:r>
        <w:r w:rsidR="00E4098C">
          <w:rPr>
            <w:rStyle w:val="Hyperlink"/>
            <w:sz w:val="20"/>
            <w:szCs w:val="20"/>
          </w:rPr>
          <w:t>78</w:t>
        </w:r>
        <w:r w:rsidR="00C93ED0">
          <w:rPr>
            <w:rStyle w:val="Hyperlink"/>
            <w:sz w:val="20"/>
            <w:szCs w:val="20"/>
          </w:rPr>
          <w:t>6</w:t>
        </w:r>
      </w:hyperlink>
      <w:r w:rsidR="00C93ED0" w:rsidRPr="002D7F1A">
        <w:rPr>
          <w:sz w:val="20"/>
        </w:rPr>
        <w:t>)</w:t>
      </w:r>
    </w:p>
    <w:p w:rsidR="00C17F02" w:rsidRPr="00C17F02" w:rsidRDefault="00C17F02" w:rsidP="00C93ED0">
      <w:pPr>
        <w:ind w:left="360" w:hanging="360"/>
        <w:rPr>
          <w:sz w:val="20"/>
          <w:lang w:val="en-CA"/>
        </w:rPr>
      </w:pPr>
    </w:p>
    <w:p w:rsidR="00C17F02" w:rsidRPr="00C17F02" w:rsidRDefault="00C17F02" w:rsidP="00C93ED0">
      <w:pPr>
        <w:pStyle w:val="SCCAppellantInfoAppellantInfo"/>
        <w:numPr>
          <w:ilvl w:val="0"/>
          <w:numId w:val="31"/>
        </w:numPr>
        <w:ind w:left="360"/>
        <w:rPr>
          <w:sz w:val="20"/>
          <w:szCs w:val="20"/>
        </w:rPr>
      </w:pPr>
      <w:r w:rsidRPr="00C17F02">
        <w:rPr>
          <w:i/>
          <w:sz w:val="20"/>
          <w:szCs w:val="20"/>
        </w:rPr>
        <w:t>Laura MacNutt/PIER 101 Home Designs Inc. v. Acadia University et al.</w:t>
      </w:r>
      <w:r w:rsidRPr="00C17F02">
        <w:rPr>
          <w:sz w:val="20"/>
          <w:szCs w:val="20"/>
        </w:rPr>
        <w:t xml:space="preserve"> (N.S.) (Civil) (By Leave)</w:t>
      </w:r>
      <w:r w:rsidR="00C93ED0">
        <w:rPr>
          <w:sz w:val="20"/>
          <w:szCs w:val="20"/>
        </w:rPr>
        <w:t xml:space="preserve"> </w:t>
      </w:r>
      <w:r w:rsidR="00C93ED0" w:rsidRPr="002D7F1A">
        <w:rPr>
          <w:sz w:val="20"/>
        </w:rPr>
        <w:t>(</w:t>
      </w:r>
      <w:hyperlink r:id="rId9" w:history="1">
        <w:r w:rsidR="00C93ED0" w:rsidRPr="002D7F1A">
          <w:rPr>
            <w:rStyle w:val="Hyperlink"/>
            <w:sz w:val="20"/>
            <w:szCs w:val="20"/>
          </w:rPr>
          <w:t>37</w:t>
        </w:r>
        <w:r w:rsidR="00E4098C">
          <w:rPr>
            <w:rStyle w:val="Hyperlink"/>
            <w:sz w:val="20"/>
            <w:szCs w:val="20"/>
          </w:rPr>
          <w:t>800</w:t>
        </w:r>
      </w:hyperlink>
      <w:r w:rsidR="00C93ED0" w:rsidRPr="002D7F1A">
        <w:rPr>
          <w:sz w:val="20"/>
        </w:rPr>
        <w:t>)</w:t>
      </w:r>
    </w:p>
    <w:p w:rsidR="007406D2" w:rsidRPr="00C17F02" w:rsidRDefault="007406D2" w:rsidP="00C93ED0">
      <w:pPr>
        <w:ind w:left="360" w:hanging="360"/>
        <w:jc w:val="both"/>
        <w:rPr>
          <w:sz w:val="20"/>
          <w:lang w:val="en-CA"/>
        </w:rPr>
      </w:pPr>
    </w:p>
    <w:p w:rsidR="00ED19B7" w:rsidRPr="00C93ED0" w:rsidRDefault="00ED19B7" w:rsidP="00C93ED0">
      <w:pPr>
        <w:pStyle w:val="ListParagraph"/>
        <w:numPr>
          <w:ilvl w:val="0"/>
          <w:numId w:val="31"/>
        </w:numPr>
        <w:tabs>
          <w:tab w:val="left" w:pos="720"/>
        </w:tabs>
        <w:ind w:left="360"/>
        <w:jc w:val="both"/>
        <w:rPr>
          <w:sz w:val="20"/>
        </w:rPr>
      </w:pPr>
      <w:r w:rsidRPr="00C93ED0">
        <w:rPr>
          <w:i/>
          <w:sz w:val="20"/>
          <w:lang w:val="en-CA"/>
        </w:rPr>
        <w:t xml:space="preserve">Tarek Hady Lotfy v. Her Majesty the Queen </w:t>
      </w:r>
      <w:r w:rsidRPr="00C93ED0">
        <w:rPr>
          <w:sz w:val="20"/>
          <w:lang w:val="en-CA"/>
        </w:rPr>
        <w:t xml:space="preserve">(B.C.) </w:t>
      </w:r>
      <w:r w:rsidRPr="00C93ED0">
        <w:rPr>
          <w:sz w:val="20"/>
        </w:rPr>
        <w:t>(Criminal) (By Leave)</w:t>
      </w:r>
      <w:r w:rsidR="00C93ED0" w:rsidRPr="00C93ED0">
        <w:rPr>
          <w:sz w:val="20"/>
        </w:rPr>
        <w:t xml:space="preserve"> (</w:t>
      </w:r>
      <w:hyperlink r:id="rId10" w:history="1">
        <w:r w:rsidR="00C93ED0" w:rsidRPr="00C93ED0">
          <w:rPr>
            <w:rStyle w:val="Hyperlink"/>
            <w:sz w:val="20"/>
            <w:szCs w:val="20"/>
          </w:rPr>
          <w:t>379</w:t>
        </w:r>
        <w:r w:rsidR="00E4098C">
          <w:rPr>
            <w:rStyle w:val="Hyperlink"/>
            <w:sz w:val="20"/>
            <w:szCs w:val="20"/>
          </w:rPr>
          <w:t>22</w:t>
        </w:r>
      </w:hyperlink>
      <w:r w:rsidR="00C93ED0" w:rsidRPr="00C93ED0">
        <w:rPr>
          <w:sz w:val="20"/>
        </w:rPr>
        <w:t>)</w:t>
      </w:r>
    </w:p>
    <w:p w:rsidR="007406D2" w:rsidRDefault="007406D2" w:rsidP="00714B95">
      <w:pPr>
        <w:jc w:val="both"/>
        <w:rPr>
          <w:sz w:val="20"/>
        </w:rPr>
      </w:pPr>
    </w:p>
    <w:p w:rsidR="00201E69" w:rsidRDefault="00201E69" w:rsidP="00714B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1E69" w:rsidRPr="0048099F" w:rsidTr="00E95A6A">
        <w:tc>
          <w:tcPr>
            <w:tcW w:w="543" w:type="pct"/>
          </w:tcPr>
          <w:p w:rsidR="00201E69" w:rsidRPr="0048099F" w:rsidRDefault="00201E69" w:rsidP="0048099F">
            <w:pPr>
              <w:jc w:val="both"/>
              <w:rPr>
                <w:sz w:val="20"/>
              </w:rPr>
            </w:pPr>
            <w:r w:rsidRPr="0048099F">
              <w:rPr>
                <w:rStyle w:val="SCCFileNumberChar"/>
                <w:sz w:val="20"/>
                <w:szCs w:val="20"/>
              </w:rPr>
              <w:t>37901</w:t>
            </w:r>
          </w:p>
        </w:tc>
        <w:tc>
          <w:tcPr>
            <w:tcW w:w="4457" w:type="pct"/>
            <w:gridSpan w:val="3"/>
          </w:tcPr>
          <w:p w:rsidR="00201E69" w:rsidRPr="0048099F" w:rsidRDefault="00201E69" w:rsidP="0048099F">
            <w:pPr>
              <w:pStyle w:val="SCCLsocParty"/>
              <w:jc w:val="both"/>
              <w:rPr>
                <w:b/>
                <w:sz w:val="20"/>
                <w:szCs w:val="20"/>
                <w:lang w:val="en-US"/>
              </w:rPr>
            </w:pPr>
            <w:r w:rsidRPr="0048099F">
              <w:rPr>
                <w:b/>
                <w:sz w:val="20"/>
                <w:szCs w:val="20"/>
                <w:lang w:val="en-US"/>
              </w:rPr>
              <w:t>Lihong Yang v. Her Majesty the Queen</w:t>
            </w:r>
          </w:p>
          <w:p w:rsidR="00201E69" w:rsidRPr="0048099F" w:rsidRDefault="00201E69" w:rsidP="0048099F">
            <w:pPr>
              <w:jc w:val="both"/>
              <w:rPr>
                <w:sz w:val="20"/>
              </w:rPr>
            </w:pPr>
            <w:r w:rsidRPr="0048099F">
              <w:rPr>
                <w:sz w:val="20"/>
              </w:rPr>
              <w:t>(B.C.) (Criminal) (By Leave)</w:t>
            </w:r>
          </w:p>
        </w:tc>
      </w:tr>
      <w:tr w:rsidR="00201E69" w:rsidRPr="0048099F" w:rsidTr="00E95A6A">
        <w:tc>
          <w:tcPr>
            <w:tcW w:w="5000" w:type="pct"/>
            <w:gridSpan w:val="4"/>
          </w:tcPr>
          <w:p w:rsidR="00201E69" w:rsidRPr="0048099F" w:rsidRDefault="00201E69" w:rsidP="0048099F">
            <w:pPr>
              <w:jc w:val="both"/>
              <w:rPr>
                <w:sz w:val="20"/>
              </w:rPr>
            </w:pPr>
            <w:r w:rsidRPr="0048099F">
              <w:rPr>
                <w:sz w:val="20"/>
              </w:rPr>
              <w:t>Criminal Law – Appeal – Leave to Appeal – Whether applicant raises a legal issue – Whether issue is of public importance.</w:t>
            </w:r>
          </w:p>
        </w:tc>
      </w:tr>
      <w:tr w:rsidR="00201E69" w:rsidRPr="0048099F" w:rsidTr="00E95A6A">
        <w:tc>
          <w:tcPr>
            <w:tcW w:w="5000" w:type="pct"/>
            <w:gridSpan w:val="4"/>
          </w:tcPr>
          <w:p w:rsidR="00201E69" w:rsidRPr="0048099F" w:rsidRDefault="00201E69" w:rsidP="0048099F">
            <w:pPr>
              <w:jc w:val="both"/>
              <w:rPr>
                <w:sz w:val="20"/>
              </w:rPr>
            </w:pPr>
          </w:p>
        </w:tc>
      </w:tr>
      <w:tr w:rsidR="00201E69" w:rsidRPr="0048099F" w:rsidTr="00E95A6A">
        <w:tc>
          <w:tcPr>
            <w:tcW w:w="5000" w:type="pct"/>
            <w:gridSpan w:val="4"/>
          </w:tcPr>
          <w:p w:rsidR="00201E69" w:rsidRPr="0048099F" w:rsidRDefault="00201E69" w:rsidP="0048099F">
            <w:pPr>
              <w:jc w:val="both"/>
              <w:rPr>
                <w:rFonts w:ascii="Arial (W1)" w:hAnsi="Arial (W1)"/>
                <w:sz w:val="20"/>
                <w:lang w:val="en"/>
              </w:rPr>
            </w:pPr>
            <w:r w:rsidRPr="0048099F">
              <w:rPr>
                <w:sz w:val="20"/>
              </w:rPr>
              <w:t xml:space="preserve">On </w:t>
            </w:r>
            <w:r w:rsidRPr="0048099F">
              <w:rPr>
                <w:rFonts w:ascii="Arial (W1)" w:hAnsi="Arial (W1)"/>
                <w:sz w:val="20"/>
                <w:lang w:val="en"/>
              </w:rPr>
              <w:t>April 7, 2016, Ms. Yang was charged with criminal harassment. She filed a number of appeals and applications in the Supreme Court of British Columbia from orders granted by the Provincial Court of British Columbia. On February 22, 2017, the Crown directed a stay of proceedings. Before the Supreme Court of British Columbia, Ms. Yang withdrew most of her appeals and applications. The motion judge dismissed an application for costs and dismissed all appeals and applications not withdrawn. The Court of Appeal dismissed an application for leave to appeal and</w:t>
            </w:r>
            <w:r w:rsidR="0048099F">
              <w:rPr>
                <w:rFonts w:ascii="Arial (W1)" w:hAnsi="Arial (W1)"/>
                <w:sz w:val="20"/>
                <w:lang w:val="en"/>
              </w:rPr>
              <w:t xml:space="preserve"> for an appointment of counsel.</w:t>
            </w:r>
          </w:p>
          <w:p w:rsidR="00201E69" w:rsidRPr="0048099F" w:rsidRDefault="00201E69" w:rsidP="0048099F">
            <w:pPr>
              <w:jc w:val="both"/>
              <w:rPr>
                <w:sz w:val="20"/>
              </w:rPr>
            </w:pPr>
          </w:p>
        </w:tc>
      </w:tr>
      <w:tr w:rsidR="00201E69" w:rsidRPr="0048099F" w:rsidTr="00E95A6A">
        <w:tc>
          <w:tcPr>
            <w:tcW w:w="2427" w:type="pct"/>
            <w:gridSpan w:val="2"/>
          </w:tcPr>
          <w:p w:rsidR="00201E69" w:rsidRPr="0048099F" w:rsidRDefault="00201E69" w:rsidP="0048099F">
            <w:pPr>
              <w:jc w:val="both"/>
              <w:rPr>
                <w:rFonts w:ascii="Arial (W1)" w:hAnsi="Arial (W1)"/>
                <w:sz w:val="20"/>
                <w:lang w:val="en"/>
              </w:rPr>
            </w:pPr>
            <w:r w:rsidRPr="0048099F">
              <w:rPr>
                <w:rFonts w:ascii="Arial (W1)" w:hAnsi="Arial (W1)"/>
                <w:sz w:val="20"/>
                <w:lang w:val="en"/>
              </w:rPr>
              <w:t>February</w:t>
            </w:r>
            <w:r w:rsidRPr="0048099F">
              <w:rPr>
                <w:rFonts w:ascii="Arial (W1)" w:hAnsi="Arial (W1)" w:hint="eastAsia"/>
                <w:sz w:val="20"/>
                <w:lang w:val="en"/>
              </w:rPr>
              <w:t> </w:t>
            </w:r>
            <w:r w:rsidRPr="0048099F">
              <w:rPr>
                <w:rFonts w:ascii="Arial (W1)" w:hAnsi="Arial (W1)"/>
                <w:sz w:val="20"/>
                <w:lang w:val="en"/>
              </w:rPr>
              <w:t>22, 2017</w:t>
            </w:r>
          </w:p>
          <w:p w:rsidR="00201E69" w:rsidRPr="0048099F" w:rsidRDefault="00201E69" w:rsidP="0048099F">
            <w:pPr>
              <w:jc w:val="both"/>
              <w:rPr>
                <w:rFonts w:ascii="Arial (W1)" w:hAnsi="Arial (W1)"/>
                <w:sz w:val="20"/>
                <w:lang w:val="en"/>
              </w:rPr>
            </w:pPr>
            <w:r w:rsidRPr="0048099F">
              <w:rPr>
                <w:rFonts w:ascii="Arial (W1)" w:hAnsi="Arial (W1)"/>
                <w:sz w:val="20"/>
                <w:lang w:val="en"/>
              </w:rPr>
              <w:t>Provincial Court</w:t>
            </w:r>
            <w:r w:rsidRPr="0048099F">
              <w:rPr>
                <w:sz w:val="20"/>
              </w:rPr>
              <w:t xml:space="preserve"> of British Columbia</w:t>
            </w:r>
          </w:p>
          <w:p w:rsidR="00201E69" w:rsidRPr="0048099F" w:rsidRDefault="00201E69" w:rsidP="0048099F">
            <w:pPr>
              <w:jc w:val="both"/>
              <w:rPr>
                <w:sz w:val="20"/>
              </w:rPr>
            </w:pPr>
          </w:p>
        </w:tc>
        <w:tc>
          <w:tcPr>
            <w:tcW w:w="243" w:type="pct"/>
          </w:tcPr>
          <w:p w:rsidR="00201E69" w:rsidRPr="0048099F" w:rsidRDefault="00201E69" w:rsidP="0048099F">
            <w:pPr>
              <w:jc w:val="both"/>
              <w:rPr>
                <w:sz w:val="20"/>
              </w:rPr>
            </w:pPr>
          </w:p>
        </w:tc>
        <w:tc>
          <w:tcPr>
            <w:tcW w:w="2330" w:type="pct"/>
          </w:tcPr>
          <w:p w:rsidR="00201E69" w:rsidRPr="0048099F" w:rsidRDefault="00201E69" w:rsidP="0048099F">
            <w:pPr>
              <w:jc w:val="both"/>
              <w:rPr>
                <w:sz w:val="20"/>
              </w:rPr>
            </w:pPr>
            <w:r w:rsidRPr="0048099F">
              <w:rPr>
                <w:rFonts w:ascii="Arial (W1)" w:hAnsi="Arial (W1)"/>
                <w:sz w:val="20"/>
                <w:lang w:val="en"/>
              </w:rPr>
              <w:t>Directed stay of proceedings entered by Crown counsel on charge of criminal harassment</w:t>
            </w:r>
          </w:p>
          <w:p w:rsidR="00201E69" w:rsidRPr="0048099F" w:rsidRDefault="00201E69" w:rsidP="0048099F">
            <w:pPr>
              <w:jc w:val="both"/>
              <w:rPr>
                <w:sz w:val="20"/>
              </w:rPr>
            </w:pPr>
          </w:p>
        </w:tc>
      </w:tr>
      <w:tr w:rsidR="00201E69" w:rsidRPr="0048099F" w:rsidTr="00E95A6A">
        <w:tc>
          <w:tcPr>
            <w:tcW w:w="2427" w:type="pct"/>
            <w:gridSpan w:val="2"/>
          </w:tcPr>
          <w:p w:rsidR="00201E69" w:rsidRPr="0048099F" w:rsidRDefault="00201E69" w:rsidP="0048099F">
            <w:pPr>
              <w:jc w:val="both"/>
              <w:rPr>
                <w:sz w:val="20"/>
              </w:rPr>
            </w:pPr>
            <w:r w:rsidRPr="0048099F">
              <w:rPr>
                <w:sz w:val="20"/>
              </w:rPr>
              <w:t>April 13, 2017</w:t>
            </w:r>
          </w:p>
          <w:p w:rsidR="00201E69" w:rsidRPr="0048099F" w:rsidRDefault="00201E69" w:rsidP="0048099F">
            <w:pPr>
              <w:jc w:val="both"/>
              <w:rPr>
                <w:sz w:val="20"/>
              </w:rPr>
            </w:pPr>
            <w:r w:rsidRPr="0048099F">
              <w:rPr>
                <w:sz w:val="20"/>
              </w:rPr>
              <w:t>Supreme Court of British Columbia</w:t>
            </w:r>
          </w:p>
          <w:p w:rsidR="00201E69" w:rsidRPr="0048099F" w:rsidRDefault="00201E69" w:rsidP="0048099F">
            <w:pPr>
              <w:jc w:val="both"/>
              <w:rPr>
                <w:sz w:val="20"/>
              </w:rPr>
            </w:pPr>
            <w:r w:rsidRPr="0048099F">
              <w:rPr>
                <w:sz w:val="20"/>
              </w:rPr>
              <w:t>(</w:t>
            </w:r>
            <w:proofErr w:type="spellStart"/>
            <w:r w:rsidRPr="0048099F">
              <w:rPr>
                <w:sz w:val="20"/>
              </w:rPr>
              <w:t>Donegan</w:t>
            </w:r>
            <w:proofErr w:type="spellEnd"/>
            <w:r w:rsidRPr="0048099F">
              <w:rPr>
                <w:sz w:val="20"/>
              </w:rPr>
              <w:t xml:space="preserve"> J.) </w:t>
            </w:r>
          </w:p>
          <w:p w:rsidR="00201E69" w:rsidRPr="0048099F" w:rsidRDefault="00201E69" w:rsidP="0048099F">
            <w:pPr>
              <w:jc w:val="both"/>
              <w:rPr>
                <w:sz w:val="20"/>
              </w:rPr>
            </w:pPr>
            <w:hyperlink r:id="rId11" w:history="1">
              <w:r w:rsidRPr="0048099F">
                <w:rPr>
                  <w:rStyle w:val="Hyperlink"/>
                  <w:sz w:val="20"/>
                </w:rPr>
                <w:t>2017 BCSC 838</w:t>
              </w:r>
            </w:hyperlink>
          </w:p>
          <w:p w:rsidR="00201E69" w:rsidRPr="0048099F" w:rsidRDefault="00201E69" w:rsidP="0048099F">
            <w:pPr>
              <w:jc w:val="both"/>
              <w:rPr>
                <w:sz w:val="20"/>
              </w:rPr>
            </w:pPr>
          </w:p>
        </w:tc>
        <w:tc>
          <w:tcPr>
            <w:tcW w:w="243" w:type="pct"/>
          </w:tcPr>
          <w:p w:rsidR="00201E69" w:rsidRPr="0048099F" w:rsidRDefault="00201E69" w:rsidP="0048099F">
            <w:pPr>
              <w:jc w:val="both"/>
              <w:rPr>
                <w:sz w:val="20"/>
              </w:rPr>
            </w:pPr>
          </w:p>
        </w:tc>
        <w:tc>
          <w:tcPr>
            <w:tcW w:w="2330" w:type="pct"/>
          </w:tcPr>
          <w:p w:rsidR="00201E69" w:rsidRPr="0048099F" w:rsidRDefault="00201E69" w:rsidP="0048099F">
            <w:pPr>
              <w:jc w:val="both"/>
              <w:rPr>
                <w:sz w:val="20"/>
              </w:rPr>
            </w:pPr>
            <w:r w:rsidRPr="0048099F">
              <w:rPr>
                <w:sz w:val="20"/>
              </w:rPr>
              <w:t>Application for costs of applications and appeals dismissed; Appeals and applications not withdrawn dismissed</w:t>
            </w:r>
          </w:p>
          <w:p w:rsidR="00201E69" w:rsidRPr="0048099F" w:rsidRDefault="00201E69" w:rsidP="0048099F">
            <w:pPr>
              <w:jc w:val="both"/>
              <w:rPr>
                <w:sz w:val="20"/>
              </w:rPr>
            </w:pPr>
          </w:p>
        </w:tc>
      </w:tr>
      <w:tr w:rsidR="00201E69" w:rsidRPr="0048099F" w:rsidTr="00E95A6A">
        <w:tc>
          <w:tcPr>
            <w:tcW w:w="2427" w:type="pct"/>
            <w:gridSpan w:val="2"/>
          </w:tcPr>
          <w:p w:rsidR="00201E69" w:rsidRPr="0048099F" w:rsidRDefault="00201E69" w:rsidP="0048099F">
            <w:pPr>
              <w:jc w:val="both"/>
              <w:rPr>
                <w:sz w:val="20"/>
              </w:rPr>
            </w:pPr>
            <w:r w:rsidRPr="0048099F">
              <w:rPr>
                <w:sz w:val="20"/>
              </w:rPr>
              <w:t>October 5, 2017</w:t>
            </w:r>
          </w:p>
          <w:p w:rsidR="00201E69" w:rsidRPr="0048099F" w:rsidRDefault="00201E69" w:rsidP="0048099F">
            <w:pPr>
              <w:jc w:val="both"/>
              <w:rPr>
                <w:sz w:val="20"/>
              </w:rPr>
            </w:pPr>
            <w:r w:rsidRPr="0048099F">
              <w:rPr>
                <w:sz w:val="20"/>
              </w:rPr>
              <w:t xml:space="preserve">Court of Appeal for British Columbia </w:t>
            </w:r>
          </w:p>
          <w:p w:rsidR="00201E69" w:rsidRPr="0048099F" w:rsidRDefault="00201E69" w:rsidP="0048099F">
            <w:pPr>
              <w:jc w:val="both"/>
              <w:rPr>
                <w:sz w:val="20"/>
              </w:rPr>
            </w:pPr>
            <w:r w:rsidRPr="0048099F">
              <w:rPr>
                <w:sz w:val="20"/>
              </w:rPr>
              <w:t>(Vancouver)</w:t>
            </w:r>
          </w:p>
          <w:p w:rsidR="00201E69" w:rsidRPr="0048099F" w:rsidRDefault="00201E69" w:rsidP="0048099F">
            <w:pPr>
              <w:jc w:val="both"/>
              <w:rPr>
                <w:sz w:val="20"/>
              </w:rPr>
            </w:pPr>
            <w:r w:rsidRPr="0048099F">
              <w:rPr>
                <w:sz w:val="20"/>
              </w:rPr>
              <w:t>(Frankel J.A.)</w:t>
            </w:r>
          </w:p>
          <w:p w:rsidR="00201E69" w:rsidRPr="0048099F" w:rsidRDefault="00201E69" w:rsidP="0048099F">
            <w:pPr>
              <w:jc w:val="both"/>
              <w:rPr>
                <w:sz w:val="20"/>
              </w:rPr>
            </w:pPr>
            <w:hyperlink r:id="rId12" w:history="1">
              <w:r w:rsidRPr="0048099F">
                <w:rPr>
                  <w:rStyle w:val="Hyperlink"/>
                  <w:sz w:val="20"/>
                </w:rPr>
                <w:t>2017 BCCA 349</w:t>
              </w:r>
            </w:hyperlink>
          </w:p>
          <w:p w:rsidR="00201E69" w:rsidRPr="0048099F" w:rsidRDefault="00201E69" w:rsidP="0048099F">
            <w:pPr>
              <w:jc w:val="both"/>
              <w:rPr>
                <w:sz w:val="20"/>
              </w:rPr>
            </w:pPr>
          </w:p>
        </w:tc>
        <w:tc>
          <w:tcPr>
            <w:tcW w:w="243" w:type="pct"/>
          </w:tcPr>
          <w:p w:rsidR="00201E69" w:rsidRPr="0048099F" w:rsidRDefault="00201E69" w:rsidP="0048099F">
            <w:pPr>
              <w:jc w:val="both"/>
              <w:rPr>
                <w:sz w:val="20"/>
              </w:rPr>
            </w:pPr>
          </w:p>
        </w:tc>
        <w:tc>
          <w:tcPr>
            <w:tcW w:w="2330" w:type="pct"/>
          </w:tcPr>
          <w:p w:rsidR="00201E69" w:rsidRPr="0048099F" w:rsidRDefault="00201E69" w:rsidP="0048099F">
            <w:pPr>
              <w:jc w:val="both"/>
              <w:rPr>
                <w:sz w:val="20"/>
              </w:rPr>
            </w:pPr>
            <w:r w:rsidRPr="0048099F">
              <w:rPr>
                <w:sz w:val="20"/>
              </w:rPr>
              <w:t>Application to appoint counsel and application for leave to appeal dismissed</w:t>
            </w:r>
          </w:p>
          <w:p w:rsidR="00201E69" w:rsidRPr="0048099F" w:rsidRDefault="00201E69" w:rsidP="0048099F">
            <w:pPr>
              <w:jc w:val="both"/>
              <w:rPr>
                <w:sz w:val="20"/>
              </w:rPr>
            </w:pPr>
          </w:p>
        </w:tc>
      </w:tr>
      <w:tr w:rsidR="00201E69" w:rsidRPr="0048099F" w:rsidTr="00E95A6A">
        <w:tc>
          <w:tcPr>
            <w:tcW w:w="2427" w:type="pct"/>
            <w:gridSpan w:val="2"/>
          </w:tcPr>
          <w:p w:rsidR="00201E69" w:rsidRPr="0048099F" w:rsidRDefault="00201E69" w:rsidP="0048099F">
            <w:pPr>
              <w:jc w:val="both"/>
              <w:rPr>
                <w:sz w:val="20"/>
              </w:rPr>
            </w:pPr>
            <w:r w:rsidRPr="0048099F">
              <w:rPr>
                <w:sz w:val="20"/>
              </w:rPr>
              <w:t>November 30, 2017</w:t>
            </w:r>
          </w:p>
          <w:p w:rsidR="00201E69" w:rsidRPr="0048099F" w:rsidRDefault="00201E69" w:rsidP="0048099F">
            <w:pPr>
              <w:jc w:val="both"/>
              <w:rPr>
                <w:sz w:val="20"/>
              </w:rPr>
            </w:pPr>
            <w:r w:rsidRPr="0048099F">
              <w:rPr>
                <w:sz w:val="20"/>
              </w:rPr>
              <w:t>Supreme Court of Canada</w:t>
            </w:r>
          </w:p>
        </w:tc>
        <w:tc>
          <w:tcPr>
            <w:tcW w:w="243" w:type="pct"/>
          </w:tcPr>
          <w:p w:rsidR="00201E69" w:rsidRPr="0048099F" w:rsidRDefault="00201E69" w:rsidP="0048099F">
            <w:pPr>
              <w:jc w:val="both"/>
              <w:rPr>
                <w:sz w:val="20"/>
              </w:rPr>
            </w:pPr>
          </w:p>
        </w:tc>
        <w:tc>
          <w:tcPr>
            <w:tcW w:w="2330" w:type="pct"/>
          </w:tcPr>
          <w:p w:rsidR="00201E69" w:rsidRPr="0048099F" w:rsidRDefault="00201E69" w:rsidP="0048099F">
            <w:pPr>
              <w:jc w:val="both"/>
              <w:rPr>
                <w:sz w:val="20"/>
              </w:rPr>
            </w:pPr>
            <w:r w:rsidRPr="0048099F">
              <w:rPr>
                <w:sz w:val="20"/>
              </w:rPr>
              <w:t>Application for leave to appeal filed</w:t>
            </w:r>
          </w:p>
          <w:p w:rsidR="00201E69" w:rsidRPr="0048099F" w:rsidRDefault="00201E69" w:rsidP="0048099F">
            <w:pPr>
              <w:jc w:val="both"/>
              <w:rPr>
                <w:sz w:val="20"/>
              </w:rPr>
            </w:pPr>
          </w:p>
        </w:tc>
      </w:tr>
    </w:tbl>
    <w:p w:rsidR="00201E69" w:rsidRDefault="00201E69" w:rsidP="0048099F">
      <w:pPr>
        <w:jc w:val="both"/>
        <w:rPr>
          <w:sz w:val="20"/>
        </w:rPr>
      </w:pPr>
    </w:p>
    <w:p w:rsidR="0048099F" w:rsidRPr="0048099F" w:rsidRDefault="0048099F" w:rsidP="0048099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1E69" w:rsidRPr="0048099F" w:rsidTr="00E95A6A">
        <w:tc>
          <w:tcPr>
            <w:tcW w:w="543" w:type="pct"/>
          </w:tcPr>
          <w:p w:rsidR="00201E69" w:rsidRPr="0048099F" w:rsidRDefault="00201E69" w:rsidP="0048099F">
            <w:pPr>
              <w:jc w:val="both"/>
              <w:rPr>
                <w:sz w:val="20"/>
                <w:lang w:val="fr-CA"/>
              </w:rPr>
            </w:pPr>
            <w:r w:rsidRPr="0048099F">
              <w:rPr>
                <w:rStyle w:val="SCCFileNumberChar"/>
                <w:sz w:val="20"/>
                <w:szCs w:val="20"/>
                <w:lang w:val="fr-CA"/>
              </w:rPr>
              <w:t>37901</w:t>
            </w:r>
          </w:p>
        </w:tc>
        <w:tc>
          <w:tcPr>
            <w:tcW w:w="4457" w:type="pct"/>
            <w:gridSpan w:val="3"/>
          </w:tcPr>
          <w:p w:rsidR="00201E69" w:rsidRPr="0048099F" w:rsidRDefault="00201E69" w:rsidP="0048099F">
            <w:pPr>
              <w:pStyle w:val="SCCLsocParty"/>
              <w:jc w:val="both"/>
              <w:rPr>
                <w:b/>
                <w:sz w:val="20"/>
                <w:szCs w:val="20"/>
              </w:rPr>
            </w:pPr>
            <w:r w:rsidRPr="0048099F">
              <w:rPr>
                <w:b/>
                <w:sz w:val="20"/>
                <w:szCs w:val="20"/>
              </w:rPr>
              <w:t>Lihong Yang c. Sa Majesté la Reine</w:t>
            </w:r>
          </w:p>
          <w:p w:rsidR="00201E69" w:rsidRPr="0048099F" w:rsidRDefault="00201E69" w:rsidP="0048099F">
            <w:pPr>
              <w:jc w:val="both"/>
              <w:rPr>
                <w:sz w:val="20"/>
                <w:lang w:val="fr-CA"/>
              </w:rPr>
            </w:pPr>
            <w:r w:rsidRPr="0048099F">
              <w:rPr>
                <w:sz w:val="20"/>
                <w:lang w:val="fr-CA"/>
              </w:rPr>
              <w:t>(C.-B.) (Criminelle) (Autorisation)</w:t>
            </w:r>
          </w:p>
        </w:tc>
      </w:tr>
      <w:tr w:rsidR="00201E69" w:rsidRPr="0048099F" w:rsidTr="00E95A6A">
        <w:tc>
          <w:tcPr>
            <w:tcW w:w="5000" w:type="pct"/>
            <w:gridSpan w:val="4"/>
          </w:tcPr>
          <w:p w:rsidR="00201E69" w:rsidRPr="0048099F" w:rsidRDefault="00201E69" w:rsidP="0048099F">
            <w:pPr>
              <w:jc w:val="both"/>
              <w:rPr>
                <w:sz w:val="20"/>
                <w:lang w:val="fr-CA"/>
              </w:rPr>
            </w:pPr>
            <w:r w:rsidRPr="0048099F">
              <w:rPr>
                <w:sz w:val="20"/>
                <w:lang w:val="fr-CA"/>
              </w:rPr>
              <w:t>Droit criminel – Appel – Autorisation d’appel – La demanderesse soulève-t-elle une question de droit? – La question revêt-elle de l’importance pour le public?</w:t>
            </w:r>
          </w:p>
        </w:tc>
      </w:tr>
      <w:tr w:rsidR="00201E69" w:rsidRPr="0048099F" w:rsidTr="00E95A6A">
        <w:tc>
          <w:tcPr>
            <w:tcW w:w="5000" w:type="pct"/>
            <w:gridSpan w:val="4"/>
          </w:tcPr>
          <w:p w:rsidR="00201E69" w:rsidRPr="0048099F" w:rsidRDefault="00201E69" w:rsidP="0048099F">
            <w:pPr>
              <w:jc w:val="both"/>
              <w:rPr>
                <w:sz w:val="20"/>
                <w:lang w:val="fr-CA"/>
              </w:rPr>
            </w:pPr>
          </w:p>
        </w:tc>
      </w:tr>
      <w:tr w:rsidR="00201E69" w:rsidRPr="0048099F" w:rsidTr="00E95A6A">
        <w:tc>
          <w:tcPr>
            <w:tcW w:w="5000" w:type="pct"/>
            <w:gridSpan w:val="4"/>
          </w:tcPr>
          <w:p w:rsidR="00201E69" w:rsidRPr="0048099F" w:rsidRDefault="00201E69" w:rsidP="0048099F">
            <w:pPr>
              <w:jc w:val="both"/>
              <w:rPr>
                <w:rFonts w:ascii="Arial (W1)" w:hAnsi="Arial (W1)"/>
                <w:sz w:val="20"/>
                <w:lang w:val="fr-CA"/>
              </w:rPr>
            </w:pPr>
            <w:r w:rsidRPr="0048099F">
              <w:rPr>
                <w:sz w:val="20"/>
                <w:lang w:val="fr-CA"/>
              </w:rPr>
              <w:t>Le 7 avril</w:t>
            </w:r>
            <w:r w:rsidRPr="0048099F">
              <w:rPr>
                <w:rFonts w:ascii="Arial (W1)" w:hAnsi="Arial (W1)"/>
                <w:sz w:val="20"/>
                <w:lang w:val="fr-CA"/>
              </w:rPr>
              <w:t xml:space="preserve"> 2016, Mme Yang a été accusée de harcèlement criminel. Elle a déposé un certain nombre d’appels et de demandes à la Cour suprême de la Colombie-Britannique à l’encontre d’ordonnances prononcées par la Cour provinciale de la Colombie-Britannique. Le 22 février 2017, le ministère public a ordonné l’arrêt des procédures. Devant la Cour suprême de la Colombie-Britannique, Mme Yang a retiré la plupart de ses appels et demandes. Le juge de première instance a rejeté une demande relative aux dépens et a rejeté tous les appels et demandes qui n’avaient pas été retirés. La Cour d’appel a rejeté une demande d’autorisation d’appel et une demande de nomination d’un avocat</w:t>
            </w:r>
            <w:r w:rsidR="0048099F">
              <w:rPr>
                <w:rFonts w:ascii="Arial (W1)" w:hAnsi="Arial (W1)"/>
                <w:sz w:val="20"/>
                <w:lang w:val="fr-CA"/>
              </w:rPr>
              <w:t>.</w:t>
            </w:r>
          </w:p>
          <w:p w:rsidR="00201E69" w:rsidRPr="0048099F" w:rsidRDefault="00201E69" w:rsidP="0048099F">
            <w:pPr>
              <w:jc w:val="both"/>
              <w:rPr>
                <w:sz w:val="20"/>
                <w:lang w:val="fr-CA"/>
              </w:rPr>
            </w:pPr>
          </w:p>
        </w:tc>
      </w:tr>
      <w:tr w:rsidR="00201E69" w:rsidRPr="0048099F" w:rsidTr="00E95A6A">
        <w:tc>
          <w:tcPr>
            <w:tcW w:w="2427" w:type="pct"/>
            <w:gridSpan w:val="2"/>
          </w:tcPr>
          <w:p w:rsidR="00201E69" w:rsidRPr="0048099F" w:rsidRDefault="00201E69" w:rsidP="0048099F">
            <w:pPr>
              <w:jc w:val="both"/>
              <w:rPr>
                <w:rFonts w:ascii="Arial (W1)" w:hAnsi="Arial (W1)"/>
                <w:sz w:val="20"/>
                <w:lang w:val="fr-CA"/>
              </w:rPr>
            </w:pPr>
            <w:r w:rsidRPr="0048099F">
              <w:rPr>
                <w:rFonts w:ascii="Arial (W1)" w:hAnsi="Arial (W1)"/>
                <w:sz w:val="20"/>
                <w:lang w:val="fr-CA"/>
              </w:rPr>
              <w:t>22 février 2017</w:t>
            </w:r>
          </w:p>
          <w:p w:rsidR="00201E69" w:rsidRPr="0048099F" w:rsidRDefault="00201E69" w:rsidP="0048099F">
            <w:pPr>
              <w:jc w:val="both"/>
              <w:rPr>
                <w:sz w:val="20"/>
                <w:lang w:val="fr-CA"/>
              </w:rPr>
            </w:pPr>
            <w:r w:rsidRPr="0048099F">
              <w:rPr>
                <w:rFonts w:ascii="Arial (W1)" w:hAnsi="Arial (W1)"/>
                <w:sz w:val="20"/>
                <w:lang w:val="fr-CA"/>
              </w:rPr>
              <w:t>Cour provinciale de la Colombie-Britannique</w:t>
            </w:r>
          </w:p>
        </w:tc>
        <w:tc>
          <w:tcPr>
            <w:tcW w:w="243" w:type="pct"/>
          </w:tcPr>
          <w:p w:rsidR="00201E69" w:rsidRPr="0048099F" w:rsidRDefault="00201E69" w:rsidP="0048099F">
            <w:pPr>
              <w:jc w:val="both"/>
              <w:rPr>
                <w:sz w:val="20"/>
                <w:lang w:val="fr-CA"/>
              </w:rPr>
            </w:pPr>
          </w:p>
        </w:tc>
        <w:tc>
          <w:tcPr>
            <w:tcW w:w="2330" w:type="pct"/>
          </w:tcPr>
          <w:p w:rsidR="00201E69" w:rsidRPr="0048099F" w:rsidRDefault="00201E69" w:rsidP="0048099F">
            <w:pPr>
              <w:jc w:val="both"/>
              <w:rPr>
                <w:sz w:val="20"/>
                <w:lang w:val="fr-CA"/>
              </w:rPr>
            </w:pPr>
            <w:r w:rsidRPr="0048099F">
              <w:rPr>
                <w:rFonts w:ascii="Arial (W1)" w:hAnsi="Arial (W1)"/>
                <w:sz w:val="20"/>
                <w:lang w:val="fr-CA"/>
              </w:rPr>
              <w:t>Inscription d’un arrêt des procédures ordonné par l’avocat du ministère public relativement à l’accusation de harcèlement criminel</w:t>
            </w:r>
          </w:p>
          <w:p w:rsidR="00201E69" w:rsidRPr="0048099F" w:rsidRDefault="00201E69" w:rsidP="0048099F">
            <w:pPr>
              <w:jc w:val="both"/>
              <w:rPr>
                <w:sz w:val="20"/>
                <w:lang w:val="fr-CA"/>
              </w:rPr>
            </w:pPr>
          </w:p>
        </w:tc>
      </w:tr>
      <w:tr w:rsidR="00201E69" w:rsidRPr="0048099F" w:rsidTr="00E95A6A">
        <w:tc>
          <w:tcPr>
            <w:tcW w:w="2427" w:type="pct"/>
            <w:gridSpan w:val="2"/>
          </w:tcPr>
          <w:p w:rsidR="00201E69" w:rsidRPr="0048099F" w:rsidRDefault="00201E69" w:rsidP="0048099F">
            <w:pPr>
              <w:jc w:val="both"/>
              <w:rPr>
                <w:sz w:val="20"/>
                <w:lang w:val="fr-CA"/>
              </w:rPr>
            </w:pPr>
            <w:r w:rsidRPr="0048099F">
              <w:rPr>
                <w:sz w:val="20"/>
                <w:lang w:val="fr-CA"/>
              </w:rPr>
              <w:t>13 avril 2017</w:t>
            </w:r>
          </w:p>
          <w:p w:rsidR="00201E69" w:rsidRPr="0048099F" w:rsidRDefault="00201E69" w:rsidP="0048099F">
            <w:pPr>
              <w:jc w:val="both"/>
              <w:rPr>
                <w:sz w:val="20"/>
                <w:lang w:val="fr-CA"/>
              </w:rPr>
            </w:pPr>
            <w:r w:rsidRPr="0048099F">
              <w:rPr>
                <w:sz w:val="20"/>
                <w:lang w:val="fr-CA"/>
              </w:rPr>
              <w:t>Cour suprême de la Colombie-Britannique</w:t>
            </w:r>
          </w:p>
          <w:p w:rsidR="00201E69" w:rsidRPr="0048099F" w:rsidRDefault="00201E69" w:rsidP="0048099F">
            <w:pPr>
              <w:jc w:val="both"/>
              <w:rPr>
                <w:sz w:val="20"/>
                <w:lang w:val="fr-CA"/>
              </w:rPr>
            </w:pPr>
            <w:r w:rsidRPr="0048099F">
              <w:rPr>
                <w:sz w:val="20"/>
                <w:lang w:val="fr-CA"/>
              </w:rPr>
              <w:t xml:space="preserve">(Juge Donegan) </w:t>
            </w:r>
          </w:p>
          <w:p w:rsidR="00201E69" w:rsidRPr="0048099F" w:rsidRDefault="00201E69" w:rsidP="0048099F">
            <w:pPr>
              <w:jc w:val="both"/>
              <w:rPr>
                <w:sz w:val="20"/>
                <w:lang w:val="fr-CA"/>
              </w:rPr>
            </w:pPr>
            <w:hyperlink r:id="rId13" w:history="1">
              <w:r w:rsidRPr="0048099F">
                <w:rPr>
                  <w:rStyle w:val="Hyperlink"/>
                  <w:sz w:val="20"/>
                  <w:lang w:val="fr-CA"/>
                </w:rPr>
                <w:t>2017 BCSC 838</w:t>
              </w:r>
            </w:hyperlink>
          </w:p>
          <w:p w:rsidR="00201E69" w:rsidRPr="0048099F" w:rsidRDefault="00201E69" w:rsidP="0048099F">
            <w:pPr>
              <w:jc w:val="both"/>
              <w:rPr>
                <w:sz w:val="20"/>
                <w:lang w:val="fr-CA"/>
              </w:rPr>
            </w:pPr>
          </w:p>
        </w:tc>
        <w:tc>
          <w:tcPr>
            <w:tcW w:w="243" w:type="pct"/>
          </w:tcPr>
          <w:p w:rsidR="00201E69" w:rsidRPr="0048099F" w:rsidRDefault="00201E69" w:rsidP="0048099F">
            <w:pPr>
              <w:jc w:val="both"/>
              <w:rPr>
                <w:sz w:val="20"/>
                <w:lang w:val="fr-CA"/>
              </w:rPr>
            </w:pPr>
          </w:p>
        </w:tc>
        <w:tc>
          <w:tcPr>
            <w:tcW w:w="2330" w:type="pct"/>
          </w:tcPr>
          <w:p w:rsidR="00201E69" w:rsidRPr="0048099F" w:rsidRDefault="00201E69" w:rsidP="0048099F">
            <w:pPr>
              <w:jc w:val="both"/>
              <w:rPr>
                <w:sz w:val="20"/>
                <w:lang w:val="fr-CA"/>
              </w:rPr>
            </w:pPr>
            <w:r w:rsidRPr="0048099F">
              <w:rPr>
                <w:sz w:val="20"/>
                <w:lang w:val="fr-CA"/>
              </w:rPr>
              <w:t>Rejet de la demande relative aux dépens des demandes et des appels; rejet des appels et demandes non retirées</w:t>
            </w:r>
          </w:p>
          <w:p w:rsidR="00201E69" w:rsidRPr="0048099F" w:rsidRDefault="00201E69" w:rsidP="0048099F">
            <w:pPr>
              <w:jc w:val="both"/>
              <w:rPr>
                <w:sz w:val="20"/>
                <w:lang w:val="fr-CA"/>
              </w:rPr>
            </w:pPr>
          </w:p>
        </w:tc>
      </w:tr>
      <w:tr w:rsidR="00201E69" w:rsidRPr="0048099F" w:rsidTr="00E95A6A">
        <w:tc>
          <w:tcPr>
            <w:tcW w:w="2427" w:type="pct"/>
            <w:gridSpan w:val="2"/>
          </w:tcPr>
          <w:p w:rsidR="00201E69" w:rsidRPr="0048099F" w:rsidRDefault="00201E69" w:rsidP="0048099F">
            <w:pPr>
              <w:jc w:val="both"/>
              <w:rPr>
                <w:sz w:val="20"/>
                <w:lang w:val="fr-CA"/>
              </w:rPr>
            </w:pPr>
            <w:r w:rsidRPr="0048099F">
              <w:rPr>
                <w:sz w:val="20"/>
                <w:lang w:val="fr-CA"/>
              </w:rPr>
              <w:t>5 octobre 2017</w:t>
            </w:r>
          </w:p>
          <w:p w:rsidR="00201E69" w:rsidRPr="0048099F" w:rsidRDefault="00201E69" w:rsidP="0048099F">
            <w:pPr>
              <w:jc w:val="both"/>
              <w:rPr>
                <w:sz w:val="20"/>
                <w:lang w:val="fr-CA"/>
              </w:rPr>
            </w:pPr>
            <w:r w:rsidRPr="0048099F">
              <w:rPr>
                <w:sz w:val="20"/>
                <w:lang w:val="fr-CA"/>
              </w:rPr>
              <w:t>Cour d’appel de la Colombie-Britannique</w:t>
            </w:r>
          </w:p>
          <w:p w:rsidR="00201E69" w:rsidRPr="0048099F" w:rsidRDefault="00201E69" w:rsidP="0048099F">
            <w:pPr>
              <w:jc w:val="both"/>
              <w:rPr>
                <w:sz w:val="20"/>
                <w:lang w:val="fr-CA"/>
              </w:rPr>
            </w:pPr>
            <w:r w:rsidRPr="0048099F">
              <w:rPr>
                <w:sz w:val="20"/>
                <w:lang w:val="fr-CA"/>
              </w:rPr>
              <w:t>(Vancouver)</w:t>
            </w:r>
          </w:p>
          <w:p w:rsidR="00201E69" w:rsidRPr="0048099F" w:rsidRDefault="00201E69" w:rsidP="0048099F">
            <w:pPr>
              <w:jc w:val="both"/>
              <w:rPr>
                <w:sz w:val="20"/>
                <w:lang w:val="fr-CA"/>
              </w:rPr>
            </w:pPr>
            <w:r w:rsidRPr="0048099F">
              <w:rPr>
                <w:sz w:val="20"/>
                <w:lang w:val="fr-CA"/>
              </w:rPr>
              <w:t>(Juge Frankel)</w:t>
            </w:r>
          </w:p>
          <w:p w:rsidR="00201E69" w:rsidRPr="0048099F" w:rsidRDefault="00201E69" w:rsidP="0048099F">
            <w:pPr>
              <w:jc w:val="both"/>
              <w:rPr>
                <w:sz w:val="20"/>
                <w:lang w:val="fr-CA"/>
              </w:rPr>
            </w:pPr>
            <w:hyperlink r:id="rId14" w:history="1">
              <w:r w:rsidRPr="0048099F">
                <w:rPr>
                  <w:rStyle w:val="Hyperlink"/>
                  <w:sz w:val="20"/>
                  <w:lang w:val="fr-CA"/>
                </w:rPr>
                <w:t>2017 BCCA 349</w:t>
              </w:r>
            </w:hyperlink>
          </w:p>
          <w:p w:rsidR="00201E69" w:rsidRPr="0048099F" w:rsidRDefault="00201E69" w:rsidP="0048099F">
            <w:pPr>
              <w:jc w:val="both"/>
              <w:rPr>
                <w:sz w:val="20"/>
                <w:lang w:val="fr-CA"/>
              </w:rPr>
            </w:pPr>
          </w:p>
        </w:tc>
        <w:tc>
          <w:tcPr>
            <w:tcW w:w="243" w:type="pct"/>
          </w:tcPr>
          <w:p w:rsidR="00201E69" w:rsidRPr="0048099F" w:rsidRDefault="00201E69" w:rsidP="0048099F">
            <w:pPr>
              <w:jc w:val="both"/>
              <w:rPr>
                <w:sz w:val="20"/>
                <w:lang w:val="fr-CA"/>
              </w:rPr>
            </w:pPr>
          </w:p>
        </w:tc>
        <w:tc>
          <w:tcPr>
            <w:tcW w:w="2330" w:type="pct"/>
          </w:tcPr>
          <w:p w:rsidR="00201E69" w:rsidRPr="0048099F" w:rsidRDefault="00201E69" w:rsidP="0048099F">
            <w:pPr>
              <w:jc w:val="both"/>
              <w:rPr>
                <w:sz w:val="20"/>
                <w:lang w:val="fr-CA"/>
              </w:rPr>
            </w:pPr>
            <w:r w:rsidRPr="0048099F">
              <w:rPr>
                <w:sz w:val="20"/>
                <w:lang w:val="fr-CA"/>
              </w:rPr>
              <w:t>Rejet de la demande de nomination d’un avocat et de la demande d’autorisation d’appel</w:t>
            </w:r>
          </w:p>
          <w:p w:rsidR="00201E69" w:rsidRPr="0048099F" w:rsidRDefault="00201E69" w:rsidP="0048099F">
            <w:pPr>
              <w:jc w:val="both"/>
              <w:rPr>
                <w:sz w:val="20"/>
                <w:lang w:val="fr-CA"/>
              </w:rPr>
            </w:pPr>
          </w:p>
        </w:tc>
      </w:tr>
      <w:tr w:rsidR="00201E69" w:rsidRPr="0048099F" w:rsidTr="00E95A6A">
        <w:tc>
          <w:tcPr>
            <w:tcW w:w="2427" w:type="pct"/>
            <w:gridSpan w:val="2"/>
          </w:tcPr>
          <w:p w:rsidR="00201E69" w:rsidRPr="0048099F" w:rsidRDefault="00201E69" w:rsidP="0048099F">
            <w:pPr>
              <w:jc w:val="both"/>
              <w:rPr>
                <w:sz w:val="20"/>
                <w:lang w:val="fr-CA"/>
              </w:rPr>
            </w:pPr>
            <w:r w:rsidRPr="0048099F">
              <w:rPr>
                <w:sz w:val="20"/>
                <w:lang w:val="fr-CA"/>
              </w:rPr>
              <w:t>30 novembre 2017</w:t>
            </w:r>
          </w:p>
          <w:p w:rsidR="00201E69" w:rsidRPr="0048099F" w:rsidRDefault="00201E69" w:rsidP="0048099F">
            <w:pPr>
              <w:jc w:val="both"/>
              <w:rPr>
                <w:sz w:val="20"/>
                <w:lang w:val="fr-CA"/>
              </w:rPr>
            </w:pPr>
            <w:r w:rsidRPr="0048099F">
              <w:rPr>
                <w:sz w:val="20"/>
                <w:lang w:val="fr-CA"/>
              </w:rPr>
              <w:t>Cour suprême du Canada</w:t>
            </w:r>
          </w:p>
        </w:tc>
        <w:tc>
          <w:tcPr>
            <w:tcW w:w="243" w:type="pct"/>
          </w:tcPr>
          <w:p w:rsidR="00201E69" w:rsidRPr="0048099F" w:rsidRDefault="00201E69" w:rsidP="0048099F">
            <w:pPr>
              <w:jc w:val="both"/>
              <w:rPr>
                <w:sz w:val="20"/>
                <w:lang w:val="fr-CA"/>
              </w:rPr>
            </w:pPr>
          </w:p>
        </w:tc>
        <w:tc>
          <w:tcPr>
            <w:tcW w:w="2330" w:type="pct"/>
          </w:tcPr>
          <w:p w:rsidR="00201E69" w:rsidRPr="0048099F" w:rsidRDefault="00201E69" w:rsidP="0048099F">
            <w:pPr>
              <w:jc w:val="both"/>
              <w:rPr>
                <w:sz w:val="20"/>
                <w:lang w:val="fr-CA"/>
              </w:rPr>
            </w:pPr>
            <w:r w:rsidRPr="0048099F">
              <w:rPr>
                <w:sz w:val="20"/>
                <w:lang w:val="fr-CA"/>
              </w:rPr>
              <w:t>Dépôt de la demande d’autorisation d’appel</w:t>
            </w:r>
          </w:p>
          <w:p w:rsidR="00201E69" w:rsidRPr="0048099F" w:rsidRDefault="00201E69" w:rsidP="0048099F">
            <w:pPr>
              <w:jc w:val="both"/>
              <w:rPr>
                <w:sz w:val="20"/>
                <w:lang w:val="fr-CA"/>
              </w:rPr>
            </w:pPr>
          </w:p>
        </w:tc>
      </w:tr>
    </w:tbl>
    <w:p w:rsidR="00201E69" w:rsidRPr="0048099F" w:rsidRDefault="00201E69" w:rsidP="0048099F">
      <w:pPr>
        <w:jc w:val="both"/>
        <w:rPr>
          <w:sz w:val="20"/>
          <w:lang w:val="fr-CA"/>
        </w:rPr>
      </w:pPr>
    </w:p>
    <w:p w:rsidR="00201E69" w:rsidRPr="0048099F" w:rsidRDefault="00201E69" w:rsidP="004809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1E69" w:rsidRPr="0048099F" w:rsidTr="00E95A6A">
        <w:tc>
          <w:tcPr>
            <w:tcW w:w="543" w:type="pct"/>
          </w:tcPr>
          <w:p w:rsidR="00201E69" w:rsidRPr="0048099F" w:rsidRDefault="00201E69" w:rsidP="0048099F">
            <w:pPr>
              <w:jc w:val="both"/>
              <w:rPr>
                <w:sz w:val="20"/>
              </w:rPr>
            </w:pPr>
            <w:r w:rsidRPr="0048099F">
              <w:rPr>
                <w:rStyle w:val="SCCFileNumberChar"/>
                <w:sz w:val="20"/>
                <w:szCs w:val="20"/>
              </w:rPr>
              <w:t>37786</w:t>
            </w:r>
          </w:p>
        </w:tc>
        <w:tc>
          <w:tcPr>
            <w:tcW w:w="4457" w:type="pct"/>
            <w:gridSpan w:val="3"/>
          </w:tcPr>
          <w:p w:rsidR="00201E69" w:rsidRPr="0048099F" w:rsidRDefault="00201E69" w:rsidP="0048099F">
            <w:pPr>
              <w:pStyle w:val="SCCLsocParty"/>
              <w:jc w:val="both"/>
              <w:rPr>
                <w:b/>
                <w:sz w:val="20"/>
                <w:szCs w:val="20"/>
                <w:lang w:val="en-US"/>
              </w:rPr>
            </w:pPr>
            <w:r w:rsidRPr="0048099F">
              <w:rPr>
                <w:b/>
                <w:sz w:val="20"/>
                <w:szCs w:val="20"/>
                <w:lang w:val="en-US"/>
              </w:rPr>
              <w:t xml:space="preserve">Julie Madeline McDonald v. Sylvia </w:t>
            </w:r>
            <w:proofErr w:type="spellStart"/>
            <w:r w:rsidRPr="0048099F">
              <w:rPr>
                <w:b/>
                <w:sz w:val="20"/>
                <w:szCs w:val="20"/>
                <w:lang w:val="en-US"/>
              </w:rPr>
              <w:t>Mcdonald</w:t>
            </w:r>
            <w:proofErr w:type="spellEnd"/>
            <w:r w:rsidRPr="0048099F">
              <w:rPr>
                <w:b/>
                <w:sz w:val="20"/>
                <w:szCs w:val="20"/>
                <w:lang w:val="en-US"/>
              </w:rPr>
              <w:t xml:space="preserve"> as Executor of the Estate of Samuel Alexander McDonald and Sylvia McDonald</w:t>
            </w:r>
          </w:p>
          <w:p w:rsidR="00201E69" w:rsidRPr="0048099F" w:rsidRDefault="00201E69" w:rsidP="0048099F">
            <w:pPr>
              <w:jc w:val="both"/>
              <w:rPr>
                <w:sz w:val="20"/>
              </w:rPr>
            </w:pPr>
            <w:r w:rsidRPr="0048099F">
              <w:rPr>
                <w:sz w:val="20"/>
              </w:rPr>
              <w:t>(B.C.) (Civil) (By Leave)</w:t>
            </w:r>
          </w:p>
        </w:tc>
      </w:tr>
      <w:tr w:rsidR="00201E69" w:rsidRPr="0048099F" w:rsidTr="00E95A6A">
        <w:tc>
          <w:tcPr>
            <w:tcW w:w="5000" w:type="pct"/>
            <w:gridSpan w:val="4"/>
          </w:tcPr>
          <w:p w:rsidR="00201E69" w:rsidRPr="0048099F" w:rsidRDefault="00201E69" w:rsidP="0048099F">
            <w:pPr>
              <w:jc w:val="both"/>
              <w:rPr>
                <w:sz w:val="20"/>
              </w:rPr>
            </w:pPr>
            <w:r w:rsidRPr="0048099F">
              <w:rPr>
                <w:sz w:val="20"/>
              </w:rPr>
              <w:t>Restitution – Unjust enrichment – Whether children and youth who perform unpaid labour in family setting or enterprise barred from claiming in unjust enrichment unless “exploited” – Whether possible or promised testamentary disposition can act as bar, defence or set-off to damages award.</w:t>
            </w:r>
          </w:p>
        </w:tc>
      </w:tr>
      <w:tr w:rsidR="00201E69" w:rsidRPr="0048099F" w:rsidTr="00E95A6A">
        <w:tc>
          <w:tcPr>
            <w:tcW w:w="5000" w:type="pct"/>
            <w:gridSpan w:val="4"/>
          </w:tcPr>
          <w:p w:rsidR="00201E69" w:rsidRPr="0048099F" w:rsidRDefault="00201E69" w:rsidP="0048099F">
            <w:pPr>
              <w:jc w:val="both"/>
              <w:rPr>
                <w:sz w:val="20"/>
              </w:rPr>
            </w:pPr>
          </w:p>
        </w:tc>
      </w:tr>
      <w:tr w:rsidR="00201E69" w:rsidRPr="0048099F" w:rsidTr="00E95A6A">
        <w:tc>
          <w:tcPr>
            <w:tcW w:w="5000" w:type="pct"/>
            <w:gridSpan w:val="4"/>
          </w:tcPr>
          <w:p w:rsidR="00201E69" w:rsidRPr="0048099F" w:rsidRDefault="00201E69" w:rsidP="0048099F">
            <w:pPr>
              <w:jc w:val="both"/>
              <w:rPr>
                <w:sz w:val="20"/>
              </w:rPr>
            </w:pPr>
            <w:r w:rsidRPr="0048099F">
              <w:rPr>
                <w:sz w:val="20"/>
              </w:rPr>
              <w:t xml:space="preserve">The McDonald family has operated a dairy farm on </w:t>
            </w:r>
            <w:proofErr w:type="spellStart"/>
            <w:r w:rsidRPr="0048099F">
              <w:rPr>
                <w:sz w:val="20"/>
              </w:rPr>
              <w:t>Nicomen</w:t>
            </w:r>
            <w:proofErr w:type="spellEnd"/>
            <w:r w:rsidRPr="0048099F">
              <w:rPr>
                <w:sz w:val="20"/>
              </w:rPr>
              <w:t xml:space="preserve"> Island, near Mission, British Columbia for generations. Samuel and Sylvia McDonald had four children, Julie (the applicant), Robert, Brian and Dean. Samuel and Sylvia owned and operated the farm while the children were growing up. Up until the time they graduated from high school, the children performed unpaid chores on the farm. When Julie, Brian and Dean learned that their parents had given the farm to their brother, Robert, and that their own inheritances would be limited to redeemable preferred shares, they launched lawsuits. They claimed a right to be compensated for their childhood and early adulthood work. Specifically, they sought a monetary award based on the current value of the farm and its assets.</w:t>
            </w:r>
          </w:p>
          <w:p w:rsidR="00201E69" w:rsidRPr="0048099F" w:rsidRDefault="00201E69" w:rsidP="0048099F">
            <w:pPr>
              <w:jc w:val="both"/>
              <w:rPr>
                <w:sz w:val="20"/>
              </w:rPr>
            </w:pPr>
          </w:p>
          <w:p w:rsidR="00201E69" w:rsidRPr="0048099F" w:rsidRDefault="00201E69" w:rsidP="0048099F">
            <w:pPr>
              <w:jc w:val="both"/>
              <w:rPr>
                <w:sz w:val="20"/>
              </w:rPr>
            </w:pPr>
            <w:r w:rsidRPr="0048099F">
              <w:rPr>
                <w:sz w:val="20"/>
              </w:rPr>
              <w:t>The Supreme Court of British Columbia allowed the claims for unjust enrichment, but only in respect of the unpaid work performed as teenagers, awarding $350,000 in damages to each plaintiff, to be set-off against the value of any preferred shares in the farm they may inherit upon their mother’s death. The Court of Appeal allowed the respondents’ appeal, setting aside the damages award and dismissing the claims for unjust enrichment. The applicant’s appeal on the issue of the set-off was also dismissed.</w:t>
            </w:r>
          </w:p>
          <w:p w:rsidR="00201E69" w:rsidRPr="0048099F" w:rsidRDefault="00201E69" w:rsidP="0048099F">
            <w:pPr>
              <w:jc w:val="both"/>
              <w:rPr>
                <w:sz w:val="20"/>
              </w:rPr>
            </w:pPr>
          </w:p>
        </w:tc>
      </w:tr>
      <w:tr w:rsidR="00201E69" w:rsidRPr="0048099F" w:rsidTr="00E95A6A">
        <w:tc>
          <w:tcPr>
            <w:tcW w:w="2427" w:type="pct"/>
            <w:gridSpan w:val="2"/>
          </w:tcPr>
          <w:p w:rsidR="00201E69" w:rsidRPr="0048099F" w:rsidRDefault="00201E69" w:rsidP="0048099F">
            <w:pPr>
              <w:jc w:val="both"/>
              <w:rPr>
                <w:sz w:val="20"/>
              </w:rPr>
            </w:pPr>
            <w:r w:rsidRPr="0048099F">
              <w:rPr>
                <w:sz w:val="20"/>
              </w:rPr>
              <w:t>June 4, 2015</w:t>
            </w:r>
          </w:p>
          <w:p w:rsidR="00201E69" w:rsidRPr="0048099F" w:rsidRDefault="00201E69" w:rsidP="0048099F">
            <w:pPr>
              <w:jc w:val="both"/>
              <w:rPr>
                <w:sz w:val="20"/>
              </w:rPr>
            </w:pPr>
            <w:r w:rsidRPr="0048099F">
              <w:rPr>
                <w:sz w:val="20"/>
              </w:rPr>
              <w:t>Supreme Court of British Columbia</w:t>
            </w:r>
          </w:p>
          <w:p w:rsidR="00201E69" w:rsidRPr="0048099F" w:rsidRDefault="00201E69" w:rsidP="0048099F">
            <w:pPr>
              <w:jc w:val="both"/>
              <w:rPr>
                <w:sz w:val="20"/>
              </w:rPr>
            </w:pPr>
            <w:r w:rsidRPr="0048099F">
              <w:rPr>
                <w:sz w:val="20"/>
              </w:rPr>
              <w:t>(Harvey J.)</w:t>
            </w:r>
          </w:p>
          <w:p w:rsidR="00201E69" w:rsidRPr="0048099F" w:rsidRDefault="00201E69" w:rsidP="0048099F">
            <w:pPr>
              <w:jc w:val="both"/>
              <w:rPr>
                <w:sz w:val="20"/>
              </w:rPr>
            </w:pPr>
            <w:hyperlink r:id="rId15" w:history="1">
              <w:r w:rsidRPr="0048099F">
                <w:rPr>
                  <w:rStyle w:val="Hyperlink"/>
                  <w:sz w:val="20"/>
                </w:rPr>
                <w:t>2015 BCSC 951</w:t>
              </w:r>
            </w:hyperlink>
            <w:r w:rsidRPr="0048099F">
              <w:rPr>
                <w:sz w:val="20"/>
              </w:rPr>
              <w:t xml:space="preserve"> </w:t>
            </w:r>
          </w:p>
          <w:p w:rsidR="00201E69" w:rsidRPr="0048099F" w:rsidRDefault="00201E69" w:rsidP="0048099F">
            <w:pPr>
              <w:jc w:val="both"/>
              <w:rPr>
                <w:sz w:val="20"/>
              </w:rPr>
            </w:pPr>
          </w:p>
        </w:tc>
        <w:tc>
          <w:tcPr>
            <w:tcW w:w="243" w:type="pct"/>
          </w:tcPr>
          <w:p w:rsidR="00201E69" w:rsidRPr="0048099F" w:rsidRDefault="00201E69" w:rsidP="0048099F">
            <w:pPr>
              <w:jc w:val="both"/>
              <w:rPr>
                <w:sz w:val="20"/>
              </w:rPr>
            </w:pPr>
          </w:p>
        </w:tc>
        <w:tc>
          <w:tcPr>
            <w:tcW w:w="2330" w:type="pct"/>
          </w:tcPr>
          <w:p w:rsidR="00201E69" w:rsidRPr="0048099F" w:rsidRDefault="00201E69" w:rsidP="0048099F">
            <w:pPr>
              <w:jc w:val="both"/>
              <w:rPr>
                <w:sz w:val="20"/>
              </w:rPr>
            </w:pPr>
            <w:r w:rsidRPr="0048099F">
              <w:rPr>
                <w:sz w:val="20"/>
              </w:rPr>
              <w:t>Applicant’s action in unjust enrichment allowed; $350,000 damages awarded, less any amount received from preferred shares under Will of Sylvia McDonald.</w:t>
            </w:r>
          </w:p>
          <w:p w:rsidR="00201E69" w:rsidRPr="0048099F" w:rsidRDefault="00201E69" w:rsidP="0048099F">
            <w:pPr>
              <w:jc w:val="both"/>
              <w:rPr>
                <w:sz w:val="20"/>
              </w:rPr>
            </w:pPr>
          </w:p>
        </w:tc>
      </w:tr>
      <w:tr w:rsidR="00201E69" w:rsidRPr="0048099F" w:rsidTr="00E95A6A">
        <w:tc>
          <w:tcPr>
            <w:tcW w:w="2427" w:type="pct"/>
            <w:gridSpan w:val="2"/>
          </w:tcPr>
          <w:p w:rsidR="00201E69" w:rsidRPr="0048099F" w:rsidRDefault="00201E69" w:rsidP="0048099F">
            <w:pPr>
              <w:jc w:val="both"/>
              <w:rPr>
                <w:sz w:val="20"/>
              </w:rPr>
            </w:pPr>
            <w:r w:rsidRPr="0048099F">
              <w:rPr>
                <w:sz w:val="20"/>
              </w:rPr>
              <w:t>July 12, 2017</w:t>
            </w:r>
          </w:p>
          <w:p w:rsidR="00201E69" w:rsidRPr="0048099F" w:rsidRDefault="00201E69" w:rsidP="0048099F">
            <w:pPr>
              <w:jc w:val="both"/>
              <w:rPr>
                <w:sz w:val="20"/>
              </w:rPr>
            </w:pPr>
            <w:r w:rsidRPr="0048099F">
              <w:rPr>
                <w:sz w:val="20"/>
              </w:rPr>
              <w:t xml:space="preserve">Court of Appeal for British Columbia </w:t>
            </w:r>
          </w:p>
          <w:p w:rsidR="00201E69" w:rsidRPr="0048099F" w:rsidRDefault="00201E69" w:rsidP="0048099F">
            <w:pPr>
              <w:jc w:val="both"/>
              <w:rPr>
                <w:sz w:val="20"/>
              </w:rPr>
            </w:pPr>
            <w:r w:rsidRPr="0048099F">
              <w:rPr>
                <w:sz w:val="20"/>
              </w:rPr>
              <w:t>(Vancouver)</w:t>
            </w:r>
          </w:p>
          <w:p w:rsidR="00201E69" w:rsidRPr="0048099F" w:rsidRDefault="00201E69" w:rsidP="0048099F">
            <w:pPr>
              <w:jc w:val="both"/>
              <w:rPr>
                <w:sz w:val="20"/>
              </w:rPr>
            </w:pPr>
            <w:r w:rsidRPr="0048099F">
              <w:rPr>
                <w:sz w:val="20"/>
              </w:rPr>
              <w:t>(</w:t>
            </w:r>
            <w:proofErr w:type="spellStart"/>
            <w:r w:rsidRPr="0048099F">
              <w:rPr>
                <w:sz w:val="20"/>
              </w:rPr>
              <w:t>Groberman</w:t>
            </w:r>
            <w:proofErr w:type="spellEnd"/>
            <w:r w:rsidRPr="0048099F">
              <w:rPr>
                <w:sz w:val="20"/>
              </w:rPr>
              <w:t xml:space="preserve">, Harris and </w:t>
            </w:r>
            <w:proofErr w:type="spellStart"/>
            <w:r w:rsidRPr="0048099F">
              <w:rPr>
                <w:sz w:val="20"/>
              </w:rPr>
              <w:t>Fenlon</w:t>
            </w:r>
            <w:proofErr w:type="spellEnd"/>
            <w:r w:rsidRPr="0048099F">
              <w:rPr>
                <w:sz w:val="20"/>
              </w:rPr>
              <w:t> JJ.A.)</w:t>
            </w:r>
          </w:p>
          <w:p w:rsidR="00201E69" w:rsidRPr="0048099F" w:rsidRDefault="00201E69" w:rsidP="0048099F">
            <w:pPr>
              <w:jc w:val="both"/>
              <w:rPr>
                <w:sz w:val="20"/>
              </w:rPr>
            </w:pPr>
            <w:hyperlink r:id="rId16" w:history="1">
              <w:r w:rsidRPr="0048099F">
                <w:rPr>
                  <w:rStyle w:val="Hyperlink"/>
                  <w:sz w:val="20"/>
                </w:rPr>
                <w:t>2017 BCCA 255</w:t>
              </w:r>
            </w:hyperlink>
            <w:r w:rsidRPr="0048099F">
              <w:rPr>
                <w:sz w:val="20"/>
              </w:rPr>
              <w:t xml:space="preserve"> </w:t>
            </w:r>
          </w:p>
          <w:p w:rsidR="00201E69" w:rsidRPr="0048099F" w:rsidRDefault="00201E69" w:rsidP="0048099F">
            <w:pPr>
              <w:jc w:val="both"/>
              <w:rPr>
                <w:sz w:val="20"/>
              </w:rPr>
            </w:pPr>
          </w:p>
        </w:tc>
        <w:tc>
          <w:tcPr>
            <w:tcW w:w="243" w:type="pct"/>
          </w:tcPr>
          <w:p w:rsidR="00201E69" w:rsidRPr="0048099F" w:rsidRDefault="00201E69" w:rsidP="0048099F">
            <w:pPr>
              <w:jc w:val="both"/>
              <w:rPr>
                <w:sz w:val="20"/>
              </w:rPr>
            </w:pPr>
          </w:p>
        </w:tc>
        <w:tc>
          <w:tcPr>
            <w:tcW w:w="2330" w:type="pct"/>
          </w:tcPr>
          <w:p w:rsidR="00201E69" w:rsidRPr="0048099F" w:rsidRDefault="00201E69" w:rsidP="0048099F">
            <w:pPr>
              <w:jc w:val="both"/>
              <w:rPr>
                <w:sz w:val="20"/>
              </w:rPr>
            </w:pPr>
            <w:r w:rsidRPr="0048099F">
              <w:rPr>
                <w:sz w:val="20"/>
              </w:rPr>
              <w:t>Respondents’ appeal, allowed; order for damages set aside and claims dismissed. Applicant’s appeal, dismissed.</w:t>
            </w:r>
          </w:p>
          <w:p w:rsidR="00201E69" w:rsidRPr="0048099F" w:rsidRDefault="00201E69" w:rsidP="0048099F">
            <w:pPr>
              <w:jc w:val="both"/>
              <w:rPr>
                <w:sz w:val="20"/>
              </w:rPr>
            </w:pPr>
          </w:p>
        </w:tc>
      </w:tr>
      <w:tr w:rsidR="00201E69" w:rsidRPr="0048099F" w:rsidTr="00E95A6A">
        <w:tc>
          <w:tcPr>
            <w:tcW w:w="2427" w:type="pct"/>
            <w:gridSpan w:val="2"/>
          </w:tcPr>
          <w:p w:rsidR="00201E69" w:rsidRPr="0048099F" w:rsidRDefault="00201E69" w:rsidP="0048099F">
            <w:pPr>
              <w:jc w:val="both"/>
              <w:rPr>
                <w:sz w:val="20"/>
              </w:rPr>
            </w:pPr>
            <w:r w:rsidRPr="0048099F">
              <w:rPr>
                <w:sz w:val="20"/>
              </w:rPr>
              <w:t>September 28, 2017</w:t>
            </w:r>
          </w:p>
          <w:p w:rsidR="00201E69" w:rsidRPr="0048099F" w:rsidRDefault="00201E69" w:rsidP="0048099F">
            <w:pPr>
              <w:jc w:val="both"/>
              <w:rPr>
                <w:sz w:val="20"/>
              </w:rPr>
            </w:pPr>
            <w:r w:rsidRPr="0048099F">
              <w:rPr>
                <w:sz w:val="20"/>
              </w:rPr>
              <w:t>Supreme Court of Canada</w:t>
            </w:r>
          </w:p>
        </w:tc>
        <w:tc>
          <w:tcPr>
            <w:tcW w:w="243" w:type="pct"/>
          </w:tcPr>
          <w:p w:rsidR="00201E69" w:rsidRPr="0048099F" w:rsidRDefault="00201E69" w:rsidP="0048099F">
            <w:pPr>
              <w:jc w:val="both"/>
              <w:rPr>
                <w:sz w:val="20"/>
              </w:rPr>
            </w:pPr>
          </w:p>
        </w:tc>
        <w:tc>
          <w:tcPr>
            <w:tcW w:w="2330" w:type="pct"/>
          </w:tcPr>
          <w:p w:rsidR="00201E69" w:rsidRPr="0048099F" w:rsidRDefault="00201E69" w:rsidP="0048099F">
            <w:pPr>
              <w:jc w:val="both"/>
              <w:rPr>
                <w:sz w:val="20"/>
              </w:rPr>
            </w:pPr>
            <w:r w:rsidRPr="0048099F">
              <w:rPr>
                <w:sz w:val="20"/>
              </w:rPr>
              <w:t>Application for leave to appeal, filed.</w:t>
            </w:r>
          </w:p>
          <w:p w:rsidR="00201E69" w:rsidRPr="0048099F" w:rsidRDefault="00201E69" w:rsidP="0048099F">
            <w:pPr>
              <w:jc w:val="both"/>
              <w:rPr>
                <w:sz w:val="20"/>
              </w:rPr>
            </w:pPr>
          </w:p>
        </w:tc>
      </w:tr>
    </w:tbl>
    <w:p w:rsidR="00201E69" w:rsidRDefault="00201E69" w:rsidP="0048099F">
      <w:pPr>
        <w:jc w:val="both"/>
        <w:rPr>
          <w:sz w:val="20"/>
        </w:rPr>
      </w:pPr>
    </w:p>
    <w:p w:rsidR="0048099F" w:rsidRPr="0048099F" w:rsidRDefault="0048099F" w:rsidP="0048099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1E69" w:rsidRPr="0048099F" w:rsidTr="00E95A6A">
        <w:tc>
          <w:tcPr>
            <w:tcW w:w="543" w:type="pct"/>
          </w:tcPr>
          <w:p w:rsidR="00201E69" w:rsidRPr="0048099F" w:rsidRDefault="00201E69" w:rsidP="0048099F">
            <w:pPr>
              <w:jc w:val="both"/>
              <w:rPr>
                <w:sz w:val="20"/>
                <w:lang w:val="fr-CA"/>
              </w:rPr>
            </w:pPr>
            <w:r w:rsidRPr="0048099F">
              <w:rPr>
                <w:rStyle w:val="SCCFileNumberChar"/>
                <w:sz w:val="20"/>
                <w:szCs w:val="20"/>
                <w:lang w:val="fr-CA"/>
              </w:rPr>
              <w:t>37786</w:t>
            </w:r>
          </w:p>
        </w:tc>
        <w:tc>
          <w:tcPr>
            <w:tcW w:w="4457" w:type="pct"/>
            <w:gridSpan w:val="3"/>
          </w:tcPr>
          <w:p w:rsidR="00201E69" w:rsidRPr="0048099F" w:rsidRDefault="00201E69" w:rsidP="0048099F">
            <w:pPr>
              <w:pStyle w:val="SCCLsocParty"/>
              <w:jc w:val="both"/>
              <w:rPr>
                <w:b/>
                <w:sz w:val="20"/>
                <w:szCs w:val="20"/>
              </w:rPr>
            </w:pPr>
            <w:r w:rsidRPr="0048099F">
              <w:rPr>
                <w:b/>
                <w:sz w:val="20"/>
                <w:szCs w:val="20"/>
              </w:rPr>
              <w:t>Julie Madeline McDonald c. Sylvia McDonald en sa qualité d’exécutrice de la succession de Samuel Alexander McDonald et Sylvia McDonald</w:t>
            </w:r>
          </w:p>
          <w:p w:rsidR="00201E69" w:rsidRPr="0048099F" w:rsidRDefault="00201E69" w:rsidP="0048099F">
            <w:pPr>
              <w:jc w:val="both"/>
              <w:rPr>
                <w:sz w:val="20"/>
                <w:lang w:val="fr-CA"/>
              </w:rPr>
            </w:pPr>
            <w:r w:rsidRPr="0048099F">
              <w:rPr>
                <w:sz w:val="20"/>
                <w:lang w:val="fr-CA"/>
              </w:rPr>
              <w:t>(C.-B.) (Civile) (Autorisation)</w:t>
            </w:r>
          </w:p>
        </w:tc>
      </w:tr>
      <w:tr w:rsidR="00201E69" w:rsidRPr="0048099F" w:rsidTr="00E95A6A">
        <w:tc>
          <w:tcPr>
            <w:tcW w:w="5000" w:type="pct"/>
            <w:gridSpan w:val="4"/>
          </w:tcPr>
          <w:p w:rsidR="00201E69" w:rsidRPr="0048099F" w:rsidRDefault="00201E69" w:rsidP="0048099F">
            <w:pPr>
              <w:jc w:val="both"/>
              <w:rPr>
                <w:sz w:val="20"/>
                <w:lang w:val="fr-CA"/>
              </w:rPr>
            </w:pPr>
            <w:r w:rsidRPr="0048099F">
              <w:rPr>
                <w:sz w:val="20"/>
                <w:lang w:val="fr-CA"/>
              </w:rPr>
              <w:t>Restitution – Enrichissement injustifié – Les enfants et les adolescents qui effectuent des travaux non rémunérés dans un contexte familial ou une entreprise familiale sont-ils empêchés d’introduire une demande en enrichissement injustifié à moins d’avoir été « exploités »? – Une disposition testamentaire éventuelle ou promise peut-elle servir de moyen d’irrecevabilité, de défense ou de compensation à l’attribution de dommages-intérêts?</w:t>
            </w:r>
          </w:p>
        </w:tc>
      </w:tr>
      <w:tr w:rsidR="00201E69" w:rsidRPr="0048099F" w:rsidTr="00E95A6A">
        <w:tc>
          <w:tcPr>
            <w:tcW w:w="5000" w:type="pct"/>
            <w:gridSpan w:val="4"/>
          </w:tcPr>
          <w:p w:rsidR="00201E69" w:rsidRPr="0048099F" w:rsidRDefault="00201E69" w:rsidP="0048099F">
            <w:pPr>
              <w:jc w:val="both"/>
              <w:rPr>
                <w:sz w:val="20"/>
                <w:lang w:val="fr-CA"/>
              </w:rPr>
            </w:pPr>
          </w:p>
        </w:tc>
      </w:tr>
      <w:tr w:rsidR="00201E69" w:rsidRPr="0048099F" w:rsidTr="00E95A6A">
        <w:tc>
          <w:tcPr>
            <w:tcW w:w="5000" w:type="pct"/>
            <w:gridSpan w:val="4"/>
          </w:tcPr>
          <w:p w:rsidR="00201E69" w:rsidRPr="0048099F" w:rsidRDefault="00201E69" w:rsidP="0048099F">
            <w:pPr>
              <w:jc w:val="both"/>
              <w:rPr>
                <w:sz w:val="20"/>
                <w:lang w:val="fr-CA"/>
              </w:rPr>
            </w:pPr>
            <w:r w:rsidRPr="0048099F">
              <w:rPr>
                <w:sz w:val="20"/>
                <w:lang w:val="fr-CA"/>
              </w:rPr>
              <w:t>La famille McDonald exploite une ferme laitière sur l’île Nicomen, près de Mission (Colombie-Britannique) depuis des générations. Samuel et Sylvia McDonald ont eu quatre enfants, Julie (la demanderesse), Robert, Brian et Dean. Samuel et Sylvia étaient propriétaires-exploitants de la ferme pendant que les enfants grandissaient. Jusqu’à ce qu’ils terminent leurs études secondaires, les enfants effectuaient des tâches non rémunérées à la ferme. Lorsque Julie, Brian et Dean ont appris que leurs parents avaient donné la ferme à leur frère, Robert, et que leurs propres héritages allaient se limiter à des actions privilégiées rachetables, ils ont intenté des poursuites. Ils ont revendiqué le droit d’être rémunérés pour les travaux qu’ils avaient effectués alors qu’ils étaient enfants et jeunes adultes. Plus particulièrement, ils ont demandé une indemnité monétaire établie en fonction de la valeur actuelle de la ferme et de ses actifs.</w:t>
            </w:r>
          </w:p>
          <w:p w:rsidR="00201E69" w:rsidRPr="0048099F" w:rsidRDefault="00201E69" w:rsidP="0048099F">
            <w:pPr>
              <w:jc w:val="both"/>
              <w:rPr>
                <w:sz w:val="20"/>
                <w:lang w:val="fr-CA"/>
              </w:rPr>
            </w:pPr>
          </w:p>
          <w:p w:rsidR="00201E69" w:rsidRPr="0048099F" w:rsidRDefault="00201E69" w:rsidP="0048099F">
            <w:pPr>
              <w:jc w:val="both"/>
              <w:rPr>
                <w:sz w:val="20"/>
                <w:lang w:val="fr-CA"/>
              </w:rPr>
            </w:pPr>
            <w:r w:rsidRPr="0048099F">
              <w:rPr>
                <w:sz w:val="20"/>
                <w:lang w:val="fr-CA"/>
              </w:rPr>
              <w:t>La Cour suprême de la Colombie-Britannique a accueilli les demandes en enrichissement injustifié, mais seulement à l’égard des travaux non rémunérés qu’ils avaient effectués alors qu’ils étaient adolescents, attribuant des dommages-intérêts de 350 000 $ à chaque demandeur, déduction faite, en compensation, de la valeur des actions privilégiées dans la ferme dont ils sont susceptibles d’hériter au décès de leur mère. La Cour d’appel a accueilli l’appel des intimés, annulant l’attribution de dommages-intérêts et rejetant les demandes en enrichissement injustifié. L’appel de la demanderesse sur la question de la compensation a également été rejeté.</w:t>
            </w:r>
          </w:p>
          <w:p w:rsidR="00201E69" w:rsidRPr="0048099F" w:rsidRDefault="00201E69" w:rsidP="0048099F">
            <w:pPr>
              <w:jc w:val="both"/>
              <w:rPr>
                <w:sz w:val="20"/>
                <w:lang w:val="fr-CA"/>
              </w:rPr>
            </w:pPr>
          </w:p>
        </w:tc>
      </w:tr>
      <w:tr w:rsidR="00201E69" w:rsidRPr="0048099F" w:rsidTr="00E95A6A">
        <w:tc>
          <w:tcPr>
            <w:tcW w:w="2427" w:type="pct"/>
            <w:gridSpan w:val="2"/>
          </w:tcPr>
          <w:p w:rsidR="00201E69" w:rsidRPr="0048099F" w:rsidRDefault="00201E69" w:rsidP="0048099F">
            <w:pPr>
              <w:jc w:val="both"/>
              <w:rPr>
                <w:sz w:val="20"/>
                <w:lang w:val="fr-CA"/>
              </w:rPr>
            </w:pPr>
            <w:r w:rsidRPr="0048099F">
              <w:rPr>
                <w:sz w:val="20"/>
                <w:lang w:val="fr-CA"/>
              </w:rPr>
              <w:t>4 juin 2015</w:t>
            </w:r>
          </w:p>
          <w:p w:rsidR="00201E69" w:rsidRPr="0048099F" w:rsidRDefault="00201E69" w:rsidP="0048099F">
            <w:pPr>
              <w:jc w:val="both"/>
              <w:rPr>
                <w:sz w:val="20"/>
                <w:lang w:val="fr-CA"/>
              </w:rPr>
            </w:pPr>
            <w:r w:rsidRPr="0048099F">
              <w:rPr>
                <w:sz w:val="20"/>
                <w:lang w:val="fr-CA"/>
              </w:rPr>
              <w:t>Cour suprême de la Colombie-Britannique</w:t>
            </w:r>
          </w:p>
          <w:p w:rsidR="00201E69" w:rsidRPr="0048099F" w:rsidRDefault="00201E69" w:rsidP="0048099F">
            <w:pPr>
              <w:jc w:val="both"/>
              <w:rPr>
                <w:sz w:val="20"/>
                <w:lang w:val="fr-CA"/>
              </w:rPr>
            </w:pPr>
            <w:r w:rsidRPr="0048099F">
              <w:rPr>
                <w:sz w:val="20"/>
                <w:lang w:val="fr-CA"/>
              </w:rPr>
              <w:t>(Juge Harvey)</w:t>
            </w:r>
          </w:p>
          <w:p w:rsidR="00201E69" w:rsidRPr="0048099F" w:rsidRDefault="00201E69" w:rsidP="0048099F">
            <w:pPr>
              <w:jc w:val="both"/>
              <w:rPr>
                <w:sz w:val="20"/>
                <w:lang w:val="fr-CA"/>
              </w:rPr>
            </w:pPr>
            <w:hyperlink r:id="rId17" w:history="1">
              <w:r w:rsidRPr="0048099F">
                <w:rPr>
                  <w:rStyle w:val="Hyperlink"/>
                  <w:sz w:val="20"/>
                  <w:lang w:val="fr-CA"/>
                </w:rPr>
                <w:t>2015 BCSC 951</w:t>
              </w:r>
            </w:hyperlink>
            <w:r w:rsidRPr="0048099F">
              <w:rPr>
                <w:sz w:val="20"/>
                <w:lang w:val="fr-CA"/>
              </w:rPr>
              <w:t xml:space="preserve"> </w:t>
            </w:r>
          </w:p>
          <w:p w:rsidR="00201E69" w:rsidRPr="0048099F" w:rsidRDefault="00201E69" w:rsidP="0048099F">
            <w:pPr>
              <w:jc w:val="both"/>
              <w:rPr>
                <w:sz w:val="20"/>
                <w:lang w:val="fr-CA"/>
              </w:rPr>
            </w:pPr>
          </w:p>
        </w:tc>
        <w:tc>
          <w:tcPr>
            <w:tcW w:w="243" w:type="pct"/>
          </w:tcPr>
          <w:p w:rsidR="00201E69" w:rsidRPr="0048099F" w:rsidRDefault="00201E69" w:rsidP="0048099F">
            <w:pPr>
              <w:jc w:val="both"/>
              <w:rPr>
                <w:sz w:val="20"/>
                <w:lang w:val="fr-CA"/>
              </w:rPr>
            </w:pPr>
          </w:p>
        </w:tc>
        <w:tc>
          <w:tcPr>
            <w:tcW w:w="2330" w:type="pct"/>
          </w:tcPr>
          <w:p w:rsidR="00201E69" w:rsidRPr="0048099F" w:rsidRDefault="00201E69" w:rsidP="0048099F">
            <w:pPr>
              <w:jc w:val="both"/>
              <w:rPr>
                <w:sz w:val="20"/>
                <w:lang w:val="fr-CA"/>
              </w:rPr>
            </w:pPr>
            <w:r w:rsidRPr="0048099F">
              <w:rPr>
                <w:sz w:val="20"/>
                <w:lang w:val="fr-CA"/>
              </w:rPr>
              <w:t>Jugement accueillant l’action de la demanderesse en enrichissement injustifié et attribuant des dommages-intérêts de 350 000 $, déduction faite de tout montant reçu des actions privilégiées en vertu du testament de  Sylvia McDonald.</w:t>
            </w:r>
          </w:p>
          <w:p w:rsidR="00201E69" w:rsidRPr="0048099F" w:rsidRDefault="00201E69" w:rsidP="0048099F">
            <w:pPr>
              <w:jc w:val="both"/>
              <w:rPr>
                <w:sz w:val="20"/>
                <w:lang w:val="fr-CA"/>
              </w:rPr>
            </w:pPr>
          </w:p>
        </w:tc>
      </w:tr>
      <w:tr w:rsidR="00201E69" w:rsidRPr="0048099F" w:rsidTr="00E95A6A">
        <w:tc>
          <w:tcPr>
            <w:tcW w:w="2427" w:type="pct"/>
            <w:gridSpan w:val="2"/>
          </w:tcPr>
          <w:p w:rsidR="00201E69" w:rsidRPr="0048099F" w:rsidRDefault="00201E69" w:rsidP="0048099F">
            <w:pPr>
              <w:jc w:val="both"/>
              <w:rPr>
                <w:sz w:val="20"/>
                <w:lang w:val="fr-CA"/>
              </w:rPr>
            </w:pPr>
            <w:r w:rsidRPr="0048099F">
              <w:rPr>
                <w:sz w:val="20"/>
                <w:lang w:val="fr-CA"/>
              </w:rPr>
              <w:t>12 juillet 2017</w:t>
            </w:r>
          </w:p>
          <w:p w:rsidR="00201E69" w:rsidRPr="0048099F" w:rsidRDefault="00201E69" w:rsidP="0048099F">
            <w:pPr>
              <w:jc w:val="both"/>
              <w:rPr>
                <w:sz w:val="20"/>
                <w:lang w:val="fr-CA"/>
              </w:rPr>
            </w:pPr>
            <w:r w:rsidRPr="0048099F">
              <w:rPr>
                <w:sz w:val="20"/>
                <w:lang w:val="fr-CA"/>
              </w:rPr>
              <w:t>Cour d’appel de la Colombie-Britannique</w:t>
            </w:r>
          </w:p>
          <w:p w:rsidR="00201E69" w:rsidRPr="0048099F" w:rsidRDefault="00201E69" w:rsidP="0048099F">
            <w:pPr>
              <w:jc w:val="both"/>
              <w:rPr>
                <w:sz w:val="20"/>
                <w:lang w:val="fr-CA"/>
              </w:rPr>
            </w:pPr>
            <w:r w:rsidRPr="0048099F">
              <w:rPr>
                <w:sz w:val="20"/>
                <w:lang w:val="fr-CA"/>
              </w:rPr>
              <w:t>(Vancouver)</w:t>
            </w:r>
          </w:p>
          <w:p w:rsidR="00201E69" w:rsidRPr="0048099F" w:rsidRDefault="00201E69" w:rsidP="0048099F">
            <w:pPr>
              <w:jc w:val="both"/>
              <w:rPr>
                <w:sz w:val="20"/>
                <w:lang w:val="fr-CA"/>
              </w:rPr>
            </w:pPr>
            <w:r w:rsidRPr="0048099F">
              <w:rPr>
                <w:sz w:val="20"/>
                <w:lang w:val="fr-CA"/>
              </w:rPr>
              <w:t>(Juges Groberman, Harris et Fenlon)</w:t>
            </w:r>
          </w:p>
          <w:p w:rsidR="00201E69" w:rsidRPr="0048099F" w:rsidRDefault="00201E69" w:rsidP="0048099F">
            <w:pPr>
              <w:jc w:val="both"/>
              <w:rPr>
                <w:sz w:val="20"/>
                <w:lang w:val="fr-CA"/>
              </w:rPr>
            </w:pPr>
            <w:hyperlink r:id="rId18" w:history="1">
              <w:r w:rsidRPr="0048099F">
                <w:rPr>
                  <w:rStyle w:val="Hyperlink"/>
                  <w:sz w:val="20"/>
                  <w:lang w:val="fr-CA"/>
                </w:rPr>
                <w:t>2017 BCCA 255</w:t>
              </w:r>
            </w:hyperlink>
            <w:r w:rsidRPr="0048099F">
              <w:rPr>
                <w:sz w:val="20"/>
                <w:lang w:val="fr-CA"/>
              </w:rPr>
              <w:t xml:space="preserve"> </w:t>
            </w:r>
          </w:p>
          <w:p w:rsidR="00201E69" w:rsidRPr="0048099F" w:rsidRDefault="00201E69" w:rsidP="0048099F">
            <w:pPr>
              <w:jc w:val="both"/>
              <w:rPr>
                <w:sz w:val="20"/>
                <w:lang w:val="fr-CA"/>
              </w:rPr>
            </w:pPr>
          </w:p>
        </w:tc>
        <w:tc>
          <w:tcPr>
            <w:tcW w:w="243" w:type="pct"/>
          </w:tcPr>
          <w:p w:rsidR="00201E69" w:rsidRPr="0048099F" w:rsidRDefault="00201E69" w:rsidP="0048099F">
            <w:pPr>
              <w:jc w:val="both"/>
              <w:rPr>
                <w:sz w:val="20"/>
                <w:lang w:val="fr-CA"/>
              </w:rPr>
            </w:pPr>
          </w:p>
        </w:tc>
        <w:tc>
          <w:tcPr>
            <w:tcW w:w="2330" w:type="pct"/>
          </w:tcPr>
          <w:p w:rsidR="00201E69" w:rsidRPr="0048099F" w:rsidRDefault="00201E69" w:rsidP="0048099F">
            <w:pPr>
              <w:jc w:val="both"/>
              <w:rPr>
                <w:sz w:val="20"/>
                <w:lang w:val="fr-CA"/>
              </w:rPr>
            </w:pPr>
            <w:r w:rsidRPr="0048099F">
              <w:rPr>
                <w:sz w:val="20"/>
                <w:lang w:val="fr-CA"/>
              </w:rPr>
              <w:t>Arrêt accueillant l’appel des intimés, annulant l’attribution de dommages-intérêts, rejetant les demandes et rejetant l’appel de la demanderesse.</w:t>
            </w:r>
          </w:p>
          <w:p w:rsidR="00201E69" w:rsidRPr="0048099F" w:rsidRDefault="00201E69" w:rsidP="0048099F">
            <w:pPr>
              <w:jc w:val="both"/>
              <w:rPr>
                <w:sz w:val="20"/>
                <w:lang w:val="fr-CA"/>
              </w:rPr>
            </w:pPr>
          </w:p>
        </w:tc>
      </w:tr>
      <w:tr w:rsidR="00201E69" w:rsidRPr="0048099F" w:rsidTr="00E95A6A">
        <w:tc>
          <w:tcPr>
            <w:tcW w:w="2427" w:type="pct"/>
            <w:gridSpan w:val="2"/>
          </w:tcPr>
          <w:p w:rsidR="00201E69" w:rsidRPr="0048099F" w:rsidRDefault="00201E69" w:rsidP="0048099F">
            <w:pPr>
              <w:jc w:val="both"/>
              <w:rPr>
                <w:sz w:val="20"/>
                <w:lang w:val="fr-CA"/>
              </w:rPr>
            </w:pPr>
            <w:r w:rsidRPr="0048099F">
              <w:rPr>
                <w:sz w:val="20"/>
                <w:lang w:val="fr-CA"/>
              </w:rPr>
              <w:t>28 septembre 2017</w:t>
            </w:r>
          </w:p>
          <w:p w:rsidR="00201E69" w:rsidRPr="0048099F" w:rsidRDefault="00201E69" w:rsidP="0048099F">
            <w:pPr>
              <w:jc w:val="both"/>
              <w:rPr>
                <w:sz w:val="20"/>
                <w:lang w:val="fr-CA"/>
              </w:rPr>
            </w:pPr>
            <w:r w:rsidRPr="0048099F">
              <w:rPr>
                <w:sz w:val="20"/>
                <w:lang w:val="fr-CA"/>
              </w:rPr>
              <w:t>Cour suprême du Canada</w:t>
            </w:r>
          </w:p>
        </w:tc>
        <w:tc>
          <w:tcPr>
            <w:tcW w:w="243" w:type="pct"/>
          </w:tcPr>
          <w:p w:rsidR="00201E69" w:rsidRPr="0048099F" w:rsidRDefault="00201E69" w:rsidP="0048099F">
            <w:pPr>
              <w:jc w:val="both"/>
              <w:rPr>
                <w:sz w:val="20"/>
                <w:lang w:val="fr-CA"/>
              </w:rPr>
            </w:pPr>
          </w:p>
        </w:tc>
        <w:tc>
          <w:tcPr>
            <w:tcW w:w="2330" w:type="pct"/>
          </w:tcPr>
          <w:p w:rsidR="00201E69" w:rsidRPr="0048099F" w:rsidRDefault="00201E69" w:rsidP="0048099F">
            <w:pPr>
              <w:jc w:val="both"/>
              <w:rPr>
                <w:sz w:val="20"/>
                <w:lang w:val="fr-CA"/>
              </w:rPr>
            </w:pPr>
            <w:r w:rsidRPr="0048099F">
              <w:rPr>
                <w:sz w:val="20"/>
                <w:lang w:val="fr-CA"/>
              </w:rPr>
              <w:t>Dépôt de la demande d’autorisation d’appel.</w:t>
            </w:r>
          </w:p>
          <w:p w:rsidR="00201E69" w:rsidRPr="0048099F" w:rsidRDefault="00201E69" w:rsidP="0048099F">
            <w:pPr>
              <w:jc w:val="both"/>
              <w:rPr>
                <w:sz w:val="20"/>
                <w:lang w:val="fr-CA"/>
              </w:rPr>
            </w:pPr>
          </w:p>
        </w:tc>
      </w:tr>
    </w:tbl>
    <w:p w:rsidR="00201E69" w:rsidRPr="0048099F" w:rsidRDefault="00201E69" w:rsidP="0048099F">
      <w:pPr>
        <w:jc w:val="both"/>
        <w:rPr>
          <w:sz w:val="20"/>
          <w:lang w:val="fr-CA"/>
        </w:rPr>
      </w:pPr>
    </w:p>
    <w:p w:rsidR="00201E69" w:rsidRPr="0048099F" w:rsidRDefault="00201E69" w:rsidP="004809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1E69" w:rsidRPr="0048099F" w:rsidTr="00E95A6A">
        <w:tc>
          <w:tcPr>
            <w:tcW w:w="543" w:type="pct"/>
          </w:tcPr>
          <w:p w:rsidR="00201E69" w:rsidRPr="0048099F" w:rsidRDefault="00201E69" w:rsidP="0048099F">
            <w:pPr>
              <w:jc w:val="both"/>
              <w:rPr>
                <w:sz w:val="20"/>
              </w:rPr>
            </w:pPr>
            <w:r w:rsidRPr="0048099F">
              <w:rPr>
                <w:rStyle w:val="SCCFileNumberChar"/>
                <w:sz w:val="20"/>
                <w:szCs w:val="20"/>
              </w:rPr>
              <w:t>37800</w:t>
            </w:r>
          </w:p>
        </w:tc>
        <w:tc>
          <w:tcPr>
            <w:tcW w:w="4457" w:type="pct"/>
            <w:gridSpan w:val="3"/>
          </w:tcPr>
          <w:p w:rsidR="00201E69" w:rsidRPr="0048099F" w:rsidRDefault="00201E69" w:rsidP="0048099F">
            <w:pPr>
              <w:pStyle w:val="SCCLsocParty"/>
              <w:jc w:val="both"/>
              <w:rPr>
                <w:b/>
                <w:sz w:val="20"/>
                <w:szCs w:val="20"/>
                <w:lang w:val="en-US"/>
              </w:rPr>
            </w:pPr>
            <w:r w:rsidRPr="0048099F">
              <w:rPr>
                <w:b/>
                <w:sz w:val="20"/>
                <w:szCs w:val="20"/>
                <w:lang w:val="en-US"/>
              </w:rPr>
              <w:t>Laura MacNutt/PIER 101 Home Designs Inc. v. Acadia University, T.A. Scott Architecture + Design Limited (3278638), Troy Scott</w:t>
            </w:r>
          </w:p>
          <w:p w:rsidR="00201E69" w:rsidRPr="0048099F" w:rsidRDefault="00201E69" w:rsidP="0048099F">
            <w:pPr>
              <w:jc w:val="both"/>
              <w:rPr>
                <w:sz w:val="20"/>
              </w:rPr>
            </w:pPr>
            <w:r w:rsidRPr="0048099F">
              <w:rPr>
                <w:sz w:val="20"/>
              </w:rPr>
              <w:t>(N.S.) (Civil) (By Leave)</w:t>
            </w:r>
          </w:p>
        </w:tc>
      </w:tr>
      <w:tr w:rsidR="00201E69" w:rsidRPr="0048099F" w:rsidTr="0048099F">
        <w:trPr>
          <w:trHeight w:val="1575"/>
        </w:trPr>
        <w:tc>
          <w:tcPr>
            <w:tcW w:w="5000" w:type="pct"/>
            <w:gridSpan w:val="4"/>
          </w:tcPr>
          <w:p w:rsidR="00201E69" w:rsidRPr="0048099F" w:rsidRDefault="00201E69" w:rsidP="0048099F">
            <w:pPr>
              <w:jc w:val="both"/>
              <w:rPr>
                <w:sz w:val="20"/>
              </w:rPr>
            </w:pPr>
            <w:r w:rsidRPr="0048099F">
              <w:rPr>
                <w:sz w:val="20"/>
              </w:rPr>
              <w:t xml:space="preserve">Intellectual property — Copyright — Infringement — Administrative law — Natural justice — Procedure — Self-represented litigants — Applicant hired to produce conceptual drawings for building expansion — Applicant alleging copyright infringement for unauthorized use of drawings — Whether Court of Appeal erred by refusing, and not giving reasonable notice of refusal prior to hearing of appeal, applicant’s motion to tender additional evidence — Whether Court of Appeal erred by erroneously applying </w:t>
            </w:r>
            <w:r w:rsidRPr="0048099F">
              <w:rPr>
                <w:i/>
                <w:sz w:val="20"/>
              </w:rPr>
              <w:t>R. v. Palmer</w:t>
            </w:r>
            <w:r w:rsidRPr="0048099F">
              <w:rPr>
                <w:sz w:val="20"/>
              </w:rPr>
              <w:t>, [1980] S.C.R. 759 to deny motion to tender additional evidence — Whether Court of Appeal erred by failing to conduct appeal hearing consistent with established principles with respect to self-represented litigants.</w:t>
            </w:r>
          </w:p>
        </w:tc>
      </w:tr>
      <w:tr w:rsidR="00201E69" w:rsidRPr="0048099F" w:rsidTr="00813659">
        <w:trPr>
          <w:trHeight w:val="81"/>
        </w:trPr>
        <w:tc>
          <w:tcPr>
            <w:tcW w:w="5000" w:type="pct"/>
            <w:gridSpan w:val="4"/>
          </w:tcPr>
          <w:p w:rsidR="00201E69" w:rsidRPr="0048099F" w:rsidRDefault="00201E69" w:rsidP="0048099F">
            <w:pPr>
              <w:jc w:val="both"/>
              <w:rPr>
                <w:sz w:val="20"/>
              </w:rPr>
            </w:pPr>
          </w:p>
        </w:tc>
      </w:tr>
      <w:tr w:rsidR="00201E69" w:rsidRPr="0048099F" w:rsidTr="00E95A6A">
        <w:tc>
          <w:tcPr>
            <w:tcW w:w="5000" w:type="pct"/>
            <w:gridSpan w:val="4"/>
          </w:tcPr>
          <w:p w:rsidR="00201E69" w:rsidRPr="0048099F" w:rsidRDefault="00201E69" w:rsidP="0048099F">
            <w:pPr>
              <w:jc w:val="both"/>
              <w:rPr>
                <w:sz w:val="20"/>
              </w:rPr>
            </w:pPr>
            <w:r w:rsidRPr="0048099F">
              <w:rPr>
                <w:sz w:val="20"/>
              </w:rPr>
              <w:t>The applicant, Ms. MacNutt, is a building designer. She and her company (PIER 101 Home Designs Inc.) agreed to provide the respondent Acadia University with a promotional rendering and concept drawings for a potential building expansion, for a fixed fee. The University then used Ms. </w:t>
            </w:r>
            <w:proofErr w:type="spellStart"/>
            <w:r w:rsidRPr="0048099F">
              <w:rPr>
                <w:sz w:val="20"/>
              </w:rPr>
              <w:t>MacNutt’s</w:t>
            </w:r>
            <w:proofErr w:type="spellEnd"/>
            <w:r w:rsidRPr="0048099F">
              <w:rPr>
                <w:sz w:val="20"/>
              </w:rPr>
              <w:t xml:space="preserve"> drawings for presentation purposes to help with fundraising efforts for the project. Once funding had been secured, the University retained the respondent Troy Scott, and his company, the respondent T.A. Scott Architecture + Design Limited, to proceed with the project. Ms. MacNutt discovered that a newspaper concerning a public information meeting about the project included an image of Ms. </w:t>
            </w:r>
            <w:proofErr w:type="spellStart"/>
            <w:r w:rsidRPr="0048099F">
              <w:rPr>
                <w:sz w:val="20"/>
              </w:rPr>
              <w:t>MacNutt’s</w:t>
            </w:r>
            <w:proofErr w:type="spellEnd"/>
            <w:r w:rsidRPr="0048099F">
              <w:rPr>
                <w:sz w:val="20"/>
              </w:rPr>
              <w:t xml:space="preserve"> drawings, but did not credit her as the author of the drawings. Ms. MacNutt alleges that the respondents infringed her copyright in the drawings.</w:t>
            </w:r>
          </w:p>
          <w:p w:rsidR="00201E69" w:rsidRPr="0048099F" w:rsidRDefault="00201E69" w:rsidP="0048099F">
            <w:pPr>
              <w:jc w:val="both"/>
              <w:rPr>
                <w:sz w:val="20"/>
              </w:rPr>
            </w:pPr>
          </w:p>
          <w:p w:rsidR="00201E69" w:rsidRPr="0048099F" w:rsidRDefault="00201E69" w:rsidP="0048099F">
            <w:pPr>
              <w:jc w:val="both"/>
              <w:rPr>
                <w:sz w:val="20"/>
              </w:rPr>
            </w:pPr>
            <w:r w:rsidRPr="0048099F">
              <w:rPr>
                <w:sz w:val="20"/>
              </w:rPr>
              <w:t>The application judge dismissed Ms. </w:t>
            </w:r>
            <w:proofErr w:type="spellStart"/>
            <w:r w:rsidRPr="0048099F">
              <w:rPr>
                <w:sz w:val="20"/>
              </w:rPr>
              <w:t>MacNutt’s</w:t>
            </w:r>
            <w:proofErr w:type="spellEnd"/>
            <w:r w:rsidRPr="0048099F">
              <w:rPr>
                <w:sz w:val="20"/>
              </w:rPr>
              <w:t xml:space="preserve"> application for copyright infringement, finding that Ms. MacNutt failed to establish that the respondents were involved in any unauthorized taking of her original drawings, as the Scott design was separate and distinct from Ms. </w:t>
            </w:r>
            <w:proofErr w:type="spellStart"/>
            <w:r w:rsidRPr="0048099F">
              <w:rPr>
                <w:sz w:val="20"/>
              </w:rPr>
              <w:t>MacNutt’s</w:t>
            </w:r>
            <w:proofErr w:type="spellEnd"/>
            <w:r w:rsidRPr="0048099F">
              <w:rPr>
                <w:sz w:val="20"/>
              </w:rPr>
              <w:t xml:space="preserve"> design. The Court of Appeal denied Ms. </w:t>
            </w:r>
            <w:proofErr w:type="spellStart"/>
            <w:r w:rsidRPr="0048099F">
              <w:rPr>
                <w:sz w:val="20"/>
              </w:rPr>
              <w:t>MacNutt’s</w:t>
            </w:r>
            <w:proofErr w:type="spellEnd"/>
            <w:r w:rsidRPr="0048099F">
              <w:rPr>
                <w:sz w:val="20"/>
              </w:rPr>
              <w:t xml:space="preserve"> motion to adduce fresh evidence in support of her complaint that the application judge failed to respect the principles of natural justice, and dismissed this ground of appeal. The Court of Appeal also dismissed Ms. </w:t>
            </w:r>
            <w:proofErr w:type="spellStart"/>
            <w:r w:rsidRPr="0048099F">
              <w:rPr>
                <w:sz w:val="20"/>
              </w:rPr>
              <w:t>MacNutt’s</w:t>
            </w:r>
            <w:proofErr w:type="spellEnd"/>
            <w:r w:rsidRPr="0048099F">
              <w:rPr>
                <w:sz w:val="20"/>
              </w:rPr>
              <w:t xml:space="preserve"> appeal on the merits, finding no reviewable error in the application judge’s decision or his findings of fact.</w:t>
            </w:r>
          </w:p>
          <w:p w:rsidR="00201E69" w:rsidRPr="0048099F" w:rsidRDefault="00201E69" w:rsidP="0048099F">
            <w:pPr>
              <w:jc w:val="both"/>
              <w:rPr>
                <w:sz w:val="20"/>
              </w:rPr>
            </w:pPr>
          </w:p>
        </w:tc>
      </w:tr>
      <w:tr w:rsidR="00201E69" w:rsidRPr="0048099F" w:rsidTr="00E95A6A">
        <w:tc>
          <w:tcPr>
            <w:tcW w:w="2427" w:type="pct"/>
            <w:gridSpan w:val="2"/>
          </w:tcPr>
          <w:p w:rsidR="00201E69" w:rsidRPr="0048099F" w:rsidRDefault="00201E69" w:rsidP="0048099F">
            <w:pPr>
              <w:jc w:val="both"/>
              <w:rPr>
                <w:sz w:val="20"/>
              </w:rPr>
            </w:pPr>
            <w:r w:rsidRPr="0048099F">
              <w:rPr>
                <w:sz w:val="20"/>
              </w:rPr>
              <w:t>June 21, 2016</w:t>
            </w:r>
          </w:p>
          <w:p w:rsidR="00201E69" w:rsidRPr="0048099F" w:rsidRDefault="00201E69" w:rsidP="0048099F">
            <w:pPr>
              <w:jc w:val="both"/>
              <w:rPr>
                <w:sz w:val="20"/>
              </w:rPr>
            </w:pPr>
            <w:r w:rsidRPr="0048099F">
              <w:rPr>
                <w:sz w:val="20"/>
              </w:rPr>
              <w:t>Supreme Court of Nova Scotia (Trial Division)</w:t>
            </w:r>
          </w:p>
          <w:p w:rsidR="00201E69" w:rsidRPr="0048099F" w:rsidRDefault="00201E69" w:rsidP="0048099F">
            <w:pPr>
              <w:jc w:val="both"/>
              <w:rPr>
                <w:sz w:val="20"/>
              </w:rPr>
            </w:pPr>
            <w:r w:rsidRPr="0048099F">
              <w:rPr>
                <w:sz w:val="20"/>
              </w:rPr>
              <w:t>(</w:t>
            </w:r>
            <w:proofErr w:type="spellStart"/>
            <w:r w:rsidRPr="0048099F">
              <w:rPr>
                <w:sz w:val="20"/>
              </w:rPr>
              <w:t>Chipman</w:t>
            </w:r>
            <w:proofErr w:type="spellEnd"/>
            <w:r w:rsidRPr="0048099F">
              <w:rPr>
                <w:sz w:val="20"/>
              </w:rPr>
              <w:t xml:space="preserve"> J.)</w:t>
            </w:r>
          </w:p>
          <w:p w:rsidR="00201E69" w:rsidRPr="0048099F" w:rsidRDefault="00201E69" w:rsidP="0048099F">
            <w:pPr>
              <w:jc w:val="both"/>
              <w:rPr>
                <w:sz w:val="20"/>
              </w:rPr>
            </w:pPr>
            <w:hyperlink r:id="rId19" w:history="1">
              <w:r w:rsidRPr="0048099F">
                <w:rPr>
                  <w:rStyle w:val="Hyperlink"/>
                  <w:sz w:val="20"/>
                </w:rPr>
                <w:t>2016 NSSC 160</w:t>
              </w:r>
            </w:hyperlink>
          </w:p>
          <w:p w:rsidR="00201E69" w:rsidRPr="0048099F" w:rsidRDefault="00201E69" w:rsidP="0048099F">
            <w:pPr>
              <w:jc w:val="both"/>
              <w:rPr>
                <w:sz w:val="20"/>
              </w:rPr>
            </w:pPr>
          </w:p>
        </w:tc>
        <w:tc>
          <w:tcPr>
            <w:tcW w:w="243" w:type="pct"/>
          </w:tcPr>
          <w:p w:rsidR="00201E69" w:rsidRPr="0048099F" w:rsidRDefault="00201E69" w:rsidP="0048099F">
            <w:pPr>
              <w:jc w:val="both"/>
              <w:rPr>
                <w:sz w:val="20"/>
              </w:rPr>
            </w:pPr>
          </w:p>
        </w:tc>
        <w:tc>
          <w:tcPr>
            <w:tcW w:w="2330" w:type="pct"/>
          </w:tcPr>
          <w:p w:rsidR="00201E69" w:rsidRPr="0048099F" w:rsidRDefault="00201E69" w:rsidP="0048099F">
            <w:pPr>
              <w:jc w:val="both"/>
              <w:rPr>
                <w:sz w:val="20"/>
              </w:rPr>
            </w:pPr>
            <w:r w:rsidRPr="0048099F">
              <w:rPr>
                <w:sz w:val="20"/>
              </w:rPr>
              <w:t>Ms. </w:t>
            </w:r>
            <w:proofErr w:type="spellStart"/>
            <w:r w:rsidRPr="0048099F">
              <w:rPr>
                <w:sz w:val="20"/>
              </w:rPr>
              <w:t>MacNutt’s</w:t>
            </w:r>
            <w:proofErr w:type="spellEnd"/>
            <w:r w:rsidRPr="0048099F">
              <w:rPr>
                <w:sz w:val="20"/>
              </w:rPr>
              <w:t xml:space="preserve"> application seeking redress for copyright infringement, dismissed </w:t>
            </w:r>
          </w:p>
        </w:tc>
      </w:tr>
      <w:tr w:rsidR="00201E69" w:rsidRPr="0048099F" w:rsidTr="00E95A6A">
        <w:tc>
          <w:tcPr>
            <w:tcW w:w="2427" w:type="pct"/>
            <w:gridSpan w:val="2"/>
          </w:tcPr>
          <w:p w:rsidR="00201E69" w:rsidRPr="0048099F" w:rsidRDefault="00201E69" w:rsidP="0048099F">
            <w:pPr>
              <w:jc w:val="both"/>
              <w:rPr>
                <w:sz w:val="20"/>
              </w:rPr>
            </w:pPr>
            <w:r w:rsidRPr="0048099F">
              <w:rPr>
                <w:sz w:val="20"/>
              </w:rPr>
              <w:t>June 20 and June 21, 2017</w:t>
            </w:r>
          </w:p>
          <w:p w:rsidR="00201E69" w:rsidRPr="0048099F" w:rsidRDefault="00201E69" w:rsidP="0048099F">
            <w:pPr>
              <w:jc w:val="both"/>
              <w:rPr>
                <w:sz w:val="20"/>
              </w:rPr>
            </w:pPr>
            <w:r w:rsidRPr="0048099F">
              <w:rPr>
                <w:sz w:val="20"/>
              </w:rPr>
              <w:t>Nova Scotia Court of Appeal</w:t>
            </w:r>
          </w:p>
          <w:p w:rsidR="00201E69" w:rsidRPr="0048099F" w:rsidRDefault="00201E69" w:rsidP="0048099F">
            <w:pPr>
              <w:jc w:val="both"/>
              <w:rPr>
                <w:sz w:val="20"/>
              </w:rPr>
            </w:pPr>
            <w:r w:rsidRPr="0048099F">
              <w:rPr>
                <w:sz w:val="20"/>
              </w:rPr>
              <w:t xml:space="preserve">(MacDonald C.J.N.S., and </w:t>
            </w:r>
            <w:proofErr w:type="spellStart"/>
            <w:r w:rsidRPr="0048099F">
              <w:rPr>
                <w:sz w:val="20"/>
              </w:rPr>
              <w:t>Fichaud</w:t>
            </w:r>
            <w:proofErr w:type="spellEnd"/>
            <w:r w:rsidRPr="0048099F">
              <w:rPr>
                <w:sz w:val="20"/>
              </w:rPr>
              <w:t xml:space="preserve"> and Van </w:t>
            </w:r>
          </w:p>
          <w:p w:rsidR="00201E69" w:rsidRPr="0048099F" w:rsidRDefault="00201E69" w:rsidP="0048099F">
            <w:pPr>
              <w:jc w:val="both"/>
              <w:rPr>
                <w:sz w:val="20"/>
              </w:rPr>
            </w:pPr>
            <w:proofErr w:type="gramStart"/>
            <w:r w:rsidRPr="0048099F">
              <w:rPr>
                <w:sz w:val="20"/>
              </w:rPr>
              <w:t>den</w:t>
            </w:r>
            <w:proofErr w:type="gramEnd"/>
            <w:r w:rsidRPr="0048099F">
              <w:rPr>
                <w:sz w:val="20"/>
              </w:rPr>
              <w:t xml:space="preserve"> </w:t>
            </w:r>
            <w:proofErr w:type="spellStart"/>
            <w:r w:rsidRPr="0048099F">
              <w:rPr>
                <w:sz w:val="20"/>
              </w:rPr>
              <w:t>Eynden</w:t>
            </w:r>
            <w:proofErr w:type="spellEnd"/>
            <w:r w:rsidRPr="0048099F">
              <w:rPr>
                <w:sz w:val="20"/>
              </w:rPr>
              <w:t xml:space="preserve"> JJ.A.)</w:t>
            </w:r>
          </w:p>
          <w:p w:rsidR="00201E69" w:rsidRPr="0048099F" w:rsidRDefault="00201E69" w:rsidP="0048099F">
            <w:pPr>
              <w:jc w:val="both"/>
              <w:rPr>
                <w:rStyle w:val="Hyperlink"/>
                <w:color w:val="auto"/>
                <w:sz w:val="20"/>
              </w:rPr>
            </w:pPr>
            <w:hyperlink r:id="rId20" w:history="1">
              <w:r w:rsidRPr="0048099F">
                <w:rPr>
                  <w:rStyle w:val="Hyperlink"/>
                  <w:sz w:val="20"/>
                </w:rPr>
                <w:t>2017 NSCA 57</w:t>
              </w:r>
            </w:hyperlink>
          </w:p>
          <w:p w:rsidR="00201E69" w:rsidRPr="0048099F" w:rsidRDefault="00201E69" w:rsidP="0048099F">
            <w:pPr>
              <w:jc w:val="both"/>
              <w:rPr>
                <w:sz w:val="20"/>
              </w:rPr>
            </w:pPr>
          </w:p>
        </w:tc>
        <w:tc>
          <w:tcPr>
            <w:tcW w:w="243" w:type="pct"/>
          </w:tcPr>
          <w:p w:rsidR="00201E69" w:rsidRPr="0048099F" w:rsidRDefault="00201E69" w:rsidP="0048099F">
            <w:pPr>
              <w:jc w:val="both"/>
              <w:rPr>
                <w:sz w:val="20"/>
              </w:rPr>
            </w:pPr>
          </w:p>
        </w:tc>
        <w:tc>
          <w:tcPr>
            <w:tcW w:w="2330" w:type="pct"/>
          </w:tcPr>
          <w:p w:rsidR="00201E69" w:rsidRPr="0048099F" w:rsidRDefault="00201E69" w:rsidP="0048099F">
            <w:pPr>
              <w:jc w:val="both"/>
              <w:rPr>
                <w:sz w:val="20"/>
              </w:rPr>
            </w:pPr>
            <w:r w:rsidRPr="0048099F">
              <w:rPr>
                <w:sz w:val="20"/>
              </w:rPr>
              <w:t>Ms. </w:t>
            </w:r>
            <w:proofErr w:type="spellStart"/>
            <w:r w:rsidRPr="0048099F">
              <w:rPr>
                <w:sz w:val="20"/>
              </w:rPr>
              <w:t>MacNutt’s</w:t>
            </w:r>
            <w:proofErr w:type="spellEnd"/>
            <w:r w:rsidRPr="0048099F">
              <w:rPr>
                <w:sz w:val="20"/>
              </w:rPr>
              <w:t xml:space="preserve"> appeal, dismissed </w:t>
            </w:r>
          </w:p>
          <w:p w:rsidR="00201E69" w:rsidRPr="0048099F" w:rsidRDefault="00201E69" w:rsidP="0048099F">
            <w:pPr>
              <w:jc w:val="both"/>
              <w:rPr>
                <w:sz w:val="20"/>
              </w:rPr>
            </w:pPr>
            <w:r w:rsidRPr="0048099F">
              <w:rPr>
                <w:sz w:val="20"/>
              </w:rPr>
              <w:t>(amended order issued on June 21, 2017, to clarify costs award)</w:t>
            </w:r>
          </w:p>
          <w:p w:rsidR="00201E69" w:rsidRPr="0048099F" w:rsidRDefault="00201E69" w:rsidP="0048099F">
            <w:pPr>
              <w:jc w:val="both"/>
              <w:rPr>
                <w:sz w:val="20"/>
              </w:rPr>
            </w:pPr>
          </w:p>
        </w:tc>
      </w:tr>
      <w:tr w:rsidR="00201E69" w:rsidRPr="0048099F" w:rsidTr="00E95A6A">
        <w:tc>
          <w:tcPr>
            <w:tcW w:w="2427" w:type="pct"/>
            <w:gridSpan w:val="2"/>
          </w:tcPr>
          <w:p w:rsidR="00201E69" w:rsidRPr="0048099F" w:rsidRDefault="00201E69" w:rsidP="0048099F">
            <w:pPr>
              <w:jc w:val="both"/>
              <w:rPr>
                <w:sz w:val="20"/>
              </w:rPr>
            </w:pPr>
            <w:r w:rsidRPr="0048099F">
              <w:rPr>
                <w:sz w:val="20"/>
              </w:rPr>
              <w:t>September 19, 2017</w:t>
            </w:r>
          </w:p>
          <w:p w:rsidR="00201E69" w:rsidRPr="0048099F" w:rsidRDefault="00201E69" w:rsidP="0048099F">
            <w:pPr>
              <w:jc w:val="both"/>
              <w:rPr>
                <w:sz w:val="20"/>
              </w:rPr>
            </w:pPr>
            <w:r w:rsidRPr="0048099F">
              <w:rPr>
                <w:sz w:val="20"/>
              </w:rPr>
              <w:t>Supreme Court of Canada</w:t>
            </w:r>
          </w:p>
        </w:tc>
        <w:tc>
          <w:tcPr>
            <w:tcW w:w="243" w:type="pct"/>
          </w:tcPr>
          <w:p w:rsidR="00201E69" w:rsidRPr="0048099F" w:rsidRDefault="00201E69" w:rsidP="0048099F">
            <w:pPr>
              <w:jc w:val="both"/>
              <w:rPr>
                <w:sz w:val="20"/>
              </w:rPr>
            </w:pPr>
          </w:p>
        </w:tc>
        <w:tc>
          <w:tcPr>
            <w:tcW w:w="2330" w:type="pct"/>
          </w:tcPr>
          <w:p w:rsidR="00201E69" w:rsidRPr="0048099F" w:rsidRDefault="00201E69" w:rsidP="0048099F">
            <w:pPr>
              <w:jc w:val="both"/>
              <w:rPr>
                <w:sz w:val="20"/>
              </w:rPr>
            </w:pPr>
            <w:r w:rsidRPr="0048099F">
              <w:rPr>
                <w:sz w:val="20"/>
              </w:rPr>
              <w:t>Application for leave to appeal filed</w:t>
            </w:r>
          </w:p>
        </w:tc>
      </w:tr>
    </w:tbl>
    <w:p w:rsidR="00201E69" w:rsidRDefault="00201E69" w:rsidP="0048099F">
      <w:pPr>
        <w:jc w:val="both"/>
        <w:rPr>
          <w:sz w:val="20"/>
        </w:rPr>
      </w:pPr>
    </w:p>
    <w:p w:rsidR="0048099F" w:rsidRPr="0048099F" w:rsidRDefault="0048099F" w:rsidP="0048099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1E69" w:rsidRPr="0048099F" w:rsidTr="00E95A6A">
        <w:tc>
          <w:tcPr>
            <w:tcW w:w="543" w:type="pct"/>
          </w:tcPr>
          <w:p w:rsidR="00201E69" w:rsidRPr="0048099F" w:rsidRDefault="00201E69" w:rsidP="0048099F">
            <w:pPr>
              <w:jc w:val="both"/>
              <w:rPr>
                <w:sz w:val="20"/>
                <w:lang w:val="fr-CA"/>
              </w:rPr>
            </w:pPr>
            <w:r w:rsidRPr="0048099F">
              <w:rPr>
                <w:rStyle w:val="SCCFileNumberChar"/>
                <w:sz w:val="20"/>
                <w:szCs w:val="20"/>
                <w:lang w:val="fr-CA"/>
              </w:rPr>
              <w:t>37800</w:t>
            </w:r>
          </w:p>
        </w:tc>
        <w:tc>
          <w:tcPr>
            <w:tcW w:w="4457" w:type="pct"/>
            <w:gridSpan w:val="3"/>
          </w:tcPr>
          <w:p w:rsidR="00201E69" w:rsidRPr="0048099F" w:rsidRDefault="00201E69" w:rsidP="0048099F">
            <w:pPr>
              <w:pStyle w:val="SCCLsocParty"/>
              <w:jc w:val="both"/>
              <w:rPr>
                <w:b/>
                <w:sz w:val="20"/>
                <w:szCs w:val="20"/>
                <w:lang w:val="en-US"/>
              </w:rPr>
            </w:pPr>
            <w:r w:rsidRPr="0048099F">
              <w:rPr>
                <w:b/>
                <w:sz w:val="20"/>
                <w:szCs w:val="20"/>
                <w:lang w:val="en-US"/>
              </w:rPr>
              <w:t>Laura MacNutt/PIER 101 Home Designs Inc. c. Acadia University, T.A. Scott Architecture + Design Limited (3278638), Troy Scott</w:t>
            </w:r>
          </w:p>
          <w:p w:rsidR="00201E69" w:rsidRPr="0048099F" w:rsidRDefault="00201E69" w:rsidP="0048099F">
            <w:pPr>
              <w:jc w:val="both"/>
              <w:rPr>
                <w:sz w:val="20"/>
                <w:lang w:val="fr-CA"/>
              </w:rPr>
            </w:pPr>
            <w:r w:rsidRPr="0048099F">
              <w:rPr>
                <w:sz w:val="20"/>
                <w:lang w:val="fr-CA"/>
              </w:rPr>
              <w:t>(N.-É.) (Civile) (Autorisation)</w:t>
            </w:r>
          </w:p>
        </w:tc>
      </w:tr>
      <w:tr w:rsidR="00201E69" w:rsidRPr="0048099F" w:rsidTr="0048099F">
        <w:trPr>
          <w:trHeight w:val="1854"/>
        </w:trPr>
        <w:tc>
          <w:tcPr>
            <w:tcW w:w="5000" w:type="pct"/>
            <w:gridSpan w:val="4"/>
          </w:tcPr>
          <w:p w:rsidR="00201E69" w:rsidRPr="0048099F" w:rsidRDefault="00201E69" w:rsidP="0048099F">
            <w:pPr>
              <w:jc w:val="both"/>
              <w:rPr>
                <w:sz w:val="20"/>
                <w:lang w:val="fr-CA"/>
              </w:rPr>
            </w:pPr>
            <w:r w:rsidRPr="0048099F">
              <w:rPr>
                <w:sz w:val="20"/>
                <w:lang w:val="fr-CA"/>
              </w:rPr>
              <w:t xml:space="preserve">Propriété intellectuelle — Droit d’auteur — Contrefaçon — Droit administratif — Justice naturelle — Procédure — Plaideurs non représentés — La demanderesse a été embauchée afin de produire des dessins conceptuels pour l’agrandissement d’un bâtiment — La demanderesse allègue la violation du droit d’auteur pour l’utilisation non autorisée des dessins — La Cour d’appel a-t-elle commis une erreur en rejetant la requête de la demanderesse en vue de présenter une nouvelle preuve et en ne donnant pas d’avis raisonnable du rejet avant d’entendre l’appel? — La Cour d’appel a-t-elle commis une erreur en appliquant à tort l’arrêt </w:t>
            </w:r>
            <w:r w:rsidRPr="0048099F">
              <w:rPr>
                <w:i/>
                <w:sz w:val="20"/>
                <w:lang w:val="fr-CA"/>
              </w:rPr>
              <w:t>R. c. Palmer</w:t>
            </w:r>
            <w:r w:rsidRPr="0048099F">
              <w:rPr>
                <w:sz w:val="20"/>
                <w:lang w:val="fr-CA"/>
              </w:rPr>
              <w:t>, [1980] R.C.S. 759 pour rejeter la requête en vue de présenter une nouvelle preuve? — La Cour d’appel a-t-elle commis une erreur en n’instruisant pas l’appel conformément aux principes établis à l’égard des plaideurs non représentés?</w:t>
            </w:r>
          </w:p>
        </w:tc>
      </w:tr>
      <w:tr w:rsidR="00201E69" w:rsidRPr="0048099F" w:rsidTr="00813659">
        <w:trPr>
          <w:trHeight w:val="81"/>
        </w:trPr>
        <w:tc>
          <w:tcPr>
            <w:tcW w:w="5000" w:type="pct"/>
            <w:gridSpan w:val="4"/>
          </w:tcPr>
          <w:p w:rsidR="00201E69" w:rsidRPr="0048099F" w:rsidRDefault="00201E69" w:rsidP="0048099F">
            <w:pPr>
              <w:jc w:val="both"/>
              <w:rPr>
                <w:sz w:val="20"/>
                <w:lang w:val="fr-CA"/>
              </w:rPr>
            </w:pPr>
          </w:p>
        </w:tc>
      </w:tr>
      <w:tr w:rsidR="00201E69" w:rsidRPr="0048099F" w:rsidTr="00E95A6A">
        <w:tc>
          <w:tcPr>
            <w:tcW w:w="5000" w:type="pct"/>
            <w:gridSpan w:val="4"/>
          </w:tcPr>
          <w:p w:rsidR="00201E69" w:rsidRPr="0048099F" w:rsidRDefault="00201E69" w:rsidP="0048099F">
            <w:pPr>
              <w:jc w:val="both"/>
              <w:rPr>
                <w:sz w:val="20"/>
                <w:lang w:val="fr-CA"/>
              </w:rPr>
            </w:pPr>
            <w:r w:rsidRPr="0048099F">
              <w:rPr>
                <w:sz w:val="20"/>
                <w:lang w:val="fr-CA"/>
              </w:rPr>
              <w:t xml:space="preserve">La demanderesse, Mme MacNutt, est conceptrice de bâtiment. Elle et sa compagnie (PIER 101 Home Designs Inc.) ont accepté de fournir à l’Université Acadia, intimée, un rendu promotionnel et des dessins conceptuels pour un éventuel agrandissement de bâtiment, moyennant un tarif fixe. L’Université a ensuite utilisé les dessins de Mme MacNutt à des fins de présentation pour soutenir des efforts de financement du projet. Lorsque le financement a été obtenu, l’Université a confié à Troy Scott, intimé, et à sa compagnie, T.A. Scott Architecture + Design Limited, intimée, le mandat d’exécuter le projet. Madame MacNutt </w:t>
            </w:r>
            <w:proofErr w:type="gramStart"/>
            <w:r w:rsidRPr="0048099F">
              <w:rPr>
                <w:sz w:val="20"/>
                <w:lang w:val="fr-CA"/>
              </w:rPr>
              <w:t>a</w:t>
            </w:r>
            <w:proofErr w:type="gramEnd"/>
            <w:r w:rsidRPr="0048099F">
              <w:rPr>
                <w:sz w:val="20"/>
                <w:lang w:val="fr-CA"/>
              </w:rPr>
              <w:t xml:space="preserve"> découvert qu’un journal portant sur une assemblée publique d’information sur le projet comprenait une image des dessins de Mme MacNutt, sans mention qu’elle était l’auteure des dessins. Madame MacNutt allègue que les intimés ont violé son droit d’auteur à l’égard des dessins.</w:t>
            </w:r>
          </w:p>
          <w:p w:rsidR="00201E69" w:rsidRPr="0048099F" w:rsidRDefault="00201E69" w:rsidP="0048099F">
            <w:pPr>
              <w:jc w:val="both"/>
              <w:rPr>
                <w:sz w:val="20"/>
                <w:lang w:val="fr-CA"/>
              </w:rPr>
            </w:pPr>
          </w:p>
          <w:p w:rsidR="00201E69" w:rsidRPr="0048099F" w:rsidRDefault="00201E69" w:rsidP="0048099F">
            <w:pPr>
              <w:jc w:val="both"/>
              <w:rPr>
                <w:sz w:val="20"/>
                <w:lang w:val="fr-CA"/>
              </w:rPr>
            </w:pPr>
            <w:r w:rsidRPr="0048099F">
              <w:rPr>
                <w:sz w:val="20"/>
                <w:lang w:val="fr-CA"/>
              </w:rPr>
              <w:t>Le juge de première instance a rejeté la demande de Mme MacNutt en violation de droit d’auteur, concluant que Mme MacNutt n’avait pas établi que les intimés avaient pris part à une appropriation non autorisée de ses dessins originaux, puisque le dessin de Scott était indépendant et distinct du dessin de Mme MacNutt. La Cour d’appel a rejeté la requête de Mme MacNutt en vue de présenter une nouvelle preuve au soutien de sa plainte selon laquelle le juge de première instance n’avait pas respecté les principes de justice naturelle et a rejeté ce moyen d’appel. La Cour d’appel a en outre rejeté l’appel de Mme MacNutt sur le fond, concluant que la décision du juge de première instance et ses conclusions de fait n’étaient entachées d’aucune erreur susceptible de révision.</w:t>
            </w:r>
          </w:p>
          <w:p w:rsidR="00201E69" w:rsidRPr="0048099F" w:rsidRDefault="00201E69" w:rsidP="0048099F">
            <w:pPr>
              <w:jc w:val="both"/>
              <w:rPr>
                <w:sz w:val="20"/>
                <w:lang w:val="fr-CA"/>
              </w:rPr>
            </w:pPr>
          </w:p>
        </w:tc>
      </w:tr>
      <w:tr w:rsidR="00201E69" w:rsidRPr="0048099F" w:rsidTr="00E95A6A">
        <w:tc>
          <w:tcPr>
            <w:tcW w:w="2427" w:type="pct"/>
            <w:gridSpan w:val="2"/>
          </w:tcPr>
          <w:p w:rsidR="00201E69" w:rsidRPr="0048099F" w:rsidRDefault="00201E69" w:rsidP="0048099F">
            <w:pPr>
              <w:jc w:val="both"/>
              <w:rPr>
                <w:sz w:val="20"/>
                <w:lang w:val="fr-CA"/>
              </w:rPr>
            </w:pPr>
            <w:r w:rsidRPr="0048099F">
              <w:rPr>
                <w:sz w:val="20"/>
                <w:lang w:val="fr-CA"/>
              </w:rPr>
              <w:t>21 juin 2016</w:t>
            </w:r>
          </w:p>
          <w:p w:rsidR="00201E69" w:rsidRPr="0048099F" w:rsidRDefault="00201E69" w:rsidP="0048099F">
            <w:pPr>
              <w:jc w:val="both"/>
              <w:rPr>
                <w:sz w:val="20"/>
                <w:lang w:val="fr-CA"/>
              </w:rPr>
            </w:pPr>
            <w:r w:rsidRPr="0048099F">
              <w:rPr>
                <w:sz w:val="20"/>
                <w:lang w:val="fr-CA"/>
              </w:rPr>
              <w:t>Cour suprême de la Nouvelle-Écosse (Section de première instance)</w:t>
            </w:r>
          </w:p>
          <w:p w:rsidR="00201E69" w:rsidRPr="0048099F" w:rsidRDefault="00201E69" w:rsidP="0048099F">
            <w:pPr>
              <w:jc w:val="both"/>
              <w:rPr>
                <w:sz w:val="20"/>
                <w:lang w:val="fr-CA"/>
              </w:rPr>
            </w:pPr>
            <w:r w:rsidRPr="0048099F">
              <w:rPr>
                <w:sz w:val="20"/>
                <w:lang w:val="fr-CA"/>
              </w:rPr>
              <w:t>(Juge Chipman)</w:t>
            </w:r>
          </w:p>
          <w:p w:rsidR="00201E69" w:rsidRPr="0048099F" w:rsidRDefault="00201E69" w:rsidP="0048099F">
            <w:pPr>
              <w:jc w:val="both"/>
              <w:rPr>
                <w:sz w:val="20"/>
                <w:lang w:val="fr-CA"/>
              </w:rPr>
            </w:pPr>
            <w:hyperlink r:id="rId21" w:history="1">
              <w:r w:rsidRPr="0048099F">
                <w:rPr>
                  <w:rStyle w:val="Hyperlink"/>
                  <w:sz w:val="20"/>
                  <w:lang w:val="fr-CA"/>
                </w:rPr>
                <w:t>2016 NSSC 160</w:t>
              </w:r>
            </w:hyperlink>
            <w:r w:rsidRPr="0048099F">
              <w:rPr>
                <w:sz w:val="20"/>
                <w:lang w:val="fr-CA"/>
              </w:rPr>
              <w:t xml:space="preserve"> </w:t>
            </w:r>
          </w:p>
          <w:p w:rsidR="00201E69" w:rsidRPr="0048099F" w:rsidRDefault="00201E69" w:rsidP="0048099F">
            <w:pPr>
              <w:jc w:val="both"/>
              <w:rPr>
                <w:sz w:val="20"/>
                <w:lang w:val="fr-CA"/>
              </w:rPr>
            </w:pPr>
          </w:p>
        </w:tc>
        <w:tc>
          <w:tcPr>
            <w:tcW w:w="243" w:type="pct"/>
          </w:tcPr>
          <w:p w:rsidR="00201E69" w:rsidRPr="0048099F" w:rsidRDefault="00201E69" w:rsidP="0048099F">
            <w:pPr>
              <w:jc w:val="both"/>
              <w:rPr>
                <w:sz w:val="20"/>
                <w:lang w:val="fr-CA"/>
              </w:rPr>
            </w:pPr>
          </w:p>
        </w:tc>
        <w:tc>
          <w:tcPr>
            <w:tcW w:w="2330" w:type="pct"/>
          </w:tcPr>
          <w:p w:rsidR="00201E69" w:rsidRPr="0048099F" w:rsidRDefault="00201E69" w:rsidP="0048099F">
            <w:pPr>
              <w:jc w:val="both"/>
              <w:rPr>
                <w:sz w:val="20"/>
                <w:lang w:val="fr-CA"/>
              </w:rPr>
            </w:pPr>
            <w:r w:rsidRPr="0048099F">
              <w:rPr>
                <w:sz w:val="20"/>
                <w:lang w:val="fr-CA"/>
              </w:rPr>
              <w:t xml:space="preserve">Rejet de la demande de Mme MacNutt en vue d’obtenir un redressement pour violation de droit d’auteur </w:t>
            </w:r>
          </w:p>
        </w:tc>
      </w:tr>
      <w:tr w:rsidR="00201E69" w:rsidRPr="0048099F" w:rsidTr="00E95A6A">
        <w:tc>
          <w:tcPr>
            <w:tcW w:w="2427" w:type="pct"/>
            <w:gridSpan w:val="2"/>
          </w:tcPr>
          <w:p w:rsidR="00201E69" w:rsidRPr="0048099F" w:rsidRDefault="00201E69" w:rsidP="0048099F">
            <w:pPr>
              <w:jc w:val="both"/>
              <w:rPr>
                <w:sz w:val="20"/>
                <w:lang w:val="fr-CA"/>
              </w:rPr>
            </w:pPr>
            <w:r w:rsidRPr="0048099F">
              <w:rPr>
                <w:sz w:val="20"/>
                <w:lang w:val="fr-CA"/>
              </w:rPr>
              <w:t>20 juin et 21 juin 2017</w:t>
            </w:r>
          </w:p>
          <w:p w:rsidR="00201E69" w:rsidRPr="0048099F" w:rsidRDefault="00201E69" w:rsidP="0048099F">
            <w:pPr>
              <w:jc w:val="both"/>
              <w:rPr>
                <w:sz w:val="20"/>
                <w:lang w:val="fr-CA"/>
              </w:rPr>
            </w:pPr>
            <w:r w:rsidRPr="0048099F">
              <w:rPr>
                <w:sz w:val="20"/>
                <w:lang w:val="fr-CA"/>
              </w:rPr>
              <w:t>Cour d’appel de la Nouvelle-Écosse</w:t>
            </w:r>
          </w:p>
          <w:p w:rsidR="00201E69" w:rsidRPr="0048099F" w:rsidRDefault="00201E69" w:rsidP="0048099F">
            <w:pPr>
              <w:jc w:val="both"/>
              <w:rPr>
                <w:sz w:val="20"/>
                <w:lang w:val="fr-CA"/>
              </w:rPr>
            </w:pPr>
            <w:r w:rsidRPr="0048099F">
              <w:rPr>
                <w:sz w:val="20"/>
                <w:lang w:val="fr-CA"/>
              </w:rPr>
              <w:t xml:space="preserve">(Juge en chef MacDonald, juges Fichaud et Van </w:t>
            </w:r>
          </w:p>
          <w:p w:rsidR="00201E69" w:rsidRPr="0048099F" w:rsidRDefault="00201E69" w:rsidP="0048099F">
            <w:pPr>
              <w:jc w:val="both"/>
              <w:rPr>
                <w:sz w:val="20"/>
                <w:lang w:val="fr-CA"/>
              </w:rPr>
            </w:pPr>
            <w:r w:rsidRPr="0048099F">
              <w:rPr>
                <w:sz w:val="20"/>
                <w:lang w:val="fr-CA"/>
              </w:rPr>
              <w:t>den Eynden)</w:t>
            </w:r>
          </w:p>
          <w:p w:rsidR="00201E69" w:rsidRPr="0048099F" w:rsidRDefault="00201E69" w:rsidP="0048099F">
            <w:pPr>
              <w:jc w:val="both"/>
              <w:rPr>
                <w:rStyle w:val="Hyperlink"/>
                <w:sz w:val="20"/>
                <w:lang w:val="fr-CA"/>
              </w:rPr>
            </w:pPr>
            <w:hyperlink r:id="rId22" w:history="1">
              <w:r w:rsidRPr="0048099F">
                <w:rPr>
                  <w:rStyle w:val="Hyperlink"/>
                  <w:sz w:val="20"/>
                  <w:lang w:val="fr-CA"/>
                </w:rPr>
                <w:t>2017 NSCA 57</w:t>
              </w:r>
            </w:hyperlink>
          </w:p>
          <w:p w:rsidR="00201E69" w:rsidRPr="0048099F" w:rsidRDefault="00201E69" w:rsidP="0048099F">
            <w:pPr>
              <w:jc w:val="both"/>
              <w:rPr>
                <w:sz w:val="20"/>
                <w:lang w:val="fr-CA"/>
              </w:rPr>
            </w:pPr>
          </w:p>
        </w:tc>
        <w:tc>
          <w:tcPr>
            <w:tcW w:w="243" w:type="pct"/>
          </w:tcPr>
          <w:p w:rsidR="00201E69" w:rsidRPr="0048099F" w:rsidRDefault="00201E69" w:rsidP="0048099F">
            <w:pPr>
              <w:jc w:val="both"/>
              <w:rPr>
                <w:sz w:val="20"/>
                <w:lang w:val="fr-CA"/>
              </w:rPr>
            </w:pPr>
          </w:p>
        </w:tc>
        <w:tc>
          <w:tcPr>
            <w:tcW w:w="2330" w:type="pct"/>
          </w:tcPr>
          <w:p w:rsidR="00201E69" w:rsidRPr="0048099F" w:rsidRDefault="00201E69" w:rsidP="0048099F">
            <w:pPr>
              <w:jc w:val="both"/>
              <w:rPr>
                <w:sz w:val="20"/>
                <w:lang w:val="fr-CA"/>
              </w:rPr>
            </w:pPr>
            <w:r w:rsidRPr="0048099F">
              <w:rPr>
                <w:sz w:val="20"/>
                <w:lang w:val="fr-CA"/>
              </w:rPr>
              <w:t xml:space="preserve">Rejet de l’appel de Mme MacNutt </w:t>
            </w:r>
          </w:p>
          <w:p w:rsidR="00201E69" w:rsidRPr="0048099F" w:rsidRDefault="00201E69" w:rsidP="0048099F">
            <w:pPr>
              <w:jc w:val="both"/>
              <w:rPr>
                <w:sz w:val="20"/>
                <w:lang w:val="fr-CA"/>
              </w:rPr>
            </w:pPr>
            <w:r w:rsidRPr="0048099F">
              <w:rPr>
                <w:sz w:val="20"/>
                <w:lang w:val="fr-CA"/>
              </w:rPr>
              <w:t>(ordonnance modifiée prononcée le 21 juin 2017, pour clarifier le jugement quant aux dépens)</w:t>
            </w:r>
          </w:p>
          <w:p w:rsidR="00201E69" w:rsidRPr="0048099F" w:rsidRDefault="00201E69" w:rsidP="0048099F">
            <w:pPr>
              <w:jc w:val="both"/>
              <w:rPr>
                <w:sz w:val="20"/>
                <w:lang w:val="fr-CA"/>
              </w:rPr>
            </w:pPr>
          </w:p>
        </w:tc>
      </w:tr>
      <w:tr w:rsidR="00201E69" w:rsidRPr="0048099F" w:rsidTr="00E95A6A">
        <w:tc>
          <w:tcPr>
            <w:tcW w:w="2427" w:type="pct"/>
            <w:gridSpan w:val="2"/>
          </w:tcPr>
          <w:p w:rsidR="00201E69" w:rsidRPr="0048099F" w:rsidRDefault="00201E69" w:rsidP="0048099F">
            <w:pPr>
              <w:jc w:val="both"/>
              <w:rPr>
                <w:sz w:val="20"/>
                <w:lang w:val="fr-CA"/>
              </w:rPr>
            </w:pPr>
            <w:r w:rsidRPr="0048099F">
              <w:rPr>
                <w:sz w:val="20"/>
                <w:lang w:val="fr-CA"/>
              </w:rPr>
              <w:t>19 septembre 2017</w:t>
            </w:r>
          </w:p>
          <w:p w:rsidR="00201E69" w:rsidRPr="0048099F" w:rsidRDefault="00201E69" w:rsidP="0048099F">
            <w:pPr>
              <w:jc w:val="both"/>
              <w:rPr>
                <w:sz w:val="20"/>
                <w:lang w:val="fr-CA"/>
              </w:rPr>
            </w:pPr>
            <w:r w:rsidRPr="0048099F">
              <w:rPr>
                <w:sz w:val="20"/>
                <w:lang w:val="fr-CA"/>
              </w:rPr>
              <w:t>Cour suprême du Canada</w:t>
            </w:r>
          </w:p>
        </w:tc>
        <w:tc>
          <w:tcPr>
            <w:tcW w:w="243" w:type="pct"/>
          </w:tcPr>
          <w:p w:rsidR="00201E69" w:rsidRPr="0048099F" w:rsidRDefault="00201E69" w:rsidP="0048099F">
            <w:pPr>
              <w:jc w:val="both"/>
              <w:rPr>
                <w:sz w:val="20"/>
                <w:lang w:val="fr-CA"/>
              </w:rPr>
            </w:pPr>
          </w:p>
        </w:tc>
        <w:tc>
          <w:tcPr>
            <w:tcW w:w="2330" w:type="pct"/>
          </w:tcPr>
          <w:p w:rsidR="00201E69" w:rsidRPr="0048099F" w:rsidRDefault="00201E69" w:rsidP="0048099F">
            <w:pPr>
              <w:jc w:val="both"/>
              <w:rPr>
                <w:sz w:val="20"/>
                <w:lang w:val="fr-CA"/>
              </w:rPr>
            </w:pPr>
            <w:r w:rsidRPr="0048099F">
              <w:rPr>
                <w:sz w:val="20"/>
                <w:lang w:val="fr-CA"/>
              </w:rPr>
              <w:t>Dépôt de la demande d’autorisation d’appel</w:t>
            </w:r>
          </w:p>
        </w:tc>
      </w:tr>
    </w:tbl>
    <w:p w:rsidR="00201E69" w:rsidRPr="0048099F" w:rsidRDefault="00201E69" w:rsidP="0048099F">
      <w:pPr>
        <w:jc w:val="both"/>
        <w:rPr>
          <w:sz w:val="20"/>
          <w:lang w:val="fr-CA"/>
        </w:rPr>
      </w:pPr>
    </w:p>
    <w:p w:rsidR="00201E69" w:rsidRPr="0048099F" w:rsidRDefault="00201E69" w:rsidP="004809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201E69" w:rsidRPr="0048099F" w:rsidTr="00E95A6A">
        <w:tc>
          <w:tcPr>
            <w:tcW w:w="543" w:type="pct"/>
          </w:tcPr>
          <w:p w:rsidR="00201E69" w:rsidRPr="0048099F" w:rsidRDefault="00201E69" w:rsidP="0048099F">
            <w:pPr>
              <w:jc w:val="both"/>
              <w:rPr>
                <w:sz w:val="20"/>
              </w:rPr>
            </w:pPr>
            <w:r w:rsidRPr="0048099F">
              <w:rPr>
                <w:rStyle w:val="SCCFileNumberChar"/>
                <w:sz w:val="20"/>
                <w:szCs w:val="20"/>
              </w:rPr>
              <w:t>37922</w:t>
            </w:r>
          </w:p>
        </w:tc>
        <w:tc>
          <w:tcPr>
            <w:tcW w:w="4457" w:type="pct"/>
          </w:tcPr>
          <w:p w:rsidR="00201E69" w:rsidRPr="0048099F" w:rsidRDefault="00201E69" w:rsidP="0048099F">
            <w:pPr>
              <w:pStyle w:val="SCCLsocParty"/>
              <w:jc w:val="both"/>
              <w:rPr>
                <w:b/>
                <w:sz w:val="20"/>
                <w:szCs w:val="20"/>
                <w:lang w:val="en-US"/>
              </w:rPr>
            </w:pPr>
            <w:r w:rsidRPr="0048099F">
              <w:rPr>
                <w:b/>
                <w:sz w:val="20"/>
                <w:szCs w:val="20"/>
                <w:lang w:val="en-US"/>
              </w:rPr>
              <w:t>Tarek Hady Lotfy v. Her Majesty the Queen</w:t>
            </w:r>
          </w:p>
          <w:p w:rsidR="00201E69" w:rsidRPr="0048099F" w:rsidRDefault="00201E69" w:rsidP="0048099F">
            <w:pPr>
              <w:jc w:val="both"/>
              <w:rPr>
                <w:sz w:val="20"/>
              </w:rPr>
            </w:pPr>
            <w:r w:rsidRPr="0048099F">
              <w:rPr>
                <w:sz w:val="20"/>
              </w:rPr>
              <w:t>(B.C.) (Criminal) (By Leave)</w:t>
            </w:r>
          </w:p>
        </w:tc>
      </w:tr>
      <w:tr w:rsidR="00201E69" w:rsidRPr="0048099F" w:rsidTr="00E95A6A">
        <w:tc>
          <w:tcPr>
            <w:tcW w:w="5000" w:type="pct"/>
            <w:gridSpan w:val="2"/>
          </w:tcPr>
          <w:p w:rsidR="00201E69" w:rsidRPr="0048099F" w:rsidRDefault="00201E69" w:rsidP="0048099F">
            <w:pPr>
              <w:jc w:val="both"/>
              <w:rPr>
                <w:sz w:val="20"/>
              </w:rPr>
            </w:pPr>
            <w:r w:rsidRPr="0048099F">
              <w:rPr>
                <w:sz w:val="20"/>
              </w:rPr>
              <w:t>Criminal law — Arrest — Offence — Elements of Offence</w:t>
            </w:r>
            <w:r w:rsidRPr="0048099F">
              <w:rPr>
                <w:sz w:val="20"/>
                <w:lang w:val="en"/>
              </w:rPr>
              <w:t xml:space="preserve"> </w:t>
            </w:r>
            <w:r w:rsidRPr="0048099F">
              <w:rPr>
                <w:sz w:val="20"/>
              </w:rPr>
              <w:t xml:space="preserve">— </w:t>
            </w:r>
            <w:r w:rsidRPr="0048099F">
              <w:rPr>
                <w:sz w:val="20"/>
                <w:lang w:val="en"/>
              </w:rPr>
              <w:t xml:space="preserve">Whether the police officer who stopped the applicant had grounds to arrest him for possession of marihuana for the purpose trafficking </w:t>
            </w:r>
            <w:r w:rsidRPr="0048099F">
              <w:rPr>
                <w:sz w:val="20"/>
              </w:rPr>
              <w:t>—</w:t>
            </w:r>
            <w:r w:rsidRPr="0048099F">
              <w:rPr>
                <w:sz w:val="20"/>
                <w:lang w:val="en"/>
              </w:rPr>
              <w:t xml:space="preserve"> Arrest determined to be lawful </w:t>
            </w:r>
            <w:r w:rsidRPr="0048099F">
              <w:rPr>
                <w:sz w:val="20"/>
              </w:rPr>
              <w:t xml:space="preserve">— Does section 495(1)(b) of the </w:t>
            </w:r>
            <w:r w:rsidRPr="0048099F">
              <w:rPr>
                <w:i/>
                <w:sz w:val="20"/>
              </w:rPr>
              <w:t>Criminal Code</w:t>
            </w:r>
            <w:r w:rsidRPr="0048099F">
              <w:rPr>
                <w:sz w:val="20"/>
              </w:rPr>
              <w:t xml:space="preserve">, R.S.C. 1985, c. C-46 require peace officers effecting warrantless arrests to turn their minds to all the constituent elements of the offence of possession of marijuana, such as knowledge and control, under section 4 of the </w:t>
            </w:r>
            <w:r w:rsidRPr="0048099F">
              <w:rPr>
                <w:i/>
                <w:sz w:val="20"/>
              </w:rPr>
              <w:t>Controlled Drugs and Substances Act</w:t>
            </w:r>
            <w:r w:rsidRPr="0048099F">
              <w:rPr>
                <w:sz w:val="20"/>
              </w:rPr>
              <w:t>, R.S.C. 1996, C-19 — Is a lawful excuse, such as “[e]</w:t>
            </w:r>
            <w:proofErr w:type="spellStart"/>
            <w:r w:rsidRPr="0048099F">
              <w:rPr>
                <w:sz w:val="20"/>
              </w:rPr>
              <w:t>xcept</w:t>
            </w:r>
            <w:proofErr w:type="spellEnd"/>
            <w:r w:rsidRPr="0048099F">
              <w:rPr>
                <w:sz w:val="20"/>
              </w:rPr>
              <w:t xml:space="preserve"> as authorized under the regulations” under section 4 of the </w:t>
            </w:r>
            <w:r w:rsidRPr="0048099F">
              <w:rPr>
                <w:i/>
                <w:sz w:val="20"/>
              </w:rPr>
              <w:t>Controlled Drugs and Substances Act</w:t>
            </w:r>
            <w:r w:rsidRPr="0048099F">
              <w:rPr>
                <w:sz w:val="20"/>
              </w:rPr>
              <w:t xml:space="preserve"> a constituent element of the offence of simple possession of marijuana.</w:t>
            </w:r>
          </w:p>
        </w:tc>
      </w:tr>
      <w:tr w:rsidR="00201E69" w:rsidRPr="0048099F" w:rsidTr="00E95A6A">
        <w:tc>
          <w:tcPr>
            <w:tcW w:w="5000" w:type="pct"/>
            <w:gridSpan w:val="2"/>
          </w:tcPr>
          <w:p w:rsidR="00201E69" w:rsidRPr="0048099F" w:rsidRDefault="00201E69" w:rsidP="0048099F">
            <w:pPr>
              <w:jc w:val="both"/>
              <w:rPr>
                <w:sz w:val="20"/>
              </w:rPr>
            </w:pPr>
          </w:p>
        </w:tc>
      </w:tr>
      <w:tr w:rsidR="00201E69" w:rsidRPr="0048099F" w:rsidTr="00E95A6A">
        <w:tc>
          <w:tcPr>
            <w:tcW w:w="5000" w:type="pct"/>
            <w:gridSpan w:val="2"/>
          </w:tcPr>
          <w:p w:rsidR="00201E69" w:rsidRPr="0048099F" w:rsidRDefault="00201E69" w:rsidP="0048099F">
            <w:pPr>
              <w:jc w:val="both"/>
              <w:rPr>
                <w:sz w:val="20"/>
              </w:rPr>
            </w:pPr>
            <w:r w:rsidRPr="0048099F">
              <w:rPr>
                <w:sz w:val="20"/>
                <w:lang w:val="en"/>
              </w:rPr>
              <w:t>Mr. Lotfy was stopped for speeding. Constable Innes observed (a) Mr. </w:t>
            </w:r>
            <w:proofErr w:type="spellStart"/>
            <w:r w:rsidRPr="0048099F">
              <w:rPr>
                <w:sz w:val="20"/>
                <w:lang w:val="en"/>
              </w:rPr>
              <w:t>Lotfy’s</w:t>
            </w:r>
            <w:proofErr w:type="spellEnd"/>
            <w:r w:rsidRPr="0048099F">
              <w:rPr>
                <w:sz w:val="20"/>
                <w:lang w:val="en"/>
              </w:rPr>
              <w:t xml:space="preserve"> unusual nervousness; (b) the strong </w:t>
            </w:r>
            <w:proofErr w:type="spellStart"/>
            <w:r w:rsidRPr="0048099F">
              <w:rPr>
                <w:sz w:val="20"/>
                <w:lang w:val="en"/>
              </w:rPr>
              <w:t>odour</w:t>
            </w:r>
            <w:proofErr w:type="spellEnd"/>
            <w:r w:rsidRPr="0048099F">
              <w:rPr>
                <w:sz w:val="20"/>
                <w:lang w:val="en"/>
              </w:rPr>
              <w:t xml:space="preserve"> of air freshener detected when he first spoke with Mr. Lotfy; and (c) the slight </w:t>
            </w:r>
            <w:proofErr w:type="spellStart"/>
            <w:r w:rsidRPr="0048099F">
              <w:rPr>
                <w:sz w:val="20"/>
                <w:lang w:val="en"/>
              </w:rPr>
              <w:t>odour</w:t>
            </w:r>
            <w:proofErr w:type="spellEnd"/>
            <w:r w:rsidRPr="0048099F">
              <w:rPr>
                <w:sz w:val="20"/>
                <w:lang w:val="en"/>
              </w:rPr>
              <w:t xml:space="preserve"> of vegetative marihuana detected when he spoke with Mr. Lotfy the second time. Constable Innes arrested Mr. Lotfy for possession for the purpose of trafficking and again advised him of his rights. The trial judge found the arrest lawful. Mr. Lotfy was convicted of possession of marihuana for the purpose of trafficking. The conviction appeal was dismissed.</w:t>
            </w:r>
          </w:p>
          <w:p w:rsidR="00201E69" w:rsidRPr="0048099F" w:rsidRDefault="00201E69" w:rsidP="0048099F">
            <w:pPr>
              <w:jc w:val="both"/>
              <w:rPr>
                <w:sz w:val="20"/>
              </w:rPr>
            </w:pPr>
          </w:p>
        </w:tc>
      </w:tr>
      <w:tr w:rsidR="00201E69" w:rsidRPr="0048099F" w:rsidTr="00E95A6A">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201E69" w:rsidRPr="0048099F" w:rsidTr="00BD3579">
              <w:tc>
                <w:tcPr>
                  <w:tcW w:w="2367" w:type="pct"/>
                </w:tcPr>
                <w:p w:rsidR="00201E69" w:rsidRPr="0048099F" w:rsidRDefault="00201E69" w:rsidP="0048099F">
                  <w:pPr>
                    <w:jc w:val="both"/>
                    <w:rPr>
                      <w:sz w:val="20"/>
                    </w:rPr>
                  </w:pPr>
                  <w:r w:rsidRPr="0048099F">
                    <w:rPr>
                      <w:sz w:val="20"/>
                    </w:rPr>
                    <w:t>January 5, 2016</w:t>
                  </w:r>
                </w:p>
                <w:p w:rsidR="00201E69" w:rsidRPr="0048099F" w:rsidRDefault="00201E69" w:rsidP="0048099F">
                  <w:pPr>
                    <w:jc w:val="both"/>
                    <w:rPr>
                      <w:sz w:val="20"/>
                    </w:rPr>
                  </w:pPr>
                  <w:r w:rsidRPr="0048099F">
                    <w:rPr>
                      <w:sz w:val="20"/>
                    </w:rPr>
                    <w:t>Supreme Court of British Columbia</w:t>
                  </w:r>
                </w:p>
                <w:p w:rsidR="00201E69" w:rsidRPr="0048099F" w:rsidRDefault="00201E69" w:rsidP="0048099F">
                  <w:pPr>
                    <w:jc w:val="both"/>
                    <w:rPr>
                      <w:sz w:val="20"/>
                    </w:rPr>
                  </w:pPr>
                  <w:r w:rsidRPr="0048099F">
                    <w:rPr>
                      <w:sz w:val="20"/>
                    </w:rPr>
                    <w:t>(Macintosh J.)</w:t>
                  </w:r>
                </w:p>
                <w:p w:rsidR="00201E69" w:rsidRPr="0048099F" w:rsidRDefault="00201E69" w:rsidP="0048099F">
                  <w:pPr>
                    <w:jc w:val="both"/>
                    <w:rPr>
                      <w:sz w:val="20"/>
                    </w:rPr>
                  </w:pPr>
                  <w:hyperlink r:id="rId23" w:history="1">
                    <w:r w:rsidRPr="0048099F">
                      <w:rPr>
                        <w:rStyle w:val="Hyperlink"/>
                        <w:sz w:val="20"/>
                      </w:rPr>
                      <w:t>2016 BCSC 1530</w:t>
                    </w:r>
                  </w:hyperlink>
                  <w:r w:rsidRPr="0048099F">
                    <w:rPr>
                      <w:sz w:val="20"/>
                    </w:rPr>
                    <w:t xml:space="preserve"> </w:t>
                  </w:r>
                </w:p>
                <w:p w:rsidR="00201E69" w:rsidRPr="0048099F" w:rsidRDefault="00201E69" w:rsidP="0048099F">
                  <w:pPr>
                    <w:jc w:val="both"/>
                    <w:rPr>
                      <w:sz w:val="20"/>
                    </w:rPr>
                  </w:pPr>
                </w:p>
              </w:tc>
              <w:tc>
                <w:tcPr>
                  <w:tcW w:w="267" w:type="pct"/>
                </w:tcPr>
                <w:p w:rsidR="00201E69" w:rsidRPr="0048099F" w:rsidRDefault="00201E69" w:rsidP="0048099F">
                  <w:pPr>
                    <w:jc w:val="both"/>
                    <w:rPr>
                      <w:sz w:val="20"/>
                    </w:rPr>
                  </w:pPr>
                </w:p>
              </w:tc>
              <w:tc>
                <w:tcPr>
                  <w:tcW w:w="2366" w:type="pct"/>
                </w:tcPr>
                <w:p w:rsidR="00201E69" w:rsidRPr="0048099F" w:rsidRDefault="00201E69" w:rsidP="0048099F">
                  <w:pPr>
                    <w:jc w:val="both"/>
                    <w:rPr>
                      <w:sz w:val="20"/>
                    </w:rPr>
                  </w:pPr>
                  <w:r w:rsidRPr="0048099F">
                    <w:rPr>
                      <w:sz w:val="20"/>
                    </w:rPr>
                    <w:t>Conviction: possession of marihuana for the purpose of trafficking</w:t>
                  </w:r>
                </w:p>
                <w:p w:rsidR="00201E69" w:rsidRPr="0048099F" w:rsidRDefault="00201E69" w:rsidP="0048099F">
                  <w:pPr>
                    <w:jc w:val="both"/>
                    <w:rPr>
                      <w:sz w:val="20"/>
                    </w:rPr>
                  </w:pPr>
                </w:p>
              </w:tc>
            </w:tr>
            <w:tr w:rsidR="00201E69" w:rsidRPr="0048099F" w:rsidTr="00BD3579">
              <w:tc>
                <w:tcPr>
                  <w:tcW w:w="2367" w:type="pct"/>
                </w:tcPr>
                <w:p w:rsidR="00201E69" w:rsidRPr="0048099F" w:rsidRDefault="00201E69" w:rsidP="0048099F">
                  <w:pPr>
                    <w:jc w:val="both"/>
                    <w:rPr>
                      <w:sz w:val="20"/>
                    </w:rPr>
                  </w:pPr>
                  <w:r w:rsidRPr="0048099F">
                    <w:rPr>
                      <w:sz w:val="20"/>
                    </w:rPr>
                    <w:t>October, 12, 2017</w:t>
                  </w:r>
                </w:p>
                <w:p w:rsidR="00201E69" w:rsidRPr="0048099F" w:rsidRDefault="00201E69" w:rsidP="0048099F">
                  <w:pPr>
                    <w:jc w:val="both"/>
                    <w:rPr>
                      <w:sz w:val="20"/>
                    </w:rPr>
                  </w:pPr>
                  <w:r w:rsidRPr="0048099F">
                    <w:rPr>
                      <w:sz w:val="20"/>
                    </w:rPr>
                    <w:t xml:space="preserve">Court of Appeal for British Columbia </w:t>
                  </w:r>
                </w:p>
                <w:p w:rsidR="00201E69" w:rsidRPr="0048099F" w:rsidRDefault="00201E69" w:rsidP="0048099F">
                  <w:pPr>
                    <w:jc w:val="both"/>
                    <w:rPr>
                      <w:sz w:val="20"/>
                    </w:rPr>
                  </w:pPr>
                  <w:r w:rsidRPr="0048099F">
                    <w:rPr>
                      <w:sz w:val="20"/>
                    </w:rPr>
                    <w:t>(Vancouver)</w:t>
                  </w:r>
                </w:p>
                <w:p w:rsidR="00201E69" w:rsidRPr="0048099F" w:rsidRDefault="00201E69" w:rsidP="0048099F">
                  <w:pPr>
                    <w:jc w:val="both"/>
                    <w:rPr>
                      <w:sz w:val="20"/>
                    </w:rPr>
                  </w:pPr>
                  <w:r w:rsidRPr="0048099F">
                    <w:rPr>
                      <w:sz w:val="20"/>
                    </w:rPr>
                    <w:t>(Newbury, Frankel, Savage JJ.A.)</w:t>
                  </w:r>
                </w:p>
                <w:p w:rsidR="00201E69" w:rsidRPr="0048099F" w:rsidRDefault="00201E69" w:rsidP="0048099F">
                  <w:pPr>
                    <w:jc w:val="both"/>
                    <w:rPr>
                      <w:sz w:val="20"/>
                    </w:rPr>
                  </w:pPr>
                  <w:hyperlink r:id="rId24" w:history="1">
                    <w:r w:rsidRPr="0048099F">
                      <w:rPr>
                        <w:rStyle w:val="Hyperlink"/>
                        <w:sz w:val="20"/>
                      </w:rPr>
                      <w:t>2017 BCCA 418</w:t>
                    </w:r>
                  </w:hyperlink>
                  <w:r w:rsidRPr="0048099F">
                    <w:rPr>
                      <w:sz w:val="20"/>
                    </w:rPr>
                    <w:t xml:space="preserve"> </w:t>
                  </w:r>
                </w:p>
                <w:p w:rsidR="00201E69" w:rsidRPr="0048099F" w:rsidRDefault="00201E69" w:rsidP="0048099F">
                  <w:pPr>
                    <w:jc w:val="both"/>
                    <w:rPr>
                      <w:sz w:val="20"/>
                    </w:rPr>
                  </w:pPr>
                </w:p>
              </w:tc>
              <w:tc>
                <w:tcPr>
                  <w:tcW w:w="267" w:type="pct"/>
                </w:tcPr>
                <w:p w:rsidR="00201E69" w:rsidRPr="0048099F" w:rsidRDefault="00201E69" w:rsidP="0048099F">
                  <w:pPr>
                    <w:jc w:val="both"/>
                    <w:rPr>
                      <w:sz w:val="20"/>
                    </w:rPr>
                  </w:pPr>
                </w:p>
              </w:tc>
              <w:tc>
                <w:tcPr>
                  <w:tcW w:w="2366" w:type="pct"/>
                </w:tcPr>
                <w:p w:rsidR="00201E69" w:rsidRPr="0048099F" w:rsidRDefault="00201E69" w:rsidP="0048099F">
                  <w:pPr>
                    <w:jc w:val="both"/>
                    <w:rPr>
                      <w:sz w:val="20"/>
                    </w:rPr>
                  </w:pPr>
                  <w:r w:rsidRPr="0048099F">
                    <w:rPr>
                      <w:sz w:val="20"/>
                    </w:rPr>
                    <w:t>Conviction appeal dismissed: reasons to follow</w:t>
                  </w:r>
                </w:p>
                <w:p w:rsidR="00201E69" w:rsidRPr="0048099F" w:rsidRDefault="00201E69" w:rsidP="0048099F">
                  <w:pPr>
                    <w:jc w:val="both"/>
                    <w:rPr>
                      <w:sz w:val="20"/>
                    </w:rPr>
                  </w:pPr>
                </w:p>
              </w:tc>
            </w:tr>
            <w:tr w:rsidR="00201E69" w:rsidRPr="0048099F" w:rsidTr="00BD3579">
              <w:tc>
                <w:tcPr>
                  <w:tcW w:w="2367" w:type="pct"/>
                </w:tcPr>
                <w:p w:rsidR="00201E69" w:rsidRPr="0048099F" w:rsidRDefault="00201E69" w:rsidP="0048099F">
                  <w:pPr>
                    <w:jc w:val="both"/>
                    <w:rPr>
                      <w:sz w:val="20"/>
                    </w:rPr>
                  </w:pPr>
                  <w:r w:rsidRPr="0048099F">
                    <w:rPr>
                      <w:sz w:val="20"/>
                    </w:rPr>
                    <w:t>November 29, 2017</w:t>
                  </w:r>
                </w:p>
                <w:p w:rsidR="00201E69" w:rsidRPr="0048099F" w:rsidRDefault="00201E69" w:rsidP="0048099F">
                  <w:pPr>
                    <w:jc w:val="both"/>
                    <w:rPr>
                      <w:sz w:val="20"/>
                    </w:rPr>
                  </w:pPr>
                  <w:r w:rsidRPr="0048099F">
                    <w:rPr>
                      <w:sz w:val="20"/>
                    </w:rPr>
                    <w:t xml:space="preserve">Court of Appeal for British Columbia </w:t>
                  </w:r>
                </w:p>
                <w:p w:rsidR="00201E69" w:rsidRPr="0048099F" w:rsidRDefault="00201E69" w:rsidP="0048099F">
                  <w:pPr>
                    <w:jc w:val="both"/>
                    <w:rPr>
                      <w:sz w:val="20"/>
                    </w:rPr>
                  </w:pPr>
                  <w:r w:rsidRPr="0048099F">
                    <w:rPr>
                      <w:sz w:val="20"/>
                    </w:rPr>
                    <w:t>(Vancouver)</w:t>
                  </w:r>
                </w:p>
                <w:p w:rsidR="00201E69" w:rsidRPr="0048099F" w:rsidRDefault="00201E69" w:rsidP="0048099F">
                  <w:pPr>
                    <w:jc w:val="both"/>
                    <w:rPr>
                      <w:sz w:val="20"/>
                    </w:rPr>
                  </w:pPr>
                  <w:r w:rsidRPr="0048099F">
                    <w:rPr>
                      <w:sz w:val="20"/>
                    </w:rPr>
                    <w:t>(Newbury, Frankel, Savage JJ.A.)</w:t>
                  </w:r>
                </w:p>
                <w:p w:rsidR="00201E69" w:rsidRPr="0048099F" w:rsidRDefault="00201E69" w:rsidP="0048099F">
                  <w:pPr>
                    <w:jc w:val="both"/>
                    <w:rPr>
                      <w:sz w:val="20"/>
                    </w:rPr>
                  </w:pPr>
                  <w:hyperlink r:id="rId25" w:history="1">
                    <w:r w:rsidRPr="0048099F">
                      <w:rPr>
                        <w:rStyle w:val="Hyperlink"/>
                        <w:sz w:val="20"/>
                      </w:rPr>
                      <w:t>2017 BCCA 418</w:t>
                    </w:r>
                  </w:hyperlink>
                  <w:r w:rsidRPr="0048099F">
                    <w:rPr>
                      <w:sz w:val="20"/>
                    </w:rPr>
                    <w:t xml:space="preserve"> </w:t>
                  </w:r>
                </w:p>
                <w:p w:rsidR="00201E69" w:rsidRPr="0048099F" w:rsidRDefault="00201E69" w:rsidP="0048099F">
                  <w:pPr>
                    <w:jc w:val="both"/>
                    <w:rPr>
                      <w:sz w:val="20"/>
                    </w:rPr>
                  </w:pPr>
                </w:p>
              </w:tc>
              <w:tc>
                <w:tcPr>
                  <w:tcW w:w="267" w:type="pct"/>
                </w:tcPr>
                <w:p w:rsidR="00201E69" w:rsidRPr="0048099F" w:rsidRDefault="00201E69" w:rsidP="0048099F">
                  <w:pPr>
                    <w:jc w:val="both"/>
                    <w:rPr>
                      <w:sz w:val="20"/>
                    </w:rPr>
                  </w:pPr>
                </w:p>
              </w:tc>
              <w:tc>
                <w:tcPr>
                  <w:tcW w:w="2366" w:type="pct"/>
                </w:tcPr>
                <w:p w:rsidR="00201E69" w:rsidRPr="0048099F" w:rsidRDefault="00201E69" w:rsidP="0048099F">
                  <w:pPr>
                    <w:jc w:val="both"/>
                    <w:rPr>
                      <w:sz w:val="20"/>
                    </w:rPr>
                  </w:pPr>
                  <w:r w:rsidRPr="0048099F">
                    <w:rPr>
                      <w:sz w:val="20"/>
                    </w:rPr>
                    <w:t>Reasons: conviction appeal dismissed</w:t>
                  </w:r>
                </w:p>
                <w:p w:rsidR="00201E69" w:rsidRPr="0048099F" w:rsidRDefault="00201E69" w:rsidP="0048099F">
                  <w:pPr>
                    <w:jc w:val="both"/>
                    <w:rPr>
                      <w:sz w:val="20"/>
                    </w:rPr>
                  </w:pPr>
                </w:p>
              </w:tc>
            </w:tr>
            <w:tr w:rsidR="00201E69" w:rsidRPr="0048099F" w:rsidTr="00BD3579">
              <w:tc>
                <w:tcPr>
                  <w:tcW w:w="2367" w:type="pct"/>
                </w:tcPr>
                <w:p w:rsidR="00201E69" w:rsidRPr="0048099F" w:rsidRDefault="00201E69" w:rsidP="0048099F">
                  <w:pPr>
                    <w:jc w:val="both"/>
                    <w:rPr>
                      <w:sz w:val="20"/>
                    </w:rPr>
                  </w:pPr>
                  <w:r w:rsidRPr="0048099F">
                    <w:rPr>
                      <w:sz w:val="20"/>
                    </w:rPr>
                    <w:t>January 24, 2018</w:t>
                  </w:r>
                </w:p>
                <w:p w:rsidR="00201E69" w:rsidRPr="0048099F" w:rsidRDefault="00201E69" w:rsidP="0048099F">
                  <w:pPr>
                    <w:jc w:val="both"/>
                    <w:rPr>
                      <w:sz w:val="20"/>
                    </w:rPr>
                  </w:pPr>
                  <w:r w:rsidRPr="0048099F">
                    <w:rPr>
                      <w:sz w:val="20"/>
                    </w:rPr>
                    <w:t>Supreme Court of Canada</w:t>
                  </w:r>
                </w:p>
                <w:p w:rsidR="00201E69" w:rsidRPr="0048099F" w:rsidRDefault="00201E69" w:rsidP="0048099F">
                  <w:pPr>
                    <w:jc w:val="both"/>
                    <w:rPr>
                      <w:sz w:val="20"/>
                    </w:rPr>
                  </w:pPr>
                </w:p>
              </w:tc>
              <w:tc>
                <w:tcPr>
                  <w:tcW w:w="267" w:type="pct"/>
                </w:tcPr>
                <w:p w:rsidR="00201E69" w:rsidRPr="0048099F" w:rsidRDefault="00201E69" w:rsidP="0048099F">
                  <w:pPr>
                    <w:jc w:val="both"/>
                    <w:rPr>
                      <w:sz w:val="20"/>
                    </w:rPr>
                  </w:pPr>
                </w:p>
              </w:tc>
              <w:tc>
                <w:tcPr>
                  <w:tcW w:w="2366" w:type="pct"/>
                </w:tcPr>
                <w:p w:rsidR="00201E69" w:rsidRPr="0048099F" w:rsidRDefault="00201E69" w:rsidP="00C3778F">
                  <w:pPr>
                    <w:jc w:val="both"/>
                    <w:rPr>
                      <w:sz w:val="20"/>
                    </w:rPr>
                  </w:pPr>
                  <w:r w:rsidRPr="0048099F">
                    <w:rPr>
                      <w:sz w:val="20"/>
                    </w:rPr>
                    <w:t>Motion for an extension of time to serve and file the application for leave to appeal, motion for an oral hearing and application for leave to appeal filed</w:t>
                  </w:r>
                  <w:bookmarkStart w:id="0" w:name="_GoBack"/>
                  <w:bookmarkEnd w:id="0"/>
                </w:p>
              </w:tc>
            </w:tr>
          </w:tbl>
          <w:p w:rsidR="00201E69" w:rsidRPr="0048099F" w:rsidRDefault="00201E69" w:rsidP="0048099F">
            <w:pPr>
              <w:jc w:val="both"/>
              <w:rPr>
                <w:sz w:val="20"/>
              </w:rPr>
            </w:pPr>
          </w:p>
        </w:tc>
      </w:tr>
    </w:tbl>
    <w:p w:rsidR="00201E69" w:rsidRDefault="00201E69" w:rsidP="0048099F">
      <w:pPr>
        <w:jc w:val="both"/>
        <w:rPr>
          <w:sz w:val="20"/>
        </w:rPr>
      </w:pPr>
    </w:p>
    <w:p w:rsidR="0048099F" w:rsidRPr="0048099F" w:rsidRDefault="0048099F" w:rsidP="0048099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201E69" w:rsidRPr="0048099F" w:rsidTr="00E95A6A">
        <w:tc>
          <w:tcPr>
            <w:tcW w:w="543" w:type="pct"/>
          </w:tcPr>
          <w:p w:rsidR="00201E69" w:rsidRPr="0048099F" w:rsidRDefault="00201E69" w:rsidP="0048099F">
            <w:pPr>
              <w:jc w:val="both"/>
              <w:rPr>
                <w:sz w:val="20"/>
                <w:lang w:val="fr-CA"/>
              </w:rPr>
            </w:pPr>
            <w:r w:rsidRPr="0048099F">
              <w:rPr>
                <w:rStyle w:val="SCCFileNumberChar"/>
                <w:sz w:val="20"/>
                <w:szCs w:val="20"/>
                <w:lang w:val="fr-CA"/>
              </w:rPr>
              <w:t>37922</w:t>
            </w:r>
          </w:p>
        </w:tc>
        <w:tc>
          <w:tcPr>
            <w:tcW w:w="4457" w:type="pct"/>
          </w:tcPr>
          <w:p w:rsidR="00201E69" w:rsidRPr="0048099F" w:rsidRDefault="00201E69" w:rsidP="0048099F">
            <w:pPr>
              <w:pStyle w:val="SCCLsocParty"/>
              <w:jc w:val="both"/>
              <w:rPr>
                <w:b/>
                <w:sz w:val="20"/>
                <w:szCs w:val="20"/>
              </w:rPr>
            </w:pPr>
            <w:r w:rsidRPr="0048099F">
              <w:rPr>
                <w:b/>
                <w:sz w:val="20"/>
                <w:szCs w:val="20"/>
              </w:rPr>
              <w:t>Tarek Hady Lotfy c. Sa Majesté la Reine</w:t>
            </w:r>
          </w:p>
          <w:p w:rsidR="00201E69" w:rsidRPr="0048099F" w:rsidRDefault="00201E69" w:rsidP="0048099F">
            <w:pPr>
              <w:jc w:val="both"/>
              <w:rPr>
                <w:sz w:val="20"/>
                <w:lang w:val="fr-CA"/>
              </w:rPr>
            </w:pPr>
            <w:r w:rsidRPr="0048099F">
              <w:rPr>
                <w:sz w:val="20"/>
                <w:lang w:val="fr-CA"/>
              </w:rPr>
              <w:t>(C.-B.) (Criminelle) (Autorisation)</w:t>
            </w:r>
          </w:p>
        </w:tc>
      </w:tr>
      <w:tr w:rsidR="00201E69" w:rsidRPr="0048099F" w:rsidTr="00E95A6A">
        <w:tc>
          <w:tcPr>
            <w:tcW w:w="5000" w:type="pct"/>
            <w:gridSpan w:val="2"/>
          </w:tcPr>
          <w:p w:rsidR="00201E69" w:rsidRPr="0048099F" w:rsidRDefault="00201E69" w:rsidP="0048099F">
            <w:pPr>
              <w:jc w:val="both"/>
              <w:rPr>
                <w:sz w:val="20"/>
                <w:lang w:val="fr-CA"/>
              </w:rPr>
            </w:pPr>
            <w:r w:rsidRPr="0048099F">
              <w:rPr>
                <w:sz w:val="20"/>
                <w:lang w:val="fr-CA"/>
              </w:rPr>
              <w:t xml:space="preserve">Droit criminel — Arrestation — Infraction — Éléments de l’infraction — Le policier qui a interpellé le demandeur avait-il des motifs de l’arrêter pour possession de marihuana en vue d’en faire le trafic? — L’arrestation a été jugée légale — L’al. 495(1)b) du </w:t>
            </w:r>
            <w:r w:rsidRPr="0048099F">
              <w:rPr>
                <w:i/>
                <w:sz w:val="20"/>
                <w:lang w:val="fr-CA"/>
              </w:rPr>
              <w:t>Code criminel</w:t>
            </w:r>
            <w:r w:rsidRPr="0048099F">
              <w:rPr>
                <w:sz w:val="20"/>
                <w:lang w:val="fr-CA"/>
              </w:rPr>
              <w:t xml:space="preserve">, L.R.C. 1985, ch. C-46 oblige-t-il les agents de la paix qui effectuent des arrestations sans mandat à se pencher sur tous les éléments constitutifs de l’infraction de possession de marihuana, par exemple la connaissance et le contrôle, en application de l’article 4 de la </w:t>
            </w:r>
            <w:r w:rsidRPr="0048099F">
              <w:rPr>
                <w:i/>
                <w:sz w:val="20"/>
                <w:lang w:val="fr-CA"/>
              </w:rPr>
              <w:t>Loi réglementant certaines drogues et autres substances</w:t>
            </w:r>
            <w:r w:rsidRPr="0048099F">
              <w:rPr>
                <w:sz w:val="20"/>
                <w:lang w:val="fr-CA"/>
              </w:rPr>
              <w:t xml:space="preserve">, L.R.C. 1996, C-19? — Une excuse légitime, par exemple « [s]auf dans les cas autorisés aux termes des règlements » prévue à l’article 4 de la </w:t>
            </w:r>
            <w:r w:rsidRPr="0048099F">
              <w:rPr>
                <w:i/>
                <w:sz w:val="20"/>
                <w:lang w:val="fr-CA"/>
              </w:rPr>
              <w:t>Loi réglementant certaines drogues et autres substances</w:t>
            </w:r>
            <w:r w:rsidRPr="0048099F">
              <w:rPr>
                <w:sz w:val="20"/>
                <w:lang w:val="fr-CA"/>
              </w:rPr>
              <w:t xml:space="preserve"> est-elle un élément constitutif de l’infraction de possession simple de marihuana?</w:t>
            </w:r>
          </w:p>
        </w:tc>
      </w:tr>
      <w:tr w:rsidR="00201E69" w:rsidRPr="0048099F" w:rsidTr="00E95A6A">
        <w:tc>
          <w:tcPr>
            <w:tcW w:w="5000" w:type="pct"/>
            <w:gridSpan w:val="2"/>
          </w:tcPr>
          <w:p w:rsidR="00201E69" w:rsidRPr="0048099F" w:rsidRDefault="00201E69" w:rsidP="0048099F">
            <w:pPr>
              <w:jc w:val="both"/>
              <w:rPr>
                <w:sz w:val="20"/>
                <w:lang w:val="fr-CA"/>
              </w:rPr>
            </w:pPr>
          </w:p>
        </w:tc>
      </w:tr>
      <w:tr w:rsidR="00201E69" w:rsidRPr="0048099F" w:rsidTr="00E95A6A">
        <w:tc>
          <w:tcPr>
            <w:tcW w:w="5000" w:type="pct"/>
            <w:gridSpan w:val="2"/>
          </w:tcPr>
          <w:p w:rsidR="00201E69" w:rsidRPr="0048099F" w:rsidRDefault="00201E69" w:rsidP="0048099F">
            <w:pPr>
              <w:jc w:val="both"/>
              <w:rPr>
                <w:sz w:val="20"/>
                <w:lang w:val="fr-CA"/>
              </w:rPr>
            </w:pPr>
            <w:r w:rsidRPr="0048099F">
              <w:rPr>
                <w:sz w:val="20"/>
                <w:lang w:val="fr-CA"/>
              </w:rPr>
              <w:t>Monsieur Lotfy a été interpellé pour excès de vitesse. L’agent Innes a observé a) la nervosité inhabituelle de M. Lotfy, b) la forte odeur d’assainisseur d’air détectée lorsqu’il a parlé à M. Lotfy la première fois et c) la faible odeur de marihuana au stade végétatif détectée lorsqu’il a parlé à M. Lotfy la deuxième fois. L’agent Innes a arrêté M. Lotfy pour possession de marihuana en vue d’en faire le trafic et l’a informé de nouveau de ses droits. Le juge du procès a conclu que l’arrestation était légale. Monsieur Lotfy a été déclaré coupable de possession de marihuana en vue d’en faire le trafic. L’appel de la déclaration de culpabilité a été rejeté.</w:t>
            </w:r>
          </w:p>
          <w:p w:rsidR="00201E69" w:rsidRPr="0048099F" w:rsidRDefault="00201E69" w:rsidP="0048099F">
            <w:pPr>
              <w:jc w:val="both"/>
              <w:rPr>
                <w:sz w:val="20"/>
                <w:lang w:val="fr-CA"/>
              </w:rPr>
            </w:pPr>
          </w:p>
        </w:tc>
      </w:tr>
      <w:tr w:rsidR="00201E69" w:rsidRPr="0048099F" w:rsidTr="00E95A6A">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201E69" w:rsidRPr="0048099F" w:rsidTr="00BD3579">
              <w:tc>
                <w:tcPr>
                  <w:tcW w:w="2367" w:type="pct"/>
                </w:tcPr>
                <w:p w:rsidR="00201E69" w:rsidRPr="0048099F" w:rsidRDefault="00201E69" w:rsidP="0048099F">
                  <w:pPr>
                    <w:jc w:val="both"/>
                    <w:rPr>
                      <w:sz w:val="20"/>
                      <w:lang w:val="fr-CA"/>
                    </w:rPr>
                  </w:pPr>
                  <w:r w:rsidRPr="0048099F">
                    <w:rPr>
                      <w:sz w:val="20"/>
                      <w:lang w:val="fr-CA"/>
                    </w:rPr>
                    <w:t>5 janvier 2016</w:t>
                  </w:r>
                </w:p>
                <w:p w:rsidR="00201E69" w:rsidRPr="0048099F" w:rsidRDefault="00201E69" w:rsidP="0048099F">
                  <w:pPr>
                    <w:jc w:val="both"/>
                    <w:rPr>
                      <w:sz w:val="20"/>
                      <w:lang w:val="fr-CA"/>
                    </w:rPr>
                  </w:pPr>
                  <w:r w:rsidRPr="0048099F">
                    <w:rPr>
                      <w:sz w:val="20"/>
                      <w:lang w:val="fr-CA"/>
                    </w:rPr>
                    <w:t>Cour suprême de la Colombie-Britannique</w:t>
                  </w:r>
                </w:p>
                <w:p w:rsidR="00201E69" w:rsidRPr="0048099F" w:rsidRDefault="00201E69" w:rsidP="0048099F">
                  <w:pPr>
                    <w:jc w:val="both"/>
                    <w:rPr>
                      <w:sz w:val="20"/>
                      <w:lang w:val="fr-CA"/>
                    </w:rPr>
                  </w:pPr>
                  <w:r w:rsidRPr="0048099F">
                    <w:rPr>
                      <w:sz w:val="20"/>
                      <w:lang w:val="fr-CA"/>
                    </w:rPr>
                    <w:t>(Juge Macintosh)</w:t>
                  </w:r>
                </w:p>
                <w:p w:rsidR="00201E69" w:rsidRPr="0048099F" w:rsidRDefault="00201E69" w:rsidP="0048099F">
                  <w:pPr>
                    <w:jc w:val="both"/>
                    <w:rPr>
                      <w:sz w:val="20"/>
                      <w:lang w:val="fr-CA"/>
                    </w:rPr>
                  </w:pPr>
                  <w:hyperlink r:id="rId26" w:history="1">
                    <w:r w:rsidRPr="0048099F">
                      <w:rPr>
                        <w:rStyle w:val="Hyperlink"/>
                        <w:sz w:val="20"/>
                        <w:lang w:val="fr-CA"/>
                      </w:rPr>
                      <w:t>2016 BCSC 1530</w:t>
                    </w:r>
                  </w:hyperlink>
                  <w:r w:rsidRPr="0048099F">
                    <w:rPr>
                      <w:sz w:val="20"/>
                      <w:lang w:val="fr-CA"/>
                    </w:rPr>
                    <w:t xml:space="preserve"> </w:t>
                  </w:r>
                </w:p>
                <w:p w:rsidR="00201E69" w:rsidRPr="0048099F" w:rsidRDefault="00201E69" w:rsidP="0048099F">
                  <w:pPr>
                    <w:jc w:val="both"/>
                    <w:rPr>
                      <w:sz w:val="20"/>
                      <w:lang w:val="fr-CA"/>
                    </w:rPr>
                  </w:pPr>
                </w:p>
              </w:tc>
              <w:tc>
                <w:tcPr>
                  <w:tcW w:w="267" w:type="pct"/>
                </w:tcPr>
                <w:p w:rsidR="00201E69" w:rsidRPr="0048099F" w:rsidRDefault="00201E69" w:rsidP="0048099F">
                  <w:pPr>
                    <w:jc w:val="both"/>
                    <w:rPr>
                      <w:sz w:val="20"/>
                      <w:lang w:val="fr-CA"/>
                    </w:rPr>
                  </w:pPr>
                </w:p>
              </w:tc>
              <w:tc>
                <w:tcPr>
                  <w:tcW w:w="2366" w:type="pct"/>
                </w:tcPr>
                <w:p w:rsidR="00201E69" w:rsidRPr="0048099F" w:rsidRDefault="00201E69" w:rsidP="0048099F">
                  <w:pPr>
                    <w:jc w:val="both"/>
                    <w:rPr>
                      <w:sz w:val="20"/>
                      <w:lang w:val="fr-CA"/>
                    </w:rPr>
                  </w:pPr>
                  <w:r w:rsidRPr="0048099F">
                    <w:rPr>
                      <w:sz w:val="20"/>
                      <w:lang w:val="fr-CA"/>
                    </w:rPr>
                    <w:t>Déclaration de culpabilité : possession de marihuana en vue d’en faire le trafic</w:t>
                  </w:r>
                </w:p>
                <w:p w:rsidR="00201E69" w:rsidRPr="0048099F" w:rsidRDefault="00201E69" w:rsidP="0048099F">
                  <w:pPr>
                    <w:jc w:val="both"/>
                    <w:rPr>
                      <w:sz w:val="20"/>
                      <w:lang w:val="fr-CA"/>
                    </w:rPr>
                  </w:pPr>
                </w:p>
              </w:tc>
            </w:tr>
            <w:tr w:rsidR="00201E69" w:rsidRPr="0048099F" w:rsidTr="00BD3579">
              <w:tc>
                <w:tcPr>
                  <w:tcW w:w="2367" w:type="pct"/>
                </w:tcPr>
                <w:p w:rsidR="00201E69" w:rsidRPr="0048099F" w:rsidRDefault="00201E69" w:rsidP="0048099F">
                  <w:pPr>
                    <w:jc w:val="both"/>
                    <w:rPr>
                      <w:sz w:val="20"/>
                      <w:lang w:val="fr-CA"/>
                    </w:rPr>
                  </w:pPr>
                  <w:r w:rsidRPr="0048099F">
                    <w:rPr>
                      <w:sz w:val="20"/>
                      <w:lang w:val="fr-CA"/>
                    </w:rPr>
                    <w:t>12 octobre 2017</w:t>
                  </w:r>
                </w:p>
                <w:p w:rsidR="00201E69" w:rsidRPr="0048099F" w:rsidRDefault="00201E69" w:rsidP="0048099F">
                  <w:pPr>
                    <w:jc w:val="both"/>
                    <w:rPr>
                      <w:sz w:val="20"/>
                      <w:lang w:val="fr-CA"/>
                    </w:rPr>
                  </w:pPr>
                  <w:r w:rsidRPr="0048099F">
                    <w:rPr>
                      <w:sz w:val="20"/>
                      <w:lang w:val="fr-CA"/>
                    </w:rPr>
                    <w:t>Cour d’appel de la Colombie-Britannique</w:t>
                  </w:r>
                </w:p>
                <w:p w:rsidR="00201E69" w:rsidRPr="0048099F" w:rsidRDefault="00201E69" w:rsidP="0048099F">
                  <w:pPr>
                    <w:jc w:val="both"/>
                    <w:rPr>
                      <w:sz w:val="20"/>
                      <w:lang w:val="fr-CA"/>
                    </w:rPr>
                  </w:pPr>
                  <w:r w:rsidRPr="0048099F">
                    <w:rPr>
                      <w:sz w:val="20"/>
                      <w:lang w:val="fr-CA"/>
                    </w:rPr>
                    <w:t>(Vancouver)</w:t>
                  </w:r>
                </w:p>
                <w:p w:rsidR="00201E69" w:rsidRPr="0048099F" w:rsidRDefault="00201E69" w:rsidP="0048099F">
                  <w:pPr>
                    <w:jc w:val="both"/>
                    <w:rPr>
                      <w:sz w:val="20"/>
                      <w:lang w:val="fr-CA"/>
                    </w:rPr>
                  </w:pPr>
                  <w:r w:rsidRPr="0048099F">
                    <w:rPr>
                      <w:sz w:val="20"/>
                      <w:lang w:val="fr-CA"/>
                    </w:rPr>
                    <w:t>(Juges Newbury, Frankel et Savage)</w:t>
                  </w:r>
                </w:p>
                <w:p w:rsidR="00201E69" w:rsidRPr="0048099F" w:rsidRDefault="00201E69" w:rsidP="0048099F">
                  <w:pPr>
                    <w:jc w:val="both"/>
                    <w:rPr>
                      <w:sz w:val="20"/>
                      <w:lang w:val="fr-CA"/>
                    </w:rPr>
                  </w:pPr>
                  <w:hyperlink r:id="rId27" w:history="1">
                    <w:r w:rsidRPr="0048099F">
                      <w:rPr>
                        <w:rStyle w:val="Hyperlink"/>
                        <w:sz w:val="20"/>
                        <w:lang w:val="fr-CA"/>
                      </w:rPr>
                      <w:t>2017 BCCA 418</w:t>
                    </w:r>
                  </w:hyperlink>
                  <w:r w:rsidRPr="0048099F">
                    <w:rPr>
                      <w:sz w:val="20"/>
                      <w:lang w:val="fr-CA"/>
                    </w:rPr>
                    <w:t xml:space="preserve"> </w:t>
                  </w:r>
                </w:p>
                <w:p w:rsidR="00201E69" w:rsidRPr="0048099F" w:rsidRDefault="00201E69" w:rsidP="0048099F">
                  <w:pPr>
                    <w:jc w:val="both"/>
                    <w:rPr>
                      <w:sz w:val="20"/>
                      <w:lang w:val="fr-CA"/>
                    </w:rPr>
                  </w:pPr>
                </w:p>
              </w:tc>
              <w:tc>
                <w:tcPr>
                  <w:tcW w:w="267" w:type="pct"/>
                </w:tcPr>
                <w:p w:rsidR="00201E69" w:rsidRPr="0048099F" w:rsidRDefault="00201E69" w:rsidP="0048099F">
                  <w:pPr>
                    <w:jc w:val="both"/>
                    <w:rPr>
                      <w:sz w:val="20"/>
                      <w:lang w:val="fr-CA"/>
                    </w:rPr>
                  </w:pPr>
                </w:p>
              </w:tc>
              <w:tc>
                <w:tcPr>
                  <w:tcW w:w="2366" w:type="pct"/>
                </w:tcPr>
                <w:p w:rsidR="00201E69" w:rsidRPr="0048099F" w:rsidRDefault="00201E69" w:rsidP="0048099F">
                  <w:pPr>
                    <w:jc w:val="both"/>
                    <w:rPr>
                      <w:sz w:val="20"/>
                      <w:lang w:val="fr-CA"/>
                    </w:rPr>
                  </w:pPr>
                  <w:r w:rsidRPr="0048099F">
                    <w:rPr>
                      <w:sz w:val="20"/>
                      <w:lang w:val="fr-CA"/>
                    </w:rPr>
                    <w:t>Rejet de l’appel de la déclaration de culpabilité : motifs à suivre</w:t>
                  </w:r>
                </w:p>
                <w:p w:rsidR="00201E69" w:rsidRPr="0048099F" w:rsidRDefault="00201E69" w:rsidP="0048099F">
                  <w:pPr>
                    <w:jc w:val="both"/>
                    <w:rPr>
                      <w:sz w:val="20"/>
                      <w:lang w:val="fr-CA"/>
                    </w:rPr>
                  </w:pPr>
                </w:p>
              </w:tc>
            </w:tr>
            <w:tr w:rsidR="00201E69" w:rsidRPr="0048099F" w:rsidTr="00BD3579">
              <w:tc>
                <w:tcPr>
                  <w:tcW w:w="2367" w:type="pct"/>
                </w:tcPr>
                <w:p w:rsidR="00201E69" w:rsidRPr="0048099F" w:rsidRDefault="00201E69" w:rsidP="0048099F">
                  <w:pPr>
                    <w:jc w:val="both"/>
                    <w:rPr>
                      <w:sz w:val="20"/>
                      <w:lang w:val="fr-CA"/>
                    </w:rPr>
                  </w:pPr>
                  <w:r w:rsidRPr="0048099F">
                    <w:rPr>
                      <w:sz w:val="20"/>
                      <w:lang w:val="fr-CA"/>
                    </w:rPr>
                    <w:t>29 novembre 2017</w:t>
                  </w:r>
                </w:p>
                <w:p w:rsidR="00201E69" w:rsidRPr="0048099F" w:rsidRDefault="00201E69" w:rsidP="0048099F">
                  <w:pPr>
                    <w:jc w:val="both"/>
                    <w:rPr>
                      <w:sz w:val="20"/>
                      <w:lang w:val="fr-CA"/>
                    </w:rPr>
                  </w:pPr>
                  <w:r w:rsidRPr="0048099F">
                    <w:rPr>
                      <w:sz w:val="20"/>
                      <w:lang w:val="fr-CA"/>
                    </w:rPr>
                    <w:t>Cour d’appel de la Colombie-Britannique</w:t>
                  </w:r>
                </w:p>
                <w:p w:rsidR="00201E69" w:rsidRPr="0048099F" w:rsidRDefault="00201E69" w:rsidP="0048099F">
                  <w:pPr>
                    <w:jc w:val="both"/>
                    <w:rPr>
                      <w:sz w:val="20"/>
                      <w:lang w:val="fr-CA"/>
                    </w:rPr>
                  </w:pPr>
                  <w:r w:rsidRPr="0048099F">
                    <w:rPr>
                      <w:sz w:val="20"/>
                      <w:lang w:val="fr-CA"/>
                    </w:rPr>
                    <w:t>(Vancouver)</w:t>
                  </w:r>
                </w:p>
                <w:p w:rsidR="00201E69" w:rsidRPr="0048099F" w:rsidRDefault="00201E69" w:rsidP="0048099F">
                  <w:pPr>
                    <w:jc w:val="both"/>
                    <w:rPr>
                      <w:sz w:val="20"/>
                      <w:lang w:val="fr-CA"/>
                    </w:rPr>
                  </w:pPr>
                  <w:r w:rsidRPr="0048099F">
                    <w:rPr>
                      <w:sz w:val="20"/>
                      <w:lang w:val="fr-CA"/>
                    </w:rPr>
                    <w:t>(Juges Newbury, Frankel et Savage)</w:t>
                  </w:r>
                </w:p>
                <w:p w:rsidR="00201E69" w:rsidRPr="0048099F" w:rsidRDefault="00201E69" w:rsidP="0048099F">
                  <w:pPr>
                    <w:jc w:val="both"/>
                    <w:rPr>
                      <w:sz w:val="20"/>
                      <w:lang w:val="fr-CA"/>
                    </w:rPr>
                  </w:pPr>
                  <w:hyperlink r:id="rId28" w:history="1">
                    <w:r w:rsidRPr="0048099F">
                      <w:rPr>
                        <w:rStyle w:val="Hyperlink"/>
                        <w:sz w:val="20"/>
                        <w:lang w:val="fr-CA"/>
                      </w:rPr>
                      <w:t>2017 BCCA 418</w:t>
                    </w:r>
                  </w:hyperlink>
                  <w:r w:rsidRPr="0048099F">
                    <w:rPr>
                      <w:sz w:val="20"/>
                      <w:lang w:val="fr-CA"/>
                    </w:rPr>
                    <w:t xml:space="preserve"> </w:t>
                  </w:r>
                </w:p>
                <w:p w:rsidR="00201E69" w:rsidRPr="0048099F" w:rsidRDefault="00201E69" w:rsidP="0048099F">
                  <w:pPr>
                    <w:jc w:val="both"/>
                    <w:rPr>
                      <w:sz w:val="20"/>
                      <w:lang w:val="fr-CA"/>
                    </w:rPr>
                  </w:pPr>
                </w:p>
              </w:tc>
              <w:tc>
                <w:tcPr>
                  <w:tcW w:w="267" w:type="pct"/>
                </w:tcPr>
                <w:p w:rsidR="00201E69" w:rsidRPr="0048099F" w:rsidRDefault="00201E69" w:rsidP="0048099F">
                  <w:pPr>
                    <w:jc w:val="both"/>
                    <w:rPr>
                      <w:sz w:val="20"/>
                      <w:lang w:val="fr-CA"/>
                    </w:rPr>
                  </w:pPr>
                </w:p>
              </w:tc>
              <w:tc>
                <w:tcPr>
                  <w:tcW w:w="2366" w:type="pct"/>
                </w:tcPr>
                <w:p w:rsidR="00201E69" w:rsidRPr="0048099F" w:rsidRDefault="00201E69" w:rsidP="0048099F">
                  <w:pPr>
                    <w:jc w:val="both"/>
                    <w:rPr>
                      <w:sz w:val="20"/>
                      <w:lang w:val="fr-CA"/>
                    </w:rPr>
                  </w:pPr>
                  <w:r w:rsidRPr="0048099F">
                    <w:rPr>
                      <w:sz w:val="20"/>
                      <w:lang w:val="fr-CA"/>
                    </w:rPr>
                    <w:t>Motifs : rejet de l’appel de la déclaration de culpabilité</w:t>
                  </w:r>
                </w:p>
                <w:p w:rsidR="00201E69" w:rsidRPr="0048099F" w:rsidRDefault="00201E69" w:rsidP="0048099F">
                  <w:pPr>
                    <w:jc w:val="both"/>
                    <w:rPr>
                      <w:sz w:val="20"/>
                      <w:lang w:val="fr-CA"/>
                    </w:rPr>
                  </w:pPr>
                </w:p>
              </w:tc>
            </w:tr>
            <w:tr w:rsidR="00201E69" w:rsidRPr="0048099F" w:rsidTr="00BD3579">
              <w:tc>
                <w:tcPr>
                  <w:tcW w:w="2367" w:type="pct"/>
                </w:tcPr>
                <w:p w:rsidR="00201E69" w:rsidRPr="0048099F" w:rsidRDefault="00201E69" w:rsidP="0048099F">
                  <w:pPr>
                    <w:jc w:val="both"/>
                    <w:rPr>
                      <w:sz w:val="20"/>
                      <w:lang w:val="fr-CA"/>
                    </w:rPr>
                  </w:pPr>
                  <w:r w:rsidRPr="0048099F">
                    <w:rPr>
                      <w:sz w:val="20"/>
                      <w:lang w:val="fr-CA"/>
                    </w:rPr>
                    <w:t>24 janvier 2018</w:t>
                  </w:r>
                </w:p>
                <w:p w:rsidR="00201E69" w:rsidRPr="0048099F" w:rsidRDefault="00201E69" w:rsidP="0048099F">
                  <w:pPr>
                    <w:jc w:val="both"/>
                    <w:rPr>
                      <w:sz w:val="20"/>
                      <w:lang w:val="fr-CA"/>
                    </w:rPr>
                  </w:pPr>
                  <w:r w:rsidRPr="0048099F">
                    <w:rPr>
                      <w:sz w:val="20"/>
                      <w:lang w:val="fr-CA"/>
                    </w:rPr>
                    <w:t>Cour suprême du Canada</w:t>
                  </w:r>
                </w:p>
              </w:tc>
              <w:tc>
                <w:tcPr>
                  <w:tcW w:w="267" w:type="pct"/>
                </w:tcPr>
                <w:p w:rsidR="00201E69" w:rsidRPr="0048099F" w:rsidRDefault="00201E69" w:rsidP="0048099F">
                  <w:pPr>
                    <w:jc w:val="both"/>
                    <w:rPr>
                      <w:sz w:val="20"/>
                      <w:lang w:val="fr-CA"/>
                    </w:rPr>
                  </w:pPr>
                </w:p>
              </w:tc>
              <w:tc>
                <w:tcPr>
                  <w:tcW w:w="2366" w:type="pct"/>
                </w:tcPr>
                <w:p w:rsidR="00201E69" w:rsidRPr="0048099F" w:rsidRDefault="00201E69" w:rsidP="0048099F">
                  <w:pPr>
                    <w:jc w:val="both"/>
                    <w:rPr>
                      <w:sz w:val="20"/>
                      <w:lang w:val="fr-CA"/>
                    </w:rPr>
                  </w:pPr>
                  <w:r w:rsidRPr="0048099F">
                    <w:rPr>
                      <w:sz w:val="20"/>
                      <w:lang w:val="fr-CA"/>
                    </w:rPr>
                    <w:t>Dépôt de la requête en prorogation du délai de signification et de dépôt de la demande d’autorisation d’appel, de la requête pour audience et de la demande d’autorisation d’appel</w:t>
                  </w:r>
                </w:p>
              </w:tc>
            </w:tr>
          </w:tbl>
          <w:p w:rsidR="00201E69" w:rsidRPr="0048099F" w:rsidRDefault="00201E69" w:rsidP="0048099F">
            <w:pPr>
              <w:jc w:val="both"/>
              <w:rPr>
                <w:sz w:val="20"/>
                <w:lang w:val="fr-CA"/>
              </w:rPr>
            </w:pPr>
          </w:p>
        </w:tc>
      </w:tr>
    </w:tbl>
    <w:p w:rsidR="00201E69" w:rsidRPr="00201E69" w:rsidRDefault="00201E69" w:rsidP="00714B95">
      <w:pPr>
        <w:jc w:val="both"/>
        <w:rPr>
          <w:sz w:val="20"/>
          <w:lang w:val="fr-CA"/>
        </w:rPr>
      </w:pPr>
    </w:p>
    <w:p w:rsidR="007406D2" w:rsidRPr="00201E69" w:rsidRDefault="007406D2" w:rsidP="00714B95">
      <w:pPr>
        <w:jc w:val="both"/>
        <w:rPr>
          <w:sz w:val="20"/>
          <w:lang w:val="fr-CA"/>
        </w:rPr>
      </w:pPr>
    </w:p>
    <w:p w:rsidR="00691CDA" w:rsidRPr="00201E69" w:rsidRDefault="00691CDA" w:rsidP="00A169B5">
      <w:pPr>
        <w:tabs>
          <w:tab w:val="left" w:pos="900"/>
          <w:tab w:val="center" w:pos="5760"/>
        </w:tabs>
        <w:ind w:left="360" w:hanging="360"/>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C3778F" w:rsidP="00D3344A">
      <w:pPr>
        <w:widowControl w:val="0"/>
        <w:outlineLvl w:val="0"/>
        <w:rPr>
          <w:u w:val="single"/>
        </w:rPr>
      </w:pPr>
      <w:hyperlink r:id="rId29"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75A26DA"/>
    <w:multiLevelType w:val="hybridMultilevel"/>
    <w:tmpl w:val="64CC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C0F2001"/>
    <w:multiLevelType w:val="hybridMultilevel"/>
    <w:tmpl w:val="B7E436B4"/>
    <w:lvl w:ilvl="0" w:tplc="35C2D31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195780"/>
    <w:multiLevelType w:val="hybridMultilevel"/>
    <w:tmpl w:val="86F84530"/>
    <w:lvl w:ilvl="0" w:tplc="BA5872E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7510E3"/>
    <w:multiLevelType w:val="hybridMultilevel"/>
    <w:tmpl w:val="5EF07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24751"/>
    <w:multiLevelType w:val="hybridMultilevel"/>
    <w:tmpl w:val="825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F2F00"/>
    <w:multiLevelType w:val="hybridMultilevel"/>
    <w:tmpl w:val="8D72B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6522A"/>
    <w:multiLevelType w:val="hybridMultilevel"/>
    <w:tmpl w:val="DAACB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9"/>
  </w:num>
  <w:num w:numId="5">
    <w:abstractNumId w:val="13"/>
  </w:num>
  <w:num w:numId="6">
    <w:abstractNumId w:val="12"/>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2"/>
  </w:num>
  <w:num w:numId="11">
    <w:abstractNumId w:val="2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9"/>
  </w:num>
  <w:num w:numId="16">
    <w:abstractNumId w:val="26"/>
  </w:num>
  <w:num w:numId="17">
    <w:abstractNumId w:val="17"/>
  </w:num>
  <w:num w:numId="18">
    <w:abstractNumId w:val="25"/>
  </w:num>
  <w:num w:numId="19">
    <w:abstractNumId w:val="23"/>
  </w:num>
  <w:num w:numId="20">
    <w:abstractNumId w:val="27"/>
  </w:num>
  <w:num w:numId="21">
    <w:abstractNumId w:val="20"/>
  </w:num>
  <w:num w:numId="22">
    <w:abstractNumId w:val="14"/>
  </w:num>
  <w:num w:numId="23">
    <w:abstractNumId w:val="5"/>
  </w:num>
  <w:num w:numId="24">
    <w:abstractNumId w:val="30"/>
  </w:num>
  <w:num w:numId="25">
    <w:abstractNumId w:val="11"/>
  </w:num>
  <w:num w:numId="26">
    <w:abstractNumId w:val="8"/>
  </w:num>
  <w:num w:numId="27">
    <w:abstractNumId w:val="29"/>
  </w:num>
  <w:num w:numId="28">
    <w:abstractNumId w:val="21"/>
  </w:num>
  <w:num w:numId="29">
    <w:abstractNumId w:val="10"/>
  </w:num>
  <w:num w:numId="30">
    <w:abstractNumId w:val="24"/>
  </w:num>
  <w:num w:numId="3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1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424A"/>
    <w:rsid w:val="00074EB7"/>
    <w:rsid w:val="000770D5"/>
    <w:rsid w:val="00077C71"/>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C82"/>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200F31"/>
    <w:rsid w:val="00201B26"/>
    <w:rsid w:val="00201E69"/>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239C"/>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4B3"/>
    <w:rsid w:val="003B693A"/>
    <w:rsid w:val="003B6E18"/>
    <w:rsid w:val="003B7053"/>
    <w:rsid w:val="003B7102"/>
    <w:rsid w:val="003B7D49"/>
    <w:rsid w:val="003B7E00"/>
    <w:rsid w:val="003B7EA2"/>
    <w:rsid w:val="003C0862"/>
    <w:rsid w:val="003C0C25"/>
    <w:rsid w:val="003C160A"/>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099F"/>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3E3"/>
    <w:rsid w:val="005624E0"/>
    <w:rsid w:val="0056329F"/>
    <w:rsid w:val="0056339B"/>
    <w:rsid w:val="00563DF3"/>
    <w:rsid w:val="00564EBB"/>
    <w:rsid w:val="0056580C"/>
    <w:rsid w:val="00565B20"/>
    <w:rsid w:val="00566C79"/>
    <w:rsid w:val="00567966"/>
    <w:rsid w:val="00570169"/>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1AD8"/>
    <w:rsid w:val="0065230F"/>
    <w:rsid w:val="0065353F"/>
    <w:rsid w:val="00653F72"/>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DEC"/>
    <w:rsid w:val="006C7F0A"/>
    <w:rsid w:val="006D0350"/>
    <w:rsid w:val="006D0C02"/>
    <w:rsid w:val="006D0F19"/>
    <w:rsid w:val="006D1BE0"/>
    <w:rsid w:val="006D24F7"/>
    <w:rsid w:val="006D2B2B"/>
    <w:rsid w:val="006D2DE9"/>
    <w:rsid w:val="006D35F8"/>
    <w:rsid w:val="006D39A5"/>
    <w:rsid w:val="006D3FB0"/>
    <w:rsid w:val="006D443D"/>
    <w:rsid w:val="006D4512"/>
    <w:rsid w:val="006D46C7"/>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9E"/>
    <w:rsid w:val="007019C6"/>
    <w:rsid w:val="00701BDD"/>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3353"/>
    <w:rsid w:val="00743655"/>
    <w:rsid w:val="0074467F"/>
    <w:rsid w:val="00744F24"/>
    <w:rsid w:val="0074501E"/>
    <w:rsid w:val="00745868"/>
    <w:rsid w:val="00746472"/>
    <w:rsid w:val="00746CD0"/>
    <w:rsid w:val="00746F76"/>
    <w:rsid w:val="00747C5A"/>
    <w:rsid w:val="00747CD0"/>
    <w:rsid w:val="007500B9"/>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055E"/>
    <w:rsid w:val="008914A2"/>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E18"/>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5752"/>
    <w:rsid w:val="00946910"/>
    <w:rsid w:val="00947C38"/>
    <w:rsid w:val="00951718"/>
    <w:rsid w:val="00952CCB"/>
    <w:rsid w:val="00953BFE"/>
    <w:rsid w:val="009550BB"/>
    <w:rsid w:val="00955992"/>
    <w:rsid w:val="00956067"/>
    <w:rsid w:val="00956115"/>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E84"/>
    <w:rsid w:val="009E38AF"/>
    <w:rsid w:val="009E52A8"/>
    <w:rsid w:val="009E673E"/>
    <w:rsid w:val="009E68BE"/>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09E"/>
    <w:rsid w:val="00AA53A0"/>
    <w:rsid w:val="00AA66A3"/>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6F2"/>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3778F"/>
    <w:rsid w:val="00C40E5E"/>
    <w:rsid w:val="00C412AD"/>
    <w:rsid w:val="00C413B0"/>
    <w:rsid w:val="00C418F0"/>
    <w:rsid w:val="00C419F7"/>
    <w:rsid w:val="00C42040"/>
    <w:rsid w:val="00C4313B"/>
    <w:rsid w:val="00C435AB"/>
    <w:rsid w:val="00C44016"/>
    <w:rsid w:val="00C45F01"/>
    <w:rsid w:val="00C4698C"/>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8C7"/>
    <w:rsid w:val="00D04A90"/>
    <w:rsid w:val="00D05D7C"/>
    <w:rsid w:val="00D06573"/>
    <w:rsid w:val="00D06EF2"/>
    <w:rsid w:val="00D07131"/>
    <w:rsid w:val="00D07526"/>
    <w:rsid w:val="00D07E3B"/>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57FAB"/>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953"/>
    <w:rsid w:val="00D77D62"/>
    <w:rsid w:val="00D80B5C"/>
    <w:rsid w:val="00D81628"/>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AA2"/>
    <w:rsid w:val="00E35486"/>
    <w:rsid w:val="00E35A3A"/>
    <w:rsid w:val="00E379DE"/>
    <w:rsid w:val="00E37FAF"/>
    <w:rsid w:val="00E4090B"/>
    <w:rsid w:val="00E4098C"/>
    <w:rsid w:val="00E40ABB"/>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377"/>
    <w:rsid w:val="00E81E0D"/>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231A"/>
    <w:rsid w:val="00EE24D6"/>
    <w:rsid w:val="00EE289F"/>
    <w:rsid w:val="00EE59C6"/>
    <w:rsid w:val="00EE69B9"/>
    <w:rsid w:val="00EE75E5"/>
    <w:rsid w:val="00EE76C8"/>
    <w:rsid w:val="00EF0066"/>
    <w:rsid w:val="00EF1864"/>
    <w:rsid w:val="00EF26B4"/>
    <w:rsid w:val="00EF2732"/>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786" TargetMode="External"/><Relationship Id="rId13" Type="http://schemas.openxmlformats.org/officeDocument/2006/relationships/hyperlink" Target="https://www.canlii.org/en/bc/bcsc/doc/2017/2017bcsc838/2017bcsc838.html?resultIndex=1" TargetMode="External"/><Relationship Id="rId18" Type="http://schemas.openxmlformats.org/officeDocument/2006/relationships/hyperlink" Target="https://www.canlii.org/en/bc/bcca/doc/2017/2017bcca255/2017bcca255.html?autocompleteStr=2017%20BCCA%20255&amp;autocompletePos=1" TargetMode="External"/><Relationship Id="rId26" Type="http://schemas.openxmlformats.org/officeDocument/2006/relationships/hyperlink" Target="https://www.canlii.org/en/bc/bcsc/doc/2016/2016bcsc1530/2016bcsc1530.html?searchUrlHash=AAAAAQAOMjAxNiBCQ1NDIDE1MzAAAAAAAQ&amp;resultIndex=1" TargetMode="External"/><Relationship Id="rId3" Type="http://schemas.openxmlformats.org/officeDocument/2006/relationships/settings" Target="settings.xml"/><Relationship Id="rId21" Type="http://schemas.openxmlformats.org/officeDocument/2006/relationships/hyperlink" Target="https://www.canlii.org/en/ns/nssc/doc/2016/2016nssc160/2016nssc160.html?autocompleteStr=2016%20NSSC%20160&amp;autocompletePos=1" TargetMode="External"/><Relationship Id="rId34" Type="http://schemas.openxmlformats.org/officeDocument/2006/relationships/header" Target="header3.xml"/><Relationship Id="rId7" Type="http://schemas.openxmlformats.org/officeDocument/2006/relationships/hyperlink" Target="http://www.scc-csc.ca/case-dossier/info/sum-som-eng.aspx?cas=37901" TargetMode="External"/><Relationship Id="rId12" Type="http://schemas.openxmlformats.org/officeDocument/2006/relationships/hyperlink" Target="https://www.canlii.org/en/bc/bcca/doc/2017/2017bcca349/2017bcca349.html?resultIndex=1" TargetMode="External"/><Relationship Id="rId17" Type="http://schemas.openxmlformats.org/officeDocument/2006/relationships/hyperlink" Target="https://www.canlii.org/en/bc/bcsc/doc/2015/2015bcsc951/2015bcsc951.html?autocompleteStr=2015%20BCSC%20951&amp;autocompletePos=1" TargetMode="External"/><Relationship Id="rId25" Type="http://schemas.openxmlformats.org/officeDocument/2006/relationships/hyperlink" Target="https://www.canlii.org/en/bc/bcca/doc/2017/2017bcca418/2017bcca418.html?searchUrlHash=AAAAAQAOMjAxNiBCQ1NDIDE1MzAAAAAAAQ&amp;resultIndex=2"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anlii.org/en/bc/bcca/doc/2017/2017bcca255/2017bcca255.html?autocompleteStr=2017%20BCCA%20255&amp;autocompletePos=1" TargetMode="External"/><Relationship Id="rId20" Type="http://schemas.openxmlformats.org/officeDocument/2006/relationships/hyperlink" Target="https://www.canlii.org/en/ns/nsca/doc/2017/2017nsca57/2017nsca57.html?autocompleteStr=2017%20NSCA%2057&amp;autocompletePos=1" TargetMode="External"/><Relationship Id="rId29"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en/bc/bcsc/doc/2017/2017bcsc838/2017bcsc838.html?resultIndex=1" TargetMode="External"/><Relationship Id="rId24" Type="http://schemas.openxmlformats.org/officeDocument/2006/relationships/hyperlink" Target="https://www.canlii.org/en/bc/bcca/doc/2017/2017bcca418/2017bcca418.html?searchUrlHash=AAAAAQAOMjAxNiBCQ1NDIDE1MzAAAAAAAQ&amp;resultIndex=2"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nlii.org/en/bc/bcsc/doc/2015/2015bcsc951/2015bcsc951.html?autocompleteStr=2015%20BCSC%20951&amp;autocompletePos=1" TargetMode="External"/><Relationship Id="rId23" Type="http://schemas.openxmlformats.org/officeDocument/2006/relationships/hyperlink" Target="https://www.canlii.org/en/bc/bcsc/doc/2016/2016bcsc1530/2016bcsc1530.html?searchUrlHash=AAAAAQAOMjAxNiBCQ1NDIDE1MzAAAAAAAQ&amp;resultIndex=1" TargetMode="External"/><Relationship Id="rId28" Type="http://schemas.openxmlformats.org/officeDocument/2006/relationships/hyperlink" Target="https://www.canlii.org/en/bc/bcca/doc/2017/2017bcca418/2017bcca418.html?searchUrlHash=AAAAAQAOMjAxNiBCQ1NDIDE1MzAAAAAAAQ&amp;resultIndex=2" TargetMode="External"/><Relationship Id="rId36" Type="http://schemas.openxmlformats.org/officeDocument/2006/relationships/fontTable" Target="fontTable.xml"/><Relationship Id="rId10" Type="http://schemas.openxmlformats.org/officeDocument/2006/relationships/hyperlink" Target="http://www.scc-csc.ca/case-dossier/info/sum-som-eng.aspx?cas=37922" TargetMode="External"/><Relationship Id="rId19" Type="http://schemas.openxmlformats.org/officeDocument/2006/relationships/hyperlink" Target="https://www.canlii.org/en/ns/nssc/doc/2016/2016nssc160/2016nssc160.html?autocompleteStr=2016%20NSSC%20160&amp;autocompletePos=1"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cc-csc.ca/case-dossier/info/sum-som-eng.aspx?cas=37800" TargetMode="External"/><Relationship Id="rId14" Type="http://schemas.openxmlformats.org/officeDocument/2006/relationships/hyperlink" Target="https://www.canlii.org/en/bc/bcca/doc/2017/2017bcca349/2017bcca349.html?resultIndex=1" TargetMode="External"/><Relationship Id="rId22" Type="http://schemas.openxmlformats.org/officeDocument/2006/relationships/hyperlink" Target="https://www.canlii.org/en/ns/nsca/doc/2017/2017nsca57/2017nsca57.html?autocompleteStr=2017%20NSCA%2057&amp;autocompletePos=1" TargetMode="External"/><Relationship Id="rId27" Type="http://schemas.openxmlformats.org/officeDocument/2006/relationships/hyperlink" Target="https://www.canlii.org/en/bc/bcca/doc/2017/2017bcca418/2017bcca418.html?searchUrlHash=AAAAAQAOMjAxNiBCQ1NDIDE1MzAAAAAAAQ&amp;resultIndex=2"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3619</Words>
  <Characters>19220</Characters>
  <Application>Microsoft Office Word</Application>
  <DocSecurity>0</DocSecurity>
  <Lines>711</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22674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2018-04-13T16:20:00Z</dcterms:created>
  <dcterms:modified xsi:type="dcterms:W3CDTF">2018-04-13T16:24:00Z</dcterms:modified>
</cp:coreProperties>
</file>