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8004B" w:rsidRDefault="003F43E6" w:rsidP="003F43E6">
      <w:pPr>
        <w:pStyle w:val="Header"/>
        <w:jc w:val="center"/>
        <w:rPr>
          <w:b/>
          <w:sz w:val="32"/>
        </w:rPr>
      </w:pPr>
      <w:r w:rsidRPr="0008004B">
        <w:rPr>
          <w:b/>
          <w:sz w:val="32"/>
        </w:rPr>
        <w:t>Supreme Court of Canada / Cour suprême du Canada</w:t>
      </w:r>
    </w:p>
    <w:p w:rsidR="003F43E6" w:rsidRPr="0008004B" w:rsidRDefault="003F43E6" w:rsidP="006F2579">
      <w:pPr>
        <w:widowControl w:val="0"/>
        <w:rPr>
          <w:i/>
        </w:rPr>
      </w:pPr>
    </w:p>
    <w:p w:rsidR="003F43E6" w:rsidRPr="0008004B" w:rsidRDefault="003F43E6" w:rsidP="006F2579">
      <w:pPr>
        <w:widowControl w:val="0"/>
        <w:rPr>
          <w:i/>
        </w:rPr>
      </w:pPr>
    </w:p>
    <w:p w:rsidR="006F2579" w:rsidRPr="0008004B" w:rsidRDefault="006F2579" w:rsidP="006F2579">
      <w:pPr>
        <w:widowControl w:val="0"/>
        <w:rPr>
          <w:i/>
        </w:rPr>
      </w:pPr>
      <w:r w:rsidRPr="0008004B">
        <w:rPr>
          <w:i/>
        </w:rPr>
        <w:t>(le français suit)</w:t>
      </w:r>
      <w:bookmarkStart w:id="0" w:name="_GoBack"/>
      <w:bookmarkEnd w:id="0"/>
    </w:p>
    <w:p w:rsidR="006F2579" w:rsidRPr="0008004B" w:rsidRDefault="006F2579" w:rsidP="006F2579">
      <w:pPr>
        <w:widowControl w:val="0"/>
      </w:pPr>
    </w:p>
    <w:p w:rsidR="006F2579" w:rsidRPr="0008004B" w:rsidRDefault="00D01D61" w:rsidP="006F2579">
      <w:pPr>
        <w:widowControl w:val="0"/>
        <w:jc w:val="center"/>
        <w:rPr>
          <w:b/>
        </w:rPr>
      </w:pPr>
      <w:r w:rsidRPr="0008004B">
        <w:fldChar w:fldCharType="begin"/>
      </w:r>
      <w:r w:rsidR="006F2579" w:rsidRPr="0008004B">
        <w:instrText xml:space="preserve"> SEQ CHAPTER \h \r 1</w:instrText>
      </w:r>
      <w:r w:rsidRPr="0008004B">
        <w:fldChar w:fldCharType="end"/>
      </w:r>
      <w:r w:rsidR="002767DF" w:rsidRPr="0008004B">
        <w:rPr>
          <w:b/>
        </w:rPr>
        <w:t xml:space="preserve">JUDGMENTS </w:t>
      </w:r>
      <w:r w:rsidR="004C4C26" w:rsidRPr="0008004B">
        <w:rPr>
          <w:b/>
        </w:rPr>
        <w:t>IN APPEAL AND LEAVE APPLICATION</w:t>
      </w:r>
      <w:r w:rsidR="00A35C4D" w:rsidRPr="0008004B">
        <w:rPr>
          <w:b/>
        </w:rPr>
        <w:t>S</w:t>
      </w:r>
    </w:p>
    <w:p w:rsidR="006F2579" w:rsidRPr="0008004B" w:rsidRDefault="006F2579" w:rsidP="006F2579">
      <w:pPr>
        <w:widowControl w:val="0"/>
        <w:rPr>
          <w:b/>
        </w:rPr>
      </w:pPr>
    </w:p>
    <w:p w:rsidR="006F2579" w:rsidRPr="0008004B" w:rsidRDefault="00A80695" w:rsidP="006F2579">
      <w:pPr>
        <w:widowControl w:val="0"/>
        <w:rPr>
          <w:b/>
        </w:rPr>
      </w:pPr>
      <w:r>
        <w:rPr>
          <w:b/>
        </w:rPr>
        <w:t>April</w:t>
      </w:r>
      <w:r w:rsidR="00372704" w:rsidRPr="0008004B">
        <w:rPr>
          <w:b/>
        </w:rPr>
        <w:t xml:space="preserve"> </w:t>
      </w:r>
      <w:r w:rsidR="00352C8A" w:rsidRPr="0008004B">
        <w:rPr>
          <w:b/>
        </w:rPr>
        <w:t>1</w:t>
      </w:r>
      <w:r>
        <w:rPr>
          <w:b/>
        </w:rPr>
        <w:t>9</w:t>
      </w:r>
      <w:r w:rsidR="002E4682" w:rsidRPr="0008004B">
        <w:rPr>
          <w:b/>
        </w:rPr>
        <w:t>, 201</w:t>
      </w:r>
      <w:r w:rsidR="00C5378C" w:rsidRPr="0008004B">
        <w:rPr>
          <w:b/>
        </w:rPr>
        <w:t>8</w:t>
      </w:r>
    </w:p>
    <w:p w:rsidR="006F2579" w:rsidRPr="0008004B" w:rsidRDefault="006F2579" w:rsidP="006F2579">
      <w:pPr>
        <w:widowControl w:val="0"/>
        <w:rPr>
          <w:b/>
        </w:rPr>
      </w:pPr>
      <w:r w:rsidRPr="0008004B">
        <w:rPr>
          <w:b/>
        </w:rPr>
        <w:t>For immediate release</w:t>
      </w:r>
    </w:p>
    <w:p w:rsidR="006F2579" w:rsidRPr="0008004B" w:rsidRDefault="006F2579" w:rsidP="006F2579">
      <w:pPr>
        <w:widowControl w:val="0"/>
      </w:pPr>
    </w:p>
    <w:p w:rsidR="002767DF" w:rsidRPr="0008004B" w:rsidRDefault="002767DF" w:rsidP="002767DF">
      <w:pPr>
        <w:widowControl w:val="0"/>
      </w:pPr>
      <w:r w:rsidRPr="0008004B">
        <w:rPr>
          <w:b/>
        </w:rPr>
        <w:t>OTTAWA</w:t>
      </w:r>
      <w:r w:rsidRPr="0008004B">
        <w:t xml:space="preserve"> – The Supreme Court of Canada has today deposited with the Registrar judgment in the following appeal and application</w:t>
      </w:r>
      <w:r w:rsidR="00CC044F" w:rsidRPr="0008004B">
        <w:t>s</w:t>
      </w:r>
      <w:r w:rsidRPr="0008004B">
        <w:t xml:space="preserve"> for leave to appeal.</w:t>
      </w:r>
    </w:p>
    <w:p w:rsidR="006F2579" w:rsidRPr="0008004B" w:rsidRDefault="006F2579" w:rsidP="006F2579">
      <w:pPr>
        <w:widowControl w:val="0"/>
      </w:pPr>
    </w:p>
    <w:p w:rsidR="006F2579" w:rsidRPr="0008004B" w:rsidRDefault="006F2579" w:rsidP="006F2579">
      <w:pPr>
        <w:widowControl w:val="0"/>
      </w:pPr>
    </w:p>
    <w:p w:rsidR="002767DF" w:rsidRPr="0008004B" w:rsidRDefault="002767DF" w:rsidP="002767DF">
      <w:pPr>
        <w:widowControl w:val="0"/>
        <w:jc w:val="center"/>
        <w:rPr>
          <w:lang w:val="fr-CA"/>
        </w:rPr>
      </w:pPr>
      <w:r w:rsidRPr="0008004B">
        <w:rPr>
          <w:b/>
          <w:lang w:val="fr-CA"/>
        </w:rPr>
        <w:t>JUGEMENT</w:t>
      </w:r>
      <w:r w:rsidR="004C4C26" w:rsidRPr="0008004B">
        <w:rPr>
          <w:b/>
          <w:lang w:val="fr-CA"/>
        </w:rPr>
        <w:t>S SUR APPEL ET DEMANDE</w:t>
      </w:r>
      <w:r w:rsidR="00CC044F" w:rsidRPr="0008004B">
        <w:rPr>
          <w:b/>
          <w:lang w:val="fr-CA"/>
        </w:rPr>
        <w:t>S</w:t>
      </w:r>
      <w:r w:rsidRPr="0008004B">
        <w:rPr>
          <w:b/>
          <w:lang w:val="fr-CA"/>
        </w:rPr>
        <w:t xml:space="preserve"> D’AUTORISATION</w:t>
      </w:r>
    </w:p>
    <w:p w:rsidR="006F2579" w:rsidRPr="0008004B" w:rsidRDefault="006F2579" w:rsidP="006F2579">
      <w:pPr>
        <w:widowControl w:val="0"/>
        <w:rPr>
          <w:lang w:val="fr-CA"/>
        </w:rPr>
      </w:pPr>
    </w:p>
    <w:p w:rsidR="006F2579" w:rsidRPr="0008004B" w:rsidRDefault="006F2579" w:rsidP="006F2579">
      <w:pPr>
        <w:widowControl w:val="0"/>
        <w:rPr>
          <w:b/>
          <w:lang w:val="fr-CA"/>
        </w:rPr>
      </w:pPr>
      <w:r w:rsidRPr="0008004B">
        <w:rPr>
          <w:b/>
          <w:lang w:val="fr-CA"/>
        </w:rPr>
        <w:t>Le</w:t>
      </w:r>
      <w:r w:rsidR="008825DB" w:rsidRPr="0008004B">
        <w:rPr>
          <w:b/>
          <w:lang w:val="fr-CA"/>
        </w:rPr>
        <w:t xml:space="preserve"> </w:t>
      </w:r>
      <w:r w:rsidR="00352C8A" w:rsidRPr="0008004B">
        <w:rPr>
          <w:b/>
          <w:lang w:val="fr-CA"/>
        </w:rPr>
        <w:t>1</w:t>
      </w:r>
      <w:r w:rsidR="00A80695">
        <w:rPr>
          <w:b/>
          <w:lang w:val="fr-CA"/>
        </w:rPr>
        <w:t>9</w:t>
      </w:r>
      <w:r w:rsidR="00FF4756" w:rsidRPr="0008004B">
        <w:rPr>
          <w:b/>
          <w:lang w:val="fr-CA"/>
        </w:rPr>
        <w:t xml:space="preserve"> </w:t>
      </w:r>
      <w:r w:rsidR="00A80695">
        <w:rPr>
          <w:b/>
          <w:lang w:val="fr-CA"/>
        </w:rPr>
        <w:t>avril</w:t>
      </w:r>
      <w:r w:rsidR="002E4682" w:rsidRPr="0008004B">
        <w:rPr>
          <w:b/>
          <w:lang w:val="fr-CA"/>
        </w:rPr>
        <w:t xml:space="preserve"> </w:t>
      </w:r>
      <w:r w:rsidR="008825DB" w:rsidRPr="0008004B">
        <w:rPr>
          <w:b/>
          <w:lang w:val="fr-CA"/>
        </w:rPr>
        <w:t>201</w:t>
      </w:r>
      <w:r w:rsidR="00C5378C" w:rsidRPr="0008004B">
        <w:rPr>
          <w:b/>
          <w:lang w:val="fr-CA"/>
        </w:rPr>
        <w:t>8</w:t>
      </w:r>
    </w:p>
    <w:p w:rsidR="006F2579" w:rsidRPr="0008004B" w:rsidRDefault="006F2579" w:rsidP="006F2579">
      <w:pPr>
        <w:widowControl w:val="0"/>
        <w:rPr>
          <w:b/>
          <w:lang w:val="fr-CA"/>
        </w:rPr>
      </w:pPr>
      <w:r w:rsidRPr="0008004B">
        <w:rPr>
          <w:b/>
          <w:lang w:val="fr-CA"/>
        </w:rPr>
        <w:t>Pour diffusion immédiate</w:t>
      </w:r>
    </w:p>
    <w:p w:rsidR="006F2579" w:rsidRPr="0008004B" w:rsidRDefault="006F2579" w:rsidP="006F2579">
      <w:pPr>
        <w:widowControl w:val="0"/>
        <w:rPr>
          <w:b/>
          <w:lang w:val="fr-CA"/>
        </w:rPr>
      </w:pPr>
    </w:p>
    <w:p w:rsidR="002767DF" w:rsidRPr="0008004B" w:rsidRDefault="002767DF" w:rsidP="002767DF">
      <w:pPr>
        <w:widowControl w:val="0"/>
        <w:rPr>
          <w:lang w:val="fr-CA"/>
        </w:rPr>
      </w:pPr>
      <w:r w:rsidRPr="0008004B">
        <w:rPr>
          <w:b/>
          <w:lang w:val="fr-CA"/>
        </w:rPr>
        <w:t>OTTAWA</w:t>
      </w:r>
      <w:r w:rsidRPr="0008004B">
        <w:rPr>
          <w:lang w:val="fr-CA"/>
        </w:rPr>
        <w:t xml:space="preserve"> – La Cour suprême du Canada a déposé aujourd’hui auprès du registraire les jugements dans l</w:t>
      </w:r>
      <w:r w:rsidR="00DF6BD5" w:rsidRPr="0008004B">
        <w:rPr>
          <w:lang w:val="fr-CA"/>
        </w:rPr>
        <w:t>’</w:t>
      </w:r>
      <w:r w:rsidRPr="0008004B">
        <w:rPr>
          <w:lang w:val="fr-CA"/>
        </w:rPr>
        <w:t>appel</w:t>
      </w:r>
      <w:r w:rsidR="00DF6BD5" w:rsidRPr="0008004B">
        <w:rPr>
          <w:lang w:val="fr-CA"/>
        </w:rPr>
        <w:t xml:space="preserve"> </w:t>
      </w:r>
      <w:r w:rsidRPr="0008004B">
        <w:rPr>
          <w:lang w:val="fr-CA"/>
        </w:rPr>
        <w:t>et</w:t>
      </w:r>
      <w:r w:rsidR="00CC044F" w:rsidRPr="0008004B">
        <w:rPr>
          <w:lang w:val="fr-CA"/>
        </w:rPr>
        <w:t xml:space="preserve"> </w:t>
      </w:r>
      <w:r w:rsidR="004C4C26" w:rsidRPr="0008004B">
        <w:rPr>
          <w:lang w:val="fr-CA"/>
        </w:rPr>
        <w:t>demande</w:t>
      </w:r>
      <w:r w:rsidR="00CC044F" w:rsidRPr="0008004B">
        <w:rPr>
          <w:lang w:val="fr-CA"/>
        </w:rPr>
        <w:t>s</w:t>
      </w:r>
      <w:r w:rsidRPr="0008004B">
        <w:rPr>
          <w:lang w:val="fr-CA"/>
        </w:rPr>
        <w:t xml:space="preserve"> d’autorisation d’appel qui suivent.</w:t>
      </w:r>
    </w:p>
    <w:p w:rsidR="002767DF" w:rsidRPr="0008004B" w:rsidRDefault="002767DF" w:rsidP="002767DF">
      <w:pPr>
        <w:widowControl w:val="0"/>
        <w:rPr>
          <w:lang w:val="fr-CA"/>
        </w:rPr>
      </w:pPr>
    </w:p>
    <w:p w:rsidR="002767DF" w:rsidRPr="0008004B" w:rsidRDefault="00CC43A4" w:rsidP="002767DF">
      <w:pPr>
        <w:widowControl w:val="0"/>
        <w:rPr>
          <w:sz w:val="20"/>
          <w:lang w:val="fr-CA"/>
        </w:rPr>
      </w:pPr>
      <w:r w:rsidRPr="0008004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08004B" w:rsidRDefault="002767DF" w:rsidP="002767DF">
      <w:pPr>
        <w:widowControl w:val="0"/>
        <w:jc w:val="both"/>
        <w:rPr>
          <w:sz w:val="20"/>
          <w:lang w:val="fr-CA"/>
        </w:rPr>
      </w:pPr>
    </w:p>
    <w:p w:rsidR="002767DF" w:rsidRPr="00C276DA" w:rsidRDefault="002767DF" w:rsidP="002767DF">
      <w:pPr>
        <w:outlineLvl w:val="0"/>
        <w:rPr>
          <w:b/>
          <w:szCs w:val="24"/>
          <w:lang w:val="fr-CA"/>
        </w:rPr>
      </w:pPr>
      <w:r w:rsidRPr="00C276DA">
        <w:rPr>
          <w:b/>
          <w:szCs w:val="24"/>
          <w:lang w:val="fr-CA"/>
        </w:rPr>
        <w:t>APPEAL / APPEL</w:t>
      </w:r>
    </w:p>
    <w:p w:rsidR="002767DF" w:rsidRPr="00C276DA" w:rsidRDefault="002767DF" w:rsidP="002767DF">
      <w:pPr>
        <w:rPr>
          <w:szCs w:val="24"/>
          <w:lang w:val="fr-CA"/>
        </w:rPr>
      </w:pPr>
    </w:p>
    <w:p w:rsidR="00CC31EF" w:rsidRPr="00C276DA" w:rsidRDefault="00CC31EF" w:rsidP="00CC31EF">
      <w:pPr>
        <w:tabs>
          <w:tab w:val="left" w:pos="720"/>
          <w:tab w:val="left" w:pos="1296"/>
          <w:tab w:val="left" w:pos="2160"/>
          <w:tab w:val="left" w:pos="2880"/>
          <w:tab w:val="left" w:pos="4320"/>
          <w:tab w:val="left" w:pos="10224"/>
          <w:tab w:val="left" w:pos="11376"/>
        </w:tabs>
        <w:jc w:val="both"/>
        <w:rPr>
          <w:lang w:val="fr-CA"/>
        </w:rPr>
      </w:pPr>
      <w:r w:rsidRPr="00C276DA">
        <w:rPr>
          <w:lang w:val="fr-CA"/>
        </w:rPr>
        <w:t xml:space="preserve">The </w:t>
      </w:r>
      <w:hyperlink r:id="rId8" w:history="1">
        <w:r w:rsidRPr="00C276DA">
          <w:rPr>
            <w:rStyle w:val="Hyperlink"/>
            <w:lang w:val="fr-CA"/>
          </w:rPr>
          <w:t>reasons for judgment</w:t>
        </w:r>
      </w:hyperlink>
      <w:r w:rsidRPr="00C276DA">
        <w:rPr>
          <w:lang w:val="fr-CA"/>
        </w:rPr>
        <w:t xml:space="preserve"> will be available shortly. / Les </w:t>
      </w:r>
      <w:hyperlink r:id="rId9" w:history="1">
        <w:r w:rsidRPr="00C276DA">
          <w:rPr>
            <w:rStyle w:val="Hyperlink"/>
            <w:lang w:val="fr-CA"/>
          </w:rPr>
          <w:t>motifs de jugement</w:t>
        </w:r>
      </w:hyperlink>
      <w:r w:rsidRPr="00C276DA">
        <w:rPr>
          <w:lang w:val="fr-CA"/>
        </w:rPr>
        <w:t xml:space="preserve"> seront disponibles sous peu.</w:t>
      </w:r>
    </w:p>
    <w:p w:rsidR="002767DF" w:rsidRPr="00C276DA" w:rsidRDefault="002767DF" w:rsidP="002767DF">
      <w:pPr>
        <w:rPr>
          <w:lang w:val="fr-CA"/>
        </w:rPr>
      </w:pPr>
    </w:p>
    <w:p w:rsidR="005173DC" w:rsidRPr="008C5A1E" w:rsidRDefault="005173DC" w:rsidP="005173DC">
      <w:r w:rsidRPr="008C5A1E">
        <w:t xml:space="preserve">The </w:t>
      </w:r>
      <w:hyperlink r:id="rId10" w:history="1">
        <w:r w:rsidRPr="008C5A1E">
          <w:rPr>
            <w:rStyle w:val="Hyperlink"/>
          </w:rPr>
          <w:t>Case in Brief</w:t>
        </w:r>
      </w:hyperlink>
      <w:r w:rsidRPr="008C5A1E">
        <w:t xml:space="preserve"> will be available at around </w:t>
      </w:r>
      <w:r w:rsidR="00031ACA" w:rsidRPr="008C5A1E">
        <w:t>noon</w:t>
      </w:r>
      <w:r w:rsidRPr="008C5A1E">
        <w:t xml:space="preserve"> (E</w:t>
      </w:r>
      <w:r w:rsidR="00031ACA" w:rsidRPr="008C5A1E">
        <w:t xml:space="preserve">astern </w:t>
      </w:r>
      <w:proofErr w:type="gramStart"/>
      <w:r w:rsidR="00031ACA" w:rsidRPr="008C5A1E">
        <w:t>time</w:t>
      </w:r>
      <w:proofErr w:type="gramEnd"/>
      <w:r w:rsidRPr="008C5A1E">
        <w:t xml:space="preserve">). / </w:t>
      </w:r>
      <w:hyperlink r:id="rId11" w:history="1">
        <w:r w:rsidRPr="008C5A1E">
          <w:rPr>
            <w:rStyle w:val="Hyperlink"/>
          </w:rPr>
          <w:t>La cause en bref</w:t>
        </w:r>
      </w:hyperlink>
      <w:r w:rsidRPr="008C5A1E">
        <w:t xml:space="preserve"> sera disponible vers </w:t>
      </w:r>
      <w:r w:rsidR="00031ACA" w:rsidRPr="008C5A1E">
        <w:t xml:space="preserve">midi </w:t>
      </w:r>
      <w:r w:rsidRPr="008C5A1E">
        <w:t>(</w:t>
      </w:r>
      <w:r w:rsidR="00031ACA" w:rsidRPr="008C5A1E">
        <w:t>heure de l’Est</w:t>
      </w:r>
      <w:r w:rsidRPr="008C5A1E">
        <w:t>).</w:t>
      </w:r>
    </w:p>
    <w:p w:rsidR="005173DC" w:rsidRPr="008C5A1E" w:rsidRDefault="005173DC" w:rsidP="002767DF"/>
    <w:p w:rsidR="002767DF" w:rsidRPr="008C5A1E" w:rsidRDefault="002767DF" w:rsidP="002767DF"/>
    <w:p w:rsidR="00BF2A9D" w:rsidRPr="008C5A1E" w:rsidRDefault="00104BEE" w:rsidP="00CC7478">
      <w:pPr>
        <w:ind w:left="1440" w:hanging="1440"/>
        <w:jc w:val="both"/>
        <w:rPr>
          <w:rFonts w:eastAsiaTheme="minorHAnsi" w:cstheme="minorBidi"/>
          <w:sz w:val="20"/>
        </w:rPr>
      </w:pPr>
      <w:r w:rsidRPr="0008004B">
        <w:rPr>
          <w:b/>
          <w:sz w:val="20"/>
        </w:rPr>
        <w:fldChar w:fldCharType="begin"/>
      </w:r>
      <w:r w:rsidRPr="0008004B">
        <w:rPr>
          <w:b/>
          <w:sz w:val="20"/>
        </w:rPr>
        <w:instrText xml:space="preserve"> SEQ CHAPTER \h \r 1</w:instrText>
      </w:r>
      <w:r w:rsidRPr="0008004B">
        <w:rPr>
          <w:b/>
          <w:sz w:val="20"/>
        </w:rPr>
        <w:fldChar w:fldCharType="end"/>
      </w:r>
      <w:r w:rsidRPr="0008004B">
        <w:rPr>
          <w:b/>
          <w:sz w:val="20"/>
        </w:rPr>
        <w:t>3</w:t>
      </w:r>
      <w:r w:rsidR="000B618B" w:rsidRPr="0008004B">
        <w:rPr>
          <w:b/>
          <w:sz w:val="20"/>
        </w:rPr>
        <w:t>7</w:t>
      </w:r>
      <w:r w:rsidR="00A54F6C">
        <w:rPr>
          <w:b/>
          <w:sz w:val="20"/>
        </w:rPr>
        <w:t>398</w:t>
      </w:r>
      <w:r w:rsidRPr="0008004B">
        <w:rPr>
          <w:color w:val="FF0000"/>
          <w:sz w:val="20"/>
        </w:rPr>
        <w:tab/>
      </w:r>
      <w:r w:rsidR="00A80695">
        <w:rPr>
          <w:rFonts w:eastAsiaTheme="minorHAnsi" w:cstheme="minorBidi"/>
          <w:b/>
          <w:sz w:val="20"/>
          <w:u w:val="single"/>
        </w:rPr>
        <w:t>Her Majesty the Queen</w:t>
      </w:r>
      <w:r w:rsidR="0073443B" w:rsidRPr="0008004B">
        <w:rPr>
          <w:rFonts w:eastAsiaTheme="minorHAnsi" w:cstheme="minorBidi"/>
          <w:b/>
          <w:sz w:val="20"/>
          <w:u w:val="single"/>
        </w:rPr>
        <w:t xml:space="preserve"> </w:t>
      </w:r>
      <w:r w:rsidR="00FA7261" w:rsidRPr="0008004B">
        <w:rPr>
          <w:rFonts w:eastAsiaTheme="minorHAnsi" w:cstheme="minorBidi"/>
          <w:b/>
          <w:sz w:val="20"/>
          <w:u w:val="single"/>
        </w:rPr>
        <w:t>v</w:t>
      </w:r>
      <w:r w:rsidR="0073443B" w:rsidRPr="0008004B">
        <w:rPr>
          <w:rFonts w:eastAsiaTheme="minorHAnsi" w:cstheme="minorBidi"/>
          <w:b/>
          <w:sz w:val="20"/>
          <w:u w:val="single"/>
        </w:rPr>
        <w:t xml:space="preserve">. </w:t>
      </w:r>
      <w:r w:rsidR="00A80695">
        <w:rPr>
          <w:rFonts w:eastAsiaTheme="minorHAnsi" w:cstheme="minorBidi"/>
          <w:b/>
          <w:sz w:val="20"/>
          <w:u w:val="single"/>
        </w:rPr>
        <w:t>Gerard Comeau</w:t>
      </w:r>
      <w:r w:rsidR="00CC7478" w:rsidRPr="0008004B">
        <w:rPr>
          <w:rFonts w:eastAsiaTheme="minorHAnsi" w:cstheme="minorBidi"/>
          <w:b/>
          <w:sz w:val="20"/>
          <w:u w:val="single"/>
        </w:rPr>
        <w:t xml:space="preserve"> – </w:t>
      </w:r>
      <w:r w:rsidR="00FA7261" w:rsidRPr="0008004B">
        <w:rPr>
          <w:rFonts w:eastAsiaTheme="minorHAnsi" w:cstheme="minorBidi"/>
          <w:b/>
          <w:sz w:val="20"/>
          <w:u w:val="single"/>
        </w:rPr>
        <w:t>and</w:t>
      </w:r>
      <w:r w:rsidR="00CC7478" w:rsidRPr="0008004B">
        <w:rPr>
          <w:rFonts w:eastAsiaTheme="minorHAnsi" w:cstheme="minorBidi"/>
          <w:b/>
          <w:sz w:val="20"/>
          <w:u w:val="single"/>
        </w:rPr>
        <w:t xml:space="preserve"> – </w:t>
      </w:r>
      <w:r w:rsidR="00C276DA" w:rsidRPr="00C276DA">
        <w:rPr>
          <w:rFonts w:eastAsiaTheme="minorHAnsi" w:cstheme="minorBidi"/>
          <w:b/>
          <w:sz w:val="20"/>
          <w:u w:val="single"/>
        </w:rPr>
        <w:t xml:space="preserve">Attorney General of Canada, Attorney General of Ontario, Attorney General of Quebec, Attorney General of Nova Scotia, Attorney General of British Columbia, Attorney General of Prince Edward Island, Attorney General of Saskatchewan, Attorney General of Alberta, Attorney General of Newfoundland and Labrador, Attorney General of the Northwest Territories, Government of Nunavut as represented by the Minister of Justice, Liquidity Wines Ltd., Painted Rock Estate Winery Ltd., 50th Parallel Estate Limited Partnership, Okanagan Crush Pad Winery Ltd., Noble Ridge Vineyard and Winery Limited Partnership, Artisan Ales Consulting Inc., Montreal Economic Institute, Federal Express Canada Corporation, Canadian Chamber of Commerce, Canadian Federation of Independent Business, Cannabis Culture, Association of Canadian Distillers, operating as Spirits Canada, Canada’s National Brewers, Dairy Farmers of Canada, Egg Farmers of Canada, Chicken Farmers of Canada, Turkey Farmers of Canada, </w:t>
      </w:r>
      <w:r w:rsidR="00C276DA" w:rsidRPr="008C5A1E">
        <w:rPr>
          <w:rFonts w:eastAsiaTheme="minorHAnsi" w:cstheme="minorBidi"/>
          <w:b/>
          <w:sz w:val="20"/>
          <w:u w:val="single"/>
        </w:rPr>
        <w:t>Canadian Hatching Egg Producers, Consumers Council of Canada, Canadian Vintners Association and Alberta Small Brewers Association</w:t>
      </w:r>
      <w:r w:rsidR="00D22FBA" w:rsidRPr="008C5A1E">
        <w:rPr>
          <w:rFonts w:eastAsiaTheme="minorHAnsi" w:cstheme="minorBidi"/>
          <w:sz w:val="20"/>
        </w:rPr>
        <w:t xml:space="preserve"> </w:t>
      </w:r>
      <w:r w:rsidR="00BF2A9D" w:rsidRPr="008C5A1E">
        <w:rPr>
          <w:rFonts w:eastAsiaTheme="minorHAnsi" w:cstheme="minorBidi"/>
          <w:iCs/>
          <w:sz w:val="20"/>
        </w:rPr>
        <w:t>(</w:t>
      </w:r>
      <w:r w:rsidR="00CA1975" w:rsidRPr="008C5A1E">
        <w:rPr>
          <w:rFonts w:eastAsiaTheme="minorHAnsi" w:cstheme="minorBidi"/>
          <w:iCs/>
          <w:sz w:val="20"/>
        </w:rPr>
        <w:t>Alta.</w:t>
      </w:r>
      <w:r w:rsidR="00BF2A9D" w:rsidRPr="008C5A1E">
        <w:rPr>
          <w:rFonts w:eastAsiaTheme="minorHAnsi" w:cstheme="minorBidi"/>
          <w:iCs/>
          <w:sz w:val="20"/>
        </w:rPr>
        <w:t>)</w:t>
      </w:r>
    </w:p>
    <w:p w:rsidR="00BF2A9D" w:rsidRPr="0008004B"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C5A1E">
        <w:rPr>
          <w:rFonts w:eastAsiaTheme="minorHAnsi" w:cstheme="minorBidi"/>
          <w:b/>
          <w:sz w:val="20"/>
        </w:rPr>
        <w:t>201</w:t>
      </w:r>
      <w:r w:rsidR="00C5378C" w:rsidRPr="008C5A1E">
        <w:rPr>
          <w:rFonts w:eastAsiaTheme="minorHAnsi" w:cstheme="minorBidi"/>
          <w:b/>
          <w:sz w:val="20"/>
        </w:rPr>
        <w:t>8</w:t>
      </w:r>
      <w:r w:rsidRPr="008C5A1E">
        <w:rPr>
          <w:rFonts w:eastAsiaTheme="minorHAnsi" w:cstheme="minorBidi"/>
          <w:b/>
          <w:sz w:val="20"/>
        </w:rPr>
        <w:t xml:space="preserve"> SCC </w:t>
      </w:r>
      <w:r w:rsidR="00A80695" w:rsidRPr="008C5A1E">
        <w:rPr>
          <w:rFonts w:eastAsiaTheme="minorHAnsi" w:cstheme="minorBidi"/>
          <w:b/>
          <w:sz w:val="20"/>
        </w:rPr>
        <w:t>15</w:t>
      </w:r>
      <w:r w:rsidRPr="008C5A1E">
        <w:rPr>
          <w:rFonts w:eastAsiaTheme="minorHAnsi" w:cstheme="minorBidi"/>
          <w:b/>
          <w:sz w:val="20"/>
        </w:rPr>
        <w:t xml:space="preserve"> / 201</w:t>
      </w:r>
      <w:r w:rsidR="00C5378C" w:rsidRPr="008C5A1E">
        <w:rPr>
          <w:rFonts w:eastAsiaTheme="minorHAnsi" w:cstheme="minorBidi"/>
          <w:b/>
          <w:sz w:val="20"/>
        </w:rPr>
        <w:t>8</w:t>
      </w:r>
      <w:r w:rsidRPr="008C5A1E">
        <w:rPr>
          <w:rFonts w:eastAsiaTheme="minorHAnsi" w:cstheme="minorBidi"/>
          <w:b/>
          <w:sz w:val="20"/>
        </w:rPr>
        <w:t xml:space="preserve"> CSC </w:t>
      </w:r>
      <w:r w:rsidR="00A80695" w:rsidRPr="008C5A1E">
        <w:rPr>
          <w:rFonts w:eastAsiaTheme="minorHAnsi" w:cstheme="minorBidi"/>
          <w:b/>
          <w:sz w:val="20"/>
        </w:rPr>
        <w:t>15</w:t>
      </w:r>
    </w:p>
    <w:p w:rsidR="00104BEE" w:rsidRPr="0008004B" w:rsidRDefault="00104BEE" w:rsidP="00BF2A9D">
      <w:pPr>
        <w:ind w:left="1440" w:hanging="1440"/>
        <w:jc w:val="both"/>
        <w:rPr>
          <w:sz w:val="20"/>
        </w:rPr>
      </w:pPr>
    </w:p>
    <w:p w:rsidR="00605BA1" w:rsidRPr="0008004B" w:rsidRDefault="00104BEE" w:rsidP="00B77409">
      <w:pPr>
        <w:ind w:left="1440" w:hanging="1440"/>
        <w:rPr>
          <w:sz w:val="20"/>
        </w:rPr>
      </w:pPr>
      <w:r w:rsidRPr="0008004B">
        <w:rPr>
          <w:sz w:val="20"/>
        </w:rPr>
        <w:t>Coram:</w:t>
      </w:r>
      <w:r w:rsidRPr="0008004B">
        <w:rPr>
          <w:sz w:val="20"/>
        </w:rPr>
        <w:tab/>
      </w:r>
      <w:r w:rsidR="00B77409" w:rsidRPr="0008004B">
        <w:rPr>
          <w:sz w:val="20"/>
          <w:u w:val="single"/>
        </w:rPr>
        <w:t xml:space="preserve">McLachlin C.J. and Abella, Moldaver, Karakatsanis, </w:t>
      </w:r>
      <w:r w:rsidR="00C95FE4">
        <w:rPr>
          <w:sz w:val="20"/>
          <w:u w:val="single"/>
        </w:rPr>
        <w:t xml:space="preserve">Wagner, Gascon, </w:t>
      </w:r>
      <w:r w:rsidR="00B77409" w:rsidRPr="0008004B">
        <w:rPr>
          <w:sz w:val="20"/>
          <w:u w:val="single"/>
        </w:rPr>
        <w:t>Côté, Brown and Rowe JJ.</w:t>
      </w:r>
    </w:p>
    <w:p w:rsidR="00B77409" w:rsidRPr="0008004B" w:rsidRDefault="00B77409" w:rsidP="00B77409">
      <w:pPr>
        <w:ind w:left="1440" w:hanging="1440"/>
        <w:rPr>
          <w:sz w:val="20"/>
        </w:rPr>
      </w:pPr>
    </w:p>
    <w:p w:rsidR="0096282F" w:rsidRPr="0096282F" w:rsidRDefault="0096282F" w:rsidP="0096282F">
      <w:pPr>
        <w:jc w:val="both"/>
        <w:rPr>
          <w:rFonts w:eastAsiaTheme="minorHAnsi" w:cstheme="minorBidi"/>
          <w:sz w:val="20"/>
          <w:lang w:val="en-CA"/>
        </w:rPr>
      </w:pPr>
      <w:r w:rsidRPr="0096282F">
        <w:rPr>
          <w:rFonts w:eastAsiaTheme="minorHAnsi" w:cstheme="minorBidi"/>
          <w:sz w:val="20"/>
          <w:lang w:val="en-CA"/>
        </w:rPr>
        <w:lastRenderedPageBreak/>
        <w:t xml:space="preserve">The appeal from the judgment </w:t>
      </w:r>
      <w:bookmarkStart w:id="1" w:name="BM_1_"/>
      <w:bookmarkEnd w:id="1"/>
      <w:r w:rsidRPr="0096282F">
        <w:rPr>
          <w:rFonts w:eastAsiaTheme="minorHAnsi" w:cstheme="minorBidi"/>
          <w:sz w:val="20"/>
          <w:lang w:val="en-CA"/>
        </w:rPr>
        <w:t>of the Court of Appeal of New Brunswick, Number 35-16-CA, dated October 20, 2016, heard on December 6, 2017, is allowed, with costs to the respondent. Section 134(</w:t>
      </w:r>
      <w:r w:rsidRPr="0096282F">
        <w:rPr>
          <w:rFonts w:eastAsiaTheme="minorHAnsi" w:cstheme="minorBidi"/>
          <w:i/>
          <w:sz w:val="20"/>
          <w:lang w:val="en-CA"/>
        </w:rPr>
        <w:t>b</w:t>
      </w:r>
      <w:r w:rsidRPr="0096282F">
        <w:rPr>
          <w:rFonts w:eastAsiaTheme="minorHAnsi" w:cstheme="minorBidi"/>
          <w:sz w:val="20"/>
          <w:lang w:val="en-CA"/>
        </w:rPr>
        <w:t xml:space="preserve">) of the </w:t>
      </w:r>
      <w:r w:rsidRPr="0096282F">
        <w:rPr>
          <w:rFonts w:eastAsiaTheme="minorHAnsi" w:cstheme="minorBidi"/>
          <w:i/>
          <w:sz w:val="20"/>
          <w:lang w:val="en-CA"/>
        </w:rPr>
        <w:t>Liquor Control Act</w:t>
      </w:r>
      <w:r w:rsidRPr="0096282F">
        <w:rPr>
          <w:rFonts w:eastAsiaTheme="minorHAnsi" w:cstheme="minorBidi"/>
          <w:sz w:val="20"/>
          <w:lang w:val="en-CA"/>
        </w:rPr>
        <w:t>, R.S.N.B. 1973, c. L-10, is constitutional.</w:t>
      </w:r>
    </w:p>
    <w:p w:rsidR="0096282F" w:rsidRPr="0096282F" w:rsidRDefault="0096282F" w:rsidP="0096282F">
      <w:pPr>
        <w:jc w:val="both"/>
        <w:rPr>
          <w:rFonts w:eastAsiaTheme="minorHAnsi" w:cstheme="minorBidi"/>
          <w:sz w:val="20"/>
          <w:lang w:val="en-CA"/>
        </w:rPr>
      </w:pPr>
    </w:p>
    <w:p w:rsidR="0096282F" w:rsidRPr="0096282F" w:rsidRDefault="0096282F" w:rsidP="0096282F">
      <w:pPr>
        <w:jc w:val="both"/>
        <w:rPr>
          <w:rFonts w:eastAsiaTheme="minorHAnsi" w:cstheme="minorBidi"/>
          <w:sz w:val="20"/>
          <w:lang w:val="en-CA"/>
        </w:rPr>
      </w:pPr>
      <w:r w:rsidRPr="0096282F">
        <w:rPr>
          <w:rFonts w:eastAsiaTheme="minorHAnsi" w:cstheme="minorBidi"/>
          <w:sz w:val="20"/>
          <w:lang w:val="en-CA"/>
        </w:rPr>
        <w:t>The constitutional question is answered as follows:</w:t>
      </w:r>
    </w:p>
    <w:p w:rsidR="0096282F" w:rsidRPr="0096282F" w:rsidRDefault="0096282F" w:rsidP="0096282F">
      <w:pPr>
        <w:jc w:val="both"/>
        <w:rPr>
          <w:rFonts w:eastAsiaTheme="minorHAnsi" w:cstheme="minorBidi"/>
          <w:sz w:val="20"/>
          <w:lang w:val="en-CA"/>
        </w:rPr>
      </w:pPr>
    </w:p>
    <w:p w:rsidR="0096282F" w:rsidRPr="0096282F" w:rsidRDefault="0096282F" w:rsidP="0096282F">
      <w:pPr>
        <w:ind w:left="392"/>
        <w:jc w:val="both"/>
        <w:rPr>
          <w:rFonts w:eastAsiaTheme="minorHAnsi" w:cstheme="minorBidi"/>
          <w:sz w:val="20"/>
          <w:lang w:val="en-CA"/>
        </w:rPr>
      </w:pPr>
      <w:r w:rsidRPr="0096282F">
        <w:rPr>
          <w:rFonts w:eastAsiaTheme="minorHAnsi" w:cstheme="minorBidi"/>
          <w:sz w:val="20"/>
          <w:lang w:val="en-CA"/>
        </w:rPr>
        <w:t xml:space="preserve">Question: Does s. 121 of the </w:t>
      </w:r>
      <w:r w:rsidRPr="0096282F">
        <w:rPr>
          <w:rFonts w:eastAsiaTheme="minorHAnsi" w:cstheme="minorBidi"/>
          <w:i/>
          <w:sz w:val="20"/>
          <w:lang w:val="en-CA"/>
        </w:rPr>
        <w:t>Constitution Act, 1867</w:t>
      </w:r>
      <w:r w:rsidRPr="0096282F">
        <w:rPr>
          <w:rFonts w:eastAsiaTheme="minorHAnsi" w:cstheme="minorBidi"/>
          <w:sz w:val="20"/>
          <w:lang w:val="en-CA"/>
        </w:rPr>
        <w:t xml:space="preserve"> (U.K.), 30 &amp; 31 Vict., c. 3, render unconstitutional s. 134(</w:t>
      </w:r>
      <w:r w:rsidRPr="0096282F">
        <w:rPr>
          <w:rFonts w:eastAsiaTheme="minorHAnsi" w:cstheme="minorBidi"/>
          <w:i/>
          <w:sz w:val="20"/>
          <w:lang w:val="en-CA"/>
        </w:rPr>
        <w:t>b</w:t>
      </w:r>
      <w:r w:rsidRPr="0096282F">
        <w:rPr>
          <w:rFonts w:eastAsiaTheme="minorHAnsi" w:cstheme="minorBidi"/>
          <w:sz w:val="20"/>
          <w:lang w:val="en-CA"/>
        </w:rPr>
        <w:t xml:space="preserve">) of the </w:t>
      </w:r>
      <w:r w:rsidRPr="0096282F">
        <w:rPr>
          <w:rFonts w:eastAsiaTheme="minorHAnsi" w:cstheme="minorBidi"/>
          <w:i/>
          <w:sz w:val="20"/>
          <w:lang w:val="en-CA"/>
        </w:rPr>
        <w:t>Liquor Control Act</w:t>
      </w:r>
      <w:r w:rsidRPr="0096282F">
        <w:rPr>
          <w:rFonts w:eastAsiaTheme="minorHAnsi" w:cstheme="minorBidi"/>
          <w:sz w:val="20"/>
          <w:lang w:val="en-CA"/>
        </w:rPr>
        <w:t xml:space="preserve">, R.S.N.B. 1973, c. L-10, which along with s. 3 of the </w:t>
      </w:r>
      <w:r w:rsidRPr="0096282F">
        <w:rPr>
          <w:rFonts w:eastAsiaTheme="minorHAnsi" w:cstheme="minorBidi"/>
          <w:i/>
          <w:sz w:val="20"/>
          <w:lang w:val="en-CA"/>
        </w:rPr>
        <w:t>Importation of Intoxicating Liquors Act</w:t>
      </w:r>
      <w:r w:rsidRPr="0096282F">
        <w:rPr>
          <w:rFonts w:eastAsiaTheme="minorHAnsi" w:cstheme="minorBidi"/>
          <w:sz w:val="20"/>
          <w:lang w:val="en-CA"/>
        </w:rPr>
        <w:t>, R.S.C. 1985, c. I-3, establishes a federal-provincial regulatory scheme in respect of intoxicating liquor?</w:t>
      </w:r>
    </w:p>
    <w:p w:rsidR="0096282F" w:rsidRPr="0096282F" w:rsidRDefault="0096282F" w:rsidP="0096282F">
      <w:pPr>
        <w:ind w:left="392"/>
        <w:jc w:val="both"/>
        <w:rPr>
          <w:rFonts w:eastAsiaTheme="minorHAnsi" w:cstheme="minorBidi"/>
          <w:sz w:val="20"/>
          <w:lang w:val="en-CA"/>
        </w:rPr>
      </w:pPr>
    </w:p>
    <w:p w:rsidR="002C2D5B" w:rsidRPr="0096282F" w:rsidRDefault="0096282F" w:rsidP="0096282F">
      <w:pPr>
        <w:jc w:val="both"/>
        <w:rPr>
          <w:sz w:val="20"/>
          <w:lang w:val="fr-CA"/>
        </w:rPr>
      </w:pPr>
      <w:r w:rsidRPr="0096282F">
        <w:rPr>
          <w:rFonts w:eastAsiaTheme="minorHAnsi" w:cstheme="minorBidi"/>
          <w:sz w:val="20"/>
          <w:lang w:val="fr-CA"/>
        </w:rPr>
        <w:t>Answer: No.</w:t>
      </w:r>
    </w:p>
    <w:p w:rsidR="002C2D5B" w:rsidRPr="004305AF" w:rsidRDefault="002C2D5B" w:rsidP="00DD0FAB">
      <w:pPr>
        <w:jc w:val="both"/>
        <w:rPr>
          <w:sz w:val="20"/>
          <w:lang w:val="fr-CA"/>
        </w:rPr>
      </w:pPr>
    </w:p>
    <w:p w:rsidR="004305AF" w:rsidRPr="0008004B" w:rsidRDefault="004305AF" w:rsidP="00DD0FAB">
      <w:pPr>
        <w:jc w:val="both"/>
        <w:rPr>
          <w:sz w:val="20"/>
          <w:lang w:val="fr-CA"/>
        </w:rPr>
      </w:pPr>
    </w:p>
    <w:p w:rsidR="0096282F" w:rsidRPr="0096282F" w:rsidRDefault="0096282F" w:rsidP="0096282F">
      <w:pPr>
        <w:jc w:val="both"/>
        <w:rPr>
          <w:rFonts w:eastAsiaTheme="minorHAnsi" w:cstheme="minorBidi"/>
          <w:sz w:val="20"/>
          <w:lang w:val="fr-CA"/>
        </w:rPr>
      </w:pPr>
      <w:r w:rsidRPr="0096282F">
        <w:rPr>
          <w:rFonts w:eastAsiaTheme="minorHAnsi" w:cstheme="minorBidi"/>
          <w:sz w:val="20"/>
          <w:lang w:val="fr-CA"/>
        </w:rPr>
        <w:t>L’appel interjeté contre l’arrêt de la Cour d’appel du Nouveau-Brunswick, numéro 35-16-CA, daté du 20 octobre 2016, entendu le 6 décembre 2017, est accueilli, avec dépens en faveur de l’intimé. L’alinéa 134</w:t>
      </w:r>
      <w:r w:rsidRPr="0096282F">
        <w:rPr>
          <w:rFonts w:eastAsiaTheme="minorHAnsi" w:cstheme="minorBidi"/>
          <w:i/>
          <w:sz w:val="20"/>
          <w:lang w:val="fr-CA"/>
        </w:rPr>
        <w:t>b</w:t>
      </w:r>
      <w:r w:rsidRPr="0096282F">
        <w:rPr>
          <w:rFonts w:eastAsiaTheme="minorHAnsi" w:cstheme="minorBidi"/>
          <w:sz w:val="20"/>
          <w:lang w:val="fr-CA"/>
        </w:rPr>
        <w:t xml:space="preserve">) de la </w:t>
      </w:r>
      <w:r w:rsidRPr="0096282F">
        <w:rPr>
          <w:rFonts w:eastAsiaTheme="minorHAnsi" w:cstheme="minorBidi"/>
          <w:i/>
          <w:sz w:val="20"/>
          <w:lang w:val="fr-CA"/>
        </w:rPr>
        <w:t>Loi sur la réglementation des alcools</w:t>
      </w:r>
      <w:r w:rsidRPr="0096282F">
        <w:rPr>
          <w:rFonts w:eastAsiaTheme="minorHAnsi" w:cstheme="minorBidi"/>
          <w:sz w:val="20"/>
          <w:lang w:val="fr-CA"/>
        </w:rPr>
        <w:t>, L.R.N.-B. 1973, c. L-10, est constitutionnel.</w:t>
      </w:r>
    </w:p>
    <w:p w:rsidR="0096282F" w:rsidRPr="0096282F" w:rsidRDefault="0096282F" w:rsidP="0096282F">
      <w:pPr>
        <w:jc w:val="both"/>
        <w:rPr>
          <w:rFonts w:eastAsiaTheme="minorHAnsi" w:cstheme="minorBidi"/>
          <w:sz w:val="20"/>
          <w:lang w:val="fr-CA"/>
        </w:rPr>
      </w:pPr>
    </w:p>
    <w:p w:rsidR="0096282F" w:rsidRPr="0096282F" w:rsidRDefault="0096282F" w:rsidP="0096282F">
      <w:pPr>
        <w:jc w:val="both"/>
        <w:rPr>
          <w:rFonts w:eastAsiaTheme="minorHAnsi" w:cstheme="minorBidi"/>
          <w:sz w:val="20"/>
          <w:lang w:val="fr-CA"/>
        </w:rPr>
      </w:pPr>
      <w:r w:rsidRPr="0096282F">
        <w:rPr>
          <w:rFonts w:eastAsiaTheme="minorHAnsi" w:cstheme="minorBidi"/>
          <w:sz w:val="20"/>
          <w:lang w:val="fr-CA"/>
        </w:rPr>
        <w:t>La question constitutionnelle reçoit la réponse suivante :</w:t>
      </w:r>
    </w:p>
    <w:p w:rsidR="0096282F" w:rsidRPr="0096282F" w:rsidRDefault="0096282F" w:rsidP="0096282F">
      <w:pPr>
        <w:jc w:val="both"/>
        <w:rPr>
          <w:rFonts w:eastAsiaTheme="minorHAnsi" w:cstheme="minorBidi"/>
          <w:sz w:val="20"/>
          <w:lang w:val="fr-CA"/>
        </w:rPr>
      </w:pPr>
    </w:p>
    <w:p w:rsidR="0096282F" w:rsidRPr="0096282F" w:rsidRDefault="0096282F" w:rsidP="0096282F">
      <w:pPr>
        <w:ind w:left="381"/>
        <w:jc w:val="both"/>
        <w:rPr>
          <w:rFonts w:eastAsiaTheme="minorHAnsi" w:cstheme="minorBidi"/>
          <w:sz w:val="20"/>
          <w:lang w:val="fr-CA"/>
        </w:rPr>
      </w:pPr>
      <w:r w:rsidRPr="0096282F">
        <w:rPr>
          <w:rFonts w:eastAsiaTheme="minorHAnsi" w:cstheme="minorBidi"/>
          <w:sz w:val="20"/>
          <w:lang w:val="fr-CA"/>
        </w:rPr>
        <w:t xml:space="preserve">Question : L’article 121 de la </w:t>
      </w:r>
      <w:r w:rsidRPr="0096282F">
        <w:rPr>
          <w:rFonts w:eastAsiaTheme="minorHAnsi" w:cstheme="minorBidi"/>
          <w:i/>
          <w:sz w:val="20"/>
          <w:lang w:val="fr-CA"/>
        </w:rPr>
        <w:t>Loi constitutionnelle de 1867</w:t>
      </w:r>
      <w:r w:rsidRPr="0096282F">
        <w:rPr>
          <w:rFonts w:eastAsiaTheme="minorHAnsi" w:cstheme="minorBidi"/>
          <w:sz w:val="20"/>
          <w:lang w:val="fr-CA"/>
        </w:rPr>
        <w:t xml:space="preserve"> (R.-U.), 30 &amp; 31 Vict., c. 3, rend-il inconstitutionnel l’al. 134</w:t>
      </w:r>
      <w:r w:rsidRPr="0096282F">
        <w:rPr>
          <w:rFonts w:eastAsiaTheme="minorHAnsi" w:cstheme="minorBidi"/>
          <w:i/>
          <w:sz w:val="20"/>
          <w:lang w:val="fr-CA"/>
        </w:rPr>
        <w:t>b</w:t>
      </w:r>
      <w:r w:rsidRPr="0096282F">
        <w:rPr>
          <w:rFonts w:eastAsiaTheme="minorHAnsi" w:cstheme="minorBidi"/>
          <w:sz w:val="20"/>
          <w:lang w:val="fr-CA"/>
        </w:rPr>
        <w:t xml:space="preserve">) de la </w:t>
      </w:r>
      <w:r w:rsidRPr="0096282F">
        <w:rPr>
          <w:rFonts w:eastAsiaTheme="minorHAnsi" w:cstheme="minorBidi"/>
          <w:i/>
          <w:sz w:val="20"/>
          <w:lang w:val="fr-CA"/>
        </w:rPr>
        <w:t>Loi sur la réglementation des alcools</w:t>
      </w:r>
      <w:r w:rsidRPr="0096282F">
        <w:rPr>
          <w:rFonts w:eastAsiaTheme="minorHAnsi" w:cstheme="minorBidi"/>
          <w:sz w:val="20"/>
          <w:lang w:val="fr-CA"/>
        </w:rPr>
        <w:t xml:space="preserve">, L.R.N.-B. 1973, c. L-10, qui, avec l’art. 3 de la </w:t>
      </w:r>
      <w:r w:rsidRPr="0096282F">
        <w:rPr>
          <w:rFonts w:eastAsiaTheme="minorHAnsi" w:cstheme="minorBidi"/>
          <w:i/>
          <w:sz w:val="20"/>
          <w:lang w:val="fr-CA"/>
        </w:rPr>
        <w:t>Loi sur l’importation de boissons enivrantes</w:t>
      </w:r>
      <w:r w:rsidRPr="0096282F">
        <w:rPr>
          <w:rFonts w:eastAsiaTheme="minorHAnsi" w:cstheme="minorBidi"/>
          <w:sz w:val="20"/>
          <w:lang w:val="fr-CA"/>
        </w:rPr>
        <w:t>, L.R.C. 1985, c. I-3, établit un régime de réglementation fédéral-provincial à l’égard des boissons enivrantes?</w:t>
      </w:r>
    </w:p>
    <w:p w:rsidR="0096282F" w:rsidRPr="0096282F" w:rsidRDefault="0096282F" w:rsidP="0096282F">
      <w:pPr>
        <w:ind w:left="381"/>
        <w:jc w:val="both"/>
        <w:rPr>
          <w:rFonts w:eastAsiaTheme="minorHAnsi" w:cstheme="minorBidi"/>
          <w:sz w:val="20"/>
          <w:lang w:val="fr-CA"/>
        </w:rPr>
      </w:pPr>
    </w:p>
    <w:p w:rsidR="00B4086A" w:rsidRPr="0096282F" w:rsidRDefault="0096282F" w:rsidP="0096282F">
      <w:pPr>
        <w:jc w:val="both"/>
        <w:rPr>
          <w:sz w:val="20"/>
          <w:lang w:val="fr-CA"/>
        </w:rPr>
      </w:pPr>
      <w:r w:rsidRPr="0096282F">
        <w:rPr>
          <w:rFonts w:eastAsiaTheme="minorHAnsi" w:cstheme="minorBidi"/>
          <w:sz w:val="20"/>
          <w:lang w:val="fr-CA"/>
        </w:rPr>
        <w:t>Réponse : Non.</w:t>
      </w:r>
    </w:p>
    <w:p w:rsidR="00FF073E" w:rsidRPr="0008004B" w:rsidRDefault="00FF073E" w:rsidP="00104BEE">
      <w:pPr>
        <w:jc w:val="both"/>
        <w:rPr>
          <w:sz w:val="20"/>
          <w:lang w:val="fr-CA"/>
        </w:rPr>
      </w:pPr>
    </w:p>
    <w:p w:rsidR="002C2D5B" w:rsidRPr="0008004B" w:rsidRDefault="002C2D5B" w:rsidP="00104BEE">
      <w:pPr>
        <w:jc w:val="both"/>
        <w:rPr>
          <w:sz w:val="20"/>
          <w:lang w:val="fr-CA"/>
        </w:rPr>
      </w:pPr>
    </w:p>
    <w:p w:rsidR="009D2AD9" w:rsidRPr="0008004B" w:rsidRDefault="00D01D61" w:rsidP="009D2AD9">
      <w:pPr>
        <w:rPr>
          <w:lang w:val="fr-CA"/>
        </w:rPr>
      </w:pPr>
      <w:r w:rsidRPr="0008004B">
        <w:rPr>
          <w:szCs w:val="24"/>
        </w:rPr>
        <w:fldChar w:fldCharType="begin"/>
      </w:r>
      <w:r w:rsidR="009D2AD9" w:rsidRPr="0008004B">
        <w:rPr>
          <w:szCs w:val="24"/>
          <w:lang w:val="fr-CA"/>
        </w:rPr>
        <w:instrText xml:space="preserve"> SEQ CHAPTER \h \r 1</w:instrText>
      </w:r>
      <w:r w:rsidRPr="0008004B">
        <w:rPr>
          <w:szCs w:val="24"/>
        </w:rPr>
        <w:fldChar w:fldCharType="end"/>
      </w:r>
      <w:r w:rsidR="009D2AD9" w:rsidRPr="0008004B">
        <w:rPr>
          <w:b/>
          <w:bCs/>
          <w:szCs w:val="24"/>
          <w:lang w:val="fr-CA"/>
        </w:rPr>
        <w:t>APPLICATION</w:t>
      </w:r>
      <w:r w:rsidR="0044099A" w:rsidRPr="0008004B">
        <w:rPr>
          <w:b/>
          <w:bCs/>
          <w:szCs w:val="24"/>
          <w:lang w:val="fr-CA"/>
        </w:rPr>
        <w:t>S</w:t>
      </w:r>
      <w:r w:rsidR="009D2AD9" w:rsidRPr="0008004B">
        <w:rPr>
          <w:b/>
          <w:bCs/>
          <w:szCs w:val="24"/>
          <w:lang w:val="fr-CA"/>
        </w:rPr>
        <w:t xml:space="preserve"> FOR LEAVE / DEMANDE</w:t>
      </w:r>
      <w:r w:rsidR="0044099A" w:rsidRPr="0008004B">
        <w:rPr>
          <w:b/>
          <w:bCs/>
          <w:szCs w:val="24"/>
          <w:lang w:val="fr-CA"/>
        </w:rPr>
        <w:t>S</w:t>
      </w:r>
      <w:r w:rsidR="009D2AD9" w:rsidRPr="0008004B">
        <w:rPr>
          <w:b/>
          <w:bCs/>
          <w:szCs w:val="24"/>
          <w:lang w:val="fr-CA"/>
        </w:rPr>
        <w:t xml:space="preserve"> D’AUTORISATION :</w:t>
      </w:r>
    </w:p>
    <w:p w:rsidR="009D2AD9" w:rsidRPr="0008004B" w:rsidRDefault="009D2AD9" w:rsidP="000627A2">
      <w:pPr>
        <w:widowControl w:val="0"/>
        <w:jc w:val="both"/>
        <w:rPr>
          <w:sz w:val="20"/>
          <w:lang w:val="fr-CA"/>
        </w:rPr>
      </w:pPr>
    </w:p>
    <w:p w:rsidR="00E22F66" w:rsidRDefault="00E22F66" w:rsidP="0027631F">
      <w:pPr>
        <w:jc w:val="both"/>
        <w:rPr>
          <w:sz w:val="20"/>
          <w:lang w:val="fr-CA"/>
        </w:rPr>
      </w:pPr>
    </w:p>
    <w:p w:rsidR="009F09C0" w:rsidRPr="00031ACA" w:rsidRDefault="009F09C0" w:rsidP="009F09C0">
      <w:pPr>
        <w:jc w:val="both"/>
        <w:rPr>
          <w:b/>
          <w:sz w:val="22"/>
          <w:szCs w:val="22"/>
        </w:rPr>
      </w:pPr>
      <w:r w:rsidRPr="00031ACA">
        <w:rPr>
          <w:b/>
          <w:sz w:val="22"/>
          <w:szCs w:val="22"/>
        </w:rPr>
        <w:t>DISMISSED / REJETÉES</w:t>
      </w:r>
    </w:p>
    <w:p w:rsidR="009971D8" w:rsidRPr="00031ACA" w:rsidRDefault="009971D8" w:rsidP="00026162">
      <w:pPr>
        <w:widowControl w:val="0"/>
        <w:rPr>
          <w:sz w:val="20"/>
        </w:rPr>
      </w:pPr>
    </w:p>
    <w:p w:rsidR="00401A03" w:rsidRPr="00401A03" w:rsidRDefault="00401A03" w:rsidP="00401A03">
      <w:pPr>
        <w:pStyle w:val="SCCAppellantInfoAppellantInfo"/>
        <w:rPr>
          <w:sz w:val="22"/>
          <w:szCs w:val="22"/>
        </w:rPr>
      </w:pPr>
      <w:r w:rsidRPr="00401A03">
        <w:rPr>
          <w:i/>
          <w:sz w:val="22"/>
          <w:szCs w:val="22"/>
        </w:rPr>
        <w:t>Lihong Yang v. Her Majesty the Queen</w:t>
      </w:r>
      <w:r w:rsidRPr="00401A03">
        <w:rPr>
          <w:sz w:val="22"/>
          <w:szCs w:val="22"/>
        </w:rPr>
        <w:t xml:space="preserve"> (B.C.) (Criminal) (By Leave) (</w:t>
      </w:r>
      <w:hyperlink r:id="rId12" w:history="1">
        <w:r w:rsidRPr="00401A03">
          <w:rPr>
            <w:rStyle w:val="Hyperlink"/>
            <w:sz w:val="22"/>
            <w:szCs w:val="22"/>
          </w:rPr>
          <w:t>37901</w:t>
        </w:r>
      </w:hyperlink>
      <w:r w:rsidRPr="00401A03">
        <w:rPr>
          <w:sz w:val="22"/>
          <w:szCs w:val="22"/>
        </w:rPr>
        <w:t>)</w:t>
      </w:r>
    </w:p>
    <w:p w:rsidR="003143C0" w:rsidRPr="00401A03" w:rsidRDefault="00401A03" w:rsidP="003143C0">
      <w:pPr>
        <w:widowControl w:val="0"/>
        <w:rPr>
          <w:sz w:val="20"/>
        </w:rPr>
      </w:pPr>
      <w:r w:rsidRPr="00401A03">
        <w:rPr>
          <w:sz w:val="20"/>
        </w:rPr>
        <w:t xml:space="preserve">(The applicant’s motions for an extension of time to serve and file the reply to the application for leave to appeal and for an exemption from fees are dismissed. The application for leave to appeal is dismissed. / </w:t>
      </w:r>
    </w:p>
    <w:p w:rsidR="00401A03" w:rsidRPr="00031ACA" w:rsidRDefault="00401A03" w:rsidP="003143C0">
      <w:pPr>
        <w:widowControl w:val="0"/>
        <w:rPr>
          <w:sz w:val="20"/>
        </w:rPr>
      </w:pPr>
      <w:r w:rsidRPr="00401A03">
        <w:rPr>
          <w:sz w:val="20"/>
          <w:lang w:val="fr-CA"/>
        </w:rPr>
        <w:t xml:space="preserve">Les requêtes de la demanderesse en prorogation du délai de signification et de dépôt de la réplique de la demande d’autorisation d’appel et d’être dispenser de verser les droits de dépôt sont </w:t>
      </w:r>
      <w:proofErr w:type="gramStart"/>
      <w:r w:rsidRPr="00401A03">
        <w:rPr>
          <w:sz w:val="20"/>
          <w:lang w:val="fr-CA"/>
        </w:rPr>
        <w:t>rejetées</w:t>
      </w:r>
      <w:proofErr w:type="gramEnd"/>
      <w:r w:rsidRPr="00401A03">
        <w:rPr>
          <w:sz w:val="20"/>
          <w:lang w:val="fr-CA"/>
        </w:rPr>
        <w:t xml:space="preserve">. </w:t>
      </w:r>
      <w:r w:rsidRPr="00031ACA">
        <w:rPr>
          <w:sz w:val="20"/>
        </w:rPr>
        <w:t xml:space="preserve">La demande d’autorisation d’appel </w:t>
      </w:r>
      <w:proofErr w:type="gramStart"/>
      <w:r w:rsidRPr="00031ACA">
        <w:rPr>
          <w:sz w:val="20"/>
        </w:rPr>
        <w:t>est</w:t>
      </w:r>
      <w:proofErr w:type="gramEnd"/>
      <w:r w:rsidRPr="00031ACA">
        <w:rPr>
          <w:sz w:val="20"/>
        </w:rPr>
        <w:t xml:space="preserve"> rejetée.)</w:t>
      </w:r>
    </w:p>
    <w:p w:rsidR="00A357F9" w:rsidRPr="00031ACA" w:rsidRDefault="00A357F9" w:rsidP="00A357F9">
      <w:pPr>
        <w:widowControl w:val="0"/>
        <w:rPr>
          <w:sz w:val="20"/>
        </w:rPr>
      </w:pPr>
    </w:p>
    <w:p w:rsidR="00A357F9" w:rsidRPr="0008004B" w:rsidRDefault="00A357F9" w:rsidP="00A357F9">
      <w:pPr>
        <w:jc w:val="both"/>
        <w:rPr>
          <w:sz w:val="20"/>
        </w:rPr>
      </w:pPr>
      <w:r w:rsidRPr="0008004B">
        <w:rPr>
          <w:sz w:val="20"/>
        </w:rPr>
        <w:t>****</w:t>
      </w:r>
    </w:p>
    <w:p w:rsidR="00A357F9" w:rsidRPr="0008004B" w:rsidRDefault="00A357F9" w:rsidP="00026162">
      <w:pPr>
        <w:widowControl w:val="0"/>
        <w:rPr>
          <w:sz w:val="20"/>
        </w:rPr>
      </w:pPr>
    </w:p>
    <w:p w:rsidR="003C5E25" w:rsidRPr="003C5E25" w:rsidRDefault="003C5E25" w:rsidP="003C5E25">
      <w:pPr>
        <w:pStyle w:val="SCCAppellantInfoAppellantInfo"/>
        <w:rPr>
          <w:sz w:val="22"/>
          <w:szCs w:val="22"/>
        </w:rPr>
      </w:pPr>
      <w:r w:rsidRPr="003C5E25">
        <w:rPr>
          <w:i/>
          <w:sz w:val="22"/>
          <w:szCs w:val="22"/>
        </w:rPr>
        <w:t>Julie Madeline McDonald v. Sylvia McDonald as Executor of the Estate of Samuel Alexander McDonald and Sylvia McDonald</w:t>
      </w:r>
      <w:r w:rsidRPr="003C5E25">
        <w:rPr>
          <w:sz w:val="22"/>
          <w:szCs w:val="22"/>
        </w:rPr>
        <w:t xml:space="preserve"> (B.C.) (Civil) (By Leave) (</w:t>
      </w:r>
      <w:hyperlink r:id="rId13" w:history="1">
        <w:r w:rsidRPr="003C5E25">
          <w:rPr>
            <w:rStyle w:val="Hyperlink"/>
            <w:sz w:val="22"/>
            <w:szCs w:val="22"/>
          </w:rPr>
          <w:t>37786</w:t>
        </w:r>
      </w:hyperlink>
      <w:r w:rsidRPr="003C5E25">
        <w:rPr>
          <w:sz w:val="22"/>
          <w:szCs w:val="22"/>
        </w:rPr>
        <w:t>)</w:t>
      </w:r>
    </w:p>
    <w:p w:rsidR="00922A7B" w:rsidRPr="00031ACA" w:rsidRDefault="003C5E25" w:rsidP="00026162">
      <w:pPr>
        <w:widowControl w:val="0"/>
        <w:rPr>
          <w:sz w:val="20"/>
        </w:rPr>
      </w:pPr>
      <w:r w:rsidRPr="003C5E25">
        <w:rPr>
          <w:sz w:val="20"/>
        </w:rPr>
        <w:t xml:space="preserve">(The application for leave to appeal is dismissed with costs. / </w:t>
      </w:r>
      <w:r w:rsidRPr="00031ACA">
        <w:rPr>
          <w:sz w:val="20"/>
        </w:rPr>
        <w:t xml:space="preserve">La demande d’autorisation d’appel </w:t>
      </w:r>
      <w:proofErr w:type="gramStart"/>
      <w:r w:rsidRPr="00031ACA">
        <w:rPr>
          <w:sz w:val="20"/>
        </w:rPr>
        <w:t>est</w:t>
      </w:r>
      <w:proofErr w:type="gramEnd"/>
      <w:r w:rsidRPr="00031ACA">
        <w:rPr>
          <w:sz w:val="20"/>
        </w:rPr>
        <w:t xml:space="preserve"> rejetée avec dépens.)</w:t>
      </w:r>
    </w:p>
    <w:p w:rsidR="00922A7B" w:rsidRPr="00031ACA" w:rsidRDefault="00922A7B" w:rsidP="00026162">
      <w:pPr>
        <w:widowControl w:val="0"/>
        <w:rPr>
          <w:sz w:val="20"/>
        </w:rPr>
      </w:pPr>
    </w:p>
    <w:p w:rsidR="00026162" w:rsidRPr="0008004B" w:rsidRDefault="00026162" w:rsidP="00026162">
      <w:pPr>
        <w:jc w:val="both"/>
        <w:rPr>
          <w:sz w:val="20"/>
        </w:rPr>
      </w:pPr>
      <w:r w:rsidRPr="0008004B">
        <w:rPr>
          <w:sz w:val="20"/>
        </w:rPr>
        <w:t>****</w:t>
      </w:r>
    </w:p>
    <w:p w:rsidR="003D1FDF" w:rsidRPr="0008004B" w:rsidRDefault="003D1FDF" w:rsidP="003D1FDF">
      <w:pPr>
        <w:jc w:val="both"/>
        <w:rPr>
          <w:sz w:val="20"/>
        </w:rPr>
      </w:pPr>
    </w:p>
    <w:p w:rsidR="004C2D83" w:rsidRPr="004C2D83" w:rsidRDefault="004C2D83" w:rsidP="004C2D83">
      <w:pPr>
        <w:pStyle w:val="SCCAppellantInfoAppellantInfo"/>
        <w:rPr>
          <w:sz w:val="22"/>
          <w:szCs w:val="22"/>
        </w:rPr>
      </w:pPr>
      <w:r w:rsidRPr="004C2D83">
        <w:rPr>
          <w:i/>
          <w:sz w:val="22"/>
          <w:szCs w:val="22"/>
        </w:rPr>
        <w:t>Laura MacNutt/PIER 101 Home Designs Inc. v. Acadia University et al.</w:t>
      </w:r>
      <w:r w:rsidRPr="004C2D83">
        <w:rPr>
          <w:sz w:val="22"/>
          <w:szCs w:val="22"/>
        </w:rPr>
        <w:t xml:space="preserve"> (N.S.) (Civil) (By Leave) (</w:t>
      </w:r>
      <w:hyperlink r:id="rId14" w:history="1">
        <w:r w:rsidRPr="004C2D83">
          <w:rPr>
            <w:rStyle w:val="Hyperlink"/>
            <w:sz w:val="22"/>
            <w:szCs w:val="22"/>
          </w:rPr>
          <w:t>37800</w:t>
        </w:r>
      </w:hyperlink>
      <w:r w:rsidRPr="004C2D83">
        <w:rPr>
          <w:sz w:val="22"/>
          <w:szCs w:val="22"/>
        </w:rPr>
        <w:t>)</w:t>
      </w:r>
    </w:p>
    <w:p w:rsidR="006F79EE" w:rsidRPr="004C2D83" w:rsidRDefault="004C2D83" w:rsidP="00771432">
      <w:pPr>
        <w:widowControl w:val="0"/>
        <w:rPr>
          <w:sz w:val="20"/>
        </w:rPr>
      </w:pPr>
      <w:r w:rsidRPr="004C2D83">
        <w:rPr>
          <w:sz w:val="20"/>
        </w:rPr>
        <w:t xml:space="preserve">(The application for leave to appeal is dismissed with costs to the respondents T.A. Scott Architecture + Design Limited (327638) and Troy Scott. / </w:t>
      </w:r>
    </w:p>
    <w:p w:rsidR="00922A7B" w:rsidRPr="004C2D83" w:rsidRDefault="004C2D83" w:rsidP="00771432">
      <w:pPr>
        <w:widowControl w:val="0"/>
        <w:rPr>
          <w:sz w:val="20"/>
          <w:lang w:val="fr-CA"/>
        </w:rPr>
      </w:pPr>
      <w:r w:rsidRPr="004C2D83">
        <w:rPr>
          <w:sz w:val="20"/>
          <w:lang w:val="fr-CA"/>
        </w:rPr>
        <w:t xml:space="preserve">La demande d’autorisation d’appel est rejetée avec dépens en faveur des intimés, </w:t>
      </w:r>
      <w:r w:rsidRPr="004C2D83">
        <w:rPr>
          <w:sz w:val="20"/>
          <w:lang w:val="fr-FR"/>
        </w:rPr>
        <w:t>T.A. Scott Architecture + Design Limited (327638) et Troy Scott.)</w:t>
      </w:r>
    </w:p>
    <w:p w:rsidR="00922A7B" w:rsidRPr="004C2D83" w:rsidRDefault="00922A7B" w:rsidP="00771432">
      <w:pPr>
        <w:widowControl w:val="0"/>
        <w:rPr>
          <w:sz w:val="20"/>
          <w:lang w:val="fr-CA"/>
        </w:rPr>
      </w:pPr>
    </w:p>
    <w:p w:rsidR="00771432" w:rsidRPr="0008004B" w:rsidRDefault="00771432" w:rsidP="00771432">
      <w:pPr>
        <w:jc w:val="both"/>
        <w:rPr>
          <w:sz w:val="20"/>
        </w:rPr>
      </w:pPr>
      <w:r w:rsidRPr="0008004B">
        <w:rPr>
          <w:sz w:val="20"/>
        </w:rPr>
        <w:t>****</w:t>
      </w:r>
    </w:p>
    <w:p w:rsidR="004C2D83" w:rsidRPr="0008004B" w:rsidRDefault="004C2D83" w:rsidP="004C2D83">
      <w:pPr>
        <w:jc w:val="both"/>
        <w:rPr>
          <w:sz w:val="20"/>
        </w:rPr>
      </w:pPr>
    </w:p>
    <w:p w:rsidR="00940746" w:rsidRPr="00940746" w:rsidRDefault="00940746" w:rsidP="00940746">
      <w:pPr>
        <w:tabs>
          <w:tab w:val="left" w:pos="720"/>
        </w:tabs>
        <w:jc w:val="both"/>
        <w:rPr>
          <w:sz w:val="22"/>
          <w:szCs w:val="22"/>
        </w:rPr>
      </w:pPr>
      <w:r w:rsidRPr="00940746">
        <w:rPr>
          <w:i/>
          <w:sz w:val="22"/>
          <w:szCs w:val="22"/>
          <w:lang w:val="en-CA"/>
        </w:rPr>
        <w:lastRenderedPageBreak/>
        <w:t xml:space="preserve">Tarek Hady Lotfy v. Her Majesty the Queen </w:t>
      </w:r>
      <w:r w:rsidRPr="00940746">
        <w:rPr>
          <w:sz w:val="22"/>
          <w:szCs w:val="22"/>
          <w:lang w:val="en-CA"/>
        </w:rPr>
        <w:t xml:space="preserve">(B.C.) </w:t>
      </w:r>
      <w:r w:rsidRPr="00940746">
        <w:rPr>
          <w:sz w:val="22"/>
          <w:szCs w:val="22"/>
        </w:rPr>
        <w:t>(Criminal) (By Leave) (</w:t>
      </w:r>
      <w:hyperlink r:id="rId15" w:history="1">
        <w:r w:rsidRPr="00940746">
          <w:rPr>
            <w:rStyle w:val="Hyperlink"/>
            <w:sz w:val="22"/>
            <w:szCs w:val="22"/>
          </w:rPr>
          <w:t>37922</w:t>
        </w:r>
      </w:hyperlink>
      <w:r w:rsidRPr="00940746">
        <w:rPr>
          <w:sz w:val="22"/>
          <w:szCs w:val="22"/>
        </w:rPr>
        <w:t>)</w:t>
      </w:r>
    </w:p>
    <w:p w:rsidR="004C2D83" w:rsidRPr="00031ACA" w:rsidRDefault="00940746" w:rsidP="004C2D83">
      <w:pPr>
        <w:widowControl w:val="0"/>
        <w:rPr>
          <w:sz w:val="20"/>
          <w:lang w:val="fr-CA"/>
        </w:rPr>
      </w:pPr>
      <w:r w:rsidRPr="008008DF">
        <w:rPr>
          <w:sz w:val="20"/>
        </w:rPr>
        <w:t xml:space="preserve">(The request for an oral hearing is dismissed. The motion for an extension of time to serve and file the application for leave to appeal is granted. </w:t>
      </w:r>
      <w:r w:rsidRPr="00031ACA">
        <w:rPr>
          <w:sz w:val="20"/>
          <w:lang w:val="fr-CA"/>
        </w:rPr>
        <w:t xml:space="preserve">The application for leave to appeal is dismissed. / </w:t>
      </w:r>
    </w:p>
    <w:p w:rsidR="004C2D83" w:rsidRPr="008008DF" w:rsidRDefault="00940746" w:rsidP="004C2D83">
      <w:pPr>
        <w:widowControl w:val="0"/>
        <w:rPr>
          <w:sz w:val="20"/>
          <w:lang w:val="fr-CA"/>
        </w:rPr>
      </w:pPr>
      <w:r w:rsidRPr="008008DF">
        <w:rPr>
          <w:sz w:val="20"/>
          <w:lang w:val="fr-CA"/>
        </w:rPr>
        <w:t>La demande pour la tenue d’une audience est rejetée. La requête en prorogation du délai de dépôt et de signification de la demande d’autorisation est accueillie. La demande d’autorisation d’appel est rejetée.)</w:t>
      </w:r>
    </w:p>
    <w:p w:rsidR="004C2D83" w:rsidRPr="00940746" w:rsidRDefault="004C2D83" w:rsidP="004C2D83">
      <w:pPr>
        <w:widowControl w:val="0"/>
        <w:rPr>
          <w:sz w:val="20"/>
          <w:lang w:val="fr-CA"/>
        </w:rPr>
      </w:pPr>
    </w:p>
    <w:p w:rsidR="004C2D83" w:rsidRPr="0008004B" w:rsidRDefault="004C2D83" w:rsidP="004C2D83">
      <w:pPr>
        <w:jc w:val="both"/>
        <w:rPr>
          <w:sz w:val="20"/>
        </w:rPr>
      </w:pPr>
      <w:r w:rsidRPr="0008004B">
        <w:rPr>
          <w:sz w:val="20"/>
        </w:rPr>
        <w:t>****</w:t>
      </w:r>
    </w:p>
    <w:p w:rsidR="00922A7B" w:rsidRDefault="00922A7B" w:rsidP="006C152B">
      <w:pPr>
        <w:ind w:left="360" w:hanging="360"/>
        <w:contextualSpacing/>
        <w:jc w:val="both"/>
        <w:rPr>
          <w:sz w:val="20"/>
        </w:rPr>
      </w:pPr>
    </w:p>
    <w:p w:rsidR="006D6B0A" w:rsidRPr="0008004B" w:rsidRDefault="006D6B0A" w:rsidP="006C152B">
      <w:pPr>
        <w:ind w:left="360" w:hanging="360"/>
        <w:contextualSpacing/>
        <w:jc w:val="both"/>
        <w:rPr>
          <w:sz w:val="20"/>
        </w:rPr>
      </w:pPr>
    </w:p>
    <w:p w:rsidR="00824220" w:rsidRPr="0008004B" w:rsidRDefault="00824220" w:rsidP="006C152B">
      <w:pPr>
        <w:ind w:left="360" w:hanging="360"/>
        <w:contextualSpacing/>
        <w:jc w:val="both"/>
        <w:rPr>
          <w:sz w:val="20"/>
        </w:rPr>
      </w:pPr>
    </w:p>
    <w:p w:rsidR="002E4682" w:rsidRPr="0008004B" w:rsidRDefault="002E4682" w:rsidP="002E4682">
      <w:pPr>
        <w:widowControl w:val="0"/>
        <w:outlineLvl w:val="0"/>
      </w:pPr>
      <w:r w:rsidRPr="0008004B">
        <w:t xml:space="preserve">Supreme Court of Canada / Cour suprême du </w:t>
      </w:r>
      <w:proofErr w:type="gramStart"/>
      <w:r w:rsidRPr="0008004B">
        <w:t>Canada :</w:t>
      </w:r>
      <w:proofErr w:type="gramEnd"/>
      <w:r w:rsidRPr="0008004B">
        <w:t xml:space="preserve"> </w:t>
      </w:r>
    </w:p>
    <w:p w:rsidR="002E4682" w:rsidRPr="0008004B" w:rsidRDefault="00C002C5" w:rsidP="002E4682">
      <w:pPr>
        <w:widowControl w:val="0"/>
        <w:outlineLvl w:val="0"/>
        <w:rPr>
          <w:color w:val="0000FF"/>
          <w:u w:val="single"/>
        </w:rPr>
      </w:pPr>
      <w:hyperlink r:id="rId16" w:history="1">
        <w:r w:rsidR="002E4682" w:rsidRPr="0008004B">
          <w:rPr>
            <w:rStyle w:val="Hyperlink"/>
          </w:rPr>
          <w:t>comments-commentaires@scc-csc.ca</w:t>
        </w:r>
      </w:hyperlink>
    </w:p>
    <w:p w:rsidR="002E4682" w:rsidRPr="0008004B" w:rsidRDefault="002E4682" w:rsidP="002E4682">
      <w:pPr>
        <w:widowControl w:val="0"/>
        <w:outlineLvl w:val="0"/>
      </w:pPr>
      <w:r w:rsidRPr="0008004B">
        <w:t>(613) 995-4330</w:t>
      </w:r>
    </w:p>
    <w:p w:rsidR="002E4682" w:rsidRPr="0008004B" w:rsidRDefault="002E4682" w:rsidP="002E4682">
      <w:pPr>
        <w:widowControl w:val="0"/>
        <w:rPr>
          <w:sz w:val="20"/>
        </w:rPr>
      </w:pPr>
    </w:p>
    <w:p w:rsidR="002E4682" w:rsidRPr="0008004B" w:rsidRDefault="002E4682" w:rsidP="002E4682">
      <w:pPr>
        <w:widowControl w:val="0"/>
        <w:rPr>
          <w:sz w:val="20"/>
        </w:rPr>
      </w:pPr>
    </w:p>
    <w:p w:rsidR="000C541E" w:rsidRPr="0057289B" w:rsidRDefault="002E4682">
      <w:pPr>
        <w:pStyle w:val="Footer"/>
        <w:jc w:val="center"/>
      </w:pPr>
      <w:r w:rsidRPr="0008004B">
        <w:t>- 30 -</w:t>
      </w:r>
    </w:p>
    <w:sectPr w:rsidR="000C541E" w:rsidRPr="0057289B" w:rsidSect="007C3E99">
      <w:footerReference w:type="defaul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5"/>
  </w:num>
  <w:num w:numId="5">
    <w:abstractNumId w:val="29"/>
  </w:num>
  <w:num w:numId="6">
    <w:abstractNumId w:val="21"/>
  </w:num>
  <w:num w:numId="7">
    <w:abstractNumId w:val="3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4"/>
  </w:num>
  <w:num w:numId="12">
    <w:abstractNumId w:val="26"/>
  </w:num>
  <w:num w:numId="13">
    <w:abstractNumId w:val="8"/>
  </w:num>
  <w:num w:numId="14">
    <w:abstractNumId w:val="6"/>
  </w:num>
  <w:num w:numId="15">
    <w:abstractNumId w:val="28"/>
  </w:num>
  <w:num w:numId="16">
    <w:abstractNumId w:val="14"/>
  </w:num>
  <w:num w:numId="17">
    <w:abstractNumId w:val="30"/>
  </w:num>
  <w:num w:numId="18">
    <w:abstractNumId w:val="16"/>
  </w:num>
  <w:num w:numId="19">
    <w:abstractNumId w:val="0"/>
  </w:num>
  <w:num w:numId="20">
    <w:abstractNumId w:val="2"/>
  </w:num>
  <w:num w:numId="21">
    <w:abstractNumId w:val="25"/>
  </w:num>
  <w:num w:numId="22">
    <w:abstractNumId w:val="32"/>
  </w:num>
  <w:num w:numId="23">
    <w:abstractNumId w:val="19"/>
  </w:num>
  <w:num w:numId="24">
    <w:abstractNumId w:val="31"/>
  </w:num>
  <w:num w:numId="25">
    <w:abstractNumId w:val="4"/>
  </w:num>
  <w:num w:numId="26">
    <w:abstractNumId w:val="27"/>
  </w:num>
  <w:num w:numId="27">
    <w:abstractNumId w:val="35"/>
  </w:num>
  <w:num w:numId="28">
    <w:abstractNumId w:val="34"/>
  </w:num>
  <w:num w:numId="29">
    <w:abstractNumId w:val="36"/>
  </w:num>
  <w:num w:numId="30">
    <w:abstractNumId w:val="37"/>
  </w:num>
  <w:num w:numId="31">
    <w:abstractNumId w:val="17"/>
  </w:num>
  <w:num w:numId="32">
    <w:abstractNumId w:val="23"/>
  </w:num>
  <w:num w:numId="33">
    <w:abstractNumId w:val="1"/>
  </w:num>
  <w:num w:numId="34">
    <w:abstractNumId w:val="3"/>
  </w:num>
  <w:num w:numId="35">
    <w:abstractNumId w:val="20"/>
  </w:num>
  <w:num w:numId="36">
    <w:abstractNumId w:val="12"/>
  </w:num>
  <w:num w:numId="37">
    <w:abstractNumId w:val="15"/>
  </w:num>
  <w:num w:numId="38">
    <w:abstractNumId w:val="38"/>
  </w:num>
  <w:num w:numId="39">
    <w:abstractNumId w:val="10"/>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1ACA"/>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4C3D"/>
    <w:rsid w:val="00065F8F"/>
    <w:rsid w:val="000660E6"/>
    <w:rsid w:val="00066B80"/>
    <w:rsid w:val="00067298"/>
    <w:rsid w:val="00067929"/>
    <w:rsid w:val="00067F50"/>
    <w:rsid w:val="00070830"/>
    <w:rsid w:val="00072F91"/>
    <w:rsid w:val="000731E6"/>
    <w:rsid w:val="00073D38"/>
    <w:rsid w:val="00077E16"/>
    <w:rsid w:val="0008004B"/>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618B"/>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3F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4D38"/>
    <w:rsid w:val="00176790"/>
    <w:rsid w:val="00176C45"/>
    <w:rsid w:val="00176CC2"/>
    <w:rsid w:val="001813C3"/>
    <w:rsid w:val="001830C1"/>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14"/>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2D5B"/>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43C0"/>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4862"/>
    <w:rsid w:val="003B5381"/>
    <w:rsid w:val="003B61F0"/>
    <w:rsid w:val="003B64B3"/>
    <w:rsid w:val="003B6E18"/>
    <w:rsid w:val="003C2E5C"/>
    <w:rsid w:val="003C5E25"/>
    <w:rsid w:val="003C5F5E"/>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1A03"/>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17F28"/>
    <w:rsid w:val="00420FC0"/>
    <w:rsid w:val="00426676"/>
    <w:rsid w:val="00426976"/>
    <w:rsid w:val="00427F4F"/>
    <w:rsid w:val="00430373"/>
    <w:rsid w:val="004305A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869EA"/>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B72EC"/>
    <w:rsid w:val="004C0544"/>
    <w:rsid w:val="004C2585"/>
    <w:rsid w:val="004C281D"/>
    <w:rsid w:val="004C2D83"/>
    <w:rsid w:val="004C2E9D"/>
    <w:rsid w:val="004C4513"/>
    <w:rsid w:val="004C4C26"/>
    <w:rsid w:val="004C7FC6"/>
    <w:rsid w:val="004D0704"/>
    <w:rsid w:val="004D422A"/>
    <w:rsid w:val="004E020B"/>
    <w:rsid w:val="004E0B2F"/>
    <w:rsid w:val="004E1B3F"/>
    <w:rsid w:val="004E33C5"/>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173DC"/>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5E4"/>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64B6"/>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0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6F79EE"/>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97B6B"/>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086"/>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8DF"/>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1B7D"/>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5A1E"/>
    <w:rsid w:val="008C6043"/>
    <w:rsid w:val="008C73F6"/>
    <w:rsid w:val="008C7834"/>
    <w:rsid w:val="008C7C77"/>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2A7B"/>
    <w:rsid w:val="00923646"/>
    <w:rsid w:val="00925955"/>
    <w:rsid w:val="00925C95"/>
    <w:rsid w:val="0092773B"/>
    <w:rsid w:val="00930D7C"/>
    <w:rsid w:val="00932E04"/>
    <w:rsid w:val="009340AB"/>
    <w:rsid w:val="00936192"/>
    <w:rsid w:val="00936642"/>
    <w:rsid w:val="009367AC"/>
    <w:rsid w:val="00940746"/>
    <w:rsid w:val="00942A08"/>
    <w:rsid w:val="00942CAD"/>
    <w:rsid w:val="00943363"/>
    <w:rsid w:val="009434F5"/>
    <w:rsid w:val="009441A5"/>
    <w:rsid w:val="00944736"/>
    <w:rsid w:val="00950FA8"/>
    <w:rsid w:val="00951233"/>
    <w:rsid w:val="00952AFC"/>
    <w:rsid w:val="00952FCA"/>
    <w:rsid w:val="00956067"/>
    <w:rsid w:val="009571E4"/>
    <w:rsid w:val="009574CC"/>
    <w:rsid w:val="00957921"/>
    <w:rsid w:val="00957C00"/>
    <w:rsid w:val="00957EFD"/>
    <w:rsid w:val="009619CF"/>
    <w:rsid w:val="0096282F"/>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4F6C"/>
    <w:rsid w:val="00A56409"/>
    <w:rsid w:val="00A5682D"/>
    <w:rsid w:val="00A575AD"/>
    <w:rsid w:val="00A57B79"/>
    <w:rsid w:val="00A602C0"/>
    <w:rsid w:val="00A60CA4"/>
    <w:rsid w:val="00A62285"/>
    <w:rsid w:val="00A635D9"/>
    <w:rsid w:val="00A64BF1"/>
    <w:rsid w:val="00A70197"/>
    <w:rsid w:val="00A73387"/>
    <w:rsid w:val="00A8029C"/>
    <w:rsid w:val="00A8033D"/>
    <w:rsid w:val="00A80695"/>
    <w:rsid w:val="00A80F5B"/>
    <w:rsid w:val="00A81963"/>
    <w:rsid w:val="00A8395A"/>
    <w:rsid w:val="00A83C7E"/>
    <w:rsid w:val="00A8418C"/>
    <w:rsid w:val="00A8486E"/>
    <w:rsid w:val="00A84DA1"/>
    <w:rsid w:val="00A86B78"/>
    <w:rsid w:val="00A9019A"/>
    <w:rsid w:val="00A93A7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AF74DF"/>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66A"/>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77409"/>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276D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4110"/>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074"/>
    <w:rsid w:val="00C779D4"/>
    <w:rsid w:val="00C77C0E"/>
    <w:rsid w:val="00C8231C"/>
    <w:rsid w:val="00C8343F"/>
    <w:rsid w:val="00C85915"/>
    <w:rsid w:val="00C86AE1"/>
    <w:rsid w:val="00C935F6"/>
    <w:rsid w:val="00C94C9B"/>
    <w:rsid w:val="00C9530B"/>
    <w:rsid w:val="00C959D0"/>
    <w:rsid w:val="00C95D6B"/>
    <w:rsid w:val="00C95FE4"/>
    <w:rsid w:val="00C96CB2"/>
    <w:rsid w:val="00C9788C"/>
    <w:rsid w:val="00C97C59"/>
    <w:rsid w:val="00CA1975"/>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1D2F"/>
    <w:rsid w:val="00CC23DF"/>
    <w:rsid w:val="00CC31E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16C4E"/>
    <w:rsid w:val="00D202AE"/>
    <w:rsid w:val="00D207B2"/>
    <w:rsid w:val="00D22FBA"/>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1775"/>
    <w:rsid w:val="00D72617"/>
    <w:rsid w:val="00D72F0C"/>
    <w:rsid w:val="00D74860"/>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2108D"/>
    <w:rsid w:val="00E21F3F"/>
    <w:rsid w:val="00E21F53"/>
    <w:rsid w:val="00E21F9F"/>
    <w:rsid w:val="00E220EA"/>
    <w:rsid w:val="00E22F66"/>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4795"/>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1F85"/>
    <w:rsid w:val="00EF26B4"/>
    <w:rsid w:val="00EF3641"/>
    <w:rsid w:val="00EF3F23"/>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1696"/>
    <w:rsid w:val="00F32569"/>
    <w:rsid w:val="00F33612"/>
    <w:rsid w:val="00F33C90"/>
    <w:rsid w:val="00F33EEA"/>
    <w:rsid w:val="00F35C22"/>
    <w:rsid w:val="00F3661E"/>
    <w:rsid w:val="00F41337"/>
    <w:rsid w:val="00F41940"/>
    <w:rsid w:val="00F4298E"/>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11BE"/>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0E08"/>
    <w:rsid w:val="00FA3AA3"/>
    <w:rsid w:val="00FA5D62"/>
    <w:rsid w:val="00FA7261"/>
    <w:rsid w:val="00FB08CC"/>
    <w:rsid w:val="00FB2E89"/>
    <w:rsid w:val="00FB33DD"/>
    <w:rsid w:val="00FB3686"/>
    <w:rsid w:val="00FB4545"/>
    <w:rsid w:val="00FB4B18"/>
    <w:rsid w:val="00FB578C"/>
    <w:rsid w:val="00FB5F91"/>
    <w:rsid w:val="00FB7BC0"/>
    <w:rsid w:val="00FC0756"/>
    <w:rsid w:val="00FC0A50"/>
    <w:rsid w:val="00FC1A5C"/>
    <w:rsid w:val="00FC21B3"/>
    <w:rsid w:val="00FC39EA"/>
    <w:rsid w:val="00FC3FD5"/>
    <w:rsid w:val="00FC4348"/>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2626121">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75675716">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eng.aspx?cas=377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9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cb/index-fra.aspx"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7922" TargetMode="External"/><Relationship Id="rId10" Type="http://schemas.openxmlformats.org/officeDocument/2006/relationships/hyperlink" Target="https://www.scc-csc.ca/case-dossier/cb/index-eng.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www.scc-csc.ca/case-dossier/info/sum-som-eng.aspx?cas=37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6B9D-2803-4E3C-BEDE-5FCEF25E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2018-04-18T18:25:00Z</dcterms:created>
  <dcterms:modified xsi:type="dcterms:W3CDTF">2018-04-18T18:25:00Z</dcterms:modified>
</cp:coreProperties>
</file>