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741F" w:rsidRDefault="00F61846" w:rsidP="00122CE1">
      <w:pPr>
        <w:pStyle w:val="Header"/>
        <w:tabs>
          <w:tab w:val="left" w:pos="1620"/>
          <w:tab w:val="left" w:pos="1710"/>
        </w:tabs>
        <w:jc w:val="center"/>
        <w:rPr>
          <w:b/>
          <w:sz w:val="32"/>
        </w:rPr>
      </w:pPr>
      <w:bookmarkStart w:id="0" w:name="_GoBack"/>
      <w:bookmarkEnd w:id="0"/>
      <w:r w:rsidRPr="0067741F">
        <w:rPr>
          <w:b/>
          <w:sz w:val="32"/>
        </w:rPr>
        <w:t>S</w:t>
      </w:r>
      <w:r w:rsidR="003F43E6" w:rsidRPr="0067741F">
        <w:rPr>
          <w:b/>
          <w:sz w:val="32"/>
        </w:rPr>
        <w:t>upreme Court of Canada / Cour suprême du Canada</w:t>
      </w:r>
    </w:p>
    <w:p w:rsidR="003F43E6" w:rsidRPr="0067741F" w:rsidRDefault="003F43E6" w:rsidP="006F2579">
      <w:pPr>
        <w:widowControl w:val="0"/>
        <w:rPr>
          <w:i/>
        </w:rPr>
      </w:pPr>
    </w:p>
    <w:p w:rsidR="006F2579" w:rsidRPr="0067741F" w:rsidRDefault="006F2579" w:rsidP="006F2579">
      <w:pPr>
        <w:widowControl w:val="0"/>
        <w:rPr>
          <w:i/>
        </w:rPr>
      </w:pPr>
      <w:r w:rsidRPr="0067741F">
        <w:rPr>
          <w:i/>
        </w:rPr>
        <w:t>(le français suit)</w:t>
      </w:r>
    </w:p>
    <w:p w:rsidR="006F2579" w:rsidRPr="0067741F" w:rsidRDefault="006F2579" w:rsidP="006F2579">
      <w:pPr>
        <w:widowControl w:val="0"/>
      </w:pPr>
    </w:p>
    <w:p w:rsidR="006F2579" w:rsidRPr="0067741F" w:rsidRDefault="00B07908" w:rsidP="006F2579">
      <w:pPr>
        <w:widowControl w:val="0"/>
        <w:jc w:val="center"/>
        <w:rPr>
          <w:b/>
        </w:rPr>
      </w:pPr>
      <w:r w:rsidRPr="0067741F">
        <w:fldChar w:fldCharType="begin"/>
      </w:r>
      <w:r w:rsidR="006F2579" w:rsidRPr="0067741F">
        <w:instrText xml:space="preserve"> SEQ CHAPTER \h \r 1</w:instrText>
      </w:r>
      <w:r w:rsidRPr="0067741F">
        <w:fldChar w:fldCharType="end"/>
      </w:r>
      <w:r w:rsidR="006F2579" w:rsidRPr="0067741F">
        <w:rPr>
          <w:b/>
        </w:rPr>
        <w:t>JUDGMENT</w:t>
      </w:r>
      <w:r w:rsidR="00B17AAC" w:rsidRPr="0067741F">
        <w:rPr>
          <w:b/>
        </w:rPr>
        <w:t>S</w:t>
      </w:r>
      <w:r w:rsidR="006F2579" w:rsidRPr="0067741F">
        <w:rPr>
          <w:b/>
        </w:rPr>
        <w:t xml:space="preserve"> TO B</w:t>
      </w:r>
      <w:r w:rsidR="00001846" w:rsidRPr="0067741F">
        <w:rPr>
          <w:b/>
        </w:rPr>
        <w:t>E RENDERED IN LE</w:t>
      </w:r>
      <w:r w:rsidR="00A0288A" w:rsidRPr="0067741F">
        <w:rPr>
          <w:b/>
        </w:rPr>
        <w:t>A</w:t>
      </w:r>
      <w:r w:rsidR="00001846" w:rsidRPr="0067741F">
        <w:rPr>
          <w:b/>
        </w:rPr>
        <w:t>VE APPLICATION</w:t>
      </w:r>
      <w:r w:rsidR="00E94FDF" w:rsidRPr="0067741F">
        <w:rPr>
          <w:b/>
        </w:rPr>
        <w:t>S</w:t>
      </w:r>
    </w:p>
    <w:p w:rsidR="006F2579" w:rsidRPr="0067741F" w:rsidRDefault="006F2579" w:rsidP="006F2579">
      <w:pPr>
        <w:widowControl w:val="0"/>
      </w:pPr>
    </w:p>
    <w:p w:rsidR="006F2579" w:rsidRPr="0067741F" w:rsidRDefault="009973B6" w:rsidP="006F2579">
      <w:pPr>
        <w:widowControl w:val="0"/>
        <w:rPr>
          <w:b/>
        </w:rPr>
      </w:pPr>
      <w:r w:rsidRPr="0067741F">
        <w:rPr>
          <w:b/>
        </w:rPr>
        <w:t>May</w:t>
      </w:r>
      <w:r w:rsidR="00951718" w:rsidRPr="0067741F">
        <w:rPr>
          <w:b/>
        </w:rPr>
        <w:t xml:space="preserve"> </w:t>
      </w:r>
      <w:r w:rsidR="00D523FD" w:rsidRPr="0067741F">
        <w:rPr>
          <w:b/>
        </w:rPr>
        <w:t>14</w:t>
      </w:r>
      <w:r w:rsidR="004441C7" w:rsidRPr="0067741F">
        <w:rPr>
          <w:b/>
        </w:rPr>
        <w:t>,</w:t>
      </w:r>
      <w:r w:rsidR="006F2579" w:rsidRPr="0067741F">
        <w:rPr>
          <w:b/>
        </w:rPr>
        <w:t xml:space="preserve"> </w:t>
      </w:r>
      <w:r w:rsidR="0054689F" w:rsidRPr="0067741F">
        <w:rPr>
          <w:b/>
        </w:rPr>
        <w:t>201</w:t>
      </w:r>
      <w:r w:rsidR="00685F7C" w:rsidRPr="0067741F">
        <w:rPr>
          <w:b/>
        </w:rPr>
        <w:t>8</w:t>
      </w:r>
    </w:p>
    <w:p w:rsidR="006F2579" w:rsidRPr="0067741F" w:rsidRDefault="00674F39" w:rsidP="006F2579">
      <w:pPr>
        <w:widowControl w:val="0"/>
        <w:rPr>
          <w:b/>
        </w:rPr>
      </w:pPr>
      <w:r w:rsidRPr="0067741F">
        <w:rPr>
          <w:b/>
        </w:rPr>
        <w:t>For immediate release</w:t>
      </w:r>
    </w:p>
    <w:p w:rsidR="006F2579" w:rsidRPr="0067741F" w:rsidRDefault="006F2579" w:rsidP="006F2579">
      <w:pPr>
        <w:widowControl w:val="0"/>
      </w:pPr>
    </w:p>
    <w:p w:rsidR="006F2579" w:rsidRPr="0067741F" w:rsidRDefault="006F2579" w:rsidP="006F2579">
      <w:pPr>
        <w:widowControl w:val="0"/>
        <w:rPr>
          <w:lang w:val="fr-CA"/>
        </w:rPr>
      </w:pPr>
      <w:r w:rsidRPr="0067741F">
        <w:rPr>
          <w:b/>
        </w:rPr>
        <w:t>OTTAWA</w:t>
      </w:r>
      <w:r w:rsidRPr="0067741F">
        <w:t xml:space="preserve"> – The Supreme Court of Canad</w:t>
      </w:r>
      <w:r w:rsidR="006246E4" w:rsidRPr="0067741F">
        <w:t>a</w:t>
      </w:r>
      <w:r w:rsidRPr="0067741F">
        <w:t xml:space="preserve"> announced today that judgment in the following application</w:t>
      </w:r>
      <w:r w:rsidR="008600ED" w:rsidRPr="0067741F">
        <w:t>s</w:t>
      </w:r>
      <w:r w:rsidRPr="0067741F">
        <w:t xml:space="preserve"> for leave to appeal will be delivered at 9:45 a.m. E</w:t>
      </w:r>
      <w:r w:rsidR="003B7D49" w:rsidRPr="0067741F">
        <w:t>D</w:t>
      </w:r>
      <w:r w:rsidRPr="0067741F">
        <w:t xml:space="preserve">T on Thursday, </w:t>
      </w:r>
      <w:r w:rsidR="00455912" w:rsidRPr="0067741F">
        <w:t xml:space="preserve">May </w:t>
      </w:r>
      <w:r w:rsidR="009973B6" w:rsidRPr="0067741F">
        <w:t>1</w:t>
      </w:r>
      <w:r w:rsidR="00D523FD" w:rsidRPr="0067741F">
        <w:t>7</w:t>
      </w:r>
      <w:r w:rsidR="007E112F" w:rsidRPr="0067741F">
        <w:t>,</w:t>
      </w:r>
      <w:r w:rsidR="002F38D7" w:rsidRPr="0067741F">
        <w:t xml:space="preserve"> </w:t>
      </w:r>
      <w:r w:rsidR="006648D1" w:rsidRPr="0067741F">
        <w:t>201</w:t>
      </w:r>
      <w:r w:rsidR="00685F7C" w:rsidRPr="0067741F">
        <w:t>8</w:t>
      </w:r>
      <w:r w:rsidRPr="0067741F">
        <w:t xml:space="preserve">. </w:t>
      </w:r>
      <w:r w:rsidRPr="0067741F">
        <w:rPr>
          <w:lang w:val="fr-CA"/>
        </w:rPr>
        <w:t>This list is subject to chang</w:t>
      </w:r>
      <w:r w:rsidR="00192F7F" w:rsidRPr="0067741F">
        <w:rPr>
          <w:lang w:val="fr-CA"/>
        </w:rPr>
        <w:t>e</w:t>
      </w:r>
      <w:r w:rsidRPr="0067741F">
        <w:rPr>
          <w:lang w:val="fr-CA"/>
        </w:rPr>
        <w:t>.</w:t>
      </w:r>
    </w:p>
    <w:p w:rsidR="00FF5AA4" w:rsidRPr="0067741F" w:rsidRDefault="00FF5AA4" w:rsidP="006F2579">
      <w:pPr>
        <w:widowControl w:val="0"/>
        <w:rPr>
          <w:lang w:val="fr-CA"/>
        </w:rPr>
      </w:pPr>
    </w:p>
    <w:p w:rsidR="00B43418" w:rsidRPr="0067741F" w:rsidRDefault="00B43418" w:rsidP="006F2579">
      <w:pPr>
        <w:widowControl w:val="0"/>
        <w:rPr>
          <w:lang w:val="fr-CA"/>
        </w:rPr>
      </w:pPr>
    </w:p>
    <w:p w:rsidR="006F2579" w:rsidRPr="0067741F" w:rsidRDefault="006F2579" w:rsidP="006F2579">
      <w:pPr>
        <w:widowControl w:val="0"/>
        <w:jc w:val="center"/>
        <w:rPr>
          <w:lang w:val="fr-CA"/>
        </w:rPr>
      </w:pPr>
      <w:r w:rsidRPr="0067741F">
        <w:rPr>
          <w:b/>
          <w:lang w:val="fr-CA"/>
        </w:rPr>
        <w:t>PROCHAIN</w:t>
      </w:r>
      <w:r w:rsidR="00B17AAC" w:rsidRPr="0067741F">
        <w:rPr>
          <w:b/>
          <w:lang w:val="fr-CA"/>
        </w:rPr>
        <w:t>S</w:t>
      </w:r>
      <w:r w:rsidRPr="0067741F">
        <w:rPr>
          <w:b/>
          <w:lang w:val="fr-CA"/>
        </w:rPr>
        <w:t xml:space="preserve"> JUGEMENT</w:t>
      </w:r>
      <w:r w:rsidR="00B17AAC" w:rsidRPr="0067741F">
        <w:rPr>
          <w:b/>
          <w:lang w:val="fr-CA"/>
        </w:rPr>
        <w:t>S</w:t>
      </w:r>
      <w:r w:rsidR="00001846" w:rsidRPr="0067741F">
        <w:rPr>
          <w:b/>
          <w:lang w:val="fr-CA"/>
        </w:rPr>
        <w:t xml:space="preserve"> SUR DEMANDE</w:t>
      </w:r>
      <w:r w:rsidR="00B17AAC" w:rsidRPr="0067741F">
        <w:rPr>
          <w:b/>
          <w:lang w:val="fr-CA"/>
        </w:rPr>
        <w:t>S</w:t>
      </w:r>
      <w:r w:rsidRPr="0067741F">
        <w:rPr>
          <w:b/>
          <w:lang w:val="fr-CA"/>
        </w:rPr>
        <w:t xml:space="preserve"> D’AUTORISATION</w:t>
      </w:r>
    </w:p>
    <w:p w:rsidR="006F2579" w:rsidRPr="0067741F" w:rsidRDefault="006F2579" w:rsidP="006F2579">
      <w:pPr>
        <w:widowControl w:val="0"/>
        <w:rPr>
          <w:lang w:val="fr-CA"/>
        </w:rPr>
      </w:pPr>
    </w:p>
    <w:p w:rsidR="006F2579" w:rsidRPr="0067741F" w:rsidRDefault="006F2579" w:rsidP="006F2579">
      <w:pPr>
        <w:widowControl w:val="0"/>
        <w:rPr>
          <w:b/>
          <w:lang w:val="fr-CA"/>
        </w:rPr>
      </w:pPr>
      <w:r w:rsidRPr="0067741F">
        <w:rPr>
          <w:b/>
          <w:lang w:val="fr-CA"/>
        </w:rPr>
        <w:t>Le</w:t>
      </w:r>
      <w:r w:rsidR="00957A76" w:rsidRPr="0067741F">
        <w:rPr>
          <w:b/>
          <w:lang w:val="fr-CA"/>
        </w:rPr>
        <w:t xml:space="preserve"> </w:t>
      </w:r>
      <w:r w:rsidR="00D523FD" w:rsidRPr="0067741F">
        <w:rPr>
          <w:b/>
          <w:lang w:val="fr-CA"/>
        </w:rPr>
        <w:t>14</w:t>
      </w:r>
      <w:r w:rsidR="00FD37D0" w:rsidRPr="0067741F">
        <w:rPr>
          <w:b/>
          <w:lang w:val="fr-CA"/>
        </w:rPr>
        <w:t xml:space="preserve"> </w:t>
      </w:r>
      <w:r w:rsidR="009973B6" w:rsidRPr="0067741F">
        <w:rPr>
          <w:b/>
          <w:lang w:val="fr-CA"/>
        </w:rPr>
        <w:t>ma</w:t>
      </w:r>
      <w:r w:rsidR="00DF1CAA" w:rsidRPr="0067741F">
        <w:rPr>
          <w:b/>
          <w:lang w:val="fr-CA"/>
        </w:rPr>
        <w:t>i</w:t>
      </w:r>
      <w:r w:rsidR="00A151D1" w:rsidRPr="0067741F">
        <w:rPr>
          <w:b/>
          <w:lang w:val="fr-CA"/>
        </w:rPr>
        <w:t xml:space="preserve"> 201</w:t>
      </w:r>
      <w:r w:rsidR="00685F7C" w:rsidRPr="0067741F">
        <w:rPr>
          <w:b/>
          <w:lang w:val="fr-CA"/>
        </w:rPr>
        <w:t>8</w:t>
      </w:r>
    </w:p>
    <w:p w:rsidR="006F2579" w:rsidRPr="0067741F" w:rsidRDefault="006F2579" w:rsidP="006F2579">
      <w:pPr>
        <w:widowControl w:val="0"/>
        <w:rPr>
          <w:b/>
          <w:lang w:val="fr-CA"/>
        </w:rPr>
      </w:pPr>
      <w:r w:rsidRPr="0067741F">
        <w:rPr>
          <w:b/>
          <w:lang w:val="fr-CA"/>
        </w:rPr>
        <w:t>Pour diffusion immédiate</w:t>
      </w:r>
    </w:p>
    <w:p w:rsidR="006F2579" w:rsidRPr="0067741F" w:rsidRDefault="006F2579" w:rsidP="006F2579">
      <w:pPr>
        <w:widowControl w:val="0"/>
        <w:rPr>
          <w:b/>
          <w:lang w:val="fr-CA"/>
        </w:rPr>
      </w:pPr>
    </w:p>
    <w:p w:rsidR="006F2579" w:rsidRPr="0067741F" w:rsidRDefault="006F2579" w:rsidP="006F2579">
      <w:pPr>
        <w:widowControl w:val="0"/>
        <w:rPr>
          <w:lang w:val="fr-CA"/>
        </w:rPr>
      </w:pPr>
      <w:r w:rsidRPr="0067741F">
        <w:rPr>
          <w:b/>
          <w:lang w:val="fr-CA"/>
        </w:rPr>
        <w:t>OTTAWA</w:t>
      </w:r>
      <w:r w:rsidRPr="0067741F">
        <w:rPr>
          <w:lang w:val="fr-CA"/>
        </w:rPr>
        <w:t xml:space="preserve"> – La Cour suprême du Canada annonce que jugement ser</w:t>
      </w:r>
      <w:r w:rsidR="004259F9" w:rsidRPr="0067741F">
        <w:rPr>
          <w:lang w:val="fr-CA"/>
        </w:rPr>
        <w:t>a</w:t>
      </w:r>
      <w:r w:rsidRPr="0067741F">
        <w:rPr>
          <w:lang w:val="fr-CA"/>
        </w:rPr>
        <w:t xml:space="preserve"> rendu dans l</w:t>
      </w:r>
      <w:r w:rsidR="008600ED" w:rsidRPr="0067741F">
        <w:rPr>
          <w:lang w:val="fr-CA"/>
        </w:rPr>
        <w:t>es</w:t>
      </w:r>
      <w:r w:rsidRPr="0067741F">
        <w:rPr>
          <w:lang w:val="fr-CA"/>
        </w:rPr>
        <w:t xml:space="preserve"> demande</w:t>
      </w:r>
      <w:r w:rsidR="008600ED" w:rsidRPr="0067741F">
        <w:rPr>
          <w:lang w:val="fr-CA"/>
        </w:rPr>
        <w:t>s</w:t>
      </w:r>
      <w:r w:rsidRPr="0067741F">
        <w:rPr>
          <w:lang w:val="fr-CA"/>
        </w:rPr>
        <w:t xml:space="preserve"> d</w:t>
      </w:r>
      <w:r w:rsidR="00001846" w:rsidRPr="0067741F">
        <w:rPr>
          <w:lang w:val="fr-CA"/>
        </w:rPr>
        <w:t>’autorisation d’appel suivante</w:t>
      </w:r>
      <w:r w:rsidR="008600ED" w:rsidRPr="0067741F">
        <w:rPr>
          <w:lang w:val="fr-CA"/>
        </w:rPr>
        <w:t>s</w:t>
      </w:r>
      <w:r w:rsidRPr="0067741F">
        <w:rPr>
          <w:lang w:val="fr-CA"/>
        </w:rPr>
        <w:t xml:space="preserve"> le jeudi </w:t>
      </w:r>
      <w:r w:rsidR="009973B6" w:rsidRPr="0067741F">
        <w:rPr>
          <w:lang w:val="fr-CA"/>
        </w:rPr>
        <w:t>1</w:t>
      </w:r>
      <w:r w:rsidR="00D523FD" w:rsidRPr="0067741F">
        <w:rPr>
          <w:lang w:val="fr-CA"/>
        </w:rPr>
        <w:t>7</w:t>
      </w:r>
      <w:r w:rsidR="00780317" w:rsidRPr="0067741F">
        <w:rPr>
          <w:lang w:val="fr-CA"/>
        </w:rPr>
        <w:t xml:space="preserve"> </w:t>
      </w:r>
      <w:r w:rsidR="00455912" w:rsidRPr="0067741F">
        <w:rPr>
          <w:lang w:val="fr-CA"/>
        </w:rPr>
        <w:t>m</w:t>
      </w:r>
      <w:r w:rsidR="00951718" w:rsidRPr="0067741F">
        <w:rPr>
          <w:lang w:val="fr-CA"/>
        </w:rPr>
        <w:t>a</w:t>
      </w:r>
      <w:r w:rsidR="00DF1CAA" w:rsidRPr="0067741F">
        <w:rPr>
          <w:lang w:val="fr-CA"/>
        </w:rPr>
        <w:t>i</w:t>
      </w:r>
      <w:r w:rsidR="00674329" w:rsidRPr="0067741F">
        <w:rPr>
          <w:lang w:val="fr-CA"/>
        </w:rPr>
        <w:t xml:space="preserve"> </w:t>
      </w:r>
      <w:r w:rsidR="006648D1" w:rsidRPr="0067741F">
        <w:rPr>
          <w:lang w:val="fr-CA"/>
        </w:rPr>
        <w:t>201</w:t>
      </w:r>
      <w:r w:rsidR="00685F7C" w:rsidRPr="0067741F">
        <w:rPr>
          <w:lang w:val="fr-CA"/>
        </w:rPr>
        <w:t>8</w:t>
      </w:r>
      <w:r w:rsidRPr="0067741F">
        <w:rPr>
          <w:lang w:val="fr-CA"/>
        </w:rPr>
        <w:t xml:space="preserve">, à 9 h 45 </w:t>
      </w:r>
      <w:r w:rsidR="000627A2" w:rsidRPr="0067741F">
        <w:rPr>
          <w:lang w:val="fr-CA"/>
        </w:rPr>
        <w:t>H</w:t>
      </w:r>
      <w:r w:rsidR="003B7D49" w:rsidRPr="0067741F">
        <w:rPr>
          <w:lang w:val="fr-CA"/>
        </w:rPr>
        <w:t>A</w:t>
      </w:r>
      <w:r w:rsidRPr="0067741F">
        <w:rPr>
          <w:lang w:val="fr-CA"/>
        </w:rPr>
        <w:t>E. Cette liste est sujette à modifications.</w:t>
      </w:r>
    </w:p>
    <w:p w:rsidR="0080556B" w:rsidRPr="0067741F" w:rsidRDefault="0080556B" w:rsidP="009B14F4">
      <w:pPr>
        <w:widowControl w:val="0"/>
        <w:jc w:val="both"/>
        <w:rPr>
          <w:sz w:val="20"/>
          <w:lang w:val="fr-CA"/>
        </w:rPr>
      </w:pPr>
    </w:p>
    <w:p w:rsidR="001838E0" w:rsidRPr="0067741F" w:rsidRDefault="003D353C" w:rsidP="009B14F4">
      <w:pPr>
        <w:widowControl w:val="0"/>
        <w:jc w:val="both"/>
        <w:rPr>
          <w:sz w:val="20"/>
          <w:lang w:val="fr-CA"/>
        </w:rPr>
      </w:pPr>
      <w:r w:rsidRPr="0067741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67741F" w:rsidRDefault="00714B95" w:rsidP="00714B95">
      <w:pPr>
        <w:jc w:val="both"/>
        <w:rPr>
          <w:sz w:val="20"/>
          <w:lang w:val="fr-CA"/>
        </w:rPr>
      </w:pPr>
    </w:p>
    <w:p w:rsidR="00D523FD" w:rsidRPr="0067741F" w:rsidRDefault="00D523FD" w:rsidP="009C2406">
      <w:pPr>
        <w:pStyle w:val="ListParagraph"/>
        <w:numPr>
          <w:ilvl w:val="0"/>
          <w:numId w:val="44"/>
        </w:numPr>
        <w:ind w:left="360"/>
        <w:jc w:val="both"/>
        <w:rPr>
          <w:sz w:val="20"/>
          <w:szCs w:val="20"/>
          <w:lang w:val="fr-CA"/>
        </w:rPr>
      </w:pPr>
      <w:r w:rsidRPr="0067741F">
        <w:rPr>
          <w:i/>
          <w:sz w:val="20"/>
          <w:szCs w:val="20"/>
          <w:lang w:val="fr-FR"/>
        </w:rPr>
        <w:t>Ian Jamieson Nieman v. Victoria Chechui</w:t>
      </w:r>
      <w:r w:rsidR="001656FD" w:rsidRPr="0067741F">
        <w:rPr>
          <w:sz w:val="20"/>
          <w:szCs w:val="20"/>
          <w:lang w:val="fr-FR"/>
        </w:rPr>
        <w:t xml:space="preserve"> (Ont.) (Civil) (By Leave)</w:t>
      </w:r>
      <w:r w:rsidR="00092C01" w:rsidRPr="0067741F">
        <w:rPr>
          <w:sz w:val="20"/>
          <w:lang w:val="fr-FR"/>
        </w:rPr>
        <w:t xml:space="preserve"> </w:t>
      </w:r>
      <w:r w:rsidR="00092C01" w:rsidRPr="0067741F">
        <w:rPr>
          <w:sz w:val="20"/>
          <w:szCs w:val="20"/>
        </w:rPr>
        <w:t>(</w:t>
      </w:r>
      <w:hyperlink r:id="rId7" w:history="1">
        <w:r w:rsidR="00092C01" w:rsidRPr="0067741F">
          <w:rPr>
            <w:rStyle w:val="Hyperlink"/>
            <w:sz w:val="20"/>
            <w:szCs w:val="20"/>
          </w:rPr>
          <w:t>37</w:t>
        </w:r>
        <w:r w:rsidR="001656FD" w:rsidRPr="0067741F">
          <w:rPr>
            <w:rStyle w:val="Hyperlink"/>
            <w:sz w:val="20"/>
            <w:szCs w:val="20"/>
          </w:rPr>
          <w:t>816</w:t>
        </w:r>
      </w:hyperlink>
      <w:r w:rsidR="00092C01" w:rsidRPr="0067741F">
        <w:rPr>
          <w:sz w:val="20"/>
          <w:szCs w:val="20"/>
        </w:rPr>
        <w:t>)</w:t>
      </w:r>
    </w:p>
    <w:p w:rsidR="00D523FD" w:rsidRPr="0067741F" w:rsidRDefault="00D523FD" w:rsidP="009C2406">
      <w:pPr>
        <w:ind w:left="360" w:hanging="360"/>
        <w:jc w:val="both"/>
        <w:rPr>
          <w:sz w:val="20"/>
          <w:lang w:val="fr-CA"/>
        </w:rPr>
      </w:pPr>
    </w:p>
    <w:p w:rsidR="00D523FD" w:rsidRPr="0067741F" w:rsidRDefault="00D523FD" w:rsidP="009C2406">
      <w:pPr>
        <w:pStyle w:val="ListParagraph"/>
        <w:numPr>
          <w:ilvl w:val="0"/>
          <w:numId w:val="44"/>
        </w:numPr>
        <w:ind w:left="360"/>
        <w:jc w:val="both"/>
        <w:rPr>
          <w:sz w:val="20"/>
          <w:lang w:val="fr-CA"/>
        </w:rPr>
      </w:pPr>
      <w:r w:rsidRPr="0067741F">
        <w:rPr>
          <w:i/>
          <w:sz w:val="20"/>
          <w:lang w:val="fr-FR"/>
        </w:rPr>
        <w:t xml:space="preserve">Joseph Roy Éric Bessette c. Procureur général de la Colombie-Britannique </w:t>
      </w:r>
      <w:r w:rsidRPr="0067741F">
        <w:rPr>
          <w:sz w:val="20"/>
          <w:lang w:val="fr-FR"/>
        </w:rPr>
        <w:t>(C.-B.) (Civile) (Autorisation)</w:t>
      </w:r>
      <w:r w:rsidR="00092C01" w:rsidRPr="0067741F">
        <w:rPr>
          <w:sz w:val="20"/>
          <w:lang w:val="fr-FR"/>
        </w:rPr>
        <w:t xml:space="preserve"> </w:t>
      </w:r>
      <w:r w:rsidR="00092C01" w:rsidRPr="0067741F">
        <w:rPr>
          <w:sz w:val="20"/>
        </w:rPr>
        <w:t>(</w:t>
      </w:r>
      <w:hyperlink r:id="rId8" w:history="1">
        <w:r w:rsidR="00092C01" w:rsidRPr="0067741F">
          <w:rPr>
            <w:rStyle w:val="Hyperlink"/>
            <w:sz w:val="20"/>
            <w:szCs w:val="20"/>
          </w:rPr>
          <w:t>377</w:t>
        </w:r>
        <w:r w:rsidR="00452159" w:rsidRPr="0067741F">
          <w:rPr>
            <w:rStyle w:val="Hyperlink"/>
            <w:sz w:val="20"/>
            <w:szCs w:val="20"/>
          </w:rPr>
          <w:t>90</w:t>
        </w:r>
      </w:hyperlink>
      <w:r w:rsidR="00092C01" w:rsidRPr="0067741F">
        <w:rPr>
          <w:sz w:val="20"/>
        </w:rPr>
        <w:t>)</w:t>
      </w:r>
    </w:p>
    <w:p w:rsidR="00D523FD" w:rsidRPr="0067741F" w:rsidRDefault="00D523FD" w:rsidP="009C2406">
      <w:pPr>
        <w:ind w:left="360" w:hanging="360"/>
        <w:jc w:val="both"/>
        <w:rPr>
          <w:sz w:val="20"/>
          <w:lang w:val="fr-CA"/>
        </w:rPr>
      </w:pPr>
    </w:p>
    <w:p w:rsidR="00D523FD" w:rsidRPr="0067741F" w:rsidRDefault="00D523FD" w:rsidP="009C2406">
      <w:pPr>
        <w:pStyle w:val="ListParagraph"/>
        <w:numPr>
          <w:ilvl w:val="0"/>
          <w:numId w:val="44"/>
        </w:numPr>
        <w:ind w:left="360"/>
        <w:jc w:val="both"/>
        <w:rPr>
          <w:sz w:val="20"/>
        </w:rPr>
      </w:pPr>
      <w:r w:rsidRPr="0067741F">
        <w:rPr>
          <w:i/>
          <w:sz w:val="20"/>
        </w:rPr>
        <w:t xml:space="preserve">Victor Nnabuogor v. Her Majesty the Queen </w:t>
      </w:r>
      <w:r w:rsidRPr="0067741F">
        <w:rPr>
          <w:sz w:val="20"/>
        </w:rPr>
        <w:t>(Ont.) (Criminal) (By Leave)</w:t>
      </w:r>
      <w:r w:rsidR="00092C01" w:rsidRPr="0067741F">
        <w:rPr>
          <w:sz w:val="20"/>
        </w:rPr>
        <w:t xml:space="preserve"> </w:t>
      </w:r>
      <w:r w:rsidR="00092C01" w:rsidRPr="0067741F">
        <w:rPr>
          <w:sz w:val="20"/>
        </w:rPr>
        <w:t>(</w:t>
      </w:r>
      <w:hyperlink r:id="rId9" w:history="1">
        <w:r w:rsidR="00092C01" w:rsidRPr="0067741F">
          <w:rPr>
            <w:rStyle w:val="Hyperlink"/>
            <w:sz w:val="20"/>
            <w:szCs w:val="20"/>
          </w:rPr>
          <w:t>37</w:t>
        </w:r>
        <w:r w:rsidR="00B6034B" w:rsidRPr="0067741F">
          <w:rPr>
            <w:rStyle w:val="Hyperlink"/>
            <w:sz w:val="20"/>
            <w:szCs w:val="20"/>
          </w:rPr>
          <w:t>868</w:t>
        </w:r>
      </w:hyperlink>
      <w:r w:rsidR="00092C01" w:rsidRPr="0067741F">
        <w:rPr>
          <w:sz w:val="20"/>
        </w:rPr>
        <w:t>)</w:t>
      </w:r>
    </w:p>
    <w:p w:rsidR="00D523FD" w:rsidRPr="0067741F" w:rsidRDefault="00D523FD" w:rsidP="009C2406">
      <w:pPr>
        <w:ind w:left="360" w:hanging="360"/>
        <w:jc w:val="both"/>
        <w:rPr>
          <w:sz w:val="20"/>
        </w:rPr>
      </w:pPr>
    </w:p>
    <w:p w:rsidR="00D523FD" w:rsidRPr="0067741F" w:rsidRDefault="00D523FD" w:rsidP="009C2406">
      <w:pPr>
        <w:pStyle w:val="ListParagraph"/>
        <w:numPr>
          <w:ilvl w:val="0"/>
          <w:numId w:val="44"/>
        </w:numPr>
        <w:ind w:left="360"/>
        <w:jc w:val="both"/>
        <w:rPr>
          <w:sz w:val="20"/>
        </w:rPr>
      </w:pPr>
      <w:r w:rsidRPr="0067741F">
        <w:rPr>
          <w:i/>
          <w:sz w:val="20"/>
        </w:rPr>
        <w:t>Katherine Lin v. Toronto Police Services Board et al.</w:t>
      </w:r>
      <w:r w:rsidR="00885124" w:rsidRPr="0067741F">
        <w:rPr>
          <w:sz w:val="20"/>
        </w:rPr>
        <w:t xml:space="preserve"> (Ont.) (Civil) (By Leave)</w:t>
      </w:r>
      <w:r w:rsidR="00092C01" w:rsidRPr="0067741F">
        <w:rPr>
          <w:sz w:val="20"/>
        </w:rPr>
        <w:t xml:space="preserve"> </w:t>
      </w:r>
      <w:r w:rsidR="00092C01" w:rsidRPr="0067741F">
        <w:rPr>
          <w:sz w:val="20"/>
        </w:rPr>
        <w:t>(</w:t>
      </w:r>
      <w:hyperlink r:id="rId10" w:history="1">
        <w:r w:rsidR="00092C01" w:rsidRPr="0067741F">
          <w:rPr>
            <w:rStyle w:val="Hyperlink"/>
            <w:sz w:val="20"/>
            <w:szCs w:val="20"/>
          </w:rPr>
          <w:t>37</w:t>
        </w:r>
        <w:r w:rsidR="00885124" w:rsidRPr="0067741F">
          <w:rPr>
            <w:rStyle w:val="Hyperlink"/>
            <w:sz w:val="20"/>
            <w:szCs w:val="20"/>
          </w:rPr>
          <w:t>910</w:t>
        </w:r>
      </w:hyperlink>
      <w:r w:rsidR="00092C01" w:rsidRPr="0067741F">
        <w:rPr>
          <w:sz w:val="20"/>
        </w:rPr>
        <w:t>)</w:t>
      </w:r>
    </w:p>
    <w:p w:rsidR="00D523FD" w:rsidRPr="0067741F" w:rsidRDefault="00D523FD" w:rsidP="009C2406">
      <w:pPr>
        <w:ind w:left="360" w:hanging="360"/>
        <w:jc w:val="both"/>
        <w:rPr>
          <w:sz w:val="20"/>
          <w:lang w:val="en-CA"/>
        </w:rPr>
      </w:pPr>
    </w:p>
    <w:p w:rsidR="00D523FD" w:rsidRPr="0067741F" w:rsidRDefault="00D523FD" w:rsidP="009C2406">
      <w:pPr>
        <w:pStyle w:val="ListParagraph"/>
        <w:numPr>
          <w:ilvl w:val="0"/>
          <w:numId w:val="44"/>
        </w:numPr>
        <w:ind w:left="360"/>
        <w:jc w:val="both"/>
        <w:rPr>
          <w:sz w:val="20"/>
          <w:szCs w:val="20"/>
        </w:rPr>
      </w:pPr>
      <w:r w:rsidRPr="0067741F">
        <w:rPr>
          <w:i/>
          <w:sz w:val="20"/>
          <w:szCs w:val="20"/>
        </w:rPr>
        <w:t>Darren John v. Alex Ballingall et al.</w:t>
      </w:r>
      <w:r w:rsidRPr="0067741F">
        <w:rPr>
          <w:sz w:val="20"/>
          <w:szCs w:val="20"/>
        </w:rPr>
        <w:t xml:space="preserve"> (Ont.) (Civil) (By Leave)</w:t>
      </w:r>
      <w:r w:rsidR="00092C01" w:rsidRPr="0067741F">
        <w:rPr>
          <w:sz w:val="20"/>
        </w:rPr>
        <w:t xml:space="preserve"> </w:t>
      </w:r>
      <w:r w:rsidR="00092C01" w:rsidRPr="0067741F">
        <w:rPr>
          <w:sz w:val="20"/>
          <w:szCs w:val="20"/>
        </w:rPr>
        <w:t>(</w:t>
      </w:r>
      <w:hyperlink r:id="rId11" w:history="1">
        <w:r w:rsidR="00092C01" w:rsidRPr="0067741F">
          <w:rPr>
            <w:rStyle w:val="Hyperlink"/>
            <w:sz w:val="20"/>
            <w:szCs w:val="20"/>
          </w:rPr>
          <w:t>377</w:t>
        </w:r>
        <w:r w:rsidR="00E27EB1" w:rsidRPr="0067741F">
          <w:rPr>
            <w:rStyle w:val="Hyperlink"/>
            <w:sz w:val="20"/>
            <w:szCs w:val="20"/>
          </w:rPr>
          <w:t>80</w:t>
        </w:r>
      </w:hyperlink>
      <w:r w:rsidR="00092C01" w:rsidRPr="0067741F">
        <w:rPr>
          <w:sz w:val="20"/>
          <w:szCs w:val="20"/>
        </w:rPr>
        <w:t>)</w:t>
      </w:r>
    </w:p>
    <w:p w:rsidR="00D523FD" w:rsidRPr="0067741F" w:rsidRDefault="00D523FD" w:rsidP="009C2406">
      <w:pPr>
        <w:ind w:left="360" w:hanging="360"/>
        <w:jc w:val="both"/>
        <w:rPr>
          <w:sz w:val="20"/>
        </w:rPr>
      </w:pPr>
    </w:p>
    <w:p w:rsidR="00D523FD" w:rsidRPr="0067741F" w:rsidRDefault="00D523FD" w:rsidP="009C2406">
      <w:pPr>
        <w:pStyle w:val="ListParagraph"/>
        <w:numPr>
          <w:ilvl w:val="0"/>
          <w:numId w:val="44"/>
        </w:numPr>
        <w:ind w:left="360"/>
        <w:jc w:val="both"/>
        <w:rPr>
          <w:sz w:val="20"/>
        </w:rPr>
      </w:pPr>
      <w:r w:rsidRPr="0067741F">
        <w:rPr>
          <w:i/>
          <w:sz w:val="20"/>
        </w:rPr>
        <w:t>Grand River Enterprises Six Nations Ltd. v. Minister of Finance for Ontario</w:t>
      </w:r>
      <w:r w:rsidRPr="0067741F">
        <w:rPr>
          <w:sz w:val="20"/>
        </w:rPr>
        <w:t xml:space="preserve"> (Ont.) (Civil) (By Leave)</w:t>
      </w:r>
      <w:r w:rsidR="00092C01" w:rsidRPr="0067741F">
        <w:rPr>
          <w:sz w:val="20"/>
        </w:rPr>
        <w:t xml:space="preserve"> </w:t>
      </w:r>
      <w:r w:rsidR="00092C01" w:rsidRPr="0067741F">
        <w:rPr>
          <w:sz w:val="20"/>
        </w:rPr>
        <w:t>(</w:t>
      </w:r>
      <w:hyperlink r:id="rId12" w:history="1">
        <w:r w:rsidR="00092C01" w:rsidRPr="0067741F">
          <w:rPr>
            <w:rStyle w:val="Hyperlink"/>
            <w:sz w:val="20"/>
            <w:szCs w:val="20"/>
          </w:rPr>
          <w:t>37</w:t>
        </w:r>
        <w:r w:rsidR="006F4130" w:rsidRPr="0067741F">
          <w:rPr>
            <w:rStyle w:val="Hyperlink"/>
            <w:sz w:val="20"/>
            <w:szCs w:val="20"/>
          </w:rPr>
          <w:t>822</w:t>
        </w:r>
      </w:hyperlink>
      <w:r w:rsidR="00092C01" w:rsidRPr="0067741F">
        <w:rPr>
          <w:sz w:val="20"/>
        </w:rPr>
        <w:t>)</w:t>
      </w:r>
    </w:p>
    <w:p w:rsidR="00D523FD" w:rsidRPr="0067741F" w:rsidRDefault="00D523FD" w:rsidP="009C2406">
      <w:pPr>
        <w:ind w:left="360" w:hanging="360"/>
        <w:jc w:val="both"/>
        <w:rPr>
          <w:sz w:val="20"/>
        </w:rPr>
      </w:pPr>
    </w:p>
    <w:p w:rsidR="00D523FD" w:rsidRPr="0067741F" w:rsidRDefault="00D523FD" w:rsidP="009C2406">
      <w:pPr>
        <w:pStyle w:val="ListParagraph"/>
        <w:numPr>
          <w:ilvl w:val="0"/>
          <w:numId w:val="44"/>
        </w:numPr>
        <w:ind w:left="360"/>
        <w:jc w:val="both"/>
        <w:rPr>
          <w:sz w:val="20"/>
          <w:lang w:val="fr-CA"/>
        </w:rPr>
      </w:pPr>
      <w:r w:rsidRPr="0067741F">
        <w:rPr>
          <w:i/>
          <w:sz w:val="20"/>
        </w:rPr>
        <w:t>Mohamed Zeki Mahjoub v. The Minister of Citizenship and Immigration et al.</w:t>
      </w:r>
      <w:r w:rsidRPr="0067741F">
        <w:rPr>
          <w:sz w:val="20"/>
        </w:rPr>
        <w:t xml:space="preserve"> </w:t>
      </w:r>
      <w:r w:rsidRPr="0067741F">
        <w:rPr>
          <w:sz w:val="20"/>
          <w:lang w:val="fr-CA"/>
        </w:rPr>
        <w:t>(F</w:t>
      </w:r>
      <w:r w:rsidRPr="0067741F">
        <w:rPr>
          <w:sz w:val="20"/>
          <w:lang w:val="fr-CA"/>
        </w:rPr>
        <w:t>.</w:t>
      </w:r>
      <w:r w:rsidRPr="0067741F">
        <w:rPr>
          <w:sz w:val="20"/>
          <w:lang w:val="fr-CA"/>
        </w:rPr>
        <w:t>C</w:t>
      </w:r>
      <w:r w:rsidRPr="0067741F">
        <w:rPr>
          <w:sz w:val="20"/>
          <w:lang w:val="fr-CA"/>
        </w:rPr>
        <w:t>.</w:t>
      </w:r>
      <w:r w:rsidRPr="0067741F">
        <w:rPr>
          <w:sz w:val="20"/>
          <w:lang w:val="fr-CA"/>
        </w:rPr>
        <w:t>) (Civil) (By Leave)</w:t>
      </w:r>
      <w:r w:rsidR="00092C01" w:rsidRPr="0067741F">
        <w:rPr>
          <w:sz w:val="20"/>
          <w:lang w:val="fr-CA"/>
        </w:rPr>
        <w:t xml:space="preserve"> </w:t>
      </w:r>
      <w:r w:rsidR="00092C01" w:rsidRPr="0067741F">
        <w:rPr>
          <w:sz w:val="20"/>
          <w:lang w:val="fr-CA"/>
        </w:rPr>
        <w:t>(</w:t>
      </w:r>
      <w:hyperlink r:id="rId13" w:history="1">
        <w:r w:rsidR="00092C01" w:rsidRPr="0067741F">
          <w:rPr>
            <w:rStyle w:val="Hyperlink"/>
            <w:sz w:val="20"/>
            <w:szCs w:val="20"/>
            <w:lang w:val="fr-CA"/>
          </w:rPr>
          <w:t>377</w:t>
        </w:r>
        <w:r w:rsidR="00EF704B" w:rsidRPr="0067741F">
          <w:rPr>
            <w:rStyle w:val="Hyperlink"/>
            <w:sz w:val="20"/>
            <w:szCs w:val="20"/>
            <w:lang w:val="fr-CA"/>
          </w:rPr>
          <w:t>93</w:t>
        </w:r>
      </w:hyperlink>
      <w:r w:rsidR="00092C01" w:rsidRPr="0067741F">
        <w:rPr>
          <w:sz w:val="20"/>
          <w:lang w:val="fr-CA"/>
        </w:rPr>
        <w:t>)</w:t>
      </w:r>
    </w:p>
    <w:p w:rsidR="00D523FD" w:rsidRPr="0067741F" w:rsidRDefault="00D523FD" w:rsidP="009C2406">
      <w:pPr>
        <w:ind w:left="360" w:hanging="360"/>
        <w:jc w:val="both"/>
        <w:rPr>
          <w:sz w:val="20"/>
          <w:lang w:val="fr-CA"/>
        </w:rPr>
      </w:pPr>
    </w:p>
    <w:p w:rsidR="004C2218" w:rsidRPr="0067741F" w:rsidRDefault="004C2218" w:rsidP="009C2406">
      <w:pPr>
        <w:pStyle w:val="SCCAppellantInfoAppellantInfo"/>
        <w:numPr>
          <w:ilvl w:val="0"/>
          <w:numId w:val="44"/>
        </w:numPr>
        <w:ind w:left="360"/>
        <w:jc w:val="both"/>
        <w:rPr>
          <w:sz w:val="20"/>
          <w:szCs w:val="20"/>
          <w:lang w:val="fr-CA"/>
        </w:rPr>
      </w:pPr>
      <w:r w:rsidRPr="0067741F">
        <w:rPr>
          <w:i/>
          <w:sz w:val="20"/>
          <w:szCs w:val="20"/>
          <w:lang w:val="fr-CA"/>
        </w:rPr>
        <w:t>Modern Concept d’</w:t>
      </w:r>
      <w:r w:rsidR="008929B2" w:rsidRPr="0067741F">
        <w:rPr>
          <w:i/>
          <w:sz w:val="20"/>
          <w:szCs w:val="20"/>
          <w:lang w:val="fr-CA"/>
        </w:rPr>
        <w:t>e</w:t>
      </w:r>
      <w:r w:rsidRPr="0067741F">
        <w:rPr>
          <w:i/>
          <w:sz w:val="20"/>
          <w:szCs w:val="20"/>
          <w:lang w:val="fr-CA"/>
        </w:rPr>
        <w:t>ntretien inc. c. Comité paritaire de l’entretien d’édifices publ</w:t>
      </w:r>
      <w:r w:rsidRPr="0067741F">
        <w:rPr>
          <w:i/>
          <w:sz w:val="20"/>
          <w:szCs w:val="20"/>
          <w:lang w:val="fr-FR"/>
        </w:rPr>
        <w:t>ics de la région de Québec</w:t>
      </w:r>
      <w:r w:rsidRPr="0067741F">
        <w:rPr>
          <w:sz w:val="20"/>
          <w:szCs w:val="20"/>
          <w:lang w:val="fr-FR"/>
        </w:rPr>
        <w:t xml:space="preserve"> (Qc) (Civile) (Autorisation)</w:t>
      </w:r>
      <w:r w:rsidRPr="0067741F">
        <w:rPr>
          <w:sz w:val="20"/>
          <w:szCs w:val="20"/>
          <w:lang w:val="fr-CA"/>
        </w:rPr>
        <w:t xml:space="preserve"> </w:t>
      </w:r>
      <w:r w:rsidRPr="0067741F">
        <w:rPr>
          <w:sz w:val="20"/>
          <w:szCs w:val="20"/>
          <w:lang w:val="fr-CA"/>
        </w:rPr>
        <w:t>(</w:t>
      </w:r>
      <w:hyperlink r:id="rId14" w:history="1">
        <w:r w:rsidRPr="0067741F">
          <w:rPr>
            <w:rStyle w:val="Hyperlink"/>
            <w:sz w:val="20"/>
            <w:szCs w:val="20"/>
            <w:lang w:val="fr-CA"/>
          </w:rPr>
          <w:t>37</w:t>
        </w:r>
        <w:r w:rsidR="00A83290" w:rsidRPr="0067741F">
          <w:rPr>
            <w:rStyle w:val="Hyperlink"/>
            <w:sz w:val="20"/>
            <w:szCs w:val="20"/>
            <w:lang w:val="fr-CA"/>
          </w:rPr>
          <w:t>813</w:t>
        </w:r>
      </w:hyperlink>
      <w:r w:rsidRPr="0067741F">
        <w:rPr>
          <w:sz w:val="20"/>
          <w:szCs w:val="20"/>
          <w:lang w:val="fr-CA"/>
        </w:rPr>
        <w:t>)</w:t>
      </w:r>
    </w:p>
    <w:p w:rsidR="00D523FD" w:rsidRPr="0067741F" w:rsidRDefault="00D523FD" w:rsidP="00714B95">
      <w:pPr>
        <w:jc w:val="both"/>
        <w:rPr>
          <w:sz w:val="20"/>
          <w:lang w:val="fr-CA"/>
        </w:rPr>
      </w:pPr>
    </w:p>
    <w:p w:rsidR="00D10705" w:rsidRPr="0067741F" w:rsidRDefault="00D10705" w:rsidP="00714B95">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432B9" w:rsidRPr="0067741F" w:rsidTr="009B5A53">
        <w:trPr>
          <w:gridAfter w:val="1"/>
          <w:wAfter w:w="48" w:type="pct"/>
        </w:trPr>
        <w:tc>
          <w:tcPr>
            <w:tcW w:w="538" w:type="pct"/>
          </w:tcPr>
          <w:p w:rsidR="007432B9" w:rsidRPr="0067741F" w:rsidRDefault="007432B9" w:rsidP="007432B9">
            <w:pPr>
              <w:jc w:val="both"/>
              <w:rPr>
                <w:sz w:val="20"/>
              </w:rPr>
            </w:pPr>
            <w:r w:rsidRPr="0067741F">
              <w:rPr>
                <w:rStyle w:val="SCCFileNumberChar"/>
                <w:sz w:val="20"/>
                <w:szCs w:val="20"/>
              </w:rPr>
              <w:t>37816</w:t>
            </w:r>
          </w:p>
        </w:tc>
        <w:tc>
          <w:tcPr>
            <w:tcW w:w="4414" w:type="pct"/>
            <w:gridSpan w:val="3"/>
          </w:tcPr>
          <w:p w:rsidR="007432B9" w:rsidRPr="0067741F" w:rsidRDefault="007432B9" w:rsidP="007432B9">
            <w:pPr>
              <w:pStyle w:val="SCCLsocParty"/>
              <w:jc w:val="both"/>
              <w:rPr>
                <w:b/>
                <w:sz w:val="20"/>
                <w:szCs w:val="20"/>
              </w:rPr>
            </w:pPr>
            <w:r w:rsidRPr="0067741F">
              <w:rPr>
                <w:b/>
                <w:sz w:val="20"/>
                <w:szCs w:val="20"/>
              </w:rPr>
              <w:t>Ian Jamieson Nieman v. Victoria Chechui</w:t>
            </w:r>
          </w:p>
          <w:p w:rsidR="007432B9" w:rsidRPr="0067741F" w:rsidRDefault="007432B9" w:rsidP="007432B9">
            <w:pPr>
              <w:jc w:val="both"/>
              <w:rPr>
                <w:sz w:val="20"/>
              </w:rPr>
            </w:pPr>
            <w:r w:rsidRPr="0067741F">
              <w:rPr>
                <w:sz w:val="20"/>
              </w:rPr>
              <w:t>(Ont.) (Civil) (By Leave)</w:t>
            </w:r>
          </w:p>
        </w:tc>
      </w:tr>
      <w:tr w:rsidR="007432B9" w:rsidRPr="0067741F" w:rsidTr="009B5A53">
        <w:trPr>
          <w:gridAfter w:val="1"/>
          <w:wAfter w:w="48" w:type="pct"/>
        </w:trPr>
        <w:tc>
          <w:tcPr>
            <w:tcW w:w="4952" w:type="pct"/>
            <w:gridSpan w:val="4"/>
          </w:tcPr>
          <w:p w:rsidR="007432B9" w:rsidRPr="0067741F" w:rsidRDefault="007432B9" w:rsidP="007432B9">
            <w:pPr>
              <w:jc w:val="both"/>
              <w:rPr>
                <w:sz w:val="20"/>
              </w:rPr>
            </w:pPr>
            <w:r w:rsidRPr="0067741F">
              <w:rPr>
                <w:sz w:val="20"/>
              </w:rPr>
              <w:t>Trusts and trustees – Resulting trust – What are the elements needed to demonstrate a gratuitous transfer or gift – Are gift letters binding contracts or just one piece of evidence of intention – Are short-duration romantic common law relationships deserving of special legal treatment – Should the role of resulting trusts be expanded, and what guiding principles regarding resulting trusts should be applied with respect to transfers of interests in land.</w:t>
            </w:r>
          </w:p>
        </w:tc>
      </w:tr>
      <w:tr w:rsidR="007432B9" w:rsidRPr="0067741F" w:rsidTr="009B5A53">
        <w:trPr>
          <w:gridAfter w:val="1"/>
          <w:wAfter w:w="48" w:type="pct"/>
        </w:trPr>
        <w:tc>
          <w:tcPr>
            <w:tcW w:w="4952" w:type="pct"/>
            <w:gridSpan w:val="4"/>
          </w:tcPr>
          <w:p w:rsidR="007432B9" w:rsidRPr="0067741F" w:rsidRDefault="007432B9" w:rsidP="007432B9">
            <w:pPr>
              <w:jc w:val="both"/>
              <w:rPr>
                <w:sz w:val="20"/>
              </w:rPr>
            </w:pPr>
          </w:p>
          <w:p w:rsidR="007432B9" w:rsidRPr="0067741F" w:rsidRDefault="007432B9" w:rsidP="007432B9">
            <w:pPr>
              <w:jc w:val="both"/>
              <w:rPr>
                <w:sz w:val="20"/>
              </w:rPr>
            </w:pPr>
            <w:r w:rsidRPr="0067741F">
              <w:rPr>
                <w:sz w:val="20"/>
              </w:rPr>
              <w:t>In 2013, Victoria Chechui and Ian Jamieson Nieman were living together and purchased a house in joint tenancy in Toronto for $2.6 million. To finance the purchase of the property, Victoria obtained a $1 million mortgage in the parties’ joint names from RBC Dominion Securities Inc., which was later converted to a line of credit. In addition, after obtaining independent legal advice, Ian’s mother executed a gift letter, required by RBC, gifting $1.7 million to both Ian and Victoria. Ian and Victoria also opened a sizeable joint investment account with RBC. In January 2014, Victoria and Ian separated, which precipitated a dispute regarding Victoria’s entitlement to an interest in the property and in the funds held in the RBC investment account. Victoria applied to the Superior Court of Justice for an order for partition and sale of the property, with the proceeds to be equally divided, and an order that the funds in the RBC investment account also be divided equally. Ian sought declarations that Victoria held her interests in the property and the investment account in trust for him. He also claimed damages against Victoria for breach of trust, breach of fiduciary duty, breach of contract, unjust enrichment and conversion, as well as punitive, aggravated and exemplary damages.</w:t>
            </w:r>
          </w:p>
          <w:p w:rsidR="007432B9" w:rsidRPr="0067741F" w:rsidRDefault="007432B9" w:rsidP="007432B9">
            <w:pPr>
              <w:jc w:val="both"/>
              <w:rPr>
                <w:sz w:val="20"/>
              </w:rPr>
            </w:pPr>
          </w:p>
          <w:p w:rsidR="007432B9" w:rsidRPr="0067741F" w:rsidRDefault="007432B9" w:rsidP="007432B9">
            <w:pPr>
              <w:jc w:val="both"/>
              <w:rPr>
                <w:sz w:val="20"/>
              </w:rPr>
            </w:pPr>
            <w:r w:rsidRPr="0067741F">
              <w:rPr>
                <w:sz w:val="20"/>
              </w:rPr>
              <w:t>The Ontario Superior Court of Justice ordered partition and sale of the property, with the proceeds to be equally divided, and further directed that funds held in the joint investment account were held in trust for Mr. Nieman and Ms. </w:t>
            </w:r>
            <w:proofErr w:type="spellStart"/>
            <w:r w:rsidRPr="0067741F">
              <w:rPr>
                <w:sz w:val="20"/>
              </w:rPr>
              <w:t>Chechui’s</w:t>
            </w:r>
            <w:proofErr w:type="spellEnd"/>
            <w:r w:rsidRPr="0067741F">
              <w:rPr>
                <w:sz w:val="20"/>
              </w:rPr>
              <w:t xml:space="preserve"> name should therefore be removed from the account. The Ontario Court of Appeal allowed Mr. </w:t>
            </w:r>
            <w:proofErr w:type="spellStart"/>
            <w:r w:rsidRPr="0067741F">
              <w:rPr>
                <w:sz w:val="20"/>
              </w:rPr>
              <w:t>Nieman’s</w:t>
            </w:r>
            <w:proofErr w:type="spellEnd"/>
            <w:r w:rsidRPr="0067741F">
              <w:rPr>
                <w:sz w:val="20"/>
              </w:rPr>
              <w:t xml:space="preserve"> appeal, in part, upholding the application judge’s order for equal division in the property. The court directed, however, that on division of the proceeds of sale, Mr. Nieman was entitled to a credit of $500,000, based on a resulting trust that arose from his repayment of Ms. </w:t>
            </w:r>
            <w:proofErr w:type="spellStart"/>
            <w:r w:rsidRPr="0067741F">
              <w:rPr>
                <w:sz w:val="20"/>
              </w:rPr>
              <w:t>Chechui’s</w:t>
            </w:r>
            <w:proofErr w:type="spellEnd"/>
            <w:r w:rsidRPr="0067741F">
              <w:rPr>
                <w:sz w:val="20"/>
              </w:rPr>
              <w:t xml:space="preserve"> share of the joint debt associated with acquiring the property.</w:t>
            </w:r>
          </w:p>
          <w:p w:rsidR="007432B9" w:rsidRPr="0067741F" w:rsidRDefault="007432B9" w:rsidP="007432B9">
            <w:pPr>
              <w:jc w:val="both"/>
              <w:rPr>
                <w:sz w:val="20"/>
              </w:rPr>
            </w:pPr>
          </w:p>
        </w:tc>
      </w:tr>
      <w:tr w:rsidR="007432B9" w:rsidRPr="0067741F" w:rsidTr="009B5A53">
        <w:tblPrEx>
          <w:tblCellMar>
            <w:bottom w:w="0" w:type="dxa"/>
          </w:tblCellMar>
        </w:tblPrEx>
        <w:tc>
          <w:tcPr>
            <w:tcW w:w="2367" w:type="pct"/>
            <w:gridSpan w:val="2"/>
          </w:tcPr>
          <w:p w:rsidR="007432B9" w:rsidRPr="0067741F" w:rsidRDefault="007432B9" w:rsidP="007432B9">
            <w:pPr>
              <w:jc w:val="both"/>
              <w:rPr>
                <w:sz w:val="20"/>
              </w:rPr>
            </w:pPr>
            <w:r w:rsidRPr="0067741F">
              <w:rPr>
                <w:sz w:val="20"/>
              </w:rPr>
              <w:t>May 12, 2016</w:t>
            </w:r>
          </w:p>
          <w:p w:rsidR="007432B9" w:rsidRPr="0067741F" w:rsidRDefault="007432B9" w:rsidP="007432B9">
            <w:pPr>
              <w:jc w:val="both"/>
              <w:rPr>
                <w:sz w:val="20"/>
              </w:rPr>
            </w:pPr>
            <w:r w:rsidRPr="0067741F">
              <w:rPr>
                <w:sz w:val="20"/>
              </w:rPr>
              <w:t>Ontario Superior Court of Justice</w:t>
            </w:r>
          </w:p>
          <w:p w:rsidR="007432B9" w:rsidRPr="0067741F" w:rsidRDefault="007432B9" w:rsidP="007432B9">
            <w:pPr>
              <w:jc w:val="both"/>
              <w:rPr>
                <w:sz w:val="20"/>
              </w:rPr>
            </w:pPr>
            <w:r w:rsidRPr="0067741F">
              <w:rPr>
                <w:sz w:val="20"/>
              </w:rPr>
              <w:t>(Hood J.)</w:t>
            </w:r>
          </w:p>
          <w:p w:rsidR="007432B9" w:rsidRPr="0067741F" w:rsidRDefault="007432B9" w:rsidP="007432B9">
            <w:pPr>
              <w:jc w:val="both"/>
              <w:rPr>
                <w:sz w:val="20"/>
              </w:rPr>
            </w:pPr>
            <w:hyperlink r:id="rId15" w:history="1">
              <w:r w:rsidRPr="0067741F">
                <w:rPr>
                  <w:rStyle w:val="Hyperlink"/>
                  <w:sz w:val="20"/>
                </w:rPr>
                <w:t>2016 ONSC 1905</w:t>
              </w:r>
            </w:hyperlink>
            <w:r w:rsidRPr="0067741F">
              <w:rPr>
                <w:sz w:val="20"/>
              </w:rPr>
              <w:t xml:space="preserve"> </w:t>
            </w:r>
          </w:p>
          <w:p w:rsidR="007432B9" w:rsidRPr="0067741F" w:rsidRDefault="007432B9" w:rsidP="007432B9">
            <w:pPr>
              <w:jc w:val="both"/>
              <w:rPr>
                <w:sz w:val="20"/>
              </w:rPr>
            </w:pPr>
          </w:p>
        </w:tc>
        <w:tc>
          <w:tcPr>
            <w:tcW w:w="267" w:type="pct"/>
          </w:tcPr>
          <w:p w:rsidR="007432B9" w:rsidRPr="0067741F" w:rsidRDefault="007432B9" w:rsidP="007432B9">
            <w:pPr>
              <w:jc w:val="both"/>
              <w:rPr>
                <w:sz w:val="20"/>
              </w:rPr>
            </w:pPr>
          </w:p>
        </w:tc>
        <w:tc>
          <w:tcPr>
            <w:tcW w:w="2366" w:type="pct"/>
            <w:gridSpan w:val="2"/>
          </w:tcPr>
          <w:p w:rsidR="007432B9" w:rsidRPr="0067741F" w:rsidRDefault="007432B9" w:rsidP="007432B9">
            <w:pPr>
              <w:jc w:val="both"/>
              <w:rPr>
                <w:sz w:val="20"/>
              </w:rPr>
            </w:pPr>
            <w:r w:rsidRPr="0067741F">
              <w:rPr>
                <w:sz w:val="20"/>
              </w:rPr>
              <w:t>Respondent’s application for partition and sale with proceeds to be equally divided, allowed; respondent’s application for equal division of investment account, dismissed.</w:t>
            </w:r>
          </w:p>
          <w:p w:rsidR="007432B9" w:rsidRPr="0067741F" w:rsidRDefault="007432B9" w:rsidP="007432B9">
            <w:pPr>
              <w:jc w:val="both"/>
              <w:rPr>
                <w:sz w:val="20"/>
              </w:rPr>
            </w:pPr>
          </w:p>
        </w:tc>
      </w:tr>
      <w:tr w:rsidR="007432B9" w:rsidRPr="0067741F" w:rsidTr="009B5A53">
        <w:tblPrEx>
          <w:tblCellMar>
            <w:bottom w:w="0" w:type="dxa"/>
          </w:tblCellMar>
        </w:tblPrEx>
        <w:tc>
          <w:tcPr>
            <w:tcW w:w="2367" w:type="pct"/>
            <w:gridSpan w:val="2"/>
          </w:tcPr>
          <w:p w:rsidR="007432B9" w:rsidRPr="0067741F" w:rsidRDefault="007432B9" w:rsidP="007432B9">
            <w:pPr>
              <w:jc w:val="both"/>
              <w:rPr>
                <w:sz w:val="20"/>
              </w:rPr>
            </w:pPr>
            <w:r w:rsidRPr="0067741F">
              <w:rPr>
                <w:sz w:val="20"/>
              </w:rPr>
              <w:t>August 28, 2017</w:t>
            </w:r>
          </w:p>
          <w:p w:rsidR="007432B9" w:rsidRPr="0067741F" w:rsidRDefault="007432B9" w:rsidP="007432B9">
            <w:pPr>
              <w:jc w:val="both"/>
              <w:rPr>
                <w:sz w:val="20"/>
              </w:rPr>
            </w:pPr>
            <w:r w:rsidRPr="0067741F">
              <w:rPr>
                <w:sz w:val="20"/>
              </w:rPr>
              <w:t>Court of Appeal for Ontario</w:t>
            </w:r>
          </w:p>
          <w:p w:rsidR="007432B9" w:rsidRPr="0067741F" w:rsidRDefault="007432B9" w:rsidP="007432B9">
            <w:pPr>
              <w:jc w:val="both"/>
              <w:rPr>
                <w:sz w:val="20"/>
              </w:rPr>
            </w:pPr>
            <w:r w:rsidRPr="0067741F">
              <w:rPr>
                <w:sz w:val="20"/>
              </w:rPr>
              <w:t xml:space="preserve">(Strathy C.J.O., Cronk and </w:t>
            </w:r>
            <w:proofErr w:type="spellStart"/>
            <w:r w:rsidRPr="0067741F">
              <w:rPr>
                <w:sz w:val="20"/>
              </w:rPr>
              <w:t>Pepall</w:t>
            </w:r>
            <w:proofErr w:type="spellEnd"/>
            <w:r w:rsidRPr="0067741F">
              <w:rPr>
                <w:sz w:val="20"/>
              </w:rPr>
              <w:t xml:space="preserve"> JJ.A.)</w:t>
            </w:r>
          </w:p>
          <w:p w:rsidR="007432B9" w:rsidRPr="0067741F" w:rsidRDefault="007432B9" w:rsidP="007432B9">
            <w:pPr>
              <w:jc w:val="both"/>
              <w:rPr>
                <w:sz w:val="20"/>
              </w:rPr>
            </w:pPr>
            <w:hyperlink r:id="rId16" w:history="1">
              <w:r w:rsidRPr="0067741F">
                <w:rPr>
                  <w:rStyle w:val="Hyperlink"/>
                  <w:sz w:val="20"/>
                </w:rPr>
                <w:t>2017 ONCA 669</w:t>
              </w:r>
            </w:hyperlink>
          </w:p>
          <w:p w:rsidR="007432B9" w:rsidRPr="0067741F" w:rsidRDefault="007432B9" w:rsidP="007432B9">
            <w:pPr>
              <w:jc w:val="both"/>
              <w:rPr>
                <w:sz w:val="20"/>
              </w:rPr>
            </w:pPr>
          </w:p>
        </w:tc>
        <w:tc>
          <w:tcPr>
            <w:tcW w:w="267" w:type="pct"/>
          </w:tcPr>
          <w:p w:rsidR="007432B9" w:rsidRPr="0067741F" w:rsidRDefault="007432B9" w:rsidP="007432B9">
            <w:pPr>
              <w:jc w:val="both"/>
              <w:rPr>
                <w:sz w:val="20"/>
              </w:rPr>
            </w:pPr>
          </w:p>
        </w:tc>
        <w:tc>
          <w:tcPr>
            <w:tcW w:w="2366" w:type="pct"/>
            <w:gridSpan w:val="2"/>
          </w:tcPr>
          <w:p w:rsidR="007432B9" w:rsidRPr="0067741F" w:rsidRDefault="007432B9" w:rsidP="007432B9">
            <w:pPr>
              <w:jc w:val="both"/>
              <w:rPr>
                <w:sz w:val="20"/>
              </w:rPr>
            </w:pPr>
            <w:r w:rsidRPr="0067741F">
              <w:rPr>
                <w:sz w:val="20"/>
              </w:rPr>
              <w:t>Applicant’s appeal, allowed in part.</w:t>
            </w:r>
          </w:p>
        </w:tc>
      </w:tr>
      <w:tr w:rsidR="007432B9" w:rsidRPr="0067741F" w:rsidTr="009B5A53">
        <w:tblPrEx>
          <w:tblCellMar>
            <w:bottom w:w="0" w:type="dxa"/>
          </w:tblCellMar>
        </w:tblPrEx>
        <w:tc>
          <w:tcPr>
            <w:tcW w:w="2367" w:type="pct"/>
            <w:gridSpan w:val="2"/>
          </w:tcPr>
          <w:p w:rsidR="007432B9" w:rsidRPr="0067741F" w:rsidRDefault="007432B9" w:rsidP="007432B9">
            <w:pPr>
              <w:jc w:val="both"/>
              <w:rPr>
                <w:sz w:val="20"/>
              </w:rPr>
            </w:pPr>
            <w:r w:rsidRPr="0067741F">
              <w:rPr>
                <w:sz w:val="20"/>
              </w:rPr>
              <w:t>October 27, 2017</w:t>
            </w:r>
          </w:p>
          <w:p w:rsidR="007432B9" w:rsidRPr="0067741F" w:rsidRDefault="007432B9" w:rsidP="007432B9">
            <w:pPr>
              <w:jc w:val="both"/>
              <w:rPr>
                <w:sz w:val="20"/>
              </w:rPr>
            </w:pPr>
            <w:r w:rsidRPr="0067741F">
              <w:rPr>
                <w:sz w:val="20"/>
              </w:rPr>
              <w:t>Supreme Court of Canada</w:t>
            </w:r>
          </w:p>
        </w:tc>
        <w:tc>
          <w:tcPr>
            <w:tcW w:w="267" w:type="pct"/>
          </w:tcPr>
          <w:p w:rsidR="007432B9" w:rsidRPr="0067741F" w:rsidRDefault="007432B9" w:rsidP="007432B9">
            <w:pPr>
              <w:jc w:val="both"/>
              <w:rPr>
                <w:sz w:val="20"/>
              </w:rPr>
            </w:pPr>
          </w:p>
        </w:tc>
        <w:tc>
          <w:tcPr>
            <w:tcW w:w="2366" w:type="pct"/>
            <w:gridSpan w:val="2"/>
          </w:tcPr>
          <w:p w:rsidR="007432B9" w:rsidRPr="0067741F" w:rsidRDefault="007432B9" w:rsidP="007432B9">
            <w:pPr>
              <w:jc w:val="both"/>
              <w:rPr>
                <w:sz w:val="20"/>
              </w:rPr>
            </w:pPr>
            <w:r w:rsidRPr="0067741F">
              <w:rPr>
                <w:sz w:val="20"/>
              </w:rPr>
              <w:t>Application for leave to appeal, filed.</w:t>
            </w:r>
          </w:p>
        </w:tc>
      </w:tr>
    </w:tbl>
    <w:p w:rsidR="007432B9" w:rsidRPr="0067741F" w:rsidRDefault="007432B9" w:rsidP="007432B9">
      <w:pPr>
        <w:jc w:val="both"/>
        <w:rPr>
          <w:sz w:val="20"/>
        </w:rPr>
      </w:pPr>
    </w:p>
    <w:p w:rsidR="007432B9" w:rsidRPr="0067741F" w:rsidRDefault="007432B9" w:rsidP="007432B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432B9" w:rsidRPr="0067741F" w:rsidTr="009B5A53">
        <w:trPr>
          <w:gridAfter w:val="1"/>
          <w:wAfter w:w="48" w:type="pct"/>
        </w:trPr>
        <w:tc>
          <w:tcPr>
            <w:tcW w:w="538" w:type="pct"/>
          </w:tcPr>
          <w:p w:rsidR="007432B9" w:rsidRPr="0067741F" w:rsidRDefault="007432B9" w:rsidP="007432B9">
            <w:pPr>
              <w:jc w:val="both"/>
              <w:rPr>
                <w:sz w:val="20"/>
                <w:lang w:val="fr-CA"/>
              </w:rPr>
            </w:pPr>
            <w:r w:rsidRPr="0067741F">
              <w:rPr>
                <w:rStyle w:val="SCCFileNumberChar"/>
                <w:sz w:val="20"/>
                <w:szCs w:val="20"/>
                <w:lang w:val="fr-CA"/>
              </w:rPr>
              <w:t>37816</w:t>
            </w:r>
          </w:p>
        </w:tc>
        <w:tc>
          <w:tcPr>
            <w:tcW w:w="4414" w:type="pct"/>
            <w:gridSpan w:val="3"/>
          </w:tcPr>
          <w:p w:rsidR="007432B9" w:rsidRPr="0067741F" w:rsidRDefault="007432B9" w:rsidP="007432B9">
            <w:pPr>
              <w:pStyle w:val="SCCLsocParty"/>
              <w:jc w:val="both"/>
              <w:rPr>
                <w:b/>
                <w:sz w:val="20"/>
                <w:szCs w:val="20"/>
              </w:rPr>
            </w:pPr>
            <w:r w:rsidRPr="0067741F">
              <w:rPr>
                <w:b/>
                <w:sz w:val="20"/>
                <w:szCs w:val="20"/>
              </w:rPr>
              <w:t>Ian Jamieson Nieman c. Victoria Chechui</w:t>
            </w:r>
          </w:p>
          <w:p w:rsidR="007432B9" w:rsidRPr="0067741F" w:rsidRDefault="007432B9" w:rsidP="007432B9">
            <w:pPr>
              <w:jc w:val="both"/>
              <w:rPr>
                <w:sz w:val="20"/>
                <w:lang w:val="fr-CA"/>
              </w:rPr>
            </w:pPr>
            <w:r w:rsidRPr="0067741F">
              <w:rPr>
                <w:sz w:val="20"/>
                <w:lang w:val="fr-CA"/>
              </w:rPr>
              <w:t>(Ont.) (Civile) (Autorisation)</w:t>
            </w:r>
          </w:p>
        </w:tc>
      </w:tr>
      <w:tr w:rsidR="007432B9" w:rsidRPr="0067741F" w:rsidTr="009B5A53">
        <w:trPr>
          <w:gridAfter w:val="1"/>
          <w:wAfter w:w="48" w:type="pct"/>
        </w:trPr>
        <w:tc>
          <w:tcPr>
            <w:tcW w:w="4952" w:type="pct"/>
            <w:gridSpan w:val="4"/>
          </w:tcPr>
          <w:p w:rsidR="007432B9" w:rsidRPr="0067741F" w:rsidRDefault="007432B9" w:rsidP="007432B9">
            <w:pPr>
              <w:jc w:val="both"/>
              <w:rPr>
                <w:sz w:val="20"/>
                <w:lang w:val="fr-CA"/>
              </w:rPr>
            </w:pPr>
            <w:r w:rsidRPr="0067741F">
              <w:rPr>
                <w:sz w:val="20"/>
                <w:lang w:val="fr-CA"/>
              </w:rPr>
              <w:t xml:space="preserve">Fiducies et fiduciaires – Fiducie </w:t>
            </w:r>
            <w:proofErr w:type="spellStart"/>
            <w:r w:rsidRPr="0067741F">
              <w:rPr>
                <w:sz w:val="20"/>
                <w:lang w:val="fr-CA"/>
              </w:rPr>
              <w:t>résultoire</w:t>
            </w:r>
            <w:proofErr w:type="spellEnd"/>
            <w:r w:rsidRPr="0067741F">
              <w:rPr>
                <w:sz w:val="20"/>
                <w:lang w:val="fr-CA"/>
              </w:rPr>
              <w:t xml:space="preserve"> – Quels sont les éléments nécessaires pour démontrer un transfert à titre gratuit ou une donation? – Les lettres de donation sont-elles des contrats exécutoires ou simplement un élément de preuve d’intention? – Les unions de fait de courte durée méritent-elles un traitement juridique particulier? – Y a-t-il lieu d’élargir le rôle des fiducies </w:t>
            </w:r>
            <w:proofErr w:type="spellStart"/>
            <w:r w:rsidRPr="0067741F">
              <w:rPr>
                <w:sz w:val="20"/>
                <w:lang w:val="fr-CA"/>
              </w:rPr>
              <w:t>résultoires</w:t>
            </w:r>
            <w:proofErr w:type="spellEnd"/>
            <w:r w:rsidRPr="0067741F">
              <w:rPr>
                <w:sz w:val="20"/>
                <w:lang w:val="fr-CA"/>
              </w:rPr>
              <w:t xml:space="preserve"> et quels principes directeurs relatifs aux fiducies </w:t>
            </w:r>
            <w:proofErr w:type="spellStart"/>
            <w:r w:rsidRPr="0067741F">
              <w:rPr>
                <w:sz w:val="20"/>
                <w:lang w:val="fr-CA"/>
              </w:rPr>
              <w:t>résultoires</w:t>
            </w:r>
            <w:proofErr w:type="spellEnd"/>
            <w:r w:rsidRPr="0067741F">
              <w:rPr>
                <w:sz w:val="20"/>
                <w:lang w:val="fr-CA"/>
              </w:rPr>
              <w:t xml:space="preserve"> convient-il d’appliquer à l’égard des transferts d’intérêts fonciers?</w:t>
            </w:r>
          </w:p>
        </w:tc>
      </w:tr>
      <w:tr w:rsidR="007432B9" w:rsidRPr="0067741F" w:rsidTr="009B5A53">
        <w:trPr>
          <w:gridAfter w:val="1"/>
          <w:wAfter w:w="48" w:type="pct"/>
        </w:trPr>
        <w:tc>
          <w:tcPr>
            <w:tcW w:w="4952" w:type="pct"/>
            <w:gridSpan w:val="4"/>
          </w:tcPr>
          <w:p w:rsidR="007432B9" w:rsidRPr="0067741F" w:rsidRDefault="007432B9" w:rsidP="007432B9">
            <w:pPr>
              <w:jc w:val="both"/>
              <w:rPr>
                <w:sz w:val="20"/>
                <w:lang w:val="fr-CA"/>
              </w:rPr>
            </w:pPr>
          </w:p>
          <w:p w:rsidR="007432B9" w:rsidRPr="0067741F" w:rsidRDefault="007432B9" w:rsidP="007432B9">
            <w:pPr>
              <w:jc w:val="both"/>
              <w:rPr>
                <w:sz w:val="20"/>
                <w:lang w:val="fr-CA"/>
              </w:rPr>
            </w:pPr>
            <w:r w:rsidRPr="0067741F">
              <w:rPr>
                <w:sz w:val="20"/>
                <w:lang w:val="fr-CA"/>
              </w:rPr>
              <w:t>En 2013, Victoria Chechui et Ian Jamieson Nieman vivaient ensemble et ont acheté une maison en copropriété à Toronto pour la somme de 2,6 millions de dollars. Pour financer l’achat du bien, Victoria a obtenu de RBC Dominion Securities Inc. un prêt hypothécaire d’un million de dollars contracté au nom des deux parties, lequel a été converti par la suite en ligne de crédit. En outre, après avoir obtenu un avis juridique indépendant, la mère d’Ian a signé une lettre de donation, exigée par RBC, donnant 1,7 million de dollars à Ian et à Victoria. Ian et Victoria ont également ouvert un compte de placement conjoint d’une valeur substantielle chez RBC. En janvier 2014, Victoria et Ian se sont séparés, ce qui a donné naissance à un différend portant sur le droit de Victoria à l’égard d’un intérêt dans le bien et à l’égard des fonds détenus dans le compte de placement chez RBC. Victoria a présenté une demande à la Cour supérieure de justice pour obtenir une ordonnance de partage et de vente du bien, avec partage du produit à parts égales, et une ordonnance de partage à parts égales du compte de placement chez RBC. Ian a sollicité des jugements déclarant que Victoria détenait ses intérêts dans le bien et dans le compte de placement en fiducie pour lui. Il a également poursuivi Victoria en dommages-intérêts pour violation de fiducie, violation de l’obligation fiduciaire, violation de contrat, enrichissement injustifié et détournement, ainsi qu’en dommages-intérêts punitifs, majorés et exemplaires.</w:t>
            </w:r>
          </w:p>
          <w:p w:rsidR="007432B9" w:rsidRPr="0067741F" w:rsidRDefault="007432B9" w:rsidP="007432B9">
            <w:pPr>
              <w:jc w:val="both"/>
              <w:rPr>
                <w:sz w:val="20"/>
                <w:lang w:val="fr-CA"/>
              </w:rPr>
            </w:pPr>
          </w:p>
          <w:p w:rsidR="007432B9" w:rsidRPr="0067741F" w:rsidRDefault="007432B9" w:rsidP="007432B9">
            <w:pPr>
              <w:jc w:val="both"/>
              <w:rPr>
                <w:sz w:val="20"/>
                <w:lang w:val="fr-CA"/>
              </w:rPr>
            </w:pPr>
            <w:r w:rsidRPr="0067741F">
              <w:rPr>
                <w:sz w:val="20"/>
                <w:lang w:val="fr-CA"/>
              </w:rPr>
              <w:t xml:space="preserve">La Cour supérieure de justice de l’Ontario a ordonné le partage et la vente du bien, avec partage du produit à parts égales, et a statué en outre que les fonds détenus dans le compte de placement conjoint étaient détenus en fiducie pour M. Nieman et que le nom de Mme Chechui devait donc être supprimé du compte. La Cour d’appel de l’Ontario a accueilli en partie l’appel de M. Nieman, confirmant l’ordonnance de partage du bien à parts égales prononcée par le juge de première instance. Toutefois, la Cour d’appel a statué que dans le cadre du partage du produit de la vente, M. Nieman avait droit à un crédit de 500 000 $, établi en fonction d’une fiducie </w:t>
            </w:r>
            <w:proofErr w:type="spellStart"/>
            <w:r w:rsidRPr="0067741F">
              <w:rPr>
                <w:sz w:val="20"/>
                <w:lang w:val="fr-CA"/>
              </w:rPr>
              <w:t>résultoire</w:t>
            </w:r>
            <w:proofErr w:type="spellEnd"/>
            <w:r w:rsidRPr="0067741F">
              <w:rPr>
                <w:sz w:val="20"/>
                <w:lang w:val="fr-CA"/>
              </w:rPr>
              <w:t xml:space="preserve"> qui a découlé de son remboursement de la part de Mme Chechui dans la dette conjointe liée à l’acquisition du bien.</w:t>
            </w:r>
          </w:p>
          <w:p w:rsidR="007432B9" w:rsidRPr="0067741F" w:rsidRDefault="007432B9" w:rsidP="007432B9">
            <w:pPr>
              <w:jc w:val="both"/>
              <w:rPr>
                <w:sz w:val="20"/>
                <w:lang w:val="fr-CA"/>
              </w:rPr>
            </w:pPr>
          </w:p>
        </w:tc>
      </w:tr>
      <w:tr w:rsidR="007432B9" w:rsidRPr="0067741F" w:rsidTr="009B5A53">
        <w:tblPrEx>
          <w:tblCellMar>
            <w:bottom w:w="0" w:type="dxa"/>
          </w:tblCellMar>
        </w:tblPrEx>
        <w:tc>
          <w:tcPr>
            <w:tcW w:w="2367" w:type="pct"/>
            <w:gridSpan w:val="2"/>
          </w:tcPr>
          <w:p w:rsidR="007432B9" w:rsidRPr="0067741F" w:rsidRDefault="007432B9" w:rsidP="007432B9">
            <w:pPr>
              <w:jc w:val="both"/>
              <w:rPr>
                <w:sz w:val="20"/>
                <w:lang w:val="fr-CA"/>
              </w:rPr>
            </w:pPr>
            <w:r w:rsidRPr="0067741F">
              <w:rPr>
                <w:sz w:val="20"/>
                <w:lang w:val="fr-CA"/>
              </w:rPr>
              <w:t>12 mai 2016</w:t>
            </w:r>
          </w:p>
          <w:p w:rsidR="007432B9" w:rsidRPr="0067741F" w:rsidRDefault="007432B9" w:rsidP="007432B9">
            <w:pPr>
              <w:jc w:val="both"/>
              <w:rPr>
                <w:sz w:val="20"/>
                <w:lang w:val="fr-CA"/>
              </w:rPr>
            </w:pPr>
            <w:r w:rsidRPr="0067741F">
              <w:rPr>
                <w:sz w:val="20"/>
                <w:lang w:val="fr-CA"/>
              </w:rPr>
              <w:t>Cour supérieure de justice de l’Ontario</w:t>
            </w:r>
          </w:p>
          <w:p w:rsidR="007432B9" w:rsidRPr="0067741F" w:rsidRDefault="007432B9" w:rsidP="007432B9">
            <w:pPr>
              <w:jc w:val="both"/>
              <w:rPr>
                <w:sz w:val="20"/>
                <w:lang w:val="fr-CA"/>
              </w:rPr>
            </w:pPr>
            <w:r w:rsidRPr="0067741F">
              <w:rPr>
                <w:sz w:val="20"/>
                <w:lang w:val="fr-CA"/>
              </w:rPr>
              <w:t>(Juge Hood)</w:t>
            </w:r>
          </w:p>
          <w:p w:rsidR="007432B9" w:rsidRPr="0067741F" w:rsidRDefault="007432B9" w:rsidP="007432B9">
            <w:pPr>
              <w:jc w:val="both"/>
              <w:rPr>
                <w:sz w:val="20"/>
                <w:lang w:val="fr-CA"/>
              </w:rPr>
            </w:pPr>
            <w:hyperlink r:id="rId17" w:history="1">
              <w:r w:rsidRPr="0067741F">
                <w:rPr>
                  <w:rStyle w:val="Hyperlink"/>
                  <w:sz w:val="20"/>
                  <w:lang w:val="fr-CA"/>
                </w:rPr>
                <w:t>2016 ONSC 1905</w:t>
              </w:r>
            </w:hyperlink>
            <w:r w:rsidRPr="0067741F">
              <w:rPr>
                <w:sz w:val="20"/>
                <w:lang w:val="fr-CA"/>
              </w:rPr>
              <w:t xml:space="preserve"> </w:t>
            </w:r>
          </w:p>
          <w:p w:rsidR="007432B9" w:rsidRPr="0067741F" w:rsidRDefault="007432B9" w:rsidP="007432B9">
            <w:pPr>
              <w:jc w:val="both"/>
              <w:rPr>
                <w:sz w:val="20"/>
                <w:lang w:val="fr-CA"/>
              </w:rPr>
            </w:pPr>
          </w:p>
        </w:tc>
        <w:tc>
          <w:tcPr>
            <w:tcW w:w="267" w:type="pct"/>
          </w:tcPr>
          <w:p w:rsidR="007432B9" w:rsidRPr="0067741F" w:rsidRDefault="007432B9" w:rsidP="007432B9">
            <w:pPr>
              <w:jc w:val="both"/>
              <w:rPr>
                <w:sz w:val="20"/>
                <w:lang w:val="fr-CA"/>
              </w:rPr>
            </w:pPr>
          </w:p>
        </w:tc>
        <w:tc>
          <w:tcPr>
            <w:tcW w:w="2366" w:type="pct"/>
            <w:gridSpan w:val="2"/>
          </w:tcPr>
          <w:p w:rsidR="007432B9" w:rsidRPr="0067741F" w:rsidRDefault="007432B9" w:rsidP="007432B9">
            <w:pPr>
              <w:jc w:val="both"/>
              <w:rPr>
                <w:sz w:val="20"/>
                <w:lang w:val="fr-CA"/>
              </w:rPr>
            </w:pPr>
            <w:r w:rsidRPr="0067741F">
              <w:rPr>
                <w:sz w:val="20"/>
                <w:lang w:val="fr-CA"/>
              </w:rPr>
              <w:t>Jugement accueillant la demande de l’intimée en partage et vente avec partage du produit à parts égales et rejetant la demande de l’intimée en partage du compte de placement à parts égales.</w:t>
            </w:r>
          </w:p>
          <w:p w:rsidR="007432B9" w:rsidRPr="0067741F" w:rsidRDefault="007432B9" w:rsidP="007432B9">
            <w:pPr>
              <w:jc w:val="both"/>
              <w:rPr>
                <w:sz w:val="20"/>
                <w:lang w:val="fr-CA"/>
              </w:rPr>
            </w:pPr>
          </w:p>
        </w:tc>
      </w:tr>
      <w:tr w:rsidR="007432B9" w:rsidRPr="0067741F" w:rsidTr="009B5A53">
        <w:tblPrEx>
          <w:tblCellMar>
            <w:bottom w:w="0" w:type="dxa"/>
          </w:tblCellMar>
        </w:tblPrEx>
        <w:tc>
          <w:tcPr>
            <w:tcW w:w="2367" w:type="pct"/>
            <w:gridSpan w:val="2"/>
          </w:tcPr>
          <w:p w:rsidR="007432B9" w:rsidRPr="0067741F" w:rsidRDefault="007432B9" w:rsidP="007432B9">
            <w:pPr>
              <w:jc w:val="both"/>
              <w:rPr>
                <w:sz w:val="20"/>
                <w:lang w:val="fr-CA"/>
              </w:rPr>
            </w:pPr>
            <w:r w:rsidRPr="0067741F">
              <w:rPr>
                <w:sz w:val="20"/>
                <w:lang w:val="fr-CA"/>
              </w:rPr>
              <w:t>28 août 2017</w:t>
            </w:r>
          </w:p>
          <w:p w:rsidR="007432B9" w:rsidRPr="0067741F" w:rsidRDefault="007432B9" w:rsidP="007432B9">
            <w:pPr>
              <w:jc w:val="both"/>
              <w:rPr>
                <w:sz w:val="20"/>
                <w:lang w:val="fr-CA"/>
              </w:rPr>
            </w:pPr>
            <w:r w:rsidRPr="0067741F">
              <w:rPr>
                <w:sz w:val="20"/>
                <w:lang w:val="fr-CA"/>
              </w:rPr>
              <w:t>Cour d’appel de l’Ontario</w:t>
            </w:r>
          </w:p>
          <w:p w:rsidR="007432B9" w:rsidRPr="0067741F" w:rsidRDefault="007432B9" w:rsidP="007432B9">
            <w:pPr>
              <w:jc w:val="both"/>
              <w:rPr>
                <w:sz w:val="20"/>
                <w:lang w:val="fr-CA"/>
              </w:rPr>
            </w:pPr>
            <w:r w:rsidRPr="0067741F">
              <w:rPr>
                <w:sz w:val="20"/>
                <w:lang w:val="fr-CA"/>
              </w:rPr>
              <w:t xml:space="preserve">(Juge en chef </w:t>
            </w:r>
            <w:proofErr w:type="spellStart"/>
            <w:r w:rsidRPr="0067741F">
              <w:rPr>
                <w:sz w:val="20"/>
                <w:lang w:val="fr-CA"/>
              </w:rPr>
              <w:t>Strathy</w:t>
            </w:r>
            <w:proofErr w:type="spellEnd"/>
            <w:r w:rsidRPr="0067741F">
              <w:rPr>
                <w:sz w:val="20"/>
                <w:lang w:val="fr-CA"/>
              </w:rPr>
              <w:t xml:space="preserve">, juges </w:t>
            </w:r>
            <w:proofErr w:type="spellStart"/>
            <w:r w:rsidRPr="0067741F">
              <w:rPr>
                <w:sz w:val="20"/>
                <w:lang w:val="fr-CA"/>
              </w:rPr>
              <w:t>Cronk</w:t>
            </w:r>
            <w:proofErr w:type="spellEnd"/>
            <w:r w:rsidRPr="0067741F">
              <w:rPr>
                <w:sz w:val="20"/>
                <w:lang w:val="fr-CA"/>
              </w:rPr>
              <w:t xml:space="preserve"> et </w:t>
            </w:r>
            <w:proofErr w:type="spellStart"/>
            <w:r w:rsidRPr="0067741F">
              <w:rPr>
                <w:sz w:val="20"/>
                <w:lang w:val="fr-CA"/>
              </w:rPr>
              <w:t>Pepall</w:t>
            </w:r>
            <w:proofErr w:type="spellEnd"/>
            <w:r w:rsidRPr="0067741F">
              <w:rPr>
                <w:sz w:val="20"/>
                <w:lang w:val="fr-CA"/>
              </w:rPr>
              <w:t>)</w:t>
            </w:r>
          </w:p>
          <w:p w:rsidR="007432B9" w:rsidRPr="0067741F" w:rsidRDefault="007432B9" w:rsidP="007432B9">
            <w:pPr>
              <w:jc w:val="both"/>
              <w:rPr>
                <w:sz w:val="20"/>
                <w:lang w:val="fr-CA"/>
              </w:rPr>
            </w:pPr>
            <w:hyperlink r:id="rId18" w:history="1">
              <w:r w:rsidRPr="0067741F">
                <w:rPr>
                  <w:rStyle w:val="Hyperlink"/>
                  <w:sz w:val="20"/>
                  <w:lang w:val="fr-CA"/>
                </w:rPr>
                <w:t>2017 ONCA 669</w:t>
              </w:r>
            </w:hyperlink>
          </w:p>
          <w:p w:rsidR="007432B9" w:rsidRPr="0067741F" w:rsidRDefault="007432B9" w:rsidP="007432B9">
            <w:pPr>
              <w:jc w:val="both"/>
              <w:rPr>
                <w:sz w:val="20"/>
                <w:lang w:val="fr-CA"/>
              </w:rPr>
            </w:pPr>
          </w:p>
        </w:tc>
        <w:tc>
          <w:tcPr>
            <w:tcW w:w="267" w:type="pct"/>
          </w:tcPr>
          <w:p w:rsidR="007432B9" w:rsidRPr="0067741F" w:rsidRDefault="007432B9" w:rsidP="007432B9">
            <w:pPr>
              <w:jc w:val="both"/>
              <w:rPr>
                <w:sz w:val="20"/>
                <w:lang w:val="fr-CA"/>
              </w:rPr>
            </w:pPr>
          </w:p>
        </w:tc>
        <w:tc>
          <w:tcPr>
            <w:tcW w:w="2366" w:type="pct"/>
            <w:gridSpan w:val="2"/>
          </w:tcPr>
          <w:p w:rsidR="007432B9" w:rsidRPr="0067741F" w:rsidRDefault="007432B9" w:rsidP="007432B9">
            <w:pPr>
              <w:jc w:val="both"/>
              <w:rPr>
                <w:sz w:val="20"/>
                <w:lang w:val="fr-CA"/>
              </w:rPr>
            </w:pPr>
            <w:r w:rsidRPr="0067741F">
              <w:rPr>
                <w:sz w:val="20"/>
                <w:lang w:val="fr-CA"/>
              </w:rPr>
              <w:t>Arrêt accueillant en partie l’appel du demandeur.</w:t>
            </w:r>
          </w:p>
        </w:tc>
      </w:tr>
      <w:tr w:rsidR="007432B9" w:rsidRPr="0067741F" w:rsidTr="009B5A53">
        <w:tblPrEx>
          <w:tblCellMar>
            <w:bottom w:w="0" w:type="dxa"/>
          </w:tblCellMar>
        </w:tblPrEx>
        <w:tc>
          <w:tcPr>
            <w:tcW w:w="2367" w:type="pct"/>
            <w:gridSpan w:val="2"/>
          </w:tcPr>
          <w:p w:rsidR="007432B9" w:rsidRPr="0067741F" w:rsidRDefault="007432B9" w:rsidP="007432B9">
            <w:pPr>
              <w:jc w:val="both"/>
              <w:rPr>
                <w:sz w:val="20"/>
                <w:lang w:val="fr-CA"/>
              </w:rPr>
            </w:pPr>
            <w:r w:rsidRPr="0067741F">
              <w:rPr>
                <w:sz w:val="20"/>
                <w:lang w:val="fr-CA"/>
              </w:rPr>
              <w:t>27 octobre 2017</w:t>
            </w:r>
          </w:p>
          <w:p w:rsidR="007432B9" w:rsidRPr="0067741F" w:rsidRDefault="007432B9" w:rsidP="007432B9">
            <w:pPr>
              <w:jc w:val="both"/>
              <w:rPr>
                <w:sz w:val="20"/>
                <w:lang w:val="fr-CA"/>
              </w:rPr>
            </w:pPr>
            <w:r w:rsidRPr="0067741F">
              <w:rPr>
                <w:sz w:val="20"/>
                <w:lang w:val="fr-CA"/>
              </w:rPr>
              <w:t>Cour suprême du Canada</w:t>
            </w:r>
          </w:p>
        </w:tc>
        <w:tc>
          <w:tcPr>
            <w:tcW w:w="267" w:type="pct"/>
          </w:tcPr>
          <w:p w:rsidR="007432B9" w:rsidRPr="0067741F" w:rsidRDefault="007432B9" w:rsidP="007432B9">
            <w:pPr>
              <w:jc w:val="both"/>
              <w:rPr>
                <w:sz w:val="20"/>
                <w:lang w:val="fr-CA"/>
              </w:rPr>
            </w:pPr>
          </w:p>
        </w:tc>
        <w:tc>
          <w:tcPr>
            <w:tcW w:w="2366" w:type="pct"/>
            <w:gridSpan w:val="2"/>
          </w:tcPr>
          <w:p w:rsidR="007432B9" w:rsidRPr="0067741F" w:rsidRDefault="007432B9" w:rsidP="007432B9">
            <w:pPr>
              <w:jc w:val="both"/>
              <w:rPr>
                <w:sz w:val="20"/>
                <w:lang w:val="fr-CA"/>
              </w:rPr>
            </w:pPr>
            <w:r w:rsidRPr="0067741F">
              <w:rPr>
                <w:sz w:val="20"/>
                <w:lang w:val="fr-CA"/>
              </w:rPr>
              <w:t>Dépôt de la demande d’autorisation d’appel.</w:t>
            </w:r>
          </w:p>
        </w:tc>
      </w:tr>
    </w:tbl>
    <w:p w:rsidR="007432B9" w:rsidRPr="0067741F" w:rsidRDefault="007432B9" w:rsidP="007432B9">
      <w:pPr>
        <w:jc w:val="both"/>
        <w:rPr>
          <w:sz w:val="20"/>
          <w:lang w:val="fr-CA"/>
        </w:rPr>
      </w:pPr>
    </w:p>
    <w:p w:rsidR="007432B9" w:rsidRPr="0067741F" w:rsidRDefault="007432B9" w:rsidP="007432B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7432B9" w:rsidRPr="0067741F" w:rsidTr="00AC76C8">
        <w:tc>
          <w:tcPr>
            <w:tcW w:w="542" w:type="pct"/>
          </w:tcPr>
          <w:p w:rsidR="007432B9" w:rsidRPr="0067741F" w:rsidRDefault="007432B9" w:rsidP="007432B9">
            <w:pPr>
              <w:jc w:val="both"/>
              <w:rPr>
                <w:sz w:val="20"/>
                <w:lang w:val="en-CA"/>
              </w:rPr>
            </w:pPr>
            <w:r w:rsidRPr="0067741F">
              <w:rPr>
                <w:rStyle w:val="SCCFileNumberChar"/>
                <w:sz w:val="20"/>
                <w:szCs w:val="20"/>
              </w:rPr>
              <w:t>37790</w:t>
            </w:r>
          </w:p>
        </w:tc>
        <w:tc>
          <w:tcPr>
            <w:tcW w:w="4458" w:type="pct"/>
            <w:gridSpan w:val="3"/>
          </w:tcPr>
          <w:p w:rsidR="007432B9" w:rsidRPr="0067741F" w:rsidRDefault="007432B9" w:rsidP="007432B9">
            <w:pPr>
              <w:pStyle w:val="SCCLsocParty"/>
              <w:jc w:val="both"/>
              <w:rPr>
                <w:b/>
                <w:sz w:val="20"/>
                <w:szCs w:val="20"/>
                <w:lang w:val="en-CA"/>
              </w:rPr>
            </w:pPr>
            <w:r w:rsidRPr="0067741F">
              <w:rPr>
                <w:b/>
                <w:sz w:val="20"/>
                <w:szCs w:val="20"/>
                <w:lang w:val="en-CA"/>
              </w:rPr>
              <w:t>Joseph Roy Éric Bessette v. Attorney General of British Columbia</w:t>
            </w:r>
          </w:p>
          <w:p w:rsidR="007432B9" w:rsidRPr="0067741F" w:rsidRDefault="007432B9" w:rsidP="007432B9">
            <w:pPr>
              <w:jc w:val="both"/>
              <w:rPr>
                <w:sz w:val="20"/>
                <w:lang w:val="en-CA"/>
              </w:rPr>
            </w:pPr>
            <w:r w:rsidRPr="0067741F">
              <w:rPr>
                <w:sz w:val="20"/>
                <w:lang w:val="en-CA"/>
              </w:rPr>
              <w:t>(B.C.) (Civil) (By Leave)</w:t>
            </w:r>
          </w:p>
        </w:tc>
      </w:tr>
      <w:tr w:rsidR="007432B9" w:rsidRPr="0067741F" w:rsidTr="00AC76C8">
        <w:tc>
          <w:tcPr>
            <w:tcW w:w="5000" w:type="pct"/>
            <w:gridSpan w:val="4"/>
          </w:tcPr>
          <w:p w:rsidR="007432B9" w:rsidRPr="0067741F" w:rsidRDefault="007432B9" w:rsidP="007432B9">
            <w:pPr>
              <w:jc w:val="both"/>
              <w:rPr>
                <w:sz w:val="20"/>
                <w:lang w:val="en-CA"/>
              </w:rPr>
            </w:pPr>
            <w:proofErr w:type="gramStart"/>
            <w:r w:rsidRPr="0067741F">
              <w:rPr>
                <w:sz w:val="20"/>
                <w:lang w:val="en-CA"/>
              </w:rPr>
              <w:t xml:space="preserve">Official languages – Provincial offences – Trial – Language of accused – Judicial review – Prerogative writs – Whether s. 133 of British Columbia </w:t>
            </w:r>
            <w:r w:rsidRPr="0067741F">
              <w:rPr>
                <w:i/>
                <w:sz w:val="20"/>
                <w:lang w:val="en-CA"/>
              </w:rPr>
              <w:t>Offence Act</w:t>
            </w:r>
            <w:r w:rsidRPr="0067741F">
              <w:rPr>
                <w:sz w:val="20"/>
                <w:lang w:val="en-CA"/>
              </w:rPr>
              <w:t xml:space="preserve"> incorporates s. 530 of </w:t>
            </w:r>
            <w:r w:rsidRPr="0067741F">
              <w:rPr>
                <w:i/>
                <w:sz w:val="20"/>
                <w:lang w:val="en-CA"/>
              </w:rPr>
              <w:t>Criminal Code</w:t>
            </w:r>
            <w:r w:rsidRPr="0067741F">
              <w:rPr>
                <w:sz w:val="20"/>
                <w:lang w:val="en-CA"/>
              </w:rPr>
              <w:t xml:space="preserve"> with result that accused has right to be tried for provincial offence in official language of his or her choice – Whether denial of accused’s alleged language rights during trial warrants immediate intervention by court with supervisory jurisdiction on motion for prerogative writ – </w:t>
            </w:r>
            <w:r w:rsidRPr="0067741F">
              <w:rPr>
                <w:i/>
                <w:sz w:val="20"/>
                <w:lang w:val="en-CA"/>
              </w:rPr>
              <w:t>Criminal Code</w:t>
            </w:r>
            <w:r w:rsidRPr="0067741F">
              <w:rPr>
                <w:sz w:val="20"/>
                <w:lang w:val="en-CA"/>
              </w:rPr>
              <w:t xml:space="preserve">, R.S.C. 1985, c. C-46, s. 530 – </w:t>
            </w:r>
            <w:r w:rsidRPr="0067741F">
              <w:rPr>
                <w:i/>
                <w:sz w:val="20"/>
                <w:lang w:val="en-CA"/>
              </w:rPr>
              <w:t>Offence Act</w:t>
            </w:r>
            <w:r w:rsidRPr="0067741F">
              <w:rPr>
                <w:sz w:val="20"/>
                <w:lang w:val="en-CA"/>
              </w:rPr>
              <w:t>, RSBC 1996, c. 338, s. 133.</w:t>
            </w:r>
            <w:proofErr w:type="gramEnd"/>
          </w:p>
        </w:tc>
      </w:tr>
      <w:tr w:rsidR="007432B9" w:rsidRPr="0067741F" w:rsidTr="00AC76C8">
        <w:tc>
          <w:tcPr>
            <w:tcW w:w="5000" w:type="pct"/>
            <w:gridSpan w:val="4"/>
          </w:tcPr>
          <w:p w:rsidR="007432B9" w:rsidRPr="0067741F" w:rsidRDefault="007432B9" w:rsidP="007432B9">
            <w:pPr>
              <w:jc w:val="both"/>
              <w:rPr>
                <w:sz w:val="20"/>
                <w:lang w:val="en-CA"/>
              </w:rPr>
            </w:pPr>
          </w:p>
        </w:tc>
      </w:tr>
      <w:tr w:rsidR="007432B9" w:rsidRPr="0067741F" w:rsidTr="00AC76C8">
        <w:tc>
          <w:tcPr>
            <w:tcW w:w="5000" w:type="pct"/>
            <w:gridSpan w:val="4"/>
          </w:tcPr>
          <w:p w:rsidR="007432B9" w:rsidRPr="0067741F" w:rsidRDefault="007432B9" w:rsidP="007432B9">
            <w:pPr>
              <w:jc w:val="both"/>
              <w:rPr>
                <w:sz w:val="20"/>
                <w:lang w:val="en-CA"/>
              </w:rPr>
            </w:pPr>
            <w:r w:rsidRPr="0067741F">
              <w:rPr>
                <w:sz w:val="20"/>
                <w:lang w:val="en-CA"/>
              </w:rPr>
              <w:t xml:space="preserve">The applicant was charged with a provincial offence under the </w:t>
            </w:r>
            <w:r w:rsidRPr="0067741F">
              <w:rPr>
                <w:i/>
                <w:sz w:val="20"/>
                <w:lang w:val="en-CA"/>
              </w:rPr>
              <w:t>Motor Vehicle Act</w:t>
            </w:r>
            <w:r w:rsidRPr="0067741F">
              <w:rPr>
                <w:sz w:val="20"/>
                <w:lang w:val="en-CA"/>
              </w:rPr>
              <w:t xml:space="preserve">, RSBC 1996, </w:t>
            </w:r>
            <w:proofErr w:type="gramStart"/>
            <w:r w:rsidRPr="0067741F">
              <w:rPr>
                <w:sz w:val="20"/>
                <w:lang w:val="en-CA"/>
              </w:rPr>
              <w:t>c</w:t>
            </w:r>
            <w:proofErr w:type="gramEnd"/>
            <w:r w:rsidRPr="0067741F">
              <w:rPr>
                <w:sz w:val="20"/>
                <w:lang w:val="en-CA"/>
              </w:rPr>
              <w:t xml:space="preserve">. 318. Relying on the right of an accused to </w:t>
            </w:r>
            <w:proofErr w:type="gramStart"/>
            <w:r w:rsidRPr="0067741F">
              <w:rPr>
                <w:sz w:val="20"/>
                <w:lang w:val="en-CA"/>
              </w:rPr>
              <w:t>be tried</w:t>
            </w:r>
            <w:proofErr w:type="gramEnd"/>
            <w:r w:rsidRPr="0067741F">
              <w:rPr>
                <w:sz w:val="20"/>
                <w:lang w:val="en-CA"/>
              </w:rPr>
              <w:t xml:space="preserve"> in the official language of his or her choice, as provided for in s. 530 of the </w:t>
            </w:r>
            <w:r w:rsidRPr="0067741F">
              <w:rPr>
                <w:i/>
                <w:sz w:val="20"/>
                <w:lang w:val="en-CA"/>
              </w:rPr>
              <w:t>Criminal Code</w:t>
            </w:r>
            <w:r w:rsidRPr="0067741F">
              <w:rPr>
                <w:sz w:val="20"/>
                <w:lang w:val="en-CA"/>
              </w:rPr>
              <w:t>, R.S.C. 1985, c. C-46, he sought an order from the British Columbia Provincial Court that his trial be conducted in French. He argued that s. </w:t>
            </w:r>
            <w:r w:rsidRPr="0067741F">
              <w:rPr>
                <w:sz w:val="20"/>
              </w:rPr>
              <w:t xml:space="preserve">133 of the </w:t>
            </w:r>
            <w:r w:rsidRPr="0067741F">
              <w:rPr>
                <w:i/>
                <w:sz w:val="20"/>
              </w:rPr>
              <w:t>O</w:t>
            </w:r>
            <w:proofErr w:type="spellStart"/>
            <w:r w:rsidRPr="0067741F">
              <w:rPr>
                <w:i/>
                <w:sz w:val="20"/>
                <w:lang w:val="en-CA"/>
              </w:rPr>
              <w:t>ffence</w:t>
            </w:r>
            <w:proofErr w:type="spellEnd"/>
            <w:r w:rsidRPr="0067741F">
              <w:rPr>
                <w:i/>
                <w:sz w:val="20"/>
                <w:lang w:val="en-CA"/>
              </w:rPr>
              <w:t xml:space="preserve"> Act</w:t>
            </w:r>
            <w:r w:rsidRPr="0067741F">
              <w:rPr>
                <w:sz w:val="20"/>
                <w:lang w:val="en-CA"/>
              </w:rPr>
              <w:t xml:space="preserve">, RSBC 1996, c. 338, which incorporates </w:t>
            </w:r>
            <w:r w:rsidRPr="0067741F">
              <w:rPr>
                <w:sz w:val="20"/>
                <w:lang w:val="en"/>
              </w:rPr>
              <w:t xml:space="preserve">the provisions of the </w:t>
            </w:r>
            <w:r w:rsidRPr="0067741F">
              <w:rPr>
                <w:i/>
                <w:iCs/>
                <w:sz w:val="20"/>
                <w:lang w:val="en"/>
              </w:rPr>
              <w:t>Criminal Code</w:t>
            </w:r>
            <w:r w:rsidRPr="0067741F">
              <w:rPr>
                <w:sz w:val="20"/>
                <w:lang w:val="en"/>
              </w:rPr>
              <w:t xml:space="preserve"> relating to offences punishable on summary conviction</w:t>
            </w:r>
            <w:r w:rsidRPr="0067741F">
              <w:rPr>
                <w:sz w:val="20"/>
                <w:lang w:val="en-CA"/>
              </w:rPr>
              <w:t xml:space="preserve">, makes ss. 530 to 533 of the </w:t>
            </w:r>
            <w:r w:rsidRPr="0067741F">
              <w:rPr>
                <w:i/>
                <w:sz w:val="20"/>
                <w:lang w:val="en-CA"/>
              </w:rPr>
              <w:t xml:space="preserve">Criminal Code </w:t>
            </w:r>
            <w:r w:rsidRPr="0067741F">
              <w:rPr>
                <w:sz w:val="20"/>
                <w:lang w:val="en-CA"/>
              </w:rPr>
              <w:t xml:space="preserve">applicable to the prosecution of provincial offences. </w:t>
            </w:r>
          </w:p>
          <w:p w:rsidR="007432B9" w:rsidRPr="0067741F" w:rsidRDefault="007432B9" w:rsidP="007432B9">
            <w:pPr>
              <w:jc w:val="both"/>
              <w:rPr>
                <w:sz w:val="20"/>
                <w:lang w:val="en-CA"/>
              </w:rPr>
            </w:pPr>
          </w:p>
        </w:tc>
      </w:tr>
      <w:tr w:rsidR="007432B9" w:rsidRPr="0067741F" w:rsidTr="00AC76C8">
        <w:tblPrEx>
          <w:tblCellMar>
            <w:bottom w:w="0" w:type="dxa"/>
          </w:tblCellMar>
        </w:tblPrEx>
        <w:tc>
          <w:tcPr>
            <w:tcW w:w="2390" w:type="pct"/>
            <w:gridSpan w:val="2"/>
          </w:tcPr>
          <w:p w:rsidR="007432B9" w:rsidRPr="0067741F" w:rsidRDefault="007432B9" w:rsidP="007432B9">
            <w:pPr>
              <w:jc w:val="both"/>
              <w:rPr>
                <w:sz w:val="20"/>
                <w:lang w:val="en-CA"/>
              </w:rPr>
            </w:pPr>
            <w:r w:rsidRPr="0067741F">
              <w:rPr>
                <w:sz w:val="20"/>
                <w:lang w:val="en-CA"/>
              </w:rPr>
              <w:t>July 13, 2015</w:t>
            </w:r>
          </w:p>
          <w:p w:rsidR="007432B9" w:rsidRPr="0067741F" w:rsidRDefault="007432B9" w:rsidP="007432B9">
            <w:pPr>
              <w:jc w:val="both"/>
              <w:rPr>
                <w:sz w:val="20"/>
                <w:lang w:val="en-CA"/>
              </w:rPr>
            </w:pPr>
            <w:r w:rsidRPr="0067741F">
              <w:rPr>
                <w:sz w:val="20"/>
                <w:lang w:val="en-CA"/>
              </w:rPr>
              <w:t>British Columbia Provincial Court</w:t>
            </w:r>
          </w:p>
          <w:p w:rsidR="007432B9" w:rsidRPr="0067741F" w:rsidRDefault="007432B9" w:rsidP="007432B9">
            <w:pPr>
              <w:jc w:val="both"/>
              <w:rPr>
                <w:sz w:val="20"/>
                <w:lang w:val="en-CA"/>
              </w:rPr>
            </w:pPr>
            <w:r w:rsidRPr="0067741F">
              <w:rPr>
                <w:sz w:val="20"/>
                <w:lang w:val="en-CA"/>
              </w:rPr>
              <w:t>(Judge Gulbransen)</w:t>
            </w:r>
          </w:p>
          <w:p w:rsidR="007432B9" w:rsidRPr="0067741F" w:rsidRDefault="007432B9" w:rsidP="007432B9">
            <w:pPr>
              <w:jc w:val="both"/>
              <w:rPr>
                <w:rStyle w:val="Hyperlink"/>
                <w:sz w:val="20"/>
                <w:lang w:val="en-CA"/>
              </w:rPr>
            </w:pPr>
            <w:hyperlink r:id="rId19" w:history="1">
              <w:r w:rsidRPr="0067741F">
                <w:rPr>
                  <w:rStyle w:val="Hyperlink"/>
                  <w:sz w:val="20"/>
                  <w:lang w:val="en-CA"/>
                </w:rPr>
                <w:t>2015 BCPC 0230</w:t>
              </w:r>
            </w:hyperlink>
          </w:p>
          <w:p w:rsidR="007432B9" w:rsidRPr="0067741F" w:rsidRDefault="007432B9" w:rsidP="007432B9">
            <w:pPr>
              <w:jc w:val="both"/>
              <w:rPr>
                <w:sz w:val="20"/>
                <w:lang w:val="en-CA"/>
              </w:rPr>
            </w:pPr>
          </w:p>
        </w:tc>
        <w:tc>
          <w:tcPr>
            <w:tcW w:w="270" w:type="pct"/>
          </w:tcPr>
          <w:p w:rsidR="007432B9" w:rsidRPr="0067741F" w:rsidRDefault="007432B9" w:rsidP="007432B9">
            <w:pPr>
              <w:jc w:val="both"/>
              <w:rPr>
                <w:sz w:val="20"/>
                <w:lang w:val="en-CA"/>
              </w:rPr>
            </w:pPr>
          </w:p>
        </w:tc>
        <w:tc>
          <w:tcPr>
            <w:tcW w:w="2340" w:type="pct"/>
          </w:tcPr>
          <w:p w:rsidR="007432B9" w:rsidRPr="0067741F" w:rsidRDefault="007432B9" w:rsidP="007432B9">
            <w:pPr>
              <w:jc w:val="both"/>
              <w:rPr>
                <w:sz w:val="20"/>
                <w:lang w:val="en-CA"/>
              </w:rPr>
            </w:pPr>
            <w:r w:rsidRPr="0067741F">
              <w:rPr>
                <w:sz w:val="20"/>
                <w:lang w:val="en-CA"/>
              </w:rPr>
              <w:t>Application for order that trial be conducted in French dismissed</w:t>
            </w:r>
          </w:p>
          <w:p w:rsidR="007432B9" w:rsidRPr="0067741F" w:rsidRDefault="007432B9" w:rsidP="007432B9">
            <w:pPr>
              <w:jc w:val="both"/>
              <w:rPr>
                <w:sz w:val="20"/>
                <w:lang w:val="en-CA"/>
              </w:rPr>
            </w:pPr>
          </w:p>
        </w:tc>
      </w:tr>
      <w:tr w:rsidR="007432B9" w:rsidRPr="0067741F" w:rsidTr="00AC76C8">
        <w:tblPrEx>
          <w:tblCellMar>
            <w:bottom w:w="0" w:type="dxa"/>
          </w:tblCellMar>
        </w:tblPrEx>
        <w:tc>
          <w:tcPr>
            <w:tcW w:w="2390" w:type="pct"/>
            <w:gridSpan w:val="2"/>
          </w:tcPr>
          <w:p w:rsidR="007432B9" w:rsidRPr="0067741F" w:rsidRDefault="007432B9" w:rsidP="007432B9">
            <w:pPr>
              <w:jc w:val="both"/>
              <w:rPr>
                <w:sz w:val="20"/>
                <w:lang w:val="en-CA"/>
              </w:rPr>
            </w:pPr>
            <w:r w:rsidRPr="0067741F">
              <w:rPr>
                <w:sz w:val="20"/>
                <w:lang w:val="en-CA"/>
              </w:rPr>
              <w:t>December 23, 2016</w:t>
            </w:r>
          </w:p>
          <w:p w:rsidR="007432B9" w:rsidRPr="0067741F" w:rsidRDefault="007432B9" w:rsidP="007432B9">
            <w:pPr>
              <w:jc w:val="both"/>
              <w:rPr>
                <w:sz w:val="20"/>
                <w:lang w:val="en-CA"/>
              </w:rPr>
            </w:pPr>
            <w:r w:rsidRPr="0067741F">
              <w:rPr>
                <w:sz w:val="20"/>
                <w:lang w:val="en-CA"/>
              </w:rPr>
              <w:t>British Columbia Supreme Court</w:t>
            </w:r>
          </w:p>
          <w:p w:rsidR="007432B9" w:rsidRPr="0067741F" w:rsidRDefault="007432B9" w:rsidP="007432B9">
            <w:pPr>
              <w:jc w:val="both"/>
              <w:rPr>
                <w:sz w:val="20"/>
                <w:lang w:val="en-CA"/>
              </w:rPr>
            </w:pPr>
            <w:r w:rsidRPr="0067741F">
              <w:rPr>
                <w:sz w:val="20"/>
                <w:lang w:val="en-CA"/>
              </w:rPr>
              <w:t>(Blok J.)</w:t>
            </w:r>
          </w:p>
          <w:p w:rsidR="007432B9" w:rsidRPr="0067741F" w:rsidRDefault="007432B9" w:rsidP="007432B9">
            <w:pPr>
              <w:jc w:val="both"/>
              <w:rPr>
                <w:rStyle w:val="Hyperlink"/>
                <w:sz w:val="20"/>
                <w:lang w:val="en-CA"/>
              </w:rPr>
            </w:pPr>
            <w:hyperlink r:id="rId20" w:history="1">
              <w:r w:rsidRPr="0067741F">
                <w:rPr>
                  <w:rStyle w:val="Hyperlink"/>
                  <w:sz w:val="20"/>
                  <w:lang w:val="en-CA"/>
                </w:rPr>
                <w:t>2016 BCSC 2416</w:t>
              </w:r>
            </w:hyperlink>
          </w:p>
          <w:p w:rsidR="007432B9" w:rsidRPr="0067741F" w:rsidRDefault="007432B9" w:rsidP="007432B9">
            <w:pPr>
              <w:jc w:val="both"/>
              <w:rPr>
                <w:sz w:val="20"/>
                <w:lang w:val="en-CA"/>
              </w:rPr>
            </w:pPr>
          </w:p>
        </w:tc>
        <w:tc>
          <w:tcPr>
            <w:tcW w:w="270" w:type="pct"/>
          </w:tcPr>
          <w:p w:rsidR="007432B9" w:rsidRPr="0067741F" w:rsidRDefault="007432B9" w:rsidP="007432B9">
            <w:pPr>
              <w:jc w:val="both"/>
              <w:rPr>
                <w:sz w:val="20"/>
                <w:lang w:val="en-CA"/>
              </w:rPr>
            </w:pPr>
          </w:p>
        </w:tc>
        <w:tc>
          <w:tcPr>
            <w:tcW w:w="2340" w:type="pct"/>
          </w:tcPr>
          <w:p w:rsidR="007432B9" w:rsidRPr="0067741F" w:rsidRDefault="007432B9" w:rsidP="007432B9">
            <w:pPr>
              <w:jc w:val="both"/>
              <w:rPr>
                <w:sz w:val="20"/>
                <w:lang w:val="en-CA"/>
              </w:rPr>
            </w:pPr>
            <w:r w:rsidRPr="0067741F">
              <w:rPr>
                <w:sz w:val="20"/>
                <w:lang w:val="en-CA"/>
              </w:rPr>
              <w:t xml:space="preserve">Petition for judicial review seeking prerogative writ of </w:t>
            </w:r>
            <w:r w:rsidRPr="0067741F">
              <w:rPr>
                <w:i/>
                <w:sz w:val="20"/>
                <w:lang w:val="en-CA"/>
              </w:rPr>
              <w:t>certiorari</w:t>
            </w:r>
            <w:r w:rsidRPr="0067741F">
              <w:rPr>
                <w:sz w:val="20"/>
                <w:lang w:val="en-CA"/>
              </w:rPr>
              <w:t xml:space="preserve"> to set aside Provincial Court’s decision and of </w:t>
            </w:r>
            <w:r w:rsidRPr="0067741F">
              <w:rPr>
                <w:i/>
                <w:sz w:val="20"/>
                <w:lang w:val="en-CA"/>
              </w:rPr>
              <w:t>mandamus</w:t>
            </w:r>
            <w:r w:rsidRPr="0067741F">
              <w:rPr>
                <w:sz w:val="20"/>
                <w:lang w:val="en-CA"/>
              </w:rPr>
              <w:t xml:space="preserve"> to require trial to be conducted in French dismissed</w:t>
            </w:r>
          </w:p>
          <w:p w:rsidR="007432B9" w:rsidRPr="0067741F" w:rsidRDefault="007432B9" w:rsidP="007432B9">
            <w:pPr>
              <w:jc w:val="both"/>
              <w:rPr>
                <w:sz w:val="20"/>
                <w:lang w:val="en-CA"/>
              </w:rPr>
            </w:pPr>
          </w:p>
        </w:tc>
      </w:tr>
      <w:tr w:rsidR="007432B9" w:rsidRPr="0067741F" w:rsidTr="00AC76C8">
        <w:tblPrEx>
          <w:tblCellMar>
            <w:bottom w:w="0" w:type="dxa"/>
          </w:tblCellMar>
        </w:tblPrEx>
        <w:tc>
          <w:tcPr>
            <w:tcW w:w="2390" w:type="pct"/>
            <w:gridSpan w:val="2"/>
          </w:tcPr>
          <w:p w:rsidR="007432B9" w:rsidRPr="0067741F" w:rsidRDefault="007432B9" w:rsidP="007432B9">
            <w:pPr>
              <w:jc w:val="both"/>
              <w:rPr>
                <w:sz w:val="20"/>
                <w:lang w:val="en-CA"/>
              </w:rPr>
            </w:pPr>
            <w:r w:rsidRPr="0067741F">
              <w:rPr>
                <w:sz w:val="20"/>
                <w:lang w:val="en-CA"/>
              </w:rPr>
              <w:t>July 13, 2017</w:t>
            </w:r>
          </w:p>
          <w:p w:rsidR="007432B9" w:rsidRPr="0067741F" w:rsidRDefault="007432B9" w:rsidP="007432B9">
            <w:pPr>
              <w:jc w:val="both"/>
              <w:rPr>
                <w:sz w:val="20"/>
                <w:lang w:val="en-CA"/>
              </w:rPr>
            </w:pPr>
            <w:r w:rsidRPr="0067741F">
              <w:rPr>
                <w:sz w:val="20"/>
                <w:lang w:val="en-CA"/>
              </w:rPr>
              <w:t xml:space="preserve">British Columbia Court of Appeal </w:t>
            </w:r>
          </w:p>
          <w:p w:rsidR="007432B9" w:rsidRPr="0067741F" w:rsidRDefault="007432B9" w:rsidP="007432B9">
            <w:pPr>
              <w:jc w:val="both"/>
              <w:rPr>
                <w:sz w:val="20"/>
                <w:lang w:val="en-CA"/>
              </w:rPr>
            </w:pPr>
            <w:r w:rsidRPr="0067741F">
              <w:rPr>
                <w:sz w:val="20"/>
                <w:lang w:val="en-CA"/>
              </w:rPr>
              <w:t>(Vancouver)</w:t>
            </w:r>
          </w:p>
          <w:p w:rsidR="007432B9" w:rsidRPr="0067741F" w:rsidRDefault="007432B9" w:rsidP="007432B9">
            <w:pPr>
              <w:jc w:val="both"/>
              <w:rPr>
                <w:sz w:val="20"/>
                <w:lang w:val="en-CA"/>
              </w:rPr>
            </w:pPr>
            <w:r w:rsidRPr="0067741F">
              <w:rPr>
                <w:sz w:val="20"/>
                <w:lang w:val="en-CA"/>
              </w:rPr>
              <w:t>(Saunders, Goepel and Fenlon JJ.A.)</w:t>
            </w:r>
          </w:p>
          <w:p w:rsidR="007432B9" w:rsidRPr="0067741F" w:rsidRDefault="007432B9" w:rsidP="007432B9">
            <w:pPr>
              <w:jc w:val="both"/>
              <w:rPr>
                <w:rStyle w:val="Hyperlink"/>
                <w:sz w:val="20"/>
                <w:lang w:val="en-CA"/>
              </w:rPr>
            </w:pPr>
            <w:hyperlink r:id="rId21" w:history="1">
              <w:r w:rsidRPr="0067741F">
                <w:rPr>
                  <w:rStyle w:val="Hyperlink"/>
                  <w:sz w:val="20"/>
                  <w:lang w:val="en-CA"/>
                </w:rPr>
                <w:t>2017 BCCA 264</w:t>
              </w:r>
            </w:hyperlink>
          </w:p>
          <w:p w:rsidR="007432B9" w:rsidRPr="0067741F" w:rsidRDefault="007432B9" w:rsidP="007432B9">
            <w:pPr>
              <w:jc w:val="both"/>
              <w:rPr>
                <w:sz w:val="20"/>
                <w:lang w:val="en-CA"/>
              </w:rPr>
            </w:pPr>
          </w:p>
        </w:tc>
        <w:tc>
          <w:tcPr>
            <w:tcW w:w="270" w:type="pct"/>
          </w:tcPr>
          <w:p w:rsidR="007432B9" w:rsidRPr="0067741F" w:rsidRDefault="007432B9" w:rsidP="007432B9">
            <w:pPr>
              <w:jc w:val="both"/>
              <w:rPr>
                <w:sz w:val="20"/>
                <w:lang w:val="en-CA"/>
              </w:rPr>
            </w:pPr>
          </w:p>
        </w:tc>
        <w:tc>
          <w:tcPr>
            <w:tcW w:w="2340" w:type="pct"/>
          </w:tcPr>
          <w:p w:rsidR="007432B9" w:rsidRPr="0067741F" w:rsidRDefault="007432B9" w:rsidP="007432B9">
            <w:pPr>
              <w:jc w:val="both"/>
              <w:rPr>
                <w:sz w:val="20"/>
                <w:lang w:val="en-CA"/>
              </w:rPr>
            </w:pPr>
            <w:r w:rsidRPr="0067741F">
              <w:rPr>
                <w:sz w:val="20"/>
                <w:lang w:val="en-CA"/>
              </w:rPr>
              <w:t>Appeal dismissed</w:t>
            </w:r>
          </w:p>
          <w:p w:rsidR="007432B9" w:rsidRPr="0067741F" w:rsidRDefault="007432B9" w:rsidP="007432B9">
            <w:pPr>
              <w:jc w:val="both"/>
              <w:rPr>
                <w:sz w:val="20"/>
                <w:lang w:val="en-CA"/>
              </w:rPr>
            </w:pPr>
          </w:p>
        </w:tc>
      </w:tr>
      <w:tr w:rsidR="007432B9" w:rsidRPr="0067741F" w:rsidTr="00AC76C8">
        <w:tblPrEx>
          <w:tblCellMar>
            <w:bottom w:w="0" w:type="dxa"/>
          </w:tblCellMar>
        </w:tblPrEx>
        <w:tc>
          <w:tcPr>
            <w:tcW w:w="2390" w:type="pct"/>
            <w:gridSpan w:val="2"/>
          </w:tcPr>
          <w:p w:rsidR="007432B9" w:rsidRPr="0067741F" w:rsidRDefault="007432B9" w:rsidP="007432B9">
            <w:pPr>
              <w:jc w:val="both"/>
              <w:rPr>
                <w:sz w:val="20"/>
                <w:lang w:val="en-CA"/>
              </w:rPr>
            </w:pPr>
            <w:r w:rsidRPr="0067741F">
              <w:rPr>
                <w:sz w:val="20"/>
                <w:lang w:val="en-CA"/>
              </w:rPr>
              <w:t>September 29, 2017</w:t>
            </w:r>
          </w:p>
          <w:p w:rsidR="007432B9" w:rsidRPr="0067741F" w:rsidRDefault="007432B9" w:rsidP="007432B9">
            <w:pPr>
              <w:jc w:val="both"/>
              <w:rPr>
                <w:sz w:val="20"/>
                <w:lang w:val="en-CA"/>
              </w:rPr>
            </w:pPr>
            <w:r w:rsidRPr="0067741F">
              <w:rPr>
                <w:sz w:val="20"/>
                <w:lang w:val="en-CA"/>
              </w:rPr>
              <w:t>Supreme Court of Canada</w:t>
            </w:r>
          </w:p>
        </w:tc>
        <w:tc>
          <w:tcPr>
            <w:tcW w:w="270" w:type="pct"/>
          </w:tcPr>
          <w:p w:rsidR="007432B9" w:rsidRPr="0067741F" w:rsidRDefault="007432B9" w:rsidP="007432B9">
            <w:pPr>
              <w:jc w:val="both"/>
              <w:rPr>
                <w:sz w:val="20"/>
                <w:lang w:val="en-CA"/>
              </w:rPr>
            </w:pPr>
          </w:p>
        </w:tc>
        <w:tc>
          <w:tcPr>
            <w:tcW w:w="2340" w:type="pct"/>
          </w:tcPr>
          <w:p w:rsidR="007432B9" w:rsidRPr="0067741F" w:rsidRDefault="007432B9" w:rsidP="007432B9">
            <w:pPr>
              <w:jc w:val="both"/>
              <w:rPr>
                <w:sz w:val="20"/>
                <w:lang w:val="en-CA"/>
              </w:rPr>
            </w:pPr>
            <w:r w:rsidRPr="0067741F">
              <w:rPr>
                <w:sz w:val="20"/>
                <w:lang w:val="en-CA"/>
              </w:rPr>
              <w:t>Application for leave to appeal filed</w:t>
            </w:r>
          </w:p>
          <w:p w:rsidR="007432B9" w:rsidRPr="0067741F" w:rsidRDefault="007432B9" w:rsidP="007432B9">
            <w:pPr>
              <w:jc w:val="both"/>
              <w:rPr>
                <w:sz w:val="20"/>
                <w:lang w:val="en-CA"/>
              </w:rPr>
            </w:pPr>
          </w:p>
        </w:tc>
      </w:tr>
    </w:tbl>
    <w:p w:rsidR="007432B9" w:rsidRPr="0067741F" w:rsidRDefault="007432B9" w:rsidP="007432B9">
      <w:pPr>
        <w:jc w:val="both"/>
        <w:rPr>
          <w:sz w:val="20"/>
          <w:lang w:val="en-CA"/>
        </w:rPr>
      </w:pPr>
    </w:p>
    <w:p w:rsidR="007432B9" w:rsidRPr="0067741F" w:rsidRDefault="007432B9" w:rsidP="007432B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7432B9" w:rsidRPr="0067741F" w:rsidTr="00AC76C8">
        <w:tc>
          <w:tcPr>
            <w:tcW w:w="542" w:type="pct"/>
          </w:tcPr>
          <w:p w:rsidR="007432B9" w:rsidRPr="0067741F" w:rsidRDefault="007432B9" w:rsidP="007432B9">
            <w:pPr>
              <w:jc w:val="both"/>
              <w:rPr>
                <w:sz w:val="20"/>
              </w:rPr>
            </w:pPr>
            <w:r w:rsidRPr="0067741F">
              <w:rPr>
                <w:rStyle w:val="SCCFileNumberChar"/>
                <w:sz w:val="20"/>
                <w:szCs w:val="20"/>
              </w:rPr>
              <w:t>37790</w:t>
            </w:r>
          </w:p>
        </w:tc>
        <w:tc>
          <w:tcPr>
            <w:tcW w:w="4458" w:type="pct"/>
            <w:gridSpan w:val="3"/>
          </w:tcPr>
          <w:p w:rsidR="007432B9" w:rsidRPr="0067741F" w:rsidRDefault="007432B9" w:rsidP="007432B9">
            <w:pPr>
              <w:pStyle w:val="SCCLsocParty"/>
              <w:jc w:val="both"/>
              <w:rPr>
                <w:b/>
                <w:sz w:val="20"/>
                <w:szCs w:val="20"/>
              </w:rPr>
            </w:pPr>
            <w:r w:rsidRPr="0067741F">
              <w:rPr>
                <w:b/>
                <w:sz w:val="20"/>
                <w:szCs w:val="20"/>
              </w:rPr>
              <w:t>Joseph Roy Éric Bessette c. Procureur général de la Colombie-Britannique</w:t>
            </w:r>
          </w:p>
          <w:p w:rsidR="007432B9" w:rsidRPr="0067741F" w:rsidRDefault="007432B9" w:rsidP="007432B9">
            <w:pPr>
              <w:jc w:val="both"/>
              <w:rPr>
                <w:sz w:val="20"/>
              </w:rPr>
            </w:pPr>
            <w:r w:rsidRPr="0067741F">
              <w:rPr>
                <w:sz w:val="20"/>
              </w:rPr>
              <w:t>(C.-B.) (Civile) (Autorisation)</w:t>
            </w:r>
          </w:p>
        </w:tc>
      </w:tr>
      <w:tr w:rsidR="007432B9" w:rsidRPr="0067741F" w:rsidTr="00AC76C8">
        <w:tc>
          <w:tcPr>
            <w:tcW w:w="5000" w:type="pct"/>
            <w:gridSpan w:val="4"/>
          </w:tcPr>
          <w:p w:rsidR="007432B9" w:rsidRPr="0067741F" w:rsidRDefault="007432B9" w:rsidP="007432B9">
            <w:pPr>
              <w:jc w:val="both"/>
              <w:rPr>
                <w:sz w:val="20"/>
                <w:lang w:val="fr-CA"/>
              </w:rPr>
            </w:pPr>
            <w:r w:rsidRPr="0067741F">
              <w:rPr>
                <w:sz w:val="20"/>
                <w:lang w:val="fr-CA"/>
              </w:rPr>
              <w:t xml:space="preserve">Langues officielles – Infractions provinciales – Procès – Langue de l’accusé – Contrôle judiciaire – Brefs de prérogative – L’article 133 de </w:t>
            </w:r>
            <w:proofErr w:type="gramStart"/>
            <w:r w:rsidRPr="0067741F">
              <w:rPr>
                <w:sz w:val="20"/>
                <w:lang w:val="fr-CA"/>
              </w:rPr>
              <w:t xml:space="preserve">la </w:t>
            </w:r>
            <w:proofErr w:type="spellStart"/>
            <w:r w:rsidRPr="0067741F">
              <w:rPr>
                <w:i/>
                <w:sz w:val="20"/>
                <w:lang w:val="fr-CA"/>
              </w:rPr>
              <w:t>Offence</w:t>
            </w:r>
            <w:proofErr w:type="spellEnd"/>
            <w:proofErr w:type="gramEnd"/>
            <w:r w:rsidRPr="0067741F">
              <w:rPr>
                <w:i/>
                <w:sz w:val="20"/>
                <w:lang w:val="fr-CA"/>
              </w:rPr>
              <w:t xml:space="preserve"> Act</w:t>
            </w:r>
            <w:r w:rsidRPr="0067741F">
              <w:rPr>
                <w:sz w:val="20"/>
                <w:lang w:val="fr-CA"/>
              </w:rPr>
              <w:t xml:space="preserve"> de la Colombie-Britannique incorpore-t-il l’article 530 du </w:t>
            </w:r>
            <w:r w:rsidRPr="0067741F">
              <w:rPr>
                <w:i/>
                <w:sz w:val="20"/>
                <w:lang w:val="fr-CA"/>
              </w:rPr>
              <w:t>Code criminel</w:t>
            </w:r>
            <w:r w:rsidRPr="0067741F">
              <w:rPr>
                <w:sz w:val="20"/>
                <w:lang w:val="fr-CA"/>
              </w:rPr>
              <w:t xml:space="preserve"> de sorte qu’un accusé ait le droit de subir un procès pour une infraction provinciale dans la langue officielle de son choix? – Le déni des droits linguistiques allégués d’un accusé lors de son procès justifie-t-il une intervention immédiate d’un tribunal ayant les pouvoirs de surveillance lors d’une requête pour un bref de prérogative? – </w:t>
            </w:r>
            <w:r w:rsidRPr="0067741F">
              <w:rPr>
                <w:i/>
                <w:sz w:val="20"/>
                <w:lang w:val="fr-CA"/>
              </w:rPr>
              <w:t>Code criminel</w:t>
            </w:r>
            <w:r w:rsidRPr="0067741F">
              <w:rPr>
                <w:sz w:val="20"/>
                <w:lang w:val="fr-CA"/>
              </w:rPr>
              <w:t xml:space="preserve">, L.R.C. (1985), ch. C-46, art. 530 – </w:t>
            </w:r>
            <w:proofErr w:type="spellStart"/>
            <w:r w:rsidRPr="0067741F">
              <w:rPr>
                <w:i/>
                <w:sz w:val="20"/>
                <w:lang w:val="fr-CA"/>
              </w:rPr>
              <w:t>Offence</w:t>
            </w:r>
            <w:proofErr w:type="spellEnd"/>
            <w:r w:rsidRPr="0067741F">
              <w:rPr>
                <w:i/>
                <w:sz w:val="20"/>
                <w:lang w:val="fr-CA"/>
              </w:rPr>
              <w:t xml:space="preserve"> Act</w:t>
            </w:r>
            <w:r w:rsidRPr="0067741F">
              <w:rPr>
                <w:sz w:val="20"/>
                <w:lang w:val="fr-CA"/>
              </w:rPr>
              <w:t>, RSBC 1996, ch. 338, art. 133.</w:t>
            </w:r>
          </w:p>
        </w:tc>
      </w:tr>
      <w:tr w:rsidR="007432B9" w:rsidRPr="0067741F" w:rsidTr="00AC76C8">
        <w:tc>
          <w:tcPr>
            <w:tcW w:w="5000" w:type="pct"/>
            <w:gridSpan w:val="4"/>
          </w:tcPr>
          <w:p w:rsidR="007432B9" w:rsidRPr="0067741F" w:rsidRDefault="007432B9" w:rsidP="007432B9">
            <w:pPr>
              <w:jc w:val="both"/>
              <w:rPr>
                <w:sz w:val="20"/>
                <w:lang w:val="fr-CA"/>
              </w:rPr>
            </w:pPr>
          </w:p>
        </w:tc>
      </w:tr>
      <w:tr w:rsidR="007432B9" w:rsidRPr="0067741F" w:rsidTr="00AC76C8">
        <w:tc>
          <w:tcPr>
            <w:tcW w:w="5000" w:type="pct"/>
            <w:gridSpan w:val="4"/>
          </w:tcPr>
          <w:p w:rsidR="007432B9" w:rsidRPr="0067741F" w:rsidRDefault="007432B9" w:rsidP="007432B9">
            <w:pPr>
              <w:jc w:val="both"/>
              <w:rPr>
                <w:sz w:val="20"/>
                <w:lang w:val="fr-CA"/>
              </w:rPr>
            </w:pPr>
            <w:r w:rsidRPr="0067741F">
              <w:rPr>
                <w:sz w:val="20"/>
                <w:lang w:val="fr-CA"/>
              </w:rPr>
              <w:t xml:space="preserve">Le demandeur est inculpé d’une infraction provinciale en vertu de la </w:t>
            </w:r>
            <w:proofErr w:type="spellStart"/>
            <w:r w:rsidRPr="0067741F">
              <w:rPr>
                <w:i/>
                <w:sz w:val="20"/>
                <w:lang w:val="fr-CA"/>
              </w:rPr>
              <w:t>Motor</w:t>
            </w:r>
            <w:proofErr w:type="spellEnd"/>
            <w:r w:rsidRPr="0067741F">
              <w:rPr>
                <w:i/>
                <w:sz w:val="20"/>
                <w:lang w:val="fr-CA"/>
              </w:rPr>
              <w:t xml:space="preserve"> </w:t>
            </w:r>
            <w:proofErr w:type="spellStart"/>
            <w:r w:rsidRPr="0067741F">
              <w:rPr>
                <w:i/>
                <w:sz w:val="20"/>
                <w:lang w:val="fr-CA"/>
              </w:rPr>
              <w:t>Vehicle</w:t>
            </w:r>
            <w:proofErr w:type="spellEnd"/>
            <w:r w:rsidRPr="0067741F">
              <w:rPr>
                <w:i/>
                <w:sz w:val="20"/>
                <w:lang w:val="fr-CA"/>
              </w:rPr>
              <w:t xml:space="preserve"> Act</w:t>
            </w:r>
            <w:r w:rsidRPr="0067741F">
              <w:rPr>
                <w:sz w:val="20"/>
                <w:lang w:val="fr-CA"/>
              </w:rPr>
              <w:t xml:space="preserve">, RSBC 1996, c. 318. Invoquant le droit d’un accusé de subir un procès dans la langue officielle de son choix, tel que prévu par l’article 530 du </w:t>
            </w:r>
            <w:r w:rsidRPr="0067741F">
              <w:rPr>
                <w:i/>
                <w:sz w:val="20"/>
                <w:lang w:val="fr-CA"/>
              </w:rPr>
              <w:t>Code criminel</w:t>
            </w:r>
            <w:r w:rsidRPr="0067741F">
              <w:rPr>
                <w:sz w:val="20"/>
                <w:lang w:val="fr-CA"/>
              </w:rPr>
              <w:t xml:space="preserve">, LRC 1985, c. C-46, il a demandé une ordonnance de la Cour provinciale de la Colombie-Britannique pour que son procès se déroule en français. Ce faisant, le demandeur a fait valoir que l’article 133 de la </w:t>
            </w:r>
            <w:proofErr w:type="spellStart"/>
            <w:r w:rsidRPr="0067741F">
              <w:rPr>
                <w:i/>
                <w:sz w:val="20"/>
                <w:lang w:val="fr-CA"/>
              </w:rPr>
              <w:t>Offence</w:t>
            </w:r>
            <w:proofErr w:type="spellEnd"/>
            <w:r w:rsidRPr="0067741F">
              <w:rPr>
                <w:i/>
                <w:sz w:val="20"/>
                <w:lang w:val="fr-CA"/>
              </w:rPr>
              <w:t xml:space="preserve"> Act</w:t>
            </w:r>
            <w:r w:rsidRPr="0067741F">
              <w:rPr>
                <w:sz w:val="20"/>
                <w:lang w:val="fr-CA"/>
              </w:rPr>
              <w:t xml:space="preserve">, RSBC 1996, c. 338, qui incorpore les dispositions du </w:t>
            </w:r>
            <w:r w:rsidRPr="0067741F">
              <w:rPr>
                <w:i/>
                <w:sz w:val="20"/>
                <w:lang w:val="fr-CA"/>
              </w:rPr>
              <w:t>Code criminel</w:t>
            </w:r>
            <w:r w:rsidRPr="0067741F">
              <w:rPr>
                <w:sz w:val="20"/>
                <w:lang w:val="fr-CA"/>
              </w:rPr>
              <w:t xml:space="preserve"> applicables aux infractions punissables sur déclaration de culpabilité par procédure sommaire, rend applicable à la poursuite d’infractions provinciales les articles 530 à 533 du </w:t>
            </w:r>
            <w:r w:rsidRPr="0067741F">
              <w:rPr>
                <w:i/>
                <w:sz w:val="20"/>
                <w:lang w:val="fr-CA"/>
              </w:rPr>
              <w:t>Code criminel</w:t>
            </w:r>
            <w:r w:rsidRPr="0067741F">
              <w:rPr>
                <w:sz w:val="20"/>
                <w:lang w:val="fr-CA"/>
              </w:rPr>
              <w:t xml:space="preserve">. </w:t>
            </w:r>
          </w:p>
          <w:p w:rsidR="007432B9" w:rsidRPr="0067741F" w:rsidRDefault="007432B9" w:rsidP="007432B9">
            <w:pPr>
              <w:jc w:val="both"/>
              <w:rPr>
                <w:sz w:val="20"/>
                <w:lang w:val="fr-CA"/>
              </w:rPr>
            </w:pPr>
          </w:p>
        </w:tc>
      </w:tr>
      <w:tr w:rsidR="007432B9" w:rsidRPr="0067741F" w:rsidTr="00AC76C8">
        <w:tblPrEx>
          <w:tblCellMar>
            <w:bottom w:w="0" w:type="dxa"/>
          </w:tblCellMar>
        </w:tblPrEx>
        <w:tc>
          <w:tcPr>
            <w:tcW w:w="2390" w:type="pct"/>
            <w:gridSpan w:val="2"/>
          </w:tcPr>
          <w:p w:rsidR="007432B9" w:rsidRPr="0067741F" w:rsidRDefault="007432B9" w:rsidP="007432B9">
            <w:pPr>
              <w:jc w:val="both"/>
              <w:rPr>
                <w:sz w:val="20"/>
                <w:lang w:val="fr-CA"/>
              </w:rPr>
            </w:pPr>
            <w:r w:rsidRPr="0067741F">
              <w:rPr>
                <w:sz w:val="20"/>
                <w:lang w:val="fr-CA"/>
              </w:rPr>
              <w:t>Le 13 juillet 2015</w:t>
            </w:r>
          </w:p>
          <w:p w:rsidR="007432B9" w:rsidRPr="0067741F" w:rsidRDefault="007432B9" w:rsidP="007432B9">
            <w:pPr>
              <w:jc w:val="both"/>
              <w:rPr>
                <w:sz w:val="20"/>
                <w:lang w:val="fr-CA"/>
              </w:rPr>
            </w:pPr>
            <w:r w:rsidRPr="0067741F">
              <w:rPr>
                <w:sz w:val="20"/>
                <w:lang w:val="fr-CA"/>
              </w:rPr>
              <w:t>Cour provinciale de la Colombie-Britannique</w:t>
            </w:r>
          </w:p>
          <w:p w:rsidR="007432B9" w:rsidRPr="0067741F" w:rsidRDefault="007432B9" w:rsidP="007432B9">
            <w:pPr>
              <w:jc w:val="both"/>
              <w:rPr>
                <w:sz w:val="20"/>
              </w:rPr>
            </w:pPr>
            <w:r w:rsidRPr="0067741F">
              <w:rPr>
                <w:sz w:val="20"/>
              </w:rPr>
              <w:t xml:space="preserve">(Le juge </w:t>
            </w:r>
            <w:proofErr w:type="spellStart"/>
            <w:r w:rsidRPr="0067741F">
              <w:rPr>
                <w:sz w:val="20"/>
              </w:rPr>
              <w:t>Gulbransen</w:t>
            </w:r>
            <w:proofErr w:type="spellEnd"/>
            <w:r w:rsidRPr="0067741F">
              <w:rPr>
                <w:sz w:val="20"/>
              </w:rPr>
              <w:t>)</w:t>
            </w:r>
          </w:p>
          <w:p w:rsidR="007432B9" w:rsidRPr="0067741F" w:rsidRDefault="007432B9" w:rsidP="007432B9">
            <w:pPr>
              <w:jc w:val="both"/>
              <w:rPr>
                <w:rStyle w:val="Hyperlink"/>
                <w:sz w:val="20"/>
              </w:rPr>
            </w:pPr>
            <w:hyperlink r:id="rId22" w:history="1">
              <w:r w:rsidRPr="0067741F">
                <w:rPr>
                  <w:rStyle w:val="Hyperlink"/>
                  <w:sz w:val="20"/>
                </w:rPr>
                <w:t>2015 BCPC 0230</w:t>
              </w:r>
            </w:hyperlink>
          </w:p>
          <w:p w:rsidR="007432B9" w:rsidRPr="0067741F" w:rsidRDefault="007432B9" w:rsidP="007432B9">
            <w:pPr>
              <w:jc w:val="both"/>
              <w:rPr>
                <w:sz w:val="20"/>
              </w:rPr>
            </w:pPr>
          </w:p>
        </w:tc>
        <w:tc>
          <w:tcPr>
            <w:tcW w:w="270" w:type="pct"/>
          </w:tcPr>
          <w:p w:rsidR="007432B9" w:rsidRPr="0067741F" w:rsidRDefault="007432B9" w:rsidP="007432B9">
            <w:pPr>
              <w:jc w:val="both"/>
              <w:rPr>
                <w:sz w:val="20"/>
              </w:rPr>
            </w:pPr>
          </w:p>
        </w:tc>
        <w:tc>
          <w:tcPr>
            <w:tcW w:w="2340" w:type="pct"/>
          </w:tcPr>
          <w:p w:rsidR="007432B9" w:rsidRPr="0067741F" w:rsidRDefault="007432B9" w:rsidP="007432B9">
            <w:pPr>
              <w:jc w:val="both"/>
              <w:rPr>
                <w:sz w:val="20"/>
                <w:lang w:val="fr-CA"/>
              </w:rPr>
            </w:pPr>
            <w:r w:rsidRPr="0067741F">
              <w:rPr>
                <w:sz w:val="20"/>
                <w:lang w:val="fr-CA"/>
              </w:rPr>
              <w:t>Requête sollicitant une ordonnance imposant la tenue d’un</w:t>
            </w:r>
            <w:r w:rsidRPr="0067741F">
              <w:rPr>
                <w:sz w:val="20"/>
                <w:lang w:val="fr-FR" w:eastAsia="fr-CA"/>
              </w:rPr>
              <w:t xml:space="preserve"> procès en français rejetée.</w:t>
            </w:r>
          </w:p>
          <w:p w:rsidR="007432B9" w:rsidRPr="0067741F" w:rsidRDefault="007432B9" w:rsidP="007432B9">
            <w:pPr>
              <w:jc w:val="both"/>
              <w:rPr>
                <w:sz w:val="20"/>
                <w:lang w:val="fr-CA"/>
              </w:rPr>
            </w:pPr>
          </w:p>
        </w:tc>
      </w:tr>
      <w:tr w:rsidR="007432B9" w:rsidRPr="0067741F" w:rsidTr="00AC76C8">
        <w:tblPrEx>
          <w:tblCellMar>
            <w:bottom w:w="0" w:type="dxa"/>
          </w:tblCellMar>
        </w:tblPrEx>
        <w:tc>
          <w:tcPr>
            <w:tcW w:w="2390" w:type="pct"/>
            <w:gridSpan w:val="2"/>
          </w:tcPr>
          <w:p w:rsidR="007432B9" w:rsidRPr="0067741F" w:rsidRDefault="007432B9" w:rsidP="007432B9">
            <w:pPr>
              <w:jc w:val="both"/>
              <w:rPr>
                <w:sz w:val="20"/>
                <w:lang w:val="fr-CA"/>
              </w:rPr>
            </w:pPr>
            <w:r w:rsidRPr="0067741F">
              <w:rPr>
                <w:sz w:val="20"/>
                <w:lang w:val="fr-CA"/>
              </w:rPr>
              <w:t>Le 23 décembre 2016</w:t>
            </w:r>
          </w:p>
          <w:p w:rsidR="007432B9" w:rsidRPr="0067741F" w:rsidRDefault="007432B9" w:rsidP="007432B9">
            <w:pPr>
              <w:jc w:val="both"/>
              <w:rPr>
                <w:sz w:val="20"/>
                <w:lang w:val="fr-CA"/>
              </w:rPr>
            </w:pPr>
            <w:r w:rsidRPr="0067741F">
              <w:rPr>
                <w:sz w:val="20"/>
                <w:lang w:val="fr-CA"/>
              </w:rPr>
              <w:t>Cour suprême de la Colombie-Britannique</w:t>
            </w:r>
          </w:p>
          <w:p w:rsidR="007432B9" w:rsidRPr="0067741F" w:rsidRDefault="007432B9" w:rsidP="007432B9">
            <w:pPr>
              <w:jc w:val="both"/>
              <w:rPr>
                <w:sz w:val="20"/>
              </w:rPr>
            </w:pPr>
            <w:r w:rsidRPr="0067741F">
              <w:rPr>
                <w:sz w:val="20"/>
              </w:rPr>
              <w:t>(Le juge Blok)</w:t>
            </w:r>
          </w:p>
          <w:p w:rsidR="007432B9" w:rsidRPr="0067741F" w:rsidRDefault="007432B9" w:rsidP="007432B9">
            <w:pPr>
              <w:jc w:val="both"/>
              <w:rPr>
                <w:rStyle w:val="Hyperlink"/>
                <w:sz w:val="20"/>
              </w:rPr>
            </w:pPr>
            <w:hyperlink r:id="rId23" w:history="1">
              <w:r w:rsidRPr="0067741F">
                <w:rPr>
                  <w:rStyle w:val="Hyperlink"/>
                  <w:sz w:val="20"/>
                </w:rPr>
                <w:t>2016 BCSC 2416</w:t>
              </w:r>
            </w:hyperlink>
          </w:p>
          <w:p w:rsidR="007432B9" w:rsidRPr="0067741F" w:rsidRDefault="007432B9" w:rsidP="007432B9">
            <w:pPr>
              <w:jc w:val="both"/>
              <w:rPr>
                <w:sz w:val="20"/>
              </w:rPr>
            </w:pPr>
          </w:p>
        </w:tc>
        <w:tc>
          <w:tcPr>
            <w:tcW w:w="270" w:type="pct"/>
          </w:tcPr>
          <w:p w:rsidR="007432B9" w:rsidRPr="0067741F" w:rsidRDefault="007432B9" w:rsidP="007432B9">
            <w:pPr>
              <w:jc w:val="both"/>
              <w:rPr>
                <w:sz w:val="20"/>
              </w:rPr>
            </w:pPr>
          </w:p>
        </w:tc>
        <w:tc>
          <w:tcPr>
            <w:tcW w:w="2340" w:type="pct"/>
          </w:tcPr>
          <w:p w:rsidR="007432B9" w:rsidRPr="0067741F" w:rsidRDefault="007432B9" w:rsidP="007432B9">
            <w:pPr>
              <w:jc w:val="both"/>
              <w:rPr>
                <w:sz w:val="20"/>
                <w:lang w:val="fr-CA"/>
              </w:rPr>
            </w:pPr>
            <w:r w:rsidRPr="0067741F">
              <w:rPr>
                <w:sz w:val="20"/>
                <w:lang w:val="fr-CA"/>
              </w:rPr>
              <w:t xml:space="preserve">Requête en contrôle judiciaire sollicitant un bref de prérogative en </w:t>
            </w:r>
            <w:proofErr w:type="spellStart"/>
            <w:r w:rsidRPr="0067741F">
              <w:rPr>
                <w:i/>
                <w:sz w:val="20"/>
                <w:lang w:val="fr-CA"/>
              </w:rPr>
              <w:t>certiorari</w:t>
            </w:r>
            <w:proofErr w:type="spellEnd"/>
            <w:r w:rsidRPr="0067741F">
              <w:rPr>
                <w:sz w:val="20"/>
                <w:lang w:val="fr-CA"/>
              </w:rPr>
              <w:t xml:space="preserve"> pour l’annulation de la décision de la Cour provinciale et en </w:t>
            </w:r>
            <w:r w:rsidRPr="0067741F">
              <w:rPr>
                <w:i/>
                <w:sz w:val="20"/>
                <w:lang w:val="fr-CA"/>
              </w:rPr>
              <w:t>mandamus</w:t>
            </w:r>
            <w:r w:rsidRPr="0067741F">
              <w:rPr>
                <w:sz w:val="20"/>
                <w:lang w:val="fr-CA"/>
              </w:rPr>
              <w:t xml:space="preserve"> quant à la tenue d’un procès en français rejetée.</w:t>
            </w:r>
          </w:p>
          <w:p w:rsidR="007432B9" w:rsidRPr="0067741F" w:rsidRDefault="007432B9" w:rsidP="007432B9">
            <w:pPr>
              <w:jc w:val="both"/>
              <w:rPr>
                <w:sz w:val="20"/>
                <w:lang w:val="fr-CA"/>
              </w:rPr>
            </w:pPr>
          </w:p>
        </w:tc>
      </w:tr>
      <w:tr w:rsidR="007432B9" w:rsidRPr="0067741F" w:rsidTr="00AC76C8">
        <w:tblPrEx>
          <w:tblCellMar>
            <w:bottom w:w="0" w:type="dxa"/>
          </w:tblCellMar>
        </w:tblPrEx>
        <w:tc>
          <w:tcPr>
            <w:tcW w:w="2390" w:type="pct"/>
            <w:gridSpan w:val="2"/>
          </w:tcPr>
          <w:p w:rsidR="007432B9" w:rsidRPr="0067741F" w:rsidRDefault="007432B9" w:rsidP="007432B9">
            <w:pPr>
              <w:jc w:val="both"/>
              <w:rPr>
                <w:sz w:val="20"/>
                <w:lang w:val="fr-CA"/>
              </w:rPr>
            </w:pPr>
            <w:r w:rsidRPr="0067741F">
              <w:rPr>
                <w:sz w:val="20"/>
                <w:lang w:val="fr-CA"/>
              </w:rPr>
              <w:t>Le 13 juillet 2017</w:t>
            </w:r>
          </w:p>
          <w:p w:rsidR="007432B9" w:rsidRPr="0067741F" w:rsidRDefault="007432B9" w:rsidP="007432B9">
            <w:pPr>
              <w:jc w:val="both"/>
              <w:rPr>
                <w:sz w:val="20"/>
                <w:lang w:val="fr-CA"/>
              </w:rPr>
            </w:pPr>
            <w:r w:rsidRPr="0067741F">
              <w:rPr>
                <w:sz w:val="20"/>
                <w:lang w:val="fr-CA"/>
              </w:rPr>
              <w:t xml:space="preserve">Cour d’appel de la Colombie-Britannique </w:t>
            </w:r>
          </w:p>
          <w:p w:rsidR="007432B9" w:rsidRPr="0067741F" w:rsidRDefault="007432B9" w:rsidP="007432B9">
            <w:pPr>
              <w:jc w:val="both"/>
              <w:rPr>
                <w:sz w:val="20"/>
                <w:lang w:val="fr-CA"/>
              </w:rPr>
            </w:pPr>
            <w:r w:rsidRPr="0067741F">
              <w:rPr>
                <w:sz w:val="20"/>
                <w:lang w:val="fr-CA"/>
              </w:rPr>
              <w:t>(Vancouver)</w:t>
            </w:r>
          </w:p>
          <w:p w:rsidR="007432B9" w:rsidRPr="0067741F" w:rsidRDefault="007432B9" w:rsidP="007432B9">
            <w:pPr>
              <w:jc w:val="both"/>
              <w:rPr>
                <w:sz w:val="20"/>
                <w:lang w:val="fr-CA"/>
              </w:rPr>
            </w:pPr>
            <w:r w:rsidRPr="0067741F">
              <w:rPr>
                <w:sz w:val="20"/>
                <w:lang w:val="fr-CA"/>
              </w:rPr>
              <w:t xml:space="preserve">(Les juges Saunders, </w:t>
            </w:r>
            <w:proofErr w:type="spellStart"/>
            <w:r w:rsidRPr="0067741F">
              <w:rPr>
                <w:sz w:val="20"/>
                <w:lang w:val="fr-CA"/>
              </w:rPr>
              <w:t>Goepel</w:t>
            </w:r>
            <w:proofErr w:type="spellEnd"/>
            <w:r w:rsidRPr="0067741F">
              <w:rPr>
                <w:sz w:val="20"/>
                <w:lang w:val="fr-CA"/>
              </w:rPr>
              <w:t xml:space="preserve"> et </w:t>
            </w:r>
            <w:proofErr w:type="spellStart"/>
            <w:r w:rsidRPr="0067741F">
              <w:rPr>
                <w:sz w:val="20"/>
                <w:lang w:val="fr-CA"/>
              </w:rPr>
              <w:t>Fenlon</w:t>
            </w:r>
            <w:proofErr w:type="spellEnd"/>
            <w:r w:rsidRPr="0067741F">
              <w:rPr>
                <w:sz w:val="20"/>
                <w:lang w:val="fr-CA"/>
              </w:rPr>
              <w:t>)</w:t>
            </w:r>
          </w:p>
          <w:p w:rsidR="007432B9" w:rsidRPr="0067741F" w:rsidRDefault="007432B9" w:rsidP="007432B9">
            <w:pPr>
              <w:jc w:val="both"/>
              <w:rPr>
                <w:rStyle w:val="Hyperlink"/>
                <w:sz w:val="20"/>
              </w:rPr>
            </w:pPr>
            <w:hyperlink r:id="rId24" w:history="1">
              <w:r w:rsidRPr="0067741F">
                <w:rPr>
                  <w:rStyle w:val="Hyperlink"/>
                  <w:sz w:val="20"/>
                </w:rPr>
                <w:t>2017 BCCA 264</w:t>
              </w:r>
            </w:hyperlink>
          </w:p>
          <w:p w:rsidR="007432B9" w:rsidRPr="0067741F" w:rsidRDefault="007432B9" w:rsidP="007432B9">
            <w:pPr>
              <w:jc w:val="both"/>
              <w:rPr>
                <w:sz w:val="20"/>
              </w:rPr>
            </w:pPr>
          </w:p>
        </w:tc>
        <w:tc>
          <w:tcPr>
            <w:tcW w:w="270" w:type="pct"/>
          </w:tcPr>
          <w:p w:rsidR="007432B9" w:rsidRPr="0067741F" w:rsidRDefault="007432B9" w:rsidP="007432B9">
            <w:pPr>
              <w:jc w:val="both"/>
              <w:rPr>
                <w:sz w:val="20"/>
              </w:rPr>
            </w:pPr>
          </w:p>
        </w:tc>
        <w:tc>
          <w:tcPr>
            <w:tcW w:w="2340" w:type="pct"/>
          </w:tcPr>
          <w:p w:rsidR="007432B9" w:rsidRPr="0067741F" w:rsidRDefault="007432B9" w:rsidP="007432B9">
            <w:pPr>
              <w:jc w:val="both"/>
              <w:rPr>
                <w:sz w:val="20"/>
              </w:rPr>
            </w:pPr>
            <w:r w:rsidRPr="0067741F">
              <w:rPr>
                <w:sz w:val="20"/>
              </w:rPr>
              <w:t>Appel rejeté.</w:t>
            </w:r>
          </w:p>
          <w:p w:rsidR="007432B9" w:rsidRPr="0067741F" w:rsidRDefault="007432B9" w:rsidP="007432B9">
            <w:pPr>
              <w:jc w:val="both"/>
              <w:rPr>
                <w:sz w:val="20"/>
              </w:rPr>
            </w:pPr>
          </w:p>
        </w:tc>
      </w:tr>
      <w:tr w:rsidR="007432B9" w:rsidRPr="0067741F" w:rsidTr="00AC76C8">
        <w:tblPrEx>
          <w:tblCellMar>
            <w:bottom w:w="0" w:type="dxa"/>
          </w:tblCellMar>
        </w:tblPrEx>
        <w:tc>
          <w:tcPr>
            <w:tcW w:w="2390" w:type="pct"/>
            <w:gridSpan w:val="2"/>
          </w:tcPr>
          <w:p w:rsidR="007432B9" w:rsidRPr="0067741F" w:rsidRDefault="007432B9" w:rsidP="007432B9">
            <w:pPr>
              <w:jc w:val="both"/>
              <w:rPr>
                <w:sz w:val="20"/>
                <w:lang w:val="fr-CA"/>
              </w:rPr>
            </w:pPr>
            <w:r w:rsidRPr="0067741F">
              <w:rPr>
                <w:sz w:val="20"/>
                <w:lang w:val="fr-CA"/>
              </w:rPr>
              <w:t>Le 29 septembre 2017</w:t>
            </w:r>
          </w:p>
          <w:p w:rsidR="007432B9" w:rsidRPr="0067741F" w:rsidRDefault="007432B9" w:rsidP="007432B9">
            <w:pPr>
              <w:jc w:val="both"/>
              <w:rPr>
                <w:sz w:val="20"/>
                <w:lang w:val="fr-CA"/>
              </w:rPr>
            </w:pPr>
            <w:r w:rsidRPr="0067741F">
              <w:rPr>
                <w:sz w:val="20"/>
                <w:lang w:val="fr-CA"/>
              </w:rPr>
              <w:t>Cour suprême du Canada</w:t>
            </w:r>
          </w:p>
        </w:tc>
        <w:tc>
          <w:tcPr>
            <w:tcW w:w="270" w:type="pct"/>
          </w:tcPr>
          <w:p w:rsidR="007432B9" w:rsidRPr="0067741F" w:rsidRDefault="007432B9" w:rsidP="007432B9">
            <w:pPr>
              <w:jc w:val="both"/>
              <w:rPr>
                <w:sz w:val="20"/>
                <w:lang w:val="fr-CA"/>
              </w:rPr>
            </w:pPr>
          </w:p>
        </w:tc>
        <w:tc>
          <w:tcPr>
            <w:tcW w:w="2340" w:type="pct"/>
          </w:tcPr>
          <w:p w:rsidR="007432B9" w:rsidRPr="0067741F" w:rsidRDefault="007432B9" w:rsidP="007432B9">
            <w:pPr>
              <w:jc w:val="both"/>
              <w:rPr>
                <w:sz w:val="20"/>
              </w:rPr>
            </w:pPr>
            <w:r w:rsidRPr="0067741F">
              <w:rPr>
                <w:sz w:val="20"/>
              </w:rPr>
              <w:t>Demande d’autorisation d’appel déposée.</w:t>
            </w:r>
          </w:p>
          <w:p w:rsidR="007432B9" w:rsidRPr="0067741F" w:rsidRDefault="007432B9" w:rsidP="007432B9">
            <w:pPr>
              <w:jc w:val="both"/>
              <w:rPr>
                <w:sz w:val="20"/>
              </w:rPr>
            </w:pPr>
          </w:p>
        </w:tc>
      </w:tr>
    </w:tbl>
    <w:p w:rsidR="007432B9" w:rsidRPr="0067741F" w:rsidRDefault="007432B9" w:rsidP="007432B9">
      <w:pPr>
        <w:jc w:val="both"/>
        <w:rPr>
          <w:sz w:val="20"/>
        </w:rPr>
      </w:pPr>
    </w:p>
    <w:p w:rsidR="007432B9" w:rsidRPr="0067741F" w:rsidRDefault="007432B9" w:rsidP="007432B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E95A6A">
        <w:tc>
          <w:tcPr>
            <w:tcW w:w="543" w:type="pct"/>
          </w:tcPr>
          <w:p w:rsidR="007432B9" w:rsidRPr="0067741F" w:rsidRDefault="007432B9" w:rsidP="007432B9">
            <w:pPr>
              <w:jc w:val="both"/>
              <w:rPr>
                <w:sz w:val="20"/>
              </w:rPr>
            </w:pPr>
            <w:r w:rsidRPr="0067741F">
              <w:rPr>
                <w:rStyle w:val="SCCFileNumberChar"/>
                <w:sz w:val="20"/>
                <w:szCs w:val="20"/>
              </w:rPr>
              <w:t>37868</w:t>
            </w:r>
          </w:p>
        </w:tc>
        <w:tc>
          <w:tcPr>
            <w:tcW w:w="4457" w:type="pct"/>
            <w:gridSpan w:val="3"/>
          </w:tcPr>
          <w:p w:rsidR="007432B9" w:rsidRPr="0067741F" w:rsidRDefault="007432B9" w:rsidP="007432B9">
            <w:pPr>
              <w:pStyle w:val="SCCLsocParty"/>
              <w:jc w:val="both"/>
              <w:rPr>
                <w:b/>
                <w:sz w:val="20"/>
                <w:szCs w:val="20"/>
                <w:lang w:val="en-US"/>
              </w:rPr>
            </w:pPr>
            <w:r w:rsidRPr="0067741F">
              <w:rPr>
                <w:b/>
                <w:sz w:val="20"/>
                <w:szCs w:val="20"/>
                <w:lang w:val="en-US"/>
              </w:rPr>
              <w:t>Victor Nnabuogor v. Her Majesty the Queen</w:t>
            </w:r>
          </w:p>
          <w:p w:rsidR="007432B9" w:rsidRPr="0067741F" w:rsidRDefault="007432B9" w:rsidP="007432B9">
            <w:pPr>
              <w:jc w:val="both"/>
              <w:rPr>
                <w:sz w:val="20"/>
              </w:rPr>
            </w:pPr>
            <w:r w:rsidRPr="0067741F">
              <w:rPr>
                <w:sz w:val="20"/>
              </w:rPr>
              <w:t>(Ont.) (Criminal) (By Leave)</w:t>
            </w:r>
          </w:p>
        </w:tc>
      </w:tr>
      <w:tr w:rsidR="007432B9" w:rsidRPr="0067741F" w:rsidTr="00E95A6A">
        <w:tc>
          <w:tcPr>
            <w:tcW w:w="5000" w:type="pct"/>
            <w:gridSpan w:val="4"/>
          </w:tcPr>
          <w:p w:rsidR="007432B9" w:rsidRPr="0067741F" w:rsidRDefault="007432B9" w:rsidP="007432B9">
            <w:pPr>
              <w:pStyle w:val="SCCBanSummary"/>
              <w:rPr>
                <w:sz w:val="20"/>
                <w:szCs w:val="20"/>
              </w:rPr>
            </w:pPr>
            <w:r w:rsidRPr="0067741F">
              <w:rPr>
                <w:sz w:val="20"/>
                <w:szCs w:val="20"/>
              </w:rPr>
              <w:t>(Publication ban in case)</w:t>
            </w:r>
          </w:p>
          <w:p w:rsidR="007432B9" w:rsidRPr="0067741F" w:rsidRDefault="007432B9" w:rsidP="007432B9">
            <w:pPr>
              <w:jc w:val="both"/>
              <w:rPr>
                <w:sz w:val="20"/>
              </w:rPr>
            </w:pPr>
          </w:p>
          <w:p w:rsidR="007432B9" w:rsidRPr="0067741F" w:rsidRDefault="007432B9" w:rsidP="007432B9">
            <w:pPr>
              <w:jc w:val="both"/>
              <w:rPr>
                <w:sz w:val="20"/>
              </w:rPr>
            </w:pPr>
            <w:r w:rsidRPr="0067741F">
              <w:rPr>
                <w:sz w:val="20"/>
              </w:rPr>
              <w:t>Criminal law – Appeals – Whether Court of Appeal erred in failing to grant leave to appeal?</w:t>
            </w:r>
          </w:p>
        </w:tc>
      </w:tr>
      <w:tr w:rsidR="007432B9" w:rsidRPr="0067741F" w:rsidTr="00E95A6A">
        <w:tc>
          <w:tcPr>
            <w:tcW w:w="5000" w:type="pct"/>
            <w:gridSpan w:val="4"/>
          </w:tcPr>
          <w:p w:rsidR="007432B9" w:rsidRPr="0067741F" w:rsidRDefault="007432B9" w:rsidP="007432B9">
            <w:pPr>
              <w:jc w:val="both"/>
              <w:rPr>
                <w:sz w:val="20"/>
              </w:rPr>
            </w:pPr>
          </w:p>
        </w:tc>
      </w:tr>
      <w:tr w:rsidR="007432B9" w:rsidRPr="0067741F" w:rsidTr="00E95A6A">
        <w:tc>
          <w:tcPr>
            <w:tcW w:w="5000" w:type="pct"/>
            <w:gridSpan w:val="4"/>
          </w:tcPr>
          <w:p w:rsidR="007432B9" w:rsidRPr="0067741F" w:rsidRDefault="007432B9" w:rsidP="007432B9">
            <w:pPr>
              <w:jc w:val="both"/>
              <w:rPr>
                <w:sz w:val="20"/>
              </w:rPr>
            </w:pPr>
            <w:r w:rsidRPr="0067741F">
              <w:rPr>
                <w:sz w:val="20"/>
              </w:rPr>
              <w:t>Mr. Nnabuogor was convicted of assault and sexual assault. His summary conviction appeal was dismissed. The Court of Appeal dismissed an application for leave to appeal.</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September 14, 2015</w:t>
            </w:r>
          </w:p>
          <w:p w:rsidR="007432B9" w:rsidRPr="0067741F" w:rsidRDefault="007432B9" w:rsidP="007432B9">
            <w:pPr>
              <w:jc w:val="both"/>
              <w:rPr>
                <w:rFonts w:ascii="Arial" w:hAnsi="Arial" w:cs="Arial"/>
                <w:sz w:val="20"/>
              </w:rPr>
            </w:pPr>
            <w:r w:rsidRPr="0067741F">
              <w:rPr>
                <w:sz w:val="20"/>
              </w:rPr>
              <w:t>Ontario Court of Justice</w:t>
            </w:r>
          </w:p>
          <w:p w:rsidR="007432B9" w:rsidRPr="0067741F" w:rsidRDefault="007432B9" w:rsidP="007432B9">
            <w:pPr>
              <w:jc w:val="both"/>
              <w:rPr>
                <w:sz w:val="20"/>
                <w:lang w:val="en"/>
              </w:rPr>
            </w:pPr>
            <w:r w:rsidRPr="0067741F">
              <w:rPr>
                <w:rFonts w:ascii="Arial" w:hAnsi="Arial" w:cs="Arial"/>
                <w:sz w:val="20"/>
              </w:rPr>
              <w:t>(</w:t>
            </w:r>
            <w:r w:rsidRPr="0067741F">
              <w:rPr>
                <w:sz w:val="20"/>
                <w:lang w:val="en"/>
              </w:rPr>
              <w:t>Rutherford J.)</w:t>
            </w:r>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 xml:space="preserve">Summary convictions for assault and sexual assault </w:t>
            </w:r>
          </w:p>
        </w:tc>
      </w:tr>
      <w:tr w:rsidR="007432B9" w:rsidRPr="0067741F" w:rsidTr="00E95A6A">
        <w:tc>
          <w:tcPr>
            <w:tcW w:w="2427" w:type="pct"/>
            <w:gridSpan w:val="2"/>
          </w:tcPr>
          <w:p w:rsidR="007432B9" w:rsidRPr="0067741F" w:rsidRDefault="007432B9" w:rsidP="007432B9">
            <w:pPr>
              <w:jc w:val="both"/>
              <w:rPr>
                <w:sz w:val="20"/>
              </w:rPr>
            </w:pPr>
            <w:r w:rsidRPr="0067741F">
              <w:rPr>
                <w:sz w:val="20"/>
              </w:rPr>
              <w:t>September 22, 2016</w:t>
            </w:r>
          </w:p>
          <w:p w:rsidR="007432B9" w:rsidRPr="0067741F" w:rsidRDefault="007432B9" w:rsidP="007432B9">
            <w:pPr>
              <w:jc w:val="both"/>
              <w:rPr>
                <w:sz w:val="20"/>
              </w:rPr>
            </w:pPr>
            <w:r w:rsidRPr="0067741F">
              <w:rPr>
                <w:sz w:val="20"/>
              </w:rPr>
              <w:t>Ontario Superior Court of Justice</w:t>
            </w:r>
          </w:p>
          <w:p w:rsidR="007432B9" w:rsidRPr="0067741F" w:rsidRDefault="007432B9" w:rsidP="007432B9">
            <w:pPr>
              <w:jc w:val="both"/>
              <w:rPr>
                <w:sz w:val="20"/>
              </w:rPr>
            </w:pPr>
            <w:r w:rsidRPr="0067741F">
              <w:rPr>
                <w:sz w:val="20"/>
              </w:rPr>
              <w:t>(</w:t>
            </w:r>
            <w:proofErr w:type="spellStart"/>
            <w:r w:rsidRPr="0067741F">
              <w:rPr>
                <w:sz w:val="20"/>
              </w:rPr>
              <w:t>Dunnet</w:t>
            </w:r>
            <w:proofErr w:type="spellEnd"/>
            <w:r w:rsidRPr="0067741F">
              <w:rPr>
                <w:sz w:val="20"/>
              </w:rPr>
              <w:t xml:space="preserve"> J.)</w:t>
            </w:r>
          </w:p>
          <w:p w:rsidR="007432B9" w:rsidRPr="0067741F" w:rsidRDefault="007432B9" w:rsidP="007432B9">
            <w:pPr>
              <w:jc w:val="both"/>
              <w:rPr>
                <w:sz w:val="20"/>
              </w:rPr>
            </w:pPr>
            <w:r w:rsidRPr="0067741F">
              <w:rPr>
                <w:sz w:val="20"/>
              </w:rPr>
              <w:t xml:space="preserve"> </w:t>
            </w: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Summary conviction appeal dismissed</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September 28, 2017</w:t>
            </w:r>
          </w:p>
          <w:p w:rsidR="007432B9" w:rsidRPr="0067741F" w:rsidRDefault="007432B9" w:rsidP="007432B9">
            <w:pPr>
              <w:jc w:val="both"/>
              <w:rPr>
                <w:sz w:val="20"/>
              </w:rPr>
            </w:pPr>
            <w:r w:rsidRPr="0067741F">
              <w:rPr>
                <w:sz w:val="20"/>
              </w:rPr>
              <w:t>Court of Appeal for Ontario</w:t>
            </w:r>
          </w:p>
          <w:p w:rsidR="007432B9" w:rsidRPr="0067741F" w:rsidRDefault="007432B9" w:rsidP="007432B9">
            <w:pPr>
              <w:jc w:val="both"/>
              <w:rPr>
                <w:sz w:val="20"/>
              </w:rPr>
            </w:pPr>
            <w:r w:rsidRPr="0067741F">
              <w:rPr>
                <w:sz w:val="20"/>
              </w:rPr>
              <w:t xml:space="preserve">(Cronk, </w:t>
            </w:r>
            <w:proofErr w:type="spellStart"/>
            <w:r w:rsidRPr="0067741F">
              <w:rPr>
                <w:sz w:val="20"/>
              </w:rPr>
              <w:t>Juriansz</w:t>
            </w:r>
            <w:proofErr w:type="spellEnd"/>
            <w:r w:rsidRPr="0067741F">
              <w:rPr>
                <w:sz w:val="20"/>
              </w:rPr>
              <w:t xml:space="preserve">, </w:t>
            </w:r>
            <w:proofErr w:type="spellStart"/>
            <w:r w:rsidRPr="0067741F">
              <w:rPr>
                <w:sz w:val="20"/>
              </w:rPr>
              <w:t>Paciocco</w:t>
            </w:r>
            <w:proofErr w:type="spellEnd"/>
            <w:r w:rsidRPr="0067741F">
              <w:rPr>
                <w:sz w:val="20"/>
              </w:rPr>
              <w:t xml:space="preserve"> JJ.A.)</w:t>
            </w:r>
          </w:p>
          <w:p w:rsidR="007432B9" w:rsidRPr="0067741F" w:rsidRDefault="007432B9" w:rsidP="007432B9">
            <w:pPr>
              <w:jc w:val="both"/>
              <w:rPr>
                <w:sz w:val="20"/>
              </w:rPr>
            </w:pPr>
            <w:hyperlink r:id="rId25" w:history="1">
              <w:r w:rsidRPr="0067741F">
                <w:rPr>
                  <w:rStyle w:val="Hyperlink"/>
                  <w:sz w:val="20"/>
                </w:rPr>
                <w:t>2017 ONCA 762</w:t>
              </w:r>
            </w:hyperlink>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 xml:space="preserve">Application for leave to appeal dismissed </w:t>
            </w:r>
          </w:p>
        </w:tc>
      </w:tr>
      <w:tr w:rsidR="007432B9" w:rsidRPr="0067741F" w:rsidTr="00E95A6A">
        <w:tc>
          <w:tcPr>
            <w:tcW w:w="2427" w:type="pct"/>
            <w:gridSpan w:val="2"/>
          </w:tcPr>
          <w:p w:rsidR="007432B9" w:rsidRPr="0067741F" w:rsidRDefault="007432B9" w:rsidP="007432B9">
            <w:pPr>
              <w:jc w:val="both"/>
              <w:rPr>
                <w:sz w:val="20"/>
              </w:rPr>
            </w:pPr>
            <w:r w:rsidRPr="0067741F">
              <w:rPr>
                <w:sz w:val="20"/>
              </w:rPr>
              <w:t>December 1, 2017</w:t>
            </w:r>
          </w:p>
          <w:p w:rsidR="007432B9" w:rsidRPr="0067741F" w:rsidRDefault="007432B9" w:rsidP="007432B9">
            <w:pPr>
              <w:jc w:val="both"/>
              <w:rPr>
                <w:sz w:val="20"/>
              </w:rPr>
            </w:pPr>
            <w:r w:rsidRPr="0067741F">
              <w:rPr>
                <w:sz w:val="20"/>
              </w:rPr>
              <w:t>Supreme Court of Canada</w:t>
            </w: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Motion for extension of time to serve and file application for leave to appeal and Application for leave to appeal filed</w:t>
            </w:r>
          </w:p>
        </w:tc>
      </w:tr>
    </w:tbl>
    <w:p w:rsidR="007432B9" w:rsidRPr="0067741F" w:rsidRDefault="007432B9" w:rsidP="007432B9">
      <w:pPr>
        <w:jc w:val="both"/>
        <w:rPr>
          <w:sz w:val="20"/>
        </w:rPr>
      </w:pPr>
    </w:p>
    <w:p w:rsidR="007432B9" w:rsidRPr="0067741F" w:rsidRDefault="007432B9" w:rsidP="007432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E95A6A">
        <w:tc>
          <w:tcPr>
            <w:tcW w:w="543" w:type="pct"/>
          </w:tcPr>
          <w:p w:rsidR="007432B9" w:rsidRPr="0067741F" w:rsidRDefault="007432B9" w:rsidP="007432B9">
            <w:pPr>
              <w:jc w:val="both"/>
              <w:rPr>
                <w:sz w:val="20"/>
                <w:lang w:val="fr-CA"/>
              </w:rPr>
            </w:pPr>
            <w:r w:rsidRPr="0067741F">
              <w:rPr>
                <w:rStyle w:val="SCCFileNumberChar"/>
                <w:sz w:val="20"/>
                <w:szCs w:val="20"/>
                <w:lang w:val="fr-CA"/>
              </w:rPr>
              <w:t>37868</w:t>
            </w:r>
          </w:p>
        </w:tc>
        <w:tc>
          <w:tcPr>
            <w:tcW w:w="4457" w:type="pct"/>
            <w:gridSpan w:val="3"/>
          </w:tcPr>
          <w:p w:rsidR="007432B9" w:rsidRPr="0067741F" w:rsidRDefault="007432B9" w:rsidP="007432B9">
            <w:pPr>
              <w:pStyle w:val="SCCLsocParty"/>
              <w:jc w:val="both"/>
              <w:rPr>
                <w:b/>
                <w:sz w:val="20"/>
                <w:szCs w:val="20"/>
              </w:rPr>
            </w:pPr>
            <w:r w:rsidRPr="0067741F">
              <w:rPr>
                <w:b/>
                <w:sz w:val="20"/>
                <w:szCs w:val="20"/>
              </w:rPr>
              <w:t>Victor Nnabuogor c. Sa Majesté la Reine</w:t>
            </w:r>
          </w:p>
          <w:p w:rsidR="007432B9" w:rsidRPr="0067741F" w:rsidRDefault="007432B9" w:rsidP="007432B9">
            <w:pPr>
              <w:jc w:val="both"/>
              <w:rPr>
                <w:sz w:val="20"/>
                <w:lang w:val="fr-CA"/>
              </w:rPr>
            </w:pPr>
            <w:r w:rsidRPr="0067741F">
              <w:rPr>
                <w:sz w:val="20"/>
                <w:lang w:val="fr-CA"/>
              </w:rPr>
              <w:t>(Ont.) (Criminelle) (Autorisation)</w:t>
            </w:r>
          </w:p>
        </w:tc>
      </w:tr>
      <w:tr w:rsidR="007432B9" w:rsidRPr="0067741F" w:rsidTr="00E95A6A">
        <w:tc>
          <w:tcPr>
            <w:tcW w:w="5000" w:type="pct"/>
            <w:gridSpan w:val="4"/>
          </w:tcPr>
          <w:p w:rsidR="007432B9" w:rsidRPr="0067741F" w:rsidRDefault="007432B9" w:rsidP="007432B9">
            <w:pPr>
              <w:pStyle w:val="SCCBanSummary"/>
              <w:rPr>
                <w:sz w:val="20"/>
                <w:szCs w:val="20"/>
                <w:lang w:val="fr-CA"/>
              </w:rPr>
            </w:pPr>
            <w:r w:rsidRPr="0067741F">
              <w:rPr>
                <w:sz w:val="20"/>
                <w:szCs w:val="20"/>
                <w:lang w:val="fr-CA"/>
              </w:rPr>
              <w:t>(Ordonnance de non-publication dans le dossier)</w:t>
            </w:r>
          </w:p>
          <w:p w:rsidR="007432B9" w:rsidRPr="0067741F" w:rsidRDefault="007432B9" w:rsidP="007432B9">
            <w:pPr>
              <w:jc w:val="both"/>
              <w:rPr>
                <w:sz w:val="20"/>
                <w:lang w:val="fr-CA"/>
              </w:rPr>
            </w:pPr>
          </w:p>
          <w:p w:rsidR="007432B9" w:rsidRPr="0067741F" w:rsidRDefault="007432B9" w:rsidP="007432B9">
            <w:pPr>
              <w:jc w:val="both"/>
              <w:rPr>
                <w:sz w:val="20"/>
                <w:lang w:val="fr-CA"/>
              </w:rPr>
            </w:pPr>
            <w:r w:rsidRPr="0067741F">
              <w:rPr>
                <w:sz w:val="20"/>
                <w:lang w:val="fr-CA"/>
              </w:rPr>
              <w:t>Droit criminel – Appels – La Cour d’appel a-t-elle eu tort de ne pas accorder l’autorisation d’interjeter appel?</w:t>
            </w:r>
          </w:p>
        </w:tc>
      </w:tr>
      <w:tr w:rsidR="007432B9" w:rsidRPr="0067741F" w:rsidTr="00E95A6A">
        <w:tc>
          <w:tcPr>
            <w:tcW w:w="5000" w:type="pct"/>
            <w:gridSpan w:val="4"/>
          </w:tcPr>
          <w:p w:rsidR="007432B9" w:rsidRPr="0067741F" w:rsidRDefault="007432B9" w:rsidP="007432B9">
            <w:pPr>
              <w:jc w:val="both"/>
              <w:rPr>
                <w:sz w:val="20"/>
                <w:lang w:val="fr-CA"/>
              </w:rPr>
            </w:pPr>
          </w:p>
        </w:tc>
      </w:tr>
      <w:tr w:rsidR="007432B9" w:rsidRPr="0067741F" w:rsidTr="00E95A6A">
        <w:tc>
          <w:tcPr>
            <w:tcW w:w="5000" w:type="pct"/>
            <w:gridSpan w:val="4"/>
          </w:tcPr>
          <w:p w:rsidR="007432B9" w:rsidRPr="0067741F" w:rsidRDefault="007432B9" w:rsidP="007432B9">
            <w:pPr>
              <w:jc w:val="both"/>
              <w:rPr>
                <w:sz w:val="20"/>
                <w:lang w:val="fr-CA"/>
              </w:rPr>
            </w:pPr>
            <w:r w:rsidRPr="0067741F">
              <w:rPr>
                <w:sz w:val="20"/>
                <w:lang w:val="fr-CA"/>
              </w:rPr>
              <w:t>Monsieur Nnabuogor a été déclaré coupable de voies de fait et d’agression sexuelle. Son appel en matière de poursuite sommaire a été rejeté. La Cour d’appel a rejeté une demande d’autorisation d’interjeter appel.</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14 septembre 2015</w:t>
            </w:r>
          </w:p>
          <w:p w:rsidR="007432B9" w:rsidRPr="0067741F" w:rsidRDefault="007432B9" w:rsidP="007432B9">
            <w:pPr>
              <w:jc w:val="both"/>
              <w:rPr>
                <w:rFonts w:ascii="Arial" w:hAnsi="Arial" w:cs="Arial"/>
                <w:sz w:val="20"/>
                <w:lang w:val="fr-CA"/>
              </w:rPr>
            </w:pPr>
            <w:r w:rsidRPr="0067741F">
              <w:rPr>
                <w:sz w:val="20"/>
                <w:lang w:val="fr-CA"/>
              </w:rPr>
              <w:t>Cour de justice de l’Ontario</w:t>
            </w:r>
          </w:p>
          <w:p w:rsidR="007432B9" w:rsidRPr="0067741F" w:rsidRDefault="007432B9" w:rsidP="007432B9">
            <w:pPr>
              <w:jc w:val="both"/>
              <w:rPr>
                <w:sz w:val="20"/>
                <w:lang w:val="fr-CA"/>
              </w:rPr>
            </w:pPr>
            <w:r w:rsidRPr="0067741F">
              <w:rPr>
                <w:rFonts w:ascii="Arial" w:hAnsi="Arial" w:cs="Arial"/>
                <w:sz w:val="20"/>
                <w:lang w:val="fr-CA"/>
              </w:rPr>
              <w:t>(</w:t>
            </w:r>
            <w:r w:rsidRPr="0067741F">
              <w:rPr>
                <w:sz w:val="20"/>
                <w:lang w:val="fr-CA"/>
              </w:rPr>
              <w:t>Juge Rutherford)</w:t>
            </w:r>
          </w:p>
          <w:p w:rsidR="007432B9" w:rsidRPr="0067741F" w:rsidRDefault="007432B9" w:rsidP="007432B9">
            <w:pPr>
              <w:jc w:val="both"/>
              <w:rPr>
                <w:sz w:val="20"/>
                <w:lang w:val="fr-CA"/>
              </w:rPr>
            </w:pP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 xml:space="preserve">Déclarations de culpabilité par procédure sommaire de voies de fait et d’agression sexuelle </w:t>
            </w: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22 septembre 2016</w:t>
            </w:r>
          </w:p>
          <w:p w:rsidR="007432B9" w:rsidRPr="0067741F" w:rsidRDefault="007432B9" w:rsidP="007432B9">
            <w:pPr>
              <w:jc w:val="both"/>
              <w:rPr>
                <w:sz w:val="20"/>
                <w:lang w:val="fr-CA"/>
              </w:rPr>
            </w:pPr>
            <w:r w:rsidRPr="0067741F">
              <w:rPr>
                <w:sz w:val="20"/>
                <w:lang w:val="fr-CA"/>
              </w:rPr>
              <w:t>Cour supérieure de justice de l’Ontario</w:t>
            </w:r>
          </w:p>
          <w:p w:rsidR="007432B9" w:rsidRPr="0067741F" w:rsidRDefault="007432B9" w:rsidP="007432B9">
            <w:pPr>
              <w:jc w:val="both"/>
              <w:rPr>
                <w:sz w:val="20"/>
                <w:lang w:val="fr-CA"/>
              </w:rPr>
            </w:pPr>
            <w:r w:rsidRPr="0067741F">
              <w:rPr>
                <w:sz w:val="20"/>
                <w:lang w:val="fr-CA"/>
              </w:rPr>
              <w:t>(Juge Dunnet)</w:t>
            </w:r>
          </w:p>
          <w:p w:rsidR="007432B9" w:rsidRPr="0067741F" w:rsidRDefault="007432B9" w:rsidP="007432B9">
            <w:pPr>
              <w:jc w:val="both"/>
              <w:rPr>
                <w:sz w:val="20"/>
                <w:lang w:val="fr-CA"/>
              </w:rPr>
            </w:pPr>
            <w:r w:rsidRPr="0067741F">
              <w:rPr>
                <w:sz w:val="20"/>
                <w:lang w:val="fr-CA"/>
              </w:rPr>
              <w:t xml:space="preserve"> </w:t>
            </w: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Rejet de l’appel en matière de poursuite sommaire</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28 septembre 2017</w:t>
            </w:r>
          </w:p>
          <w:p w:rsidR="007432B9" w:rsidRPr="0067741F" w:rsidRDefault="007432B9" w:rsidP="007432B9">
            <w:pPr>
              <w:jc w:val="both"/>
              <w:rPr>
                <w:sz w:val="20"/>
                <w:lang w:val="fr-CA"/>
              </w:rPr>
            </w:pPr>
            <w:r w:rsidRPr="0067741F">
              <w:rPr>
                <w:sz w:val="20"/>
                <w:lang w:val="fr-CA"/>
              </w:rPr>
              <w:t>Cour d’appel de l’Ontario</w:t>
            </w:r>
          </w:p>
          <w:p w:rsidR="007432B9" w:rsidRPr="0067741F" w:rsidRDefault="007432B9" w:rsidP="007432B9">
            <w:pPr>
              <w:jc w:val="both"/>
              <w:rPr>
                <w:sz w:val="20"/>
                <w:lang w:val="fr-CA"/>
              </w:rPr>
            </w:pPr>
            <w:r w:rsidRPr="0067741F">
              <w:rPr>
                <w:sz w:val="20"/>
                <w:lang w:val="fr-CA"/>
              </w:rPr>
              <w:t>(Juges Cronk, Juriansz et Paciocco)</w:t>
            </w:r>
          </w:p>
          <w:p w:rsidR="007432B9" w:rsidRPr="0067741F" w:rsidRDefault="007432B9" w:rsidP="007432B9">
            <w:pPr>
              <w:jc w:val="both"/>
              <w:rPr>
                <w:sz w:val="20"/>
                <w:lang w:val="fr-CA"/>
              </w:rPr>
            </w:pPr>
            <w:hyperlink r:id="rId26" w:history="1">
              <w:r w:rsidRPr="0067741F">
                <w:rPr>
                  <w:rStyle w:val="Hyperlink"/>
                  <w:sz w:val="20"/>
                  <w:lang w:val="fr-CA"/>
                </w:rPr>
                <w:t>2017 ONCA 762</w:t>
              </w:r>
            </w:hyperlink>
          </w:p>
          <w:p w:rsidR="007432B9" w:rsidRPr="0067741F" w:rsidRDefault="007432B9" w:rsidP="007432B9">
            <w:pPr>
              <w:jc w:val="both"/>
              <w:rPr>
                <w:sz w:val="20"/>
                <w:lang w:val="fr-CA"/>
              </w:rPr>
            </w:pP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 xml:space="preserve">Rejet de la demande d’autorisation d’interjeter appel </w:t>
            </w: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1</w:t>
            </w:r>
            <w:r w:rsidRPr="0067741F">
              <w:rPr>
                <w:sz w:val="20"/>
                <w:vertAlign w:val="superscript"/>
                <w:lang w:val="fr-CA"/>
              </w:rPr>
              <w:t>er</w:t>
            </w:r>
            <w:r w:rsidRPr="0067741F">
              <w:rPr>
                <w:sz w:val="20"/>
                <w:lang w:val="fr-CA"/>
              </w:rPr>
              <w:t xml:space="preserve"> décembre 2017</w:t>
            </w:r>
          </w:p>
          <w:p w:rsidR="007432B9" w:rsidRPr="0067741F" w:rsidRDefault="007432B9" w:rsidP="007432B9">
            <w:pPr>
              <w:jc w:val="both"/>
              <w:rPr>
                <w:sz w:val="20"/>
                <w:lang w:val="fr-CA"/>
              </w:rPr>
            </w:pPr>
            <w:r w:rsidRPr="0067741F">
              <w:rPr>
                <w:sz w:val="20"/>
                <w:lang w:val="fr-CA"/>
              </w:rPr>
              <w:t>Cour suprême du Canada</w:t>
            </w: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Dépôt de la requête en prorogation du délai de signification et de dépôt de la demande d’autorisation d’appel et de la demande d’autorisation d’appel</w:t>
            </w:r>
          </w:p>
        </w:tc>
      </w:tr>
    </w:tbl>
    <w:p w:rsidR="007432B9" w:rsidRPr="0067741F" w:rsidRDefault="007432B9" w:rsidP="007432B9">
      <w:pPr>
        <w:jc w:val="both"/>
        <w:rPr>
          <w:sz w:val="20"/>
          <w:lang w:val="fr-CA"/>
        </w:rPr>
      </w:pPr>
    </w:p>
    <w:p w:rsidR="007432B9" w:rsidRPr="0067741F" w:rsidRDefault="007432B9" w:rsidP="007432B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432B9" w:rsidRPr="0067741F" w:rsidTr="00D76C08">
        <w:tc>
          <w:tcPr>
            <w:tcW w:w="543" w:type="pct"/>
          </w:tcPr>
          <w:p w:rsidR="007432B9" w:rsidRPr="0067741F" w:rsidRDefault="007432B9" w:rsidP="007432B9">
            <w:pPr>
              <w:jc w:val="both"/>
              <w:rPr>
                <w:sz w:val="20"/>
              </w:rPr>
            </w:pPr>
            <w:r w:rsidRPr="0067741F">
              <w:rPr>
                <w:rStyle w:val="SCCFileNumberChar"/>
                <w:sz w:val="20"/>
                <w:szCs w:val="20"/>
              </w:rPr>
              <w:t>37910</w:t>
            </w:r>
          </w:p>
        </w:tc>
        <w:tc>
          <w:tcPr>
            <w:tcW w:w="4457" w:type="pct"/>
            <w:gridSpan w:val="3"/>
          </w:tcPr>
          <w:p w:rsidR="007432B9" w:rsidRPr="0067741F" w:rsidRDefault="007432B9" w:rsidP="007432B9">
            <w:pPr>
              <w:pStyle w:val="SCCLsocParty"/>
              <w:jc w:val="both"/>
              <w:rPr>
                <w:b/>
                <w:sz w:val="20"/>
                <w:szCs w:val="20"/>
                <w:lang w:val="en-US"/>
              </w:rPr>
            </w:pPr>
            <w:r w:rsidRPr="0067741F">
              <w:rPr>
                <w:b/>
                <w:sz w:val="20"/>
                <w:szCs w:val="20"/>
                <w:lang w:val="en-US"/>
              </w:rPr>
              <w:t xml:space="preserve">Katherine Lin v. Toronto Police Services Board, Information and Privacy Commissioner Ontario, City of Toronto, Sophia </w:t>
            </w:r>
            <w:proofErr w:type="spellStart"/>
            <w:r w:rsidRPr="0067741F">
              <w:rPr>
                <w:b/>
                <w:sz w:val="20"/>
                <w:szCs w:val="20"/>
                <w:lang w:val="en-US"/>
              </w:rPr>
              <w:t>Arvanitis</w:t>
            </w:r>
            <w:proofErr w:type="spellEnd"/>
            <w:r w:rsidRPr="0067741F">
              <w:rPr>
                <w:b/>
                <w:sz w:val="20"/>
                <w:szCs w:val="20"/>
                <w:lang w:val="en-US"/>
              </w:rPr>
              <w:t xml:space="preserve"> Equity &amp; Human Rights City of Toronto, </w:t>
            </w:r>
            <w:proofErr w:type="spellStart"/>
            <w:r w:rsidRPr="0067741F">
              <w:rPr>
                <w:b/>
                <w:sz w:val="20"/>
                <w:szCs w:val="20"/>
                <w:lang w:val="en-US"/>
              </w:rPr>
              <w:t>Uzma</w:t>
            </w:r>
            <w:proofErr w:type="spellEnd"/>
            <w:r w:rsidRPr="0067741F">
              <w:rPr>
                <w:b/>
                <w:sz w:val="20"/>
                <w:szCs w:val="20"/>
                <w:lang w:val="en-US"/>
              </w:rPr>
              <w:t xml:space="preserve"> </w:t>
            </w:r>
            <w:proofErr w:type="spellStart"/>
            <w:r w:rsidRPr="0067741F">
              <w:rPr>
                <w:b/>
                <w:sz w:val="20"/>
                <w:szCs w:val="20"/>
                <w:lang w:val="en-US"/>
              </w:rPr>
              <w:t>Shakir</w:t>
            </w:r>
            <w:proofErr w:type="spellEnd"/>
            <w:r w:rsidRPr="0067741F">
              <w:rPr>
                <w:b/>
                <w:sz w:val="20"/>
                <w:szCs w:val="20"/>
                <w:lang w:val="en-US"/>
              </w:rPr>
              <w:t xml:space="preserve"> </w:t>
            </w:r>
            <w:proofErr w:type="spellStart"/>
            <w:r w:rsidRPr="0067741F">
              <w:rPr>
                <w:b/>
                <w:sz w:val="20"/>
                <w:szCs w:val="20"/>
                <w:lang w:val="en-US"/>
              </w:rPr>
              <w:t>Dawinne</w:t>
            </w:r>
            <w:proofErr w:type="spellEnd"/>
            <w:r w:rsidRPr="0067741F">
              <w:rPr>
                <w:b/>
                <w:sz w:val="20"/>
                <w:szCs w:val="20"/>
                <w:lang w:val="en-US"/>
              </w:rPr>
              <w:t xml:space="preserve"> Nichol, Victim Service Toronto, Bobbie </w:t>
            </w:r>
            <w:proofErr w:type="spellStart"/>
            <w:r w:rsidRPr="0067741F">
              <w:rPr>
                <w:b/>
                <w:sz w:val="20"/>
                <w:szCs w:val="20"/>
                <w:lang w:val="en-US"/>
              </w:rPr>
              <w:t>McMurrich</w:t>
            </w:r>
            <w:proofErr w:type="spellEnd"/>
            <w:r w:rsidRPr="0067741F">
              <w:rPr>
                <w:b/>
                <w:sz w:val="20"/>
                <w:szCs w:val="20"/>
                <w:lang w:val="en-US"/>
              </w:rPr>
              <w:t xml:space="preserve">, Employment Centre and Social Services of Toronto, OIPRD Office of Independent Police Review Director, Minister Public Safety and Correction Service Ontario, </w:t>
            </w:r>
            <w:proofErr w:type="spellStart"/>
            <w:r w:rsidRPr="0067741F">
              <w:rPr>
                <w:b/>
                <w:sz w:val="20"/>
                <w:szCs w:val="20"/>
                <w:lang w:val="en-US"/>
              </w:rPr>
              <w:t>Ennia</w:t>
            </w:r>
            <w:proofErr w:type="spellEnd"/>
            <w:r w:rsidRPr="0067741F">
              <w:rPr>
                <w:b/>
                <w:sz w:val="20"/>
                <w:szCs w:val="20"/>
                <w:lang w:val="en-US"/>
              </w:rPr>
              <w:t xml:space="preserve"> </w:t>
            </w:r>
            <w:proofErr w:type="spellStart"/>
            <w:r w:rsidRPr="0067741F">
              <w:rPr>
                <w:b/>
                <w:sz w:val="20"/>
                <w:szCs w:val="20"/>
                <w:lang w:val="en-US"/>
              </w:rPr>
              <w:t>Luccon</w:t>
            </w:r>
            <w:proofErr w:type="spellEnd"/>
            <w:r w:rsidRPr="0067741F">
              <w:rPr>
                <w:b/>
                <w:sz w:val="20"/>
                <w:szCs w:val="20"/>
                <w:lang w:val="en-US"/>
              </w:rPr>
              <w:t>, Royal College of Dental Surgeons of Ontario, Robert Bruce Lampard, Toronto Western Hospital, College Physicians and Surgeons of Ontario, On Care Pharmacy, Xiao Yan Xiao</w:t>
            </w:r>
          </w:p>
          <w:p w:rsidR="007432B9" w:rsidRPr="0067741F" w:rsidRDefault="007432B9" w:rsidP="007432B9">
            <w:pPr>
              <w:jc w:val="both"/>
              <w:rPr>
                <w:sz w:val="20"/>
              </w:rPr>
            </w:pPr>
            <w:r w:rsidRPr="0067741F">
              <w:rPr>
                <w:sz w:val="20"/>
              </w:rPr>
              <w:t>(Ont.) (Civil) (By Leave)</w:t>
            </w:r>
          </w:p>
        </w:tc>
      </w:tr>
      <w:tr w:rsidR="007432B9" w:rsidRPr="0067741F" w:rsidTr="00D76C08">
        <w:tc>
          <w:tcPr>
            <w:tcW w:w="5000" w:type="pct"/>
            <w:gridSpan w:val="4"/>
          </w:tcPr>
          <w:p w:rsidR="007432B9" w:rsidRPr="0067741F" w:rsidRDefault="007432B9" w:rsidP="007432B9">
            <w:pPr>
              <w:jc w:val="both"/>
              <w:rPr>
                <w:sz w:val="20"/>
              </w:rPr>
            </w:pPr>
            <w:r w:rsidRPr="0067741F">
              <w:rPr>
                <w:sz w:val="20"/>
              </w:rPr>
              <w:t xml:space="preserve">Civil procedure – Whether the applicant has been harassed – Whether the respondents have failed defenses – Whether the case raised questions of human rights and </w:t>
            </w:r>
            <w:r w:rsidRPr="0067741F">
              <w:rPr>
                <w:i/>
                <w:sz w:val="20"/>
              </w:rPr>
              <w:t>Canadian Charter of Rights and Freedoms</w:t>
            </w:r>
            <w:r w:rsidRPr="0067741F">
              <w:rPr>
                <w:sz w:val="20"/>
              </w:rPr>
              <w:t xml:space="preserve"> – Whether the case raises issues of public importance.  </w:t>
            </w:r>
          </w:p>
        </w:tc>
      </w:tr>
      <w:tr w:rsidR="007432B9" w:rsidRPr="0067741F" w:rsidTr="00D76C08">
        <w:tc>
          <w:tcPr>
            <w:tcW w:w="5000" w:type="pct"/>
            <w:gridSpan w:val="4"/>
          </w:tcPr>
          <w:p w:rsidR="007432B9" w:rsidRPr="0067741F" w:rsidRDefault="007432B9" w:rsidP="007432B9">
            <w:pPr>
              <w:jc w:val="both"/>
              <w:rPr>
                <w:sz w:val="20"/>
              </w:rPr>
            </w:pPr>
          </w:p>
        </w:tc>
      </w:tr>
      <w:tr w:rsidR="007432B9" w:rsidRPr="0067741F" w:rsidTr="00D76C08">
        <w:tc>
          <w:tcPr>
            <w:tcW w:w="5000" w:type="pct"/>
            <w:gridSpan w:val="4"/>
          </w:tcPr>
          <w:p w:rsidR="007432B9" w:rsidRPr="0067741F" w:rsidRDefault="007432B9" w:rsidP="007432B9">
            <w:pPr>
              <w:jc w:val="both"/>
              <w:rPr>
                <w:sz w:val="20"/>
                <w:lang w:val="en"/>
              </w:rPr>
            </w:pPr>
            <w:r w:rsidRPr="0067741F">
              <w:rPr>
                <w:sz w:val="20"/>
              </w:rPr>
              <w:t xml:space="preserve">Ms. Lin commenced an action in the Ontario Superior Court of Justice against the various named defendants. Most defendants jointly requested a dismissal of the action as frivolous and vexatious pursuant to rule 2.1.01 of the </w:t>
            </w:r>
            <w:r w:rsidRPr="0067741F">
              <w:rPr>
                <w:i/>
                <w:sz w:val="20"/>
              </w:rPr>
              <w:t>Ontario Rules of Civil Procedure</w:t>
            </w:r>
            <w:r w:rsidRPr="0067741F">
              <w:rPr>
                <w:sz w:val="20"/>
              </w:rPr>
              <w:t xml:space="preserve">, </w:t>
            </w:r>
            <w:r w:rsidRPr="0067741F">
              <w:rPr>
                <w:sz w:val="20"/>
                <w:lang w:val="en"/>
              </w:rPr>
              <w:t xml:space="preserve">R.R.O. 1990, </w:t>
            </w:r>
            <w:proofErr w:type="gramStart"/>
            <w:r w:rsidRPr="0067741F">
              <w:rPr>
                <w:sz w:val="20"/>
                <w:lang w:val="en"/>
              </w:rPr>
              <w:t>Reg</w:t>
            </w:r>
            <w:proofErr w:type="gramEnd"/>
            <w:r w:rsidRPr="0067741F">
              <w:rPr>
                <w:sz w:val="20"/>
                <w:lang w:val="en"/>
              </w:rPr>
              <w:t>. 194.</w:t>
            </w:r>
          </w:p>
        </w:tc>
      </w:tr>
      <w:tr w:rsidR="007432B9" w:rsidRPr="0067741F" w:rsidTr="00D76C08">
        <w:tc>
          <w:tcPr>
            <w:tcW w:w="5000" w:type="pct"/>
            <w:gridSpan w:val="4"/>
          </w:tcPr>
          <w:p w:rsidR="007432B9" w:rsidRPr="0067741F" w:rsidRDefault="007432B9" w:rsidP="007432B9">
            <w:pPr>
              <w:jc w:val="both"/>
              <w:rPr>
                <w:sz w:val="20"/>
              </w:rPr>
            </w:pPr>
          </w:p>
        </w:tc>
      </w:tr>
      <w:tr w:rsidR="007432B9" w:rsidRPr="0067741F" w:rsidTr="00D76C08">
        <w:tblPrEx>
          <w:tblCellMar>
            <w:bottom w:w="0" w:type="dxa"/>
          </w:tblCellMar>
        </w:tblPrEx>
        <w:tc>
          <w:tcPr>
            <w:tcW w:w="2390" w:type="pct"/>
            <w:gridSpan w:val="2"/>
          </w:tcPr>
          <w:p w:rsidR="007432B9" w:rsidRPr="0067741F" w:rsidRDefault="007432B9" w:rsidP="007432B9">
            <w:pPr>
              <w:jc w:val="both"/>
              <w:rPr>
                <w:sz w:val="20"/>
              </w:rPr>
            </w:pPr>
            <w:r w:rsidRPr="0067741F">
              <w:rPr>
                <w:sz w:val="20"/>
              </w:rPr>
              <w:t>August 15, 2017</w:t>
            </w:r>
          </w:p>
          <w:p w:rsidR="007432B9" w:rsidRPr="0067741F" w:rsidRDefault="007432B9" w:rsidP="007432B9">
            <w:pPr>
              <w:jc w:val="both"/>
              <w:rPr>
                <w:sz w:val="20"/>
              </w:rPr>
            </w:pPr>
            <w:r w:rsidRPr="0067741F">
              <w:rPr>
                <w:sz w:val="20"/>
              </w:rPr>
              <w:t>Ontario Superior Court of Justice</w:t>
            </w:r>
          </w:p>
          <w:p w:rsidR="007432B9" w:rsidRPr="0067741F" w:rsidRDefault="007432B9" w:rsidP="007432B9">
            <w:pPr>
              <w:jc w:val="both"/>
              <w:rPr>
                <w:sz w:val="20"/>
              </w:rPr>
            </w:pPr>
            <w:r w:rsidRPr="0067741F">
              <w:rPr>
                <w:sz w:val="20"/>
              </w:rPr>
              <w:t>(</w:t>
            </w:r>
            <w:proofErr w:type="spellStart"/>
            <w:r w:rsidRPr="0067741F">
              <w:rPr>
                <w:sz w:val="20"/>
              </w:rPr>
              <w:t>Chiapetta</w:t>
            </w:r>
            <w:proofErr w:type="spellEnd"/>
            <w:r w:rsidRPr="0067741F">
              <w:rPr>
                <w:sz w:val="20"/>
              </w:rPr>
              <w:t xml:space="preserve"> J.)</w:t>
            </w:r>
          </w:p>
          <w:p w:rsidR="007432B9" w:rsidRPr="0067741F" w:rsidRDefault="007432B9" w:rsidP="007432B9">
            <w:pPr>
              <w:jc w:val="both"/>
              <w:rPr>
                <w:sz w:val="20"/>
              </w:rPr>
            </w:pPr>
            <w:r w:rsidRPr="0067741F">
              <w:rPr>
                <w:sz w:val="20"/>
              </w:rPr>
              <w:t>2017 ONSC 4895 (unreported)</w:t>
            </w:r>
          </w:p>
          <w:p w:rsidR="007432B9" w:rsidRPr="0067741F" w:rsidRDefault="007432B9" w:rsidP="007432B9">
            <w:pPr>
              <w:jc w:val="both"/>
              <w:rPr>
                <w:sz w:val="20"/>
              </w:rPr>
            </w:pPr>
          </w:p>
        </w:tc>
        <w:tc>
          <w:tcPr>
            <w:tcW w:w="270" w:type="pct"/>
          </w:tcPr>
          <w:p w:rsidR="007432B9" w:rsidRPr="0067741F" w:rsidRDefault="007432B9" w:rsidP="007432B9">
            <w:pPr>
              <w:jc w:val="both"/>
              <w:rPr>
                <w:sz w:val="20"/>
              </w:rPr>
            </w:pPr>
          </w:p>
        </w:tc>
        <w:tc>
          <w:tcPr>
            <w:tcW w:w="2340" w:type="pct"/>
          </w:tcPr>
          <w:p w:rsidR="007432B9" w:rsidRPr="0067741F" w:rsidRDefault="007432B9" w:rsidP="007432B9">
            <w:pPr>
              <w:jc w:val="both"/>
              <w:rPr>
                <w:sz w:val="20"/>
              </w:rPr>
            </w:pPr>
            <w:r w:rsidRPr="0067741F">
              <w:rPr>
                <w:sz w:val="20"/>
              </w:rPr>
              <w:t xml:space="preserve">Order staying action and directing registrar to give notice to applicant that court is considering order dismissing action as frivolous, vexatious and abuse of process </w:t>
            </w:r>
          </w:p>
        </w:tc>
      </w:tr>
      <w:tr w:rsidR="007432B9" w:rsidRPr="0067741F" w:rsidTr="00D76C08">
        <w:tblPrEx>
          <w:tblCellMar>
            <w:bottom w:w="0" w:type="dxa"/>
          </w:tblCellMar>
        </w:tblPrEx>
        <w:tc>
          <w:tcPr>
            <w:tcW w:w="2390" w:type="pct"/>
            <w:gridSpan w:val="2"/>
          </w:tcPr>
          <w:p w:rsidR="007432B9" w:rsidRPr="0067741F" w:rsidRDefault="007432B9" w:rsidP="007432B9">
            <w:pPr>
              <w:jc w:val="both"/>
              <w:rPr>
                <w:sz w:val="20"/>
              </w:rPr>
            </w:pPr>
            <w:r w:rsidRPr="0067741F">
              <w:rPr>
                <w:sz w:val="20"/>
              </w:rPr>
              <w:t>August 25, 2017</w:t>
            </w:r>
          </w:p>
          <w:p w:rsidR="007432B9" w:rsidRPr="0067741F" w:rsidRDefault="007432B9" w:rsidP="007432B9">
            <w:pPr>
              <w:jc w:val="both"/>
              <w:rPr>
                <w:sz w:val="20"/>
              </w:rPr>
            </w:pPr>
            <w:r w:rsidRPr="0067741F">
              <w:rPr>
                <w:sz w:val="20"/>
              </w:rPr>
              <w:t>Ontario Superior Court of Justice</w:t>
            </w:r>
          </w:p>
          <w:p w:rsidR="007432B9" w:rsidRPr="0067741F" w:rsidRDefault="007432B9" w:rsidP="007432B9">
            <w:pPr>
              <w:jc w:val="both"/>
              <w:rPr>
                <w:sz w:val="20"/>
              </w:rPr>
            </w:pPr>
            <w:r w:rsidRPr="0067741F">
              <w:rPr>
                <w:sz w:val="20"/>
              </w:rPr>
              <w:t>(</w:t>
            </w:r>
            <w:proofErr w:type="spellStart"/>
            <w:r w:rsidRPr="0067741F">
              <w:rPr>
                <w:sz w:val="20"/>
              </w:rPr>
              <w:t>Chiapetta</w:t>
            </w:r>
            <w:proofErr w:type="spellEnd"/>
            <w:r w:rsidRPr="0067741F">
              <w:rPr>
                <w:sz w:val="20"/>
              </w:rPr>
              <w:t xml:space="preserve"> J.)</w:t>
            </w:r>
          </w:p>
          <w:p w:rsidR="007432B9" w:rsidRPr="0067741F" w:rsidRDefault="007432B9" w:rsidP="007432B9">
            <w:pPr>
              <w:jc w:val="both"/>
              <w:rPr>
                <w:sz w:val="20"/>
              </w:rPr>
            </w:pPr>
            <w:r w:rsidRPr="0067741F">
              <w:rPr>
                <w:sz w:val="20"/>
              </w:rPr>
              <w:t>2017 ONSC 4895 (unreported)</w:t>
            </w:r>
          </w:p>
          <w:p w:rsidR="007432B9" w:rsidRPr="0067741F" w:rsidRDefault="007432B9" w:rsidP="007432B9">
            <w:pPr>
              <w:jc w:val="both"/>
              <w:rPr>
                <w:sz w:val="20"/>
              </w:rPr>
            </w:pPr>
          </w:p>
        </w:tc>
        <w:tc>
          <w:tcPr>
            <w:tcW w:w="270" w:type="pct"/>
          </w:tcPr>
          <w:p w:rsidR="007432B9" w:rsidRPr="0067741F" w:rsidRDefault="007432B9" w:rsidP="007432B9">
            <w:pPr>
              <w:jc w:val="both"/>
              <w:rPr>
                <w:sz w:val="20"/>
              </w:rPr>
            </w:pPr>
          </w:p>
        </w:tc>
        <w:tc>
          <w:tcPr>
            <w:tcW w:w="2340" w:type="pct"/>
          </w:tcPr>
          <w:p w:rsidR="007432B9" w:rsidRPr="0067741F" w:rsidRDefault="007432B9" w:rsidP="007432B9">
            <w:pPr>
              <w:jc w:val="both"/>
              <w:rPr>
                <w:sz w:val="20"/>
              </w:rPr>
            </w:pPr>
            <w:r w:rsidRPr="0067741F">
              <w:rPr>
                <w:sz w:val="20"/>
              </w:rPr>
              <w:t xml:space="preserve">Action dismissed as frivolous, vexatious and abuse of process </w:t>
            </w:r>
          </w:p>
          <w:p w:rsidR="007432B9" w:rsidRPr="0067741F" w:rsidRDefault="007432B9" w:rsidP="007432B9">
            <w:pPr>
              <w:jc w:val="both"/>
              <w:rPr>
                <w:sz w:val="20"/>
              </w:rPr>
            </w:pPr>
          </w:p>
        </w:tc>
      </w:tr>
      <w:tr w:rsidR="007432B9" w:rsidRPr="0067741F" w:rsidTr="00D76C08">
        <w:tblPrEx>
          <w:tblCellMar>
            <w:bottom w:w="0" w:type="dxa"/>
          </w:tblCellMar>
        </w:tblPrEx>
        <w:tc>
          <w:tcPr>
            <w:tcW w:w="2390" w:type="pct"/>
            <w:gridSpan w:val="2"/>
          </w:tcPr>
          <w:p w:rsidR="007432B9" w:rsidRPr="0067741F" w:rsidRDefault="007432B9" w:rsidP="007432B9">
            <w:pPr>
              <w:jc w:val="both"/>
              <w:rPr>
                <w:sz w:val="20"/>
              </w:rPr>
            </w:pPr>
            <w:r w:rsidRPr="0067741F">
              <w:rPr>
                <w:sz w:val="20"/>
              </w:rPr>
              <w:t>November 16, 2017</w:t>
            </w:r>
          </w:p>
          <w:p w:rsidR="007432B9" w:rsidRPr="0067741F" w:rsidRDefault="007432B9" w:rsidP="007432B9">
            <w:pPr>
              <w:jc w:val="both"/>
              <w:rPr>
                <w:sz w:val="20"/>
              </w:rPr>
            </w:pPr>
            <w:r w:rsidRPr="0067741F">
              <w:rPr>
                <w:sz w:val="20"/>
              </w:rPr>
              <w:t>Court of Appeal for Ontario</w:t>
            </w:r>
          </w:p>
          <w:p w:rsidR="007432B9" w:rsidRPr="0067741F" w:rsidRDefault="007432B9" w:rsidP="007432B9">
            <w:pPr>
              <w:jc w:val="both"/>
              <w:rPr>
                <w:sz w:val="20"/>
              </w:rPr>
            </w:pPr>
            <w:r w:rsidRPr="0067741F">
              <w:rPr>
                <w:sz w:val="20"/>
              </w:rPr>
              <w:t xml:space="preserve">(S. </w:t>
            </w:r>
            <w:proofErr w:type="spellStart"/>
            <w:r w:rsidRPr="0067741F">
              <w:rPr>
                <w:sz w:val="20"/>
              </w:rPr>
              <w:t>Theroulde</w:t>
            </w:r>
            <w:proofErr w:type="spellEnd"/>
            <w:r w:rsidRPr="0067741F">
              <w:rPr>
                <w:sz w:val="20"/>
              </w:rPr>
              <w:t>, Deputy Registrar)</w:t>
            </w:r>
          </w:p>
          <w:p w:rsidR="007432B9" w:rsidRPr="0067741F" w:rsidRDefault="007432B9" w:rsidP="007432B9">
            <w:pPr>
              <w:jc w:val="both"/>
              <w:rPr>
                <w:sz w:val="20"/>
              </w:rPr>
            </w:pPr>
          </w:p>
        </w:tc>
        <w:tc>
          <w:tcPr>
            <w:tcW w:w="270" w:type="pct"/>
          </w:tcPr>
          <w:p w:rsidR="007432B9" w:rsidRPr="0067741F" w:rsidRDefault="007432B9" w:rsidP="007432B9">
            <w:pPr>
              <w:jc w:val="both"/>
              <w:rPr>
                <w:sz w:val="20"/>
              </w:rPr>
            </w:pPr>
          </w:p>
        </w:tc>
        <w:tc>
          <w:tcPr>
            <w:tcW w:w="2340" w:type="pct"/>
          </w:tcPr>
          <w:p w:rsidR="007432B9" w:rsidRPr="0067741F" w:rsidRDefault="007432B9" w:rsidP="007432B9">
            <w:pPr>
              <w:jc w:val="both"/>
              <w:rPr>
                <w:sz w:val="20"/>
              </w:rPr>
            </w:pPr>
            <w:r w:rsidRPr="0067741F">
              <w:rPr>
                <w:sz w:val="20"/>
              </w:rPr>
              <w:t>Appeal dismissed for delay</w:t>
            </w:r>
          </w:p>
          <w:p w:rsidR="007432B9" w:rsidRPr="0067741F" w:rsidRDefault="007432B9" w:rsidP="007432B9">
            <w:pPr>
              <w:jc w:val="both"/>
              <w:rPr>
                <w:sz w:val="20"/>
              </w:rPr>
            </w:pPr>
          </w:p>
        </w:tc>
      </w:tr>
      <w:tr w:rsidR="007432B9" w:rsidRPr="0067741F" w:rsidTr="00D76C08">
        <w:tblPrEx>
          <w:tblCellMar>
            <w:bottom w:w="0" w:type="dxa"/>
          </w:tblCellMar>
        </w:tblPrEx>
        <w:tc>
          <w:tcPr>
            <w:tcW w:w="2390" w:type="pct"/>
            <w:gridSpan w:val="2"/>
          </w:tcPr>
          <w:p w:rsidR="007432B9" w:rsidRPr="0067741F" w:rsidRDefault="007432B9" w:rsidP="007432B9">
            <w:pPr>
              <w:jc w:val="both"/>
              <w:rPr>
                <w:sz w:val="20"/>
              </w:rPr>
            </w:pPr>
            <w:r w:rsidRPr="0067741F">
              <w:rPr>
                <w:sz w:val="20"/>
              </w:rPr>
              <w:t>November 23, 2017</w:t>
            </w:r>
          </w:p>
          <w:p w:rsidR="007432B9" w:rsidRPr="0067741F" w:rsidRDefault="007432B9" w:rsidP="007432B9">
            <w:pPr>
              <w:jc w:val="both"/>
              <w:rPr>
                <w:sz w:val="20"/>
              </w:rPr>
            </w:pPr>
            <w:r w:rsidRPr="0067741F">
              <w:rPr>
                <w:sz w:val="20"/>
              </w:rPr>
              <w:t>Supreme Court of Canada</w:t>
            </w:r>
          </w:p>
        </w:tc>
        <w:tc>
          <w:tcPr>
            <w:tcW w:w="270" w:type="pct"/>
          </w:tcPr>
          <w:p w:rsidR="007432B9" w:rsidRPr="0067741F" w:rsidRDefault="007432B9" w:rsidP="007432B9">
            <w:pPr>
              <w:jc w:val="both"/>
              <w:rPr>
                <w:sz w:val="20"/>
              </w:rPr>
            </w:pPr>
          </w:p>
        </w:tc>
        <w:tc>
          <w:tcPr>
            <w:tcW w:w="2340" w:type="pct"/>
          </w:tcPr>
          <w:p w:rsidR="007432B9" w:rsidRPr="0067741F" w:rsidRDefault="007432B9" w:rsidP="007432B9">
            <w:pPr>
              <w:jc w:val="both"/>
              <w:rPr>
                <w:sz w:val="20"/>
              </w:rPr>
            </w:pPr>
            <w:r w:rsidRPr="0067741F">
              <w:rPr>
                <w:sz w:val="20"/>
              </w:rPr>
              <w:t>Application for leave to appeal filed</w:t>
            </w:r>
          </w:p>
          <w:p w:rsidR="007432B9" w:rsidRPr="0067741F" w:rsidRDefault="007432B9" w:rsidP="007432B9">
            <w:pPr>
              <w:jc w:val="both"/>
              <w:rPr>
                <w:sz w:val="20"/>
              </w:rPr>
            </w:pPr>
          </w:p>
        </w:tc>
      </w:tr>
    </w:tbl>
    <w:p w:rsidR="007432B9" w:rsidRPr="0067741F" w:rsidRDefault="007432B9" w:rsidP="007432B9">
      <w:pPr>
        <w:jc w:val="both"/>
        <w:rPr>
          <w:sz w:val="20"/>
        </w:rPr>
      </w:pPr>
    </w:p>
    <w:p w:rsidR="007432B9" w:rsidRPr="0067741F" w:rsidRDefault="007432B9" w:rsidP="007432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432B9" w:rsidRPr="0067741F" w:rsidTr="00D76C08">
        <w:tc>
          <w:tcPr>
            <w:tcW w:w="543" w:type="pct"/>
          </w:tcPr>
          <w:p w:rsidR="007432B9" w:rsidRPr="0067741F" w:rsidRDefault="007432B9" w:rsidP="007432B9">
            <w:pPr>
              <w:jc w:val="both"/>
              <w:rPr>
                <w:sz w:val="20"/>
                <w:lang w:val="fr-CA"/>
              </w:rPr>
            </w:pPr>
            <w:r w:rsidRPr="0067741F">
              <w:rPr>
                <w:rStyle w:val="SCCFileNumberChar"/>
                <w:sz w:val="20"/>
                <w:szCs w:val="20"/>
                <w:lang w:val="fr-CA"/>
              </w:rPr>
              <w:t>37910</w:t>
            </w:r>
          </w:p>
        </w:tc>
        <w:tc>
          <w:tcPr>
            <w:tcW w:w="4457" w:type="pct"/>
            <w:gridSpan w:val="3"/>
          </w:tcPr>
          <w:p w:rsidR="007432B9" w:rsidRPr="0067741F" w:rsidRDefault="007432B9" w:rsidP="007432B9">
            <w:pPr>
              <w:pStyle w:val="SCCLsocParty"/>
              <w:jc w:val="both"/>
              <w:rPr>
                <w:b/>
                <w:sz w:val="20"/>
                <w:szCs w:val="20"/>
              </w:rPr>
            </w:pPr>
            <w:r w:rsidRPr="0067741F">
              <w:rPr>
                <w:b/>
                <w:sz w:val="20"/>
                <w:szCs w:val="20"/>
              </w:rPr>
              <w:t>Katherine Lin c. Commission des services policiers de Toronto, commissaire à l’information et à la protection de la vie privée/Ontario, Cité de Toronto, Sophia Arvanitis Equity &amp; Human Rights City of Toronto, Uzma Shakir Dawinne Nichol, Victim Service Toronto, Bobbie McMurrich, Employment Centre and Social Services of Toronto, Bureau du directeur indépendant de l’examen de la police (BDIEP), ministre de la Sécurité publique et des Services correctionnels de l’Ontario, Ennia Luccon, Royal College of Dental Surgeons of Ontario, Robert Bruce Lampard, Toronto Western Hospital, Ordre des médecins et chirurgiens de l’Ontario, On Care Pharmacy, Xiao Yan Xiao</w:t>
            </w:r>
          </w:p>
          <w:p w:rsidR="007432B9" w:rsidRPr="0067741F" w:rsidRDefault="007432B9" w:rsidP="007432B9">
            <w:pPr>
              <w:jc w:val="both"/>
              <w:rPr>
                <w:sz w:val="20"/>
                <w:lang w:val="fr-CA"/>
              </w:rPr>
            </w:pPr>
            <w:r w:rsidRPr="0067741F">
              <w:rPr>
                <w:sz w:val="20"/>
                <w:lang w:val="fr-CA"/>
              </w:rPr>
              <w:t>(Ont.) (Civile) (Autorisation)</w:t>
            </w:r>
          </w:p>
        </w:tc>
      </w:tr>
      <w:tr w:rsidR="007432B9" w:rsidRPr="0067741F" w:rsidTr="00D76C08">
        <w:tc>
          <w:tcPr>
            <w:tcW w:w="5000" w:type="pct"/>
            <w:gridSpan w:val="4"/>
          </w:tcPr>
          <w:p w:rsidR="007432B9" w:rsidRPr="0067741F" w:rsidRDefault="007432B9" w:rsidP="007432B9">
            <w:pPr>
              <w:jc w:val="both"/>
              <w:rPr>
                <w:sz w:val="20"/>
                <w:lang w:val="fr-CA"/>
              </w:rPr>
            </w:pPr>
            <w:r w:rsidRPr="0067741F">
              <w:rPr>
                <w:sz w:val="20"/>
                <w:lang w:val="fr-CA"/>
              </w:rPr>
              <w:t xml:space="preserve">Procédure civile – La demanderesse a-t-elle été harcelée? – Les défenses des intimés sont-elles vouées à l’échec? – L’affaire soulève-t-elle des questions touchant les droits de la personne et la </w:t>
            </w:r>
            <w:r w:rsidRPr="0067741F">
              <w:rPr>
                <w:i/>
                <w:sz w:val="20"/>
                <w:lang w:val="fr-CA"/>
              </w:rPr>
              <w:t>Charte canadienne des droits et libertés</w:t>
            </w:r>
            <w:r w:rsidRPr="0067741F">
              <w:rPr>
                <w:sz w:val="20"/>
                <w:lang w:val="fr-CA"/>
              </w:rPr>
              <w:t xml:space="preserve">? – L’affaire soulève-t-elle des questions d’importance pour le public?  </w:t>
            </w:r>
          </w:p>
        </w:tc>
      </w:tr>
      <w:tr w:rsidR="007432B9" w:rsidRPr="0067741F" w:rsidTr="00D76C08">
        <w:tc>
          <w:tcPr>
            <w:tcW w:w="5000" w:type="pct"/>
            <w:gridSpan w:val="4"/>
          </w:tcPr>
          <w:p w:rsidR="007432B9" w:rsidRPr="0067741F" w:rsidRDefault="007432B9" w:rsidP="007432B9">
            <w:pPr>
              <w:jc w:val="both"/>
              <w:rPr>
                <w:sz w:val="20"/>
                <w:lang w:val="fr-CA"/>
              </w:rPr>
            </w:pPr>
          </w:p>
        </w:tc>
      </w:tr>
      <w:tr w:rsidR="007432B9" w:rsidRPr="0067741F" w:rsidTr="00D76C08">
        <w:tc>
          <w:tcPr>
            <w:tcW w:w="5000" w:type="pct"/>
            <w:gridSpan w:val="4"/>
          </w:tcPr>
          <w:p w:rsidR="007432B9" w:rsidRPr="0067741F" w:rsidRDefault="007432B9" w:rsidP="007432B9">
            <w:pPr>
              <w:jc w:val="both"/>
              <w:rPr>
                <w:sz w:val="20"/>
                <w:lang w:val="fr-CA"/>
              </w:rPr>
            </w:pPr>
            <w:r w:rsidRPr="0067741F">
              <w:rPr>
                <w:sz w:val="20"/>
                <w:lang w:val="fr-CA"/>
              </w:rPr>
              <w:t xml:space="preserve">Madame Lin a intenté une action en Cour supérieure de justice de l’Ontario contre les divers défendeurs nommés. La plupart des défendeurs ont demandé conjointement le rejet de l’action comme étant frivole, vexatoire et un recours abusif au tribunal en application de la règle 2.1.01 des </w:t>
            </w:r>
            <w:r w:rsidRPr="0067741F">
              <w:rPr>
                <w:i/>
                <w:sz w:val="20"/>
                <w:lang w:val="fr-CA"/>
              </w:rPr>
              <w:t>Règles de procédure civile de l’Ontario</w:t>
            </w:r>
            <w:r w:rsidRPr="0067741F">
              <w:rPr>
                <w:sz w:val="20"/>
                <w:lang w:val="fr-CA"/>
              </w:rPr>
              <w:t>, R.R.O. 1990, règl. 194.</w:t>
            </w:r>
          </w:p>
        </w:tc>
      </w:tr>
      <w:tr w:rsidR="007432B9" w:rsidRPr="0067741F" w:rsidTr="00D76C08">
        <w:tc>
          <w:tcPr>
            <w:tcW w:w="5000" w:type="pct"/>
            <w:gridSpan w:val="4"/>
          </w:tcPr>
          <w:p w:rsidR="007432B9" w:rsidRPr="0067741F" w:rsidRDefault="007432B9" w:rsidP="007432B9">
            <w:pPr>
              <w:jc w:val="both"/>
              <w:rPr>
                <w:sz w:val="20"/>
                <w:lang w:val="fr-CA"/>
              </w:rPr>
            </w:pPr>
          </w:p>
        </w:tc>
      </w:tr>
      <w:tr w:rsidR="007432B9" w:rsidRPr="0067741F" w:rsidTr="00D76C08">
        <w:tblPrEx>
          <w:tblCellMar>
            <w:bottom w:w="0" w:type="dxa"/>
          </w:tblCellMar>
        </w:tblPrEx>
        <w:tc>
          <w:tcPr>
            <w:tcW w:w="2390" w:type="pct"/>
            <w:gridSpan w:val="2"/>
          </w:tcPr>
          <w:p w:rsidR="007432B9" w:rsidRPr="0067741F" w:rsidRDefault="007432B9" w:rsidP="007432B9">
            <w:pPr>
              <w:jc w:val="both"/>
              <w:rPr>
                <w:sz w:val="20"/>
                <w:lang w:val="fr-CA"/>
              </w:rPr>
            </w:pPr>
            <w:r w:rsidRPr="0067741F">
              <w:rPr>
                <w:sz w:val="20"/>
                <w:lang w:val="fr-CA"/>
              </w:rPr>
              <w:t>15 août 2017</w:t>
            </w:r>
          </w:p>
          <w:p w:rsidR="007432B9" w:rsidRPr="0067741F" w:rsidRDefault="007432B9" w:rsidP="007432B9">
            <w:pPr>
              <w:jc w:val="both"/>
              <w:rPr>
                <w:sz w:val="20"/>
                <w:lang w:val="fr-CA"/>
              </w:rPr>
            </w:pPr>
            <w:r w:rsidRPr="0067741F">
              <w:rPr>
                <w:sz w:val="20"/>
                <w:lang w:val="fr-CA"/>
              </w:rPr>
              <w:t>Cour supérieure de justice de l’Ontario</w:t>
            </w:r>
          </w:p>
          <w:p w:rsidR="007432B9" w:rsidRPr="0067741F" w:rsidRDefault="007432B9" w:rsidP="007432B9">
            <w:pPr>
              <w:jc w:val="both"/>
              <w:rPr>
                <w:sz w:val="20"/>
                <w:lang w:val="fr-CA"/>
              </w:rPr>
            </w:pPr>
            <w:r w:rsidRPr="0067741F">
              <w:rPr>
                <w:sz w:val="20"/>
                <w:lang w:val="fr-CA"/>
              </w:rPr>
              <w:t>(Juge Chiapetta)</w:t>
            </w:r>
          </w:p>
          <w:p w:rsidR="007432B9" w:rsidRPr="0067741F" w:rsidRDefault="007432B9" w:rsidP="007432B9">
            <w:pPr>
              <w:jc w:val="both"/>
              <w:rPr>
                <w:sz w:val="20"/>
                <w:lang w:val="fr-CA"/>
              </w:rPr>
            </w:pPr>
            <w:r w:rsidRPr="0067741F">
              <w:rPr>
                <w:sz w:val="20"/>
                <w:lang w:val="fr-CA"/>
              </w:rPr>
              <w:t>2017 ONSC 4895 (non publié)</w:t>
            </w:r>
          </w:p>
          <w:p w:rsidR="007432B9" w:rsidRPr="0067741F" w:rsidRDefault="007432B9" w:rsidP="007432B9">
            <w:pPr>
              <w:jc w:val="both"/>
              <w:rPr>
                <w:sz w:val="20"/>
                <w:lang w:val="fr-CA"/>
              </w:rPr>
            </w:pPr>
          </w:p>
        </w:tc>
        <w:tc>
          <w:tcPr>
            <w:tcW w:w="270" w:type="pct"/>
          </w:tcPr>
          <w:p w:rsidR="007432B9" w:rsidRPr="0067741F" w:rsidRDefault="007432B9" w:rsidP="007432B9">
            <w:pPr>
              <w:jc w:val="both"/>
              <w:rPr>
                <w:sz w:val="20"/>
                <w:lang w:val="fr-CA"/>
              </w:rPr>
            </w:pPr>
          </w:p>
        </w:tc>
        <w:tc>
          <w:tcPr>
            <w:tcW w:w="2340" w:type="pct"/>
          </w:tcPr>
          <w:p w:rsidR="007432B9" w:rsidRPr="0067741F" w:rsidRDefault="007432B9" w:rsidP="007432B9">
            <w:pPr>
              <w:jc w:val="both"/>
              <w:rPr>
                <w:sz w:val="20"/>
                <w:lang w:val="fr-CA"/>
              </w:rPr>
            </w:pPr>
            <w:r w:rsidRPr="0067741F">
              <w:rPr>
                <w:sz w:val="20"/>
                <w:lang w:val="fr-CA"/>
              </w:rPr>
              <w:t xml:space="preserve">Ordonnance de sursis de l’action et demandant au greffier d’aviser la demanderesse que le tribunal envisage de rejeter l’action comme étant frivole, vexatoire et un recours abusif au tribunal </w:t>
            </w:r>
          </w:p>
          <w:p w:rsidR="007432B9" w:rsidRPr="0067741F" w:rsidRDefault="007432B9" w:rsidP="007432B9">
            <w:pPr>
              <w:jc w:val="both"/>
              <w:rPr>
                <w:sz w:val="20"/>
                <w:lang w:val="fr-CA"/>
              </w:rPr>
            </w:pPr>
          </w:p>
        </w:tc>
      </w:tr>
      <w:tr w:rsidR="007432B9" w:rsidRPr="0067741F" w:rsidTr="00D76C08">
        <w:tblPrEx>
          <w:tblCellMar>
            <w:bottom w:w="0" w:type="dxa"/>
          </w:tblCellMar>
        </w:tblPrEx>
        <w:tc>
          <w:tcPr>
            <w:tcW w:w="2390" w:type="pct"/>
            <w:gridSpan w:val="2"/>
          </w:tcPr>
          <w:p w:rsidR="007432B9" w:rsidRPr="0067741F" w:rsidRDefault="007432B9" w:rsidP="007432B9">
            <w:pPr>
              <w:jc w:val="both"/>
              <w:rPr>
                <w:sz w:val="20"/>
                <w:lang w:val="fr-CA"/>
              </w:rPr>
            </w:pPr>
            <w:r w:rsidRPr="0067741F">
              <w:rPr>
                <w:sz w:val="20"/>
                <w:lang w:val="fr-CA"/>
              </w:rPr>
              <w:t>25 août 2017</w:t>
            </w:r>
          </w:p>
          <w:p w:rsidR="007432B9" w:rsidRPr="0067741F" w:rsidRDefault="007432B9" w:rsidP="007432B9">
            <w:pPr>
              <w:jc w:val="both"/>
              <w:rPr>
                <w:sz w:val="20"/>
                <w:lang w:val="fr-CA"/>
              </w:rPr>
            </w:pPr>
            <w:r w:rsidRPr="0067741F">
              <w:rPr>
                <w:sz w:val="20"/>
                <w:lang w:val="fr-CA"/>
              </w:rPr>
              <w:t>Cour supérieure de justice de l’Ontario</w:t>
            </w:r>
          </w:p>
          <w:p w:rsidR="007432B9" w:rsidRPr="0067741F" w:rsidRDefault="007432B9" w:rsidP="007432B9">
            <w:pPr>
              <w:jc w:val="both"/>
              <w:rPr>
                <w:sz w:val="20"/>
                <w:lang w:val="fr-CA"/>
              </w:rPr>
            </w:pPr>
            <w:r w:rsidRPr="0067741F">
              <w:rPr>
                <w:sz w:val="20"/>
                <w:lang w:val="fr-CA"/>
              </w:rPr>
              <w:t>(Juge Chiapetta)</w:t>
            </w:r>
          </w:p>
          <w:p w:rsidR="007432B9" w:rsidRPr="0067741F" w:rsidRDefault="007432B9" w:rsidP="007432B9">
            <w:pPr>
              <w:jc w:val="both"/>
              <w:rPr>
                <w:sz w:val="20"/>
                <w:lang w:val="fr-CA"/>
              </w:rPr>
            </w:pPr>
            <w:r w:rsidRPr="0067741F">
              <w:rPr>
                <w:sz w:val="20"/>
                <w:lang w:val="fr-CA"/>
              </w:rPr>
              <w:t>2017 ONSC 4895 (non publié)</w:t>
            </w:r>
          </w:p>
          <w:p w:rsidR="007432B9" w:rsidRPr="0067741F" w:rsidRDefault="007432B9" w:rsidP="007432B9">
            <w:pPr>
              <w:jc w:val="both"/>
              <w:rPr>
                <w:sz w:val="20"/>
                <w:lang w:val="fr-CA"/>
              </w:rPr>
            </w:pPr>
          </w:p>
        </w:tc>
        <w:tc>
          <w:tcPr>
            <w:tcW w:w="270" w:type="pct"/>
          </w:tcPr>
          <w:p w:rsidR="007432B9" w:rsidRPr="0067741F" w:rsidRDefault="007432B9" w:rsidP="007432B9">
            <w:pPr>
              <w:jc w:val="both"/>
              <w:rPr>
                <w:sz w:val="20"/>
                <w:lang w:val="fr-CA"/>
              </w:rPr>
            </w:pPr>
          </w:p>
        </w:tc>
        <w:tc>
          <w:tcPr>
            <w:tcW w:w="2340" w:type="pct"/>
          </w:tcPr>
          <w:p w:rsidR="007432B9" w:rsidRPr="0067741F" w:rsidRDefault="007432B9" w:rsidP="007432B9">
            <w:pPr>
              <w:jc w:val="both"/>
              <w:rPr>
                <w:sz w:val="20"/>
                <w:lang w:val="fr-CA"/>
              </w:rPr>
            </w:pPr>
            <w:r w:rsidRPr="0067741F">
              <w:rPr>
                <w:sz w:val="20"/>
                <w:lang w:val="fr-CA"/>
              </w:rPr>
              <w:t>Rejet de l’action comme étant frivole, vexatoire et un recours abusif au tribunal</w:t>
            </w:r>
          </w:p>
          <w:p w:rsidR="007432B9" w:rsidRPr="0067741F" w:rsidRDefault="007432B9" w:rsidP="007432B9">
            <w:pPr>
              <w:jc w:val="both"/>
              <w:rPr>
                <w:sz w:val="20"/>
                <w:lang w:val="fr-CA"/>
              </w:rPr>
            </w:pPr>
          </w:p>
        </w:tc>
      </w:tr>
      <w:tr w:rsidR="007432B9" w:rsidRPr="0067741F" w:rsidTr="009A472B">
        <w:tblPrEx>
          <w:tblCellMar>
            <w:bottom w:w="0" w:type="dxa"/>
          </w:tblCellMar>
        </w:tblPrEx>
        <w:trPr>
          <w:trHeight w:val="1017"/>
        </w:trPr>
        <w:tc>
          <w:tcPr>
            <w:tcW w:w="2390" w:type="pct"/>
            <w:gridSpan w:val="2"/>
          </w:tcPr>
          <w:p w:rsidR="007432B9" w:rsidRPr="0067741F" w:rsidRDefault="007432B9" w:rsidP="007432B9">
            <w:pPr>
              <w:jc w:val="both"/>
              <w:rPr>
                <w:sz w:val="20"/>
                <w:lang w:val="fr-CA"/>
              </w:rPr>
            </w:pPr>
            <w:r w:rsidRPr="0067741F">
              <w:rPr>
                <w:sz w:val="20"/>
                <w:lang w:val="fr-CA"/>
              </w:rPr>
              <w:t>16 novembre 2017</w:t>
            </w:r>
          </w:p>
          <w:p w:rsidR="007432B9" w:rsidRPr="0067741F" w:rsidRDefault="007432B9" w:rsidP="007432B9">
            <w:pPr>
              <w:jc w:val="both"/>
              <w:rPr>
                <w:sz w:val="20"/>
                <w:lang w:val="fr-CA"/>
              </w:rPr>
            </w:pPr>
            <w:r w:rsidRPr="0067741F">
              <w:rPr>
                <w:sz w:val="20"/>
                <w:lang w:val="fr-CA"/>
              </w:rPr>
              <w:t>Cour d’appel de l’Ontario</w:t>
            </w:r>
          </w:p>
          <w:p w:rsidR="007432B9" w:rsidRPr="0067741F" w:rsidRDefault="007432B9" w:rsidP="007432B9">
            <w:pPr>
              <w:jc w:val="both"/>
              <w:rPr>
                <w:sz w:val="20"/>
                <w:lang w:val="fr-CA"/>
              </w:rPr>
            </w:pPr>
            <w:r w:rsidRPr="0067741F">
              <w:rPr>
                <w:sz w:val="20"/>
                <w:lang w:val="fr-CA"/>
              </w:rPr>
              <w:t>(S. Theroulde, greffière adjointe)</w:t>
            </w:r>
          </w:p>
        </w:tc>
        <w:tc>
          <w:tcPr>
            <w:tcW w:w="270" w:type="pct"/>
          </w:tcPr>
          <w:p w:rsidR="007432B9" w:rsidRPr="0067741F" w:rsidRDefault="007432B9" w:rsidP="007432B9">
            <w:pPr>
              <w:jc w:val="both"/>
              <w:rPr>
                <w:sz w:val="20"/>
                <w:lang w:val="fr-CA"/>
              </w:rPr>
            </w:pPr>
          </w:p>
        </w:tc>
        <w:tc>
          <w:tcPr>
            <w:tcW w:w="2340" w:type="pct"/>
          </w:tcPr>
          <w:p w:rsidR="007432B9" w:rsidRPr="0067741F" w:rsidRDefault="007432B9" w:rsidP="007432B9">
            <w:pPr>
              <w:jc w:val="both"/>
              <w:rPr>
                <w:sz w:val="20"/>
                <w:lang w:val="fr-CA"/>
              </w:rPr>
            </w:pPr>
            <w:r w:rsidRPr="0067741F">
              <w:rPr>
                <w:sz w:val="20"/>
                <w:lang w:val="fr-CA"/>
              </w:rPr>
              <w:t>Rejet de l’appel pour cause de retard</w:t>
            </w:r>
          </w:p>
          <w:p w:rsidR="007432B9" w:rsidRPr="0067741F" w:rsidRDefault="007432B9" w:rsidP="007432B9">
            <w:pPr>
              <w:jc w:val="both"/>
              <w:rPr>
                <w:sz w:val="20"/>
                <w:lang w:val="fr-CA"/>
              </w:rPr>
            </w:pPr>
          </w:p>
        </w:tc>
      </w:tr>
      <w:tr w:rsidR="007432B9" w:rsidRPr="0067741F" w:rsidTr="00D76C08">
        <w:tblPrEx>
          <w:tblCellMar>
            <w:bottom w:w="0" w:type="dxa"/>
          </w:tblCellMar>
        </w:tblPrEx>
        <w:tc>
          <w:tcPr>
            <w:tcW w:w="2390" w:type="pct"/>
            <w:gridSpan w:val="2"/>
          </w:tcPr>
          <w:p w:rsidR="007432B9" w:rsidRPr="0067741F" w:rsidRDefault="007432B9" w:rsidP="007432B9">
            <w:pPr>
              <w:jc w:val="both"/>
              <w:rPr>
                <w:sz w:val="20"/>
                <w:lang w:val="fr-CA"/>
              </w:rPr>
            </w:pPr>
            <w:r w:rsidRPr="0067741F">
              <w:rPr>
                <w:sz w:val="20"/>
                <w:lang w:val="fr-CA"/>
              </w:rPr>
              <w:t>23 novembre 2017</w:t>
            </w:r>
          </w:p>
          <w:p w:rsidR="007432B9" w:rsidRPr="0067741F" w:rsidRDefault="007432B9" w:rsidP="007432B9">
            <w:pPr>
              <w:jc w:val="both"/>
              <w:rPr>
                <w:sz w:val="20"/>
                <w:lang w:val="fr-CA"/>
              </w:rPr>
            </w:pPr>
            <w:r w:rsidRPr="0067741F">
              <w:rPr>
                <w:sz w:val="20"/>
                <w:lang w:val="fr-CA"/>
              </w:rPr>
              <w:t>Cour suprême du Canada</w:t>
            </w:r>
          </w:p>
        </w:tc>
        <w:tc>
          <w:tcPr>
            <w:tcW w:w="270" w:type="pct"/>
          </w:tcPr>
          <w:p w:rsidR="007432B9" w:rsidRPr="0067741F" w:rsidRDefault="007432B9" w:rsidP="007432B9">
            <w:pPr>
              <w:jc w:val="both"/>
              <w:rPr>
                <w:sz w:val="20"/>
                <w:lang w:val="fr-CA"/>
              </w:rPr>
            </w:pPr>
          </w:p>
        </w:tc>
        <w:tc>
          <w:tcPr>
            <w:tcW w:w="2340" w:type="pct"/>
          </w:tcPr>
          <w:p w:rsidR="007432B9" w:rsidRPr="0067741F" w:rsidRDefault="007432B9" w:rsidP="007432B9">
            <w:pPr>
              <w:jc w:val="both"/>
              <w:rPr>
                <w:sz w:val="20"/>
                <w:lang w:val="fr-CA"/>
              </w:rPr>
            </w:pPr>
            <w:r w:rsidRPr="0067741F">
              <w:rPr>
                <w:sz w:val="20"/>
                <w:lang w:val="fr-CA"/>
              </w:rPr>
              <w:t>Dépôt de la demande d’autorisation d’appel</w:t>
            </w:r>
          </w:p>
          <w:p w:rsidR="007432B9" w:rsidRPr="0067741F" w:rsidRDefault="007432B9" w:rsidP="007432B9">
            <w:pPr>
              <w:jc w:val="both"/>
              <w:rPr>
                <w:sz w:val="20"/>
                <w:lang w:val="fr-CA"/>
              </w:rPr>
            </w:pPr>
          </w:p>
        </w:tc>
      </w:tr>
    </w:tbl>
    <w:p w:rsidR="007432B9" w:rsidRPr="0067741F" w:rsidRDefault="007432B9" w:rsidP="007432B9">
      <w:pPr>
        <w:jc w:val="both"/>
        <w:rPr>
          <w:sz w:val="20"/>
          <w:lang w:val="fr-CA"/>
        </w:rPr>
      </w:pPr>
    </w:p>
    <w:p w:rsidR="007432B9" w:rsidRPr="0067741F" w:rsidRDefault="007432B9" w:rsidP="007432B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7432B9">
        <w:trPr>
          <w:trHeight w:val="450"/>
        </w:trPr>
        <w:tc>
          <w:tcPr>
            <w:tcW w:w="543" w:type="pct"/>
          </w:tcPr>
          <w:p w:rsidR="007432B9" w:rsidRPr="0067741F" w:rsidRDefault="007432B9" w:rsidP="007432B9">
            <w:pPr>
              <w:jc w:val="both"/>
              <w:rPr>
                <w:sz w:val="20"/>
              </w:rPr>
            </w:pPr>
            <w:r w:rsidRPr="0067741F">
              <w:rPr>
                <w:rStyle w:val="SCCFileNumberChar"/>
                <w:sz w:val="20"/>
                <w:szCs w:val="20"/>
              </w:rPr>
              <w:t>37780</w:t>
            </w:r>
          </w:p>
        </w:tc>
        <w:tc>
          <w:tcPr>
            <w:tcW w:w="4457" w:type="pct"/>
            <w:gridSpan w:val="3"/>
          </w:tcPr>
          <w:p w:rsidR="007432B9" w:rsidRPr="0067741F" w:rsidRDefault="007432B9" w:rsidP="007432B9">
            <w:pPr>
              <w:pStyle w:val="SCCLsocParty"/>
              <w:jc w:val="both"/>
              <w:rPr>
                <w:b/>
                <w:sz w:val="20"/>
                <w:szCs w:val="20"/>
                <w:lang w:val="en-US"/>
              </w:rPr>
            </w:pPr>
            <w:r w:rsidRPr="0067741F">
              <w:rPr>
                <w:b/>
                <w:sz w:val="20"/>
                <w:szCs w:val="20"/>
                <w:lang w:val="en-US"/>
              </w:rPr>
              <w:t>Darren John v. Alex Ballingall, Toronto Star Newspapers Ltd., Torstar Corporation</w:t>
            </w:r>
          </w:p>
          <w:p w:rsidR="007432B9" w:rsidRPr="0067741F" w:rsidRDefault="007432B9" w:rsidP="007432B9">
            <w:pPr>
              <w:jc w:val="both"/>
              <w:rPr>
                <w:sz w:val="20"/>
              </w:rPr>
            </w:pPr>
            <w:r w:rsidRPr="0067741F">
              <w:rPr>
                <w:sz w:val="20"/>
              </w:rPr>
              <w:t>(Ont.) (Civil) (By Leave)</w:t>
            </w:r>
          </w:p>
        </w:tc>
      </w:tr>
      <w:tr w:rsidR="007432B9" w:rsidRPr="0067741F" w:rsidTr="00E95A6A">
        <w:tc>
          <w:tcPr>
            <w:tcW w:w="5000" w:type="pct"/>
            <w:gridSpan w:val="4"/>
          </w:tcPr>
          <w:p w:rsidR="007432B9" w:rsidRPr="0067741F" w:rsidRDefault="007432B9" w:rsidP="007432B9">
            <w:pPr>
              <w:jc w:val="both"/>
              <w:rPr>
                <w:sz w:val="20"/>
              </w:rPr>
            </w:pPr>
            <w:r w:rsidRPr="0067741F">
              <w:rPr>
                <w:sz w:val="20"/>
              </w:rPr>
              <w:t xml:space="preserve">Legislation – Interpretation – Limitation of actions – </w:t>
            </w:r>
            <w:r w:rsidRPr="0067741F">
              <w:rPr>
                <w:i/>
                <w:sz w:val="20"/>
              </w:rPr>
              <w:t>Libel and Slander Act</w:t>
            </w:r>
            <w:r w:rsidRPr="0067741F">
              <w:rPr>
                <w:sz w:val="20"/>
              </w:rPr>
              <w:t xml:space="preserve">, R.S.O. 1990, c. L.12 – Applicant alleging that story published by respondent newspaper online were defamatory – Respondents moving for order dismissing applicant’s action as statute-barred – Applicant maintaining that notice period in </w:t>
            </w:r>
            <w:r w:rsidRPr="0067741F">
              <w:rPr>
                <w:i/>
                <w:sz w:val="20"/>
              </w:rPr>
              <w:t>Limitations Act</w:t>
            </w:r>
            <w:r w:rsidRPr="0067741F">
              <w:rPr>
                <w:sz w:val="20"/>
              </w:rPr>
              <w:t>, R.S.O. 1990, c. L. applied to his action – Should notice and limitation period restrictions in a provincial statute be interpreted as applying to publications on internet? – Can the Ontario Court of Appeal’s decision be reconciled with inconsistent jurisprudence in Ontario and across Canada?</w:t>
            </w:r>
          </w:p>
        </w:tc>
      </w:tr>
      <w:tr w:rsidR="007432B9" w:rsidRPr="0067741F" w:rsidTr="00E95A6A">
        <w:tc>
          <w:tcPr>
            <w:tcW w:w="5000" w:type="pct"/>
            <w:gridSpan w:val="4"/>
          </w:tcPr>
          <w:p w:rsidR="007432B9" w:rsidRPr="0067741F" w:rsidRDefault="007432B9" w:rsidP="007432B9">
            <w:pPr>
              <w:jc w:val="both"/>
              <w:rPr>
                <w:sz w:val="20"/>
              </w:rPr>
            </w:pPr>
          </w:p>
        </w:tc>
      </w:tr>
      <w:tr w:rsidR="007432B9" w:rsidRPr="0067741F" w:rsidTr="00E95A6A">
        <w:tc>
          <w:tcPr>
            <w:tcW w:w="5000" w:type="pct"/>
            <w:gridSpan w:val="4"/>
          </w:tcPr>
          <w:p w:rsidR="007432B9" w:rsidRPr="0067741F" w:rsidRDefault="007432B9" w:rsidP="007432B9">
            <w:pPr>
              <w:jc w:val="both"/>
              <w:rPr>
                <w:sz w:val="20"/>
              </w:rPr>
            </w:pPr>
            <w:r w:rsidRPr="0067741F">
              <w:rPr>
                <w:sz w:val="20"/>
              </w:rPr>
              <w:t>The applicant is a rapper who wrote a rap entitled “Got Yourself a Gun” sometime prior to December 2013. As a result of the lyrics to the rap, he was charged with uttering threats to cause death or bodily harm and criminal harassment. The respondent, Mr. Ballingall, is a reporter employed by Toronto Star Newspapers Ltd. and its parent company, Torstar Corporation. Mr. Ballingall interviewed Mr. John about the criminal charges. His article was published in the online version of the Star’s newspaper on December 4, 2013 under the headline: “Rapper says death threat just a lyric”. The hard copy appeared in the December 9 edition with the headline “Trial to decide if rapper’s rhyme is a crime”. Mr. John sent the Star an electronic message through its website complaining about the article the day after the online article appeared. In that message he stated that he did not admit to making a death threat in his rap and did not say he was going to commit any kind of violence. There was no further communication between the parties until April 15, 2015 when Mr. John sent an email to Mr. Ballingall complaining about the online article, alleging libel and threatening legal action. On April 28, 2015, Mr. John filed a statement of claim, alleging that the words “Rapper says death threat just a lyric” in the online article were false, defamatory and libelous. The respondents brought a motion under Rule 21.01(1</w:t>
            </w:r>
            <w:proofErr w:type="gramStart"/>
            <w:r w:rsidRPr="0067741F">
              <w:rPr>
                <w:sz w:val="20"/>
              </w:rPr>
              <w:t>)(</w:t>
            </w:r>
            <w:proofErr w:type="gramEnd"/>
            <w:r w:rsidRPr="0067741F">
              <w:rPr>
                <w:sz w:val="20"/>
              </w:rPr>
              <w:t xml:space="preserve">a) requesting that the action be struck on a point of law because it was statute-barred by his failure to meet the notice requirement and the three month limitation period in ss. 5(1) and 6 of the </w:t>
            </w:r>
            <w:r w:rsidRPr="0067741F">
              <w:rPr>
                <w:i/>
                <w:sz w:val="20"/>
              </w:rPr>
              <w:t>Libel and Slander Act</w:t>
            </w:r>
            <w:r w:rsidRPr="0067741F">
              <w:rPr>
                <w:sz w:val="20"/>
              </w:rPr>
              <w:t>.</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April 1, 2016</w:t>
            </w:r>
          </w:p>
          <w:p w:rsidR="007432B9" w:rsidRPr="0067741F" w:rsidRDefault="007432B9" w:rsidP="007432B9">
            <w:pPr>
              <w:jc w:val="both"/>
              <w:rPr>
                <w:sz w:val="20"/>
              </w:rPr>
            </w:pPr>
            <w:r w:rsidRPr="0067741F">
              <w:rPr>
                <w:sz w:val="20"/>
              </w:rPr>
              <w:t>Ontario Superior Court of Justice</w:t>
            </w:r>
          </w:p>
          <w:p w:rsidR="007432B9" w:rsidRPr="0067741F" w:rsidRDefault="007432B9" w:rsidP="007432B9">
            <w:pPr>
              <w:jc w:val="both"/>
              <w:rPr>
                <w:sz w:val="20"/>
              </w:rPr>
            </w:pPr>
            <w:r w:rsidRPr="0067741F">
              <w:rPr>
                <w:sz w:val="20"/>
              </w:rPr>
              <w:t>(Trimble J.)</w:t>
            </w:r>
          </w:p>
          <w:p w:rsidR="007432B9" w:rsidRPr="0067741F" w:rsidRDefault="007432B9" w:rsidP="007432B9">
            <w:pPr>
              <w:jc w:val="both"/>
              <w:rPr>
                <w:sz w:val="20"/>
              </w:rPr>
            </w:pPr>
            <w:hyperlink r:id="rId27" w:history="1">
              <w:r w:rsidRPr="0067741F">
                <w:rPr>
                  <w:rStyle w:val="Hyperlink"/>
                  <w:sz w:val="20"/>
                </w:rPr>
                <w:t>2016 ONSC 2245</w:t>
              </w:r>
            </w:hyperlink>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 xml:space="preserve">Respondent’s motion to dismiss applicant’s action under Rule 21 of Ontario </w:t>
            </w:r>
            <w:r w:rsidRPr="0067741F">
              <w:rPr>
                <w:i/>
                <w:sz w:val="20"/>
              </w:rPr>
              <w:t xml:space="preserve">Rules of Civil Procedure </w:t>
            </w:r>
            <w:r w:rsidRPr="0067741F">
              <w:rPr>
                <w:sz w:val="20"/>
              </w:rPr>
              <w:t>granted</w:t>
            </w:r>
          </w:p>
          <w:p w:rsidR="007432B9" w:rsidRPr="0067741F" w:rsidRDefault="007432B9" w:rsidP="007432B9">
            <w:pPr>
              <w:jc w:val="both"/>
              <w:rPr>
                <w:sz w:val="20"/>
              </w:rPr>
            </w:pP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July 7, 2017</w:t>
            </w:r>
          </w:p>
          <w:p w:rsidR="007432B9" w:rsidRPr="0067741F" w:rsidRDefault="007432B9" w:rsidP="007432B9">
            <w:pPr>
              <w:jc w:val="both"/>
              <w:rPr>
                <w:sz w:val="20"/>
              </w:rPr>
            </w:pPr>
            <w:r w:rsidRPr="0067741F">
              <w:rPr>
                <w:sz w:val="20"/>
              </w:rPr>
              <w:t>Court of Appeal for Ontario</w:t>
            </w:r>
          </w:p>
          <w:p w:rsidR="007432B9" w:rsidRPr="0067741F" w:rsidRDefault="007432B9" w:rsidP="007432B9">
            <w:pPr>
              <w:jc w:val="both"/>
              <w:rPr>
                <w:sz w:val="20"/>
              </w:rPr>
            </w:pPr>
            <w:r w:rsidRPr="0067741F">
              <w:rPr>
                <w:sz w:val="20"/>
              </w:rPr>
              <w:t xml:space="preserve">(Doherty, </w:t>
            </w:r>
            <w:proofErr w:type="spellStart"/>
            <w:r w:rsidRPr="0067741F">
              <w:rPr>
                <w:sz w:val="20"/>
              </w:rPr>
              <w:t>Benotto</w:t>
            </w:r>
            <w:proofErr w:type="spellEnd"/>
            <w:r w:rsidRPr="0067741F">
              <w:rPr>
                <w:sz w:val="20"/>
              </w:rPr>
              <w:t xml:space="preserve"> and Trotter JJ.A.)</w:t>
            </w:r>
          </w:p>
          <w:p w:rsidR="007432B9" w:rsidRPr="0067741F" w:rsidRDefault="007432B9" w:rsidP="007432B9">
            <w:pPr>
              <w:jc w:val="both"/>
              <w:rPr>
                <w:sz w:val="20"/>
              </w:rPr>
            </w:pPr>
            <w:hyperlink r:id="rId28" w:history="1">
              <w:r w:rsidRPr="0067741F">
                <w:rPr>
                  <w:rStyle w:val="Hyperlink"/>
                  <w:sz w:val="20"/>
                </w:rPr>
                <w:t>2017 ONCA 579</w:t>
              </w:r>
            </w:hyperlink>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Applicant’s appeal dismissed</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September 29, 2017</w:t>
            </w:r>
          </w:p>
          <w:p w:rsidR="007432B9" w:rsidRPr="0067741F" w:rsidRDefault="007432B9" w:rsidP="007432B9">
            <w:pPr>
              <w:jc w:val="both"/>
              <w:rPr>
                <w:sz w:val="20"/>
              </w:rPr>
            </w:pPr>
            <w:r w:rsidRPr="0067741F">
              <w:rPr>
                <w:sz w:val="20"/>
              </w:rPr>
              <w:t>Supreme Court of Canada</w:t>
            </w: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Application for leave to appeal filed</w:t>
            </w:r>
          </w:p>
          <w:p w:rsidR="007432B9" w:rsidRPr="0067741F" w:rsidRDefault="007432B9" w:rsidP="007432B9">
            <w:pPr>
              <w:jc w:val="both"/>
              <w:rPr>
                <w:sz w:val="20"/>
              </w:rPr>
            </w:pPr>
          </w:p>
        </w:tc>
      </w:tr>
    </w:tbl>
    <w:p w:rsidR="007432B9" w:rsidRPr="0067741F" w:rsidRDefault="007432B9" w:rsidP="007432B9">
      <w:pPr>
        <w:jc w:val="both"/>
        <w:rPr>
          <w:sz w:val="20"/>
        </w:rPr>
      </w:pPr>
    </w:p>
    <w:p w:rsidR="007432B9" w:rsidRPr="0067741F" w:rsidRDefault="007432B9" w:rsidP="007432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7432B9">
        <w:trPr>
          <w:trHeight w:val="468"/>
        </w:trPr>
        <w:tc>
          <w:tcPr>
            <w:tcW w:w="543" w:type="pct"/>
          </w:tcPr>
          <w:p w:rsidR="007432B9" w:rsidRPr="0067741F" w:rsidRDefault="007432B9" w:rsidP="007432B9">
            <w:pPr>
              <w:jc w:val="both"/>
              <w:rPr>
                <w:sz w:val="20"/>
                <w:lang w:val="fr-CA"/>
              </w:rPr>
            </w:pPr>
            <w:r w:rsidRPr="0067741F">
              <w:rPr>
                <w:rStyle w:val="SCCFileNumberChar"/>
                <w:sz w:val="20"/>
                <w:szCs w:val="20"/>
                <w:lang w:val="fr-CA"/>
              </w:rPr>
              <w:t>37780</w:t>
            </w:r>
          </w:p>
        </w:tc>
        <w:tc>
          <w:tcPr>
            <w:tcW w:w="4457" w:type="pct"/>
            <w:gridSpan w:val="3"/>
          </w:tcPr>
          <w:p w:rsidR="007432B9" w:rsidRPr="0067741F" w:rsidRDefault="007432B9" w:rsidP="007432B9">
            <w:pPr>
              <w:pStyle w:val="SCCLsocParty"/>
              <w:jc w:val="both"/>
              <w:rPr>
                <w:b/>
                <w:sz w:val="20"/>
                <w:szCs w:val="20"/>
                <w:lang w:val="en-US"/>
              </w:rPr>
            </w:pPr>
            <w:r w:rsidRPr="0067741F">
              <w:rPr>
                <w:b/>
                <w:sz w:val="20"/>
                <w:szCs w:val="20"/>
                <w:lang w:val="en-US"/>
              </w:rPr>
              <w:t>Darren John c. Alex Ballingall, Toronto Star Newspapers Ltd., Torstar Corporation</w:t>
            </w:r>
          </w:p>
          <w:p w:rsidR="007432B9" w:rsidRPr="0067741F" w:rsidRDefault="007432B9" w:rsidP="007432B9">
            <w:pPr>
              <w:jc w:val="both"/>
              <w:rPr>
                <w:sz w:val="20"/>
                <w:lang w:val="fr-CA"/>
              </w:rPr>
            </w:pPr>
            <w:r w:rsidRPr="0067741F">
              <w:rPr>
                <w:sz w:val="20"/>
                <w:lang w:val="fr-CA"/>
              </w:rPr>
              <w:t>(Ont.) (Civile) (Autorisation)</w:t>
            </w:r>
          </w:p>
        </w:tc>
      </w:tr>
      <w:tr w:rsidR="007432B9" w:rsidRPr="0067741F" w:rsidTr="00E95A6A">
        <w:tc>
          <w:tcPr>
            <w:tcW w:w="5000" w:type="pct"/>
            <w:gridSpan w:val="4"/>
          </w:tcPr>
          <w:p w:rsidR="007432B9" w:rsidRPr="0067741F" w:rsidRDefault="007432B9" w:rsidP="007432B9">
            <w:pPr>
              <w:jc w:val="both"/>
              <w:rPr>
                <w:sz w:val="20"/>
                <w:lang w:val="fr-CA"/>
              </w:rPr>
            </w:pPr>
            <w:r w:rsidRPr="0067741F">
              <w:rPr>
                <w:sz w:val="20"/>
                <w:lang w:val="fr-CA"/>
              </w:rPr>
              <w:t xml:space="preserve">Législation – Interprétation – Prescription – </w:t>
            </w:r>
            <w:r w:rsidRPr="0067741F">
              <w:rPr>
                <w:i/>
                <w:sz w:val="20"/>
                <w:lang w:val="fr-CA"/>
              </w:rPr>
              <w:t>Loi sur la diffamation</w:t>
            </w:r>
            <w:r w:rsidRPr="0067741F">
              <w:rPr>
                <w:sz w:val="20"/>
                <w:lang w:val="fr-CA"/>
              </w:rPr>
              <w:t xml:space="preserve">, L.R.O. 1990, ch. L.12 – Le demandeur allègue que l’article publié par le journal intimé est diffamatoire – Les intimés demandent par voie de motion une ordonnance de rejet de l’action du demandeur au motif qu’elle est prescrite – Le demandeur soutient que le délai de préavis prévu dans la </w:t>
            </w:r>
            <w:r w:rsidRPr="0067741F">
              <w:rPr>
                <w:i/>
                <w:sz w:val="20"/>
                <w:lang w:val="fr-CA"/>
              </w:rPr>
              <w:t>Loi sur la prescription des actions</w:t>
            </w:r>
            <w:r w:rsidRPr="0067741F">
              <w:rPr>
                <w:sz w:val="20"/>
                <w:lang w:val="fr-CA"/>
              </w:rPr>
              <w:t>, L.R.O. 1990, ch. L. s’applique à son action – Faut-il interpréter les restrictions relatives aux avis et aux délais de prescription prévues dans une loi provinciale comme s’appliquant aux publications sur l’Internet? – Peut-on concilier l’arrêt de la Cour d’appel de l’Ontario et la jurisprudence discordante en Ontario et ailleurs au Canada?</w:t>
            </w:r>
          </w:p>
        </w:tc>
      </w:tr>
      <w:tr w:rsidR="007432B9" w:rsidRPr="0067741F" w:rsidTr="00E95A6A">
        <w:tc>
          <w:tcPr>
            <w:tcW w:w="5000" w:type="pct"/>
            <w:gridSpan w:val="4"/>
          </w:tcPr>
          <w:p w:rsidR="007432B9" w:rsidRPr="0067741F" w:rsidRDefault="007432B9" w:rsidP="007432B9">
            <w:pPr>
              <w:jc w:val="both"/>
              <w:rPr>
                <w:sz w:val="20"/>
                <w:lang w:val="fr-CA"/>
              </w:rPr>
            </w:pPr>
          </w:p>
        </w:tc>
      </w:tr>
      <w:tr w:rsidR="007432B9" w:rsidRPr="0067741F" w:rsidTr="00E95A6A">
        <w:tc>
          <w:tcPr>
            <w:tcW w:w="5000" w:type="pct"/>
            <w:gridSpan w:val="4"/>
          </w:tcPr>
          <w:p w:rsidR="007432B9" w:rsidRPr="0067741F" w:rsidRDefault="007432B9" w:rsidP="007432B9">
            <w:pPr>
              <w:jc w:val="both"/>
              <w:rPr>
                <w:sz w:val="20"/>
                <w:lang w:val="fr-CA"/>
              </w:rPr>
            </w:pPr>
            <w:r w:rsidRPr="0067741F">
              <w:rPr>
                <w:sz w:val="20"/>
                <w:lang w:val="fr-CA"/>
              </w:rPr>
              <w:t>Le demandeur est un rappeur qui a écrit un rap intitulé « </w:t>
            </w:r>
            <w:proofErr w:type="spellStart"/>
            <w:r w:rsidRPr="0067741F">
              <w:rPr>
                <w:sz w:val="20"/>
                <w:lang w:val="fr-CA"/>
              </w:rPr>
              <w:t>Got</w:t>
            </w:r>
            <w:proofErr w:type="spellEnd"/>
            <w:r w:rsidRPr="0067741F">
              <w:rPr>
                <w:sz w:val="20"/>
                <w:lang w:val="fr-CA"/>
              </w:rPr>
              <w:t xml:space="preserve"> </w:t>
            </w:r>
            <w:proofErr w:type="spellStart"/>
            <w:r w:rsidRPr="0067741F">
              <w:rPr>
                <w:sz w:val="20"/>
                <w:lang w:val="fr-CA"/>
              </w:rPr>
              <w:t>Yourself</w:t>
            </w:r>
            <w:proofErr w:type="spellEnd"/>
            <w:r w:rsidRPr="0067741F">
              <w:rPr>
                <w:sz w:val="20"/>
                <w:lang w:val="fr-CA"/>
              </w:rPr>
              <w:t xml:space="preserve"> a Gun » avant décembre 2013. Les paroles du rap lui ont valu des accusations d’avoir proféré des menaces de mort ou de lésions corporelles et de harcèlement criminel. L’intimé, M. Ballingall, est journaliste au service de Toronto Star </w:t>
            </w:r>
            <w:proofErr w:type="spellStart"/>
            <w:r w:rsidRPr="0067741F">
              <w:rPr>
                <w:sz w:val="20"/>
                <w:lang w:val="fr-CA"/>
              </w:rPr>
              <w:t>Newspapers</w:t>
            </w:r>
            <w:proofErr w:type="spellEnd"/>
            <w:r w:rsidRPr="0067741F">
              <w:rPr>
                <w:sz w:val="20"/>
                <w:lang w:val="fr-CA"/>
              </w:rPr>
              <w:t xml:space="preserve"> Ltd. et de sa société mère, </w:t>
            </w:r>
            <w:proofErr w:type="spellStart"/>
            <w:r w:rsidRPr="0067741F">
              <w:rPr>
                <w:sz w:val="20"/>
                <w:lang w:val="fr-CA"/>
              </w:rPr>
              <w:t>Torstar</w:t>
            </w:r>
            <w:proofErr w:type="spellEnd"/>
            <w:r w:rsidRPr="0067741F">
              <w:rPr>
                <w:sz w:val="20"/>
                <w:lang w:val="fr-CA"/>
              </w:rPr>
              <w:t xml:space="preserve"> Corporation. Monsieur Ballingall a interviewé M. John au sujet des accusations au criminel. Son article a été publié dans la version en ligne du journal du Star le 4 décembre 2013 sous le titre [</w:t>
            </w:r>
            <w:r w:rsidRPr="0067741F">
              <w:rPr>
                <w:smallCaps/>
                <w:sz w:val="20"/>
                <w:lang w:val="fr-CA"/>
              </w:rPr>
              <w:t>traduction</w:t>
            </w:r>
            <w:r w:rsidRPr="0067741F">
              <w:rPr>
                <w:sz w:val="20"/>
                <w:lang w:val="fr-CA"/>
              </w:rPr>
              <w:t>] « Un rappeur affirme qu’une menace de mort est rien qu’une parole de chanson ». La version imprimée a paru dans le numéro du 9 décembre sous le titre [</w:t>
            </w:r>
            <w:r w:rsidRPr="0067741F">
              <w:rPr>
                <w:smallCaps/>
                <w:sz w:val="20"/>
                <w:lang w:val="fr-CA"/>
              </w:rPr>
              <w:t>traduction</w:t>
            </w:r>
            <w:r w:rsidRPr="0067741F">
              <w:rPr>
                <w:sz w:val="20"/>
                <w:lang w:val="fr-CA"/>
              </w:rPr>
              <w:t>] « Un procès doit décider si la rime d’un rappeur est un crime ». Monsieur John a envoyé au Star un message électronique par son site Web, se plaignant de l’article le lendemain de sa parution en ligne. Selon ses dires, il n’avait pas avoué avoir proféré une menace de mort dans son rap et il n’avait pas dit qu’il allait commettre quelque type de violence que ce soit. Il n’y a pas eu d’autres communications entre les parties jusqu’au 15 avril 2015, lorsque M. John a envoyé un courriel à M. Ballingall se plaignant de l’article en ligne, alléguant la diffamation et menaçant d’intenter une action en justice. Le 28 avril 2015, M. John a déposé une déclaration, alléguant que les mots [</w:t>
            </w:r>
            <w:r w:rsidRPr="0067741F">
              <w:rPr>
                <w:smallCaps/>
                <w:sz w:val="20"/>
                <w:lang w:val="fr-CA"/>
              </w:rPr>
              <w:t>traduction</w:t>
            </w:r>
            <w:r w:rsidRPr="0067741F">
              <w:rPr>
                <w:sz w:val="20"/>
                <w:lang w:val="fr-CA"/>
              </w:rPr>
              <w:t xml:space="preserve">] « Un rappeur affirme qu’une menace de mort est rien qu’une parole de chanson » étaient faux et diffamatoires. Les intimés ont présenté une motion en application de la règle 21.01(1)a), sollicitant la radiation sur une question de droit parce qu’elle était prescrite par sa non-observation de l’exigence en matière d’avis et du délai de prescription de trois mois prévus au </w:t>
            </w:r>
            <w:proofErr w:type="spellStart"/>
            <w:r w:rsidRPr="0067741F">
              <w:rPr>
                <w:sz w:val="20"/>
                <w:lang w:val="fr-CA"/>
              </w:rPr>
              <w:t>par</w:t>
            </w:r>
            <w:proofErr w:type="spellEnd"/>
            <w:r w:rsidRPr="0067741F">
              <w:rPr>
                <w:sz w:val="20"/>
                <w:lang w:val="fr-CA"/>
              </w:rPr>
              <w:t xml:space="preserve">. 5(1) et à l’art. 6 de la </w:t>
            </w:r>
            <w:r w:rsidRPr="0067741F">
              <w:rPr>
                <w:i/>
                <w:sz w:val="20"/>
                <w:lang w:val="fr-CA"/>
              </w:rPr>
              <w:t>Loi sur la diffamation</w:t>
            </w:r>
            <w:r w:rsidRPr="0067741F">
              <w:rPr>
                <w:sz w:val="20"/>
                <w:lang w:val="fr-CA"/>
              </w:rPr>
              <w:t>.</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1</w:t>
            </w:r>
            <w:r w:rsidRPr="0067741F">
              <w:rPr>
                <w:sz w:val="20"/>
                <w:vertAlign w:val="superscript"/>
                <w:lang w:val="fr-CA"/>
              </w:rPr>
              <w:t>er</w:t>
            </w:r>
            <w:r w:rsidRPr="0067741F">
              <w:rPr>
                <w:sz w:val="20"/>
                <w:lang w:val="fr-CA"/>
              </w:rPr>
              <w:t xml:space="preserve"> avril 2016</w:t>
            </w:r>
          </w:p>
          <w:p w:rsidR="007432B9" w:rsidRPr="0067741F" w:rsidRDefault="007432B9" w:rsidP="007432B9">
            <w:pPr>
              <w:jc w:val="both"/>
              <w:rPr>
                <w:sz w:val="20"/>
                <w:lang w:val="fr-CA"/>
              </w:rPr>
            </w:pPr>
            <w:r w:rsidRPr="0067741F">
              <w:rPr>
                <w:sz w:val="20"/>
                <w:lang w:val="fr-CA"/>
              </w:rPr>
              <w:t>Cour supérieure de justice de l’Ontario</w:t>
            </w:r>
          </w:p>
          <w:p w:rsidR="007432B9" w:rsidRPr="0067741F" w:rsidRDefault="007432B9" w:rsidP="007432B9">
            <w:pPr>
              <w:jc w:val="both"/>
              <w:rPr>
                <w:sz w:val="20"/>
                <w:lang w:val="fr-CA"/>
              </w:rPr>
            </w:pPr>
            <w:r w:rsidRPr="0067741F">
              <w:rPr>
                <w:sz w:val="20"/>
                <w:lang w:val="fr-CA"/>
              </w:rPr>
              <w:t xml:space="preserve">(Juge </w:t>
            </w:r>
            <w:proofErr w:type="spellStart"/>
            <w:r w:rsidRPr="0067741F">
              <w:rPr>
                <w:sz w:val="20"/>
                <w:lang w:val="fr-CA"/>
              </w:rPr>
              <w:t>Trimble</w:t>
            </w:r>
            <w:proofErr w:type="spellEnd"/>
            <w:r w:rsidRPr="0067741F">
              <w:rPr>
                <w:sz w:val="20"/>
                <w:lang w:val="fr-CA"/>
              </w:rPr>
              <w:t>)</w:t>
            </w:r>
          </w:p>
          <w:p w:rsidR="007432B9" w:rsidRPr="0067741F" w:rsidRDefault="007432B9" w:rsidP="007432B9">
            <w:pPr>
              <w:jc w:val="both"/>
              <w:rPr>
                <w:sz w:val="20"/>
                <w:lang w:val="fr-CA"/>
              </w:rPr>
            </w:pPr>
            <w:hyperlink r:id="rId29" w:history="1">
              <w:r w:rsidRPr="0067741F">
                <w:rPr>
                  <w:rStyle w:val="Hyperlink"/>
                  <w:sz w:val="20"/>
                  <w:lang w:val="fr-CA"/>
                </w:rPr>
                <w:t>2016 ONSC 2245</w:t>
              </w:r>
            </w:hyperlink>
          </w:p>
          <w:p w:rsidR="007432B9" w:rsidRPr="0067741F" w:rsidRDefault="007432B9" w:rsidP="007432B9">
            <w:pPr>
              <w:jc w:val="both"/>
              <w:rPr>
                <w:sz w:val="20"/>
                <w:lang w:val="fr-CA"/>
              </w:rPr>
            </w:pP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 xml:space="preserve">Jugement accueillant la motion des intimés en rejet de l’action du demandeur en application de la règle 21 des </w:t>
            </w:r>
            <w:r w:rsidRPr="0067741F">
              <w:rPr>
                <w:i/>
                <w:sz w:val="20"/>
                <w:lang w:val="fr-CA"/>
              </w:rPr>
              <w:t xml:space="preserve">Règles de procédure civile </w:t>
            </w:r>
            <w:r w:rsidRPr="0067741F">
              <w:rPr>
                <w:sz w:val="20"/>
                <w:lang w:val="fr-CA"/>
              </w:rPr>
              <w:t>de l’Ontario</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7 juillet 2017</w:t>
            </w:r>
          </w:p>
          <w:p w:rsidR="007432B9" w:rsidRPr="0067741F" w:rsidRDefault="007432B9" w:rsidP="007432B9">
            <w:pPr>
              <w:jc w:val="both"/>
              <w:rPr>
                <w:sz w:val="20"/>
                <w:lang w:val="fr-CA"/>
              </w:rPr>
            </w:pPr>
            <w:r w:rsidRPr="0067741F">
              <w:rPr>
                <w:sz w:val="20"/>
                <w:lang w:val="fr-CA"/>
              </w:rPr>
              <w:t>Cour d’appel de l’Ontario</w:t>
            </w:r>
          </w:p>
          <w:p w:rsidR="007432B9" w:rsidRPr="0067741F" w:rsidRDefault="007432B9" w:rsidP="007432B9">
            <w:pPr>
              <w:jc w:val="both"/>
              <w:rPr>
                <w:sz w:val="20"/>
                <w:lang w:val="fr-CA"/>
              </w:rPr>
            </w:pPr>
            <w:r w:rsidRPr="0067741F">
              <w:rPr>
                <w:sz w:val="20"/>
                <w:lang w:val="fr-CA"/>
              </w:rPr>
              <w:t xml:space="preserve">(Juges Doherty, </w:t>
            </w:r>
            <w:proofErr w:type="spellStart"/>
            <w:r w:rsidRPr="0067741F">
              <w:rPr>
                <w:sz w:val="20"/>
                <w:lang w:val="fr-CA"/>
              </w:rPr>
              <w:t>Benotto</w:t>
            </w:r>
            <w:proofErr w:type="spellEnd"/>
            <w:r w:rsidRPr="0067741F">
              <w:rPr>
                <w:sz w:val="20"/>
                <w:lang w:val="fr-CA"/>
              </w:rPr>
              <w:t xml:space="preserve"> et Trotter)</w:t>
            </w:r>
          </w:p>
          <w:p w:rsidR="007432B9" w:rsidRPr="0067741F" w:rsidRDefault="007432B9" w:rsidP="007432B9">
            <w:pPr>
              <w:jc w:val="both"/>
              <w:rPr>
                <w:sz w:val="20"/>
                <w:lang w:val="fr-CA"/>
              </w:rPr>
            </w:pPr>
            <w:hyperlink r:id="rId30" w:history="1">
              <w:r w:rsidRPr="0067741F">
                <w:rPr>
                  <w:rStyle w:val="Hyperlink"/>
                  <w:sz w:val="20"/>
                  <w:lang w:val="fr-CA"/>
                </w:rPr>
                <w:t>2017 ONCA 579</w:t>
              </w:r>
            </w:hyperlink>
          </w:p>
          <w:p w:rsidR="007432B9" w:rsidRPr="0067741F" w:rsidRDefault="007432B9" w:rsidP="007432B9">
            <w:pPr>
              <w:jc w:val="both"/>
              <w:rPr>
                <w:sz w:val="20"/>
                <w:lang w:val="fr-CA"/>
              </w:rPr>
            </w:pP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Rejet de l’appel du demandeur</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29 septembre 2017</w:t>
            </w:r>
          </w:p>
          <w:p w:rsidR="007432B9" w:rsidRPr="0067741F" w:rsidRDefault="007432B9" w:rsidP="007432B9">
            <w:pPr>
              <w:jc w:val="both"/>
              <w:rPr>
                <w:sz w:val="20"/>
                <w:lang w:val="fr-CA"/>
              </w:rPr>
            </w:pPr>
            <w:r w:rsidRPr="0067741F">
              <w:rPr>
                <w:sz w:val="20"/>
                <w:lang w:val="fr-CA"/>
              </w:rPr>
              <w:t>Cour suprême du Canada</w:t>
            </w: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Dépôt de la demande d’autorisation d’appel</w:t>
            </w:r>
          </w:p>
          <w:p w:rsidR="007432B9" w:rsidRPr="0067741F" w:rsidRDefault="007432B9" w:rsidP="007432B9">
            <w:pPr>
              <w:jc w:val="both"/>
              <w:rPr>
                <w:sz w:val="20"/>
                <w:lang w:val="fr-CA"/>
              </w:rPr>
            </w:pPr>
          </w:p>
        </w:tc>
      </w:tr>
    </w:tbl>
    <w:p w:rsidR="007432B9" w:rsidRPr="0067741F" w:rsidRDefault="007432B9" w:rsidP="007432B9">
      <w:pPr>
        <w:jc w:val="both"/>
        <w:rPr>
          <w:sz w:val="20"/>
          <w:lang w:val="fr-CA"/>
        </w:rPr>
      </w:pPr>
    </w:p>
    <w:p w:rsidR="007432B9" w:rsidRPr="0067741F" w:rsidRDefault="007432B9" w:rsidP="007432B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E95A6A">
        <w:tc>
          <w:tcPr>
            <w:tcW w:w="543" w:type="pct"/>
          </w:tcPr>
          <w:p w:rsidR="007432B9" w:rsidRPr="0067741F" w:rsidRDefault="007432B9" w:rsidP="007432B9">
            <w:pPr>
              <w:jc w:val="both"/>
              <w:rPr>
                <w:sz w:val="20"/>
              </w:rPr>
            </w:pPr>
            <w:r w:rsidRPr="0067741F">
              <w:rPr>
                <w:rStyle w:val="SCCFileNumberChar"/>
                <w:sz w:val="20"/>
                <w:szCs w:val="20"/>
              </w:rPr>
              <w:t>37822</w:t>
            </w:r>
          </w:p>
        </w:tc>
        <w:tc>
          <w:tcPr>
            <w:tcW w:w="4457" w:type="pct"/>
            <w:gridSpan w:val="3"/>
          </w:tcPr>
          <w:p w:rsidR="007432B9" w:rsidRPr="0067741F" w:rsidRDefault="007432B9" w:rsidP="007432B9">
            <w:pPr>
              <w:pStyle w:val="SCCLsocParty"/>
              <w:jc w:val="both"/>
              <w:rPr>
                <w:b/>
                <w:sz w:val="20"/>
                <w:szCs w:val="20"/>
                <w:lang w:val="en-US"/>
              </w:rPr>
            </w:pPr>
            <w:r w:rsidRPr="0067741F">
              <w:rPr>
                <w:b/>
                <w:sz w:val="20"/>
                <w:szCs w:val="20"/>
                <w:lang w:val="en-US"/>
              </w:rPr>
              <w:t>Grand River Enterprises Six Nations Ltd. v. Minister of Finance for Ontario</w:t>
            </w:r>
          </w:p>
          <w:p w:rsidR="007432B9" w:rsidRPr="0067741F" w:rsidRDefault="007432B9" w:rsidP="007432B9">
            <w:pPr>
              <w:jc w:val="both"/>
              <w:rPr>
                <w:sz w:val="20"/>
              </w:rPr>
            </w:pPr>
            <w:r w:rsidRPr="0067741F">
              <w:rPr>
                <w:sz w:val="20"/>
              </w:rPr>
              <w:t>(Ont.) (Civil) (By Leave)</w:t>
            </w:r>
          </w:p>
        </w:tc>
      </w:tr>
      <w:tr w:rsidR="007432B9" w:rsidRPr="0067741F" w:rsidTr="00E95A6A">
        <w:tc>
          <w:tcPr>
            <w:tcW w:w="5000" w:type="pct"/>
            <w:gridSpan w:val="4"/>
          </w:tcPr>
          <w:p w:rsidR="007432B9" w:rsidRPr="0067741F" w:rsidRDefault="007432B9" w:rsidP="007432B9">
            <w:pPr>
              <w:jc w:val="both"/>
              <w:rPr>
                <w:sz w:val="20"/>
              </w:rPr>
            </w:pPr>
            <w:r w:rsidRPr="0067741F">
              <w:rPr>
                <w:sz w:val="20"/>
              </w:rPr>
              <w:t>Taxation – Constitutional law – Division of powers – What are the constitutional limits to provincial government’s control over exports of tobacco and the taxation of that trade – Whether a provincial government is required to give due recognition and credit, or comity, to the federal government’s regulatory regime and its extensive controls over the export trade in tobacco or is it entitled to ignore them and act as if they do not exist or have no effect?</w:t>
            </w:r>
            <w:r w:rsidRPr="0067741F">
              <w:rPr>
                <w:sz w:val="20"/>
                <w:lang w:val="en"/>
              </w:rPr>
              <w:t xml:space="preserve"> </w:t>
            </w:r>
          </w:p>
        </w:tc>
      </w:tr>
      <w:tr w:rsidR="007432B9" w:rsidRPr="0067741F" w:rsidTr="00E95A6A">
        <w:tc>
          <w:tcPr>
            <w:tcW w:w="5000" w:type="pct"/>
            <w:gridSpan w:val="4"/>
          </w:tcPr>
          <w:p w:rsidR="007432B9" w:rsidRPr="0067741F" w:rsidRDefault="007432B9" w:rsidP="007432B9">
            <w:pPr>
              <w:jc w:val="both"/>
              <w:rPr>
                <w:sz w:val="20"/>
              </w:rPr>
            </w:pPr>
          </w:p>
        </w:tc>
      </w:tr>
      <w:tr w:rsidR="007432B9" w:rsidRPr="0067741F" w:rsidTr="00E95A6A">
        <w:tc>
          <w:tcPr>
            <w:tcW w:w="5000" w:type="pct"/>
            <w:gridSpan w:val="4"/>
          </w:tcPr>
          <w:p w:rsidR="007432B9" w:rsidRPr="0067741F" w:rsidRDefault="007432B9" w:rsidP="007432B9">
            <w:pPr>
              <w:jc w:val="both"/>
              <w:rPr>
                <w:sz w:val="20"/>
              </w:rPr>
            </w:pPr>
            <w:r w:rsidRPr="0067741F">
              <w:rPr>
                <w:sz w:val="20"/>
              </w:rPr>
              <w:t>Grand River Enterprises Six Nations Ltd. manufactures and sells tobacco products exclusively to on-reserve First Nations retailers and by export outside Canada, including unmarked fine cut tobacco. It does so pursuant to permits issued by the Minister of Finance for Ontario</w:t>
            </w:r>
            <w:r w:rsidRPr="0067741F">
              <w:rPr>
                <w:sz w:val="20"/>
                <w:lang w:val="en"/>
              </w:rPr>
              <w:t xml:space="preserve">. </w:t>
            </w:r>
            <w:r w:rsidRPr="0067741F">
              <w:rPr>
                <w:sz w:val="20"/>
              </w:rPr>
              <w:t xml:space="preserve">Its sales are not liable to tax under the </w:t>
            </w:r>
            <w:r w:rsidRPr="0067741F">
              <w:rPr>
                <w:i/>
                <w:sz w:val="20"/>
              </w:rPr>
              <w:t>Tobacco Tax Act</w:t>
            </w:r>
            <w:r w:rsidRPr="0067741F">
              <w:rPr>
                <w:sz w:val="20"/>
              </w:rPr>
              <w:t>, R.S.O. 1990, c. T.10. Section 12(2</w:t>
            </w:r>
            <w:proofErr w:type="gramStart"/>
            <w:r w:rsidRPr="0067741F">
              <w:rPr>
                <w:sz w:val="20"/>
              </w:rPr>
              <w:t>)(</w:t>
            </w:r>
            <w:proofErr w:type="gramEnd"/>
            <w:r w:rsidRPr="0067741F">
              <w:rPr>
                <w:sz w:val="20"/>
              </w:rPr>
              <w:t>f.1) of the Act states that the Minister shall demand security from every holder of a permit to purchase or sell unmarked fine cut tobacco.</w:t>
            </w:r>
            <w:r w:rsidRPr="0067741F">
              <w:rPr>
                <w:sz w:val="20"/>
                <w:lang w:val="en"/>
              </w:rPr>
              <w:t xml:space="preserve"> The Minister made a formal demand for security. GRE brought an application for judicial review to have the demand set aside. The application was dismissed and the Court of Appeal dismissed an appeal.</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March 31, 2016</w:t>
            </w:r>
          </w:p>
          <w:p w:rsidR="007432B9" w:rsidRPr="0067741F" w:rsidRDefault="007432B9" w:rsidP="007432B9">
            <w:pPr>
              <w:jc w:val="both"/>
              <w:rPr>
                <w:sz w:val="20"/>
              </w:rPr>
            </w:pPr>
            <w:r w:rsidRPr="0067741F">
              <w:rPr>
                <w:sz w:val="20"/>
              </w:rPr>
              <w:t>Ontario Superior Court of Justice</w:t>
            </w:r>
          </w:p>
          <w:p w:rsidR="007432B9" w:rsidRPr="0067741F" w:rsidRDefault="007432B9" w:rsidP="007432B9">
            <w:pPr>
              <w:jc w:val="both"/>
              <w:rPr>
                <w:sz w:val="20"/>
              </w:rPr>
            </w:pPr>
            <w:r w:rsidRPr="0067741F">
              <w:rPr>
                <w:sz w:val="20"/>
              </w:rPr>
              <w:t xml:space="preserve">(Lederman, Corbett, </w:t>
            </w:r>
            <w:proofErr w:type="spellStart"/>
            <w:r w:rsidRPr="0067741F">
              <w:rPr>
                <w:sz w:val="20"/>
              </w:rPr>
              <w:t>Hackland</w:t>
            </w:r>
            <w:proofErr w:type="spellEnd"/>
            <w:r w:rsidRPr="0067741F">
              <w:rPr>
                <w:sz w:val="20"/>
              </w:rPr>
              <w:t xml:space="preserve"> JJ.)</w:t>
            </w:r>
          </w:p>
          <w:p w:rsidR="007432B9" w:rsidRPr="0067741F" w:rsidRDefault="007432B9" w:rsidP="007432B9">
            <w:pPr>
              <w:jc w:val="both"/>
              <w:rPr>
                <w:sz w:val="20"/>
              </w:rPr>
            </w:pPr>
            <w:hyperlink r:id="rId31" w:history="1">
              <w:r w:rsidRPr="0067741F">
                <w:rPr>
                  <w:rStyle w:val="Hyperlink"/>
                  <w:sz w:val="20"/>
                </w:rPr>
                <w:t>2016 ONSC 2061</w:t>
              </w:r>
            </w:hyperlink>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Application for judicial review dismissed</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September 5, 2017</w:t>
            </w:r>
          </w:p>
          <w:p w:rsidR="007432B9" w:rsidRPr="0067741F" w:rsidRDefault="007432B9" w:rsidP="007432B9">
            <w:pPr>
              <w:jc w:val="both"/>
              <w:rPr>
                <w:sz w:val="20"/>
              </w:rPr>
            </w:pPr>
            <w:r w:rsidRPr="0067741F">
              <w:rPr>
                <w:sz w:val="20"/>
              </w:rPr>
              <w:t>Court of Appeal for Ontario</w:t>
            </w:r>
          </w:p>
          <w:p w:rsidR="007432B9" w:rsidRPr="0067741F" w:rsidRDefault="007432B9" w:rsidP="007432B9">
            <w:pPr>
              <w:jc w:val="both"/>
              <w:rPr>
                <w:sz w:val="20"/>
              </w:rPr>
            </w:pPr>
            <w:r w:rsidRPr="0067741F">
              <w:rPr>
                <w:sz w:val="20"/>
              </w:rPr>
              <w:t xml:space="preserve">(Strathy, Cronk, </w:t>
            </w:r>
            <w:proofErr w:type="spellStart"/>
            <w:r w:rsidRPr="0067741F">
              <w:rPr>
                <w:sz w:val="20"/>
              </w:rPr>
              <w:t>Pepall</w:t>
            </w:r>
            <w:proofErr w:type="spellEnd"/>
            <w:r w:rsidRPr="0067741F">
              <w:rPr>
                <w:sz w:val="20"/>
              </w:rPr>
              <w:t xml:space="preserve"> JJ.A.)</w:t>
            </w:r>
          </w:p>
          <w:p w:rsidR="007432B9" w:rsidRPr="0067741F" w:rsidRDefault="007432B9" w:rsidP="007432B9">
            <w:pPr>
              <w:jc w:val="both"/>
              <w:rPr>
                <w:sz w:val="20"/>
              </w:rPr>
            </w:pPr>
            <w:hyperlink r:id="rId32" w:history="1">
              <w:r w:rsidRPr="0067741F">
                <w:rPr>
                  <w:rStyle w:val="Hyperlink"/>
                  <w:sz w:val="20"/>
                </w:rPr>
                <w:t>2017 ONCA 680</w:t>
              </w:r>
            </w:hyperlink>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Appeal dismissed</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November 2, 2017</w:t>
            </w:r>
          </w:p>
          <w:p w:rsidR="007432B9" w:rsidRPr="0067741F" w:rsidRDefault="007432B9" w:rsidP="007432B9">
            <w:pPr>
              <w:jc w:val="both"/>
              <w:rPr>
                <w:sz w:val="20"/>
              </w:rPr>
            </w:pPr>
            <w:r w:rsidRPr="0067741F">
              <w:rPr>
                <w:sz w:val="20"/>
              </w:rPr>
              <w:t>Supreme Court of Canada</w:t>
            </w: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Application for leave to appeal filed</w:t>
            </w:r>
          </w:p>
          <w:p w:rsidR="007432B9" w:rsidRPr="0067741F" w:rsidRDefault="007432B9" w:rsidP="007432B9">
            <w:pPr>
              <w:jc w:val="both"/>
              <w:rPr>
                <w:sz w:val="20"/>
              </w:rPr>
            </w:pPr>
          </w:p>
        </w:tc>
      </w:tr>
    </w:tbl>
    <w:p w:rsidR="007432B9" w:rsidRPr="0067741F" w:rsidRDefault="007432B9" w:rsidP="007432B9">
      <w:pPr>
        <w:jc w:val="both"/>
        <w:rPr>
          <w:sz w:val="20"/>
        </w:rPr>
      </w:pPr>
    </w:p>
    <w:p w:rsidR="007432B9" w:rsidRPr="0067741F" w:rsidRDefault="007432B9" w:rsidP="007432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E95A6A">
        <w:tc>
          <w:tcPr>
            <w:tcW w:w="543" w:type="pct"/>
          </w:tcPr>
          <w:p w:rsidR="007432B9" w:rsidRPr="0067741F" w:rsidRDefault="007432B9" w:rsidP="007432B9">
            <w:pPr>
              <w:jc w:val="both"/>
              <w:rPr>
                <w:sz w:val="20"/>
                <w:lang w:val="fr-CA"/>
              </w:rPr>
            </w:pPr>
            <w:r w:rsidRPr="0067741F">
              <w:rPr>
                <w:rStyle w:val="SCCFileNumberChar"/>
                <w:sz w:val="20"/>
                <w:szCs w:val="20"/>
                <w:lang w:val="fr-CA"/>
              </w:rPr>
              <w:t>37822</w:t>
            </w:r>
          </w:p>
        </w:tc>
        <w:tc>
          <w:tcPr>
            <w:tcW w:w="4457" w:type="pct"/>
            <w:gridSpan w:val="3"/>
          </w:tcPr>
          <w:p w:rsidR="007432B9" w:rsidRPr="0067741F" w:rsidRDefault="007432B9" w:rsidP="007432B9">
            <w:pPr>
              <w:pStyle w:val="SCCLsocParty"/>
              <w:jc w:val="both"/>
              <w:rPr>
                <w:b/>
                <w:sz w:val="20"/>
                <w:szCs w:val="20"/>
              </w:rPr>
            </w:pPr>
            <w:r w:rsidRPr="0067741F">
              <w:rPr>
                <w:b/>
                <w:sz w:val="20"/>
                <w:szCs w:val="20"/>
              </w:rPr>
              <w:t>Grand River Enterprises Six Nations Ltd. c. Ministre des Finances de l’Ontario</w:t>
            </w:r>
          </w:p>
          <w:p w:rsidR="007432B9" w:rsidRPr="0067741F" w:rsidRDefault="007432B9" w:rsidP="007432B9">
            <w:pPr>
              <w:jc w:val="both"/>
              <w:rPr>
                <w:sz w:val="20"/>
                <w:lang w:val="fr-CA"/>
              </w:rPr>
            </w:pPr>
            <w:r w:rsidRPr="0067741F">
              <w:rPr>
                <w:sz w:val="20"/>
                <w:lang w:val="fr-CA"/>
              </w:rPr>
              <w:t>(Ont.) (Civile) (Autorisation)</w:t>
            </w:r>
          </w:p>
        </w:tc>
      </w:tr>
      <w:tr w:rsidR="007432B9" w:rsidRPr="0067741F" w:rsidTr="00E95A6A">
        <w:tc>
          <w:tcPr>
            <w:tcW w:w="5000" w:type="pct"/>
            <w:gridSpan w:val="4"/>
          </w:tcPr>
          <w:p w:rsidR="007432B9" w:rsidRPr="0067741F" w:rsidRDefault="007432B9" w:rsidP="007432B9">
            <w:pPr>
              <w:jc w:val="both"/>
              <w:rPr>
                <w:sz w:val="20"/>
                <w:lang w:val="fr-CA"/>
              </w:rPr>
            </w:pPr>
            <w:r w:rsidRPr="0067741F">
              <w:rPr>
                <w:sz w:val="20"/>
                <w:lang w:val="fr-CA"/>
              </w:rPr>
              <w:t xml:space="preserve">Droit fiscal – Droit constitutionnel – Partage des compétences – Quelles sont les limites constitutionnelles du contrôle exercé par le gouvernement provincial à l’égard des exportations de tabac et de la taxation de ce commerce? – Un gouvernement provincial est-il tenu de reconnaître et de respecter comme il se doit, par déférence, le régime réglementaire du gouvernement fédéral et ses contrôles importants sur le commerce d’exportation du tabac, ou a-t-il le droit d’en faire abstraction et d’agir comme </w:t>
            </w:r>
            <w:proofErr w:type="gramStart"/>
            <w:r w:rsidRPr="0067741F">
              <w:rPr>
                <w:sz w:val="20"/>
                <w:lang w:val="fr-CA"/>
              </w:rPr>
              <w:t>s’il n’existaient</w:t>
            </w:r>
            <w:proofErr w:type="gramEnd"/>
            <w:r w:rsidRPr="0067741F">
              <w:rPr>
                <w:sz w:val="20"/>
                <w:lang w:val="fr-CA"/>
              </w:rPr>
              <w:t xml:space="preserve"> pas ou n’avaient aucun effet? </w:t>
            </w:r>
          </w:p>
        </w:tc>
      </w:tr>
      <w:tr w:rsidR="007432B9" w:rsidRPr="0067741F" w:rsidTr="00E95A6A">
        <w:tc>
          <w:tcPr>
            <w:tcW w:w="5000" w:type="pct"/>
            <w:gridSpan w:val="4"/>
          </w:tcPr>
          <w:p w:rsidR="007432B9" w:rsidRPr="0067741F" w:rsidRDefault="007432B9" w:rsidP="007432B9">
            <w:pPr>
              <w:jc w:val="both"/>
              <w:rPr>
                <w:sz w:val="20"/>
                <w:lang w:val="fr-CA"/>
              </w:rPr>
            </w:pPr>
          </w:p>
        </w:tc>
      </w:tr>
      <w:tr w:rsidR="007432B9" w:rsidRPr="0067741F" w:rsidTr="00E95A6A">
        <w:tc>
          <w:tcPr>
            <w:tcW w:w="5000" w:type="pct"/>
            <w:gridSpan w:val="4"/>
          </w:tcPr>
          <w:p w:rsidR="007432B9" w:rsidRPr="0067741F" w:rsidRDefault="007432B9" w:rsidP="007432B9">
            <w:pPr>
              <w:jc w:val="both"/>
              <w:rPr>
                <w:sz w:val="20"/>
                <w:lang w:val="fr-CA"/>
              </w:rPr>
            </w:pPr>
            <w:r w:rsidRPr="0067741F">
              <w:rPr>
                <w:sz w:val="20"/>
                <w:lang w:val="fr-CA"/>
              </w:rPr>
              <w:t xml:space="preserve">Grand River Enterprises Six Nations Ltd. fabrique et vend des produits du tabac exclusivement à des détaillants des Premières Nations sur des réserves et par exportation à l’extérieur du Canada, y compris du tabac haché fin non marqué. Elle exerce ces activités en vertu de permis délivrés par le ministre des Finances de l’Ontario. Ses ventes ne sont pas assujetties à la taxe imposée par la </w:t>
            </w:r>
            <w:r w:rsidRPr="0067741F">
              <w:rPr>
                <w:i/>
                <w:sz w:val="20"/>
                <w:lang w:val="fr-CA"/>
              </w:rPr>
              <w:t>Loi sur la taxe sur le tabac</w:t>
            </w:r>
            <w:r w:rsidRPr="0067741F">
              <w:rPr>
                <w:sz w:val="20"/>
                <w:lang w:val="fr-CA"/>
              </w:rPr>
              <w:t>, L.R.O. 1990, c. T.10. L’alinéa 12(2)f.1) de la Loi prévoit que le ministre peut exiger une garantie de tout titulaire de permis d’achat ou de vente de tabac haché fin non marqué. Le ministre a fait une demande officielle de garantie. GRE a présenté une demande de contrôle judiciaire pour faire annuler la demande du ministre. La demande de contrôle judiciaire a été rejetée et la Cour d’appel a rejeté l’appel.</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31 mars 2016</w:t>
            </w:r>
          </w:p>
          <w:p w:rsidR="007432B9" w:rsidRPr="0067741F" w:rsidRDefault="007432B9" w:rsidP="007432B9">
            <w:pPr>
              <w:jc w:val="both"/>
              <w:rPr>
                <w:sz w:val="20"/>
                <w:lang w:val="fr-CA"/>
              </w:rPr>
            </w:pPr>
            <w:r w:rsidRPr="0067741F">
              <w:rPr>
                <w:sz w:val="20"/>
                <w:lang w:val="fr-CA"/>
              </w:rPr>
              <w:t>Cour supérieure de justice de l’Ontario</w:t>
            </w:r>
          </w:p>
          <w:p w:rsidR="007432B9" w:rsidRPr="0067741F" w:rsidRDefault="007432B9" w:rsidP="007432B9">
            <w:pPr>
              <w:jc w:val="both"/>
              <w:rPr>
                <w:sz w:val="20"/>
                <w:lang w:val="fr-CA"/>
              </w:rPr>
            </w:pPr>
            <w:r w:rsidRPr="0067741F">
              <w:rPr>
                <w:sz w:val="20"/>
                <w:lang w:val="fr-CA"/>
              </w:rPr>
              <w:t>(Juges Lederman, Corbett et Hackland)</w:t>
            </w:r>
          </w:p>
          <w:p w:rsidR="007432B9" w:rsidRPr="0067741F" w:rsidRDefault="007432B9" w:rsidP="007432B9">
            <w:pPr>
              <w:jc w:val="both"/>
              <w:rPr>
                <w:sz w:val="20"/>
                <w:lang w:val="fr-CA"/>
              </w:rPr>
            </w:pPr>
            <w:hyperlink r:id="rId33" w:history="1">
              <w:r w:rsidRPr="0067741F">
                <w:rPr>
                  <w:rStyle w:val="Hyperlink"/>
                  <w:sz w:val="20"/>
                  <w:lang w:val="fr-CA"/>
                </w:rPr>
                <w:t>2016 ONSC 2061</w:t>
              </w:r>
            </w:hyperlink>
          </w:p>
          <w:p w:rsidR="007432B9" w:rsidRPr="0067741F" w:rsidRDefault="007432B9" w:rsidP="007432B9">
            <w:pPr>
              <w:jc w:val="both"/>
              <w:rPr>
                <w:sz w:val="20"/>
                <w:lang w:val="fr-CA"/>
              </w:rPr>
            </w:pP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Rejet de la demande de contrôle judiciaire</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5 septembre 2017</w:t>
            </w:r>
          </w:p>
          <w:p w:rsidR="007432B9" w:rsidRPr="0067741F" w:rsidRDefault="007432B9" w:rsidP="007432B9">
            <w:pPr>
              <w:jc w:val="both"/>
              <w:rPr>
                <w:sz w:val="20"/>
                <w:lang w:val="fr-CA"/>
              </w:rPr>
            </w:pPr>
            <w:r w:rsidRPr="0067741F">
              <w:rPr>
                <w:sz w:val="20"/>
                <w:lang w:val="fr-CA"/>
              </w:rPr>
              <w:t>Cour d’appel de l’Ontario</w:t>
            </w:r>
          </w:p>
          <w:p w:rsidR="007432B9" w:rsidRPr="0067741F" w:rsidRDefault="007432B9" w:rsidP="007432B9">
            <w:pPr>
              <w:jc w:val="both"/>
              <w:rPr>
                <w:sz w:val="20"/>
                <w:lang w:val="fr-CA"/>
              </w:rPr>
            </w:pPr>
            <w:r w:rsidRPr="0067741F">
              <w:rPr>
                <w:sz w:val="20"/>
                <w:lang w:val="fr-CA"/>
              </w:rPr>
              <w:t>(Juges Strathy, Cronk et Pepall)</w:t>
            </w:r>
          </w:p>
          <w:p w:rsidR="007432B9" w:rsidRPr="0067741F" w:rsidRDefault="007432B9" w:rsidP="007432B9">
            <w:pPr>
              <w:jc w:val="both"/>
              <w:rPr>
                <w:sz w:val="20"/>
                <w:lang w:val="fr-CA"/>
              </w:rPr>
            </w:pPr>
            <w:hyperlink r:id="rId34" w:history="1">
              <w:r w:rsidRPr="0067741F">
                <w:rPr>
                  <w:rStyle w:val="Hyperlink"/>
                  <w:sz w:val="20"/>
                  <w:lang w:val="fr-CA"/>
                </w:rPr>
                <w:t>2017 ONCA 680</w:t>
              </w:r>
            </w:hyperlink>
          </w:p>
          <w:p w:rsidR="007432B9" w:rsidRPr="0067741F" w:rsidRDefault="007432B9" w:rsidP="007432B9">
            <w:pPr>
              <w:jc w:val="both"/>
              <w:rPr>
                <w:sz w:val="20"/>
                <w:lang w:val="fr-CA"/>
              </w:rPr>
            </w:pP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Rejet de l’appel</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2 novembre 2017</w:t>
            </w:r>
          </w:p>
          <w:p w:rsidR="007432B9" w:rsidRPr="0067741F" w:rsidRDefault="007432B9" w:rsidP="007432B9">
            <w:pPr>
              <w:jc w:val="both"/>
              <w:rPr>
                <w:sz w:val="20"/>
                <w:lang w:val="fr-CA"/>
              </w:rPr>
            </w:pPr>
            <w:r w:rsidRPr="0067741F">
              <w:rPr>
                <w:sz w:val="20"/>
                <w:lang w:val="fr-CA"/>
              </w:rPr>
              <w:t>Cour suprême du Canada</w:t>
            </w: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Dépôt de la demande d’autorisation d’appel</w:t>
            </w:r>
          </w:p>
          <w:p w:rsidR="007432B9" w:rsidRPr="0067741F" w:rsidRDefault="007432B9" w:rsidP="007432B9">
            <w:pPr>
              <w:jc w:val="both"/>
              <w:rPr>
                <w:sz w:val="20"/>
                <w:lang w:val="fr-CA"/>
              </w:rPr>
            </w:pPr>
          </w:p>
        </w:tc>
      </w:tr>
    </w:tbl>
    <w:p w:rsidR="007432B9" w:rsidRPr="0067741F" w:rsidRDefault="007432B9" w:rsidP="007432B9">
      <w:pPr>
        <w:jc w:val="both"/>
        <w:rPr>
          <w:sz w:val="20"/>
          <w:lang w:val="fr-CA"/>
        </w:rPr>
      </w:pPr>
    </w:p>
    <w:p w:rsidR="007432B9" w:rsidRPr="0067741F" w:rsidRDefault="007432B9" w:rsidP="007432B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E95A6A">
        <w:tc>
          <w:tcPr>
            <w:tcW w:w="543" w:type="pct"/>
          </w:tcPr>
          <w:p w:rsidR="007432B9" w:rsidRPr="0067741F" w:rsidRDefault="007432B9" w:rsidP="007432B9">
            <w:pPr>
              <w:jc w:val="both"/>
              <w:rPr>
                <w:sz w:val="20"/>
              </w:rPr>
            </w:pPr>
            <w:r w:rsidRPr="0067741F">
              <w:rPr>
                <w:rStyle w:val="SCCFileNumberChar"/>
                <w:sz w:val="20"/>
                <w:szCs w:val="20"/>
              </w:rPr>
              <w:t>37793</w:t>
            </w:r>
          </w:p>
        </w:tc>
        <w:tc>
          <w:tcPr>
            <w:tcW w:w="4457" w:type="pct"/>
            <w:gridSpan w:val="3"/>
          </w:tcPr>
          <w:p w:rsidR="007432B9" w:rsidRPr="0067741F" w:rsidRDefault="007432B9" w:rsidP="007432B9">
            <w:pPr>
              <w:pStyle w:val="SCCLsocParty"/>
              <w:jc w:val="both"/>
              <w:rPr>
                <w:b/>
                <w:sz w:val="20"/>
                <w:szCs w:val="20"/>
                <w:lang w:val="en-US"/>
              </w:rPr>
            </w:pPr>
            <w:r w:rsidRPr="0067741F">
              <w:rPr>
                <w:b/>
                <w:sz w:val="20"/>
                <w:szCs w:val="20"/>
                <w:lang w:val="en-US"/>
              </w:rPr>
              <w:t>Mohamed Zeki Mahjoub v. The Minister of Citizenship and Immigration, The Minister of Public Safety and Emergency Preparedness</w:t>
            </w:r>
          </w:p>
          <w:p w:rsidR="007432B9" w:rsidRPr="0067741F" w:rsidRDefault="007432B9" w:rsidP="007432B9">
            <w:pPr>
              <w:jc w:val="both"/>
              <w:rPr>
                <w:sz w:val="20"/>
              </w:rPr>
            </w:pPr>
            <w:r w:rsidRPr="0067741F">
              <w:rPr>
                <w:sz w:val="20"/>
              </w:rPr>
              <w:t>(F.C.) (Civil) (By Leave)</w:t>
            </w:r>
          </w:p>
        </w:tc>
      </w:tr>
      <w:tr w:rsidR="007432B9" w:rsidRPr="0067741F" w:rsidTr="00E95A6A">
        <w:tc>
          <w:tcPr>
            <w:tcW w:w="5000" w:type="pct"/>
            <w:gridSpan w:val="4"/>
          </w:tcPr>
          <w:p w:rsidR="007432B9" w:rsidRPr="0067741F" w:rsidRDefault="007432B9" w:rsidP="007432B9">
            <w:pPr>
              <w:jc w:val="both"/>
              <w:rPr>
                <w:sz w:val="20"/>
              </w:rPr>
            </w:pPr>
            <w:r w:rsidRPr="0067741F">
              <w:rPr>
                <w:sz w:val="20"/>
              </w:rPr>
              <w:t xml:space="preserve">Constitutional law — </w:t>
            </w:r>
            <w:r w:rsidRPr="0067741F">
              <w:rPr>
                <w:i/>
                <w:sz w:val="20"/>
              </w:rPr>
              <w:t>Charter of Rights</w:t>
            </w:r>
            <w:r w:rsidRPr="0067741F">
              <w:rPr>
                <w:sz w:val="20"/>
              </w:rPr>
              <w:t xml:space="preserve"> — Fundamental justice — Immigration — Security certificate — Whether the certificate proceeding was unfair — Whether the state’s conduct undermined the integrity of the judicial system requiring a stay of proceedings or quashing of the security certificate — Whether the CSIS’s treatment of solicitor-client communications was so abhorrent to our system of justice or unfair that the security certificate proceedings should have been stayed — Whether the lower courts erred in law in interpreting and applying </w:t>
            </w:r>
            <w:r w:rsidRPr="0067741F">
              <w:rPr>
                <w:i/>
                <w:sz w:val="20"/>
              </w:rPr>
              <w:t>Atwal v. Canada</w:t>
            </w:r>
            <w:r w:rsidRPr="0067741F">
              <w:rPr>
                <w:sz w:val="20"/>
              </w:rPr>
              <w:t xml:space="preserve">, [1988] 1 F.C. 107, ruling and </w:t>
            </w:r>
            <w:proofErr w:type="spellStart"/>
            <w:r w:rsidRPr="0067741F">
              <w:rPr>
                <w:i/>
                <w:sz w:val="20"/>
              </w:rPr>
              <w:t>Solosky</w:t>
            </w:r>
            <w:proofErr w:type="spellEnd"/>
            <w:r w:rsidRPr="0067741F">
              <w:rPr>
                <w:i/>
                <w:sz w:val="20"/>
              </w:rPr>
              <w:t xml:space="preserve"> v. The Queen</w:t>
            </w:r>
            <w:r w:rsidRPr="0067741F">
              <w:rPr>
                <w:sz w:val="20"/>
              </w:rPr>
              <w:t xml:space="preserve">, [1980] 1 S.C.R. 821, ruling — Whether the warrants issued and executed under CSIS policy OPS 211 and the underlying investigation and security certificate was unlawful and unconstitutional — Whether the conclusion that the prejudice based on hearsay evidence had been rebutted was lawful — Whether the order requiring the separation of the documents seized was lawful — Whether the lower courts erred in law regarding the prejudice created by various other breaches — Whether the lower courts erred in law regarding the Ministers’ failure to read the supporting documents of the Security Intelligence Report — Whether the lower courts erred in law regarding CSIS’s breach of the duty of candor — Whether the lower courts erred in law in inferring membership in a terrorist group and danger to national security, by adopting overbroad definition of membership and past danger to national security, or by applying the reasonable grounds to believe standard to determine underlying facts not captured by s. 33 from which inferences can be drawn — Whether ss. 12 and 21 of the </w:t>
            </w:r>
            <w:r w:rsidRPr="0067741F">
              <w:rPr>
                <w:i/>
                <w:sz w:val="20"/>
              </w:rPr>
              <w:t>Canadian Security Intelligence Service Act</w:t>
            </w:r>
            <w:r w:rsidRPr="0067741F">
              <w:rPr>
                <w:sz w:val="20"/>
              </w:rPr>
              <w:t xml:space="preserve">, R.S.C. 1985, c. C-23, violate ss. 7 and 8 of the </w:t>
            </w:r>
            <w:r w:rsidRPr="0067741F">
              <w:rPr>
                <w:i/>
                <w:sz w:val="20"/>
              </w:rPr>
              <w:t>Charter</w:t>
            </w:r>
            <w:r w:rsidRPr="0067741F">
              <w:rPr>
                <w:sz w:val="20"/>
              </w:rPr>
              <w:t xml:space="preserve"> — Whether the </w:t>
            </w:r>
            <w:r w:rsidRPr="0067741F">
              <w:rPr>
                <w:i/>
                <w:sz w:val="20"/>
              </w:rPr>
              <w:t>Immigration and Refugee Protection Act</w:t>
            </w:r>
            <w:r w:rsidRPr="0067741F">
              <w:rPr>
                <w:sz w:val="20"/>
              </w:rPr>
              <w:t xml:space="preserve">, S.C. 2001, c. 27, violates s. 7 of the </w:t>
            </w:r>
            <w:r w:rsidRPr="0067741F">
              <w:rPr>
                <w:i/>
                <w:sz w:val="20"/>
              </w:rPr>
              <w:t>Charter</w:t>
            </w:r>
            <w:r w:rsidRPr="0067741F">
              <w:rPr>
                <w:sz w:val="20"/>
              </w:rPr>
              <w:t xml:space="preserve"> either by denying the right to public counsel of choice to act in the </w:t>
            </w:r>
            <w:r w:rsidRPr="0067741F">
              <w:rPr>
                <w:i/>
                <w:sz w:val="20"/>
              </w:rPr>
              <w:t>ex parte</w:t>
            </w:r>
            <w:r w:rsidRPr="0067741F">
              <w:rPr>
                <w:sz w:val="20"/>
              </w:rPr>
              <w:t xml:space="preserve"> proceedings as special advocate or by its effect — Whether the standard at s. 33 of the </w:t>
            </w:r>
            <w:r w:rsidRPr="0067741F">
              <w:rPr>
                <w:i/>
                <w:sz w:val="20"/>
              </w:rPr>
              <w:t>Immigration and Refugee Protection Act</w:t>
            </w:r>
            <w:r w:rsidRPr="0067741F">
              <w:rPr>
                <w:sz w:val="20"/>
              </w:rPr>
              <w:t xml:space="preserve"> unconstitutional in its combined effect with s. 77 of the </w:t>
            </w:r>
            <w:r w:rsidRPr="0067741F">
              <w:rPr>
                <w:i/>
                <w:sz w:val="20"/>
              </w:rPr>
              <w:t>Immigration and Refugee Protection Act</w:t>
            </w:r>
            <w:r w:rsidRPr="0067741F">
              <w:rPr>
                <w:sz w:val="20"/>
              </w:rPr>
              <w:t>.</w:t>
            </w:r>
          </w:p>
        </w:tc>
      </w:tr>
      <w:tr w:rsidR="007432B9" w:rsidRPr="0067741F" w:rsidTr="00E95A6A">
        <w:tc>
          <w:tcPr>
            <w:tcW w:w="5000" w:type="pct"/>
            <w:gridSpan w:val="4"/>
          </w:tcPr>
          <w:p w:rsidR="007432B9" w:rsidRPr="0067741F" w:rsidRDefault="007432B9" w:rsidP="007432B9">
            <w:pPr>
              <w:jc w:val="both"/>
              <w:rPr>
                <w:sz w:val="20"/>
              </w:rPr>
            </w:pPr>
          </w:p>
        </w:tc>
      </w:tr>
      <w:tr w:rsidR="007432B9" w:rsidRPr="0067741F" w:rsidTr="00E95A6A">
        <w:tc>
          <w:tcPr>
            <w:tcW w:w="5000" w:type="pct"/>
            <w:gridSpan w:val="4"/>
          </w:tcPr>
          <w:p w:rsidR="007432B9" w:rsidRPr="0067741F" w:rsidRDefault="007432B9" w:rsidP="007432B9">
            <w:pPr>
              <w:jc w:val="both"/>
              <w:rPr>
                <w:sz w:val="20"/>
                <w:lang w:eastAsia="en-CA"/>
              </w:rPr>
            </w:pPr>
            <w:r w:rsidRPr="0067741F">
              <w:rPr>
                <w:sz w:val="20"/>
                <w:lang w:eastAsia="en-CA"/>
              </w:rPr>
              <w:t xml:space="preserve">In February 2008, after an earlier security certificate issued in relation to Mr. Mahjoub had been declared invalid by </w:t>
            </w:r>
            <w:proofErr w:type="spellStart"/>
            <w:r w:rsidRPr="0067741F">
              <w:rPr>
                <w:i/>
                <w:sz w:val="20"/>
                <w:lang w:eastAsia="en-CA"/>
              </w:rPr>
              <w:t>Charkaoui</w:t>
            </w:r>
            <w:proofErr w:type="spellEnd"/>
            <w:r w:rsidRPr="0067741F">
              <w:rPr>
                <w:i/>
                <w:sz w:val="20"/>
                <w:lang w:eastAsia="en-CA"/>
              </w:rPr>
              <w:t xml:space="preserve"> v. Canada</w:t>
            </w:r>
            <w:r w:rsidRPr="0067741F">
              <w:rPr>
                <w:sz w:val="20"/>
                <w:lang w:eastAsia="en-CA"/>
              </w:rPr>
              <w:t xml:space="preserve">, 2007 SCC 9. Before the suspension of that declaration expired, the Ministers of Public Safety and Emergency Preparedness and Citizenship and Immigration signed a new security certificate in relation to Mr. Mahjoub under s. 77(1) of the </w:t>
            </w:r>
            <w:r w:rsidRPr="0067741F">
              <w:rPr>
                <w:i/>
                <w:sz w:val="20"/>
                <w:lang w:eastAsia="en-CA"/>
              </w:rPr>
              <w:t>Immigration and Refugee Protection Act</w:t>
            </w:r>
            <w:r w:rsidRPr="0067741F">
              <w:rPr>
                <w:sz w:val="20"/>
                <w:lang w:eastAsia="en-CA"/>
              </w:rPr>
              <w:t xml:space="preserve">, S.C. 2001, c. 27 (the “IRPA”). It stated that Mr. Mahjoub, an Egyptian national who had been granted refugee status in Canada, is not admissible to Canada on grounds of security for the reasons described in section 34(1)(b), (c), (d) and (f) of the </w:t>
            </w:r>
            <w:r w:rsidRPr="0067741F">
              <w:rPr>
                <w:i/>
                <w:sz w:val="20"/>
                <w:lang w:eastAsia="en-CA"/>
              </w:rPr>
              <w:t>Immigration and Refugee Protection Act</w:t>
            </w:r>
            <w:r w:rsidRPr="0067741F">
              <w:rPr>
                <w:sz w:val="20"/>
                <w:lang w:eastAsia="en-CA"/>
              </w:rPr>
              <w:t xml:space="preserve">. Shortly after the new security certificate was issued, </w:t>
            </w:r>
            <w:proofErr w:type="spellStart"/>
            <w:r w:rsidRPr="0067741F">
              <w:rPr>
                <w:i/>
                <w:sz w:val="20"/>
                <w:lang w:eastAsia="en-CA"/>
              </w:rPr>
              <w:t>Charkaoui</w:t>
            </w:r>
            <w:proofErr w:type="spellEnd"/>
            <w:r w:rsidRPr="0067741F">
              <w:rPr>
                <w:i/>
                <w:sz w:val="20"/>
                <w:lang w:eastAsia="en-CA"/>
              </w:rPr>
              <w:t xml:space="preserve"> v. Canada</w:t>
            </w:r>
            <w:r w:rsidRPr="0067741F">
              <w:rPr>
                <w:sz w:val="20"/>
                <w:lang w:eastAsia="en-CA"/>
              </w:rPr>
              <w:t>, 2008 SCC 38, was released. Mr. Mahjoub was arrested and detained, and, as required by s. 77 of the IRPA, the Ministers referred the security certificate to the Federal Court for determination of its reasonableness. After Mr. </w:t>
            </w:r>
            <w:proofErr w:type="spellStart"/>
            <w:r w:rsidRPr="0067741F">
              <w:rPr>
                <w:sz w:val="20"/>
                <w:lang w:eastAsia="en-CA"/>
              </w:rPr>
              <w:t>Mahjoub’s</w:t>
            </w:r>
            <w:proofErr w:type="spellEnd"/>
            <w:r w:rsidRPr="0067741F">
              <w:rPr>
                <w:sz w:val="20"/>
                <w:lang w:eastAsia="en-CA"/>
              </w:rPr>
              <w:t xml:space="preserve"> arrest, certain communications between himself and his solicitor had been intercepted under national security warrants authorized by s. 21 of the </w:t>
            </w:r>
            <w:r w:rsidRPr="0067741F">
              <w:rPr>
                <w:i/>
                <w:sz w:val="20"/>
                <w:lang w:eastAsia="en-CA"/>
              </w:rPr>
              <w:t>Canadian Security Intelligence Service Act</w:t>
            </w:r>
            <w:r w:rsidRPr="0067741F">
              <w:rPr>
                <w:sz w:val="20"/>
                <w:lang w:eastAsia="en-CA"/>
              </w:rPr>
              <w:t xml:space="preserve">, R.S.C. 1985, </w:t>
            </w:r>
            <w:proofErr w:type="gramStart"/>
            <w:r w:rsidRPr="0067741F">
              <w:rPr>
                <w:sz w:val="20"/>
                <w:lang w:eastAsia="en-CA"/>
              </w:rPr>
              <w:t>c</w:t>
            </w:r>
            <w:proofErr w:type="gramEnd"/>
            <w:r w:rsidRPr="0067741F">
              <w:rPr>
                <w:sz w:val="20"/>
                <w:lang w:eastAsia="en-CA"/>
              </w:rPr>
              <w:t>. C-23. In addition, some of Mr. </w:t>
            </w:r>
            <w:proofErr w:type="spellStart"/>
            <w:r w:rsidRPr="0067741F">
              <w:rPr>
                <w:sz w:val="20"/>
                <w:lang w:eastAsia="en-CA"/>
              </w:rPr>
              <w:t>Mahjoub’s</w:t>
            </w:r>
            <w:proofErr w:type="spellEnd"/>
            <w:r w:rsidRPr="0067741F">
              <w:rPr>
                <w:sz w:val="20"/>
                <w:lang w:eastAsia="en-CA"/>
              </w:rPr>
              <w:t xml:space="preserve"> privileged materials were inadvertently commingled with the Ministers’ materials. When the commingling was discovered the assistants stopped.</w:t>
            </w:r>
          </w:p>
          <w:p w:rsidR="007432B9" w:rsidRPr="0067741F" w:rsidRDefault="007432B9" w:rsidP="007432B9">
            <w:pPr>
              <w:jc w:val="both"/>
              <w:rPr>
                <w:sz w:val="20"/>
                <w:lang w:eastAsia="en-CA"/>
              </w:rPr>
            </w:pPr>
          </w:p>
          <w:p w:rsidR="007432B9" w:rsidRPr="0067741F" w:rsidRDefault="007432B9" w:rsidP="007432B9">
            <w:pPr>
              <w:jc w:val="both"/>
              <w:rPr>
                <w:sz w:val="20"/>
                <w:lang w:eastAsia="en-CA"/>
              </w:rPr>
            </w:pPr>
            <w:r w:rsidRPr="0067741F">
              <w:rPr>
                <w:sz w:val="20"/>
                <w:lang w:eastAsia="en-CA"/>
              </w:rPr>
              <w:t>Before ruling on Mr. </w:t>
            </w:r>
            <w:proofErr w:type="spellStart"/>
            <w:r w:rsidRPr="0067741F">
              <w:rPr>
                <w:sz w:val="20"/>
                <w:lang w:eastAsia="en-CA"/>
              </w:rPr>
              <w:t>Mahjoub’s</w:t>
            </w:r>
            <w:proofErr w:type="spellEnd"/>
            <w:r w:rsidRPr="0067741F">
              <w:rPr>
                <w:sz w:val="20"/>
                <w:lang w:eastAsia="en-CA"/>
              </w:rPr>
              <w:t xml:space="preserve"> motion for a stay, the Federal Court established a process for separating the documents. </w:t>
            </w:r>
            <w:r w:rsidRPr="0067741F">
              <w:rPr>
                <w:sz w:val="20"/>
              </w:rPr>
              <w:t>The Federal Court found that there were reasonable grounds to believe that two grounds of inadmissibility were present: danger to the security of Canada, under s. 34(1)(d), and membership in two organizations that engaged in subversion by force and terrorism, under s. 34(1)(f). The appeal was dismissed.</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October 25, 2013</w:t>
            </w:r>
          </w:p>
          <w:p w:rsidR="007432B9" w:rsidRPr="0067741F" w:rsidRDefault="007432B9" w:rsidP="007432B9">
            <w:pPr>
              <w:jc w:val="both"/>
              <w:rPr>
                <w:sz w:val="20"/>
              </w:rPr>
            </w:pPr>
            <w:r w:rsidRPr="0067741F">
              <w:rPr>
                <w:sz w:val="20"/>
              </w:rPr>
              <w:t>Federal Court</w:t>
            </w:r>
          </w:p>
          <w:p w:rsidR="007432B9" w:rsidRPr="0067741F" w:rsidRDefault="007432B9" w:rsidP="007432B9">
            <w:pPr>
              <w:jc w:val="both"/>
              <w:rPr>
                <w:sz w:val="20"/>
              </w:rPr>
            </w:pPr>
            <w:r w:rsidRPr="0067741F">
              <w:rPr>
                <w:sz w:val="20"/>
              </w:rPr>
              <w:t>(Blanchard J.)</w:t>
            </w:r>
          </w:p>
          <w:p w:rsidR="007432B9" w:rsidRPr="0067741F" w:rsidRDefault="007432B9" w:rsidP="007432B9">
            <w:pPr>
              <w:jc w:val="both"/>
              <w:rPr>
                <w:sz w:val="20"/>
              </w:rPr>
            </w:pPr>
            <w:r w:rsidRPr="0067741F">
              <w:rPr>
                <w:sz w:val="20"/>
              </w:rPr>
              <w:t>2013 FC 1097</w:t>
            </w:r>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 xml:space="preserve">Security certificate signed pursuant to s. 77(1) of the </w:t>
            </w:r>
            <w:r w:rsidRPr="0067741F">
              <w:rPr>
                <w:i/>
                <w:sz w:val="20"/>
              </w:rPr>
              <w:t>Immigration and Refugee Protection Act</w:t>
            </w:r>
            <w:r w:rsidRPr="0067741F">
              <w:rPr>
                <w:sz w:val="20"/>
              </w:rPr>
              <w:t xml:space="preserve"> dated February 22, 2008, naming Mr. Mahjoub is reasonable</w:t>
            </w:r>
          </w:p>
        </w:tc>
      </w:tr>
      <w:tr w:rsidR="007432B9" w:rsidRPr="0067741F" w:rsidTr="00E95A6A">
        <w:tc>
          <w:tcPr>
            <w:tcW w:w="2427" w:type="pct"/>
            <w:gridSpan w:val="2"/>
          </w:tcPr>
          <w:p w:rsidR="007432B9" w:rsidRPr="0067741F" w:rsidRDefault="007432B9" w:rsidP="007432B9">
            <w:pPr>
              <w:jc w:val="both"/>
              <w:rPr>
                <w:sz w:val="20"/>
              </w:rPr>
            </w:pPr>
            <w:r w:rsidRPr="0067741F">
              <w:rPr>
                <w:sz w:val="20"/>
              </w:rPr>
              <w:t>July 19, 2017</w:t>
            </w:r>
          </w:p>
          <w:p w:rsidR="007432B9" w:rsidRPr="0067741F" w:rsidRDefault="007432B9" w:rsidP="007432B9">
            <w:pPr>
              <w:jc w:val="both"/>
              <w:rPr>
                <w:sz w:val="20"/>
              </w:rPr>
            </w:pPr>
            <w:r w:rsidRPr="0067741F">
              <w:rPr>
                <w:sz w:val="20"/>
              </w:rPr>
              <w:t>Federal Court of Appeal</w:t>
            </w:r>
          </w:p>
          <w:p w:rsidR="007432B9" w:rsidRPr="0067741F" w:rsidRDefault="007432B9" w:rsidP="007432B9">
            <w:pPr>
              <w:jc w:val="both"/>
              <w:rPr>
                <w:sz w:val="20"/>
              </w:rPr>
            </w:pPr>
            <w:r w:rsidRPr="0067741F">
              <w:rPr>
                <w:sz w:val="20"/>
              </w:rPr>
              <w:t>(</w:t>
            </w:r>
            <w:proofErr w:type="spellStart"/>
            <w:r w:rsidRPr="0067741F">
              <w:rPr>
                <w:sz w:val="20"/>
              </w:rPr>
              <w:t>Stratas</w:t>
            </w:r>
            <w:proofErr w:type="spellEnd"/>
            <w:r w:rsidRPr="0067741F">
              <w:rPr>
                <w:sz w:val="20"/>
              </w:rPr>
              <w:t>, Boivin, Woods JJ.A.)</w:t>
            </w:r>
          </w:p>
          <w:p w:rsidR="007432B9" w:rsidRPr="0067741F" w:rsidRDefault="007432B9" w:rsidP="007432B9">
            <w:pPr>
              <w:jc w:val="both"/>
              <w:rPr>
                <w:sz w:val="20"/>
              </w:rPr>
            </w:pPr>
            <w:hyperlink r:id="rId35" w:history="1">
              <w:r w:rsidRPr="0067741F">
                <w:rPr>
                  <w:rStyle w:val="Hyperlink"/>
                  <w:sz w:val="20"/>
                </w:rPr>
                <w:t>2017 FCA 157</w:t>
              </w:r>
            </w:hyperlink>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Appeal dismissed</w:t>
            </w:r>
          </w:p>
          <w:p w:rsidR="007432B9" w:rsidRPr="0067741F" w:rsidRDefault="007432B9" w:rsidP="007432B9">
            <w:pPr>
              <w:jc w:val="both"/>
              <w:rPr>
                <w:sz w:val="20"/>
              </w:rPr>
            </w:pPr>
          </w:p>
        </w:tc>
      </w:tr>
      <w:tr w:rsidR="007432B9" w:rsidRPr="0067741F" w:rsidTr="00E95A6A">
        <w:tc>
          <w:tcPr>
            <w:tcW w:w="2427" w:type="pct"/>
            <w:gridSpan w:val="2"/>
          </w:tcPr>
          <w:p w:rsidR="007432B9" w:rsidRPr="0067741F" w:rsidRDefault="007432B9" w:rsidP="007432B9">
            <w:pPr>
              <w:jc w:val="both"/>
              <w:rPr>
                <w:sz w:val="20"/>
              </w:rPr>
            </w:pPr>
            <w:r w:rsidRPr="0067741F">
              <w:rPr>
                <w:sz w:val="20"/>
              </w:rPr>
              <w:t>September 29, 2017</w:t>
            </w:r>
          </w:p>
          <w:p w:rsidR="007432B9" w:rsidRPr="0067741F" w:rsidRDefault="007432B9" w:rsidP="007432B9">
            <w:pPr>
              <w:jc w:val="both"/>
              <w:rPr>
                <w:sz w:val="20"/>
              </w:rPr>
            </w:pPr>
            <w:r w:rsidRPr="0067741F">
              <w:rPr>
                <w:sz w:val="20"/>
              </w:rPr>
              <w:t>Supreme Court of Canada</w:t>
            </w: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rPr>
            </w:pPr>
            <w:r w:rsidRPr="0067741F">
              <w:rPr>
                <w:sz w:val="20"/>
              </w:rPr>
              <w:t>Application for leave to appeal filed</w:t>
            </w:r>
          </w:p>
        </w:tc>
      </w:tr>
    </w:tbl>
    <w:p w:rsidR="007432B9" w:rsidRPr="0067741F" w:rsidRDefault="007432B9" w:rsidP="007432B9">
      <w:pPr>
        <w:jc w:val="both"/>
        <w:rPr>
          <w:sz w:val="20"/>
        </w:rPr>
      </w:pPr>
    </w:p>
    <w:p w:rsidR="007432B9" w:rsidRPr="0067741F" w:rsidRDefault="007432B9" w:rsidP="007432B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E95A6A">
        <w:tc>
          <w:tcPr>
            <w:tcW w:w="543" w:type="pct"/>
          </w:tcPr>
          <w:p w:rsidR="007432B9" w:rsidRPr="0067741F" w:rsidRDefault="007432B9" w:rsidP="007432B9">
            <w:pPr>
              <w:jc w:val="both"/>
              <w:rPr>
                <w:sz w:val="20"/>
                <w:lang w:val="fr-CA"/>
              </w:rPr>
            </w:pPr>
            <w:r w:rsidRPr="0067741F">
              <w:rPr>
                <w:rStyle w:val="SCCFileNumberChar"/>
                <w:sz w:val="20"/>
                <w:szCs w:val="20"/>
                <w:lang w:val="fr-CA"/>
              </w:rPr>
              <w:t>37793</w:t>
            </w:r>
          </w:p>
        </w:tc>
        <w:tc>
          <w:tcPr>
            <w:tcW w:w="4457" w:type="pct"/>
            <w:gridSpan w:val="3"/>
          </w:tcPr>
          <w:p w:rsidR="007432B9" w:rsidRPr="0067741F" w:rsidRDefault="007432B9" w:rsidP="007432B9">
            <w:pPr>
              <w:pStyle w:val="SCCLsocParty"/>
              <w:jc w:val="both"/>
              <w:rPr>
                <w:b/>
                <w:sz w:val="20"/>
                <w:szCs w:val="20"/>
              </w:rPr>
            </w:pPr>
            <w:r w:rsidRPr="0067741F">
              <w:rPr>
                <w:b/>
                <w:sz w:val="20"/>
                <w:szCs w:val="20"/>
              </w:rPr>
              <w:t>Mohamed Zeki Mahjoub c. Le ministre de la Citoyenneté et de l’Immigration, le ministre de la Sécurité publique et de la Protection civile</w:t>
            </w:r>
          </w:p>
          <w:p w:rsidR="007432B9" w:rsidRPr="0067741F" w:rsidRDefault="007432B9" w:rsidP="007432B9">
            <w:pPr>
              <w:jc w:val="both"/>
              <w:rPr>
                <w:sz w:val="20"/>
                <w:lang w:val="fr-CA"/>
              </w:rPr>
            </w:pPr>
            <w:r w:rsidRPr="0067741F">
              <w:rPr>
                <w:sz w:val="20"/>
                <w:lang w:val="fr-CA"/>
              </w:rPr>
              <w:t>(C.F.) (Civile) (Autorisation)</w:t>
            </w:r>
          </w:p>
        </w:tc>
      </w:tr>
      <w:tr w:rsidR="007432B9" w:rsidRPr="0067741F" w:rsidTr="00E95A6A">
        <w:tc>
          <w:tcPr>
            <w:tcW w:w="5000" w:type="pct"/>
            <w:gridSpan w:val="4"/>
          </w:tcPr>
          <w:p w:rsidR="007432B9" w:rsidRPr="0067741F" w:rsidRDefault="007432B9" w:rsidP="007432B9">
            <w:pPr>
              <w:jc w:val="both"/>
              <w:rPr>
                <w:sz w:val="20"/>
                <w:lang w:val="fr-CA"/>
              </w:rPr>
            </w:pPr>
            <w:r w:rsidRPr="0067741F">
              <w:rPr>
                <w:sz w:val="20"/>
                <w:lang w:val="fr-CA"/>
              </w:rPr>
              <w:t xml:space="preserve">Droit constitutionnel — </w:t>
            </w:r>
            <w:r w:rsidRPr="0067741F">
              <w:rPr>
                <w:i/>
                <w:sz w:val="20"/>
                <w:lang w:val="fr-CA"/>
              </w:rPr>
              <w:t>Charte des droits</w:t>
            </w:r>
            <w:r w:rsidRPr="0067741F">
              <w:rPr>
                <w:sz w:val="20"/>
                <w:lang w:val="fr-CA"/>
              </w:rPr>
              <w:t xml:space="preserve"> — Justice fondamentale — Immigration — Certificat de sécurité — La procédure relative au certificat était-elle inéquitable? — La conduite de l’État a-t-elle miné l’intégrité du système de justice, nécessitant un arrêt des procédures ou l’annulation du certificat de sécurité? — La manière dont le SCRS a traité les communications entre l’avocat et son client était-il si abominable pour notre système de justice ou si inéquitable que la procédure relative au certificat de sécurité aurait dû être suspendue? — Les juridictions inférieures ont-elles commis une erreur de droit en interprétant et en appliquant le jugement </w:t>
            </w:r>
            <w:r w:rsidRPr="0067741F">
              <w:rPr>
                <w:i/>
                <w:sz w:val="20"/>
                <w:lang w:val="fr-CA"/>
              </w:rPr>
              <w:t>Atwal c. Canada</w:t>
            </w:r>
            <w:r w:rsidRPr="0067741F">
              <w:rPr>
                <w:sz w:val="20"/>
                <w:lang w:val="fr-CA"/>
              </w:rPr>
              <w:t xml:space="preserve">, [1988] 1 C.F. 107 et l’arrêt </w:t>
            </w:r>
            <w:r w:rsidRPr="0067741F">
              <w:rPr>
                <w:i/>
                <w:sz w:val="20"/>
                <w:lang w:val="fr-CA"/>
              </w:rPr>
              <w:t>Solosky c. La Reine</w:t>
            </w:r>
            <w:r w:rsidRPr="0067741F">
              <w:rPr>
                <w:sz w:val="20"/>
                <w:lang w:val="fr-CA"/>
              </w:rPr>
              <w:t xml:space="preserve">, [1980] 1 R.C.S. 821? — Les mandats délivrés et exécutés en application de la politique OPS 211 du SCRS, ainsi que l’enquête et le certificat de sécurité sous-jacents, étaient-ils illégaux et inconstitutionnels? — La conclusion selon laquelle le préjudice fondé sur la preuve par ouï-dire avait été réfuté était-elle légale? — L’ordonnance obligeant la séparation des documents saisis était-elle légale? — Les juridictions inférieures ont-elles commis une erreur de droit en ce qui concerne le préjudice créé par diverses autres violations? — Les juridictions inférieures ont-elles commis une erreur de droit relativement à l’omission du ministre d’avoir lu les documents justificatifs du rapport de renseignements de sécurité? — Les juridictions inférieures ont-elles commis une erreur de droit en ce qui concerne le manquement du SCRS à son obligation de franchise? — Les juridictions inférieures ont-elles commis une erreur de droit en inférant l’appartenance à un groupe terroriste et un danger passé pour la sécurité nationale, en adoptant une définition trop large de l’appartenance et du danger passé pour la sécurité nationale ou en appliquant la norme des motifs raisonnables de croire pour statuer sur les faits sous-jacents, non visés par l’art. 33, desquels des inférences peuvent être tirées? — Les </w:t>
            </w:r>
            <w:proofErr w:type="gramStart"/>
            <w:r w:rsidRPr="0067741F">
              <w:rPr>
                <w:sz w:val="20"/>
                <w:lang w:val="fr-CA"/>
              </w:rPr>
              <w:t>art</w:t>
            </w:r>
            <w:proofErr w:type="gramEnd"/>
            <w:r w:rsidRPr="0067741F">
              <w:rPr>
                <w:sz w:val="20"/>
                <w:lang w:val="fr-CA"/>
              </w:rPr>
              <w:t xml:space="preserve">. 12 et 21 de la </w:t>
            </w:r>
            <w:r w:rsidRPr="0067741F">
              <w:rPr>
                <w:i/>
                <w:sz w:val="20"/>
                <w:lang w:val="fr-CA"/>
              </w:rPr>
              <w:t>Loi sur le Service canadien du renseignement de sécurité</w:t>
            </w:r>
            <w:r w:rsidRPr="0067741F">
              <w:rPr>
                <w:sz w:val="20"/>
                <w:lang w:val="fr-CA"/>
              </w:rPr>
              <w:t xml:space="preserve">, L.R.C. 1985, ch. C-23, violent-elles </w:t>
            </w:r>
            <w:proofErr w:type="gramStart"/>
            <w:r w:rsidRPr="0067741F">
              <w:rPr>
                <w:sz w:val="20"/>
                <w:lang w:val="fr-CA"/>
              </w:rPr>
              <w:t>les art</w:t>
            </w:r>
            <w:proofErr w:type="gramEnd"/>
            <w:r w:rsidRPr="0067741F">
              <w:rPr>
                <w:sz w:val="20"/>
                <w:lang w:val="fr-CA"/>
              </w:rPr>
              <w:t xml:space="preserve">. 7 et 8 de la </w:t>
            </w:r>
            <w:r w:rsidRPr="0067741F">
              <w:rPr>
                <w:i/>
                <w:sz w:val="20"/>
                <w:lang w:val="fr-CA"/>
              </w:rPr>
              <w:t>Charte</w:t>
            </w:r>
            <w:r w:rsidRPr="0067741F">
              <w:rPr>
                <w:sz w:val="20"/>
                <w:lang w:val="fr-CA"/>
              </w:rPr>
              <w:t xml:space="preserve">? — La </w:t>
            </w:r>
            <w:r w:rsidRPr="0067741F">
              <w:rPr>
                <w:i/>
                <w:sz w:val="20"/>
                <w:lang w:val="fr-CA"/>
              </w:rPr>
              <w:t>Loi sur l’immigration et la protection des réfugiés</w:t>
            </w:r>
            <w:r w:rsidRPr="0067741F">
              <w:rPr>
                <w:sz w:val="20"/>
                <w:lang w:val="fr-CA"/>
              </w:rPr>
              <w:t xml:space="preserve">, L.C. 2001, ch. 27, viole-t-elle l’art. 7 de la </w:t>
            </w:r>
            <w:r w:rsidRPr="0067741F">
              <w:rPr>
                <w:i/>
                <w:sz w:val="20"/>
                <w:lang w:val="fr-CA"/>
              </w:rPr>
              <w:t>Charte</w:t>
            </w:r>
            <w:r w:rsidRPr="0067741F">
              <w:rPr>
                <w:sz w:val="20"/>
                <w:lang w:val="fr-CA"/>
              </w:rPr>
              <w:t xml:space="preserve">, soit parce qu’elle refuse le droit à l’avocat public de son choix pour agir dans la procédure </w:t>
            </w:r>
            <w:r w:rsidRPr="0067741F">
              <w:rPr>
                <w:i/>
                <w:sz w:val="20"/>
                <w:lang w:val="fr-CA"/>
              </w:rPr>
              <w:t>ex parte</w:t>
            </w:r>
            <w:r w:rsidRPr="0067741F">
              <w:rPr>
                <w:sz w:val="20"/>
                <w:lang w:val="fr-CA"/>
              </w:rPr>
              <w:t xml:space="preserve"> à titre d’avocat spécial, soit par son effet? — La norme prévue à l’art. 33 de la </w:t>
            </w:r>
            <w:r w:rsidRPr="0067741F">
              <w:rPr>
                <w:i/>
                <w:sz w:val="20"/>
                <w:lang w:val="fr-CA"/>
              </w:rPr>
              <w:t>Loi sur l’immigration et la protection des réfugiés</w:t>
            </w:r>
            <w:r w:rsidRPr="0067741F">
              <w:rPr>
                <w:sz w:val="20"/>
                <w:lang w:val="fr-CA"/>
              </w:rPr>
              <w:t xml:space="preserve"> est-elle inconstitutionnelle de par son effet combiné avec l’art. 77 de la </w:t>
            </w:r>
            <w:r w:rsidRPr="0067741F">
              <w:rPr>
                <w:i/>
                <w:sz w:val="20"/>
                <w:lang w:val="fr-CA"/>
              </w:rPr>
              <w:t>Loi sur l’immigration et la protection des réfugiés</w:t>
            </w:r>
            <w:r w:rsidRPr="0067741F">
              <w:rPr>
                <w:sz w:val="20"/>
                <w:lang w:val="fr-CA"/>
              </w:rPr>
              <w:t>?</w:t>
            </w:r>
          </w:p>
        </w:tc>
      </w:tr>
      <w:tr w:rsidR="007432B9" w:rsidRPr="0067741F" w:rsidTr="00E95A6A">
        <w:tc>
          <w:tcPr>
            <w:tcW w:w="5000" w:type="pct"/>
            <w:gridSpan w:val="4"/>
          </w:tcPr>
          <w:p w:rsidR="007432B9" w:rsidRPr="0067741F" w:rsidRDefault="007432B9" w:rsidP="007432B9">
            <w:pPr>
              <w:jc w:val="both"/>
              <w:rPr>
                <w:sz w:val="20"/>
                <w:lang w:val="fr-CA"/>
              </w:rPr>
            </w:pPr>
          </w:p>
        </w:tc>
      </w:tr>
      <w:tr w:rsidR="007432B9" w:rsidRPr="0067741F" w:rsidTr="00E95A6A">
        <w:tc>
          <w:tcPr>
            <w:tcW w:w="5000" w:type="pct"/>
            <w:gridSpan w:val="4"/>
          </w:tcPr>
          <w:p w:rsidR="007432B9" w:rsidRPr="0067741F" w:rsidRDefault="007432B9" w:rsidP="007432B9">
            <w:pPr>
              <w:jc w:val="both"/>
              <w:rPr>
                <w:sz w:val="20"/>
                <w:lang w:val="fr-CA" w:eastAsia="en-CA"/>
              </w:rPr>
            </w:pPr>
            <w:r w:rsidRPr="0067741F">
              <w:rPr>
                <w:sz w:val="20"/>
                <w:lang w:val="fr-CA" w:eastAsia="en-CA"/>
              </w:rPr>
              <w:t xml:space="preserve">En février 2008, après qu’un certificat de sécurité antérieur délivré en rapport à M. Mahjoub a été déclaré invalide dans l’arrêt </w:t>
            </w:r>
            <w:r w:rsidRPr="0067741F">
              <w:rPr>
                <w:i/>
                <w:sz w:val="20"/>
                <w:lang w:val="fr-CA" w:eastAsia="en-CA"/>
              </w:rPr>
              <w:t>Charkaoui c. Canada</w:t>
            </w:r>
            <w:r w:rsidRPr="0067741F">
              <w:rPr>
                <w:sz w:val="20"/>
                <w:lang w:val="fr-CA" w:eastAsia="en-CA"/>
              </w:rPr>
              <w:t xml:space="preserve">, 2007 CSC 9 et avant que la suspension de cette déclaration expire, le ministre de la Sécurité publique et de la Protection civile et le ministre de la Citoyenneté et de l’Immigration ont signé un nouveau certificat de sécurité en rapport avec M. Mahjoub en application du par. 77(1) de la </w:t>
            </w:r>
            <w:r w:rsidRPr="0067741F">
              <w:rPr>
                <w:i/>
                <w:sz w:val="20"/>
                <w:lang w:val="fr-CA" w:eastAsia="en-CA"/>
              </w:rPr>
              <w:t>Loi sur l’immigration et la protection des réfugiés</w:t>
            </w:r>
            <w:r w:rsidRPr="0067741F">
              <w:rPr>
                <w:sz w:val="20"/>
                <w:lang w:val="fr-CA" w:eastAsia="en-CA"/>
              </w:rPr>
              <w:t xml:space="preserve">, L.C. 2001, ch. 27 (la « LIPR »). Ce certificat déclarait que M. Mahjoub, un ressortissant égyptien, qui s’était vu reconnaître le statut de réfugié au Canada, était interdit de territoire au Canada pour des raisons de sécurité, c’est-à-dire les raisons décrites aux alinéas 34(1)b), c), d) et f) de la </w:t>
            </w:r>
            <w:r w:rsidRPr="0067741F">
              <w:rPr>
                <w:i/>
                <w:sz w:val="20"/>
                <w:lang w:val="fr-CA" w:eastAsia="en-CA"/>
              </w:rPr>
              <w:t>Loi sur l’immigration et la protection des réfugiés</w:t>
            </w:r>
            <w:r w:rsidRPr="0067741F">
              <w:rPr>
                <w:sz w:val="20"/>
                <w:lang w:val="fr-CA" w:eastAsia="en-CA"/>
              </w:rPr>
              <w:t xml:space="preserve">. Peu de temps après la délivrance du nouveau certificat de sécurité, l’arrêt </w:t>
            </w:r>
            <w:r w:rsidRPr="0067741F">
              <w:rPr>
                <w:i/>
                <w:sz w:val="20"/>
                <w:lang w:val="fr-CA" w:eastAsia="en-CA"/>
              </w:rPr>
              <w:t>Charkaoui c. Canada</w:t>
            </w:r>
            <w:r w:rsidRPr="0067741F">
              <w:rPr>
                <w:sz w:val="20"/>
                <w:lang w:val="fr-CA" w:eastAsia="en-CA"/>
              </w:rPr>
              <w:t xml:space="preserve">, 2008 CSC 38, a été rendu. Monsieur Mahjoub a été arrêté et détenu et, comme le prescrit l’art. 77 de la LIPR, les ministres ont présenté le certificat à la Cour fédérale pour qu’elle statue sur son caractère raisonnable. Après l’arrestation de M. Mahjoub, certaines communications entre lui et son avocat ont été interceptées en exécution de mandats de sécurité nationale autorisés par l’art. 21 de la </w:t>
            </w:r>
            <w:r w:rsidRPr="0067741F">
              <w:rPr>
                <w:i/>
                <w:sz w:val="20"/>
                <w:lang w:val="fr-CA" w:eastAsia="en-CA"/>
              </w:rPr>
              <w:t>Loi sur le Service canadien du renseignement de sécurité</w:t>
            </w:r>
            <w:r w:rsidRPr="0067741F">
              <w:rPr>
                <w:sz w:val="20"/>
                <w:lang w:val="fr-CA" w:eastAsia="en-CA"/>
              </w:rPr>
              <w:t>, L.R.C. 1985, ch. C-23. De plus, certains documents confidentiels de M. Mahjoub ont été amalgamés par inadvertance avec des documents des ministres. Lorsque l’amalgamation a été découverte, les adjoints ont cessé.</w:t>
            </w:r>
          </w:p>
          <w:p w:rsidR="007432B9" w:rsidRPr="0067741F" w:rsidRDefault="007432B9" w:rsidP="007432B9">
            <w:pPr>
              <w:jc w:val="both"/>
              <w:rPr>
                <w:sz w:val="20"/>
                <w:lang w:val="fr-CA" w:eastAsia="en-CA"/>
              </w:rPr>
            </w:pPr>
          </w:p>
          <w:p w:rsidR="007432B9" w:rsidRPr="0067741F" w:rsidRDefault="007432B9" w:rsidP="007432B9">
            <w:pPr>
              <w:jc w:val="both"/>
              <w:rPr>
                <w:sz w:val="20"/>
                <w:lang w:val="fr-CA" w:eastAsia="en-CA"/>
              </w:rPr>
            </w:pPr>
            <w:r w:rsidRPr="0067741F">
              <w:rPr>
                <w:sz w:val="20"/>
                <w:lang w:val="fr-CA" w:eastAsia="en-CA"/>
              </w:rPr>
              <w:t xml:space="preserve">Avant de statuer sur la requête en arrêt des procédures de M. Mahjoub, la Cour fédérale a établi un processus pour séparer les documents. </w:t>
            </w:r>
            <w:r w:rsidRPr="0067741F">
              <w:rPr>
                <w:sz w:val="20"/>
                <w:lang w:val="fr-CA"/>
              </w:rPr>
              <w:t>La Cour fédérale a conclu qu’il existait des motifs raisonnables de croire que deux motifs d’interdiction de territoire étaient présents : un danger pour la sécurité du Canada, prévu à l’al. 34(1)</w:t>
            </w:r>
            <w:r w:rsidRPr="0067741F">
              <w:rPr>
                <w:iCs/>
                <w:sz w:val="20"/>
                <w:lang w:val="fr-CA"/>
              </w:rPr>
              <w:t>d</w:t>
            </w:r>
            <w:r w:rsidRPr="0067741F">
              <w:rPr>
                <w:sz w:val="20"/>
                <w:lang w:val="fr-CA"/>
              </w:rPr>
              <w:t>), et l’appartenance à deux organisations qui se livraient à des actes visant au renversement d’un gouvernement par la force ou au terrorisme, prévu à l’al. 34(1)f). L’appel a été rejeté.</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25 octobre 2013</w:t>
            </w:r>
          </w:p>
          <w:p w:rsidR="007432B9" w:rsidRPr="0067741F" w:rsidRDefault="007432B9" w:rsidP="007432B9">
            <w:pPr>
              <w:jc w:val="both"/>
              <w:rPr>
                <w:sz w:val="20"/>
                <w:lang w:val="fr-CA"/>
              </w:rPr>
            </w:pPr>
            <w:r w:rsidRPr="0067741F">
              <w:rPr>
                <w:sz w:val="20"/>
                <w:lang w:val="fr-CA"/>
              </w:rPr>
              <w:t>Cour fédérale</w:t>
            </w:r>
          </w:p>
          <w:p w:rsidR="007432B9" w:rsidRPr="0067741F" w:rsidRDefault="007432B9" w:rsidP="007432B9">
            <w:pPr>
              <w:jc w:val="both"/>
              <w:rPr>
                <w:sz w:val="20"/>
                <w:lang w:val="fr-CA"/>
              </w:rPr>
            </w:pPr>
            <w:r w:rsidRPr="0067741F">
              <w:rPr>
                <w:sz w:val="20"/>
                <w:lang w:val="fr-CA"/>
              </w:rPr>
              <w:t>(Juge Blanchard)</w:t>
            </w:r>
          </w:p>
          <w:p w:rsidR="007432B9" w:rsidRPr="0067741F" w:rsidRDefault="007432B9" w:rsidP="007432B9">
            <w:pPr>
              <w:jc w:val="both"/>
              <w:rPr>
                <w:sz w:val="20"/>
                <w:lang w:val="fr-CA"/>
              </w:rPr>
            </w:pPr>
            <w:r w:rsidRPr="0067741F">
              <w:rPr>
                <w:sz w:val="20"/>
                <w:lang w:val="fr-CA"/>
              </w:rPr>
              <w:t>2013 CF 1097</w:t>
            </w:r>
          </w:p>
          <w:p w:rsidR="007432B9" w:rsidRPr="0067741F" w:rsidRDefault="007432B9" w:rsidP="007432B9">
            <w:pPr>
              <w:jc w:val="both"/>
              <w:rPr>
                <w:sz w:val="20"/>
                <w:lang w:val="fr-CA"/>
              </w:rPr>
            </w:pP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spacing w:after="240"/>
              <w:jc w:val="both"/>
              <w:rPr>
                <w:sz w:val="20"/>
                <w:lang w:val="fr-CA"/>
              </w:rPr>
            </w:pPr>
            <w:r w:rsidRPr="0067741F">
              <w:rPr>
                <w:sz w:val="20"/>
                <w:lang w:val="fr-CA"/>
              </w:rPr>
              <w:t>Jugement concluant que le certificat de sécurité nommant M.</w:t>
            </w:r>
            <w:r w:rsidRPr="0067741F">
              <w:rPr>
                <w:sz w:val="20"/>
                <w:lang w:val="fr-CA" w:eastAsia="en-CA"/>
              </w:rPr>
              <w:t> </w:t>
            </w:r>
            <w:r w:rsidRPr="0067741F">
              <w:rPr>
                <w:sz w:val="20"/>
                <w:lang w:val="fr-CA"/>
              </w:rPr>
              <w:t xml:space="preserve">Mahjoub, signé en application du par. 77(1) de la </w:t>
            </w:r>
            <w:r w:rsidRPr="0067741F">
              <w:rPr>
                <w:i/>
                <w:sz w:val="20"/>
                <w:lang w:val="fr-CA"/>
              </w:rPr>
              <w:t>Loi sur l’immigration et la protection des réfugiés</w:t>
            </w:r>
            <w:r w:rsidRPr="0067741F">
              <w:rPr>
                <w:sz w:val="20"/>
                <w:lang w:val="fr-CA"/>
              </w:rPr>
              <w:t xml:space="preserve"> daté du 22 février 2008 est raisonnable</w:t>
            </w: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19 juillet 2017</w:t>
            </w:r>
          </w:p>
          <w:p w:rsidR="007432B9" w:rsidRPr="0067741F" w:rsidRDefault="007432B9" w:rsidP="007432B9">
            <w:pPr>
              <w:jc w:val="both"/>
              <w:rPr>
                <w:sz w:val="20"/>
                <w:lang w:val="fr-CA"/>
              </w:rPr>
            </w:pPr>
            <w:r w:rsidRPr="0067741F">
              <w:rPr>
                <w:sz w:val="20"/>
                <w:lang w:val="fr-CA"/>
              </w:rPr>
              <w:t>Cour d’appel fédérale</w:t>
            </w:r>
          </w:p>
          <w:p w:rsidR="007432B9" w:rsidRPr="0067741F" w:rsidRDefault="007432B9" w:rsidP="007432B9">
            <w:pPr>
              <w:jc w:val="both"/>
              <w:rPr>
                <w:sz w:val="20"/>
                <w:lang w:val="fr-CA"/>
              </w:rPr>
            </w:pPr>
            <w:r w:rsidRPr="0067741F">
              <w:rPr>
                <w:sz w:val="20"/>
                <w:lang w:val="fr-CA"/>
              </w:rPr>
              <w:t>(Juges Stratas, Boivin et Woods)</w:t>
            </w:r>
          </w:p>
          <w:p w:rsidR="007432B9" w:rsidRPr="0067741F" w:rsidRDefault="007432B9" w:rsidP="007432B9">
            <w:pPr>
              <w:jc w:val="both"/>
              <w:rPr>
                <w:sz w:val="20"/>
                <w:lang w:val="fr-CA"/>
              </w:rPr>
            </w:pPr>
            <w:hyperlink r:id="rId36" w:history="1">
              <w:r w:rsidRPr="0067741F">
                <w:rPr>
                  <w:rStyle w:val="Hyperlink"/>
                  <w:sz w:val="20"/>
                  <w:lang w:val="fr-CA"/>
                </w:rPr>
                <w:t>2017 CAF 157</w:t>
              </w:r>
            </w:hyperlink>
          </w:p>
          <w:p w:rsidR="007432B9" w:rsidRPr="0067741F" w:rsidRDefault="007432B9" w:rsidP="007432B9">
            <w:pPr>
              <w:jc w:val="both"/>
              <w:rPr>
                <w:sz w:val="20"/>
                <w:lang w:val="fr-CA"/>
              </w:rPr>
            </w:pP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Rejet de l’appel</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29 septembre 2017</w:t>
            </w:r>
          </w:p>
          <w:p w:rsidR="007432B9" w:rsidRPr="0067741F" w:rsidRDefault="007432B9" w:rsidP="007432B9">
            <w:pPr>
              <w:jc w:val="both"/>
              <w:rPr>
                <w:sz w:val="20"/>
                <w:lang w:val="fr-CA"/>
              </w:rPr>
            </w:pPr>
            <w:r w:rsidRPr="0067741F">
              <w:rPr>
                <w:sz w:val="20"/>
                <w:lang w:val="fr-CA"/>
              </w:rPr>
              <w:t>Cour suprême du Canada</w:t>
            </w: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lang w:val="fr-CA"/>
              </w:rPr>
            </w:pPr>
            <w:r w:rsidRPr="0067741F">
              <w:rPr>
                <w:sz w:val="20"/>
                <w:lang w:val="fr-CA"/>
              </w:rPr>
              <w:t>Dépôt de la demande d’autorisation d’appel</w:t>
            </w:r>
          </w:p>
        </w:tc>
      </w:tr>
    </w:tbl>
    <w:p w:rsidR="007432B9" w:rsidRPr="0067741F" w:rsidRDefault="007432B9" w:rsidP="007432B9">
      <w:pPr>
        <w:jc w:val="both"/>
        <w:rPr>
          <w:sz w:val="20"/>
          <w:lang w:val="fr-CA"/>
        </w:rPr>
      </w:pPr>
    </w:p>
    <w:p w:rsidR="007432B9" w:rsidRPr="0067741F" w:rsidRDefault="007432B9" w:rsidP="007432B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E95A6A">
        <w:tc>
          <w:tcPr>
            <w:tcW w:w="543" w:type="pct"/>
          </w:tcPr>
          <w:p w:rsidR="007432B9" w:rsidRPr="0067741F" w:rsidRDefault="007432B9" w:rsidP="007432B9">
            <w:pPr>
              <w:jc w:val="both"/>
              <w:rPr>
                <w:sz w:val="20"/>
                <w:lang w:val="en-CA"/>
              </w:rPr>
            </w:pPr>
            <w:r w:rsidRPr="0067741F">
              <w:rPr>
                <w:rStyle w:val="SCCFileNumberChar"/>
                <w:sz w:val="20"/>
                <w:szCs w:val="20"/>
              </w:rPr>
              <w:t>37813</w:t>
            </w:r>
          </w:p>
        </w:tc>
        <w:tc>
          <w:tcPr>
            <w:tcW w:w="4457" w:type="pct"/>
            <w:gridSpan w:val="3"/>
          </w:tcPr>
          <w:p w:rsidR="007432B9" w:rsidRPr="0067741F" w:rsidRDefault="007432B9" w:rsidP="007432B9">
            <w:pPr>
              <w:pStyle w:val="SCCLsocParty"/>
              <w:jc w:val="both"/>
              <w:rPr>
                <w:b/>
                <w:sz w:val="20"/>
                <w:szCs w:val="20"/>
              </w:rPr>
            </w:pPr>
            <w:r w:rsidRPr="0067741F">
              <w:rPr>
                <w:b/>
                <w:sz w:val="20"/>
                <w:szCs w:val="20"/>
              </w:rPr>
              <w:t xml:space="preserve">Modern </w:t>
            </w:r>
            <w:proofErr w:type="spellStart"/>
            <w:r w:rsidRPr="0067741F">
              <w:rPr>
                <w:b/>
                <w:sz w:val="20"/>
                <w:szCs w:val="20"/>
              </w:rPr>
              <w:t>Cleaning</w:t>
            </w:r>
            <w:proofErr w:type="spellEnd"/>
            <w:r w:rsidRPr="0067741F">
              <w:rPr>
                <w:b/>
                <w:sz w:val="20"/>
                <w:szCs w:val="20"/>
              </w:rPr>
              <w:t xml:space="preserve"> Concept Inc. v. Comité paritaire de l'entretien d'édifices publics de la région de Québec</w:t>
            </w:r>
          </w:p>
          <w:p w:rsidR="007432B9" w:rsidRPr="0067741F" w:rsidRDefault="007432B9" w:rsidP="007432B9">
            <w:pPr>
              <w:jc w:val="both"/>
              <w:rPr>
                <w:sz w:val="20"/>
                <w:lang w:val="en-CA"/>
              </w:rPr>
            </w:pPr>
            <w:r w:rsidRPr="0067741F">
              <w:rPr>
                <w:sz w:val="20"/>
                <w:lang w:val="en-CA"/>
              </w:rPr>
              <w:t>(Que.) (Civil) (By Leave)</w:t>
            </w:r>
          </w:p>
        </w:tc>
      </w:tr>
      <w:tr w:rsidR="007432B9" w:rsidRPr="0067741F" w:rsidTr="00E95A6A">
        <w:tc>
          <w:tcPr>
            <w:tcW w:w="5000" w:type="pct"/>
            <w:gridSpan w:val="4"/>
          </w:tcPr>
          <w:p w:rsidR="007432B9" w:rsidRPr="0067741F" w:rsidRDefault="007432B9" w:rsidP="007432B9">
            <w:pPr>
              <w:pStyle w:val="SCCBanSummary"/>
              <w:rPr>
                <w:sz w:val="20"/>
                <w:szCs w:val="20"/>
              </w:rPr>
            </w:pPr>
            <w:r w:rsidRPr="0067741F">
              <w:rPr>
                <w:sz w:val="20"/>
                <w:szCs w:val="20"/>
              </w:rPr>
              <w:t>(</w:t>
            </w:r>
            <w:r w:rsidRPr="0067741F">
              <w:rPr>
                <w:sz w:val="20"/>
                <w:szCs w:val="20"/>
                <w:lang w:val="en-GB"/>
              </w:rPr>
              <w:t>Sealing Order</w:t>
            </w:r>
            <w:r w:rsidRPr="0067741F">
              <w:rPr>
                <w:sz w:val="20"/>
                <w:szCs w:val="20"/>
              </w:rPr>
              <w:t>) (</w:t>
            </w:r>
            <w:r w:rsidRPr="0067741F">
              <w:rPr>
                <w:sz w:val="20"/>
                <w:szCs w:val="20"/>
                <w:lang w:val="en-GB"/>
              </w:rPr>
              <w:t>Court file contains information that is not available for inspection by the public</w:t>
            </w:r>
            <w:r w:rsidRPr="0067741F">
              <w:rPr>
                <w:sz w:val="20"/>
                <w:szCs w:val="20"/>
              </w:rPr>
              <w:t>)</w:t>
            </w:r>
          </w:p>
          <w:p w:rsidR="007432B9" w:rsidRPr="0067741F" w:rsidRDefault="007432B9" w:rsidP="007432B9">
            <w:pPr>
              <w:jc w:val="both"/>
              <w:rPr>
                <w:sz w:val="20"/>
                <w:lang w:val="en-CA"/>
              </w:rPr>
            </w:pPr>
          </w:p>
          <w:p w:rsidR="007432B9" w:rsidRPr="0067741F" w:rsidRDefault="007432B9" w:rsidP="007432B9">
            <w:pPr>
              <w:jc w:val="both"/>
              <w:rPr>
                <w:sz w:val="20"/>
                <w:lang w:val="en-CA"/>
              </w:rPr>
            </w:pPr>
            <w:proofErr w:type="gramStart"/>
            <w:r w:rsidRPr="0067741F">
              <w:rPr>
                <w:sz w:val="20"/>
                <w:lang w:val="en-CA"/>
              </w:rPr>
              <w:t xml:space="preserve">Labour relations — Concepts of employee and independent contractor within meaning of </w:t>
            </w:r>
            <w:r w:rsidRPr="0067741F">
              <w:rPr>
                <w:i/>
                <w:sz w:val="20"/>
                <w:lang w:val="en"/>
              </w:rPr>
              <w:t>Act respecting collective agreement decrees</w:t>
            </w:r>
            <w:r w:rsidRPr="0067741F">
              <w:rPr>
                <w:sz w:val="20"/>
                <w:lang w:val="en-CA"/>
              </w:rPr>
              <w:t xml:space="preserve"> — Actual status of franchisee in contractual relationship with franchisor — Whether fact that franchisor assumes certain risks in relation to franchisee’s customers turns franchisee into employee — Whether application of contract standards established by franchisor to support and protect its brand turns franchisee into employee — Whether Court of Appeal erred in not showing appropriate deference to trial judge’s findings of fact and in reviewing them in absence of palpable and overriding error — </w:t>
            </w:r>
            <w:r w:rsidRPr="0067741F">
              <w:rPr>
                <w:i/>
                <w:sz w:val="20"/>
                <w:lang w:val="en"/>
              </w:rPr>
              <w:t>Act respecting collective agreement decrees</w:t>
            </w:r>
            <w:r w:rsidRPr="0067741F">
              <w:rPr>
                <w:sz w:val="20"/>
                <w:lang w:val="en-CA"/>
              </w:rPr>
              <w:t>, CQLR, c. D-2, ss. 1(</w:t>
            </w:r>
            <w:r w:rsidRPr="0067741F">
              <w:rPr>
                <w:i/>
                <w:sz w:val="20"/>
                <w:lang w:val="en-CA"/>
              </w:rPr>
              <w:t>g</w:t>
            </w:r>
            <w:r w:rsidRPr="0067741F">
              <w:rPr>
                <w:sz w:val="20"/>
                <w:lang w:val="en-CA"/>
              </w:rPr>
              <w:t>) and (</w:t>
            </w:r>
            <w:r w:rsidRPr="0067741F">
              <w:rPr>
                <w:i/>
                <w:sz w:val="20"/>
                <w:lang w:val="en-CA"/>
              </w:rPr>
              <w:t>j</w:t>
            </w:r>
            <w:r w:rsidRPr="0067741F">
              <w:rPr>
                <w:sz w:val="20"/>
                <w:lang w:val="en-CA"/>
              </w:rPr>
              <w:t xml:space="preserve">), 11, 12 and 48 — </w:t>
            </w:r>
            <w:r w:rsidRPr="0067741F">
              <w:rPr>
                <w:i/>
                <w:sz w:val="20"/>
                <w:lang w:val="en"/>
              </w:rPr>
              <w:t>Decree respecting building service employees in the Québec region</w:t>
            </w:r>
            <w:r w:rsidRPr="0067741F">
              <w:rPr>
                <w:sz w:val="20"/>
                <w:lang w:val="en-CA"/>
              </w:rPr>
              <w:t>, CQLR, c. D-2, r. 16, s. 2.03(2).</w:t>
            </w:r>
            <w:proofErr w:type="gramEnd"/>
          </w:p>
        </w:tc>
      </w:tr>
      <w:tr w:rsidR="007432B9" w:rsidRPr="0067741F" w:rsidTr="00E95A6A">
        <w:tc>
          <w:tcPr>
            <w:tcW w:w="5000" w:type="pct"/>
            <w:gridSpan w:val="4"/>
          </w:tcPr>
          <w:p w:rsidR="007432B9" w:rsidRPr="0067741F" w:rsidRDefault="007432B9" w:rsidP="007432B9">
            <w:pPr>
              <w:jc w:val="both"/>
              <w:rPr>
                <w:sz w:val="20"/>
                <w:lang w:val="en-CA"/>
              </w:rPr>
            </w:pPr>
          </w:p>
        </w:tc>
      </w:tr>
      <w:tr w:rsidR="007432B9" w:rsidRPr="0067741F" w:rsidTr="00E95A6A">
        <w:tc>
          <w:tcPr>
            <w:tcW w:w="5000" w:type="pct"/>
            <w:gridSpan w:val="4"/>
          </w:tcPr>
          <w:p w:rsidR="007432B9" w:rsidRPr="0067741F" w:rsidRDefault="007432B9" w:rsidP="007432B9">
            <w:pPr>
              <w:jc w:val="both"/>
              <w:rPr>
                <w:sz w:val="20"/>
                <w:lang w:val="en-CA"/>
              </w:rPr>
            </w:pPr>
            <w:r w:rsidRPr="0067741F">
              <w:rPr>
                <w:sz w:val="20"/>
                <w:lang w:val="en-CA"/>
              </w:rPr>
              <w:t xml:space="preserve">The applicant Modern Cleaning Concept Inc. is a franchisor with a network of cleaning franchises serving commercial, industrial and institutional customers in small and medium-sized premises in the Québec region. The network has about 450 franchisees. One of them was Francis Bourque, an independent contractor who had been operating his own cleaning business for several years as a sideline to his full-time job when he signed the franchise agreement in 2014. </w:t>
            </w:r>
            <w:proofErr w:type="gramStart"/>
            <w:r w:rsidRPr="0067741F">
              <w:rPr>
                <w:sz w:val="20"/>
                <w:lang w:val="en-CA"/>
              </w:rPr>
              <w:t>As a result</w:t>
            </w:r>
            <w:proofErr w:type="gramEnd"/>
            <w:r w:rsidRPr="0067741F">
              <w:rPr>
                <w:sz w:val="20"/>
                <w:lang w:val="en-CA"/>
              </w:rPr>
              <w:t xml:space="preserve"> of signing that agreement, Mr. Bourque was assigned cleaning contracts. After about five months working as a franchisee, Mr. Bourque decided to terminate the franchise agreement and continue his cleaning activities through his personal business. He allegedly made that decision after realizing that he was unable to generate enough income to cover his expenses and that he had to count on the help of his spouse, Jocelyne Fortin, to complete the work. </w:t>
            </w:r>
            <w:proofErr w:type="gramStart"/>
            <w:r w:rsidRPr="0067741F">
              <w:rPr>
                <w:sz w:val="20"/>
                <w:lang w:val="en-CA"/>
              </w:rPr>
              <w:t>Following the resiliation of the franchise agreement, the respondent Comité paritaire de l’entretien d’édifices public de la région de Québec brought an action in the Court of Québec claiming wages from the applicant on the ground that Mr. Bourque and his spouse, Ms. Fortin, had been employees and not independent contractors within the meaning of the</w:t>
            </w:r>
            <w:r w:rsidRPr="0067741F">
              <w:rPr>
                <w:i/>
                <w:sz w:val="20"/>
                <w:lang w:val="en"/>
              </w:rPr>
              <w:t xml:space="preserve"> Act respecting collective agreement decrees</w:t>
            </w:r>
            <w:r w:rsidRPr="0067741F">
              <w:rPr>
                <w:i/>
                <w:sz w:val="20"/>
                <w:lang w:val="en-CA"/>
              </w:rPr>
              <w:t>,</w:t>
            </w:r>
            <w:r w:rsidRPr="0067741F">
              <w:rPr>
                <w:sz w:val="20"/>
                <w:lang w:val="en-CA"/>
              </w:rPr>
              <w:t xml:space="preserve"> CQLR, c. D-2, and the </w:t>
            </w:r>
            <w:r w:rsidRPr="0067741F">
              <w:rPr>
                <w:i/>
                <w:sz w:val="20"/>
                <w:lang w:val="en"/>
              </w:rPr>
              <w:t>Decree respecting building service employees in the Québec region</w:t>
            </w:r>
            <w:r w:rsidRPr="0067741F">
              <w:rPr>
                <w:sz w:val="20"/>
                <w:lang w:val="en-CA"/>
              </w:rPr>
              <w:t>, CQLR, c. D-2, r. 16.</w:t>
            </w:r>
            <w:proofErr w:type="gramEnd"/>
          </w:p>
          <w:p w:rsidR="007432B9" w:rsidRPr="0067741F" w:rsidRDefault="007432B9" w:rsidP="007432B9">
            <w:pPr>
              <w:jc w:val="both"/>
              <w:rPr>
                <w:sz w:val="20"/>
                <w:lang w:val="en-CA"/>
              </w:rPr>
            </w:pPr>
          </w:p>
        </w:tc>
      </w:tr>
      <w:tr w:rsidR="007432B9" w:rsidRPr="0067741F" w:rsidTr="00E95A6A">
        <w:tc>
          <w:tcPr>
            <w:tcW w:w="2427" w:type="pct"/>
            <w:gridSpan w:val="2"/>
          </w:tcPr>
          <w:p w:rsidR="007432B9" w:rsidRPr="0067741F" w:rsidRDefault="007432B9" w:rsidP="007432B9">
            <w:pPr>
              <w:jc w:val="both"/>
              <w:rPr>
                <w:sz w:val="20"/>
                <w:lang w:val="en-CA"/>
              </w:rPr>
            </w:pPr>
            <w:r w:rsidRPr="0067741F">
              <w:rPr>
                <w:sz w:val="20"/>
                <w:lang w:val="en-CA"/>
              </w:rPr>
              <w:t>March 10, 2016</w:t>
            </w:r>
          </w:p>
          <w:p w:rsidR="007432B9" w:rsidRPr="0067741F" w:rsidRDefault="007432B9" w:rsidP="007432B9">
            <w:pPr>
              <w:jc w:val="both"/>
              <w:rPr>
                <w:sz w:val="20"/>
                <w:lang w:val="en-CA"/>
              </w:rPr>
            </w:pPr>
            <w:r w:rsidRPr="0067741F">
              <w:rPr>
                <w:sz w:val="20"/>
                <w:lang w:val="en-CA"/>
              </w:rPr>
              <w:t>Court of Québec</w:t>
            </w:r>
          </w:p>
          <w:p w:rsidR="007432B9" w:rsidRPr="0067741F" w:rsidRDefault="007432B9" w:rsidP="007432B9">
            <w:pPr>
              <w:jc w:val="both"/>
              <w:rPr>
                <w:sz w:val="20"/>
                <w:lang w:val="en-CA"/>
              </w:rPr>
            </w:pPr>
            <w:r w:rsidRPr="0067741F">
              <w:rPr>
                <w:sz w:val="20"/>
                <w:lang w:val="en-CA"/>
              </w:rPr>
              <w:t>(Judge Lavoie)</w:t>
            </w:r>
          </w:p>
          <w:p w:rsidR="007432B9" w:rsidRPr="0067741F" w:rsidRDefault="007432B9" w:rsidP="007432B9">
            <w:pPr>
              <w:jc w:val="both"/>
              <w:rPr>
                <w:sz w:val="20"/>
                <w:lang w:val="en-CA"/>
              </w:rPr>
            </w:pPr>
            <w:hyperlink r:id="rId37" w:history="1">
              <w:r w:rsidRPr="0067741F">
                <w:rPr>
                  <w:rStyle w:val="Hyperlink"/>
                  <w:sz w:val="20"/>
                  <w:lang w:val="en-CA"/>
                </w:rPr>
                <w:t>2016 QCCQ 1789</w:t>
              </w:r>
            </w:hyperlink>
          </w:p>
          <w:p w:rsidR="007432B9" w:rsidRPr="0067741F" w:rsidRDefault="007432B9" w:rsidP="007432B9">
            <w:pPr>
              <w:jc w:val="both"/>
              <w:rPr>
                <w:sz w:val="20"/>
                <w:lang w:val="en-CA"/>
              </w:rPr>
            </w:pPr>
          </w:p>
        </w:tc>
        <w:tc>
          <w:tcPr>
            <w:tcW w:w="243" w:type="pct"/>
          </w:tcPr>
          <w:p w:rsidR="007432B9" w:rsidRPr="0067741F" w:rsidRDefault="007432B9" w:rsidP="007432B9">
            <w:pPr>
              <w:jc w:val="both"/>
              <w:rPr>
                <w:sz w:val="20"/>
                <w:lang w:val="en-CA"/>
              </w:rPr>
            </w:pPr>
          </w:p>
        </w:tc>
        <w:tc>
          <w:tcPr>
            <w:tcW w:w="2330" w:type="pct"/>
          </w:tcPr>
          <w:p w:rsidR="007432B9" w:rsidRPr="0067741F" w:rsidRDefault="007432B9" w:rsidP="007432B9">
            <w:pPr>
              <w:jc w:val="both"/>
              <w:rPr>
                <w:sz w:val="20"/>
                <w:lang w:val="en-CA"/>
              </w:rPr>
            </w:pPr>
            <w:r w:rsidRPr="0067741F">
              <w:rPr>
                <w:sz w:val="20"/>
                <w:lang w:val="en-CA"/>
              </w:rPr>
              <w:t>Action allowed in part; Modern Cleaning Concept Inc. ordered to pay $2,877.28</w:t>
            </w:r>
          </w:p>
          <w:p w:rsidR="007432B9" w:rsidRPr="0067741F" w:rsidRDefault="007432B9" w:rsidP="007432B9">
            <w:pPr>
              <w:jc w:val="both"/>
              <w:rPr>
                <w:sz w:val="20"/>
                <w:lang w:val="en-CA"/>
              </w:rPr>
            </w:pPr>
          </w:p>
        </w:tc>
      </w:tr>
      <w:tr w:rsidR="007432B9" w:rsidRPr="0067741F" w:rsidTr="00E95A6A">
        <w:tc>
          <w:tcPr>
            <w:tcW w:w="2427" w:type="pct"/>
            <w:gridSpan w:val="2"/>
          </w:tcPr>
          <w:p w:rsidR="007432B9" w:rsidRPr="0067741F" w:rsidRDefault="007432B9" w:rsidP="007432B9">
            <w:pPr>
              <w:jc w:val="both"/>
              <w:rPr>
                <w:sz w:val="20"/>
                <w:lang w:val="en-CA"/>
              </w:rPr>
            </w:pPr>
            <w:r w:rsidRPr="0067741F">
              <w:rPr>
                <w:sz w:val="20"/>
                <w:lang w:val="en-CA"/>
              </w:rPr>
              <w:t>August 18, 2017</w:t>
            </w:r>
          </w:p>
          <w:p w:rsidR="007432B9" w:rsidRPr="0067741F" w:rsidRDefault="007432B9" w:rsidP="007432B9">
            <w:pPr>
              <w:jc w:val="both"/>
              <w:rPr>
                <w:sz w:val="20"/>
                <w:lang w:val="en-CA"/>
              </w:rPr>
            </w:pPr>
            <w:r w:rsidRPr="0067741F">
              <w:rPr>
                <w:sz w:val="20"/>
                <w:lang w:val="en-CA"/>
              </w:rPr>
              <w:t>Quebec Court of Appeal (Québec)</w:t>
            </w:r>
          </w:p>
          <w:p w:rsidR="007432B9" w:rsidRPr="0067741F" w:rsidRDefault="007432B9" w:rsidP="007432B9">
            <w:pPr>
              <w:jc w:val="both"/>
              <w:rPr>
                <w:sz w:val="20"/>
                <w:lang w:val="en-CA"/>
              </w:rPr>
            </w:pPr>
            <w:r w:rsidRPr="0067741F">
              <w:rPr>
                <w:sz w:val="20"/>
                <w:lang w:val="en-CA"/>
              </w:rPr>
              <w:t>(Kasirer and Bélanger JJ.A. and Morin J.A. [</w:t>
            </w:r>
            <w:r w:rsidRPr="0067741F">
              <w:rPr>
                <w:i/>
                <w:sz w:val="20"/>
                <w:lang w:val="en-CA"/>
              </w:rPr>
              <w:t>dissenting</w:t>
            </w:r>
            <w:r w:rsidRPr="0067741F">
              <w:rPr>
                <w:sz w:val="20"/>
                <w:lang w:val="en-CA"/>
              </w:rPr>
              <w:t>])</w:t>
            </w:r>
          </w:p>
          <w:p w:rsidR="007432B9" w:rsidRPr="0067741F" w:rsidRDefault="007432B9" w:rsidP="007432B9">
            <w:pPr>
              <w:jc w:val="both"/>
              <w:rPr>
                <w:sz w:val="20"/>
                <w:lang w:val="en-CA"/>
              </w:rPr>
            </w:pPr>
            <w:hyperlink r:id="rId38" w:history="1">
              <w:r w:rsidRPr="0067741F">
                <w:rPr>
                  <w:rStyle w:val="Hyperlink"/>
                  <w:sz w:val="20"/>
                  <w:lang w:val="en-CA"/>
                </w:rPr>
                <w:t>2017 QCCA 1237</w:t>
              </w:r>
            </w:hyperlink>
          </w:p>
          <w:p w:rsidR="007432B9" w:rsidRPr="0067741F" w:rsidRDefault="007432B9" w:rsidP="007432B9">
            <w:pPr>
              <w:jc w:val="both"/>
              <w:rPr>
                <w:sz w:val="20"/>
                <w:lang w:val="en-CA"/>
              </w:rPr>
            </w:pPr>
          </w:p>
        </w:tc>
        <w:tc>
          <w:tcPr>
            <w:tcW w:w="243" w:type="pct"/>
          </w:tcPr>
          <w:p w:rsidR="007432B9" w:rsidRPr="0067741F" w:rsidRDefault="007432B9" w:rsidP="007432B9">
            <w:pPr>
              <w:jc w:val="both"/>
              <w:rPr>
                <w:sz w:val="20"/>
                <w:lang w:val="en-CA"/>
              </w:rPr>
            </w:pPr>
          </w:p>
        </w:tc>
        <w:tc>
          <w:tcPr>
            <w:tcW w:w="2330" w:type="pct"/>
          </w:tcPr>
          <w:p w:rsidR="007432B9" w:rsidRPr="0067741F" w:rsidRDefault="007432B9" w:rsidP="007432B9">
            <w:pPr>
              <w:jc w:val="both"/>
              <w:rPr>
                <w:sz w:val="20"/>
                <w:lang w:val="en-CA"/>
              </w:rPr>
            </w:pPr>
            <w:r w:rsidRPr="0067741F">
              <w:rPr>
                <w:sz w:val="20"/>
                <w:lang w:val="en-CA"/>
              </w:rPr>
              <w:t>Appeal allowed; Modern Cleaning Concept Inc. ordered to pay $9,219.32</w:t>
            </w:r>
          </w:p>
          <w:p w:rsidR="007432B9" w:rsidRPr="0067741F" w:rsidRDefault="007432B9" w:rsidP="007432B9">
            <w:pPr>
              <w:jc w:val="both"/>
              <w:rPr>
                <w:sz w:val="20"/>
                <w:lang w:val="en-CA"/>
              </w:rPr>
            </w:pPr>
          </w:p>
        </w:tc>
      </w:tr>
      <w:tr w:rsidR="007432B9" w:rsidRPr="0067741F" w:rsidTr="00E95A6A">
        <w:tc>
          <w:tcPr>
            <w:tcW w:w="2427" w:type="pct"/>
            <w:gridSpan w:val="2"/>
          </w:tcPr>
          <w:p w:rsidR="007432B9" w:rsidRPr="0067741F" w:rsidRDefault="007432B9" w:rsidP="007432B9">
            <w:pPr>
              <w:jc w:val="both"/>
              <w:rPr>
                <w:sz w:val="20"/>
                <w:lang w:val="en-CA"/>
              </w:rPr>
            </w:pPr>
            <w:r w:rsidRPr="0067741F">
              <w:rPr>
                <w:sz w:val="20"/>
                <w:lang w:val="en-CA"/>
              </w:rPr>
              <w:t>October 17, 2017</w:t>
            </w:r>
          </w:p>
          <w:p w:rsidR="007432B9" w:rsidRPr="0067741F" w:rsidRDefault="007432B9" w:rsidP="007432B9">
            <w:pPr>
              <w:jc w:val="both"/>
              <w:rPr>
                <w:sz w:val="20"/>
                <w:lang w:val="en-CA"/>
              </w:rPr>
            </w:pPr>
            <w:r w:rsidRPr="0067741F">
              <w:rPr>
                <w:sz w:val="20"/>
                <w:lang w:val="en-CA"/>
              </w:rPr>
              <w:t>Supreme Court of Canada</w:t>
            </w:r>
          </w:p>
        </w:tc>
        <w:tc>
          <w:tcPr>
            <w:tcW w:w="243" w:type="pct"/>
          </w:tcPr>
          <w:p w:rsidR="007432B9" w:rsidRPr="0067741F" w:rsidRDefault="007432B9" w:rsidP="007432B9">
            <w:pPr>
              <w:jc w:val="both"/>
              <w:rPr>
                <w:sz w:val="20"/>
                <w:lang w:val="en-CA"/>
              </w:rPr>
            </w:pPr>
          </w:p>
        </w:tc>
        <w:tc>
          <w:tcPr>
            <w:tcW w:w="2330" w:type="pct"/>
          </w:tcPr>
          <w:p w:rsidR="007432B9" w:rsidRPr="0067741F" w:rsidRDefault="007432B9" w:rsidP="007432B9">
            <w:pPr>
              <w:jc w:val="both"/>
              <w:rPr>
                <w:sz w:val="20"/>
                <w:lang w:val="en-CA"/>
              </w:rPr>
            </w:pPr>
            <w:r w:rsidRPr="0067741F">
              <w:rPr>
                <w:sz w:val="20"/>
                <w:lang w:val="en-CA"/>
              </w:rPr>
              <w:t>Application for leave to appeal filed</w:t>
            </w:r>
          </w:p>
          <w:p w:rsidR="007432B9" w:rsidRPr="0067741F" w:rsidRDefault="007432B9" w:rsidP="007432B9">
            <w:pPr>
              <w:jc w:val="both"/>
              <w:rPr>
                <w:sz w:val="20"/>
                <w:lang w:val="en-CA"/>
              </w:rPr>
            </w:pPr>
          </w:p>
        </w:tc>
      </w:tr>
    </w:tbl>
    <w:p w:rsidR="007432B9" w:rsidRPr="0067741F" w:rsidRDefault="007432B9" w:rsidP="007432B9">
      <w:pPr>
        <w:jc w:val="both"/>
        <w:rPr>
          <w:sz w:val="20"/>
          <w:lang w:val="en-CA"/>
        </w:rPr>
      </w:pPr>
    </w:p>
    <w:p w:rsidR="007432B9" w:rsidRPr="0067741F" w:rsidRDefault="007432B9" w:rsidP="007432B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32B9" w:rsidRPr="0067741F" w:rsidTr="00E95A6A">
        <w:tc>
          <w:tcPr>
            <w:tcW w:w="543" w:type="pct"/>
          </w:tcPr>
          <w:p w:rsidR="007432B9" w:rsidRPr="0067741F" w:rsidRDefault="007432B9" w:rsidP="007432B9">
            <w:pPr>
              <w:jc w:val="both"/>
              <w:rPr>
                <w:sz w:val="20"/>
              </w:rPr>
            </w:pPr>
            <w:r w:rsidRPr="0067741F">
              <w:rPr>
                <w:rStyle w:val="SCCFileNumberChar"/>
                <w:sz w:val="20"/>
                <w:szCs w:val="20"/>
              </w:rPr>
              <w:t>37813</w:t>
            </w:r>
          </w:p>
        </w:tc>
        <w:tc>
          <w:tcPr>
            <w:tcW w:w="4457" w:type="pct"/>
            <w:gridSpan w:val="3"/>
          </w:tcPr>
          <w:p w:rsidR="007432B9" w:rsidRPr="0067741F" w:rsidRDefault="007432B9" w:rsidP="007432B9">
            <w:pPr>
              <w:pStyle w:val="SCCLsocParty"/>
              <w:jc w:val="both"/>
              <w:rPr>
                <w:b/>
                <w:sz w:val="20"/>
                <w:szCs w:val="20"/>
              </w:rPr>
            </w:pPr>
            <w:r w:rsidRPr="0067741F">
              <w:rPr>
                <w:b/>
                <w:sz w:val="20"/>
                <w:szCs w:val="20"/>
              </w:rPr>
              <w:t>Modern Concept d'entretien inc. c. Comité paritaire de l'entretien d'édifices publics de la région de Québec</w:t>
            </w:r>
          </w:p>
          <w:p w:rsidR="007432B9" w:rsidRPr="0067741F" w:rsidRDefault="007432B9" w:rsidP="007432B9">
            <w:pPr>
              <w:jc w:val="both"/>
              <w:rPr>
                <w:sz w:val="20"/>
              </w:rPr>
            </w:pPr>
            <w:r w:rsidRPr="0067741F">
              <w:rPr>
                <w:sz w:val="20"/>
              </w:rPr>
              <w:t>(Qc) (Civile) (Autorisation)</w:t>
            </w:r>
          </w:p>
        </w:tc>
      </w:tr>
      <w:tr w:rsidR="007432B9" w:rsidRPr="0067741F" w:rsidTr="00E95A6A">
        <w:tc>
          <w:tcPr>
            <w:tcW w:w="5000" w:type="pct"/>
            <w:gridSpan w:val="4"/>
          </w:tcPr>
          <w:p w:rsidR="007432B9" w:rsidRPr="0067741F" w:rsidRDefault="007432B9" w:rsidP="007432B9">
            <w:pPr>
              <w:pStyle w:val="SCCBanSummary"/>
              <w:rPr>
                <w:sz w:val="20"/>
                <w:szCs w:val="20"/>
                <w:lang w:val="fr-CA"/>
              </w:rPr>
            </w:pPr>
            <w:r w:rsidRPr="0067741F">
              <w:rPr>
                <w:sz w:val="20"/>
                <w:szCs w:val="20"/>
                <w:lang w:val="fr-CA"/>
              </w:rPr>
              <w:t>(Ordonnance de mise sous scellés) (Le dossier de la Cour renferme des données que le public n'est pas autorisé à consulter)</w:t>
            </w:r>
          </w:p>
          <w:p w:rsidR="007432B9" w:rsidRPr="0067741F" w:rsidRDefault="007432B9" w:rsidP="007432B9">
            <w:pPr>
              <w:jc w:val="both"/>
              <w:rPr>
                <w:sz w:val="20"/>
                <w:lang w:val="fr-CA"/>
              </w:rPr>
            </w:pPr>
          </w:p>
          <w:p w:rsidR="007432B9" w:rsidRPr="0067741F" w:rsidRDefault="007432B9" w:rsidP="007432B9">
            <w:pPr>
              <w:jc w:val="both"/>
              <w:rPr>
                <w:sz w:val="20"/>
                <w:lang w:val="fr-CA"/>
              </w:rPr>
            </w:pPr>
            <w:r w:rsidRPr="0067741F">
              <w:rPr>
                <w:sz w:val="20"/>
                <w:lang w:val="fr-CA"/>
              </w:rPr>
              <w:t xml:space="preserve">Relations du travail — Notions de salarié et d’entrepreneur indépendant au sens de la </w:t>
            </w:r>
            <w:r w:rsidRPr="0067741F">
              <w:rPr>
                <w:i/>
                <w:sz w:val="20"/>
                <w:lang w:val="fr-FR"/>
              </w:rPr>
              <w:t>Loi sur les décrets de convention collective</w:t>
            </w:r>
            <w:r w:rsidRPr="0067741F">
              <w:rPr>
                <w:sz w:val="20"/>
                <w:lang w:val="fr-FR"/>
              </w:rPr>
              <w:t xml:space="preserve"> — Statut réel d’un franchisé dans le cadre d’une relation contractuelle avec un franchiseur </w:t>
            </w:r>
            <w:r w:rsidRPr="0067741F">
              <w:rPr>
                <w:sz w:val="20"/>
                <w:lang w:val="fr-CA"/>
              </w:rPr>
              <w:t xml:space="preserve">— Le fait, pour un franchiseur, d’assumer certains risques envers les clients de son franchisé transforme-t-il pour autant ce dernier en salarié? — L’exercice de normes contractuelles mises en place par un franchiseur pour assurer le soutien et la protection de sa marque transforme-t-il pour autant un franchisé en salarié? — La Cour d’appel a-t-elle erré en ne faisant pas preuve de la déférence qui s’impose à elle relativement aux conclusions factuelles tirées par le Juge de première instance et en révisant en l’absence d’erreur manifeste et déterminante? — </w:t>
            </w:r>
            <w:r w:rsidRPr="0067741F">
              <w:rPr>
                <w:i/>
                <w:sz w:val="20"/>
                <w:lang w:val="fr-FR"/>
              </w:rPr>
              <w:t>Loi sur les décrets de convention collective,</w:t>
            </w:r>
            <w:r w:rsidRPr="0067741F">
              <w:rPr>
                <w:sz w:val="20"/>
                <w:lang w:val="fr-FR"/>
              </w:rPr>
              <w:t xml:space="preserve"> RLRQ c. D-2, art. 1 g) et j), 11, 12 et 48 — </w:t>
            </w:r>
            <w:r w:rsidRPr="0067741F">
              <w:rPr>
                <w:i/>
                <w:sz w:val="20"/>
                <w:lang w:val="fr-CA"/>
              </w:rPr>
              <w:t>Décret sur le personnel d’entretien d’édifices publics de la région de Québec</w:t>
            </w:r>
            <w:r w:rsidRPr="0067741F">
              <w:rPr>
                <w:sz w:val="20"/>
                <w:lang w:val="fr-CA"/>
              </w:rPr>
              <w:t>, RLRQ, c. D-2, r. 16, art. 2.03 2°.</w:t>
            </w:r>
          </w:p>
        </w:tc>
      </w:tr>
      <w:tr w:rsidR="007432B9" w:rsidRPr="0067741F" w:rsidTr="00E95A6A">
        <w:tc>
          <w:tcPr>
            <w:tcW w:w="5000" w:type="pct"/>
            <w:gridSpan w:val="4"/>
          </w:tcPr>
          <w:p w:rsidR="007432B9" w:rsidRPr="0067741F" w:rsidRDefault="007432B9" w:rsidP="007432B9">
            <w:pPr>
              <w:jc w:val="both"/>
              <w:rPr>
                <w:sz w:val="20"/>
                <w:lang w:val="fr-CA"/>
              </w:rPr>
            </w:pPr>
          </w:p>
        </w:tc>
      </w:tr>
      <w:tr w:rsidR="007432B9" w:rsidRPr="0067741F" w:rsidTr="00E95A6A">
        <w:tc>
          <w:tcPr>
            <w:tcW w:w="5000" w:type="pct"/>
            <w:gridSpan w:val="4"/>
          </w:tcPr>
          <w:p w:rsidR="007432B9" w:rsidRPr="0067741F" w:rsidRDefault="007432B9" w:rsidP="007432B9">
            <w:pPr>
              <w:jc w:val="both"/>
              <w:rPr>
                <w:sz w:val="20"/>
                <w:lang w:val="fr-CA"/>
              </w:rPr>
            </w:pPr>
            <w:r w:rsidRPr="0067741F">
              <w:rPr>
                <w:sz w:val="20"/>
                <w:lang w:val="fr-CA"/>
              </w:rPr>
              <w:t xml:space="preserve">La demanderesse, Modern Concept d’entretien inc., est un franchiseur ayant établit un réseau de franchises dans le domaine de l’entretien ménager desservant des clients ou donneurs d’ouvrages commerciaux, industriels et institutionnels qui occupent des locaux de petite et moyenne tailles dans la région de Québec. Ce réseau regroupe environ 450 franchisés dont Monsieur Francis Bourque, un entrepreneur indépendant qui exploitait sa propre entreprise d’entretien ménager depuis plusieurs années en marge de son emploi à temps complet au moment de la signature du contrat de franchise en 2014. Comme suite à la signature de ce contrat, M. Bourque se voit céder des contrats d’entretien ménager. Après environ cinq mois de travail comme franchisé, M. Bourque décide de mettre un terme au contrat de franchise et de poursuivre ses activités d’entretien ménager par l’entremise de son entreprise personnelle. Cette décision résulterait du constat qu’il n’était pas en mesure de générer des revenus suffisants pour couvrir ses dépenses et qu’il devait compter sur l’aide de sa conjointe, Madame Jocelyne Fortin afin de compléter le travail. Comme suite à la résiliation du contrat franchise, l’intimé, le Comité paritaire de l’entretien d’édifices public de la région de Québec a entrepris un recours en justice devant la Cour du Québec en réclamation de salaires contre la demanderesse au motif que M. Bourque et sa conjointe, Mme Fortin étaient des salariés et non des entrepreneurs indépendant au sens de la </w:t>
            </w:r>
            <w:r w:rsidRPr="0067741F">
              <w:rPr>
                <w:i/>
                <w:sz w:val="20"/>
                <w:lang w:val="fr-FR"/>
              </w:rPr>
              <w:t>Loi sur les décrets de convention collective,</w:t>
            </w:r>
            <w:r w:rsidRPr="0067741F">
              <w:rPr>
                <w:sz w:val="20"/>
                <w:lang w:val="fr-FR"/>
              </w:rPr>
              <w:t xml:space="preserve"> RLRQ c. D-2 et </w:t>
            </w:r>
            <w:r w:rsidRPr="0067741F">
              <w:rPr>
                <w:sz w:val="20"/>
                <w:lang w:val="fr-CA"/>
              </w:rPr>
              <w:t xml:space="preserve">du </w:t>
            </w:r>
            <w:r w:rsidRPr="0067741F">
              <w:rPr>
                <w:i/>
                <w:sz w:val="20"/>
                <w:lang w:val="fr-CA"/>
              </w:rPr>
              <w:t>Décret sur le personnel d’entretien d’édifices publics de la région de Québec</w:t>
            </w:r>
            <w:r w:rsidRPr="0067741F">
              <w:rPr>
                <w:sz w:val="20"/>
                <w:lang w:val="fr-CA"/>
              </w:rPr>
              <w:t>, RLRQ, c. D-2, r. 16.</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Le 10 mars 2016</w:t>
            </w:r>
          </w:p>
          <w:p w:rsidR="007432B9" w:rsidRPr="0067741F" w:rsidRDefault="007432B9" w:rsidP="007432B9">
            <w:pPr>
              <w:jc w:val="both"/>
              <w:rPr>
                <w:sz w:val="20"/>
                <w:lang w:val="fr-CA"/>
              </w:rPr>
            </w:pPr>
            <w:r w:rsidRPr="0067741F">
              <w:rPr>
                <w:sz w:val="20"/>
                <w:lang w:val="fr-CA"/>
              </w:rPr>
              <w:t>Cour du Québec</w:t>
            </w:r>
          </w:p>
          <w:p w:rsidR="007432B9" w:rsidRPr="0067741F" w:rsidRDefault="007432B9" w:rsidP="007432B9">
            <w:pPr>
              <w:jc w:val="both"/>
              <w:rPr>
                <w:sz w:val="20"/>
                <w:lang w:val="fr-CA"/>
              </w:rPr>
            </w:pPr>
            <w:r w:rsidRPr="0067741F">
              <w:rPr>
                <w:sz w:val="20"/>
                <w:lang w:val="fr-CA"/>
              </w:rPr>
              <w:t>(Le juge Lavoie)</w:t>
            </w:r>
          </w:p>
          <w:p w:rsidR="007432B9" w:rsidRPr="0067741F" w:rsidRDefault="007432B9" w:rsidP="007432B9">
            <w:pPr>
              <w:jc w:val="both"/>
              <w:rPr>
                <w:sz w:val="20"/>
              </w:rPr>
            </w:pPr>
            <w:hyperlink r:id="rId39" w:history="1">
              <w:r w:rsidRPr="0067741F">
                <w:rPr>
                  <w:rStyle w:val="Hyperlink"/>
                  <w:sz w:val="20"/>
                </w:rPr>
                <w:t>2016 QCCQ 1789</w:t>
              </w:r>
            </w:hyperlink>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lang w:val="fr-CA"/>
              </w:rPr>
            </w:pPr>
            <w:r w:rsidRPr="0067741F">
              <w:rPr>
                <w:sz w:val="20"/>
                <w:lang w:val="fr-CA"/>
              </w:rPr>
              <w:t xml:space="preserve">Action accueillie en partie; Modern Concept d’entretien inc. condamné à payer </w:t>
            </w:r>
            <w:r w:rsidRPr="0067741F">
              <w:rPr>
                <w:sz w:val="20"/>
                <w:lang w:val="fr-FR"/>
              </w:rPr>
              <w:t>2 877,28 $</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Le 18 août 2017</w:t>
            </w:r>
          </w:p>
          <w:p w:rsidR="007432B9" w:rsidRPr="0067741F" w:rsidRDefault="007432B9" w:rsidP="007432B9">
            <w:pPr>
              <w:jc w:val="both"/>
              <w:rPr>
                <w:sz w:val="20"/>
                <w:lang w:val="fr-CA"/>
              </w:rPr>
            </w:pPr>
            <w:r w:rsidRPr="0067741F">
              <w:rPr>
                <w:sz w:val="20"/>
                <w:lang w:val="fr-CA"/>
              </w:rPr>
              <w:t>Cour d’appel du Québec (Québec)</w:t>
            </w:r>
          </w:p>
          <w:p w:rsidR="007432B9" w:rsidRPr="0067741F" w:rsidRDefault="007432B9" w:rsidP="007432B9">
            <w:pPr>
              <w:jc w:val="both"/>
              <w:rPr>
                <w:sz w:val="20"/>
                <w:lang w:val="fr-CA"/>
              </w:rPr>
            </w:pPr>
            <w:r w:rsidRPr="0067741F">
              <w:rPr>
                <w:sz w:val="20"/>
                <w:lang w:val="fr-CA"/>
              </w:rPr>
              <w:t xml:space="preserve">(Les juges </w:t>
            </w:r>
            <w:proofErr w:type="spellStart"/>
            <w:r w:rsidRPr="0067741F">
              <w:rPr>
                <w:sz w:val="20"/>
                <w:lang w:val="fr-CA"/>
              </w:rPr>
              <w:t>Kasirer</w:t>
            </w:r>
            <w:proofErr w:type="spellEnd"/>
            <w:r w:rsidRPr="0067741F">
              <w:rPr>
                <w:sz w:val="20"/>
                <w:lang w:val="fr-CA"/>
              </w:rPr>
              <w:t xml:space="preserve"> et Bélanger, et le juge Morin [</w:t>
            </w:r>
            <w:r w:rsidRPr="0067741F">
              <w:rPr>
                <w:i/>
                <w:sz w:val="20"/>
                <w:lang w:val="fr-CA"/>
              </w:rPr>
              <w:t>dissident</w:t>
            </w:r>
            <w:r w:rsidRPr="0067741F">
              <w:rPr>
                <w:sz w:val="20"/>
                <w:lang w:val="fr-CA"/>
              </w:rPr>
              <w:t>])</w:t>
            </w:r>
          </w:p>
          <w:p w:rsidR="007432B9" w:rsidRPr="0067741F" w:rsidRDefault="007432B9" w:rsidP="007432B9">
            <w:pPr>
              <w:jc w:val="both"/>
              <w:rPr>
                <w:sz w:val="20"/>
              </w:rPr>
            </w:pPr>
            <w:hyperlink r:id="rId40" w:history="1">
              <w:r w:rsidRPr="0067741F">
                <w:rPr>
                  <w:rStyle w:val="Hyperlink"/>
                  <w:sz w:val="20"/>
                </w:rPr>
                <w:t>2017 QCCA 1237</w:t>
              </w:r>
            </w:hyperlink>
          </w:p>
          <w:p w:rsidR="007432B9" w:rsidRPr="0067741F" w:rsidRDefault="007432B9" w:rsidP="007432B9">
            <w:pPr>
              <w:jc w:val="both"/>
              <w:rPr>
                <w:sz w:val="20"/>
              </w:rPr>
            </w:pPr>
          </w:p>
        </w:tc>
        <w:tc>
          <w:tcPr>
            <w:tcW w:w="243" w:type="pct"/>
          </w:tcPr>
          <w:p w:rsidR="007432B9" w:rsidRPr="0067741F" w:rsidRDefault="007432B9" w:rsidP="007432B9">
            <w:pPr>
              <w:jc w:val="both"/>
              <w:rPr>
                <w:sz w:val="20"/>
              </w:rPr>
            </w:pPr>
          </w:p>
        </w:tc>
        <w:tc>
          <w:tcPr>
            <w:tcW w:w="2330" w:type="pct"/>
          </w:tcPr>
          <w:p w:rsidR="007432B9" w:rsidRPr="0067741F" w:rsidRDefault="007432B9" w:rsidP="007432B9">
            <w:pPr>
              <w:jc w:val="both"/>
              <w:rPr>
                <w:sz w:val="20"/>
                <w:lang w:val="fr-CA"/>
              </w:rPr>
            </w:pPr>
            <w:r w:rsidRPr="0067741F">
              <w:rPr>
                <w:sz w:val="20"/>
                <w:lang w:val="fr-CA"/>
              </w:rPr>
              <w:t xml:space="preserve">Appel accueilli; Modern Concept d’entretien inc. condamné à payer </w:t>
            </w:r>
            <w:r w:rsidRPr="0067741F">
              <w:rPr>
                <w:sz w:val="20"/>
                <w:lang w:val="fr-FR"/>
              </w:rPr>
              <w:t>9 219,32 $</w:t>
            </w:r>
          </w:p>
          <w:p w:rsidR="007432B9" w:rsidRPr="0067741F" w:rsidRDefault="007432B9" w:rsidP="007432B9">
            <w:pPr>
              <w:jc w:val="both"/>
              <w:rPr>
                <w:sz w:val="20"/>
                <w:lang w:val="fr-CA"/>
              </w:rPr>
            </w:pPr>
          </w:p>
        </w:tc>
      </w:tr>
      <w:tr w:rsidR="007432B9" w:rsidRPr="0067741F" w:rsidTr="00E95A6A">
        <w:tc>
          <w:tcPr>
            <w:tcW w:w="2427" w:type="pct"/>
            <w:gridSpan w:val="2"/>
          </w:tcPr>
          <w:p w:rsidR="007432B9" w:rsidRPr="0067741F" w:rsidRDefault="007432B9" w:rsidP="007432B9">
            <w:pPr>
              <w:jc w:val="both"/>
              <w:rPr>
                <w:sz w:val="20"/>
                <w:lang w:val="fr-CA"/>
              </w:rPr>
            </w:pPr>
            <w:r w:rsidRPr="0067741F">
              <w:rPr>
                <w:sz w:val="20"/>
                <w:lang w:val="fr-CA"/>
              </w:rPr>
              <w:t>Le 17 octobre 2017</w:t>
            </w:r>
          </w:p>
          <w:p w:rsidR="007432B9" w:rsidRPr="0067741F" w:rsidRDefault="007432B9" w:rsidP="007432B9">
            <w:pPr>
              <w:jc w:val="both"/>
              <w:rPr>
                <w:sz w:val="20"/>
                <w:lang w:val="fr-CA"/>
              </w:rPr>
            </w:pPr>
            <w:r w:rsidRPr="0067741F">
              <w:rPr>
                <w:sz w:val="20"/>
                <w:lang w:val="fr-CA"/>
              </w:rPr>
              <w:t>Cour suprême du Canada</w:t>
            </w:r>
          </w:p>
        </w:tc>
        <w:tc>
          <w:tcPr>
            <w:tcW w:w="243" w:type="pct"/>
          </w:tcPr>
          <w:p w:rsidR="007432B9" w:rsidRPr="0067741F" w:rsidRDefault="007432B9" w:rsidP="007432B9">
            <w:pPr>
              <w:jc w:val="both"/>
              <w:rPr>
                <w:sz w:val="20"/>
                <w:lang w:val="fr-CA"/>
              </w:rPr>
            </w:pPr>
          </w:p>
        </w:tc>
        <w:tc>
          <w:tcPr>
            <w:tcW w:w="2330" w:type="pct"/>
          </w:tcPr>
          <w:p w:rsidR="007432B9" w:rsidRPr="0067741F" w:rsidRDefault="007432B9" w:rsidP="007432B9">
            <w:pPr>
              <w:jc w:val="both"/>
              <w:rPr>
                <w:sz w:val="20"/>
              </w:rPr>
            </w:pPr>
            <w:r w:rsidRPr="0067741F">
              <w:rPr>
                <w:sz w:val="20"/>
              </w:rPr>
              <w:t>Demande d'autorisation d'appel déposée</w:t>
            </w:r>
          </w:p>
          <w:p w:rsidR="007432B9" w:rsidRPr="0067741F" w:rsidRDefault="007432B9" w:rsidP="007432B9">
            <w:pPr>
              <w:jc w:val="both"/>
              <w:rPr>
                <w:sz w:val="20"/>
              </w:rPr>
            </w:pPr>
          </w:p>
        </w:tc>
      </w:tr>
    </w:tbl>
    <w:p w:rsidR="007432B9" w:rsidRPr="0067741F" w:rsidRDefault="007432B9" w:rsidP="00714B95">
      <w:pPr>
        <w:jc w:val="both"/>
        <w:rPr>
          <w:sz w:val="20"/>
          <w:lang w:val="fr-CA"/>
        </w:rPr>
      </w:pPr>
    </w:p>
    <w:p w:rsidR="007432B9" w:rsidRPr="0067741F" w:rsidRDefault="007432B9" w:rsidP="00714B95">
      <w:pPr>
        <w:jc w:val="both"/>
        <w:rPr>
          <w:sz w:val="20"/>
          <w:lang w:val="fr-CA"/>
        </w:rPr>
      </w:pPr>
    </w:p>
    <w:p w:rsidR="00D10705" w:rsidRPr="0067741F" w:rsidRDefault="00D10705" w:rsidP="00714B95">
      <w:pPr>
        <w:jc w:val="both"/>
        <w:rPr>
          <w:sz w:val="20"/>
          <w:lang w:val="fr-CA"/>
        </w:rPr>
      </w:pPr>
    </w:p>
    <w:p w:rsidR="00D3344A" w:rsidRPr="0067741F" w:rsidRDefault="00D3344A" w:rsidP="00D3344A">
      <w:pPr>
        <w:widowControl w:val="0"/>
        <w:outlineLvl w:val="0"/>
      </w:pPr>
      <w:r w:rsidRPr="0067741F">
        <w:t xml:space="preserve">Supreme Court of Canada / Cour suprême du </w:t>
      </w:r>
      <w:proofErr w:type="gramStart"/>
      <w:r w:rsidRPr="0067741F">
        <w:t>Canad</w:t>
      </w:r>
      <w:r w:rsidR="00EE289F" w:rsidRPr="0067741F">
        <w:t>a</w:t>
      </w:r>
      <w:r w:rsidRPr="0067741F">
        <w:t xml:space="preserve"> :</w:t>
      </w:r>
      <w:proofErr w:type="gramEnd"/>
    </w:p>
    <w:p w:rsidR="00D3344A" w:rsidRPr="0067741F" w:rsidRDefault="0067741F" w:rsidP="00D3344A">
      <w:pPr>
        <w:widowControl w:val="0"/>
        <w:outlineLvl w:val="0"/>
        <w:rPr>
          <w:u w:val="single"/>
        </w:rPr>
      </w:pPr>
      <w:hyperlink r:id="rId41" w:history="1">
        <w:r w:rsidR="009B7391" w:rsidRPr="0067741F">
          <w:rPr>
            <w:rStyle w:val="Hyperlink"/>
          </w:rPr>
          <w:t>comments-commentaires@scc-csc.ca</w:t>
        </w:r>
      </w:hyperlink>
    </w:p>
    <w:p w:rsidR="00D3344A" w:rsidRPr="0067741F" w:rsidRDefault="0065588C" w:rsidP="00D3344A">
      <w:pPr>
        <w:widowControl w:val="0"/>
        <w:outlineLvl w:val="0"/>
      </w:pPr>
      <w:r w:rsidRPr="0067741F">
        <w:t>613-</w:t>
      </w:r>
      <w:r w:rsidR="00D3344A" w:rsidRPr="0067741F">
        <w:t>995-4330</w:t>
      </w:r>
    </w:p>
    <w:p w:rsidR="00497B5E" w:rsidRPr="0067741F" w:rsidRDefault="00497B5E" w:rsidP="00497B5E">
      <w:pPr>
        <w:widowControl w:val="0"/>
        <w:rPr>
          <w:sz w:val="20"/>
        </w:rPr>
      </w:pPr>
    </w:p>
    <w:p w:rsidR="00F6251B" w:rsidRPr="006E558B" w:rsidRDefault="003F43E6" w:rsidP="00F6251B">
      <w:pPr>
        <w:pStyle w:val="Footer"/>
        <w:jc w:val="center"/>
      </w:pPr>
      <w:r w:rsidRPr="0067741F">
        <w:t>- 30 -</w:t>
      </w:r>
    </w:p>
    <w:sectPr w:rsidR="00F6251B" w:rsidRPr="006E558B" w:rsidSect="00524822">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30F"/>
    <w:multiLevelType w:val="hybridMultilevel"/>
    <w:tmpl w:val="51CEC92E"/>
    <w:lvl w:ilvl="0" w:tplc="5C2C7F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3D0397"/>
    <w:multiLevelType w:val="hybridMultilevel"/>
    <w:tmpl w:val="B980F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894161"/>
    <w:multiLevelType w:val="hybridMultilevel"/>
    <w:tmpl w:val="AF36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C096F"/>
    <w:multiLevelType w:val="hybridMultilevel"/>
    <w:tmpl w:val="83C2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68AC"/>
    <w:multiLevelType w:val="hybridMultilevel"/>
    <w:tmpl w:val="A97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45289"/>
    <w:multiLevelType w:val="hybridMultilevel"/>
    <w:tmpl w:val="4E9E6D56"/>
    <w:lvl w:ilvl="0" w:tplc="1748AB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2"/>
  </w:num>
  <w:num w:numId="3">
    <w:abstractNumId w:val="1"/>
  </w:num>
  <w:num w:numId="4">
    <w:abstractNumId w:val="12"/>
  </w:num>
  <w:num w:numId="5">
    <w:abstractNumId w:val="20"/>
  </w:num>
  <w:num w:numId="6">
    <w:abstractNumId w:val="19"/>
  </w:num>
  <w:num w:numId="7">
    <w:abstractNumId w:val="2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1"/>
  </w:num>
  <w:num w:numId="11">
    <w:abstractNumId w:val="4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27"/>
  </w:num>
  <w:num w:numId="16">
    <w:abstractNumId w:val="37"/>
  </w:num>
  <w:num w:numId="17">
    <w:abstractNumId w:val="25"/>
  </w:num>
  <w:num w:numId="18">
    <w:abstractNumId w:val="35"/>
  </w:num>
  <w:num w:numId="19">
    <w:abstractNumId w:val="32"/>
  </w:num>
  <w:num w:numId="20">
    <w:abstractNumId w:val="38"/>
  </w:num>
  <w:num w:numId="21">
    <w:abstractNumId w:val="28"/>
  </w:num>
  <w:num w:numId="22">
    <w:abstractNumId w:val="22"/>
  </w:num>
  <w:num w:numId="23">
    <w:abstractNumId w:val="6"/>
  </w:num>
  <w:num w:numId="24">
    <w:abstractNumId w:val="43"/>
  </w:num>
  <w:num w:numId="25">
    <w:abstractNumId w:val="17"/>
  </w:num>
  <w:num w:numId="26">
    <w:abstractNumId w:val="11"/>
  </w:num>
  <w:num w:numId="27">
    <w:abstractNumId w:val="41"/>
  </w:num>
  <w:num w:numId="28">
    <w:abstractNumId w:val="29"/>
  </w:num>
  <w:num w:numId="29">
    <w:abstractNumId w:val="16"/>
  </w:num>
  <w:num w:numId="30">
    <w:abstractNumId w:val="33"/>
  </w:num>
  <w:num w:numId="31">
    <w:abstractNumId w:val="23"/>
  </w:num>
  <w:num w:numId="32">
    <w:abstractNumId w:val="7"/>
  </w:num>
  <w:num w:numId="33">
    <w:abstractNumId w:val="21"/>
  </w:num>
  <w:num w:numId="34">
    <w:abstractNumId w:val="36"/>
  </w:num>
  <w:num w:numId="35">
    <w:abstractNumId w:val="39"/>
  </w:num>
  <w:num w:numId="36">
    <w:abstractNumId w:val="42"/>
  </w:num>
  <w:num w:numId="37">
    <w:abstractNumId w:val="30"/>
  </w:num>
  <w:num w:numId="38">
    <w:abstractNumId w:val="18"/>
  </w:num>
  <w:num w:numId="39">
    <w:abstractNumId w:val="0"/>
  </w:num>
  <w:num w:numId="40">
    <w:abstractNumId w:val="13"/>
  </w:num>
  <w:num w:numId="41">
    <w:abstractNumId w:val="14"/>
  </w:num>
  <w:num w:numId="42">
    <w:abstractNumId w:val="15"/>
  </w:num>
  <w:num w:numId="43">
    <w:abstractNumId w:val="34"/>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2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2C01"/>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6FD"/>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080"/>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1CFA"/>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159"/>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18"/>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41F"/>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4130"/>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32B9"/>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720"/>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5124"/>
    <w:rsid w:val="008872D7"/>
    <w:rsid w:val="00887E8C"/>
    <w:rsid w:val="00887F03"/>
    <w:rsid w:val="0089055E"/>
    <w:rsid w:val="008914A2"/>
    <w:rsid w:val="008929B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6D18"/>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5AA"/>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406"/>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290"/>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34B"/>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23FD"/>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27EB1"/>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04B"/>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63F"/>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793" TargetMode="External"/><Relationship Id="rId18" Type="http://schemas.openxmlformats.org/officeDocument/2006/relationships/hyperlink" Target="https://www.canlii.org/en/on/onca/doc/2017/2017onca669/2017onca669.html?autocompleteStr=2017%20ONCA%20669&amp;autocompletePos=1" TargetMode="External"/><Relationship Id="rId26" Type="http://schemas.openxmlformats.org/officeDocument/2006/relationships/hyperlink" Target="https://www.canlii.org/en/on/onca/doc/2017/2017onca762/2017onca762.html?resultIndex=1" TargetMode="External"/><Relationship Id="rId39" Type="http://schemas.openxmlformats.org/officeDocument/2006/relationships/hyperlink" Target="https://www.canlii.org/fr/qc/qccq/doc/2016/2016qccq1789/2016qccq1789.html?autocompleteStr=2016%20QCCQ%201789&amp;autocompletePos=1" TargetMode="External"/><Relationship Id="rId3" Type="http://schemas.openxmlformats.org/officeDocument/2006/relationships/settings" Target="settings.xml"/><Relationship Id="rId21" Type="http://schemas.openxmlformats.org/officeDocument/2006/relationships/hyperlink" Target="https://www.canlii.org/en/bc/bcca/doc/2017/2017bcca264/2017bcca264.html" TargetMode="External"/><Relationship Id="rId34" Type="http://schemas.openxmlformats.org/officeDocument/2006/relationships/hyperlink" Target="https://www.canlii.org/en/on/onca/doc/2017/2017onca680/2017onca680.html?resultIndex=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www.scc-csc.ca/case-dossier/info/sum-som-eng.aspx?cas=37816" TargetMode="External"/><Relationship Id="rId12" Type="http://schemas.openxmlformats.org/officeDocument/2006/relationships/hyperlink" Target="http://www.scc-csc.ca/case-dossier/info/sum-som-eng.aspx?cas=37822" TargetMode="External"/><Relationship Id="rId17" Type="http://schemas.openxmlformats.org/officeDocument/2006/relationships/hyperlink" Target="https://www.canlii.org/en/on/onsc/doc/2016/2016onsc1905/2016onsc1905.html?autocompleteStr=2016%20ONSC%201905&amp;autocompletePos=1" TargetMode="External"/><Relationship Id="rId25" Type="http://schemas.openxmlformats.org/officeDocument/2006/relationships/hyperlink" Target="https://www.canlii.org/en/on/onca/doc/2017/2017onca762/2017onca762.html?resultIndex=1" TargetMode="External"/><Relationship Id="rId33" Type="http://schemas.openxmlformats.org/officeDocument/2006/relationships/hyperlink" Target="https://www.canlii.org/en/on/onscdc/doc/2016/2016onsc2061/2016onsc2061.html?resultIndex=1" TargetMode="External"/><Relationship Id="rId38" Type="http://schemas.openxmlformats.org/officeDocument/2006/relationships/hyperlink" Target="https://www.canlii.org/fr/qc/qcca/doc/2017/2017qcca1237/2017qcca1237.html"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anlii.org/en/on/onca/doc/2017/2017onca669/2017onca669.html?autocompleteStr=2017%20ONCA%20669&amp;autocompletePos=1" TargetMode="External"/><Relationship Id="rId20" Type="http://schemas.openxmlformats.org/officeDocument/2006/relationships/hyperlink" Target="https://www.canlii.org/en/bc/bcsc/doc/2016/2016bcsc2416/2016bcsc2416.html" TargetMode="External"/><Relationship Id="rId29" Type="http://schemas.openxmlformats.org/officeDocument/2006/relationships/hyperlink" Target="http://canlii.ca/t/gp416" TargetMode="External"/><Relationship Id="rId41"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780" TargetMode="External"/><Relationship Id="rId24" Type="http://schemas.openxmlformats.org/officeDocument/2006/relationships/hyperlink" Target="https://www.canlii.org/en/bc/bcca/doc/2017/2017bcca264/2017bcca264.html" TargetMode="External"/><Relationship Id="rId32" Type="http://schemas.openxmlformats.org/officeDocument/2006/relationships/hyperlink" Target="https://www.canlii.org/en/on/onca/doc/2017/2017onca680/2017onca680.html?resultIndex=1" TargetMode="External"/><Relationship Id="rId37" Type="http://schemas.openxmlformats.org/officeDocument/2006/relationships/hyperlink" Target="https://www.canlii.org/fr/qc/qccq/doc/2016/2016qccq1789/2016qccq1789.html?autocompleteStr=2016%20QCCQ%201789&amp;autocompletePos=1" TargetMode="External"/><Relationship Id="rId40" Type="http://schemas.openxmlformats.org/officeDocument/2006/relationships/hyperlink" Target="https://www.canlii.org/fr/qc/qcca/doc/2017/2017qcca1237/2017qcca1237.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anlii.org/en/on/onsc/doc/2016/2016onsc1905/2016onsc1905.html?autocompleteStr=2016%20ONSC%201905&amp;autocompletePos=1" TargetMode="External"/><Relationship Id="rId23" Type="http://schemas.openxmlformats.org/officeDocument/2006/relationships/hyperlink" Target="https://www.canlii.org/en/bc/bcsc/doc/2016/2016bcsc2416/2016bcsc2416.html" TargetMode="External"/><Relationship Id="rId28" Type="http://schemas.openxmlformats.org/officeDocument/2006/relationships/hyperlink" Target="http://canlii.ca/t/h4qm6" TargetMode="External"/><Relationship Id="rId36" Type="http://schemas.openxmlformats.org/officeDocument/2006/relationships/hyperlink" Target="https://www.canlii.org/fr/ca/caf/doc/2017/2017caf157/2017caf157.html" TargetMode="External"/><Relationship Id="rId49" Type="http://schemas.openxmlformats.org/officeDocument/2006/relationships/theme" Target="theme/theme1.xml"/><Relationship Id="rId10" Type="http://schemas.openxmlformats.org/officeDocument/2006/relationships/hyperlink" Target="http://www.scc-csc.ca/case-dossier/info/sum-som-eng.aspx?cas=37910" TargetMode="External"/><Relationship Id="rId19" Type="http://schemas.openxmlformats.org/officeDocument/2006/relationships/hyperlink" Target="https://www.canlii.org/en/bc/bcpc/doc/2015/2015bcpc230/2015bcpc230.html" TargetMode="External"/><Relationship Id="rId31" Type="http://schemas.openxmlformats.org/officeDocument/2006/relationships/hyperlink" Target="https://www.canlii.org/en/on/onscdc/doc/2016/2016onsc2061/2016onsc2061.html?resultIndex=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7868" TargetMode="External"/><Relationship Id="rId14" Type="http://schemas.openxmlformats.org/officeDocument/2006/relationships/hyperlink" Target="http://www.scc-csc.ca/case-dossier/info/sum-som-fra.aspx?cas=37813" TargetMode="External"/><Relationship Id="rId22" Type="http://schemas.openxmlformats.org/officeDocument/2006/relationships/hyperlink" Target="https://www.canlii.org/en/bc/bcpc/doc/2015/2015bcpc230/2015bcpc230.html" TargetMode="External"/><Relationship Id="rId27" Type="http://schemas.openxmlformats.org/officeDocument/2006/relationships/hyperlink" Target="http://canlii.ca/t/gp416" TargetMode="External"/><Relationship Id="rId30" Type="http://schemas.openxmlformats.org/officeDocument/2006/relationships/hyperlink" Target="http://canlii.ca/t/h4qm6" TargetMode="External"/><Relationship Id="rId35" Type="http://schemas.openxmlformats.org/officeDocument/2006/relationships/hyperlink" Target="https://www.canlii.org/en/ca/fca/doc/2017/2017fca157/2017fca157.html?autocompleteStr=2017%20FCA%20157&amp;autocompletePos=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scc-csc.ca/case-dossier/info/sum-som-fra.aspx?cas=37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7023</Words>
  <Characters>40033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46963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2018-05-10T18:07:00Z</dcterms:created>
  <dcterms:modified xsi:type="dcterms:W3CDTF">2018-05-10T18:16:00Z</dcterms:modified>
</cp:coreProperties>
</file>