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9973B6" w:rsidP="006F2579">
      <w:pPr>
        <w:widowControl w:val="0"/>
        <w:rPr>
          <w:b/>
        </w:rPr>
      </w:pPr>
      <w:r>
        <w:rPr>
          <w:b/>
        </w:rPr>
        <w:t>May</w:t>
      </w:r>
      <w:r w:rsidR="00951718" w:rsidRPr="00D77953">
        <w:rPr>
          <w:b/>
        </w:rPr>
        <w:t xml:space="preserve"> </w:t>
      </w:r>
      <w:r w:rsidR="00B14CBD">
        <w:rPr>
          <w:b/>
        </w:rPr>
        <w:t>28</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E629E6" w:rsidRDefault="006F2579" w:rsidP="006F2579">
      <w:pPr>
        <w:widowControl w:val="0"/>
        <w:rPr>
          <w:lang w:val="fr-CA"/>
        </w:rPr>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455912">
        <w:t xml:space="preserve">May </w:t>
      </w:r>
      <w:r w:rsidR="00B14CBD">
        <w:t>3</w:t>
      </w:r>
      <w:r w:rsidR="009973B6">
        <w:t>1</w:t>
      </w:r>
      <w:r w:rsidR="007E112F" w:rsidRPr="00D77953">
        <w:t>,</w:t>
      </w:r>
      <w:r w:rsidR="002F38D7" w:rsidRPr="00D77953">
        <w:t xml:space="preserve"> </w:t>
      </w:r>
      <w:r w:rsidR="006648D1" w:rsidRPr="00D77953">
        <w:t>201</w:t>
      </w:r>
      <w:r w:rsidR="00685F7C" w:rsidRPr="00D77953">
        <w:t>8</w:t>
      </w:r>
      <w:r w:rsidRPr="00D77953">
        <w:t xml:space="preserve">. </w:t>
      </w:r>
      <w:r w:rsidRPr="00E629E6">
        <w:rPr>
          <w:lang w:val="fr-CA"/>
        </w:rPr>
        <w:t>This list is subject to chang</w:t>
      </w:r>
      <w:r w:rsidR="00192F7F" w:rsidRPr="00E629E6">
        <w:rPr>
          <w:lang w:val="fr-CA"/>
        </w:rPr>
        <w:t>e</w:t>
      </w:r>
      <w:r w:rsidRPr="00E629E6">
        <w:rPr>
          <w:lang w:val="fr-CA"/>
        </w:rPr>
        <w:t>.</w:t>
      </w:r>
    </w:p>
    <w:p w:rsidR="00FF5AA4" w:rsidRPr="00E629E6" w:rsidRDefault="00FF5AA4" w:rsidP="006F2579">
      <w:pPr>
        <w:widowControl w:val="0"/>
        <w:rPr>
          <w:lang w:val="fr-CA"/>
        </w:rPr>
      </w:pPr>
    </w:p>
    <w:p w:rsidR="00B43418" w:rsidRPr="00E629E6" w:rsidRDefault="00B43418" w:rsidP="006F2579">
      <w:pPr>
        <w:widowControl w:val="0"/>
        <w:rPr>
          <w:lang w:val="fr-CA"/>
        </w:rPr>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B14CBD">
        <w:rPr>
          <w:b/>
          <w:lang w:val="fr-CA"/>
        </w:rPr>
        <w:t>28</w:t>
      </w:r>
      <w:r w:rsidR="00FD37D0" w:rsidRPr="008E2CD5">
        <w:rPr>
          <w:b/>
          <w:lang w:val="fr-CA"/>
        </w:rPr>
        <w:t xml:space="preserve"> </w:t>
      </w:r>
      <w:r w:rsidR="009973B6">
        <w:rPr>
          <w:b/>
          <w:lang w:val="fr-CA"/>
        </w:rPr>
        <w:t>ma</w:t>
      </w:r>
      <w:r w:rsidR="00DF1CAA">
        <w:rPr>
          <w:b/>
          <w:lang w:val="fr-CA"/>
        </w:rPr>
        <w:t>i</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B14CBD">
        <w:rPr>
          <w:lang w:val="fr-CA"/>
        </w:rPr>
        <w:t>3</w:t>
      </w:r>
      <w:r w:rsidR="009973B6">
        <w:rPr>
          <w:lang w:val="fr-CA"/>
        </w:rPr>
        <w:t>1</w:t>
      </w:r>
      <w:r w:rsidR="00780317" w:rsidRPr="008E2CD5">
        <w:rPr>
          <w:lang w:val="fr-CA"/>
        </w:rPr>
        <w:t xml:space="preserve"> </w:t>
      </w:r>
      <w:r w:rsidR="00455912">
        <w:rPr>
          <w:lang w:val="fr-CA"/>
        </w:rPr>
        <w:t>m</w:t>
      </w:r>
      <w:r w:rsidR="00951718" w:rsidRPr="008E2CD5">
        <w:rPr>
          <w:lang w:val="fr-CA"/>
        </w:rPr>
        <w:t>a</w:t>
      </w:r>
      <w:r w:rsidR="00DF1CAA">
        <w:rPr>
          <w:lang w:val="fr-CA"/>
        </w:rPr>
        <w:t>i</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80556B" w:rsidRPr="009858DA" w:rsidRDefault="0080556B" w:rsidP="009B14F4">
      <w:pPr>
        <w:widowControl w:val="0"/>
        <w:jc w:val="both"/>
        <w:rPr>
          <w:sz w:val="20"/>
          <w:lang w:val="fr-CA"/>
        </w:rPr>
      </w:pPr>
    </w:p>
    <w:p w:rsidR="001838E0" w:rsidRPr="009A45AA" w:rsidRDefault="003D353C" w:rsidP="009B14F4">
      <w:pPr>
        <w:widowControl w:val="0"/>
        <w:jc w:val="both"/>
        <w:rPr>
          <w:sz w:val="20"/>
          <w:lang w:val="fr-CA"/>
        </w:rPr>
      </w:pPr>
      <w:r w:rsidRPr="009A45A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714B95">
      <w:pPr>
        <w:jc w:val="both"/>
        <w:rPr>
          <w:sz w:val="20"/>
          <w:lang w:val="fr-CA"/>
        </w:rPr>
      </w:pPr>
    </w:p>
    <w:p w:rsidR="003276B6" w:rsidRPr="00C848A3" w:rsidRDefault="003276B6" w:rsidP="00C848A3">
      <w:pPr>
        <w:pStyle w:val="ListParagraph"/>
        <w:numPr>
          <w:ilvl w:val="0"/>
          <w:numId w:val="46"/>
        </w:numPr>
        <w:ind w:left="360"/>
        <w:rPr>
          <w:rFonts w:eastAsia="Calibri"/>
          <w:sz w:val="20"/>
          <w:szCs w:val="20"/>
          <w:lang w:val="fr-FR"/>
        </w:rPr>
      </w:pPr>
      <w:r w:rsidRPr="00C848A3">
        <w:rPr>
          <w:rFonts w:eastAsia="Calibri"/>
          <w:i/>
          <w:sz w:val="20"/>
          <w:szCs w:val="20"/>
          <w:lang w:val="fr-FR"/>
        </w:rPr>
        <w:t>Brault &amp; Martineau inc. et a</w:t>
      </w:r>
      <w:r w:rsidR="00531559" w:rsidRPr="00C848A3">
        <w:rPr>
          <w:rFonts w:eastAsia="Calibri"/>
          <w:i/>
          <w:sz w:val="20"/>
          <w:lang w:val="fr-FR"/>
        </w:rPr>
        <w:t>utres</w:t>
      </w:r>
      <w:r w:rsidRPr="00C848A3">
        <w:rPr>
          <w:rFonts w:eastAsia="Calibri"/>
          <w:i/>
          <w:sz w:val="20"/>
          <w:szCs w:val="20"/>
          <w:lang w:val="fr-FR"/>
        </w:rPr>
        <w:t xml:space="preserve"> c. Luc Cantin et a</w:t>
      </w:r>
      <w:r w:rsidR="00531559" w:rsidRPr="00C848A3">
        <w:rPr>
          <w:rFonts w:eastAsia="Calibri"/>
          <w:i/>
          <w:sz w:val="20"/>
          <w:lang w:val="fr-FR"/>
        </w:rPr>
        <w:t>utre</w:t>
      </w:r>
      <w:r w:rsidRPr="00C848A3">
        <w:rPr>
          <w:rFonts w:eastAsia="Calibri"/>
          <w:sz w:val="20"/>
          <w:szCs w:val="20"/>
          <w:lang w:val="fr-FR"/>
        </w:rPr>
        <w:t xml:space="preserve"> (Que.) (Civile) (Autorisation)</w:t>
      </w:r>
      <w:r w:rsidRPr="00C848A3">
        <w:rPr>
          <w:rFonts w:eastAsia="Calibri"/>
          <w:sz w:val="20"/>
          <w:lang w:val="fr-FR"/>
        </w:rPr>
        <w:t xml:space="preserve"> </w:t>
      </w:r>
      <w:r w:rsidRPr="00C848A3">
        <w:rPr>
          <w:sz w:val="20"/>
          <w:szCs w:val="20"/>
          <w:lang w:val="fr-CA"/>
        </w:rPr>
        <w:t>(</w:t>
      </w:r>
      <w:hyperlink r:id="rId7" w:history="1">
        <w:r w:rsidRPr="00C848A3">
          <w:rPr>
            <w:rStyle w:val="Hyperlink"/>
            <w:sz w:val="20"/>
            <w:szCs w:val="20"/>
            <w:lang w:val="fr-CA"/>
          </w:rPr>
          <w:t>378</w:t>
        </w:r>
        <w:r w:rsidR="00531559" w:rsidRPr="00C848A3">
          <w:rPr>
            <w:rStyle w:val="Hyperlink"/>
            <w:sz w:val="20"/>
            <w:lang w:val="fr-CA"/>
          </w:rPr>
          <w:t>24</w:t>
        </w:r>
      </w:hyperlink>
      <w:r w:rsidRPr="00C848A3">
        <w:rPr>
          <w:sz w:val="20"/>
          <w:szCs w:val="20"/>
          <w:lang w:val="fr-CA"/>
        </w:rPr>
        <w:t>)</w:t>
      </w:r>
    </w:p>
    <w:p w:rsidR="003276B6" w:rsidRPr="003276B6" w:rsidRDefault="003276B6" w:rsidP="00C848A3">
      <w:pPr>
        <w:widowControl w:val="0"/>
        <w:autoSpaceDE w:val="0"/>
        <w:autoSpaceDN w:val="0"/>
        <w:adjustRightInd w:val="0"/>
        <w:ind w:left="360" w:hanging="360"/>
        <w:rPr>
          <w:sz w:val="20"/>
          <w:lang w:val="fr-FR"/>
        </w:rPr>
      </w:pPr>
    </w:p>
    <w:p w:rsidR="003276B6" w:rsidRPr="00C848A3" w:rsidRDefault="003276B6" w:rsidP="00C848A3">
      <w:pPr>
        <w:pStyle w:val="ListParagraph"/>
        <w:numPr>
          <w:ilvl w:val="0"/>
          <w:numId w:val="46"/>
        </w:numPr>
        <w:ind w:left="360"/>
        <w:rPr>
          <w:rFonts w:eastAsia="Calibri"/>
          <w:sz w:val="20"/>
          <w:szCs w:val="20"/>
          <w:lang w:val="fr-CA"/>
        </w:rPr>
      </w:pPr>
      <w:r w:rsidRPr="00C848A3">
        <w:rPr>
          <w:rFonts w:eastAsia="Calibri"/>
          <w:i/>
          <w:sz w:val="20"/>
          <w:szCs w:val="20"/>
          <w:lang w:val="fr-CA"/>
        </w:rPr>
        <w:t>Ameublements Tanguay inc. c. Luc Cantin et a</w:t>
      </w:r>
      <w:r w:rsidR="00BD6D65" w:rsidRPr="00C848A3">
        <w:rPr>
          <w:rFonts w:eastAsia="Calibri"/>
          <w:i/>
          <w:sz w:val="20"/>
          <w:lang w:val="fr-CA"/>
        </w:rPr>
        <w:t>utre</w:t>
      </w:r>
      <w:r w:rsidRPr="00C848A3">
        <w:rPr>
          <w:rFonts w:eastAsia="Calibri"/>
          <w:sz w:val="20"/>
          <w:szCs w:val="20"/>
          <w:lang w:val="fr-CA"/>
        </w:rPr>
        <w:t xml:space="preserve"> (Que.) (Civile) (Autorisation)</w:t>
      </w:r>
      <w:r w:rsidRPr="00C848A3">
        <w:rPr>
          <w:rFonts w:eastAsia="Calibri"/>
          <w:sz w:val="20"/>
          <w:lang w:val="fr-CA"/>
        </w:rPr>
        <w:t xml:space="preserve"> </w:t>
      </w:r>
      <w:r w:rsidRPr="00C848A3">
        <w:rPr>
          <w:sz w:val="20"/>
          <w:szCs w:val="20"/>
          <w:lang w:val="fr-CA"/>
        </w:rPr>
        <w:t>(</w:t>
      </w:r>
      <w:hyperlink r:id="rId8" w:history="1">
        <w:r w:rsidRPr="00C848A3">
          <w:rPr>
            <w:rStyle w:val="Hyperlink"/>
            <w:sz w:val="20"/>
            <w:szCs w:val="20"/>
            <w:lang w:val="fr-CA"/>
          </w:rPr>
          <w:t>378</w:t>
        </w:r>
        <w:r w:rsidR="00BD6D65" w:rsidRPr="00C848A3">
          <w:rPr>
            <w:rStyle w:val="Hyperlink"/>
            <w:sz w:val="20"/>
            <w:lang w:val="fr-CA"/>
          </w:rPr>
          <w:t>23</w:t>
        </w:r>
      </w:hyperlink>
      <w:r w:rsidRPr="00C848A3">
        <w:rPr>
          <w:sz w:val="20"/>
          <w:szCs w:val="20"/>
          <w:lang w:val="fr-CA"/>
        </w:rPr>
        <w:t>)</w:t>
      </w:r>
    </w:p>
    <w:p w:rsidR="003276B6" w:rsidRPr="004A5393" w:rsidRDefault="003276B6" w:rsidP="00C848A3">
      <w:pPr>
        <w:ind w:left="360" w:hanging="360"/>
        <w:rPr>
          <w:rFonts w:eastAsia="Calibri"/>
          <w:sz w:val="20"/>
          <w:lang w:val="fr-CA"/>
        </w:rPr>
      </w:pPr>
    </w:p>
    <w:p w:rsidR="003276B6" w:rsidRPr="00C848A3" w:rsidRDefault="003276B6" w:rsidP="00C848A3">
      <w:pPr>
        <w:pStyle w:val="ListParagraph"/>
        <w:numPr>
          <w:ilvl w:val="0"/>
          <w:numId w:val="46"/>
        </w:numPr>
        <w:ind w:left="360"/>
        <w:rPr>
          <w:rFonts w:eastAsia="Calibri"/>
          <w:i/>
          <w:sz w:val="20"/>
          <w:lang w:val="en-CA"/>
        </w:rPr>
      </w:pPr>
      <w:r w:rsidRPr="00C848A3">
        <w:rPr>
          <w:rFonts w:eastAsia="Calibri"/>
          <w:i/>
          <w:sz w:val="20"/>
          <w:lang w:val="en-CA"/>
        </w:rPr>
        <w:t xml:space="preserve">John Paul Abbott v. Law Society of Upper Canada </w:t>
      </w:r>
      <w:r w:rsidRPr="00C848A3">
        <w:rPr>
          <w:sz w:val="20"/>
        </w:rPr>
        <w:t>(Ont.) (Civil) (By Leave) (</w:t>
      </w:r>
      <w:hyperlink r:id="rId9" w:history="1">
        <w:r w:rsidRPr="00C848A3">
          <w:rPr>
            <w:rStyle w:val="Hyperlink"/>
            <w:sz w:val="20"/>
            <w:szCs w:val="20"/>
          </w:rPr>
          <w:t>37</w:t>
        </w:r>
        <w:r w:rsidR="004A5393" w:rsidRPr="00C848A3">
          <w:rPr>
            <w:rStyle w:val="Hyperlink"/>
            <w:sz w:val="20"/>
          </w:rPr>
          <w:t>753</w:t>
        </w:r>
      </w:hyperlink>
      <w:r w:rsidRPr="00C848A3">
        <w:rPr>
          <w:sz w:val="20"/>
        </w:rPr>
        <w:t>)</w:t>
      </w:r>
    </w:p>
    <w:p w:rsidR="003276B6" w:rsidRPr="003276B6" w:rsidRDefault="003276B6" w:rsidP="00C848A3">
      <w:pPr>
        <w:ind w:left="360" w:hanging="360"/>
        <w:rPr>
          <w:sz w:val="20"/>
        </w:rPr>
      </w:pPr>
    </w:p>
    <w:p w:rsidR="002A4F76" w:rsidRPr="00C848A3" w:rsidRDefault="002A4F76" w:rsidP="00C848A3">
      <w:pPr>
        <w:pStyle w:val="ListParagraph"/>
        <w:numPr>
          <w:ilvl w:val="0"/>
          <w:numId w:val="46"/>
        </w:numPr>
        <w:ind w:left="360"/>
        <w:rPr>
          <w:sz w:val="20"/>
          <w:lang w:val="fr-CA"/>
        </w:rPr>
      </w:pPr>
      <w:r w:rsidRPr="00C848A3">
        <w:rPr>
          <w:i/>
          <w:sz w:val="20"/>
        </w:rPr>
        <w:t>Rashida Abdulrasul Samji v. Her Majesty the Queen</w:t>
      </w:r>
      <w:r w:rsidRPr="00C848A3">
        <w:rPr>
          <w:sz w:val="20"/>
        </w:rPr>
        <w:t xml:space="preserve"> (B.C.) </w:t>
      </w:r>
      <w:r w:rsidRPr="00C848A3">
        <w:rPr>
          <w:sz w:val="20"/>
          <w:lang w:val="fr-CA"/>
        </w:rPr>
        <w:t xml:space="preserve">(Criminal) (By Leave) </w:t>
      </w:r>
      <w:r w:rsidRPr="00C848A3">
        <w:rPr>
          <w:sz w:val="20"/>
          <w:szCs w:val="20"/>
          <w:lang w:val="fr-CA"/>
        </w:rPr>
        <w:t>(</w:t>
      </w:r>
      <w:hyperlink r:id="rId10" w:history="1">
        <w:r w:rsidRPr="00C848A3">
          <w:rPr>
            <w:rStyle w:val="Hyperlink"/>
            <w:sz w:val="20"/>
            <w:szCs w:val="20"/>
            <w:lang w:val="fr-CA"/>
          </w:rPr>
          <w:t>378</w:t>
        </w:r>
        <w:r w:rsidR="00CA1BDC" w:rsidRPr="00C848A3">
          <w:rPr>
            <w:rStyle w:val="Hyperlink"/>
            <w:sz w:val="20"/>
            <w:szCs w:val="20"/>
            <w:lang w:val="fr-CA"/>
          </w:rPr>
          <w:t>62</w:t>
        </w:r>
      </w:hyperlink>
      <w:r w:rsidRPr="00C848A3">
        <w:rPr>
          <w:sz w:val="20"/>
          <w:szCs w:val="20"/>
          <w:lang w:val="fr-CA"/>
        </w:rPr>
        <w:t>)</w:t>
      </w:r>
    </w:p>
    <w:p w:rsidR="002A4F76" w:rsidRPr="009A7DAC" w:rsidRDefault="002A4F76" w:rsidP="00C848A3">
      <w:pPr>
        <w:ind w:left="360" w:hanging="360"/>
        <w:rPr>
          <w:sz w:val="20"/>
          <w:lang w:val="fr-CA"/>
        </w:rPr>
      </w:pPr>
    </w:p>
    <w:p w:rsidR="002A4F76" w:rsidRPr="00C848A3" w:rsidRDefault="002A4F76" w:rsidP="00C848A3">
      <w:pPr>
        <w:pStyle w:val="ListParagraph"/>
        <w:numPr>
          <w:ilvl w:val="0"/>
          <w:numId w:val="46"/>
        </w:numPr>
        <w:ind w:left="360"/>
        <w:rPr>
          <w:sz w:val="20"/>
        </w:rPr>
      </w:pPr>
      <w:r w:rsidRPr="00B04AB2">
        <w:rPr>
          <w:i/>
          <w:sz w:val="20"/>
        </w:rPr>
        <w:t xml:space="preserve">Peter Childs v. Michael Childs et al. </w:t>
      </w:r>
      <w:r w:rsidRPr="00C848A3">
        <w:rPr>
          <w:sz w:val="20"/>
        </w:rPr>
        <w:t xml:space="preserve">(Ont.) (Civil) (By Leave) </w:t>
      </w:r>
      <w:r w:rsidRPr="00C848A3">
        <w:rPr>
          <w:sz w:val="20"/>
          <w:szCs w:val="20"/>
        </w:rPr>
        <w:t>(</w:t>
      </w:r>
      <w:hyperlink r:id="rId11" w:history="1">
        <w:r w:rsidRPr="00C848A3">
          <w:rPr>
            <w:rStyle w:val="Hyperlink"/>
            <w:sz w:val="20"/>
            <w:szCs w:val="20"/>
          </w:rPr>
          <w:t>378</w:t>
        </w:r>
        <w:r w:rsidR="00EB0E42" w:rsidRPr="00C848A3">
          <w:rPr>
            <w:rStyle w:val="Hyperlink"/>
            <w:sz w:val="20"/>
            <w:szCs w:val="20"/>
          </w:rPr>
          <w:t>08</w:t>
        </w:r>
      </w:hyperlink>
      <w:r w:rsidRPr="00C848A3">
        <w:rPr>
          <w:sz w:val="20"/>
          <w:szCs w:val="20"/>
        </w:rPr>
        <w:t>)</w:t>
      </w:r>
    </w:p>
    <w:p w:rsidR="002A4F76" w:rsidRPr="002A4F76" w:rsidRDefault="002A4F76" w:rsidP="00C848A3">
      <w:pPr>
        <w:ind w:left="360" w:hanging="360"/>
        <w:jc w:val="both"/>
        <w:rPr>
          <w:sz w:val="20"/>
        </w:rPr>
      </w:pPr>
    </w:p>
    <w:p w:rsidR="002A4F76" w:rsidRPr="002A4F76" w:rsidRDefault="002A4F76" w:rsidP="00C848A3">
      <w:pPr>
        <w:pStyle w:val="SCCAppellantInfoAppellantInfo"/>
        <w:numPr>
          <w:ilvl w:val="0"/>
          <w:numId w:val="46"/>
        </w:numPr>
        <w:ind w:left="360"/>
        <w:rPr>
          <w:sz w:val="20"/>
          <w:szCs w:val="20"/>
        </w:rPr>
      </w:pPr>
      <w:r w:rsidRPr="002A4F76">
        <w:rPr>
          <w:i/>
          <w:sz w:val="20"/>
          <w:szCs w:val="20"/>
        </w:rPr>
        <w:t>Mary Ranieri v. Her Majesty the Queen</w:t>
      </w:r>
      <w:r w:rsidRPr="002A4F76">
        <w:rPr>
          <w:sz w:val="20"/>
          <w:szCs w:val="20"/>
        </w:rPr>
        <w:t xml:space="preserve"> (Ont.) (Criminal) (By Leave)</w:t>
      </w:r>
      <w:r>
        <w:rPr>
          <w:sz w:val="20"/>
          <w:szCs w:val="20"/>
        </w:rPr>
        <w:t xml:space="preserve"> </w:t>
      </w:r>
      <w:r w:rsidRPr="009A45AA">
        <w:rPr>
          <w:sz w:val="20"/>
          <w:szCs w:val="20"/>
        </w:rPr>
        <w:t>(</w:t>
      </w:r>
      <w:hyperlink r:id="rId12" w:history="1">
        <w:r w:rsidRPr="009A45AA">
          <w:rPr>
            <w:rStyle w:val="Hyperlink"/>
            <w:sz w:val="20"/>
            <w:szCs w:val="20"/>
          </w:rPr>
          <w:t>378</w:t>
        </w:r>
        <w:r w:rsidR="00A83423">
          <w:rPr>
            <w:rStyle w:val="Hyperlink"/>
            <w:sz w:val="20"/>
            <w:szCs w:val="20"/>
          </w:rPr>
          <w:t>30</w:t>
        </w:r>
      </w:hyperlink>
      <w:r w:rsidRPr="009A45AA">
        <w:rPr>
          <w:sz w:val="20"/>
          <w:szCs w:val="20"/>
        </w:rPr>
        <w:t>)</w:t>
      </w:r>
    </w:p>
    <w:p w:rsidR="002A4F76" w:rsidRPr="002A4F76" w:rsidRDefault="002A4F76" w:rsidP="00C848A3">
      <w:pPr>
        <w:ind w:left="360" w:hanging="360"/>
        <w:rPr>
          <w:sz w:val="20"/>
          <w:lang w:val="en-CA"/>
        </w:rPr>
      </w:pPr>
    </w:p>
    <w:p w:rsidR="002A4F76" w:rsidRPr="002A4F76" w:rsidRDefault="002A4F76" w:rsidP="00C848A3">
      <w:pPr>
        <w:pStyle w:val="SCCAppellantInfoAppellantInfo"/>
        <w:numPr>
          <w:ilvl w:val="0"/>
          <w:numId w:val="46"/>
        </w:numPr>
        <w:ind w:left="360"/>
        <w:rPr>
          <w:sz w:val="20"/>
          <w:szCs w:val="20"/>
        </w:rPr>
      </w:pPr>
      <w:r w:rsidRPr="00B04AB2">
        <w:rPr>
          <w:i/>
          <w:sz w:val="20"/>
          <w:szCs w:val="20"/>
          <w:lang w:val="fr-CA"/>
        </w:rPr>
        <w:t>SouthGobi Resources Ltd. et al. v. Paiman Rahimi</w:t>
      </w:r>
      <w:r w:rsidRPr="00B04AB2">
        <w:rPr>
          <w:sz w:val="20"/>
          <w:szCs w:val="20"/>
          <w:lang w:val="fr-CA"/>
        </w:rPr>
        <w:t xml:space="preserve"> (Ont.) </w:t>
      </w:r>
      <w:r w:rsidR="004B643A">
        <w:rPr>
          <w:sz w:val="20"/>
          <w:szCs w:val="20"/>
        </w:rPr>
        <w:t>(Civil) (By Leave)</w:t>
      </w:r>
      <w:r>
        <w:rPr>
          <w:sz w:val="20"/>
          <w:szCs w:val="20"/>
        </w:rPr>
        <w:t xml:space="preserve"> </w:t>
      </w:r>
      <w:r w:rsidRPr="009A45AA">
        <w:rPr>
          <w:sz w:val="20"/>
          <w:szCs w:val="20"/>
        </w:rPr>
        <w:t>(</w:t>
      </w:r>
      <w:hyperlink r:id="rId13" w:history="1">
        <w:r w:rsidRPr="009A45AA">
          <w:rPr>
            <w:rStyle w:val="Hyperlink"/>
            <w:sz w:val="20"/>
            <w:szCs w:val="20"/>
          </w:rPr>
          <w:t>378</w:t>
        </w:r>
        <w:r w:rsidR="004B643A">
          <w:rPr>
            <w:rStyle w:val="Hyperlink"/>
            <w:sz w:val="20"/>
            <w:szCs w:val="20"/>
          </w:rPr>
          <w:t>44</w:t>
        </w:r>
      </w:hyperlink>
      <w:r w:rsidRPr="009A45AA">
        <w:rPr>
          <w:sz w:val="20"/>
          <w:szCs w:val="20"/>
        </w:rPr>
        <w:t>)</w:t>
      </w:r>
    </w:p>
    <w:p w:rsidR="002A4F76" w:rsidRPr="002A4F76" w:rsidRDefault="002A4F76" w:rsidP="00C848A3">
      <w:pPr>
        <w:ind w:left="360" w:hanging="360"/>
        <w:rPr>
          <w:sz w:val="20"/>
          <w:lang w:val="en-CA"/>
        </w:rPr>
      </w:pPr>
    </w:p>
    <w:p w:rsidR="002A4F76" w:rsidRPr="002A4F76" w:rsidRDefault="002A4F76" w:rsidP="00C848A3">
      <w:pPr>
        <w:pStyle w:val="SCCAppellantInfoAppellantInfo"/>
        <w:numPr>
          <w:ilvl w:val="0"/>
          <w:numId w:val="46"/>
        </w:numPr>
        <w:ind w:left="360"/>
        <w:rPr>
          <w:i/>
          <w:sz w:val="20"/>
          <w:szCs w:val="20"/>
        </w:rPr>
      </w:pPr>
      <w:r w:rsidRPr="00B04AB2">
        <w:rPr>
          <w:i/>
          <w:sz w:val="20"/>
          <w:szCs w:val="20"/>
          <w:lang w:val="fr-CA"/>
        </w:rPr>
        <w:t xml:space="preserve">Mary Ranieri v. Satyadev Nagari </w:t>
      </w:r>
      <w:r w:rsidRPr="00B04AB2">
        <w:rPr>
          <w:sz w:val="20"/>
          <w:szCs w:val="20"/>
          <w:lang w:val="fr-CA"/>
        </w:rPr>
        <w:t xml:space="preserve">(Ont.) </w:t>
      </w:r>
      <w:r w:rsidRPr="002A4F76">
        <w:rPr>
          <w:sz w:val="20"/>
          <w:szCs w:val="20"/>
        </w:rPr>
        <w:t>(Civil) (By Leave)</w:t>
      </w:r>
      <w:r>
        <w:rPr>
          <w:sz w:val="20"/>
          <w:szCs w:val="20"/>
        </w:rPr>
        <w:t xml:space="preserve"> </w:t>
      </w:r>
      <w:r w:rsidRPr="009A45AA">
        <w:rPr>
          <w:sz w:val="20"/>
          <w:szCs w:val="20"/>
        </w:rPr>
        <w:t>(</w:t>
      </w:r>
      <w:hyperlink r:id="rId14" w:history="1">
        <w:r w:rsidRPr="009A45AA">
          <w:rPr>
            <w:rStyle w:val="Hyperlink"/>
            <w:sz w:val="20"/>
            <w:szCs w:val="20"/>
          </w:rPr>
          <w:t>37</w:t>
        </w:r>
        <w:r w:rsidR="00137F2E">
          <w:rPr>
            <w:rStyle w:val="Hyperlink"/>
            <w:sz w:val="20"/>
            <w:szCs w:val="20"/>
          </w:rPr>
          <w:t>796</w:t>
        </w:r>
      </w:hyperlink>
      <w:r w:rsidRPr="009A45AA">
        <w:rPr>
          <w:sz w:val="20"/>
          <w:szCs w:val="20"/>
        </w:rPr>
        <w:t>)</w:t>
      </w:r>
    </w:p>
    <w:p w:rsidR="002A4F76" w:rsidRPr="002A4F76" w:rsidRDefault="002A4F76" w:rsidP="00C848A3">
      <w:pPr>
        <w:ind w:left="360" w:hanging="360"/>
        <w:rPr>
          <w:sz w:val="20"/>
        </w:rPr>
      </w:pPr>
    </w:p>
    <w:p w:rsidR="002A4F76" w:rsidRPr="00C848A3" w:rsidRDefault="002A4F76" w:rsidP="00C848A3">
      <w:pPr>
        <w:pStyle w:val="ListParagraph"/>
        <w:numPr>
          <w:ilvl w:val="0"/>
          <w:numId w:val="46"/>
        </w:numPr>
        <w:ind w:left="360"/>
        <w:rPr>
          <w:sz w:val="20"/>
          <w:lang w:val="en-CA"/>
        </w:rPr>
      </w:pPr>
      <w:r w:rsidRPr="00C848A3">
        <w:rPr>
          <w:i/>
          <w:sz w:val="20"/>
          <w:lang w:val="en-CA"/>
        </w:rPr>
        <w:t>James Rajbhandari v. Her Majesty the Queen</w:t>
      </w:r>
      <w:r w:rsidRPr="00C848A3">
        <w:rPr>
          <w:sz w:val="20"/>
          <w:lang w:val="en-CA"/>
        </w:rPr>
        <w:t xml:space="preserve"> (Alta.) (Criminal) (By Leave) </w:t>
      </w:r>
      <w:r w:rsidRPr="00C848A3">
        <w:rPr>
          <w:sz w:val="20"/>
          <w:szCs w:val="20"/>
        </w:rPr>
        <w:t>(</w:t>
      </w:r>
      <w:hyperlink r:id="rId15" w:history="1">
        <w:r w:rsidRPr="00C848A3">
          <w:rPr>
            <w:rStyle w:val="Hyperlink"/>
            <w:sz w:val="20"/>
            <w:szCs w:val="20"/>
          </w:rPr>
          <w:t>37</w:t>
        </w:r>
        <w:r w:rsidR="00335BE8" w:rsidRPr="00C848A3">
          <w:rPr>
            <w:rStyle w:val="Hyperlink"/>
            <w:sz w:val="20"/>
            <w:szCs w:val="20"/>
          </w:rPr>
          <w:t>935</w:t>
        </w:r>
      </w:hyperlink>
      <w:r w:rsidRPr="00C848A3">
        <w:rPr>
          <w:sz w:val="20"/>
          <w:szCs w:val="20"/>
        </w:rPr>
        <w:t>)</w:t>
      </w:r>
    </w:p>
    <w:p w:rsidR="002A4F76" w:rsidRPr="002A4F76" w:rsidRDefault="002A4F76" w:rsidP="00C848A3">
      <w:pPr>
        <w:ind w:left="360" w:hanging="360"/>
        <w:rPr>
          <w:sz w:val="20"/>
          <w:lang w:val="en-CA"/>
        </w:rPr>
      </w:pPr>
    </w:p>
    <w:p w:rsidR="002A4F76" w:rsidRPr="00C848A3" w:rsidRDefault="002A4F76" w:rsidP="00C848A3">
      <w:pPr>
        <w:pStyle w:val="ListParagraph"/>
        <w:numPr>
          <w:ilvl w:val="0"/>
          <w:numId w:val="46"/>
        </w:numPr>
        <w:ind w:left="360"/>
        <w:rPr>
          <w:sz w:val="20"/>
        </w:rPr>
      </w:pPr>
      <w:r w:rsidRPr="00C848A3">
        <w:rPr>
          <w:i/>
          <w:sz w:val="20"/>
          <w:lang w:val="en-CA"/>
        </w:rPr>
        <w:t>Hai Xiong (Hanson) Ruan v. Her Majesty the Queen</w:t>
      </w:r>
      <w:r w:rsidRPr="00C848A3">
        <w:rPr>
          <w:sz w:val="20"/>
        </w:rPr>
        <w:t xml:space="preserve"> </w:t>
      </w:r>
      <w:r w:rsidR="00426596" w:rsidRPr="00C848A3">
        <w:rPr>
          <w:sz w:val="20"/>
          <w:lang w:val="en-CA"/>
        </w:rPr>
        <w:t>(B.C.) (Criminal) (By Leave)</w:t>
      </w:r>
      <w:r w:rsidRPr="00C848A3">
        <w:rPr>
          <w:sz w:val="20"/>
        </w:rPr>
        <w:t xml:space="preserve"> </w:t>
      </w:r>
      <w:r w:rsidRPr="00C848A3">
        <w:rPr>
          <w:sz w:val="20"/>
          <w:szCs w:val="20"/>
        </w:rPr>
        <w:t>(</w:t>
      </w:r>
      <w:hyperlink r:id="rId16" w:history="1">
        <w:r w:rsidRPr="00C848A3">
          <w:rPr>
            <w:rStyle w:val="Hyperlink"/>
            <w:sz w:val="20"/>
            <w:szCs w:val="20"/>
          </w:rPr>
          <w:t>37</w:t>
        </w:r>
        <w:r w:rsidR="00426596" w:rsidRPr="00C848A3">
          <w:rPr>
            <w:rStyle w:val="Hyperlink"/>
            <w:sz w:val="20"/>
            <w:szCs w:val="20"/>
          </w:rPr>
          <w:t>960</w:t>
        </w:r>
      </w:hyperlink>
      <w:r w:rsidRPr="00C848A3">
        <w:rPr>
          <w:sz w:val="20"/>
          <w:szCs w:val="20"/>
        </w:rPr>
        <w:t>)</w:t>
      </w:r>
    </w:p>
    <w:p w:rsidR="002A4F76" w:rsidRPr="002A4F76" w:rsidRDefault="002A4F76" w:rsidP="00C848A3">
      <w:pPr>
        <w:ind w:left="360" w:hanging="360"/>
        <w:rPr>
          <w:sz w:val="20"/>
        </w:rPr>
      </w:pPr>
    </w:p>
    <w:p w:rsidR="002A4F76" w:rsidRPr="00C848A3" w:rsidRDefault="002A4F76" w:rsidP="00C848A3">
      <w:pPr>
        <w:pStyle w:val="ListParagraph"/>
        <w:numPr>
          <w:ilvl w:val="0"/>
          <w:numId w:val="46"/>
        </w:numPr>
        <w:ind w:left="360"/>
        <w:rPr>
          <w:sz w:val="20"/>
        </w:rPr>
      </w:pPr>
      <w:r w:rsidRPr="00C848A3">
        <w:rPr>
          <w:i/>
          <w:sz w:val="20"/>
          <w:lang w:val="en-CA"/>
        </w:rPr>
        <w:t>Nylene Canada Inc. v. Corporation of the Town of Arnprior</w:t>
      </w:r>
      <w:r w:rsidRPr="00C848A3">
        <w:rPr>
          <w:sz w:val="20"/>
        </w:rPr>
        <w:t xml:space="preserve"> (Ont.) (Civil) (By Leave) </w:t>
      </w:r>
      <w:r w:rsidRPr="00C848A3">
        <w:rPr>
          <w:sz w:val="20"/>
          <w:szCs w:val="20"/>
        </w:rPr>
        <w:t>(</w:t>
      </w:r>
      <w:hyperlink r:id="rId17" w:history="1">
        <w:r w:rsidRPr="00C848A3">
          <w:rPr>
            <w:rStyle w:val="Hyperlink"/>
            <w:sz w:val="20"/>
            <w:szCs w:val="20"/>
          </w:rPr>
          <w:t>378</w:t>
        </w:r>
        <w:r w:rsidR="00431408" w:rsidRPr="00C848A3">
          <w:rPr>
            <w:rStyle w:val="Hyperlink"/>
            <w:sz w:val="20"/>
            <w:szCs w:val="20"/>
          </w:rPr>
          <w:t>37</w:t>
        </w:r>
      </w:hyperlink>
      <w:r w:rsidRPr="00C848A3">
        <w:rPr>
          <w:sz w:val="20"/>
          <w:szCs w:val="20"/>
        </w:rPr>
        <w:t>)</w:t>
      </w:r>
    </w:p>
    <w:p w:rsidR="00466BBA" w:rsidRPr="002A4F76" w:rsidRDefault="00466BBA" w:rsidP="00714B95">
      <w:pPr>
        <w:jc w:val="both"/>
        <w:rPr>
          <w:sz w:val="20"/>
        </w:rPr>
      </w:pPr>
    </w:p>
    <w:p w:rsidR="00466BBA" w:rsidRDefault="00466BBA" w:rsidP="00714B9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B04AB2" w:rsidRPr="00B04AB2" w:rsidTr="00155A6A">
        <w:trPr>
          <w:gridAfter w:val="1"/>
          <w:wAfter w:w="48" w:type="pct"/>
        </w:trPr>
        <w:tc>
          <w:tcPr>
            <w:tcW w:w="537" w:type="pct"/>
          </w:tcPr>
          <w:p w:rsidR="00B04AB2" w:rsidRPr="00B04AB2" w:rsidRDefault="00B04AB2" w:rsidP="00B04AB2">
            <w:pPr>
              <w:jc w:val="both"/>
              <w:rPr>
                <w:sz w:val="20"/>
                <w:lang w:val="en-CA"/>
              </w:rPr>
            </w:pPr>
            <w:r w:rsidRPr="00B04AB2">
              <w:rPr>
                <w:rStyle w:val="SCCFileNumberChar"/>
                <w:sz w:val="20"/>
                <w:szCs w:val="20"/>
              </w:rPr>
              <w:t>37824</w:t>
            </w:r>
          </w:p>
        </w:tc>
        <w:tc>
          <w:tcPr>
            <w:tcW w:w="4415" w:type="pct"/>
            <w:gridSpan w:val="3"/>
          </w:tcPr>
          <w:p w:rsidR="00B04AB2" w:rsidRPr="00B04AB2" w:rsidRDefault="00B04AB2" w:rsidP="00B04AB2">
            <w:pPr>
              <w:pStyle w:val="SCCLsocParty"/>
              <w:jc w:val="both"/>
              <w:rPr>
                <w:b/>
                <w:sz w:val="20"/>
                <w:szCs w:val="20"/>
              </w:rPr>
            </w:pPr>
            <w:r w:rsidRPr="00B04AB2">
              <w:rPr>
                <w:b/>
                <w:sz w:val="20"/>
                <w:szCs w:val="20"/>
              </w:rPr>
              <w:t xml:space="preserve">Brault &amp; Martineau inc., </w:t>
            </w:r>
            <w:proofErr w:type="spellStart"/>
            <w:r w:rsidRPr="00B04AB2">
              <w:rPr>
                <w:b/>
                <w:sz w:val="20"/>
                <w:szCs w:val="20"/>
              </w:rPr>
              <w:t>Leon’s</w:t>
            </w:r>
            <w:proofErr w:type="spellEnd"/>
            <w:r w:rsidRPr="00B04AB2">
              <w:rPr>
                <w:b/>
                <w:sz w:val="20"/>
                <w:szCs w:val="20"/>
              </w:rPr>
              <w:t xml:space="preserve"> </w:t>
            </w:r>
            <w:proofErr w:type="spellStart"/>
            <w:r w:rsidRPr="00B04AB2">
              <w:rPr>
                <w:b/>
                <w:sz w:val="20"/>
                <w:szCs w:val="20"/>
              </w:rPr>
              <w:t>Furniture</w:t>
            </w:r>
            <w:proofErr w:type="spellEnd"/>
            <w:r w:rsidRPr="00B04AB2">
              <w:rPr>
                <w:b/>
                <w:sz w:val="20"/>
                <w:szCs w:val="20"/>
              </w:rPr>
              <w:t xml:space="preserve"> Limited, </w:t>
            </w:r>
            <w:proofErr w:type="spellStart"/>
            <w:r w:rsidRPr="00B04AB2">
              <w:rPr>
                <w:b/>
                <w:sz w:val="20"/>
                <w:szCs w:val="20"/>
              </w:rPr>
              <w:t>Glentel</w:t>
            </w:r>
            <w:proofErr w:type="spellEnd"/>
            <w:r w:rsidRPr="00B04AB2">
              <w:rPr>
                <w:b/>
                <w:sz w:val="20"/>
                <w:szCs w:val="20"/>
              </w:rPr>
              <w:t xml:space="preserve"> inc. v. Luc Cantin, François </w:t>
            </w:r>
            <w:proofErr w:type="spellStart"/>
            <w:r w:rsidRPr="00B04AB2">
              <w:rPr>
                <w:b/>
                <w:sz w:val="20"/>
                <w:szCs w:val="20"/>
              </w:rPr>
              <w:t>Routhier</w:t>
            </w:r>
            <w:proofErr w:type="spellEnd"/>
          </w:p>
          <w:p w:rsidR="00B04AB2" w:rsidRPr="00B04AB2" w:rsidRDefault="00B04AB2" w:rsidP="00B04AB2">
            <w:pPr>
              <w:pStyle w:val="SCCLsocOtherPartySeparator"/>
              <w:rPr>
                <w:sz w:val="20"/>
                <w:szCs w:val="20"/>
              </w:rPr>
            </w:pPr>
            <w:r w:rsidRPr="00B04AB2">
              <w:rPr>
                <w:sz w:val="20"/>
                <w:szCs w:val="20"/>
              </w:rPr>
              <w:t>- and -</w:t>
            </w:r>
          </w:p>
          <w:p w:rsidR="00B04AB2" w:rsidRPr="00B04AB2" w:rsidRDefault="00B04AB2" w:rsidP="00B04AB2">
            <w:pPr>
              <w:pStyle w:val="SCCLsocParty"/>
              <w:jc w:val="both"/>
              <w:rPr>
                <w:b/>
                <w:sz w:val="20"/>
                <w:szCs w:val="20"/>
              </w:rPr>
            </w:pPr>
            <w:r w:rsidRPr="00B04AB2">
              <w:rPr>
                <w:b/>
                <w:sz w:val="20"/>
                <w:szCs w:val="20"/>
              </w:rPr>
              <w:t>Ameublement Tanguay inc., Corbeil Électroménagers inc. (Corbeil Électrique inc.)</w:t>
            </w:r>
          </w:p>
          <w:p w:rsidR="00B04AB2" w:rsidRPr="00B04AB2" w:rsidRDefault="00B04AB2" w:rsidP="00B04AB2">
            <w:pPr>
              <w:jc w:val="both"/>
              <w:rPr>
                <w:sz w:val="20"/>
                <w:lang w:val="fr-CA"/>
              </w:rPr>
            </w:pPr>
            <w:r w:rsidRPr="00B04AB2">
              <w:rPr>
                <w:sz w:val="20"/>
                <w:lang w:val="fr-CA"/>
              </w:rPr>
              <w:t>(Que.) (Civil) (By Leave)</w:t>
            </w:r>
          </w:p>
        </w:tc>
      </w:tr>
      <w:tr w:rsidR="00B04AB2" w:rsidRPr="00B04AB2" w:rsidTr="00155A6A">
        <w:trPr>
          <w:gridAfter w:val="1"/>
          <w:wAfter w:w="48" w:type="pct"/>
        </w:trPr>
        <w:tc>
          <w:tcPr>
            <w:tcW w:w="4952" w:type="pct"/>
            <w:gridSpan w:val="4"/>
          </w:tcPr>
          <w:p w:rsidR="00B04AB2" w:rsidRPr="00B04AB2" w:rsidRDefault="00B04AB2" w:rsidP="00B04AB2">
            <w:pPr>
              <w:jc w:val="both"/>
              <w:rPr>
                <w:sz w:val="20"/>
                <w:lang w:val="en-CA"/>
              </w:rPr>
            </w:pPr>
            <w:proofErr w:type="gramStart"/>
            <w:r w:rsidRPr="00B04AB2">
              <w:rPr>
                <w:iCs/>
                <w:sz w:val="20"/>
                <w:lang w:val="en-CA"/>
              </w:rPr>
              <w:t>Civil procedure — Class actions — Standing — Whether courts should adjust their filter in cases involving class action against multiple defendants and, in particular, whether they should</w:t>
            </w:r>
            <w:r w:rsidRPr="00B04AB2">
              <w:rPr>
                <w:rFonts w:ascii="Tahoma" w:hAnsi="Tahoma" w:cs="Tahoma"/>
                <w:color w:val="000000"/>
                <w:sz w:val="20"/>
                <w:lang w:val="en-CA"/>
              </w:rPr>
              <w:t xml:space="preserve"> </w:t>
            </w:r>
            <w:r w:rsidRPr="00B04AB2">
              <w:rPr>
                <w:iCs/>
                <w:sz w:val="20"/>
                <w:lang w:val="en-CA"/>
              </w:rPr>
              <w:t xml:space="preserve">impose obligation on applicant to make </w:t>
            </w:r>
            <w:r w:rsidRPr="00B04AB2">
              <w:rPr>
                <w:bCs/>
                <w:iCs/>
                <w:sz w:val="20"/>
                <w:lang w:val="en-CA"/>
              </w:rPr>
              <w:t>prior inquiries</w:t>
            </w:r>
            <w:r w:rsidRPr="00B04AB2">
              <w:rPr>
                <w:iCs/>
                <w:sz w:val="20"/>
                <w:lang w:val="en-CA"/>
              </w:rPr>
              <w:t xml:space="preserve"> — Whether individual who has no legal relationship with company and does not know its business practices can rely on general allegation that company has committed fault in order to obtain right to institute class action against it — Whether individual rather has obligation to show that he or she has made some minimal inquiries and has [</w:t>
            </w:r>
            <w:r w:rsidRPr="00B04AB2">
              <w:rPr>
                <w:iCs/>
                <w:smallCaps/>
                <w:sz w:val="20"/>
                <w:lang w:val="en-CA"/>
              </w:rPr>
              <w:t>translation</w:t>
            </w:r>
            <w:r w:rsidRPr="00B04AB2">
              <w:rPr>
                <w:rFonts w:asciiTheme="minorBidi" w:hAnsiTheme="minorBidi"/>
                <w:iCs/>
                <w:sz w:val="20"/>
                <w:lang w:val="en-CA"/>
              </w:rPr>
              <w:t xml:space="preserve">] </w:t>
            </w:r>
            <w:r w:rsidRPr="00B04AB2">
              <w:rPr>
                <w:iCs/>
                <w:sz w:val="20"/>
                <w:lang w:val="en-CA"/>
              </w:rPr>
              <w:t>“knowledge of the situation of the persons he or she intends to represent, especially as it relates to the defendants against whom he or she does not have a personal claim” — Whether courts should consider exceptions to dismiss at authorization stage, regardless of their complexity, or whether they merely have to ascertain that proposed cause of action is “arguable” and not “frivolous”</w:t>
            </w:r>
            <w:r w:rsidRPr="00B04AB2">
              <w:rPr>
                <w:sz w:val="20"/>
                <w:lang w:val="en-CA"/>
              </w:rPr>
              <w:t xml:space="preserve"> </w:t>
            </w:r>
            <w:r w:rsidRPr="00B04AB2">
              <w:rPr>
                <w:iCs/>
                <w:sz w:val="20"/>
                <w:lang w:val="en-CA"/>
              </w:rPr>
              <w:t xml:space="preserve">— Whether class actions, which put defendants through long and costly proceedings, should be treated differently than ordinary actions that can be dismissed at preliminary stage on ground that they are unfounded in law even if facts are assumed to be true — Whether and, if so, how </w:t>
            </w:r>
            <w:r w:rsidRPr="00B04AB2">
              <w:rPr>
                <w:i/>
                <w:iCs/>
                <w:sz w:val="20"/>
                <w:lang w:val="en-CA"/>
              </w:rPr>
              <w:t>res judicata</w:t>
            </w:r>
            <w:r w:rsidRPr="00B04AB2">
              <w:rPr>
                <w:iCs/>
                <w:sz w:val="20"/>
                <w:lang w:val="en-CA"/>
              </w:rPr>
              <w:t xml:space="preserve"> rule applies at authorization stage of class action</w:t>
            </w:r>
            <w:r w:rsidRPr="00B04AB2">
              <w:rPr>
                <w:color w:val="020202"/>
                <w:sz w:val="20"/>
                <w:lang w:val="en-CA"/>
              </w:rPr>
              <w:t xml:space="preserve"> </w:t>
            </w:r>
            <w:r w:rsidRPr="00B04AB2">
              <w:rPr>
                <w:iCs/>
                <w:sz w:val="20"/>
                <w:lang w:val="en-CA"/>
              </w:rPr>
              <w:t xml:space="preserve">— </w:t>
            </w:r>
            <w:r w:rsidRPr="00B04AB2">
              <w:rPr>
                <w:i/>
                <w:sz w:val="20"/>
                <w:lang w:val="en-CA"/>
              </w:rPr>
              <w:t>Code of Civil Procedure</w:t>
            </w:r>
            <w:r w:rsidRPr="00B04AB2">
              <w:rPr>
                <w:sz w:val="20"/>
                <w:lang w:val="en-CA"/>
              </w:rPr>
              <w:t>, CQLR, c. C</w:t>
            </w:r>
            <w:r w:rsidRPr="00B04AB2">
              <w:rPr>
                <w:sz w:val="20"/>
                <w:lang w:val="en-CA"/>
              </w:rPr>
              <w:noBreakHyphen/>
              <w:t>25.01, arts. </w:t>
            </w:r>
            <w:proofErr w:type="gramEnd"/>
            <w:r w:rsidRPr="00B04AB2">
              <w:rPr>
                <w:sz w:val="20"/>
                <w:lang w:val="en-CA"/>
              </w:rPr>
              <w:t>575, 578.</w:t>
            </w:r>
          </w:p>
        </w:tc>
      </w:tr>
      <w:tr w:rsidR="00B04AB2" w:rsidRPr="00B04AB2" w:rsidTr="00155A6A">
        <w:trPr>
          <w:gridAfter w:val="1"/>
          <w:wAfter w:w="48" w:type="pct"/>
        </w:trPr>
        <w:tc>
          <w:tcPr>
            <w:tcW w:w="4952" w:type="pct"/>
            <w:gridSpan w:val="4"/>
          </w:tcPr>
          <w:p w:rsidR="00B04AB2" w:rsidRPr="00B04AB2" w:rsidRDefault="00B04AB2" w:rsidP="00B04AB2">
            <w:pPr>
              <w:jc w:val="both"/>
              <w:rPr>
                <w:sz w:val="20"/>
                <w:lang w:val="en-CA"/>
              </w:rPr>
            </w:pPr>
          </w:p>
        </w:tc>
      </w:tr>
      <w:tr w:rsidR="00B04AB2" w:rsidRPr="00B04AB2" w:rsidTr="00155A6A">
        <w:trPr>
          <w:gridAfter w:val="1"/>
          <w:wAfter w:w="48" w:type="pct"/>
        </w:trPr>
        <w:tc>
          <w:tcPr>
            <w:tcW w:w="4952" w:type="pct"/>
            <w:gridSpan w:val="4"/>
          </w:tcPr>
          <w:p w:rsidR="00B04AB2" w:rsidRPr="00B04AB2" w:rsidRDefault="00B04AB2" w:rsidP="00B04AB2">
            <w:pPr>
              <w:jc w:val="both"/>
              <w:rPr>
                <w:sz w:val="20"/>
                <w:lang w:val="en-CA"/>
              </w:rPr>
            </w:pPr>
            <w:r w:rsidRPr="00B04AB2">
              <w:rPr>
                <w:sz w:val="20"/>
                <w:lang w:val="en-CA"/>
              </w:rPr>
              <w:t xml:space="preserve">The case concerns a motion for authorization to institute a class action for damages against 13 companies, including the applicants, based on their alleged systematic and widespread use of prohibited business practices in selling extended warranty contracts to consumers. The companies in question are alleged to have offered warranties extending the manufacturer’s warranty, added a new warranty to the products sold or offered additional protection services </w:t>
            </w:r>
            <w:proofErr w:type="gramStart"/>
            <w:r w:rsidRPr="00B04AB2">
              <w:rPr>
                <w:sz w:val="20"/>
                <w:lang w:val="en-CA"/>
              </w:rPr>
              <w:t>on the basis of</w:t>
            </w:r>
            <w:proofErr w:type="gramEnd"/>
            <w:r w:rsidRPr="00B04AB2">
              <w:rPr>
                <w:sz w:val="20"/>
                <w:lang w:val="en-CA"/>
              </w:rPr>
              <w:t xml:space="preserve"> false representations, when the law already provides consumers with such warranties.</w:t>
            </w:r>
          </w:p>
          <w:p w:rsidR="00B04AB2" w:rsidRPr="00B04AB2" w:rsidRDefault="00B04AB2" w:rsidP="00B04AB2">
            <w:pPr>
              <w:jc w:val="both"/>
              <w:rPr>
                <w:sz w:val="20"/>
                <w:lang w:val="en-CA"/>
              </w:rPr>
            </w:pPr>
          </w:p>
        </w:tc>
      </w:tr>
      <w:tr w:rsidR="00B04AB2" w:rsidRPr="00B04AB2" w:rsidTr="00155A6A">
        <w:tblPrEx>
          <w:tblCellMar>
            <w:bottom w:w="0" w:type="dxa"/>
          </w:tblCellMar>
        </w:tblPrEx>
        <w:tc>
          <w:tcPr>
            <w:tcW w:w="2367" w:type="pct"/>
            <w:gridSpan w:val="2"/>
          </w:tcPr>
          <w:p w:rsidR="00B04AB2" w:rsidRPr="00B04AB2" w:rsidRDefault="00B04AB2" w:rsidP="00B04AB2">
            <w:pPr>
              <w:jc w:val="both"/>
              <w:rPr>
                <w:sz w:val="20"/>
                <w:lang w:val="en-CA"/>
              </w:rPr>
            </w:pPr>
            <w:r w:rsidRPr="00B04AB2">
              <w:rPr>
                <w:sz w:val="20"/>
                <w:lang w:val="en-CA"/>
              </w:rPr>
              <w:t>September 9, 2016</w:t>
            </w:r>
          </w:p>
          <w:p w:rsidR="00B04AB2" w:rsidRPr="00B04AB2" w:rsidRDefault="00B04AB2" w:rsidP="00B04AB2">
            <w:pPr>
              <w:jc w:val="both"/>
              <w:rPr>
                <w:sz w:val="20"/>
                <w:lang w:val="en-CA"/>
              </w:rPr>
            </w:pPr>
            <w:r w:rsidRPr="00B04AB2">
              <w:rPr>
                <w:sz w:val="20"/>
                <w:lang w:val="en-CA"/>
              </w:rPr>
              <w:t>Quebec Superior Court</w:t>
            </w:r>
          </w:p>
          <w:p w:rsidR="00B04AB2" w:rsidRPr="00B04AB2" w:rsidRDefault="00B04AB2" w:rsidP="00B04AB2">
            <w:pPr>
              <w:jc w:val="both"/>
              <w:rPr>
                <w:sz w:val="20"/>
                <w:lang w:val="en-CA"/>
              </w:rPr>
            </w:pPr>
            <w:r w:rsidRPr="00B04AB2">
              <w:rPr>
                <w:sz w:val="20"/>
                <w:lang w:val="en-CA"/>
              </w:rPr>
              <w:t>(Nollet J.)</w:t>
            </w:r>
          </w:p>
          <w:p w:rsidR="00B04AB2" w:rsidRPr="00B04AB2" w:rsidRDefault="00B04AB2" w:rsidP="00B04AB2">
            <w:pPr>
              <w:jc w:val="both"/>
              <w:rPr>
                <w:sz w:val="20"/>
                <w:lang w:val="en-CA"/>
              </w:rPr>
            </w:pPr>
            <w:r w:rsidRPr="00B04AB2">
              <w:rPr>
                <w:sz w:val="20"/>
                <w:lang w:val="en-CA"/>
              </w:rPr>
              <w:t>No. 500-06-000709-143</w:t>
            </w:r>
          </w:p>
          <w:p w:rsidR="00B04AB2" w:rsidRPr="00B04AB2" w:rsidRDefault="00B04AB2" w:rsidP="00B04AB2">
            <w:pPr>
              <w:jc w:val="both"/>
              <w:rPr>
                <w:rStyle w:val="Hyperlink"/>
                <w:sz w:val="20"/>
                <w:lang w:val="en-CA"/>
              </w:rPr>
            </w:pPr>
            <w:hyperlink r:id="rId18" w:history="1">
              <w:r w:rsidRPr="00B04AB2">
                <w:rPr>
                  <w:rStyle w:val="Hyperlink"/>
                  <w:sz w:val="20"/>
                  <w:lang w:val="en-CA"/>
                </w:rPr>
                <w:t>2016 QCCS 4546</w:t>
              </w:r>
            </w:hyperlink>
          </w:p>
          <w:p w:rsidR="00B04AB2" w:rsidRPr="00B04AB2" w:rsidRDefault="00B04AB2" w:rsidP="00B04AB2">
            <w:pPr>
              <w:jc w:val="both"/>
              <w:rPr>
                <w:sz w:val="20"/>
                <w:lang w:val="en-CA"/>
              </w:rPr>
            </w:pPr>
          </w:p>
        </w:tc>
        <w:tc>
          <w:tcPr>
            <w:tcW w:w="267" w:type="pct"/>
          </w:tcPr>
          <w:p w:rsidR="00B04AB2" w:rsidRPr="00B04AB2" w:rsidRDefault="00B04AB2" w:rsidP="00B04AB2">
            <w:pPr>
              <w:jc w:val="both"/>
              <w:rPr>
                <w:sz w:val="20"/>
                <w:lang w:val="en-CA"/>
              </w:rPr>
            </w:pPr>
          </w:p>
        </w:tc>
        <w:tc>
          <w:tcPr>
            <w:tcW w:w="2366" w:type="pct"/>
            <w:gridSpan w:val="2"/>
          </w:tcPr>
          <w:p w:rsidR="00B04AB2" w:rsidRPr="00B04AB2" w:rsidRDefault="00B04AB2" w:rsidP="00B04AB2">
            <w:pPr>
              <w:jc w:val="both"/>
              <w:rPr>
                <w:sz w:val="20"/>
                <w:lang w:val="en-CA"/>
              </w:rPr>
            </w:pPr>
            <w:r w:rsidRPr="00B04AB2">
              <w:rPr>
                <w:iCs/>
                <w:sz w:val="20"/>
                <w:lang w:val="en-CA"/>
              </w:rPr>
              <w:t>Motion for authorization to institute class action allowed; respondent François Routhier appointed representative plaintiff</w:t>
            </w:r>
            <w:r w:rsidRPr="00B04AB2">
              <w:rPr>
                <w:sz w:val="20"/>
                <w:lang w:val="en-CA"/>
              </w:rPr>
              <w:t xml:space="preserve"> </w:t>
            </w:r>
          </w:p>
          <w:p w:rsidR="00B04AB2" w:rsidRPr="00B04AB2" w:rsidRDefault="00B04AB2" w:rsidP="00B04AB2">
            <w:pPr>
              <w:jc w:val="both"/>
              <w:rPr>
                <w:sz w:val="20"/>
                <w:lang w:val="en-CA"/>
              </w:rPr>
            </w:pPr>
          </w:p>
        </w:tc>
      </w:tr>
      <w:tr w:rsidR="00B04AB2" w:rsidRPr="00B04AB2" w:rsidTr="00155A6A">
        <w:tblPrEx>
          <w:tblCellMar>
            <w:bottom w:w="0" w:type="dxa"/>
          </w:tblCellMar>
        </w:tblPrEx>
        <w:tc>
          <w:tcPr>
            <w:tcW w:w="2367" w:type="pct"/>
            <w:gridSpan w:val="2"/>
          </w:tcPr>
          <w:p w:rsidR="00B04AB2" w:rsidRPr="00B04AB2" w:rsidRDefault="00B04AB2" w:rsidP="00B04AB2">
            <w:pPr>
              <w:jc w:val="both"/>
              <w:rPr>
                <w:sz w:val="20"/>
                <w:lang w:val="en-CA"/>
              </w:rPr>
            </w:pPr>
            <w:r w:rsidRPr="00B04AB2">
              <w:rPr>
                <w:sz w:val="20"/>
                <w:lang w:val="en-CA"/>
              </w:rPr>
              <w:t>September 7, 2017</w:t>
            </w:r>
          </w:p>
          <w:p w:rsidR="00B04AB2" w:rsidRPr="00B04AB2" w:rsidRDefault="00B04AB2" w:rsidP="00B04AB2">
            <w:pPr>
              <w:jc w:val="both"/>
              <w:rPr>
                <w:sz w:val="20"/>
                <w:lang w:val="en-CA"/>
              </w:rPr>
            </w:pPr>
            <w:r w:rsidRPr="00B04AB2">
              <w:rPr>
                <w:sz w:val="20"/>
                <w:lang w:val="en-CA"/>
              </w:rPr>
              <w:t>Quebec Court of Appeal (Montréal)</w:t>
            </w:r>
          </w:p>
          <w:p w:rsidR="00B04AB2" w:rsidRPr="00B04AB2" w:rsidRDefault="00B04AB2" w:rsidP="00B04AB2">
            <w:pPr>
              <w:jc w:val="both"/>
              <w:rPr>
                <w:sz w:val="20"/>
                <w:lang w:val="en-CA"/>
              </w:rPr>
            </w:pPr>
            <w:r w:rsidRPr="00B04AB2">
              <w:rPr>
                <w:sz w:val="20"/>
                <w:lang w:val="en-CA"/>
              </w:rPr>
              <w:t>(Kasirer, St-Pierre and Vauclair JJ.A.)</w:t>
            </w:r>
          </w:p>
          <w:p w:rsidR="00B04AB2" w:rsidRPr="00B04AB2" w:rsidRDefault="00B04AB2" w:rsidP="00B04AB2">
            <w:pPr>
              <w:jc w:val="both"/>
              <w:rPr>
                <w:sz w:val="20"/>
                <w:lang w:val="en-CA"/>
              </w:rPr>
            </w:pPr>
            <w:r w:rsidRPr="00B04AB2">
              <w:rPr>
                <w:sz w:val="20"/>
                <w:lang w:val="en-CA"/>
              </w:rPr>
              <w:t>Nos. 500-09-026393-165, 500-09-026402-164, 500-09-026413-161</w:t>
            </w:r>
          </w:p>
          <w:p w:rsidR="00B04AB2" w:rsidRPr="00B04AB2" w:rsidRDefault="00B04AB2" w:rsidP="00B04AB2">
            <w:pPr>
              <w:jc w:val="both"/>
              <w:rPr>
                <w:rStyle w:val="Hyperlink"/>
                <w:sz w:val="20"/>
                <w:lang w:val="en-CA"/>
              </w:rPr>
            </w:pPr>
            <w:hyperlink r:id="rId19" w:history="1">
              <w:r w:rsidRPr="00B04AB2">
                <w:rPr>
                  <w:rStyle w:val="Hyperlink"/>
                  <w:sz w:val="20"/>
                  <w:lang w:val="en-CA"/>
                </w:rPr>
                <w:t>2017 QCCA 1330</w:t>
              </w:r>
            </w:hyperlink>
          </w:p>
          <w:p w:rsidR="00B04AB2" w:rsidRPr="00B04AB2" w:rsidRDefault="00B04AB2" w:rsidP="00B04AB2">
            <w:pPr>
              <w:jc w:val="both"/>
              <w:rPr>
                <w:sz w:val="20"/>
                <w:lang w:val="en-CA"/>
              </w:rPr>
            </w:pPr>
          </w:p>
        </w:tc>
        <w:tc>
          <w:tcPr>
            <w:tcW w:w="267" w:type="pct"/>
          </w:tcPr>
          <w:p w:rsidR="00B04AB2" w:rsidRPr="00B04AB2" w:rsidRDefault="00B04AB2" w:rsidP="00B04AB2">
            <w:pPr>
              <w:jc w:val="both"/>
              <w:rPr>
                <w:sz w:val="20"/>
                <w:lang w:val="en-CA"/>
              </w:rPr>
            </w:pPr>
          </w:p>
        </w:tc>
        <w:tc>
          <w:tcPr>
            <w:tcW w:w="2366" w:type="pct"/>
            <w:gridSpan w:val="2"/>
          </w:tcPr>
          <w:p w:rsidR="00B04AB2" w:rsidRPr="00B04AB2" w:rsidRDefault="00B04AB2" w:rsidP="00B04AB2">
            <w:pPr>
              <w:jc w:val="both"/>
              <w:rPr>
                <w:sz w:val="20"/>
                <w:lang w:val="en-CA"/>
              </w:rPr>
            </w:pPr>
            <w:r w:rsidRPr="00B04AB2">
              <w:rPr>
                <w:sz w:val="20"/>
                <w:lang w:val="en-CA"/>
              </w:rPr>
              <w:t>Appeal of Corbeil électroménagers inc. dismissed; applications for leave to appeal of applicants Brault &amp; Martineau inc., Leon’s Furniture Limited and Glentel inc. and of Ameublements Tanguay inc. dismissed</w:t>
            </w:r>
          </w:p>
        </w:tc>
      </w:tr>
      <w:tr w:rsidR="00B04AB2" w:rsidRPr="00B04AB2" w:rsidTr="00155A6A">
        <w:tblPrEx>
          <w:tblCellMar>
            <w:bottom w:w="0" w:type="dxa"/>
          </w:tblCellMar>
        </w:tblPrEx>
        <w:tc>
          <w:tcPr>
            <w:tcW w:w="2367" w:type="pct"/>
            <w:gridSpan w:val="2"/>
          </w:tcPr>
          <w:p w:rsidR="00B04AB2" w:rsidRPr="00B04AB2" w:rsidRDefault="00B04AB2" w:rsidP="00B04AB2">
            <w:pPr>
              <w:jc w:val="both"/>
              <w:rPr>
                <w:sz w:val="20"/>
                <w:lang w:val="en-CA"/>
              </w:rPr>
            </w:pPr>
            <w:r w:rsidRPr="00B04AB2">
              <w:rPr>
                <w:sz w:val="20"/>
                <w:lang w:val="en-CA"/>
              </w:rPr>
              <w:t>November 6, 2017</w:t>
            </w:r>
          </w:p>
          <w:p w:rsidR="00B04AB2" w:rsidRPr="00B04AB2" w:rsidRDefault="00B04AB2" w:rsidP="00B04AB2">
            <w:pPr>
              <w:jc w:val="both"/>
              <w:rPr>
                <w:sz w:val="20"/>
                <w:lang w:val="en-CA"/>
              </w:rPr>
            </w:pPr>
            <w:r w:rsidRPr="00B04AB2">
              <w:rPr>
                <w:sz w:val="20"/>
                <w:lang w:val="en-CA"/>
              </w:rPr>
              <w:t>Supreme Court of Canada</w:t>
            </w:r>
          </w:p>
        </w:tc>
        <w:tc>
          <w:tcPr>
            <w:tcW w:w="267" w:type="pct"/>
          </w:tcPr>
          <w:p w:rsidR="00B04AB2" w:rsidRPr="00B04AB2" w:rsidRDefault="00B04AB2" w:rsidP="00B04AB2">
            <w:pPr>
              <w:jc w:val="both"/>
              <w:rPr>
                <w:sz w:val="20"/>
                <w:lang w:val="en-CA"/>
              </w:rPr>
            </w:pPr>
          </w:p>
        </w:tc>
        <w:tc>
          <w:tcPr>
            <w:tcW w:w="2366" w:type="pct"/>
            <w:gridSpan w:val="2"/>
          </w:tcPr>
          <w:p w:rsidR="00B04AB2" w:rsidRPr="00B04AB2" w:rsidRDefault="00B04AB2" w:rsidP="00B04AB2">
            <w:pPr>
              <w:jc w:val="both"/>
              <w:rPr>
                <w:sz w:val="20"/>
                <w:lang w:val="en-CA"/>
              </w:rPr>
            </w:pPr>
            <w:r w:rsidRPr="00B04AB2">
              <w:rPr>
                <w:sz w:val="20"/>
                <w:lang w:val="en-CA"/>
              </w:rPr>
              <w:t>Application for leave to appeal filed</w:t>
            </w:r>
          </w:p>
          <w:p w:rsidR="00B04AB2" w:rsidRPr="00B04AB2" w:rsidRDefault="00B04AB2" w:rsidP="00B04AB2">
            <w:pPr>
              <w:jc w:val="both"/>
              <w:rPr>
                <w:sz w:val="20"/>
                <w:lang w:val="en-CA"/>
              </w:rPr>
            </w:pPr>
          </w:p>
        </w:tc>
      </w:tr>
    </w:tbl>
    <w:p w:rsidR="00B04AB2" w:rsidRDefault="00B04AB2" w:rsidP="00B04AB2">
      <w:pPr>
        <w:jc w:val="both"/>
        <w:rPr>
          <w:sz w:val="20"/>
          <w:lang w:val="en-CA"/>
        </w:rPr>
      </w:pPr>
    </w:p>
    <w:p w:rsidR="00E95CED" w:rsidRPr="00B04AB2" w:rsidRDefault="00E95CED" w:rsidP="00B04AB2">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B04AB2" w:rsidRPr="00B04AB2" w:rsidTr="00155A6A">
        <w:trPr>
          <w:gridAfter w:val="1"/>
          <w:wAfter w:w="48" w:type="pct"/>
        </w:trPr>
        <w:tc>
          <w:tcPr>
            <w:tcW w:w="537" w:type="pct"/>
          </w:tcPr>
          <w:p w:rsidR="00B04AB2" w:rsidRPr="00B04AB2" w:rsidRDefault="00B04AB2" w:rsidP="00B04AB2">
            <w:pPr>
              <w:jc w:val="both"/>
              <w:rPr>
                <w:sz w:val="20"/>
              </w:rPr>
            </w:pPr>
            <w:r w:rsidRPr="00B04AB2">
              <w:rPr>
                <w:rStyle w:val="SCCFileNumberChar"/>
                <w:sz w:val="20"/>
                <w:szCs w:val="20"/>
              </w:rPr>
              <w:t>37824</w:t>
            </w:r>
          </w:p>
        </w:tc>
        <w:tc>
          <w:tcPr>
            <w:tcW w:w="4415" w:type="pct"/>
            <w:gridSpan w:val="3"/>
          </w:tcPr>
          <w:p w:rsidR="00B04AB2" w:rsidRPr="00E95CED" w:rsidRDefault="00B04AB2" w:rsidP="00B04AB2">
            <w:pPr>
              <w:pStyle w:val="SCCLsocParty"/>
              <w:jc w:val="both"/>
              <w:rPr>
                <w:b/>
                <w:sz w:val="20"/>
                <w:szCs w:val="20"/>
              </w:rPr>
            </w:pPr>
            <w:r w:rsidRPr="00E95CED">
              <w:rPr>
                <w:b/>
                <w:sz w:val="20"/>
                <w:szCs w:val="20"/>
              </w:rPr>
              <w:t xml:space="preserve">Brault &amp; Martineau inc., Meubles Léon ltée, </w:t>
            </w:r>
            <w:proofErr w:type="spellStart"/>
            <w:r w:rsidRPr="00E95CED">
              <w:rPr>
                <w:b/>
                <w:sz w:val="20"/>
                <w:szCs w:val="20"/>
              </w:rPr>
              <w:t>Glentel</w:t>
            </w:r>
            <w:proofErr w:type="spellEnd"/>
            <w:r w:rsidRPr="00E95CED">
              <w:rPr>
                <w:b/>
                <w:sz w:val="20"/>
                <w:szCs w:val="20"/>
              </w:rPr>
              <w:t xml:space="preserve"> inc. c. Luc Cantin, François </w:t>
            </w:r>
            <w:proofErr w:type="spellStart"/>
            <w:r w:rsidRPr="00E95CED">
              <w:rPr>
                <w:b/>
                <w:sz w:val="20"/>
                <w:szCs w:val="20"/>
              </w:rPr>
              <w:t>Routhier</w:t>
            </w:r>
            <w:proofErr w:type="spellEnd"/>
          </w:p>
          <w:p w:rsidR="00B04AB2" w:rsidRPr="00E95CED" w:rsidRDefault="00B04AB2" w:rsidP="00B04AB2">
            <w:pPr>
              <w:pStyle w:val="SCCLsocOtherPartySeparator"/>
              <w:rPr>
                <w:sz w:val="20"/>
                <w:szCs w:val="20"/>
              </w:rPr>
            </w:pPr>
            <w:r w:rsidRPr="00E95CED">
              <w:rPr>
                <w:sz w:val="20"/>
                <w:szCs w:val="20"/>
              </w:rPr>
              <w:t>- et -</w:t>
            </w:r>
          </w:p>
          <w:p w:rsidR="00B04AB2" w:rsidRPr="00E95CED" w:rsidRDefault="00B04AB2" w:rsidP="00B04AB2">
            <w:pPr>
              <w:pStyle w:val="SCCLsocParty"/>
              <w:jc w:val="both"/>
              <w:rPr>
                <w:b/>
                <w:sz w:val="20"/>
                <w:szCs w:val="20"/>
              </w:rPr>
            </w:pPr>
            <w:r w:rsidRPr="00E95CED">
              <w:rPr>
                <w:b/>
                <w:sz w:val="20"/>
                <w:szCs w:val="20"/>
              </w:rPr>
              <w:t>Ameublement Tanguay inc., Corbeil Électroménagers inc. (Corbeil Électrique inc.)</w:t>
            </w:r>
          </w:p>
          <w:p w:rsidR="00B04AB2" w:rsidRPr="00B04AB2" w:rsidRDefault="00B04AB2" w:rsidP="00B04AB2">
            <w:pPr>
              <w:jc w:val="both"/>
              <w:rPr>
                <w:sz w:val="20"/>
                <w:lang w:val="fr-CA"/>
              </w:rPr>
            </w:pPr>
            <w:r w:rsidRPr="00B04AB2">
              <w:rPr>
                <w:sz w:val="20"/>
                <w:lang w:val="fr-CA"/>
              </w:rPr>
              <w:t>(Qc) (Civile) (Autorisation)</w:t>
            </w:r>
          </w:p>
        </w:tc>
      </w:tr>
      <w:tr w:rsidR="00B04AB2" w:rsidRPr="00B04AB2" w:rsidTr="00155A6A">
        <w:trPr>
          <w:gridAfter w:val="1"/>
          <w:wAfter w:w="48" w:type="pct"/>
        </w:trPr>
        <w:tc>
          <w:tcPr>
            <w:tcW w:w="4952" w:type="pct"/>
            <w:gridSpan w:val="4"/>
          </w:tcPr>
          <w:p w:rsidR="00B04AB2" w:rsidRPr="00B04AB2" w:rsidRDefault="00B04AB2" w:rsidP="00B04AB2">
            <w:pPr>
              <w:jc w:val="both"/>
              <w:rPr>
                <w:sz w:val="20"/>
                <w:lang w:val="fr-CA"/>
              </w:rPr>
            </w:pPr>
            <w:r w:rsidRPr="00B04AB2">
              <w:rPr>
                <w:iCs/>
                <w:sz w:val="20"/>
                <w:lang w:val="fr-FR"/>
              </w:rPr>
              <w:t xml:space="preserve">Procédure civile — Recours collectifs — Qualité pour agir — Les tribunaux devraient-ils ajuster leur filtre en cas d’action collective contre une multiplicité de défendeurs, et en particulier, devraient-ils prévoir une obligation d’enquête préalable du requérant? — Un individu peut-il s’appuyer sur des allégations générales à l’effet qu’une entreprise avec laquelle il n’a aucun lien de droit et dont il ne connaît pas les pratiques d’affaires aurait commis une faute pour se voir confier le droit d’exercer une action collective à son encontre? — A-t-il plutôt l’obligation de démontrer qu’il a fait une enquête minimale et possède une « connaissance de la situation des personnes qu’il voudrait représenter, particulièrement à l’égard de défendeurs contre qui il ne peut personnellement réclamer quoi que ce soit »? — </w:t>
            </w:r>
            <w:r w:rsidRPr="00B04AB2">
              <w:rPr>
                <w:sz w:val="20"/>
                <w:lang w:val="fr-CA"/>
              </w:rPr>
              <w:t>Les tribunaux devraient-ils se pencher sur les moyens d’irrecevabilité, peu importe leur complexité, au stade de l’autorisation ou doivent-ils se contenter de vérifier que la cause d’action proposée est « </w:t>
            </w:r>
            <w:r w:rsidRPr="00B04AB2">
              <w:rPr>
                <w:iCs/>
                <w:sz w:val="20"/>
                <w:lang w:val="fr-CA"/>
              </w:rPr>
              <w:t>plaidable </w:t>
            </w:r>
            <w:r w:rsidRPr="00B04AB2">
              <w:rPr>
                <w:sz w:val="20"/>
                <w:lang w:val="fr-CA"/>
              </w:rPr>
              <w:t>» et n’est pas « </w:t>
            </w:r>
            <w:r w:rsidRPr="00B04AB2">
              <w:rPr>
                <w:iCs/>
                <w:sz w:val="20"/>
                <w:lang w:val="fr-CA"/>
              </w:rPr>
              <w:t>frivole </w:t>
            </w:r>
            <w:r w:rsidRPr="00B04AB2">
              <w:rPr>
                <w:sz w:val="20"/>
                <w:lang w:val="fr-CA"/>
              </w:rPr>
              <w:t xml:space="preserve">»? </w:t>
            </w:r>
            <w:r w:rsidRPr="00B04AB2">
              <w:rPr>
                <w:iCs/>
                <w:sz w:val="20"/>
                <w:lang w:val="fr-FR"/>
              </w:rPr>
              <w:t>— L</w:t>
            </w:r>
            <w:r w:rsidRPr="00B04AB2">
              <w:rPr>
                <w:sz w:val="20"/>
                <w:lang w:val="fr-CA"/>
              </w:rPr>
              <w:t>es actions collectives, qui exposent les défendeurs à des procédures longues et coûteuses, doivent-elles être traitées différemment des actions ordinaires qui elles peuvent être rejetées de façon liminaire au motif qu’elles sont non fondées en droit même en tenant les faits pour avérés?</w:t>
            </w:r>
            <w:r w:rsidRPr="00B04AB2">
              <w:rPr>
                <w:iCs/>
                <w:sz w:val="20"/>
                <w:lang w:val="fr-FR"/>
              </w:rPr>
              <w:t xml:space="preserve"> — </w:t>
            </w:r>
            <w:r w:rsidRPr="00B04AB2">
              <w:rPr>
                <w:color w:val="020202"/>
                <w:sz w:val="20"/>
                <w:lang w:val="fr-CA"/>
              </w:rPr>
              <w:t>La règle de « </w:t>
            </w:r>
            <w:r w:rsidRPr="00B04AB2">
              <w:rPr>
                <w:iCs/>
                <w:color w:val="020202"/>
                <w:sz w:val="20"/>
                <w:lang w:val="fr-CA"/>
              </w:rPr>
              <w:t>chose jugée </w:t>
            </w:r>
            <w:r w:rsidRPr="00B04AB2">
              <w:rPr>
                <w:color w:val="020202"/>
                <w:sz w:val="20"/>
                <w:lang w:val="fr-CA"/>
              </w:rPr>
              <w:t xml:space="preserve">» s’applique-t-elle au stade de l’autorisation d’une action collective, et si oui, comment? </w:t>
            </w:r>
            <w:r w:rsidRPr="00B04AB2">
              <w:rPr>
                <w:iCs/>
                <w:sz w:val="20"/>
                <w:lang w:val="fr-FR"/>
              </w:rPr>
              <w:t xml:space="preserve">— </w:t>
            </w:r>
            <w:r w:rsidRPr="00B04AB2">
              <w:rPr>
                <w:i/>
                <w:sz w:val="20"/>
                <w:lang w:val="fr-CA"/>
              </w:rPr>
              <w:t>Code de procédure civile</w:t>
            </w:r>
            <w:r w:rsidRPr="00B04AB2">
              <w:rPr>
                <w:sz w:val="20"/>
                <w:lang w:val="fr-CA"/>
              </w:rPr>
              <w:t>, RLRQ c. C-25.01, art. 575, 578.</w:t>
            </w:r>
          </w:p>
        </w:tc>
      </w:tr>
      <w:tr w:rsidR="00B04AB2" w:rsidRPr="00B04AB2" w:rsidTr="00155A6A">
        <w:trPr>
          <w:gridAfter w:val="1"/>
          <w:wAfter w:w="48" w:type="pct"/>
        </w:trPr>
        <w:tc>
          <w:tcPr>
            <w:tcW w:w="4952" w:type="pct"/>
            <w:gridSpan w:val="4"/>
          </w:tcPr>
          <w:p w:rsidR="00B04AB2" w:rsidRPr="00B04AB2" w:rsidRDefault="00B04AB2" w:rsidP="00B04AB2">
            <w:pPr>
              <w:jc w:val="both"/>
              <w:rPr>
                <w:sz w:val="20"/>
                <w:lang w:val="fr-CA"/>
              </w:rPr>
            </w:pPr>
          </w:p>
        </w:tc>
      </w:tr>
      <w:tr w:rsidR="00B04AB2" w:rsidRPr="00B04AB2" w:rsidTr="00155A6A">
        <w:trPr>
          <w:gridAfter w:val="1"/>
          <w:wAfter w:w="48" w:type="pct"/>
        </w:trPr>
        <w:tc>
          <w:tcPr>
            <w:tcW w:w="4952" w:type="pct"/>
            <w:gridSpan w:val="4"/>
          </w:tcPr>
          <w:p w:rsidR="00B04AB2" w:rsidRPr="00B04AB2" w:rsidRDefault="00B04AB2" w:rsidP="00B04AB2">
            <w:pPr>
              <w:jc w:val="both"/>
              <w:rPr>
                <w:sz w:val="20"/>
                <w:lang w:val="fr-FR"/>
              </w:rPr>
            </w:pPr>
            <w:r w:rsidRPr="00B04AB2">
              <w:rPr>
                <w:sz w:val="20"/>
                <w:lang w:val="fr-CA"/>
              </w:rPr>
              <w:t xml:space="preserve">Ce dossier concerne une </w:t>
            </w:r>
            <w:r w:rsidRPr="00B04AB2">
              <w:rPr>
                <w:sz w:val="20"/>
                <w:lang w:val="fr-FR"/>
              </w:rPr>
              <w:t>requête pour autorisation d’exercer une action collective</w:t>
            </w:r>
            <w:r w:rsidRPr="00B04AB2">
              <w:rPr>
                <w:sz w:val="20"/>
                <w:lang w:val="fr-CA"/>
              </w:rPr>
              <w:t xml:space="preserve"> </w:t>
            </w:r>
            <w:r w:rsidRPr="00B04AB2">
              <w:rPr>
                <w:sz w:val="20"/>
                <w:lang w:val="fr-FR"/>
              </w:rPr>
              <w:t>en dommages-intérêts contre treize sociétés, dont la demanderesse, sur la base d’allégations de pratiques de commerce interdites effectuées par elles, de manière systémique et généralisée, dans le cadre de la vente aux consommateurs de contrats de garanties prolongées. Il est allégué que les sociétés visées ont offert des garanties qui étendent la garantie du fabricant, ajoutant une nouvelle garantie au produit vendu ou des services de protection supplémentaire, sous de fausses représentations alors que la loi offre déjà de telles garanties au consommateur.</w:t>
            </w:r>
          </w:p>
          <w:p w:rsidR="00B04AB2" w:rsidRPr="00B04AB2" w:rsidRDefault="00B04AB2" w:rsidP="00B04AB2">
            <w:pPr>
              <w:jc w:val="both"/>
              <w:rPr>
                <w:sz w:val="20"/>
                <w:lang w:val="fr-FR"/>
              </w:rPr>
            </w:pPr>
          </w:p>
        </w:tc>
      </w:tr>
      <w:tr w:rsidR="00B04AB2" w:rsidRPr="00B04AB2" w:rsidTr="00155A6A">
        <w:tblPrEx>
          <w:tblCellMar>
            <w:bottom w:w="0" w:type="dxa"/>
          </w:tblCellMar>
        </w:tblPrEx>
        <w:tc>
          <w:tcPr>
            <w:tcW w:w="2367" w:type="pct"/>
            <w:gridSpan w:val="2"/>
          </w:tcPr>
          <w:p w:rsidR="00B04AB2" w:rsidRPr="00B04AB2" w:rsidRDefault="00B04AB2" w:rsidP="00B04AB2">
            <w:pPr>
              <w:jc w:val="both"/>
              <w:rPr>
                <w:sz w:val="20"/>
                <w:lang w:val="fr-CA"/>
              </w:rPr>
            </w:pPr>
            <w:r w:rsidRPr="00B04AB2">
              <w:rPr>
                <w:sz w:val="20"/>
                <w:lang w:val="fr-CA"/>
              </w:rPr>
              <w:t>Le 9 septembre 2016</w:t>
            </w:r>
          </w:p>
          <w:p w:rsidR="00B04AB2" w:rsidRPr="00B04AB2" w:rsidRDefault="00B04AB2" w:rsidP="00B04AB2">
            <w:pPr>
              <w:jc w:val="both"/>
              <w:rPr>
                <w:sz w:val="20"/>
                <w:lang w:val="fr-CA"/>
              </w:rPr>
            </w:pPr>
            <w:r w:rsidRPr="00B04AB2">
              <w:rPr>
                <w:sz w:val="20"/>
                <w:lang w:val="fr-CA"/>
              </w:rPr>
              <w:t>Cour supérieure du Québec</w:t>
            </w:r>
          </w:p>
          <w:p w:rsidR="00B04AB2" w:rsidRPr="00B04AB2" w:rsidRDefault="00B04AB2" w:rsidP="00B04AB2">
            <w:pPr>
              <w:jc w:val="both"/>
              <w:rPr>
                <w:sz w:val="20"/>
                <w:lang w:val="fr-CA"/>
              </w:rPr>
            </w:pPr>
            <w:r w:rsidRPr="00B04AB2">
              <w:rPr>
                <w:sz w:val="20"/>
                <w:lang w:val="fr-CA"/>
              </w:rPr>
              <w:t>(Le juge Nollet)</w:t>
            </w:r>
          </w:p>
          <w:p w:rsidR="00B04AB2" w:rsidRPr="00B04AB2" w:rsidRDefault="00B04AB2" w:rsidP="00B04AB2">
            <w:pPr>
              <w:jc w:val="both"/>
              <w:rPr>
                <w:sz w:val="20"/>
                <w:lang w:val="fr-CA"/>
              </w:rPr>
            </w:pPr>
            <w:r w:rsidRPr="00B04AB2">
              <w:rPr>
                <w:sz w:val="20"/>
                <w:lang w:val="fr-CA"/>
              </w:rPr>
              <w:t>No. 500-06-000709-143</w:t>
            </w:r>
          </w:p>
          <w:p w:rsidR="00B04AB2" w:rsidRPr="00B04AB2" w:rsidRDefault="00B04AB2" w:rsidP="00B04AB2">
            <w:pPr>
              <w:jc w:val="both"/>
              <w:rPr>
                <w:rStyle w:val="Hyperlink"/>
                <w:sz w:val="20"/>
                <w:lang w:val="fr-CA"/>
              </w:rPr>
            </w:pPr>
            <w:hyperlink r:id="rId20" w:history="1">
              <w:r w:rsidRPr="00B04AB2">
                <w:rPr>
                  <w:rStyle w:val="Hyperlink"/>
                  <w:sz w:val="20"/>
                  <w:lang w:val="fr-CA"/>
                </w:rPr>
                <w:t>2016 QCCS 4546</w:t>
              </w:r>
            </w:hyperlink>
          </w:p>
          <w:p w:rsidR="00B04AB2" w:rsidRPr="00B04AB2" w:rsidRDefault="00B04AB2" w:rsidP="00B04AB2">
            <w:pPr>
              <w:jc w:val="both"/>
              <w:rPr>
                <w:sz w:val="20"/>
                <w:lang w:val="fr-CA"/>
              </w:rPr>
            </w:pPr>
          </w:p>
        </w:tc>
        <w:tc>
          <w:tcPr>
            <w:tcW w:w="267" w:type="pct"/>
          </w:tcPr>
          <w:p w:rsidR="00B04AB2" w:rsidRPr="00B04AB2" w:rsidRDefault="00B04AB2" w:rsidP="00B04AB2">
            <w:pPr>
              <w:jc w:val="both"/>
              <w:rPr>
                <w:sz w:val="20"/>
                <w:lang w:val="fr-CA"/>
              </w:rPr>
            </w:pPr>
          </w:p>
        </w:tc>
        <w:tc>
          <w:tcPr>
            <w:tcW w:w="2366" w:type="pct"/>
            <w:gridSpan w:val="2"/>
          </w:tcPr>
          <w:p w:rsidR="00B04AB2" w:rsidRPr="00B04AB2" w:rsidRDefault="00B04AB2" w:rsidP="00B04AB2">
            <w:pPr>
              <w:jc w:val="both"/>
              <w:rPr>
                <w:sz w:val="20"/>
                <w:lang w:val="fr-CA"/>
              </w:rPr>
            </w:pPr>
            <w:r w:rsidRPr="00B04AB2">
              <w:rPr>
                <w:sz w:val="20"/>
                <w:lang w:val="fr-CA"/>
              </w:rPr>
              <w:t xml:space="preserve">Requête </w:t>
            </w:r>
            <w:r w:rsidRPr="00B04AB2">
              <w:rPr>
                <w:sz w:val="20"/>
                <w:lang w:val="fr-FR"/>
              </w:rPr>
              <w:t xml:space="preserve">pour autorisation d’exercer une action collective accueillie; l’intimé François </w:t>
            </w:r>
            <w:proofErr w:type="spellStart"/>
            <w:r w:rsidRPr="00B04AB2">
              <w:rPr>
                <w:sz w:val="20"/>
                <w:lang w:val="fr-FR"/>
              </w:rPr>
              <w:t>Routhier</w:t>
            </w:r>
            <w:proofErr w:type="spellEnd"/>
            <w:r w:rsidRPr="00B04AB2">
              <w:rPr>
                <w:sz w:val="20"/>
                <w:lang w:val="fr-FR"/>
              </w:rPr>
              <w:t xml:space="preserve"> désigné à titre de représentant. </w:t>
            </w:r>
          </w:p>
          <w:p w:rsidR="00B04AB2" w:rsidRPr="00B04AB2" w:rsidRDefault="00B04AB2" w:rsidP="00B04AB2">
            <w:pPr>
              <w:jc w:val="both"/>
              <w:rPr>
                <w:sz w:val="20"/>
                <w:lang w:val="fr-CA"/>
              </w:rPr>
            </w:pPr>
          </w:p>
        </w:tc>
      </w:tr>
      <w:tr w:rsidR="00B04AB2" w:rsidRPr="00B04AB2" w:rsidTr="00155A6A">
        <w:tblPrEx>
          <w:tblCellMar>
            <w:bottom w:w="0" w:type="dxa"/>
          </w:tblCellMar>
        </w:tblPrEx>
        <w:tc>
          <w:tcPr>
            <w:tcW w:w="2367" w:type="pct"/>
            <w:gridSpan w:val="2"/>
          </w:tcPr>
          <w:p w:rsidR="00B04AB2" w:rsidRPr="00B04AB2" w:rsidRDefault="00B04AB2" w:rsidP="00B04AB2">
            <w:pPr>
              <w:jc w:val="both"/>
              <w:rPr>
                <w:sz w:val="20"/>
                <w:lang w:val="fr-CA"/>
              </w:rPr>
            </w:pPr>
            <w:r w:rsidRPr="00B04AB2">
              <w:rPr>
                <w:sz w:val="20"/>
                <w:lang w:val="fr-CA"/>
              </w:rPr>
              <w:t>Le 7 septembre 2017</w:t>
            </w:r>
          </w:p>
          <w:p w:rsidR="00B04AB2" w:rsidRPr="00B04AB2" w:rsidRDefault="00B04AB2" w:rsidP="00B04AB2">
            <w:pPr>
              <w:jc w:val="both"/>
              <w:rPr>
                <w:sz w:val="20"/>
                <w:lang w:val="fr-CA"/>
              </w:rPr>
            </w:pPr>
            <w:r w:rsidRPr="00B04AB2">
              <w:rPr>
                <w:sz w:val="20"/>
                <w:lang w:val="fr-CA"/>
              </w:rPr>
              <w:t>Cour d’appel du Québec (Montréal)</w:t>
            </w:r>
          </w:p>
          <w:p w:rsidR="00B04AB2" w:rsidRPr="00B04AB2" w:rsidRDefault="00B04AB2" w:rsidP="00B04AB2">
            <w:pPr>
              <w:jc w:val="both"/>
              <w:rPr>
                <w:sz w:val="20"/>
                <w:lang w:val="fr-CA"/>
              </w:rPr>
            </w:pPr>
            <w:r w:rsidRPr="00B04AB2">
              <w:rPr>
                <w:sz w:val="20"/>
                <w:lang w:val="fr-CA"/>
              </w:rPr>
              <w:t xml:space="preserve">(Les juges </w:t>
            </w:r>
            <w:proofErr w:type="spellStart"/>
            <w:r w:rsidRPr="00B04AB2">
              <w:rPr>
                <w:sz w:val="20"/>
                <w:lang w:val="fr-CA"/>
              </w:rPr>
              <w:t>Kasirer</w:t>
            </w:r>
            <w:proofErr w:type="spellEnd"/>
            <w:r w:rsidRPr="00B04AB2">
              <w:rPr>
                <w:sz w:val="20"/>
                <w:lang w:val="fr-CA"/>
              </w:rPr>
              <w:t xml:space="preserve">, St-Pierre et </w:t>
            </w:r>
            <w:proofErr w:type="spellStart"/>
            <w:r w:rsidRPr="00B04AB2">
              <w:rPr>
                <w:sz w:val="20"/>
                <w:lang w:val="fr-CA"/>
              </w:rPr>
              <w:t>Vauclair</w:t>
            </w:r>
            <w:proofErr w:type="spellEnd"/>
            <w:r w:rsidRPr="00B04AB2">
              <w:rPr>
                <w:sz w:val="20"/>
                <w:lang w:val="fr-CA"/>
              </w:rPr>
              <w:t>)</w:t>
            </w:r>
          </w:p>
          <w:p w:rsidR="00B04AB2" w:rsidRPr="00B04AB2" w:rsidRDefault="00B04AB2" w:rsidP="00B04AB2">
            <w:pPr>
              <w:jc w:val="both"/>
              <w:rPr>
                <w:sz w:val="20"/>
              </w:rPr>
            </w:pPr>
            <w:r w:rsidRPr="00B04AB2">
              <w:rPr>
                <w:sz w:val="20"/>
              </w:rPr>
              <w:t>Nos. 500-09-026393-165, 500-09-026402-164, 500-09-026413-161</w:t>
            </w:r>
          </w:p>
          <w:p w:rsidR="00B04AB2" w:rsidRPr="00B04AB2" w:rsidRDefault="00B04AB2" w:rsidP="00B04AB2">
            <w:pPr>
              <w:jc w:val="both"/>
              <w:rPr>
                <w:rStyle w:val="Hyperlink"/>
                <w:sz w:val="20"/>
              </w:rPr>
            </w:pPr>
            <w:hyperlink r:id="rId21" w:history="1">
              <w:r w:rsidRPr="00B04AB2">
                <w:rPr>
                  <w:rStyle w:val="Hyperlink"/>
                  <w:sz w:val="20"/>
                </w:rPr>
                <w:t>2017 QCCA 1330</w:t>
              </w:r>
            </w:hyperlink>
          </w:p>
          <w:p w:rsidR="00B04AB2" w:rsidRPr="00B04AB2" w:rsidRDefault="00B04AB2" w:rsidP="00B04AB2">
            <w:pPr>
              <w:jc w:val="both"/>
              <w:rPr>
                <w:sz w:val="20"/>
              </w:rPr>
            </w:pPr>
          </w:p>
        </w:tc>
        <w:tc>
          <w:tcPr>
            <w:tcW w:w="267" w:type="pct"/>
          </w:tcPr>
          <w:p w:rsidR="00B04AB2" w:rsidRPr="00B04AB2" w:rsidRDefault="00B04AB2" w:rsidP="00B04AB2">
            <w:pPr>
              <w:jc w:val="both"/>
              <w:rPr>
                <w:sz w:val="20"/>
              </w:rPr>
            </w:pPr>
          </w:p>
        </w:tc>
        <w:tc>
          <w:tcPr>
            <w:tcW w:w="2366" w:type="pct"/>
            <w:gridSpan w:val="2"/>
          </w:tcPr>
          <w:p w:rsidR="00B04AB2" w:rsidRPr="00B04AB2" w:rsidRDefault="00B04AB2" w:rsidP="00B04AB2">
            <w:pPr>
              <w:jc w:val="both"/>
              <w:rPr>
                <w:sz w:val="20"/>
                <w:lang w:val="fr-CA"/>
              </w:rPr>
            </w:pPr>
            <w:r w:rsidRPr="00B04AB2">
              <w:rPr>
                <w:sz w:val="20"/>
                <w:lang w:val="fr-CA"/>
              </w:rPr>
              <w:t xml:space="preserve">Appel de </w:t>
            </w:r>
            <w:r w:rsidRPr="00B04AB2">
              <w:rPr>
                <w:sz w:val="20"/>
                <w:lang w:val="fr-FR"/>
              </w:rPr>
              <w:t>Corbeil électroménagers inc.</w:t>
            </w:r>
            <w:r w:rsidRPr="00B04AB2">
              <w:rPr>
                <w:sz w:val="20"/>
                <w:lang w:val="fr-CA"/>
              </w:rPr>
              <w:t xml:space="preserve"> rejeté; </w:t>
            </w:r>
            <w:r w:rsidRPr="00B04AB2">
              <w:rPr>
                <w:sz w:val="20"/>
                <w:lang w:val="fr-FR"/>
              </w:rPr>
              <w:t xml:space="preserve">demandes de permission d’appeler des demanderesses Brault &amp; Martineau inc., Meubles Léon ltée et </w:t>
            </w:r>
            <w:proofErr w:type="spellStart"/>
            <w:r w:rsidRPr="00B04AB2">
              <w:rPr>
                <w:sz w:val="20"/>
                <w:lang w:val="fr-FR"/>
              </w:rPr>
              <w:t>Glentel</w:t>
            </w:r>
            <w:proofErr w:type="spellEnd"/>
            <w:r w:rsidRPr="00B04AB2">
              <w:rPr>
                <w:sz w:val="20"/>
                <w:lang w:val="fr-FR"/>
              </w:rPr>
              <w:t xml:space="preserve"> inc., et celle d’Ameublements Tanguay inc., rejetées.</w:t>
            </w:r>
          </w:p>
        </w:tc>
      </w:tr>
      <w:tr w:rsidR="00B04AB2" w:rsidRPr="00B04AB2" w:rsidTr="00155A6A">
        <w:tblPrEx>
          <w:tblCellMar>
            <w:bottom w:w="0" w:type="dxa"/>
          </w:tblCellMar>
        </w:tblPrEx>
        <w:tc>
          <w:tcPr>
            <w:tcW w:w="2367" w:type="pct"/>
            <w:gridSpan w:val="2"/>
          </w:tcPr>
          <w:p w:rsidR="00B04AB2" w:rsidRPr="00B04AB2" w:rsidRDefault="00B04AB2" w:rsidP="00B04AB2">
            <w:pPr>
              <w:jc w:val="both"/>
              <w:rPr>
                <w:sz w:val="20"/>
                <w:lang w:val="fr-CA"/>
              </w:rPr>
            </w:pPr>
            <w:r w:rsidRPr="00B04AB2">
              <w:rPr>
                <w:sz w:val="20"/>
                <w:lang w:val="fr-CA"/>
              </w:rPr>
              <w:t>Le 6 novembre 2017</w:t>
            </w:r>
          </w:p>
          <w:p w:rsidR="00B04AB2" w:rsidRPr="00B04AB2" w:rsidRDefault="00B04AB2" w:rsidP="00B04AB2">
            <w:pPr>
              <w:jc w:val="both"/>
              <w:rPr>
                <w:sz w:val="20"/>
                <w:lang w:val="fr-CA"/>
              </w:rPr>
            </w:pPr>
            <w:r w:rsidRPr="00B04AB2">
              <w:rPr>
                <w:sz w:val="20"/>
                <w:lang w:val="fr-CA"/>
              </w:rPr>
              <w:t>Cour suprême du Canada</w:t>
            </w:r>
          </w:p>
        </w:tc>
        <w:tc>
          <w:tcPr>
            <w:tcW w:w="267" w:type="pct"/>
          </w:tcPr>
          <w:p w:rsidR="00B04AB2" w:rsidRPr="00B04AB2" w:rsidRDefault="00B04AB2" w:rsidP="00B04AB2">
            <w:pPr>
              <w:jc w:val="both"/>
              <w:rPr>
                <w:sz w:val="20"/>
                <w:lang w:val="fr-CA"/>
              </w:rPr>
            </w:pPr>
          </w:p>
        </w:tc>
        <w:tc>
          <w:tcPr>
            <w:tcW w:w="2366" w:type="pct"/>
            <w:gridSpan w:val="2"/>
          </w:tcPr>
          <w:p w:rsidR="00B04AB2" w:rsidRPr="00B04AB2" w:rsidRDefault="00B04AB2" w:rsidP="00B04AB2">
            <w:pPr>
              <w:jc w:val="both"/>
              <w:rPr>
                <w:sz w:val="20"/>
              </w:rPr>
            </w:pPr>
            <w:r w:rsidRPr="00B04AB2">
              <w:rPr>
                <w:sz w:val="20"/>
              </w:rPr>
              <w:t>Demande d’autorisation d’appel déposée.</w:t>
            </w:r>
          </w:p>
          <w:p w:rsidR="00B04AB2" w:rsidRPr="00B04AB2" w:rsidRDefault="00B04AB2" w:rsidP="00B04AB2">
            <w:pPr>
              <w:jc w:val="both"/>
              <w:rPr>
                <w:sz w:val="20"/>
              </w:rPr>
            </w:pPr>
          </w:p>
        </w:tc>
      </w:tr>
    </w:tbl>
    <w:p w:rsidR="00B04AB2" w:rsidRPr="00B04AB2" w:rsidRDefault="00B04AB2" w:rsidP="00B04AB2">
      <w:pPr>
        <w:jc w:val="both"/>
        <w:rPr>
          <w:sz w:val="20"/>
        </w:rPr>
      </w:pPr>
    </w:p>
    <w:p w:rsidR="007A3231" w:rsidRPr="00B04AB2" w:rsidRDefault="007A3231"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lang w:val="en-CA"/>
              </w:rPr>
            </w:pPr>
            <w:r w:rsidRPr="00B04AB2">
              <w:rPr>
                <w:rStyle w:val="SCCFileNumberChar"/>
                <w:sz w:val="20"/>
                <w:szCs w:val="20"/>
              </w:rPr>
              <w:t>37823</w:t>
            </w:r>
          </w:p>
        </w:tc>
        <w:tc>
          <w:tcPr>
            <w:tcW w:w="4457" w:type="pct"/>
            <w:gridSpan w:val="3"/>
          </w:tcPr>
          <w:p w:rsidR="00B04AB2" w:rsidRPr="00E95CED" w:rsidRDefault="00B04AB2" w:rsidP="00B04AB2">
            <w:pPr>
              <w:pStyle w:val="SCCLsocParty"/>
              <w:jc w:val="both"/>
              <w:rPr>
                <w:b/>
                <w:sz w:val="20"/>
                <w:szCs w:val="20"/>
              </w:rPr>
            </w:pPr>
            <w:r w:rsidRPr="00E95CED">
              <w:rPr>
                <w:b/>
                <w:sz w:val="20"/>
                <w:szCs w:val="20"/>
              </w:rPr>
              <w:t xml:space="preserve">Ameublements Tanguay inc. v. Luc Cantin, François </w:t>
            </w:r>
            <w:proofErr w:type="spellStart"/>
            <w:r w:rsidRPr="00E95CED">
              <w:rPr>
                <w:b/>
                <w:sz w:val="20"/>
                <w:szCs w:val="20"/>
              </w:rPr>
              <w:t>Routhier</w:t>
            </w:r>
            <w:proofErr w:type="spellEnd"/>
          </w:p>
          <w:p w:rsidR="00B04AB2" w:rsidRPr="00E95CED" w:rsidRDefault="00B04AB2" w:rsidP="00B04AB2">
            <w:pPr>
              <w:pStyle w:val="SCCLsocOtherPartySeparator"/>
              <w:rPr>
                <w:sz w:val="20"/>
                <w:szCs w:val="20"/>
              </w:rPr>
            </w:pPr>
            <w:r w:rsidRPr="00E95CED">
              <w:rPr>
                <w:sz w:val="20"/>
                <w:szCs w:val="20"/>
              </w:rPr>
              <w:t>- and-</w:t>
            </w:r>
          </w:p>
          <w:p w:rsidR="00B04AB2" w:rsidRPr="00E95CED" w:rsidRDefault="00B04AB2" w:rsidP="00B04AB2">
            <w:pPr>
              <w:pStyle w:val="SCCLsocParty"/>
              <w:jc w:val="both"/>
              <w:rPr>
                <w:b/>
                <w:sz w:val="20"/>
                <w:szCs w:val="20"/>
              </w:rPr>
            </w:pPr>
            <w:proofErr w:type="spellStart"/>
            <w:r w:rsidRPr="00E95CED">
              <w:rPr>
                <w:b/>
                <w:sz w:val="20"/>
                <w:szCs w:val="20"/>
              </w:rPr>
              <w:t>Leon’s</w:t>
            </w:r>
            <w:proofErr w:type="spellEnd"/>
            <w:r w:rsidRPr="00E95CED">
              <w:rPr>
                <w:b/>
                <w:sz w:val="20"/>
                <w:szCs w:val="20"/>
              </w:rPr>
              <w:t xml:space="preserve"> </w:t>
            </w:r>
            <w:proofErr w:type="spellStart"/>
            <w:r w:rsidRPr="00E95CED">
              <w:rPr>
                <w:b/>
                <w:sz w:val="20"/>
                <w:szCs w:val="20"/>
              </w:rPr>
              <w:t>Furniture</w:t>
            </w:r>
            <w:proofErr w:type="spellEnd"/>
            <w:r w:rsidRPr="00E95CED">
              <w:rPr>
                <w:b/>
                <w:sz w:val="20"/>
                <w:szCs w:val="20"/>
              </w:rPr>
              <w:t xml:space="preserve"> Limited, </w:t>
            </w:r>
            <w:proofErr w:type="spellStart"/>
            <w:r w:rsidRPr="00E95CED">
              <w:rPr>
                <w:b/>
                <w:sz w:val="20"/>
                <w:szCs w:val="20"/>
              </w:rPr>
              <w:t>Glentel</w:t>
            </w:r>
            <w:proofErr w:type="spellEnd"/>
            <w:r w:rsidRPr="00E95CED">
              <w:rPr>
                <w:b/>
                <w:sz w:val="20"/>
                <w:szCs w:val="20"/>
              </w:rPr>
              <w:t xml:space="preserve"> inc., Brault &amp; Martineau inc., Corbeil </w:t>
            </w:r>
          </w:p>
          <w:p w:rsidR="00B04AB2" w:rsidRPr="00E95CED" w:rsidRDefault="00B04AB2" w:rsidP="00B04AB2">
            <w:pPr>
              <w:pStyle w:val="SCCLsocParty"/>
              <w:jc w:val="both"/>
              <w:rPr>
                <w:b/>
                <w:sz w:val="20"/>
                <w:szCs w:val="20"/>
              </w:rPr>
            </w:pPr>
            <w:r w:rsidRPr="00E95CED">
              <w:rPr>
                <w:b/>
                <w:sz w:val="20"/>
                <w:szCs w:val="20"/>
              </w:rPr>
              <w:t>Électroménagers inc. (Corbeil Électrique inc.)</w:t>
            </w:r>
          </w:p>
          <w:p w:rsidR="00B04AB2" w:rsidRPr="00B04AB2" w:rsidRDefault="00B04AB2" w:rsidP="00B04AB2">
            <w:pPr>
              <w:jc w:val="both"/>
              <w:rPr>
                <w:sz w:val="20"/>
                <w:lang w:val="fr-CA"/>
              </w:rPr>
            </w:pPr>
            <w:r w:rsidRPr="00B04AB2">
              <w:rPr>
                <w:sz w:val="20"/>
                <w:lang w:val="fr-CA"/>
              </w:rPr>
              <w:t>(Que.) (Civil) (By Leave)</w:t>
            </w:r>
          </w:p>
        </w:tc>
      </w:tr>
      <w:tr w:rsidR="00B04AB2" w:rsidRPr="00B04AB2" w:rsidTr="00E95A6A">
        <w:tc>
          <w:tcPr>
            <w:tcW w:w="5000" w:type="pct"/>
            <w:gridSpan w:val="4"/>
          </w:tcPr>
          <w:p w:rsidR="00B04AB2" w:rsidRPr="00B04AB2" w:rsidRDefault="00B04AB2" w:rsidP="00B04AB2">
            <w:pPr>
              <w:jc w:val="both"/>
              <w:rPr>
                <w:sz w:val="20"/>
                <w:lang w:val="en-CA"/>
              </w:rPr>
            </w:pPr>
            <w:proofErr w:type="gramStart"/>
            <w:r w:rsidRPr="00B04AB2">
              <w:rPr>
                <w:iCs/>
                <w:sz w:val="20"/>
                <w:lang w:val="en-CA"/>
              </w:rPr>
              <w:t xml:space="preserve">Civil procedure — Class actions — Standing — Whether class action can be authorized where allegations in application are false and untruthful on face of record — Whether class action can now be authorized to initiate </w:t>
            </w:r>
            <w:r w:rsidRPr="00B04AB2">
              <w:rPr>
                <w:iCs/>
                <w:sz w:val="20"/>
                <w:lang w:val="en"/>
              </w:rPr>
              <w:t xml:space="preserve">commission of inquiry </w:t>
            </w:r>
            <w:r w:rsidRPr="00B04AB2">
              <w:rPr>
                <w:iCs/>
                <w:sz w:val="20"/>
                <w:lang w:val="en-CA"/>
              </w:rPr>
              <w:t xml:space="preserve">into defendant’s business practices — Whether </w:t>
            </w:r>
            <w:r w:rsidRPr="00B04AB2">
              <w:rPr>
                <w:i/>
                <w:iCs/>
                <w:sz w:val="20"/>
                <w:lang w:val="en-CA"/>
              </w:rPr>
              <w:t>Bank of Montreal v. Marcotte</w:t>
            </w:r>
            <w:r w:rsidRPr="00B04AB2">
              <w:rPr>
                <w:iCs/>
                <w:sz w:val="20"/>
                <w:lang w:val="en-CA"/>
              </w:rPr>
              <w:t xml:space="preserve">, [2014] 2 S.C.R. 725, 2014 SCC 55, allows class action to be instituted against defendant against which class action would not have been authorized if it had been only defendant in proceedings — Whether </w:t>
            </w:r>
            <w:r w:rsidRPr="00B04AB2">
              <w:rPr>
                <w:i/>
                <w:iCs/>
                <w:sz w:val="20"/>
                <w:lang w:val="en-CA"/>
              </w:rPr>
              <w:t>Marcotte</w:t>
            </w:r>
            <w:r w:rsidRPr="00B04AB2">
              <w:rPr>
                <w:iCs/>
                <w:sz w:val="20"/>
                <w:lang w:val="en-CA"/>
              </w:rPr>
              <w:t xml:space="preserve"> allows applicant to maintain class action against multiple defendants on legal grounds that differ for each defendant — Whether respondent François Routhier has sufficient legal relationship with Corbeil Électrique inc. to justify instituting class action — </w:t>
            </w:r>
            <w:r w:rsidRPr="00B04AB2">
              <w:rPr>
                <w:i/>
                <w:sz w:val="20"/>
                <w:lang w:val="en-CA"/>
              </w:rPr>
              <w:t>Code of Civil Procedure</w:t>
            </w:r>
            <w:r w:rsidRPr="00B04AB2">
              <w:rPr>
                <w:sz w:val="20"/>
                <w:lang w:val="en-CA"/>
              </w:rPr>
              <w:t>, CQLR c. C</w:t>
            </w:r>
            <w:r w:rsidRPr="00B04AB2">
              <w:rPr>
                <w:sz w:val="20"/>
                <w:lang w:val="en-CA"/>
              </w:rPr>
              <w:noBreakHyphen/>
              <w:t>25.01, arts. </w:t>
            </w:r>
            <w:proofErr w:type="gramEnd"/>
            <w:r w:rsidRPr="00B04AB2">
              <w:rPr>
                <w:sz w:val="20"/>
                <w:lang w:val="en-CA"/>
              </w:rPr>
              <w:t>575, 578.</w:t>
            </w:r>
          </w:p>
        </w:tc>
      </w:tr>
      <w:tr w:rsidR="00B04AB2" w:rsidRPr="00B04AB2" w:rsidTr="00E95A6A">
        <w:tc>
          <w:tcPr>
            <w:tcW w:w="5000" w:type="pct"/>
            <w:gridSpan w:val="4"/>
          </w:tcPr>
          <w:p w:rsidR="00B04AB2" w:rsidRPr="00B04AB2" w:rsidRDefault="00B04AB2" w:rsidP="00B04AB2">
            <w:pPr>
              <w:jc w:val="both"/>
              <w:rPr>
                <w:sz w:val="20"/>
                <w:lang w:val="en-CA"/>
              </w:rPr>
            </w:pPr>
          </w:p>
        </w:tc>
      </w:tr>
      <w:tr w:rsidR="00B04AB2" w:rsidRPr="00B04AB2" w:rsidTr="00E95A6A">
        <w:tc>
          <w:tcPr>
            <w:tcW w:w="5000" w:type="pct"/>
            <w:gridSpan w:val="4"/>
          </w:tcPr>
          <w:p w:rsidR="00B04AB2" w:rsidRPr="00B04AB2" w:rsidRDefault="00B04AB2" w:rsidP="00B04AB2">
            <w:pPr>
              <w:jc w:val="both"/>
              <w:rPr>
                <w:sz w:val="20"/>
                <w:lang w:val="en-CA"/>
              </w:rPr>
            </w:pPr>
            <w:r w:rsidRPr="00B04AB2">
              <w:rPr>
                <w:sz w:val="20"/>
                <w:lang w:val="en-CA"/>
              </w:rPr>
              <w:t xml:space="preserve">The case concerns a motion for authorization to institute a class action for damages against 13 companies, including the applicant, based on their alleged systematic and widespread use of prohibited business practices in selling extended warranty contracts to consumers. The companies in question are alleged to have offered warranties extending the manufacturer’s warranty, added a new warranty to the products sold or offered additional protection services </w:t>
            </w:r>
            <w:proofErr w:type="gramStart"/>
            <w:r w:rsidRPr="00B04AB2">
              <w:rPr>
                <w:sz w:val="20"/>
                <w:lang w:val="en-CA"/>
              </w:rPr>
              <w:t>on the basis of</w:t>
            </w:r>
            <w:proofErr w:type="gramEnd"/>
            <w:r w:rsidRPr="00B04AB2">
              <w:rPr>
                <w:sz w:val="20"/>
                <w:lang w:val="en-CA"/>
              </w:rPr>
              <w:t xml:space="preserve"> false representations, when the law already provides consumers with such warranties.</w:t>
            </w:r>
          </w:p>
          <w:p w:rsidR="00B04AB2" w:rsidRPr="00B04AB2" w:rsidRDefault="00B04AB2" w:rsidP="00B04AB2">
            <w:pPr>
              <w:jc w:val="both"/>
              <w:rPr>
                <w:sz w:val="20"/>
                <w:lang w:val="en-CA"/>
              </w:rPr>
            </w:pPr>
          </w:p>
        </w:tc>
      </w:tr>
      <w:tr w:rsidR="00B04AB2" w:rsidRPr="00B04AB2" w:rsidTr="00E95A6A">
        <w:tc>
          <w:tcPr>
            <w:tcW w:w="2427" w:type="pct"/>
            <w:gridSpan w:val="2"/>
          </w:tcPr>
          <w:p w:rsidR="00B04AB2" w:rsidRPr="00B04AB2" w:rsidRDefault="00B04AB2" w:rsidP="00B04AB2">
            <w:pPr>
              <w:jc w:val="both"/>
              <w:rPr>
                <w:sz w:val="20"/>
                <w:lang w:val="en-CA"/>
              </w:rPr>
            </w:pPr>
            <w:r w:rsidRPr="00B04AB2">
              <w:rPr>
                <w:sz w:val="20"/>
                <w:lang w:val="en-CA"/>
              </w:rPr>
              <w:t>September 9, 2016</w:t>
            </w:r>
          </w:p>
          <w:p w:rsidR="00B04AB2" w:rsidRPr="00B04AB2" w:rsidRDefault="00B04AB2" w:rsidP="00B04AB2">
            <w:pPr>
              <w:jc w:val="both"/>
              <w:rPr>
                <w:sz w:val="20"/>
                <w:lang w:val="en-CA"/>
              </w:rPr>
            </w:pPr>
            <w:r w:rsidRPr="00B04AB2">
              <w:rPr>
                <w:sz w:val="20"/>
                <w:lang w:val="en-CA"/>
              </w:rPr>
              <w:t>Quebec Superior Court</w:t>
            </w:r>
          </w:p>
          <w:p w:rsidR="00B04AB2" w:rsidRPr="00B04AB2" w:rsidRDefault="00B04AB2" w:rsidP="00B04AB2">
            <w:pPr>
              <w:jc w:val="both"/>
              <w:rPr>
                <w:sz w:val="20"/>
                <w:lang w:val="en-CA"/>
              </w:rPr>
            </w:pPr>
            <w:r w:rsidRPr="00B04AB2">
              <w:rPr>
                <w:sz w:val="20"/>
                <w:lang w:val="en-CA"/>
              </w:rPr>
              <w:t>(Nollet J.)</w:t>
            </w:r>
          </w:p>
          <w:p w:rsidR="00B04AB2" w:rsidRPr="00B04AB2" w:rsidRDefault="00B04AB2" w:rsidP="00B04AB2">
            <w:pPr>
              <w:jc w:val="both"/>
              <w:rPr>
                <w:sz w:val="20"/>
                <w:lang w:val="en-CA"/>
              </w:rPr>
            </w:pPr>
            <w:r w:rsidRPr="00B04AB2">
              <w:rPr>
                <w:sz w:val="20"/>
                <w:lang w:val="en-CA"/>
              </w:rPr>
              <w:t>No. 500-06-000709-143</w:t>
            </w:r>
          </w:p>
          <w:p w:rsidR="00B04AB2" w:rsidRPr="00B04AB2" w:rsidRDefault="00B04AB2" w:rsidP="00B04AB2">
            <w:pPr>
              <w:jc w:val="both"/>
              <w:rPr>
                <w:sz w:val="20"/>
                <w:lang w:val="en-CA"/>
              </w:rPr>
            </w:pPr>
            <w:hyperlink r:id="rId22" w:history="1">
              <w:r w:rsidRPr="00B04AB2">
                <w:rPr>
                  <w:rStyle w:val="Hyperlink"/>
                  <w:sz w:val="20"/>
                  <w:lang w:val="en-CA"/>
                </w:rPr>
                <w:t>2016 QCCS 4546</w:t>
              </w:r>
            </w:hyperlink>
          </w:p>
          <w:p w:rsidR="00B04AB2" w:rsidRPr="00B04AB2" w:rsidRDefault="00B04AB2" w:rsidP="00B04AB2">
            <w:pPr>
              <w:jc w:val="both"/>
              <w:rPr>
                <w:sz w:val="20"/>
                <w:lang w:val="en-CA"/>
              </w:rPr>
            </w:pPr>
          </w:p>
        </w:tc>
        <w:tc>
          <w:tcPr>
            <w:tcW w:w="243" w:type="pct"/>
          </w:tcPr>
          <w:p w:rsidR="00B04AB2" w:rsidRPr="00B04AB2" w:rsidRDefault="00B04AB2" w:rsidP="00B04AB2">
            <w:pPr>
              <w:jc w:val="both"/>
              <w:rPr>
                <w:sz w:val="20"/>
                <w:lang w:val="en-CA"/>
              </w:rPr>
            </w:pPr>
          </w:p>
        </w:tc>
        <w:tc>
          <w:tcPr>
            <w:tcW w:w="2330" w:type="pct"/>
          </w:tcPr>
          <w:p w:rsidR="00B04AB2" w:rsidRPr="00B04AB2" w:rsidRDefault="00B04AB2" w:rsidP="00B04AB2">
            <w:pPr>
              <w:jc w:val="both"/>
              <w:rPr>
                <w:iCs/>
                <w:sz w:val="20"/>
                <w:lang w:val="en-CA"/>
              </w:rPr>
            </w:pPr>
            <w:r w:rsidRPr="00B04AB2">
              <w:rPr>
                <w:iCs/>
                <w:sz w:val="20"/>
                <w:lang w:val="en-CA"/>
              </w:rPr>
              <w:t xml:space="preserve">Motion for authorization to institute class action allowed; respondent François Routhier </w:t>
            </w:r>
            <w:r w:rsidRPr="00B04AB2">
              <w:rPr>
                <w:iCs/>
                <w:sz w:val="20"/>
                <w:lang w:val="en"/>
              </w:rPr>
              <w:t xml:space="preserve">appointed representative plaintiff </w:t>
            </w:r>
          </w:p>
          <w:p w:rsidR="00B04AB2" w:rsidRPr="00B04AB2" w:rsidRDefault="00B04AB2" w:rsidP="00B04AB2">
            <w:pPr>
              <w:jc w:val="both"/>
              <w:rPr>
                <w:sz w:val="20"/>
                <w:lang w:val="en-CA"/>
              </w:rPr>
            </w:pPr>
          </w:p>
        </w:tc>
      </w:tr>
      <w:tr w:rsidR="00B04AB2" w:rsidRPr="00B04AB2" w:rsidTr="00E95A6A">
        <w:tc>
          <w:tcPr>
            <w:tcW w:w="2427" w:type="pct"/>
            <w:gridSpan w:val="2"/>
          </w:tcPr>
          <w:p w:rsidR="00B04AB2" w:rsidRPr="00B04AB2" w:rsidRDefault="00B04AB2" w:rsidP="00B04AB2">
            <w:pPr>
              <w:jc w:val="both"/>
              <w:rPr>
                <w:sz w:val="20"/>
                <w:lang w:val="en-CA"/>
              </w:rPr>
            </w:pPr>
            <w:r w:rsidRPr="00B04AB2">
              <w:rPr>
                <w:sz w:val="20"/>
                <w:lang w:val="en-CA"/>
              </w:rPr>
              <w:t>September 7, 2017</w:t>
            </w:r>
          </w:p>
          <w:p w:rsidR="00B04AB2" w:rsidRPr="00B04AB2" w:rsidRDefault="00B04AB2" w:rsidP="00B04AB2">
            <w:pPr>
              <w:jc w:val="both"/>
              <w:rPr>
                <w:sz w:val="20"/>
                <w:lang w:val="en-CA"/>
              </w:rPr>
            </w:pPr>
            <w:r w:rsidRPr="00B04AB2">
              <w:rPr>
                <w:sz w:val="20"/>
                <w:lang w:val="en-CA"/>
              </w:rPr>
              <w:t>Quebec Court of Appeal (Montréal)</w:t>
            </w:r>
          </w:p>
          <w:p w:rsidR="00B04AB2" w:rsidRPr="00B04AB2" w:rsidRDefault="00B04AB2" w:rsidP="00B04AB2">
            <w:pPr>
              <w:jc w:val="both"/>
              <w:rPr>
                <w:sz w:val="20"/>
                <w:lang w:val="en-CA"/>
              </w:rPr>
            </w:pPr>
            <w:r w:rsidRPr="00B04AB2">
              <w:rPr>
                <w:sz w:val="20"/>
                <w:lang w:val="en-CA"/>
              </w:rPr>
              <w:t>(Kasirer, St-Pierre and Vauclair JJ.A.)</w:t>
            </w:r>
          </w:p>
          <w:p w:rsidR="00B04AB2" w:rsidRPr="00B04AB2" w:rsidRDefault="00B04AB2" w:rsidP="00B04AB2">
            <w:pPr>
              <w:jc w:val="both"/>
              <w:rPr>
                <w:sz w:val="20"/>
                <w:lang w:val="en-CA"/>
              </w:rPr>
            </w:pPr>
            <w:r w:rsidRPr="00B04AB2">
              <w:rPr>
                <w:sz w:val="20"/>
                <w:lang w:val="en-CA"/>
              </w:rPr>
              <w:t>No. 500-09-026393-165</w:t>
            </w:r>
          </w:p>
          <w:p w:rsidR="00B04AB2" w:rsidRPr="00B04AB2" w:rsidRDefault="00B04AB2" w:rsidP="00B04AB2">
            <w:pPr>
              <w:jc w:val="both"/>
              <w:rPr>
                <w:sz w:val="20"/>
                <w:lang w:val="en-CA"/>
              </w:rPr>
            </w:pPr>
            <w:hyperlink r:id="rId23" w:history="1">
              <w:r w:rsidRPr="00B04AB2">
                <w:rPr>
                  <w:rStyle w:val="Hyperlink"/>
                  <w:sz w:val="20"/>
                  <w:lang w:val="en-CA"/>
                </w:rPr>
                <w:t>2017 QCCA 1330</w:t>
              </w:r>
            </w:hyperlink>
          </w:p>
          <w:p w:rsidR="00B04AB2" w:rsidRPr="00B04AB2" w:rsidRDefault="00B04AB2" w:rsidP="00B04AB2">
            <w:pPr>
              <w:jc w:val="both"/>
              <w:rPr>
                <w:sz w:val="20"/>
                <w:lang w:val="en-CA"/>
              </w:rPr>
            </w:pPr>
          </w:p>
        </w:tc>
        <w:tc>
          <w:tcPr>
            <w:tcW w:w="243" w:type="pct"/>
          </w:tcPr>
          <w:p w:rsidR="00B04AB2" w:rsidRPr="00B04AB2" w:rsidRDefault="00B04AB2" w:rsidP="00B04AB2">
            <w:pPr>
              <w:jc w:val="both"/>
              <w:rPr>
                <w:sz w:val="20"/>
                <w:lang w:val="en-CA"/>
              </w:rPr>
            </w:pPr>
          </w:p>
        </w:tc>
        <w:tc>
          <w:tcPr>
            <w:tcW w:w="2330" w:type="pct"/>
          </w:tcPr>
          <w:p w:rsidR="00B04AB2" w:rsidRPr="00B04AB2" w:rsidRDefault="00B04AB2" w:rsidP="00B04AB2">
            <w:pPr>
              <w:jc w:val="both"/>
              <w:rPr>
                <w:sz w:val="20"/>
                <w:lang w:val="en-CA"/>
              </w:rPr>
            </w:pPr>
            <w:r w:rsidRPr="00B04AB2">
              <w:rPr>
                <w:sz w:val="20"/>
                <w:lang w:val="en-CA"/>
              </w:rPr>
              <w:t>Appeal of Corbeil électroménagers inc. dismissed; applications for leave to appeal of applicant Ameublements Tanguay inc. and of Glentel inc., Leon’s Furniture Limited and Brault &amp; Martineau inc. dismissed</w:t>
            </w:r>
          </w:p>
          <w:p w:rsidR="00B04AB2" w:rsidRPr="00B04AB2" w:rsidRDefault="00B04AB2" w:rsidP="00B04AB2">
            <w:pPr>
              <w:jc w:val="both"/>
              <w:rPr>
                <w:sz w:val="20"/>
                <w:lang w:val="en-CA"/>
              </w:rPr>
            </w:pPr>
          </w:p>
        </w:tc>
      </w:tr>
      <w:tr w:rsidR="00B04AB2" w:rsidRPr="00B04AB2" w:rsidTr="00E95A6A">
        <w:tc>
          <w:tcPr>
            <w:tcW w:w="2427" w:type="pct"/>
            <w:gridSpan w:val="2"/>
          </w:tcPr>
          <w:p w:rsidR="00B04AB2" w:rsidRPr="00B04AB2" w:rsidRDefault="00B04AB2" w:rsidP="00B04AB2">
            <w:pPr>
              <w:jc w:val="both"/>
              <w:rPr>
                <w:sz w:val="20"/>
                <w:lang w:val="en-CA"/>
              </w:rPr>
            </w:pPr>
            <w:r w:rsidRPr="00B04AB2">
              <w:rPr>
                <w:sz w:val="20"/>
                <w:lang w:val="en-CA"/>
              </w:rPr>
              <w:t>November 3, 2017</w:t>
            </w:r>
          </w:p>
          <w:p w:rsidR="00B04AB2" w:rsidRPr="00B04AB2" w:rsidRDefault="00B04AB2" w:rsidP="00B04AB2">
            <w:pPr>
              <w:jc w:val="both"/>
              <w:rPr>
                <w:sz w:val="20"/>
                <w:lang w:val="en-CA"/>
              </w:rPr>
            </w:pPr>
            <w:r w:rsidRPr="00B04AB2">
              <w:rPr>
                <w:sz w:val="20"/>
                <w:lang w:val="en-CA"/>
              </w:rPr>
              <w:t>Supreme Court of Canada</w:t>
            </w:r>
          </w:p>
        </w:tc>
        <w:tc>
          <w:tcPr>
            <w:tcW w:w="243" w:type="pct"/>
          </w:tcPr>
          <w:p w:rsidR="00B04AB2" w:rsidRPr="00B04AB2" w:rsidRDefault="00B04AB2" w:rsidP="00B04AB2">
            <w:pPr>
              <w:jc w:val="both"/>
              <w:rPr>
                <w:sz w:val="20"/>
                <w:lang w:val="en-CA"/>
              </w:rPr>
            </w:pPr>
          </w:p>
        </w:tc>
        <w:tc>
          <w:tcPr>
            <w:tcW w:w="2330" w:type="pct"/>
          </w:tcPr>
          <w:p w:rsidR="00B04AB2" w:rsidRPr="00B04AB2" w:rsidRDefault="00B04AB2" w:rsidP="00B04AB2">
            <w:pPr>
              <w:jc w:val="both"/>
              <w:rPr>
                <w:sz w:val="20"/>
                <w:lang w:val="en-CA"/>
              </w:rPr>
            </w:pPr>
            <w:r w:rsidRPr="00B04AB2">
              <w:rPr>
                <w:sz w:val="20"/>
                <w:lang w:val="en-CA"/>
              </w:rPr>
              <w:t>Application for leave to appeal filed</w:t>
            </w:r>
          </w:p>
          <w:p w:rsidR="00B04AB2" w:rsidRPr="00B04AB2" w:rsidRDefault="00B04AB2" w:rsidP="00B04AB2">
            <w:pPr>
              <w:jc w:val="both"/>
              <w:rPr>
                <w:sz w:val="20"/>
                <w:lang w:val="en-CA"/>
              </w:rPr>
            </w:pPr>
          </w:p>
        </w:tc>
      </w:tr>
    </w:tbl>
    <w:p w:rsidR="00B04AB2" w:rsidRDefault="00B04AB2" w:rsidP="00B04AB2">
      <w:pPr>
        <w:jc w:val="both"/>
        <w:rPr>
          <w:sz w:val="20"/>
          <w:lang w:val="en-CA"/>
        </w:rPr>
      </w:pPr>
    </w:p>
    <w:p w:rsidR="00E95CED" w:rsidRPr="00B04AB2" w:rsidRDefault="00E95CED" w:rsidP="00B04AB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rPr>
            </w:pPr>
            <w:r w:rsidRPr="00B04AB2">
              <w:rPr>
                <w:rStyle w:val="SCCFileNumberChar"/>
                <w:sz w:val="20"/>
                <w:szCs w:val="20"/>
              </w:rPr>
              <w:t>37823</w:t>
            </w:r>
          </w:p>
        </w:tc>
        <w:tc>
          <w:tcPr>
            <w:tcW w:w="4457" w:type="pct"/>
            <w:gridSpan w:val="3"/>
          </w:tcPr>
          <w:p w:rsidR="00B04AB2" w:rsidRPr="00E95CED" w:rsidRDefault="00B04AB2" w:rsidP="00B04AB2">
            <w:pPr>
              <w:pStyle w:val="SCCLsocParty"/>
              <w:jc w:val="both"/>
              <w:rPr>
                <w:b/>
                <w:sz w:val="20"/>
                <w:szCs w:val="20"/>
              </w:rPr>
            </w:pPr>
            <w:r w:rsidRPr="00E95CED">
              <w:rPr>
                <w:b/>
                <w:sz w:val="20"/>
                <w:szCs w:val="20"/>
              </w:rPr>
              <w:t xml:space="preserve">Ameublements Tanguay inc. c. Luc Cantin, François </w:t>
            </w:r>
            <w:proofErr w:type="spellStart"/>
            <w:r w:rsidRPr="00E95CED">
              <w:rPr>
                <w:b/>
                <w:sz w:val="20"/>
                <w:szCs w:val="20"/>
              </w:rPr>
              <w:t>Routhier</w:t>
            </w:r>
            <w:proofErr w:type="spellEnd"/>
          </w:p>
          <w:p w:rsidR="00B04AB2" w:rsidRPr="00E95CED" w:rsidRDefault="00B04AB2" w:rsidP="00B04AB2">
            <w:pPr>
              <w:pStyle w:val="SCCLsocOtherPartySeparator"/>
              <w:rPr>
                <w:sz w:val="20"/>
                <w:szCs w:val="20"/>
              </w:rPr>
            </w:pPr>
            <w:r w:rsidRPr="00E95CED">
              <w:rPr>
                <w:sz w:val="20"/>
                <w:szCs w:val="20"/>
              </w:rPr>
              <w:t>- et -</w:t>
            </w:r>
          </w:p>
          <w:p w:rsidR="00B04AB2" w:rsidRPr="00E95CED" w:rsidRDefault="00B04AB2" w:rsidP="00B04AB2">
            <w:pPr>
              <w:pStyle w:val="SCCLsocParty"/>
              <w:jc w:val="both"/>
              <w:rPr>
                <w:b/>
                <w:sz w:val="20"/>
                <w:szCs w:val="20"/>
              </w:rPr>
            </w:pPr>
            <w:r w:rsidRPr="00E95CED">
              <w:rPr>
                <w:b/>
                <w:sz w:val="20"/>
                <w:szCs w:val="20"/>
              </w:rPr>
              <w:t xml:space="preserve">Meubles Léon ltée, </w:t>
            </w:r>
            <w:proofErr w:type="spellStart"/>
            <w:r w:rsidRPr="00E95CED">
              <w:rPr>
                <w:b/>
                <w:sz w:val="20"/>
                <w:szCs w:val="20"/>
              </w:rPr>
              <w:t>Glentel</w:t>
            </w:r>
            <w:proofErr w:type="spellEnd"/>
            <w:r w:rsidRPr="00E95CED">
              <w:rPr>
                <w:b/>
                <w:sz w:val="20"/>
                <w:szCs w:val="20"/>
              </w:rPr>
              <w:t xml:space="preserve"> inc., Brault &amp; Martineau inc., Corbeil </w:t>
            </w:r>
          </w:p>
          <w:p w:rsidR="00B04AB2" w:rsidRPr="00E95CED" w:rsidRDefault="00B04AB2" w:rsidP="00B04AB2">
            <w:pPr>
              <w:pStyle w:val="SCCLsocParty"/>
              <w:jc w:val="both"/>
              <w:rPr>
                <w:b/>
                <w:sz w:val="20"/>
                <w:szCs w:val="20"/>
              </w:rPr>
            </w:pPr>
            <w:r w:rsidRPr="00E95CED">
              <w:rPr>
                <w:b/>
                <w:sz w:val="20"/>
                <w:szCs w:val="20"/>
              </w:rPr>
              <w:t>Électroménagers inc. (Corbeil Électrique inc.)</w:t>
            </w:r>
          </w:p>
          <w:p w:rsidR="00B04AB2" w:rsidRPr="00B04AB2" w:rsidRDefault="00B04AB2" w:rsidP="00B04AB2">
            <w:pPr>
              <w:jc w:val="both"/>
              <w:rPr>
                <w:sz w:val="20"/>
              </w:rPr>
            </w:pPr>
            <w:r w:rsidRPr="00B04AB2">
              <w:rPr>
                <w:sz w:val="20"/>
              </w:rPr>
              <w:t>(Qc) (Civile) (Autorisation)</w:t>
            </w:r>
          </w:p>
        </w:tc>
      </w:tr>
      <w:tr w:rsidR="00B04AB2" w:rsidRPr="00B04AB2" w:rsidTr="00E95A6A">
        <w:tc>
          <w:tcPr>
            <w:tcW w:w="5000" w:type="pct"/>
            <w:gridSpan w:val="4"/>
          </w:tcPr>
          <w:p w:rsidR="00B04AB2" w:rsidRPr="00B04AB2" w:rsidRDefault="00B04AB2" w:rsidP="00B04AB2">
            <w:pPr>
              <w:jc w:val="both"/>
              <w:rPr>
                <w:sz w:val="20"/>
                <w:lang w:val="fr-CA"/>
              </w:rPr>
            </w:pPr>
            <w:r w:rsidRPr="00B04AB2">
              <w:rPr>
                <w:iCs/>
                <w:sz w:val="20"/>
                <w:lang w:val="fr-FR"/>
              </w:rPr>
              <w:t xml:space="preserve">Procédure civile — Recours collectifs — Qualité pour agir — L’exercice d’une action collective peut-il être autorisé lorsque les allégations de la demande sont fausses et mensongères à la face même du dossier? — L’exercice d’une action collective peut-il dorénavant être autorisé afin d’ouvrir une commission d’enquête sur les pratiques d’affaires d’un défendeur? — L’arrêt </w:t>
            </w:r>
            <w:r w:rsidRPr="00B04AB2">
              <w:rPr>
                <w:i/>
                <w:iCs/>
                <w:sz w:val="20"/>
                <w:lang w:val="fr-FR"/>
              </w:rPr>
              <w:t>Banque de Montréal c. Marcotte</w:t>
            </w:r>
            <w:r w:rsidRPr="00B04AB2">
              <w:rPr>
                <w:iCs/>
                <w:sz w:val="20"/>
                <w:lang w:val="fr-FR"/>
              </w:rPr>
              <w:t xml:space="preserve">, [2014] 2 RCS 725, 2014 CSC 55, permet-il l’exercice d’une action collective contre une défenderesse contre qui l’exercice de l’action collective aurait été refusé si elle avait été la seule défenderesse en l’instance? — L’arrêt </w:t>
            </w:r>
            <w:r w:rsidRPr="00B04AB2">
              <w:rPr>
                <w:i/>
                <w:iCs/>
                <w:sz w:val="20"/>
                <w:lang w:val="fr-FR"/>
              </w:rPr>
              <w:t>Marcotte</w:t>
            </w:r>
            <w:r w:rsidRPr="00B04AB2">
              <w:rPr>
                <w:iCs/>
                <w:sz w:val="20"/>
                <w:lang w:val="fr-FR"/>
              </w:rPr>
              <w:t xml:space="preserve"> permet-il au requérant de soutenir une action collective contre des défendeurs multiples sur des bases juridiques différentes entre chacune des défenderesses? — L’intimé François </w:t>
            </w:r>
            <w:proofErr w:type="spellStart"/>
            <w:r w:rsidRPr="00B04AB2">
              <w:rPr>
                <w:iCs/>
                <w:sz w:val="20"/>
                <w:lang w:val="fr-FR"/>
              </w:rPr>
              <w:t>Routhier</w:t>
            </w:r>
            <w:proofErr w:type="spellEnd"/>
            <w:r w:rsidRPr="00B04AB2">
              <w:rPr>
                <w:iCs/>
                <w:sz w:val="20"/>
                <w:lang w:val="fr-FR"/>
              </w:rPr>
              <w:t xml:space="preserve"> a-t-il un lien de droit suffisant avec Corbeil Électrique inc. pour justifier l’exercice d’une action collective? — </w:t>
            </w:r>
            <w:r w:rsidRPr="00B04AB2">
              <w:rPr>
                <w:i/>
                <w:sz w:val="20"/>
                <w:lang w:val="fr-CA"/>
              </w:rPr>
              <w:t>Code de procédure civile</w:t>
            </w:r>
            <w:r w:rsidRPr="00B04AB2">
              <w:rPr>
                <w:sz w:val="20"/>
                <w:lang w:val="fr-CA"/>
              </w:rPr>
              <w:t>, RLRQ c. C-25.01, art. 575, 578.</w:t>
            </w:r>
          </w:p>
        </w:tc>
      </w:tr>
      <w:tr w:rsidR="00B04AB2" w:rsidRPr="00B04AB2" w:rsidTr="00E95A6A">
        <w:tc>
          <w:tcPr>
            <w:tcW w:w="5000" w:type="pct"/>
            <w:gridSpan w:val="4"/>
          </w:tcPr>
          <w:p w:rsidR="00B04AB2" w:rsidRPr="00B04AB2" w:rsidRDefault="00B04AB2" w:rsidP="00B04AB2">
            <w:pPr>
              <w:jc w:val="both"/>
              <w:rPr>
                <w:sz w:val="20"/>
                <w:lang w:val="fr-CA"/>
              </w:rPr>
            </w:pPr>
          </w:p>
        </w:tc>
      </w:tr>
      <w:tr w:rsidR="00B04AB2" w:rsidRPr="00B04AB2" w:rsidTr="00E95A6A">
        <w:tc>
          <w:tcPr>
            <w:tcW w:w="5000" w:type="pct"/>
            <w:gridSpan w:val="4"/>
          </w:tcPr>
          <w:p w:rsidR="00B04AB2" w:rsidRPr="00B04AB2" w:rsidRDefault="00B04AB2" w:rsidP="00B04AB2">
            <w:pPr>
              <w:jc w:val="both"/>
              <w:rPr>
                <w:sz w:val="20"/>
                <w:lang w:val="fr-FR"/>
              </w:rPr>
            </w:pPr>
            <w:r w:rsidRPr="00B04AB2">
              <w:rPr>
                <w:sz w:val="20"/>
                <w:lang w:val="fr-CA"/>
              </w:rPr>
              <w:t xml:space="preserve">Ce dossier concerne une </w:t>
            </w:r>
            <w:r w:rsidRPr="00B04AB2">
              <w:rPr>
                <w:sz w:val="20"/>
                <w:lang w:val="fr-FR"/>
              </w:rPr>
              <w:t>requête pour autorisation d’exercer une action collective</w:t>
            </w:r>
            <w:r w:rsidRPr="00B04AB2">
              <w:rPr>
                <w:sz w:val="20"/>
                <w:lang w:val="fr-CA"/>
              </w:rPr>
              <w:t xml:space="preserve"> </w:t>
            </w:r>
            <w:r w:rsidRPr="00B04AB2">
              <w:rPr>
                <w:sz w:val="20"/>
                <w:lang w:val="fr-FR"/>
              </w:rPr>
              <w:t>en dommages-intérêts contre treize sociétés, dont la demanderesse, sur la base d’allégations de pratiques de commerce interdites effectuées par elles, de manière systémique et généralisée, dans le cadre de la vente aux consommateurs de contrats de garanties prolongées. Il est allégué que les sociétés visées ont offert des garanties qui étendent la garantie du fabricant, ajoutant une nouvelle garantie au produit vendu ou des services de protection supplémentaire, sous de fausses représentations alors que la loi offre déjà de telles garanties au consommateur.</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Le 9 septembre 2016</w:t>
            </w:r>
          </w:p>
          <w:p w:rsidR="00B04AB2" w:rsidRPr="00B04AB2" w:rsidRDefault="00B04AB2" w:rsidP="00B04AB2">
            <w:pPr>
              <w:jc w:val="both"/>
              <w:rPr>
                <w:sz w:val="20"/>
                <w:lang w:val="fr-CA"/>
              </w:rPr>
            </w:pPr>
            <w:r w:rsidRPr="00B04AB2">
              <w:rPr>
                <w:sz w:val="20"/>
                <w:lang w:val="fr-CA"/>
              </w:rPr>
              <w:t>Cour supérieure du Québec</w:t>
            </w:r>
          </w:p>
          <w:p w:rsidR="00B04AB2" w:rsidRPr="00B04AB2" w:rsidRDefault="00B04AB2" w:rsidP="00B04AB2">
            <w:pPr>
              <w:jc w:val="both"/>
              <w:rPr>
                <w:sz w:val="20"/>
                <w:lang w:val="fr-CA"/>
              </w:rPr>
            </w:pPr>
            <w:r w:rsidRPr="00B04AB2">
              <w:rPr>
                <w:sz w:val="20"/>
                <w:lang w:val="fr-CA"/>
              </w:rPr>
              <w:t>(Le juge Nollet)</w:t>
            </w:r>
          </w:p>
          <w:p w:rsidR="00B04AB2" w:rsidRPr="00B04AB2" w:rsidRDefault="00B04AB2" w:rsidP="00B04AB2">
            <w:pPr>
              <w:jc w:val="both"/>
              <w:rPr>
                <w:sz w:val="20"/>
                <w:lang w:val="fr-CA"/>
              </w:rPr>
            </w:pPr>
            <w:r w:rsidRPr="00B04AB2">
              <w:rPr>
                <w:sz w:val="20"/>
                <w:lang w:val="fr-CA"/>
              </w:rPr>
              <w:t>No. 500-06-000709-143</w:t>
            </w:r>
          </w:p>
          <w:p w:rsidR="00B04AB2" w:rsidRPr="00B04AB2" w:rsidRDefault="00B04AB2" w:rsidP="00B04AB2">
            <w:pPr>
              <w:jc w:val="both"/>
              <w:rPr>
                <w:sz w:val="20"/>
                <w:lang w:val="fr-CA"/>
              </w:rPr>
            </w:pPr>
            <w:hyperlink r:id="rId24" w:history="1">
              <w:r w:rsidRPr="00B04AB2">
                <w:rPr>
                  <w:rStyle w:val="Hyperlink"/>
                  <w:sz w:val="20"/>
                  <w:lang w:val="fr-CA"/>
                </w:rPr>
                <w:t>2016 QCCS 4546</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iCs/>
                <w:sz w:val="20"/>
                <w:lang w:val="fr-FR"/>
              </w:rPr>
            </w:pPr>
            <w:r w:rsidRPr="00B04AB2">
              <w:rPr>
                <w:iCs/>
                <w:sz w:val="20"/>
                <w:lang w:val="fr-FR"/>
              </w:rPr>
              <w:t xml:space="preserve">Requête pour autorisation d’exercer une action collective accueillie; l’intimé François </w:t>
            </w:r>
            <w:proofErr w:type="spellStart"/>
            <w:r w:rsidRPr="00B04AB2">
              <w:rPr>
                <w:iCs/>
                <w:sz w:val="20"/>
                <w:lang w:val="fr-FR"/>
              </w:rPr>
              <w:t>Routhier</w:t>
            </w:r>
            <w:proofErr w:type="spellEnd"/>
            <w:r w:rsidRPr="00B04AB2">
              <w:rPr>
                <w:iCs/>
                <w:sz w:val="20"/>
                <w:lang w:val="fr-FR"/>
              </w:rPr>
              <w:t xml:space="preserve"> désigné à titre de représentant. </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Le 7 septembre 2017</w:t>
            </w:r>
          </w:p>
          <w:p w:rsidR="00B04AB2" w:rsidRPr="00B04AB2" w:rsidRDefault="00B04AB2" w:rsidP="00B04AB2">
            <w:pPr>
              <w:jc w:val="both"/>
              <w:rPr>
                <w:sz w:val="20"/>
                <w:lang w:val="fr-CA"/>
              </w:rPr>
            </w:pPr>
            <w:r w:rsidRPr="00B04AB2">
              <w:rPr>
                <w:sz w:val="20"/>
                <w:lang w:val="fr-CA"/>
              </w:rPr>
              <w:t>Cour d’appel du Québec (Montréal)</w:t>
            </w:r>
          </w:p>
          <w:p w:rsidR="00B04AB2" w:rsidRPr="00B04AB2" w:rsidRDefault="00B04AB2" w:rsidP="00B04AB2">
            <w:pPr>
              <w:jc w:val="both"/>
              <w:rPr>
                <w:sz w:val="20"/>
                <w:lang w:val="fr-CA"/>
              </w:rPr>
            </w:pPr>
            <w:r w:rsidRPr="00B04AB2">
              <w:rPr>
                <w:sz w:val="20"/>
                <w:lang w:val="fr-CA"/>
              </w:rPr>
              <w:t xml:space="preserve">(Les juges </w:t>
            </w:r>
            <w:proofErr w:type="spellStart"/>
            <w:r w:rsidRPr="00B04AB2">
              <w:rPr>
                <w:sz w:val="20"/>
                <w:lang w:val="fr-CA"/>
              </w:rPr>
              <w:t>Kasirer</w:t>
            </w:r>
            <w:proofErr w:type="spellEnd"/>
            <w:r w:rsidRPr="00B04AB2">
              <w:rPr>
                <w:sz w:val="20"/>
                <w:lang w:val="fr-CA"/>
              </w:rPr>
              <w:t xml:space="preserve">, St-Pierre et </w:t>
            </w:r>
            <w:proofErr w:type="spellStart"/>
            <w:r w:rsidRPr="00B04AB2">
              <w:rPr>
                <w:sz w:val="20"/>
                <w:lang w:val="fr-CA"/>
              </w:rPr>
              <w:t>Vauclair</w:t>
            </w:r>
            <w:proofErr w:type="spellEnd"/>
            <w:r w:rsidRPr="00B04AB2">
              <w:rPr>
                <w:sz w:val="20"/>
                <w:lang w:val="fr-CA"/>
              </w:rPr>
              <w:t>)</w:t>
            </w:r>
          </w:p>
          <w:p w:rsidR="00B04AB2" w:rsidRPr="00B04AB2" w:rsidRDefault="00B04AB2" w:rsidP="00B04AB2">
            <w:pPr>
              <w:jc w:val="both"/>
              <w:rPr>
                <w:sz w:val="20"/>
              </w:rPr>
            </w:pPr>
            <w:r w:rsidRPr="00B04AB2">
              <w:rPr>
                <w:sz w:val="20"/>
              </w:rPr>
              <w:t>No. 500-09-026393-165</w:t>
            </w:r>
          </w:p>
          <w:p w:rsidR="00B04AB2" w:rsidRPr="00B04AB2" w:rsidRDefault="00B04AB2" w:rsidP="00B04AB2">
            <w:pPr>
              <w:jc w:val="both"/>
              <w:rPr>
                <w:sz w:val="20"/>
              </w:rPr>
            </w:pPr>
            <w:hyperlink r:id="rId25" w:history="1">
              <w:r w:rsidRPr="00B04AB2">
                <w:rPr>
                  <w:rStyle w:val="Hyperlink"/>
                  <w:sz w:val="20"/>
                </w:rPr>
                <w:t>2017 QCCA 1330</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lang w:val="fr-CA"/>
              </w:rPr>
            </w:pPr>
            <w:r w:rsidRPr="00B04AB2">
              <w:rPr>
                <w:sz w:val="20"/>
                <w:lang w:val="fr-CA"/>
              </w:rPr>
              <w:t xml:space="preserve">Appel de </w:t>
            </w:r>
            <w:r w:rsidRPr="00B04AB2">
              <w:rPr>
                <w:sz w:val="20"/>
                <w:lang w:val="fr-FR"/>
              </w:rPr>
              <w:t>Corbeil électroménagers inc.</w:t>
            </w:r>
            <w:r w:rsidRPr="00B04AB2">
              <w:rPr>
                <w:sz w:val="20"/>
                <w:lang w:val="fr-CA"/>
              </w:rPr>
              <w:t xml:space="preserve"> rejeté; </w:t>
            </w:r>
            <w:r w:rsidRPr="00B04AB2">
              <w:rPr>
                <w:sz w:val="20"/>
                <w:lang w:val="fr-FR"/>
              </w:rPr>
              <w:t xml:space="preserve">demandes de permission d’appeler de la demanderesse Ameublements Tanguay inc., et de </w:t>
            </w:r>
            <w:proofErr w:type="spellStart"/>
            <w:r w:rsidRPr="00B04AB2">
              <w:rPr>
                <w:sz w:val="20"/>
                <w:lang w:val="fr-FR"/>
              </w:rPr>
              <w:t>Glentel</w:t>
            </w:r>
            <w:proofErr w:type="spellEnd"/>
            <w:r w:rsidRPr="00B04AB2">
              <w:rPr>
                <w:sz w:val="20"/>
                <w:lang w:val="fr-FR"/>
              </w:rPr>
              <w:t xml:space="preserve"> inc., Meubles Léon ltée et Brault &amp; Martineau inc., rejetées.</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Le 3 novembre 2017</w:t>
            </w:r>
          </w:p>
          <w:p w:rsidR="00B04AB2" w:rsidRPr="00B04AB2" w:rsidRDefault="00B04AB2" w:rsidP="00B04AB2">
            <w:pPr>
              <w:jc w:val="both"/>
              <w:rPr>
                <w:sz w:val="20"/>
                <w:lang w:val="fr-CA"/>
              </w:rPr>
            </w:pPr>
            <w:r w:rsidRPr="00B04AB2">
              <w:rPr>
                <w:sz w:val="20"/>
                <w:lang w:val="fr-CA"/>
              </w:rPr>
              <w:t>Cour suprême du Canada</w:t>
            </w: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rPr>
            </w:pPr>
            <w:r w:rsidRPr="00B04AB2">
              <w:rPr>
                <w:sz w:val="20"/>
              </w:rPr>
              <w:t>Demande d’autorisation d’appel déposée.</w:t>
            </w:r>
          </w:p>
          <w:p w:rsidR="00B04AB2" w:rsidRPr="00B04AB2" w:rsidRDefault="00B04AB2" w:rsidP="00B04AB2">
            <w:pPr>
              <w:jc w:val="both"/>
              <w:rPr>
                <w:sz w:val="20"/>
              </w:rPr>
            </w:pPr>
          </w:p>
        </w:tc>
      </w:tr>
    </w:tbl>
    <w:p w:rsidR="00B04AB2" w:rsidRPr="00B04AB2" w:rsidRDefault="00B04AB2" w:rsidP="00B04AB2">
      <w:pPr>
        <w:jc w:val="both"/>
        <w:rPr>
          <w:sz w:val="20"/>
        </w:rPr>
      </w:pPr>
    </w:p>
    <w:p w:rsidR="00B04AB2" w:rsidRPr="00B04AB2" w:rsidRDefault="00B04AB2"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rPr>
            </w:pPr>
            <w:r w:rsidRPr="00B04AB2">
              <w:rPr>
                <w:rStyle w:val="SCCFileNumberChar"/>
                <w:sz w:val="20"/>
                <w:szCs w:val="20"/>
              </w:rPr>
              <w:t>37753</w:t>
            </w:r>
          </w:p>
        </w:tc>
        <w:tc>
          <w:tcPr>
            <w:tcW w:w="4457" w:type="pct"/>
            <w:gridSpan w:val="3"/>
          </w:tcPr>
          <w:p w:rsidR="00B04AB2" w:rsidRPr="00E95CED" w:rsidRDefault="00B04AB2" w:rsidP="00B04AB2">
            <w:pPr>
              <w:pStyle w:val="SCCLsocParty"/>
              <w:jc w:val="both"/>
              <w:rPr>
                <w:b/>
                <w:sz w:val="20"/>
                <w:szCs w:val="20"/>
                <w:lang w:val="en-US"/>
              </w:rPr>
            </w:pPr>
            <w:r w:rsidRPr="00E95CED">
              <w:rPr>
                <w:b/>
                <w:sz w:val="20"/>
                <w:szCs w:val="20"/>
                <w:lang w:val="en-US"/>
              </w:rPr>
              <w:t>John Paul Abbott v. The Law Society of Upper Canada</w:t>
            </w:r>
          </w:p>
          <w:p w:rsidR="00B04AB2" w:rsidRPr="00B04AB2" w:rsidRDefault="00B04AB2" w:rsidP="00B04AB2">
            <w:pPr>
              <w:jc w:val="both"/>
              <w:rPr>
                <w:sz w:val="20"/>
              </w:rPr>
            </w:pPr>
            <w:r w:rsidRPr="00B04AB2">
              <w:rPr>
                <w:sz w:val="20"/>
              </w:rPr>
              <w:t>(Ont.) (Civil) (By Leave)</w:t>
            </w:r>
          </w:p>
        </w:tc>
      </w:tr>
      <w:tr w:rsidR="00B04AB2" w:rsidRPr="00B04AB2" w:rsidTr="00E95A6A">
        <w:tc>
          <w:tcPr>
            <w:tcW w:w="5000" w:type="pct"/>
            <w:gridSpan w:val="4"/>
          </w:tcPr>
          <w:p w:rsidR="00B04AB2" w:rsidRPr="00B04AB2" w:rsidRDefault="00B04AB2" w:rsidP="00B04AB2">
            <w:pPr>
              <w:jc w:val="both"/>
              <w:rPr>
                <w:sz w:val="20"/>
              </w:rPr>
            </w:pPr>
            <w:r w:rsidRPr="00B04AB2">
              <w:rPr>
                <w:sz w:val="20"/>
              </w:rPr>
              <w:t xml:space="preserve">Administrative law — Boards and tribunals — Law Society Tribunal —Judicial review — Standard of review — Delay — Penalty — Barristers and solicitors — Professional Misconduct — Applicant found to have engaged in professional misconduct and licence to practice law revoked by </w:t>
            </w:r>
            <w:r w:rsidRPr="00B04AB2">
              <w:rPr>
                <w:sz w:val="20"/>
                <w:lang w:val="en"/>
              </w:rPr>
              <w:t>Law Society Tribunal, Hearing Division</w:t>
            </w:r>
            <w:r w:rsidRPr="00B04AB2">
              <w:rPr>
                <w:sz w:val="20"/>
              </w:rPr>
              <w:t xml:space="preserve"> — </w:t>
            </w:r>
            <w:r w:rsidRPr="00B04AB2">
              <w:rPr>
                <w:sz w:val="20"/>
                <w:lang w:val="en"/>
              </w:rPr>
              <w:t xml:space="preserve">Law Society Tribunal, Appeal Division setting aside revocation penalty for a two-year suspension — </w:t>
            </w:r>
            <w:r w:rsidRPr="00B04AB2">
              <w:rPr>
                <w:sz w:val="20"/>
              </w:rPr>
              <w:t xml:space="preserve">Court of Appeal reinstating </w:t>
            </w:r>
            <w:r w:rsidRPr="00B04AB2">
              <w:rPr>
                <w:sz w:val="20"/>
                <w:lang w:val="en"/>
              </w:rPr>
              <w:t xml:space="preserve">penalty of license revocation ordered by Hearing Division — </w:t>
            </w:r>
            <w:r w:rsidRPr="00B04AB2">
              <w:rPr>
                <w:sz w:val="20"/>
              </w:rPr>
              <w:t>Whether Court of Appeal erred in assuming Appeal Division had to defer to the Hearing Division — Whether Court of Appeal erred in concluding inordinate delay should not be taken into account at penalty phase.</w:t>
            </w:r>
          </w:p>
        </w:tc>
      </w:tr>
      <w:tr w:rsidR="00B04AB2" w:rsidRPr="00B04AB2" w:rsidTr="00E95A6A">
        <w:tc>
          <w:tcPr>
            <w:tcW w:w="5000" w:type="pct"/>
            <w:gridSpan w:val="4"/>
          </w:tcPr>
          <w:p w:rsidR="00B04AB2" w:rsidRPr="00B04AB2" w:rsidRDefault="00B04AB2" w:rsidP="00B04AB2">
            <w:pPr>
              <w:jc w:val="both"/>
              <w:rPr>
                <w:sz w:val="20"/>
              </w:rPr>
            </w:pPr>
          </w:p>
        </w:tc>
      </w:tr>
      <w:tr w:rsidR="00B04AB2" w:rsidRPr="00B04AB2" w:rsidTr="00E95A6A">
        <w:tc>
          <w:tcPr>
            <w:tcW w:w="5000" w:type="pct"/>
            <w:gridSpan w:val="4"/>
          </w:tcPr>
          <w:p w:rsidR="00B04AB2" w:rsidRPr="00B04AB2" w:rsidRDefault="00B04AB2" w:rsidP="00B04AB2">
            <w:pPr>
              <w:jc w:val="both"/>
              <w:rPr>
                <w:sz w:val="20"/>
                <w:lang w:val="en" w:eastAsia="en-CA"/>
              </w:rPr>
            </w:pPr>
            <w:r w:rsidRPr="00B04AB2">
              <w:rPr>
                <w:sz w:val="20"/>
                <w:lang w:val="en" w:eastAsia="en-CA"/>
              </w:rPr>
              <w:t xml:space="preserve">The applicant was a sole practitioner in real estate and acted on about 500 transactions annually. A complaint was made to the respondent, Law Society of Upper Canada about Mr. Abbott in 2007. An investigation took place and a hearing took place before the Law Society Tribunal, Hearing Division in August 2014. </w:t>
            </w:r>
          </w:p>
          <w:p w:rsidR="00B04AB2" w:rsidRPr="00B04AB2" w:rsidRDefault="00B04AB2" w:rsidP="00B04AB2">
            <w:pPr>
              <w:jc w:val="both"/>
              <w:rPr>
                <w:sz w:val="20"/>
                <w:lang w:val="en" w:eastAsia="en-CA"/>
              </w:rPr>
            </w:pPr>
          </w:p>
          <w:p w:rsidR="00B04AB2" w:rsidRPr="00B04AB2" w:rsidRDefault="00B04AB2" w:rsidP="00B04AB2">
            <w:pPr>
              <w:jc w:val="both"/>
              <w:rPr>
                <w:sz w:val="20"/>
                <w:lang w:val="en" w:eastAsia="en-CA"/>
              </w:rPr>
            </w:pPr>
            <w:r w:rsidRPr="00B04AB2">
              <w:rPr>
                <w:sz w:val="20"/>
                <w:lang w:val="en" w:eastAsia="en-CA"/>
              </w:rPr>
              <w:t xml:space="preserve">The Hearing Division found Mr. Abbott had engaged in professional misconduct by knowingly participating in or assisting in mortgage fraud in seven transactions; by failing to disclose material facts to his lender clients; and by failing to perform legal services to the standard of a competent lawyer. The financial losses were found to be about $625,000. Mr. Abbott’s license to practice law was revoked. </w:t>
            </w:r>
          </w:p>
          <w:p w:rsidR="00B04AB2" w:rsidRPr="00B04AB2" w:rsidRDefault="00B04AB2" w:rsidP="00B04AB2">
            <w:pPr>
              <w:jc w:val="both"/>
              <w:rPr>
                <w:sz w:val="20"/>
                <w:lang w:val="en" w:eastAsia="en-CA"/>
              </w:rPr>
            </w:pPr>
          </w:p>
          <w:p w:rsidR="00B04AB2" w:rsidRPr="00B04AB2" w:rsidRDefault="00B04AB2" w:rsidP="00B04AB2">
            <w:pPr>
              <w:jc w:val="both"/>
              <w:rPr>
                <w:sz w:val="20"/>
                <w:lang w:val="en" w:eastAsia="en-CA"/>
              </w:rPr>
            </w:pPr>
            <w:r w:rsidRPr="00B04AB2">
              <w:rPr>
                <w:sz w:val="20"/>
                <w:lang w:val="en" w:eastAsia="en-CA"/>
              </w:rPr>
              <w:t xml:space="preserve">The Appeal Division of the Law Society Tribunal found Mr. Abbott to have knowingly participated in multiple instances of mortgage fraud, but the majority reversed the decision of the Hearing Division to revoke his license to practice law and reduced the penalty to a two-year suspension. </w:t>
            </w:r>
          </w:p>
          <w:p w:rsidR="00B04AB2" w:rsidRPr="00B04AB2" w:rsidRDefault="00B04AB2" w:rsidP="00B04AB2">
            <w:pPr>
              <w:jc w:val="both"/>
              <w:rPr>
                <w:sz w:val="20"/>
                <w:lang w:val="en" w:eastAsia="en-CA"/>
              </w:rPr>
            </w:pPr>
          </w:p>
          <w:p w:rsidR="00B04AB2" w:rsidRPr="00B04AB2" w:rsidRDefault="00B04AB2" w:rsidP="00B04AB2">
            <w:pPr>
              <w:jc w:val="both"/>
              <w:rPr>
                <w:sz w:val="20"/>
                <w:lang w:val="en" w:eastAsia="en-CA"/>
              </w:rPr>
            </w:pPr>
            <w:r w:rsidRPr="00B04AB2">
              <w:rPr>
                <w:sz w:val="20"/>
                <w:lang w:val="en" w:eastAsia="en-CA"/>
              </w:rPr>
              <w:t>The Divisional Court dismissed both the appeal of the misconduct decision and the penalty.</w:t>
            </w:r>
          </w:p>
          <w:p w:rsidR="00B04AB2" w:rsidRPr="00B04AB2" w:rsidRDefault="00B04AB2" w:rsidP="00B04AB2">
            <w:pPr>
              <w:jc w:val="both"/>
              <w:rPr>
                <w:sz w:val="20"/>
                <w:lang w:val="en" w:eastAsia="en-CA"/>
              </w:rPr>
            </w:pPr>
          </w:p>
          <w:p w:rsidR="00B04AB2" w:rsidRPr="00B04AB2" w:rsidRDefault="00B04AB2" w:rsidP="00B04AB2">
            <w:pPr>
              <w:jc w:val="both"/>
              <w:rPr>
                <w:sz w:val="20"/>
              </w:rPr>
            </w:pPr>
            <w:r w:rsidRPr="00B04AB2">
              <w:rPr>
                <w:sz w:val="20"/>
                <w:lang w:val="en" w:eastAsia="en-CA"/>
              </w:rPr>
              <w:t xml:space="preserve">The Court of Appeal allowed the appeal and set aside the decision of the Appeal Division on penalty and reinstated the penalty of license revocation ordered by the Hearing Division. </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October 10, 2014</w:t>
            </w:r>
          </w:p>
          <w:p w:rsidR="00B04AB2" w:rsidRPr="00B04AB2" w:rsidRDefault="00B04AB2" w:rsidP="00B04AB2">
            <w:pPr>
              <w:jc w:val="both"/>
              <w:rPr>
                <w:sz w:val="20"/>
              </w:rPr>
            </w:pPr>
            <w:r w:rsidRPr="00B04AB2">
              <w:rPr>
                <w:sz w:val="20"/>
              </w:rPr>
              <w:t>Law Society Tribunal, Hearing Division</w:t>
            </w:r>
          </w:p>
          <w:p w:rsidR="00B04AB2" w:rsidRPr="00B04AB2" w:rsidRDefault="00B04AB2" w:rsidP="00B04AB2">
            <w:pPr>
              <w:jc w:val="both"/>
              <w:rPr>
                <w:sz w:val="20"/>
              </w:rPr>
            </w:pPr>
            <w:r w:rsidRPr="00B04AB2">
              <w:rPr>
                <w:sz w:val="20"/>
              </w:rPr>
              <w:t>(M.M. Mercer, Chair)</w:t>
            </w:r>
          </w:p>
          <w:p w:rsidR="00B04AB2" w:rsidRPr="00B04AB2" w:rsidRDefault="00B04AB2" w:rsidP="00B04AB2">
            <w:pPr>
              <w:jc w:val="both"/>
              <w:rPr>
                <w:sz w:val="20"/>
              </w:rPr>
            </w:pPr>
            <w:hyperlink r:id="rId26" w:history="1">
              <w:r w:rsidRPr="00B04AB2">
                <w:rPr>
                  <w:rStyle w:val="Hyperlink"/>
                  <w:sz w:val="20"/>
                </w:rPr>
                <w:t>2014 ONLSTH 194</w:t>
              </w:r>
            </w:hyperlink>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Mr. Abbott found to have engaged in professional misconduct. Mr. Abbott’s motion for order staying or dismissing application for delay, dismissed.</w:t>
            </w:r>
          </w:p>
          <w:p w:rsidR="00B04AB2" w:rsidRPr="00B04AB2" w:rsidRDefault="00B04AB2" w:rsidP="00B04AB2">
            <w:pPr>
              <w:ind w:firstLine="720"/>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January 22, 2015</w:t>
            </w:r>
          </w:p>
          <w:p w:rsidR="00B04AB2" w:rsidRPr="00B04AB2" w:rsidRDefault="00B04AB2" w:rsidP="00B04AB2">
            <w:pPr>
              <w:jc w:val="both"/>
              <w:rPr>
                <w:sz w:val="20"/>
              </w:rPr>
            </w:pPr>
            <w:r w:rsidRPr="00B04AB2">
              <w:rPr>
                <w:sz w:val="20"/>
              </w:rPr>
              <w:t>Law Society Tribunal, Hearing Division</w:t>
            </w:r>
          </w:p>
          <w:p w:rsidR="00B04AB2" w:rsidRPr="00B04AB2" w:rsidRDefault="00B04AB2" w:rsidP="00B04AB2">
            <w:pPr>
              <w:jc w:val="both"/>
              <w:rPr>
                <w:sz w:val="20"/>
              </w:rPr>
            </w:pPr>
            <w:r w:rsidRPr="00B04AB2">
              <w:rPr>
                <w:sz w:val="20"/>
              </w:rPr>
              <w:t>(M.M. Mercer, Chair)</w:t>
            </w:r>
          </w:p>
          <w:p w:rsidR="00B04AB2" w:rsidRPr="00B04AB2" w:rsidRDefault="00B04AB2" w:rsidP="00B04AB2">
            <w:pPr>
              <w:jc w:val="both"/>
              <w:rPr>
                <w:sz w:val="20"/>
              </w:rPr>
            </w:pPr>
            <w:hyperlink r:id="rId27" w:history="1">
              <w:r w:rsidRPr="00B04AB2">
                <w:rPr>
                  <w:rStyle w:val="Hyperlink"/>
                  <w:sz w:val="20"/>
                </w:rPr>
                <w:t>2015 ONLSTH 12</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 xml:space="preserve">Mr. Abbott’s licence to practise law revoked. </w:t>
            </w:r>
          </w:p>
        </w:tc>
      </w:tr>
      <w:tr w:rsidR="00B04AB2" w:rsidRPr="00B04AB2" w:rsidTr="00E95A6A">
        <w:tc>
          <w:tcPr>
            <w:tcW w:w="2427" w:type="pct"/>
            <w:gridSpan w:val="2"/>
          </w:tcPr>
          <w:p w:rsidR="00B04AB2" w:rsidRPr="00B04AB2" w:rsidRDefault="00B04AB2" w:rsidP="00B04AB2">
            <w:pPr>
              <w:jc w:val="both"/>
              <w:rPr>
                <w:sz w:val="20"/>
              </w:rPr>
            </w:pPr>
            <w:r w:rsidRPr="00B04AB2">
              <w:rPr>
                <w:sz w:val="20"/>
              </w:rPr>
              <w:t>September 14, 2015</w:t>
            </w:r>
          </w:p>
          <w:p w:rsidR="00B04AB2" w:rsidRPr="00B04AB2" w:rsidRDefault="00B04AB2" w:rsidP="00B04AB2">
            <w:pPr>
              <w:jc w:val="both"/>
              <w:rPr>
                <w:sz w:val="20"/>
              </w:rPr>
            </w:pPr>
            <w:r w:rsidRPr="00B04AB2">
              <w:rPr>
                <w:sz w:val="20"/>
              </w:rPr>
              <w:t>Law Society Tribunal, Appeal Division</w:t>
            </w:r>
          </w:p>
          <w:p w:rsidR="00B04AB2" w:rsidRPr="00B04AB2" w:rsidRDefault="00B04AB2" w:rsidP="00B04AB2">
            <w:pPr>
              <w:jc w:val="both"/>
              <w:rPr>
                <w:sz w:val="20"/>
              </w:rPr>
            </w:pPr>
            <w:r w:rsidRPr="00B04AB2">
              <w:rPr>
                <w:sz w:val="20"/>
              </w:rPr>
              <w:t xml:space="preserve">(R. </w:t>
            </w:r>
            <w:proofErr w:type="spellStart"/>
            <w:r w:rsidRPr="00B04AB2">
              <w:rPr>
                <w:sz w:val="20"/>
              </w:rPr>
              <w:t>Anand</w:t>
            </w:r>
            <w:proofErr w:type="spellEnd"/>
            <w:r w:rsidRPr="00B04AB2">
              <w:rPr>
                <w:sz w:val="20"/>
              </w:rPr>
              <w:t>, Chair)</w:t>
            </w:r>
          </w:p>
          <w:p w:rsidR="00B04AB2" w:rsidRPr="00B04AB2" w:rsidRDefault="00B04AB2" w:rsidP="00B04AB2">
            <w:pPr>
              <w:jc w:val="both"/>
              <w:rPr>
                <w:sz w:val="20"/>
              </w:rPr>
            </w:pPr>
            <w:hyperlink r:id="rId28" w:history="1">
              <w:r w:rsidRPr="00B04AB2">
                <w:rPr>
                  <w:rStyle w:val="Hyperlink"/>
                  <w:sz w:val="20"/>
                </w:rPr>
                <w:t>2015 ONLSTA 25</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 xml:space="preserve">Majority found appeal from Hearing Division decision allowed in part. Penalty of revocation set aside and two-year suspension imposed. </w:t>
            </w:r>
          </w:p>
        </w:tc>
      </w:tr>
      <w:tr w:rsidR="00B04AB2" w:rsidRPr="00B04AB2" w:rsidTr="00E95A6A">
        <w:tc>
          <w:tcPr>
            <w:tcW w:w="2427" w:type="pct"/>
            <w:gridSpan w:val="2"/>
          </w:tcPr>
          <w:p w:rsidR="00B04AB2" w:rsidRPr="00B04AB2" w:rsidRDefault="00B04AB2" w:rsidP="00B04AB2">
            <w:pPr>
              <w:jc w:val="both"/>
              <w:rPr>
                <w:sz w:val="20"/>
              </w:rPr>
            </w:pPr>
            <w:r w:rsidRPr="00B04AB2">
              <w:rPr>
                <w:sz w:val="20"/>
              </w:rPr>
              <w:t>February 10, 2016</w:t>
            </w:r>
          </w:p>
          <w:p w:rsidR="00B04AB2" w:rsidRPr="00B04AB2" w:rsidRDefault="00B04AB2" w:rsidP="00B04AB2">
            <w:pPr>
              <w:jc w:val="both"/>
              <w:rPr>
                <w:sz w:val="20"/>
              </w:rPr>
            </w:pPr>
            <w:r w:rsidRPr="00B04AB2">
              <w:rPr>
                <w:sz w:val="20"/>
              </w:rPr>
              <w:t>Ontario Superior Court of Justice</w:t>
            </w:r>
          </w:p>
          <w:p w:rsidR="00B04AB2" w:rsidRPr="00B04AB2" w:rsidRDefault="00B04AB2" w:rsidP="00B04AB2">
            <w:pPr>
              <w:jc w:val="both"/>
              <w:rPr>
                <w:sz w:val="20"/>
              </w:rPr>
            </w:pPr>
            <w:r w:rsidRPr="00B04AB2">
              <w:rPr>
                <w:sz w:val="20"/>
              </w:rPr>
              <w:t xml:space="preserve">(Sachs, </w:t>
            </w:r>
            <w:proofErr w:type="spellStart"/>
            <w:r w:rsidRPr="00B04AB2">
              <w:rPr>
                <w:sz w:val="20"/>
              </w:rPr>
              <w:t>Thorburn</w:t>
            </w:r>
            <w:proofErr w:type="spellEnd"/>
            <w:r w:rsidRPr="00B04AB2">
              <w:rPr>
                <w:sz w:val="20"/>
              </w:rPr>
              <w:t xml:space="preserve"> and Abrams JJ.)</w:t>
            </w:r>
          </w:p>
          <w:p w:rsidR="00B04AB2" w:rsidRPr="00B04AB2" w:rsidRDefault="00B04AB2" w:rsidP="00B04AB2">
            <w:pPr>
              <w:jc w:val="both"/>
              <w:rPr>
                <w:sz w:val="20"/>
              </w:rPr>
            </w:pPr>
            <w:hyperlink r:id="rId29" w:history="1">
              <w:r w:rsidRPr="00B04AB2">
                <w:rPr>
                  <w:rStyle w:val="Hyperlink"/>
                  <w:sz w:val="20"/>
                </w:rPr>
                <w:t>2016 ONSC 641</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Appeal by Mr. Abbott with respect to dismissal of stay and misconduct decision and cross-appeal by Law Society on issue of penalty, dismissed.</w:t>
            </w:r>
          </w:p>
        </w:tc>
      </w:tr>
      <w:tr w:rsidR="00B04AB2" w:rsidRPr="00B04AB2" w:rsidTr="00E95A6A">
        <w:tc>
          <w:tcPr>
            <w:tcW w:w="2427" w:type="pct"/>
            <w:gridSpan w:val="2"/>
          </w:tcPr>
          <w:p w:rsidR="00B04AB2" w:rsidRPr="00B04AB2" w:rsidRDefault="00B04AB2" w:rsidP="00B04AB2">
            <w:pPr>
              <w:jc w:val="both"/>
              <w:rPr>
                <w:sz w:val="20"/>
              </w:rPr>
            </w:pPr>
            <w:r w:rsidRPr="00B04AB2">
              <w:rPr>
                <w:sz w:val="20"/>
              </w:rPr>
              <w:t>June 23, 2017</w:t>
            </w:r>
          </w:p>
          <w:p w:rsidR="00B04AB2" w:rsidRPr="00B04AB2" w:rsidRDefault="00B04AB2" w:rsidP="00B04AB2">
            <w:pPr>
              <w:jc w:val="both"/>
              <w:rPr>
                <w:sz w:val="20"/>
              </w:rPr>
            </w:pPr>
            <w:r w:rsidRPr="00B04AB2">
              <w:rPr>
                <w:sz w:val="20"/>
              </w:rPr>
              <w:t>Court of Appeal for Ontario</w:t>
            </w:r>
          </w:p>
          <w:p w:rsidR="00B04AB2" w:rsidRPr="00B04AB2" w:rsidRDefault="00B04AB2" w:rsidP="00B04AB2">
            <w:pPr>
              <w:jc w:val="both"/>
              <w:rPr>
                <w:sz w:val="20"/>
              </w:rPr>
            </w:pPr>
            <w:r w:rsidRPr="00B04AB2">
              <w:rPr>
                <w:sz w:val="20"/>
              </w:rPr>
              <w:t xml:space="preserve">(Sharpe, </w:t>
            </w:r>
            <w:proofErr w:type="spellStart"/>
            <w:r w:rsidRPr="00B04AB2">
              <w:rPr>
                <w:sz w:val="20"/>
              </w:rPr>
              <w:t>Lauwers</w:t>
            </w:r>
            <w:proofErr w:type="spellEnd"/>
            <w:r w:rsidRPr="00B04AB2">
              <w:rPr>
                <w:sz w:val="20"/>
              </w:rPr>
              <w:t xml:space="preserve"> and Miller JJ.A.)</w:t>
            </w:r>
          </w:p>
          <w:p w:rsidR="00B04AB2" w:rsidRPr="00B04AB2" w:rsidRDefault="00B04AB2" w:rsidP="00B04AB2">
            <w:pPr>
              <w:jc w:val="both"/>
              <w:rPr>
                <w:sz w:val="20"/>
              </w:rPr>
            </w:pPr>
            <w:hyperlink r:id="rId30" w:history="1">
              <w:r w:rsidRPr="00B04AB2">
                <w:rPr>
                  <w:rStyle w:val="Hyperlink"/>
                  <w:sz w:val="20"/>
                </w:rPr>
                <w:t>2017 ONCA 525</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 xml:space="preserve">Appeal from Divisional Court decision allowed; decision of Appeal Division of Law Society Tribunal on penalty set aside and penalty imposed by Hearing Division, revoking Mr. Abbott’s license to practice law, reinstated. </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September 20, 2017</w:t>
            </w:r>
          </w:p>
          <w:p w:rsidR="00B04AB2" w:rsidRPr="00B04AB2" w:rsidRDefault="00B04AB2" w:rsidP="00B04AB2">
            <w:pPr>
              <w:jc w:val="both"/>
              <w:rPr>
                <w:sz w:val="20"/>
              </w:rPr>
            </w:pPr>
            <w:r w:rsidRPr="00B04AB2">
              <w:rPr>
                <w:sz w:val="20"/>
              </w:rPr>
              <w:t>Supreme Court of Canada</w:t>
            </w: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Application for leave to appeal filed.</w:t>
            </w:r>
          </w:p>
          <w:p w:rsidR="00B04AB2" w:rsidRPr="00B04AB2" w:rsidRDefault="00B04AB2" w:rsidP="00B04AB2">
            <w:pPr>
              <w:jc w:val="both"/>
              <w:rPr>
                <w:sz w:val="20"/>
              </w:rPr>
            </w:pPr>
          </w:p>
        </w:tc>
      </w:tr>
    </w:tbl>
    <w:p w:rsidR="00B04AB2" w:rsidRDefault="00B04AB2" w:rsidP="00B04AB2">
      <w:pPr>
        <w:jc w:val="both"/>
        <w:rPr>
          <w:sz w:val="20"/>
        </w:rPr>
      </w:pPr>
    </w:p>
    <w:p w:rsidR="00E95CED" w:rsidRPr="00B04AB2" w:rsidRDefault="00E95CED"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lang w:val="fr-CA"/>
              </w:rPr>
            </w:pPr>
            <w:r w:rsidRPr="00B04AB2">
              <w:rPr>
                <w:rStyle w:val="SCCFileNumberChar"/>
                <w:sz w:val="20"/>
                <w:szCs w:val="20"/>
                <w:lang w:val="fr-CA"/>
              </w:rPr>
              <w:t>37753</w:t>
            </w:r>
          </w:p>
        </w:tc>
        <w:tc>
          <w:tcPr>
            <w:tcW w:w="4457" w:type="pct"/>
            <w:gridSpan w:val="3"/>
          </w:tcPr>
          <w:p w:rsidR="00B04AB2" w:rsidRPr="00E95CED" w:rsidRDefault="00B04AB2" w:rsidP="00B04AB2">
            <w:pPr>
              <w:pStyle w:val="SCCLsocParty"/>
              <w:jc w:val="both"/>
              <w:rPr>
                <w:b/>
                <w:sz w:val="20"/>
                <w:szCs w:val="20"/>
              </w:rPr>
            </w:pPr>
            <w:r w:rsidRPr="00E95CED">
              <w:rPr>
                <w:b/>
                <w:sz w:val="20"/>
                <w:szCs w:val="20"/>
              </w:rPr>
              <w:t>John Paul Abbott c. Barreau du Haut-Canada</w:t>
            </w:r>
          </w:p>
          <w:p w:rsidR="00B04AB2" w:rsidRPr="00B04AB2" w:rsidRDefault="00B04AB2" w:rsidP="00B04AB2">
            <w:pPr>
              <w:jc w:val="both"/>
              <w:rPr>
                <w:sz w:val="20"/>
                <w:lang w:val="fr-CA"/>
              </w:rPr>
            </w:pPr>
            <w:r w:rsidRPr="00B04AB2">
              <w:rPr>
                <w:sz w:val="20"/>
                <w:lang w:val="fr-CA"/>
              </w:rPr>
              <w:t>(Ont.) (Civile) (Sur autorisation)</w:t>
            </w:r>
          </w:p>
        </w:tc>
      </w:tr>
      <w:tr w:rsidR="00B04AB2" w:rsidRPr="00B04AB2" w:rsidTr="00E95A6A">
        <w:tc>
          <w:tcPr>
            <w:tcW w:w="5000" w:type="pct"/>
            <w:gridSpan w:val="4"/>
          </w:tcPr>
          <w:p w:rsidR="00B04AB2" w:rsidRPr="00B04AB2" w:rsidRDefault="00B04AB2" w:rsidP="00B04AB2">
            <w:pPr>
              <w:jc w:val="both"/>
              <w:rPr>
                <w:sz w:val="20"/>
                <w:lang w:val="fr-CA"/>
              </w:rPr>
            </w:pPr>
            <w:r w:rsidRPr="00B04AB2">
              <w:rPr>
                <w:sz w:val="20"/>
                <w:lang w:val="fr-CA"/>
              </w:rPr>
              <w:t>Droit administratif — Organismes et tribunaux administratifs — Tribunal du Barreau — Contrôle judiciaire — Norme de contrôle — Délai — Peine — Avocats et procureurs — Faute professionnelle — Demandeur jugé coupable de faute professionnelle, et révocation de son permis d’exercice par la Section de première instance du Tribunal du Barreau — Section d’appel du Tribunal du Barreau annule la révocation et la remplace par une suspension de deux ans — Rétablissement par la Cour d’appel de la révocation du permis ordonnée par la Section de première instance — La Cour d’appel a-t-elle eu tort de tenir pour acquis que la Section d’appel doit respecter la décision de la Section de première instance? — La Cour d’appel a-t-elle eu tort de conclure qu’un retard excessif ne devrait pas être pris en compte à l’étape de la détermination de la peine?</w:t>
            </w:r>
          </w:p>
        </w:tc>
      </w:tr>
      <w:tr w:rsidR="00B04AB2" w:rsidRPr="00B04AB2" w:rsidTr="00E95A6A">
        <w:tc>
          <w:tcPr>
            <w:tcW w:w="5000" w:type="pct"/>
            <w:gridSpan w:val="4"/>
          </w:tcPr>
          <w:p w:rsidR="00B04AB2" w:rsidRPr="00B04AB2" w:rsidRDefault="00B04AB2" w:rsidP="00B04AB2">
            <w:pPr>
              <w:jc w:val="both"/>
              <w:rPr>
                <w:sz w:val="20"/>
                <w:lang w:val="fr-CA"/>
              </w:rPr>
            </w:pPr>
          </w:p>
        </w:tc>
      </w:tr>
      <w:tr w:rsidR="00B04AB2" w:rsidRPr="00B04AB2" w:rsidTr="00E95A6A">
        <w:tc>
          <w:tcPr>
            <w:tcW w:w="5000" w:type="pct"/>
            <w:gridSpan w:val="4"/>
          </w:tcPr>
          <w:p w:rsidR="00B04AB2" w:rsidRPr="00B04AB2" w:rsidRDefault="00B04AB2" w:rsidP="00B04AB2">
            <w:pPr>
              <w:jc w:val="both"/>
              <w:rPr>
                <w:sz w:val="20"/>
                <w:lang w:val="fr-CA" w:eastAsia="en-CA"/>
              </w:rPr>
            </w:pPr>
            <w:r w:rsidRPr="00B04AB2">
              <w:rPr>
                <w:sz w:val="20"/>
                <w:lang w:val="fr-CA" w:eastAsia="en-CA"/>
              </w:rPr>
              <w:t xml:space="preserve">Le demandeur était un avocat exerçant seul dans le domaine de l’immobilier et il donnait des conseils à l’égard d’environ 500 transactions par année. En 2007, une plainte a été déposée auprès de l’intimé, le Barreau du Haut-Canada, au sujet de M. Abbott. Une enquête a été menée et une audience a eu lieu devant la Section de première instance du tribunal du Barreau en août 2014.  </w:t>
            </w:r>
          </w:p>
          <w:p w:rsidR="00B04AB2" w:rsidRPr="00B04AB2" w:rsidRDefault="00B04AB2" w:rsidP="00B04AB2">
            <w:pPr>
              <w:jc w:val="both"/>
              <w:rPr>
                <w:sz w:val="20"/>
                <w:lang w:val="fr-CA" w:eastAsia="en-CA"/>
              </w:rPr>
            </w:pPr>
          </w:p>
          <w:p w:rsidR="00B04AB2" w:rsidRPr="00B04AB2" w:rsidRDefault="00B04AB2" w:rsidP="00B04AB2">
            <w:pPr>
              <w:jc w:val="both"/>
              <w:rPr>
                <w:sz w:val="20"/>
                <w:lang w:val="fr-CA" w:eastAsia="en-CA"/>
              </w:rPr>
            </w:pPr>
            <w:r w:rsidRPr="00B04AB2">
              <w:rPr>
                <w:sz w:val="20"/>
                <w:lang w:val="fr-CA" w:eastAsia="en-CA"/>
              </w:rPr>
              <w:t>La Section de première instance a conclu que M. Abbott avait commis une faute professionnelle en participant sciemment à une fraude hypothécaire dans sept transactions ou en aidant à la perpétration de celle-ci; en omettant de communiquer des faits importants à ses clients prêteurs; et en omettant de fournir des services juridiques à la hauteur de ceux que fournirait un avocat compétent. Les pertes financières étaient d’environ 625 000 $. Le permis d’exercice de M. Abbott a été révoqué.</w:t>
            </w:r>
          </w:p>
          <w:p w:rsidR="00B04AB2" w:rsidRPr="00B04AB2" w:rsidRDefault="00B04AB2" w:rsidP="00B04AB2">
            <w:pPr>
              <w:jc w:val="both"/>
              <w:rPr>
                <w:sz w:val="20"/>
                <w:lang w:val="fr-CA" w:eastAsia="en-CA"/>
              </w:rPr>
            </w:pPr>
          </w:p>
          <w:p w:rsidR="00B04AB2" w:rsidRPr="00B04AB2" w:rsidRDefault="00B04AB2" w:rsidP="00B04AB2">
            <w:pPr>
              <w:jc w:val="both"/>
              <w:rPr>
                <w:sz w:val="20"/>
                <w:lang w:val="fr-CA" w:eastAsia="en-CA"/>
              </w:rPr>
            </w:pPr>
            <w:r w:rsidRPr="00B04AB2">
              <w:rPr>
                <w:sz w:val="20"/>
                <w:lang w:val="fr-CA" w:eastAsia="en-CA"/>
              </w:rPr>
              <w:t xml:space="preserve">La Section d’appel du Tribunal du Barreau a conclu que M. Abbott avait sciemment participé à de multiples fraudes hypothécaires, mais les arbitres, à la majorité, ont annulé la décision de la Section de première instance quant à la révocation de son permis d’exercice et ont réduit la peine à une suspension de deux ans. </w:t>
            </w:r>
          </w:p>
          <w:p w:rsidR="00B04AB2" w:rsidRPr="00B04AB2" w:rsidRDefault="00B04AB2" w:rsidP="00B04AB2">
            <w:pPr>
              <w:jc w:val="both"/>
              <w:rPr>
                <w:sz w:val="20"/>
                <w:lang w:val="fr-CA" w:eastAsia="en-CA"/>
              </w:rPr>
            </w:pPr>
          </w:p>
          <w:p w:rsidR="00B04AB2" w:rsidRPr="00B04AB2" w:rsidRDefault="00B04AB2" w:rsidP="00B04AB2">
            <w:pPr>
              <w:jc w:val="both"/>
              <w:rPr>
                <w:sz w:val="20"/>
                <w:lang w:val="fr-CA" w:eastAsia="en-CA"/>
              </w:rPr>
            </w:pPr>
            <w:r w:rsidRPr="00B04AB2">
              <w:rPr>
                <w:sz w:val="20"/>
                <w:lang w:val="fr-CA" w:eastAsia="en-CA"/>
              </w:rPr>
              <w:t xml:space="preserve">La Cour divisionnaire a rejeté l’appel de la décision relative à la faute professionnelle et de la décision relative à la peine. </w:t>
            </w:r>
          </w:p>
          <w:p w:rsidR="00B04AB2" w:rsidRPr="00B04AB2" w:rsidRDefault="00B04AB2" w:rsidP="00B04AB2">
            <w:pPr>
              <w:jc w:val="both"/>
              <w:rPr>
                <w:sz w:val="20"/>
                <w:lang w:val="fr-CA" w:eastAsia="en-CA"/>
              </w:rPr>
            </w:pPr>
          </w:p>
          <w:p w:rsidR="00B04AB2" w:rsidRPr="00B04AB2" w:rsidRDefault="00B04AB2" w:rsidP="00B04AB2">
            <w:pPr>
              <w:jc w:val="both"/>
              <w:rPr>
                <w:sz w:val="20"/>
                <w:lang w:val="fr-CA" w:eastAsia="en-CA"/>
              </w:rPr>
            </w:pPr>
            <w:r w:rsidRPr="00B04AB2">
              <w:rPr>
                <w:sz w:val="20"/>
                <w:lang w:val="fr-CA" w:eastAsia="en-CA"/>
              </w:rPr>
              <w:t>La Cour d’appel a accueilli l’appel, a annulé la décision de la Section d’appel relative à la peine et a rétabli la révocation du permis ordonnée par la Section de première instance.</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10 octobre 2014</w:t>
            </w:r>
          </w:p>
          <w:p w:rsidR="00B04AB2" w:rsidRPr="00B04AB2" w:rsidRDefault="00B04AB2" w:rsidP="00B04AB2">
            <w:pPr>
              <w:jc w:val="both"/>
              <w:rPr>
                <w:sz w:val="20"/>
                <w:lang w:val="fr-CA"/>
              </w:rPr>
            </w:pPr>
            <w:r w:rsidRPr="00B04AB2">
              <w:rPr>
                <w:sz w:val="20"/>
                <w:lang w:val="fr-CA"/>
              </w:rPr>
              <w:t>Tribunal du Barreau, Section de première instance</w:t>
            </w:r>
          </w:p>
          <w:p w:rsidR="00B04AB2" w:rsidRPr="00B04AB2" w:rsidRDefault="00B04AB2" w:rsidP="00B04AB2">
            <w:pPr>
              <w:jc w:val="both"/>
              <w:rPr>
                <w:sz w:val="20"/>
                <w:lang w:val="fr-CA"/>
              </w:rPr>
            </w:pPr>
            <w:r w:rsidRPr="00B04AB2">
              <w:rPr>
                <w:sz w:val="20"/>
                <w:lang w:val="fr-CA"/>
              </w:rPr>
              <w:t>(M.M. Mercer, président)</w:t>
            </w:r>
          </w:p>
          <w:p w:rsidR="00B04AB2" w:rsidRPr="00B04AB2" w:rsidRDefault="00B04AB2" w:rsidP="00B04AB2">
            <w:pPr>
              <w:jc w:val="both"/>
              <w:rPr>
                <w:sz w:val="20"/>
                <w:lang w:val="fr-CA"/>
              </w:rPr>
            </w:pPr>
            <w:hyperlink r:id="rId31" w:history="1">
              <w:r w:rsidRPr="00B04AB2">
                <w:rPr>
                  <w:rStyle w:val="Hyperlink"/>
                  <w:sz w:val="20"/>
                  <w:lang w:val="fr-CA"/>
                </w:rPr>
                <w:t>2014 ONLSTH 194</w:t>
              </w:r>
            </w:hyperlink>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M. Abbott déclaré coupable d’avoir commis une faute professionnelle. Rejet de la requête de M. Abbott sollicitant une ordonnance de sursis ou de rejet de la demande en raison des délais.</w:t>
            </w:r>
          </w:p>
          <w:p w:rsidR="00B04AB2" w:rsidRPr="00B04AB2" w:rsidRDefault="00B04AB2" w:rsidP="00B04AB2">
            <w:pPr>
              <w:ind w:firstLine="720"/>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22 janvier 2015</w:t>
            </w:r>
          </w:p>
          <w:p w:rsidR="00B04AB2" w:rsidRPr="00B04AB2" w:rsidRDefault="00B04AB2" w:rsidP="00B04AB2">
            <w:pPr>
              <w:jc w:val="both"/>
              <w:rPr>
                <w:sz w:val="20"/>
                <w:lang w:val="fr-CA"/>
              </w:rPr>
            </w:pPr>
            <w:r w:rsidRPr="00B04AB2">
              <w:rPr>
                <w:sz w:val="20"/>
                <w:lang w:val="fr-CA"/>
              </w:rPr>
              <w:t>Tribunal du Barreau, Section de première instance</w:t>
            </w:r>
          </w:p>
          <w:p w:rsidR="00B04AB2" w:rsidRPr="00B04AB2" w:rsidRDefault="00B04AB2" w:rsidP="00B04AB2">
            <w:pPr>
              <w:jc w:val="both"/>
              <w:rPr>
                <w:sz w:val="20"/>
                <w:lang w:val="fr-CA"/>
              </w:rPr>
            </w:pPr>
            <w:r w:rsidRPr="00B04AB2">
              <w:rPr>
                <w:sz w:val="20"/>
                <w:lang w:val="fr-CA"/>
              </w:rPr>
              <w:t>(M.M. Mercer, président)</w:t>
            </w:r>
          </w:p>
          <w:p w:rsidR="00B04AB2" w:rsidRPr="00B04AB2" w:rsidRDefault="00B04AB2" w:rsidP="00B04AB2">
            <w:pPr>
              <w:jc w:val="both"/>
              <w:rPr>
                <w:sz w:val="20"/>
                <w:lang w:val="fr-CA"/>
              </w:rPr>
            </w:pPr>
            <w:hyperlink r:id="rId32" w:history="1">
              <w:r w:rsidRPr="00B04AB2">
                <w:rPr>
                  <w:rStyle w:val="Hyperlink"/>
                  <w:sz w:val="20"/>
                  <w:lang w:val="fr-CA"/>
                </w:rPr>
                <w:t>2015 ONLSTH 12</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 xml:space="preserve">Révocation du permis d’exercice de M. Abbott. </w:t>
            </w: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14 septembre 2015</w:t>
            </w:r>
          </w:p>
          <w:p w:rsidR="00B04AB2" w:rsidRPr="00B04AB2" w:rsidRDefault="00B04AB2" w:rsidP="00B04AB2">
            <w:pPr>
              <w:jc w:val="both"/>
              <w:rPr>
                <w:sz w:val="20"/>
                <w:lang w:val="fr-CA"/>
              </w:rPr>
            </w:pPr>
            <w:r w:rsidRPr="00B04AB2">
              <w:rPr>
                <w:sz w:val="20"/>
                <w:lang w:val="fr-CA"/>
              </w:rPr>
              <w:t>Tribunal du Barreau, Section d’appel</w:t>
            </w:r>
          </w:p>
          <w:p w:rsidR="00B04AB2" w:rsidRPr="00B04AB2" w:rsidRDefault="00B04AB2" w:rsidP="00B04AB2">
            <w:pPr>
              <w:jc w:val="both"/>
              <w:rPr>
                <w:sz w:val="20"/>
                <w:lang w:val="fr-CA"/>
              </w:rPr>
            </w:pPr>
            <w:r w:rsidRPr="00B04AB2">
              <w:rPr>
                <w:sz w:val="20"/>
                <w:lang w:val="fr-CA"/>
              </w:rPr>
              <w:t>(R. Anand, président)</w:t>
            </w:r>
          </w:p>
          <w:p w:rsidR="00B04AB2" w:rsidRPr="00B04AB2" w:rsidRDefault="00B04AB2" w:rsidP="00B04AB2">
            <w:pPr>
              <w:jc w:val="both"/>
              <w:rPr>
                <w:sz w:val="20"/>
                <w:lang w:val="fr-CA"/>
              </w:rPr>
            </w:pPr>
            <w:hyperlink r:id="rId33" w:history="1">
              <w:r w:rsidRPr="00B04AB2">
                <w:rPr>
                  <w:rStyle w:val="Hyperlink"/>
                  <w:sz w:val="20"/>
                  <w:lang w:val="fr-CA"/>
                </w:rPr>
                <w:t>2015 ONLSTA 25</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 xml:space="preserve">Appel de la décision de la Section de première instance accueilli en partie par la majorité. Annulation de la révocation et imposition d’une suspension de deux ans. </w:t>
            </w: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10 février 2016</w:t>
            </w:r>
          </w:p>
          <w:p w:rsidR="00B04AB2" w:rsidRPr="00B04AB2" w:rsidRDefault="00B04AB2" w:rsidP="00B04AB2">
            <w:pPr>
              <w:jc w:val="both"/>
              <w:rPr>
                <w:sz w:val="20"/>
                <w:lang w:val="fr-CA"/>
              </w:rPr>
            </w:pPr>
            <w:r w:rsidRPr="00B04AB2">
              <w:rPr>
                <w:sz w:val="20"/>
                <w:lang w:val="fr-CA"/>
              </w:rPr>
              <w:t>Cour supérieure de justice de l’Ontario</w:t>
            </w:r>
          </w:p>
          <w:p w:rsidR="00B04AB2" w:rsidRPr="00B04AB2" w:rsidRDefault="00B04AB2" w:rsidP="00B04AB2">
            <w:pPr>
              <w:jc w:val="both"/>
              <w:rPr>
                <w:sz w:val="20"/>
                <w:lang w:val="fr-CA"/>
              </w:rPr>
            </w:pPr>
            <w:r w:rsidRPr="00B04AB2">
              <w:rPr>
                <w:sz w:val="20"/>
                <w:lang w:val="fr-CA"/>
              </w:rPr>
              <w:t xml:space="preserve">(Juges Sachs, </w:t>
            </w:r>
            <w:proofErr w:type="spellStart"/>
            <w:r w:rsidRPr="00B04AB2">
              <w:rPr>
                <w:sz w:val="20"/>
                <w:lang w:val="fr-CA"/>
              </w:rPr>
              <w:t>Thorburn</w:t>
            </w:r>
            <w:proofErr w:type="spellEnd"/>
            <w:r w:rsidRPr="00B04AB2">
              <w:rPr>
                <w:sz w:val="20"/>
                <w:lang w:val="fr-CA"/>
              </w:rPr>
              <w:t xml:space="preserve"> et </w:t>
            </w:r>
            <w:proofErr w:type="spellStart"/>
            <w:r w:rsidRPr="00B04AB2">
              <w:rPr>
                <w:sz w:val="20"/>
                <w:lang w:val="fr-CA"/>
              </w:rPr>
              <w:t>Abrams</w:t>
            </w:r>
            <w:proofErr w:type="spellEnd"/>
            <w:r w:rsidRPr="00B04AB2">
              <w:rPr>
                <w:sz w:val="20"/>
                <w:lang w:val="fr-CA"/>
              </w:rPr>
              <w:t>)</w:t>
            </w:r>
          </w:p>
          <w:p w:rsidR="00B04AB2" w:rsidRPr="00B04AB2" w:rsidRDefault="00B04AB2" w:rsidP="00B04AB2">
            <w:pPr>
              <w:jc w:val="both"/>
              <w:rPr>
                <w:sz w:val="20"/>
                <w:lang w:val="fr-CA"/>
              </w:rPr>
            </w:pPr>
            <w:hyperlink r:id="rId34" w:history="1">
              <w:r w:rsidRPr="00B04AB2">
                <w:rPr>
                  <w:rStyle w:val="Hyperlink"/>
                  <w:sz w:val="20"/>
                  <w:lang w:val="fr-CA"/>
                </w:rPr>
                <w:t>2016 ONSC 641</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Rejet de l’appel interjeté par M. Abbott à l’égard des décisions relatives au rejet du sursis et à la faute professionnelle et de l’appel incident interjeté par le Barreau concernant la peine.</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23 juin 2017</w:t>
            </w:r>
          </w:p>
          <w:p w:rsidR="00B04AB2" w:rsidRPr="00B04AB2" w:rsidRDefault="00B04AB2" w:rsidP="00B04AB2">
            <w:pPr>
              <w:jc w:val="both"/>
              <w:rPr>
                <w:sz w:val="20"/>
                <w:lang w:val="fr-CA"/>
              </w:rPr>
            </w:pPr>
            <w:r w:rsidRPr="00B04AB2">
              <w:rPr>
                <w:sz w:val="20"/>
                <w:lang w:val="fr-CA"/>
              </w:rPr>
              <w:t>Cour d’appel de l’Ontario</w:t>
            </w:r>
          </w:p>
          <w:p w:rsidR="00B04AB2" w:rsidRPr="00B04AB2" w:rsidRDefault="00B04AB2" w:rsidP="00B04AB2">
            <w:pPr>
              <w:jc w:val="both"/>
              <w:rPr>
                <w:sz w:val="20"/>
                <w:lang w:val="fr-CA"/>
              </w:rPr>
            </w:pPr>
            <w:r w:rsidRPr="00B04AB2">
              <w:rPr>
                <w:sz w:val="20"/>
                <w:lang w:val="fr-CA"/>
              </w:rPr>
              <w:t xml:space="preserve">(Juges Sharpe, </w:t>
            </w:r>
            <w:proofErr w:type="spellStart"/>
            <w:r w:rsidRPr="00B04AB2">
              <w:rPr>
                <w:sz w:val="20"/>
                <w:lang w:val="fr-CA"/>
              </w:rPr>
              <w:t>Lauwers</w:t>
            </w:r>
            <w:proofErr w:type="spellEnd"/>
            <w:r w:rsidRPr="00B04AB2">
              <w:rPr>
                <w:sz w:val="20"/>
                <w:lang w:val="fr-CA"/>
              </w:rPr>
              <w:t xml:space="preserve"> et Miller)</w:t>
            </w:r>
          </w:p>
          <w:p w:rsidR="00B04AB2" w:rsidRPr="00B04AB2" w:rsidRDefault="00B04AB2" w:rsidP="00B04AB2">
            <w:pPr>
              <w:jc w:val="both"/>
              <w:rPr>
                <w:sz w:val="20"/>
                <w:lang w:val="fr-CA"/>
              </w:rPr>
            </w:pPr>
            <w:hyperlink r:id="rId35" w:history="1">
              <w:r w:rsidRPr="00B04AB2">
                <w:rPr>
                  <w:rStyle w:val="Hyperlink"/>
                  <w:sz w:val="20"/>
                  <w:lang w:val="fr-CA"/>
                </w:rPr>
                <w:t>2017 ONCA 525</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Appel à l’égard de la décision de la Cour divisionnaire accueilli; décision de la Section d’appel du Tribunal du Barreau sur la peine annulée, et peine imposée par la Section de première instance, soit la révocation du permis d’exercice de M. Abbott, rétablie.</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20 septembre 2017</w:t>
            </w:r>
          </w:p>
          <w:p w:rsidR="00B04AB2" w:rsidRPr="00B04AB2" w:rsidRDefault="00B04AB2" w:rsidP="00B04AB2">
            <w:pPr>
              <w:jc w:val="both"/>
              <w:rPr>
                <w:sz w:val="20"/>
                <w:lang w:val="fr-CA"/>
              </w:rPr>
            </w:pPr>
            <w:r w:rsidRPr="00B04AB2">
              <w:rPr>
                <w:sz w:val="20"/>
                <w:lang w:val="fr-CA"/>
              </w:rPr>
              <w:t>Cour suprême du Canada</w:t>
            </w: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Demande d’autorisation d’appel déposée.</w:t>
            </w:r>
          </w:p>
          <w:p w:rsidR="00B04AB2" w:rsidRPr="00B04AB2" w:rsidRDefault="00B04AB2" w:rsidP="00B04AB2">
            <w:pPr>
              <w:jc w:val="both"/>
              <w:rPr>
                <w:sz w:val="20"/>
                <w:lang w:val="fr-CA"/>
              </w:rPr>
            </w:pPr>
          </w:p>
        </w:tc>
      </w:tr>
    </w:tbl>
    <w:p w:rsidR="00B04AB2" w:rsidRPr="00B04AB2" w:rsidRDefault="00B04AB2" w:rsidP="00B04AB2">
      <w:pPr>
        <w:jc w:val="both"/>
        <w:rPr>
          <w:sz w:val="20"/>
          <w:lang w:val="fr-CA"/>
        </w:rPr>
      </w:pPr>
    </w:p>
    <w:p w:rsidR="00B04AB2" w:rsidRPr="00B04AB2" w:rsidRDefault="00B04AB2"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rPr>
            </w:pPr>
            <w:r w:rsidRPr="00B04AB2">
              <w:rPr>
                <w:rStyle w:val="SCCFileNumberChar"/>
                <w:sz w:val="20"/>
                <w:szCs w:val="20"/>
              </w:rPr>
              <w:t>37862</w:t>
            </w:r>
          </w:p>
        </w:tc>
        <w:tc>
          <w:tcPr>
            <w:tcW w:w="4457" w:type="pct"/>
            <w:gridSpan w:val="3"/>
          </w:tcPr>
          <w:p w:rsidR="00B04AB2" w:rsidRPr="00E95CED" w:rsidRDefault="00B04AB2" w:rsidP="00B04AB2">
            <w:pPr>
              <w:pStyle w:val="SCCLsocParty"/>
              <w:jc w:val="both"/>
              <w:rPr>
                <w:b/>
                <w:sz w:val="20"/>
                <w:szCs w:val="20"/>
                <w:lang w:val="en-US"/>
              </w:rPr>
            </w:pPr>
            <w:r w:rsidRPr="00E95CED">
              <w:rPr>
                <w:b/>
                <w:sz w:val="20"/>
                <w:szCs w:val="20"/>
                <w:lang w:val="en-US"/>
              </w:rPr>
              <w:t>Rashida Abdulrasul Samji v. Her Majesty the Queen</w:t>
            </w:r>
          </w:p>
          <w:p w:rsidR="00B04AB2" w:rsidRPr="00B04AB2" w:rsidRDefault="00B04AB2" w:rsidP="00B04AB2">
            <w:pPr>
              <w:jc w:val="both"/>
              <w:rPr>
                <w:sz w:val="20"/>
              </w:rPr>
            </w:pPr>
            <w:r w:rsidRPr="00B04AB2">
              <w:rPr>
                <w:sz w:val="20"/>
              </w:rPr>
              <w:t>(B.C.) (Criminal) (By Leave)</w:t>
            </w:r>
          </w:p>
        </w:tc>
      </w:tr>
      <w:tr w:rsidR="00B04AB2" w:rsidRPr="00B04AB2" w:rsidTr="00E95A6A">
        <w:tc>
          <w:tcPr>
            <w:tcW w:w="5000" w:type="pct"/>
            <w:gridSpan w:val="4"/>
          </w:tcPr>
          <w:p w:rsidR="00B04AB2" w:rsidRPr="00B04AB2" w:rsidRDefault="00B04AB2" w:rsidP="00B04AB2">
            <w:pPr>
              <w:jc w:val="both"/>
              <w:rPr>
                <w:sz w:val="20"/>
              </w:rPr>
            </w:pPr>
            <w:r w:rsidRPr="00B04AB2">
              <w:rPr>
                <w:i/>
                <w:sz w:val="20"/>
              </w:rPr>
              <w:t>Charter of Rights</w:t>
            </w:r>
            <w:r w:rsidRPr="00B04AB2">
              <w:rPr>
                <w:sz w:val="20"/>
              </w:rPr>
              <w:t xml:space="preserve"> – Double jeopardy – Abuse of process – B.C. Securities Commission imposing an administrative penalty – </w:t>
            </w:r>
            <w:r w:rsidRPr="00B04AB2">
              <w:rPr>
                <w:iCs/>
                <w:sz w:val="20"/>
                <w:lang w:val="en"/>
              </w:rPr>
              <w:t xml:space="preserve">Applicant applying for a stay of proceedings at her criminal trial, submitting that the administrative penalty was a “true penal consequence” and that the criminal proceedings constituted double jeopardy, contrary to s. 11(h) of the </w:t>
            </w:r>
            <w:r w:rsidRPr="00B04AB2">
              <w:rPr>
                <w:i/>
                <w:iCs/>
                <w:sz w:val="20"/>
                <w:lang w:val="en"/>
              </w:rPr>
              <w:t>Charter</w:t>
            </w:r>
            <w:r w:rsidRPr="00B04AB2">
              <w:rPr>
                <w:iCs/>
                <w:sz w:val="20"/>
                <w:lang w:val="en"/>
              </w:rPr>
              <w:t xml:space="preserve">, or alternatively were an abuse of process, contrary to s. 7 of the </w:t>
            </w:r>
            <w:r w:rsidRPr="00B04AB2">
              <w:rPr>
                <w:i/>
                <w:iCs/>
                <w:sz w:val="20"/>
                <w:lang w:val="en"/>
              </w:rPr>
              <w:t>Charter</w:t>
            </w:r>
            <w:r w:rsidRPr="00B04AB2">
              <w:rPr>
                <w:iCs/>
                <w:sz w:val="20"/>
                <w:lang w:val="en"/>
              </w:rPr>
              <w:t xml:space="preserve"> </w:t>
            </w:r>
            <w:r w:rsidRPr="00B04AB2">
              <w:rPr>
                <w:sz w:val="20"/>
              </w:rPr>
              <w:t xml:space="preserve">– Whether the Court of Appeal erred in finding that the administrative monetary penalty did not constitute a “true penal consequence”, such that s. 11(h) of the </w:t>
            </w:r>
            <w:r w:rsidRPr="00B04AB2">
              <w:rPr>
                <w:i/>
                <w:sz w:val="20"/>
              </w:rPr>
              <w:t xml:space="preserve">Charter </w:t>
            </w:r>
            <w:r w:rsidRPr="00B04AB2">
              <w:rPr>
                <w:sz w:val="20"/>
              </w:rPr>
              <w:t xml:space="preserve">precluded the criminal proceedings – Whether the Court of Appeal erred in finding that the criminal proceedings did not amount to an abuse of process – Whether the Court of Appeal erred in their approach to the “true penal consequence” test – ss. 7, 11(h) of the </w:t>
            </w:r>
            <w:r w:rsidRPr="00B04AB2">
              <w:rPr>
                <w:i/>
                <w:sz w:val="20"/>
              </w:rPr>
              <w:t>Charter of Rights and Freedoms.</w:t>
            </w:r>
          </w:p>
        </w:tc>
      </w:tr>
      <w:tr w:rsidR="00B04AB2" w:rsidRPr="00B04AB2" w:rsidTr="00E95A6A">
        <w:tc>
          <w:tcPr>
            <w:tcW w:w="5000" w:type="pct"/>
            <w:gridSpan w:val="4"/>
          </w:tcPr>
          <w:p w:rsidR="00B04AB2" w:rsidRPr="00B04AB2" w:rsidRDefault="00B04AB2" w:rsidP="00B04AB2">
            <w:pPr>
              <w:jc w:val="both"/>
              <w:rPr>
                <w:sz w:val="20"/>
                <w:lang w:val="en"/>
              </w:rPr>
            </w:pPr>
          </w:p>
          <w:p w:rsidR="00B04AB2" w:rsidRPr="00B04AB2" w:rsidRDefault="00B04AB2" w:rsidP="00B04AB2">
            <w:pPr>
              <w:jc w:val="both"/>
              <w:rPr>
                <w:sz w:val="20"/>
                <w:lang w:val="en"/>
              </w:rPr>
            </w:pPr>
            <w:r w:rsidRPr="00B04AB2">
              <w:rPr>
                <w:sz w:val="20"/>
                <w:lang w:val="en"/>
              </w:rPr>
              <w:t xml:space="preserve">There was a concurrent investigation by the R.C.M.P. and the B.C. Securities Commission into whether Ms. Samji was operating a Ponzi scheme. </w:t>
            </w:r>
            <w:r w:rsidRPr="00B04AB2">
              <w:rPr>
                <w:sz w:val="20"/>
              </w:rPr>
              <w:t xml:space="preserve">Ms. Samji was convicted of 14 counts of theft over $5,000 contrary to s. 334(1) of the </w:t>
            </w:r>
            <w:r w:rsidRPr="00B04AB2">
              <w:rPr>
                <w:i/>
                <w:sz w:val="20"/>
              </w:rPr>
              <w:t>Criminal Code,</w:t>
            </w:r>
            <w:r w:rsidRPr="00B04AB2">
              <w:rPr>
                <w:sz w:val="20"/>
              </w:rPr>
              <w:t xml:space="preserve"> R.S.C. 1985, c. C-46, and 14 counts of fraud over $5,000 contrary to s. 380(1)(a) of the </w:t>
            </w:r>
            <w:r w:rsidRPr="00B04AB2">
              <w:rPr>
                <w:i/>
                <w:sz w:val="20"/>
              </w:rPr>
              <w:t>Code</w:t>
            </w:r>
            <w:r w:rsidRPr="00B04AB2">
              <w:rPr>
                <w:sz w:val="20"/>
              </w:rPr>
              <w:t xml:space="preserve">. Ms. Samji was found to have perpetuated a fraud contrary to s. 57(b) of the </w:t>
            </w:r>
            <w:r w:rsidRPr="00B04AB2">
              <w:rPr>
                <w:i/>
                <w:sz w:val="20"/>
              </w:rPr>
              <w:t>Securities Act</w:t>
            </w:r>
            <w:r w:rsidRPr="00B04AB2">
              <w:rPr>
                <w:sz w:val="20"/>
              </w:rPr>
              <w:t>, RSBC 1996, c. 418, by operation of the Ponzi scheme. The B.C. Securities Commission imposed a disgorgement order in the amount of $10,811,799 pursuant to s. 161(1</w:t>
            </w:r>
            <w:proofErr w:type="gramStart"/>
            <w:r w:rsidRPr="00B04AB2">
              <w:rPr>
                <w:sz w:val="20"/>
              </w:rPr>
              <w:t>)(</w:t>
            </w:r>
            <w:proofErr w:type="gramEnd"/>
            <w:r w:rsidRPr="00B04AB2">
              <w:rPr>
                <w:sz w:val="20"/>
              </w:rPr>
              <w:t xml:space="preserve">g) and an administrative penalty (AMP) of $33 million pursuant to s. 162 of the </w:t>
            </w:r>
            <w:r w:rsidRPr="00B04AB2">
              <w:rPr>
                <w:i/>
                <w:sz w:val="20"/>
              </w:rPr>
              <w:t>Securities Act</w:t>
            </w:r>
            <w:r w:rsidRPr="00B04AB2">
              <w:rPr>
                <w:sz w:val="20"/>
              </w:rPr>
              <w:t>.</w:t>
            </w:r>
            <w:r w:rsidRPr="00B04AB2">
              <w:rPr>
                <w:sz w:val="20"/>
                <w:lang w:val="en"/>
              </w:rPr>
              <w:t xml:space="preserve"> </w:t>
            </w:r>
          </w:p>
          <w:p w:rsidR="00B04AB2" w:rsidRPr="00B04AB2" w:rsidRDefault="00B04AB2" w:rsidP="00B04AB2">
            <w:pPr>
              <w:jc w:val="both"/>
              <w:rPr>
                <w:sz w:val="20"/>
              </w:rPr>
            </w:pPr>
          </w:p>
        </w:tc>
      </w:tr>
      <w:tr w:rsidR="00B04AB2" w:rsidRPr="00B04AB2" w:rsidTr="00E95CED">
        <w:trPr>
          <w:trHeight w:val="1125"/>
        </w:trPr>
        <w:tc>
          <w:tcPr>
            <w:tcW w:w="5000" w:type="pct"/>
            <w:gridSpan w:val="4"/>
          </w:tcPr>
          <w:p w:rsidR="00B04AB2" w:rsidRPr="00B04AB2" w:rsidRDefault="00B04AB2" w:rsidP="00B04AB2">
            <w:pPr>
              <w:jc w:val="both"/>
              <w:rPr>
                <w:iCs/>
                <w:sz w:val="20"/>
                <w:lang w:val="en"/>
              </w:rPr>
            </w:pPr>
            <w:r w:rsidRPr="00B04AB2">
              <w:rPr>
                <w:sz w:val="20"/>
                <w:lang w:val="en"/>
              </w:rPr>
              <w:t xml:space="preserve">Ms. Samji </w:t>
            </w:r>
            <w:r w:rsidRPr="00B04AB2">
              <w:rPr>
                <w:iCs/>
                <w:sz w:val="20"/>
                <w:lang w:val="en"/>
              </w:rPr>
              <w:t xml:space="preserve">applied for a stay of proceedings submitting that the $33 million AMP was a “true penal consequence” and that the criminal proceedings constituted double jeopardy, contrary to s. 11(h) of the </w:t>
            </w:r>
            <w:r w:rsidRPr="00B04AB2">
              <w:rPr>
                <w:i/>
                <w:iCs/>
                <w:sz w:val="20"/>
                <w:lang w:val="en"/>
              </w:rPr>
              <w:t>Charter</w:t>
            </w:r>
            <w:r w:rsidRPr="00B04AB2">
              <w:rPr>
                <w:iCs/>
                <w:sz w:val="20"/>
                <w:lang w:val="en"/>
              </w:rPr>
              <w:t xml:space="preserve">, or alternatively were an abuse of process, contrary to s. 7 of the </w:t>
            </w:r>
            <w:r w:rsidRPr="00B04AB2">
              <w:rPr>
                <w:i/>
                <w:iCs/>
                <w:sz w:val="20"/>
                <w:lang w:val="en"/>
              </w:rPr>
              <w:t>Charter</w:t>
            </w:r>
            <w:r w:rsidRPr="00B04AB2">
              <w:rPr>
                <w:iCs/>
                <w:sz w:val="20"/>
                <w:lang w:val="en"/>
              </w:rPr>
              <w:t xml:space="preserve">. The application for a stay of proceedings was dismissed. </w:t>
            </w:r>
            <w:r w:rsidRPr="00B04AB2">
              <w:rPr>
                <w:sz w:val="20"/>
                <w:lang w:val="en"/>
              </w:rPr>
              <w:t>The Court of Appeal dismissed the appeal.</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May 28, 2016</w:t>
            </w:r>
          </w:p>
          <w:p w:rsidR="00B04AB2" w:rsidRPr="00B04AB2" w:rsidRDefault="00B04AB2" w:rsidP="00B04AB2">
            <w:pPr>
              <w:jc w:val="both"/>
              <w:rPr>
                <w:sz w:val="20"/>
              </w:rPr>
            </w:pPr>
            <w:r w:rsidRPr="00B04AB2">
              <w:rPr>
                <w:sz w:val="20"/>
              </w:rPr>
              <w:t>Provincial Court of British Columbia</w:t>
            </w:r>
          </w:p>
          <w:p w:rsidR="00B04AB2" w:rsidRPr="00B04AB2" w:rsidRDefault="00B04AB2" w:rsidP="00B04AB2">
            <w:pPr>
              <w:jc w:val="both"/>
              <w:rPr>
                <w:sz w:val="20"/>
              </w:rPr>
            </w:pPr>
            <w:r w:rsidRPr="00B04AB2">
              <w:rPr>
                <w:sz w:val="20"/>
              </w:rPr>
              <w:t>(</w:t>
            </w:r>
            <w:proofErr w:type="spellStart"/>
            <w:r w:rsidRPr="00B04AB2">
              <w:rPr>
                <w:sz w:val="20"/>
              </w:rPr>
              <w:t>Rideout</w:t>
            </w:r>
            <w:proofErr w:type="spellEnd"/>
            <w:r w:rsidRPr="00B04AB2">
              <w:rPr>
                <w:sz w:val="20"/>
              </w:rPr>
              <w:t xml:space="preserve"> P.C.J.)</w:t>
            </w:r>
          </w:p>
          <w:p w:rsidR="00B04AB2" w:rsidRPr="00B04AB2" w:rsidRDefault="00B04AB2" w:rsidP="00B04AB2">
            <w:pPr>
              <w:jc w:val="both"/>
              <w:rPr>
                <w:rStyle w:val="Hyperlink"/>
                <w:sz w:val="20"/>
              </w:rPr>
            </w:pPr>
            <w:hyperlink r:id="rId36" w:history="1">
              <w:r w:rsidRPr="00B04AB2">
                <w:rPr>
                  <w:rStyle w:val="Hyperlink"/>
                  <w:sz w:val="20"/>
                </w:rPr>
                <w:t>2016 BCPC 0145</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Application for a stay of proceedings dismissed</w:t>
            </w:r>
          </w:p>
        </w:tc>
      </w:tr>
      <w:tr w:rsidR="00B04AB2" w:rsidRPr="00B04AB2" w:rsidTr="0011536F">
        <w:tc>
          <w:tcPr>
            <w:tcW w:w="2427" w:type="pct"/>
            <w:gridSpan w:val="2"/>
          </w:tcPr>
          <w:p w:rsidR="00B04AB2" w:rsidRPr="00B04AB2" w:rsidRDefault="00B04AB2" w:rsidP="00B04AB2">
            <w:pPr>
              <w:jc w:val="both"/>
              <w:rPr>
                <w:sz w:val="20"/>
              </w:rPr>
            </w:pPr>
            <w:r w:rsidRPr="00B04AB2">
              <w:rPr>
                <w:sz w:val="20"/>
              </w:rPr>
              <w:t>December 1, 2017</w:t>
            </w:r>
          </w:p>
          <w:p w:rsidR="00B04AB2" w:rsidRPr="00B04AB2" w:rsidRDefault="00B04AB2" w:rsidP="00B04AB2">
            <w:pPr>
              <w:jc w:val="both"/>
              <w:rPr>
                <w:sz w:val="20"/>
              </w:rPr>
            </w:pPr>
            <w:r w:rsidRPr="00B04AB2">
              <w:rPr>
                <w:sz w:val="20"/>
              </w:rPr>
              <w:t>Court of Appeal for British Columbia (Vancouver)</w:t>
            </w:r>
          </w:p>
          <w:p w:rsidR="00B04AB2" w:rsidRPr="00B04AB2" w:rsidRDefault="00B04AB2" w:rsidP="00B04AB2">
            <w:pPr>
              <w:jc w:val="both"/>
              <w:rPr>
                <w:sz w:val="20"/>
              </w:rPr>
            </w:pPr>
            <w:r w:rsidRPr="00B04AB2">
              <w:rPr>
                <w:sz w:val="20"/>
              </w:rPr>
              <w:t>(Bauman C.J. and Fisher J.A, and Hunter J.A. (concurring))</w:t>
            </w:r>
          </w:p>
          <w:p w:rsidR="00B04AB2" w:rsidRPr="00B04AB2" w:rsidRDefault="00B04AB2" w:rsidP="00B04AB2">
            <w:pPr>
              <w:jc w:val="both"/>
              <w:rPr>
                <w:rStyle w:val="Hyperlink"/>
                <w:sz w:val="20"/>
              </w:rPr>
            </w:pPr>
            <w:hyperlink r:id="rId37" w:history="1">
              <w:r w:rsidRPr="00B04AB2">
                <w:rPr>
                  <w:rStyle w:val="Hyperlink"/>
                  <w:sz w:val="20"/>
                </w:rPr>
                <w:t>2017 BCCA 415</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Appeal dismissed</w:t>
            </w:r>
          </w:p>
        </w:tc>
      </w:tr>
      <w:tr w:rsidR="00B04AB2" w:rsidRPr="00B04AB2" w:rsidTr="009D315D">
        <w:tc>
          <w:tcPr>
            <w:tcW w:w="2427" w:type="pct"/>
            <w:gridSpan w:val="2"/>
          </w:tcPr>
          <w:p w:rsidR="00B04AB2" w:rsidRPr="00B04AB2" w:rsidRDefault="00B04AB2" w:rsidP="00B04AB2">
            <w:pPr>
              <w:jc w:val="both"/>
              <w:rPr>
                <w:sz w:val="20"/>
              </w:rPr>
            </w:pPr>
            <w:r w:rsidRPr="00B04AB2">
              <w:rPr>
                <w:sz w:val="20"/>
              </w:rPr>
              <w:t>January 30, 2018</w:t>
            </w:r>
          </w:p>
          <w:p w:rsidR="00B04AB2" w:rsidRPr="00B04AB2" w:rsidRDefault="00B04AB2" w:rsidP="00B04AB2">
            <w:pPr>
              <w:jc w:val="both"/>
              <w:rPr>
                <w:sz w:val="20"/>
              </w:rPr>
            </w:pPr>
            <w:r w:rsidRPr="00B04AB2">
              <w:rPr>
                <w:sz w:val="20"/>
              </w:rPr>
              <w:t>Supreme Court of Canada</w:t>
            </w: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Application for leave to appeal filed</w:t>
            </w:r>
          </w:p>
        </w:tc>
      </w:tr>
    </w:tbl>
    <w:p w:rsidR="00B04AB2" w:rsidRDefault="00B04AB2" w:rsidP="00B04AB2">
      <w:pPr>
        <w:jc w:val="both"/>
        <w:rPr>
          <w:sz w:val="20"/>
        </w:rPr>
      </w:pPr>
    </w:p>
    <w:p w:rsidR="00E95CED" w:rsidRPr="00B04AB2" w:rsidRDefault="00E95CED"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lang w:val="fr-CA"/>
              </w:rPr>
            </w:pPr>
            <w:r w:rsidRPr="00B04AB2">
              <w:rPr>
                <w:rStyle w:val="SCCFileNumberChar"/>
                <w:sz w:val="20"/>
                <w:szCs w:val="20"/>
                <w:lang w:val="fr-CA"/>
              </w:rPr>
              <w:t>37862</w:t>
            </w:r>
          </w:p>
        </w:tc>
        <w:tc>
          <w:tcPr>
            <w:tcW w:w="4457" w:type="pct"/>
            <w:gridSpan w:val="3"/>
          </w:tcPr>
          <w:p w:rsidR="00B04AB2" w:rsidRPr="00E95CED" w:rsidRDefault="00B04AB2" w:rsidP="00B04AB2">
            <w:pPr>
              <w:pStyle w:val="SCCLsocParty"/>
              <w:jc w:val="both"/>
              <w:rPr>
                <w:b/>
                <w:sz w:val="20"/>
                <w:szCs w:val="20"/>
              </w:rPr>
            </w:pPr>
            <w:r w:rsidRPr="00E95CED">
              <w:rPr>
                <w:b/>
                <w:sz w:val="20"/>
                <w:szCs w:val="20"/>
              </w:rPr>
              <w:t>Rashida Abdulrasul Samji c. Sa Majesté la Reine</w:t>
            </w:r>
          </w:p>
          <w:p w:rsidR="00B04AB2" w:rsidRPr="00B04AB2" w:rsidRDefault="00B04AB2" w:rsidP="00B04AB2">
            <w:pPr>
              <w:jc w:val="both"/>
              <w:rPr>
                <w:sz w:val="20"/>
                <w:lang w:val="fr-CA"/>
              </w:rPr>
            </w:pPr>
            <w:r w:rsidRPr="00B04AB2">
              <w:rPr>
                <w:sz w:val="20"/>
                <w:lang w:val="fr-CA"/>
              </w:rPr>
              <w:t>(C.-B.) (Criminelle) (Autorisation)</w:t>
            </w:r>
          </w:p>
        </w:tc>
      </w:tr>
      <w:tr w:rsidR="00B04AB2" w:rsidRPr="00B04AB2" w:rsidTr="00E95A6A">
        <w:tc>
          <w:tcPr>
            <w:tcW w:w="5000" w:type="pct"/>
            <w:gridSpan w:val="4"/>
          </w:tcPr>
          <w:p w:rsidR="00B04AB2" w:rsidRPr="00B04AB2" w:rsidRDefault="00B04AB2" w:rsidP="00B04AB2">
            <w:pPr>
              <w:jc w:val="both"/>
              <w:rPr>
                <w:sz w:val="20"/>
                <w:lang w:val="fr-CA"/>
              </w:rPr>
            </w:pPr>
            <w:r w:rsidRPr="00B04AB2">
              <w:rPr>
                <w:i/>
                <w:sz w:val="20"/>
                <w:lang w:val="fr-CA"/>
              </w:rPr>
              <w:t>Charte des droits</w:t>
            </w:r>
            <w:r w:rsidRPr="00B04AB2">
              <w:rPr>
                <w:sz w:val="20"/>
                <w:lang w:val="fr-CA"/>
              </w:rPr>
              <w:t xml:space="preserve"> – </w:t>
            </w:r>
            <w:proofErr w:type="gramStart"/>
            <w:r w:rsidRPr="00B04AB2">
              <w:rPr>
                <w:sz w:val="20"/>
                <w:lang w:val="fr-CA"/>
              </w:rPr>
              <w:t>Double péril</w:t>
            </w:r>
            <w:proofErr w:type="gramEnd"/>
            <w:r w:rsidRPr="00B04AB2">
              <w:rPr>
                <w:sz w:val="20"/>
                <w:lang w:val="fr-CA"/>
              </w:rPr>
              <w:t xml:space="preserve"> – Abus de procédure – La Securities Commission de la Colombie-Britannique a imposé une sanction administrative – </w:t>
            </w:r>
            <w:r w:rsidRPr="00B04AB2">
              <w:rPr>
                <w:iCs/>
                <w:sz w:val="20"/>
                <w:lang w:val="fr-CA"/>
              </w:rPr>
              <w:t xml:space="preserve">La demanderesse a demandé l’arrêt des procédures à son procès criminel, plaidant que la sanction administrative était une « véritable conséquence pénale » et que la procédure criminelle constituait un double péril, en contravention de l’al. 11h) de la </w:t>
            </w:r>
            <w:r w:rsidRPr="00B04AB2">
              <w:rPr>
                <w:i/>
                <w:iCs/>
                <w:sz w:val="20"/>
                <w:lang w:val="fr-CA"/>
              </w:rPr>
              <w:t>Charte</w:t>
            </w:r>
            <w:r w:rsidRPr="00B04AB2">
              <w:rPr>
                <w:iCs/>
                <w:sz w:val="20"/>
                <w:lang w:val="fr-CA"/>
              </w:rPr>
              <w:t xml:space="preserve">, ou, subsidiairement, qu’elle constituait un abus de procédure, en contravention de l’art. 7 de la </w:t>
            </w:r>
            <w:r w:rsidRPr="00B04AB2">
              <w:rPr>
                <w:i/>
                <w:iCs/>
                <w:sz w:val="20"/>
                <w:lang w:val="fr-CA"/>
              </w:rPr>
              <w:t>Charte</w:t>
            </w:r>
            <w:r w:rsidRPr="00B04AB2">
              <w:rPr>
                <w:iCs/>
                <w:sz w:val="20"/>
                <w:lang w:val="fr-CA"/>
              </w:rPr>
              <w:t xml:space="preserve"> </w:t>
            </w:r>
            <w:r w:rsidRPr="00B04AB2">
              <w:rPr>
                <w:sz w:val="20"/>
                <w:lang w:val="fr-CA"/>
              </w:rPr>
              <w:t xml:space="preserve">– La Cour d’appel a-t-elle eu tort de conclure que la sanction administrative pécuniaire ne constituait pas une « véritable conséquence pénale » qui aurait fait obstacle à la procédure criminelle en application de l’al. 11h) de la </w:t>
            </w:r>
            <w:r w:rsidRPr="00B04AB2">
              <w:rPr>
                <w:i/>
                <w:sz w:val="20"/>
                <w:lang w:val="fr-CA"/>
              </w:rPr>
              <w:t>Charte</w:t>
            </w:r>
            <w:r w:rsidRPr="00B04AB2">
              <w:rPr>
                <w:sz w:val="20"/>
                <w:lang w:val="fr-CA"/>
              </w:rPr>
              <w:t xml:space="preserve">? – La Cour d’appel a-t-elle eu tort de conclure que la procédure criminelle n’équivalait pas à un abus de procédure? – La Cour d’appel a-t-elle commis une erreur dans son application du critère de la « véritable conséquence pénale »? – Art. 7, 11h) de la </w:t>
            </w:r>
            <w:r w:rsidRPr="00B04AB2">
              <w:rPr>
                <w:i/>
                <w:sz w:val="20"/>
                <w:lang w:val="fr-CA"/>
              </w:rPr>
              <w:t>Charte des droits et libertés.</w:t>
            </w:r>
          </w:p>
        </w:tc>
      </w:tr>
      <w:tr w:rsidR="00B04AB2" w:rsidRPr="00B04AB2" w:rsidTr="00E95A6A">
        <w:tc>
          <w:tcPr>
            <w:tcW w:w="5000" w:type="pct"/>
            <w:gridSpan w:val="4"/>
          </w:tcPr>
          <w:p w:rsidR="00B04AB2" w:rsidRPr="00B04AB2" w:rsidRDefault="00B04AB2" w:rsidP="00B04AB2">
            <w:pPr>
              <w:jc w:val="both"/>
              <w:rPr>
                <w:sz w:val="20"/>
                <w:lang w:val="fr-CA"/>
              </w:rPr>
            </w:pPr>
          </w:p>
          <w:p w:rsidR="00B04AB2" w:rsidRPr="00B04AB2" w:rsidRDefault="00B04AB2" w:rsidP="00B04AB2">
            <w:pPr>
              <w:jc w:val="both"/>
              <w:rPr>
                <w:sz w:val="20"/>
                <w:lang w:val="fr-CA"/>
              </w:rPr>
            </w:pPr>
            <w:r w:rsidRPr="00B04AB2">
              <w:rPr>
                <w:sz w:val="20"/>
                <w:lang w:val="fr-CA"/>
              </w:rPr>
              <w:t xml:space="preserve">Il y a eu une enquête concurrente de la GRC et de la Securities Commission de la Colombie-Britannique (la « Commission ») sur la question de savoir si Mme Samji avait mis à exécution une combine à la </w:t>
            </w:r>
            <w:proofErr w:type="spellStart"/>
            <w:r w:rsidRPr="00B04AB2">
              <w:rPr>
                <w:sz w:val="20"/>
                <w:lang w:val="fr-CA"/>
              </w:rPr>
              <w:t>Ponzi</w:t>
            </w:r>
            <w:proofErr w:type="spellEnd"/>
            <w:r w:rsidRPr="00B04AB2">
              <w:rPr>
                <w:sz w:val="20"/>
                <w:lang w:val="fr-CA"/>
              </w:rPr>
              <w:t xml:space="preserve">. Madame Samji a été déclarée coupable de 14 chefs de vol de plus de 5 000 $, une infraction au </w:t>
            </w:r>
            <w:proofErr w:type="spellStart"/>
            <w:r w:rsidRPr="00B04AB2">
              <w:rPr>
                <w:sz w:val="20"/>
                <w:lang w:val="fr-CA"/>
              </w:rPr>
              <w:t>par</w:t>
            </w:r>
            <w:proofErr w:type="spellEnd"/>
            <w:r w:rsidRPr="00B04AB2">
              <w:rPr>
                <w:sz w:val="20"/>
                <w:lang w:val="fr-CA"/>
              </w:rPr>
              <w:t xml:space="preserve">. 334(1) du </w:t>
            </w:r>
            <w:r w:rsidRPr="00B04AB2">
              <w:rPr>
                <w:i/>
                <w:sz w:val="20"/>
                <w:lang w:val="fr-CA"/>
              </w:rPr>
              <w:t>Code criminel,</w:t>
            </w:r>
            <w:r w:rsidRPr="00B04AB2">
              <w:rPr>
                <w:sz w:val="20"/>
                <w:lang w:val="fr-CA"/>
              </w:rPr>
              <w:t xml:space="preserve"> R.S.C. 1985, ch. C-46, et de 14 chefs de fraude de plus de 5 000 $, une infraction à l’al. 380(1)a) du </w:t>
            </w:r>
            <w:r w:rsidRPr="00B04AB2">
              <w:rPr>
                <w:i/>
                <w:sz w:val="20"/>
                <w:lang w:val="fr-CA"/>
              </w:rPr>
              <w:t>Code</w:t>
            </w:r>
            <w:r w:rsidRPr="00B04AB2">
              <w:rPr>
                <w:sz w:val="20"/>
                <w:lang w:val="fr-CA"/>
              </w:rPr>
              <w:t xml:space="preserve">. La Commission a conclu que Mme Samji avait perpétré une fraude en contravention à l’al. 57b) de la </w:t>
            </w:r>
            <w:r w:rsidRPr="00B04AB2">
              <w:rPr>
                <w:i/>
                <w:sz w:val="20"/>
                <w:lang w:val="fr-CA"/>
              </w:rPr>
              <w:t>Securities Act</w:t>
            </w:r>
            <w:r w:rsidRPr="00B04AB2">
              <w:rPr>
                <w:sz w:val="20"/>
                <w:lang w:val="fr-CA"/>
              </w:rPr>
              <w:t xml:space="preserve">, RSBC 1996, ch. 418, en mettant à exécution la combine à la </w:t>
            </w:r>
            <w:proofErr w:type="spellStart"/>
            <w:r w:rsidRPr="00B04AB2">
              <w:rPr>
                <w:sz w:val="20"/>
                <w:lang w:val="fr-CA"/>
              </w:rPr>
              <w:t>Ponzi</w:t>
            </w:r>
            <w:proofErr w:type="spellEnd"/>
            <w:r w:rsidRPr="00B04AB2">
              <w:rPr>
                <w:sz w:val="20"/>
                <w:lang w:val="fr-CA"/>
              </w:rPr>
              <w:t xml:space="preserve">. La Commission a imposé une ordonnance de restitution de 10 811 799 $ en application de l’al. 161(1)g) et une sanction administrative de 33 millions de dollars en application de l’art. 162 de la </w:t>
            </w:r>
            <w:r w:rsidRPr="00B04AB2">
              <w:rPr>
                <w:i/>
                <w:sz w:val="20"/>
                <w:lang w:val="fr-CA"/>
              </w:rPr>
              <w:t>Securities Act</w:t>
            </w:r>
            <w:r w:rsidRPr="00B04AB2">
              <w:rPr>
                <w:sz w:val="20"/>
                <w:lang w:val="fr-CA"/>
              </w:rPr>
              <w:t xml:space="preserve">. </w:t>
            </w:r>
          </w:p>
          <w:p w:rsidR="00B04AB2" w:rsidRPr="00B04AB2" w:rsidRDefault="00B04AB2" w:rsidP="00B04AB2">
            <w:pPr>
              <w:jc w:val="both"/>
              <w:rPr>
                <w:sz w:val="20"/>
                <w:lang w:val="fr-CA"/>
              </w:rPr>
            </w:pPr>
          </w:p>
        </w:tc>
      </w:tr>
      <w:tr w:rsidR="00B04AB2" w:rsidRPr="00B04AB2" w:rsidTr="00E95CED">
        <w:trPr>
          <w:trHeight w:val="1080"/>
        </w:trPr>
        <w:tc>
          <w:tcPr>
            <w:tcW w:w="5000" w:type="pct"/>
            <w:gridSpan w:val="4"/>
          </w:tcPr>
          <w:p w:rsidR="00B04AB2" w:rsidRPr="00B04AB2" w:rsidRDefault="00B04AB2" w:rsidP="00B04AB2">
            <w:pPr>
              <w:jc w:val="both"/>
              <w:rPr>
                <w:iCs/>
                <w:sz w:val="20"/>
                <w:lang w:val="fr-CA"/>
              </w:rPr>
            </w:pPr>
            <w:r w:rsidRPr="00B04AB2">
              <w:rPr>
                <w:sz w:val="20"/>
                <w:lang w:val="fr-CA"/>
              </w:rPr>
              <w:t xml:space="preserve">Madame Samji </w:t>
            </w:r>
            <w:r w:rsidRPr="00B04AB2">
              <w:rPr>
                <w:iCs/>
                <w:sz w:val="20"/>
                <w:lang w:val="fr-CA"/>
              </w:rPr>
              <w:t xml:space="preserve">a demandé l’arrêt des procédures, plaidant que la sanction administrative de 33 millions de dollars était une « véritable conséquence pénale » et que la procédure criminelle constituait un double péril, en contravention de l’al. 11h) de la </w:t>
            </w:r>
            <w:r w:rsidRPr="00B04AB2">
              <w:rPr>
                <w:i/>
                <w:iCs/>
                <w:sz w:val="20"/>
                <w:lang w:val="fr-CA"/>
              </w:rPr>
              <w:t>Charte</w:t>
            </w:r>
            <w:r w:rsidRPr="00B04AB2">
              <w:rPr>
                <w:iCs/>
                <w:sz w:val="20"/>
                <w:lang w:val="fr-CA"/>
              </w:rPr>
              <w:t xml:space="preserve">, ou, subsidiairement, qu’elle constituait un abus de procédure, en contravention de l’art. 7 de la </w:t>
            </w:r>
            <w:r w:rsidRPr="00B04AB2">
              <w:rPr>
                <w:i/>
                <w:iCs/>
                <w:sz w:val="20"/>
                <w:lang w:val="fr-CA"/>
              </w:rPr>
              <w:t>Charte</w:t>
            </w:r>
            <w:r w:rsidRPr="00B04AB2">
              <w:rPr>
                <w:iCs/>
                <w:sz w:val="20"/>
                <w:lang w:val="fr-CA"/>
              </w:rPr>
              <w:t xml:space="preserve">. La demande d’arrêt des procédures a été rejetée. </w:t>
            </w:r>
            <w:r w:rsidRPr="00B04AB2">
              <w:rPr>
                <w:sz w:val="20"/>
                <w:lang w:val="fr-CA"/>
              </w:rPr>
              <w:t>La Cour d’appel a rejeté l’appel.</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28 mai 2016</w:t>
            </w:r>
          </w:p>
          <w:p w:rsidR="00B04AB2" w:rsidRPr="00B04AB2" w:rsidRDefault="00B04AB2" w:rsidP="00B04AB2">
            <w:pPr>
              <w:jc w:val="both"/>
              <w:rPr>
                <w:sz w:val="20"/>
                <w:lang w:val="fr-CA"/>
              </w:rPr>
            </w:pPr>
            <w:r w:rsidRPr="00B04AB2">
              <w:rPr>
                <w:sz w:val="20"/>
                <w:lang w:val="fr-CA"/>
              </w:rPr>
              <w:t>Cour provinciale de la Colombie-Britannique</w:t>
            </w:r>
          </w:p>
          <w:p w:rsidR="00B04AB2" w:rsidRPr="00B04AB2" w:rsidRDefault="00B04AB2" w:rsidP="00B04AB2">
            <w:pPr>
              <w:jc w:val="both"/>
              <w:rPr>
                <w:sz w:val="20"/>
                <w:lang w:val="fr-CA"/>
              </w:rPr>
            </w:pPr>
            <w:r w:rsidRPr="00B04AB2">
              <w:rPr>
                <w:sz w:val="20"/>
                <w:lang w:val="fr-CA"/>
              </w:rPr>
              <w:t xml:space="preserve">(Juge </w:t>
            </w:r>
            <w:proofErr w:type="spellStart"/>
            <w:r w:rsidRPr="00B04AB2">
              <w:rPr>
                <w:sz w:val="20"/>
                <w:lang w:val="fr-CA"/>
              </w:rPr>
              <w:t>Rideout</w:t>
            </w:r>
            <w:proofErr w:type="spellEnd"/>
            <w:r w:rsidRPr="00B04AB2">
              <w:rPr>
                <w:sz w:val="20"/>
                <w:lang w:val="fr-CA"/>
              </w:rPr>
              <w:t>)</w:t>
            </w:r>
          </w:p>
          <w:p w:rsidR="00B04AB2" w:rsidRPr="00B04AB2" w:rsidRDefault="00B04AB2" w:rsidP="00B04AB2">
            <w:pPr>
              <w:jc w:val="both"/>
              <w:rPr>
                <w:rStyle w:val="Hyperlink"/>
                <w:sz w:val="20"/>
                <w:lang w:val="fr-CA"/>
              </w:rPr>
            </w:pPr>
            <w:hyperlink r:id="rId38" w:history="1">
              <w:r w:rsidRPr="00B04AB2">
                <w:rPr>
                  <w:rStyle w:val="Hyperlink"/>
                  <w:sz w:val="20"/>
                  <w:lang w:val="fr-CA"/>
                </w:rPr>
                <w:t>2016 BCPC 0145</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Rejet de la demande d’arrêt des procédures</w:t>
            </w:r>
          </w:p>
        </w:tc>
      </w:tr>
      <w:tr w:rsidR="00B04AB2" w:rsidRPr="00B04AB2" w:rsidTr="0011536F">
        <w:tc>
          <w:tcPr>
            <w:tcW w:w="2427" w:type="pct"/>
            <w:gridSpan w:val="2"/>
          </w:tcPr>
          <w:p w:rsidR="00B04AB2" w:rsidRPr="00B04AB2" w:rsidRDefault="00B04AB2" w:rsidP="00B04AB2">
            <w:pPr>
              <w:jc w:val="both"/>
              <w:rPr>
                <w:sz w:val="20"/>
                <w:lang w:val="fr-CA"/>
              </w:rPr>
            </w:pPr>
            <w:r w:rsidRPr="00B04AB2">
              <w:rPr>
                <w:sz w:val="20"/>
                <w:lang w:val="fr-CA"/>
              </w:rPr>
              <w:t>1</w:t>
            </w:r>
            <w:r w:rsidRPr="00B04AB2">
              <w:rPr>
                <w:sz w:val="20"/>
                <w:vertAlign w:val="superscript"/>
                <w:lang w:val="fr-CA"/>
              </w:rPr>
              <w:t>er</w:t>
            </w:r>
            <w:r w:rsidRPr="00B04AB2">
              <w:rPr>
                <w:sz w:val="20"/>
                <w:lang w:val="fr-CA"/>
              </w:rPr>
              <w:t xml:space="preserve"> décembre 2017</w:t>
            </w:r>
          </w:p>
          <w:p w:rsidR="00B04AB2" w:rsidRPr="00B04AB2" w:rsidRDefault="00B04AB2" w:rsidP="00B04AB2">
            <w:pPr>
              <w:jc w:val="both"/>
              <w:rPr>
                <w:sz w:val="20"/>
                <w:lang w:val="fr-CA"/>
              </w:rPr>
            </w:pPr>
            <w:r w:rsidRPr="00B04AB2">
              <w:rPr>
                <w:sz w:val="20"/>
                <w:lang w:val="fr-CA"/>
              </w:rPr>
              <w:t>Cour d’appel de la Colombie-Britannique (Vancouver)</w:t>
            </w:r>
          </w:p>
          <w:p w:rsidR="00B04AB2" w:rsidRPr="00B04AB2" w:rsidRDefault="00B04AB2" w:rsidP="00B04AB2">
            <w:pPr>
              <w:jc w:val="both"/>
              <w:rPr>
                <w:sz w:val="20"/>
                <w:lang w:val="fr-CA"/>
              </w:rPr>
            </w:pPr>
            <w:r w:rsidRPr="00B04AB2">
              <w:rPr>
                <w:sz w:val="20"/>
                <w:lang w:val="fr-CA"/>
              </w:rPr>
              <w:t xml:space="preserve">(Juge en chef </w:t>
            </w:r>
            <w:proofErr w:type="spellStart"/>
            <w:r w:rsidRPr="00B04AB2">
              <w:rPr>
                <w:sz w:val="20"/>
                <w:lang w:val="fr-CA"/>
              </w:rPr>
              <w:t>Bauman</w:t>
            </w:r>
            <w:proofErr w:type="spellEnd"/>
            <w:r w:rsidRPr="00B04AB2">
              <w:rPr>
                <w:sz w:val="20"/>
                <w:lang w:val="fr-CA"/>
              </w:rPr>
              <w:t>, juges Fisher et Hunter (motifs concourants))</w:t>
            </w:r>
          </w:p>
          <w:p w:rsidR="00B04AB2" w:rsidRPr="00B04AB2" w:rsidRDefault="00B04AB2" w:rsidP="00B04AB2">
            <w:pPr>
              <w:jc w:val="both"/>
              <w:rPr>
                <w:rStyle w:val="Hyperlink"/>
                <w:sz w:val="20"/>
                <w:lang w:val="fr-CA"/>
              </w:rPr>
            </w:pPr>
            <w:hyperlink r:id="rId39" w:history="1">
              <w:r w:rsidRPr="00B04AB2">
                <w:rPr>
                  <w:rStyle w:val="Hyperlink"/>
                  <w:sz w:val="20"/>
                  <w:lang w:val="fr-CA"/>
                </w:rPr>
                <w:t>2017 BCCA 415</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Rejet de l’appel</w:t>
            </w:r>
          </w:p>
        </w:tc>
      </w:tr>
      <w:tr w:rsidR="00B04AB2" w:rsidRPr="00B04AB2" w:rsidTr="009D315D">
        <w:tc>
          <w:tcPr>
            <w:tcW w:w="2427" w:type="pct"/>
            <w:gridSpan w:val="2"/>
          </w:tcPr>
          <w:p w:rsidR="00B04AB2" w:rsidRPr="00B04AB2" w:rsidRDefault="00B04AB2" w:rsidP="00B04AB2">
            <w:pPr>
              <w:jc w:val="both"/>
              <w:rPr>
                <w:sz w:val="20"/>
                <w:lang w:val="fr-CA"/>
              </w:rPr>
            </w:pPr>
            <w:r w:rsidRPr="00B04AB2">
              <w:rPr>
                <w:sz w:val="20"/>
                <w:lang w:val="fr-CA"/>
              </w:rPr>
              <w:t>30 janvier 2018</w:t>
            </w:r>
          </w:p>
          <w:p w:rsidR="00B04AB2" w:rsidRPr="00B04AB2" w:rsidRDefault="00B04AB2" w:rsidP="00B04AB2">
            <w:pPr>
              <w:jc w:val="both"/>
              <w:rPr>
                <w:sz w:val="20"/>
                <w:lang w:val="fr-CA"/>
              </w:rPr>
            </w:pPr>
            <w:r w:rsidRPr="00B04AB2">
              <w:rPr>
                <w:sz w:val="20"/>
                <w:lang w:val="fr-CA"/>
              </w:rPr>
              <w:t>Cour suprême du Canada</w:t>
            </w: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Dépôt de la demande d’autorisation d’appel</w:t>
            </w:r>
          </w:p>
        </w:tc>
      </w:tr>
    </w:tbl>
    <w:p w:rsidR="00B04AB2" w:rsidRPr="00B04AB2" w:rsidRDefault="00B04AB2" w:rsidP="00B04AB2">
      <w:pPr>
        <w:jc w:val="both"/>
        <w:rPr>
          <w:sz w:val="20"/>
          <w:lang w:val="fr-CA"/>
        </w:rPr>
      </w:pPr>
    </w:p>
    <w:p w:rsidR="00B04AB2" w:rsidRPr="00B04AB2" w:rsidRDefault="00B04AB2" w:rsidP="00B04AB2">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B04AB2" w:rsidRPr="00B04AB2" w:rsidTr="00A53655">
        <w:trPr>
          <w:gridAfter w:val="1"/>
          <w:wAfter w:w="48" w:type="pct"/>
        </w:trPr>
        <w:tc>
          <w:tcPr>
            <w:tcW w:w="537" w:type="pct"/>
          </w:tcPr>
          <w:p w:rsidR="00B04AB2" w:rsidRPr="00B04AB2" w:rsidRDefault="00B04AB2" w:rsidP="00B04AB2">
            <w:pPr>
              <w:jc w:val="both"/>
              <w:rPr>
                <w:sz w:val="20"/>
              </w:rPr>
            </w:pPr>
            <w:r w:rsidRPr="00B04AB2">
              <w:rPr>
                <w:rStyle w:val="SCCFileNumberChar"/>
                <w:sz w:val="20"/>
                <w:szCs w:val="20"/>
              </w:rPr>
              <w:t>37808</w:t>
            </w:r>
          </w:p>
        </w:tc>
        <w:tc>
          <w:tcPr>
            <w:tcW w:w="4415" w:type="pct"/>
            <w:gridSpan w:val="3"/>
          </w:tcPr>
          <w:p w:rsidR="00B04AB2" w:rsidRPr="00E95CED" w:rsidRDefault="00B04AB2" w:rsidP="00B04AB2">
            <w:pPr>
              <w:pStyle w:val="SCCLsocParty"/>
              <w:jc w:val="both"/>
              <w:rPr>
                <w:b/>
                <w:sz w:val="20"/>
                <w:szCs w:val="20"/>
                <w:lang w:val="en-US"/>
              </w:rPr>
            </w:pPr>
            <w:r w:rsidRPr="00E95CED">
              <w:rPr>
                <w:b/>
                <w:sz w:val="20"/>
                <w:szCs w:val="20"/>
                <w:lang w:val="en-US"/>
              </w:rPr>
              <w:t>Peter Childs v. Michael Childs, Andrew Childs, Eileen Vera Childs, Ontario Public Guardian and Trustee</w:t>
            </w:r>
          </w:p>
          <w:p w:rsidR="00B04AB2" w:rsidRPr="00B04AB2" w:rsidRDefault="00B04AB2" w:rsidP="00B04AB2">
            <w:pPr>
              <w:pStyle w:val="SCCLsocOtherPartySeparator"/>
              <w:rPr>
                <w:sz w:val="20"/>
                <w:szCs w:val="20"/>
                <w:lang w:val="en-US"/>
              </w:rPr>
            </w:pPr>
            <w:r w:rsidRPr="00B04AB2">
              <w:rPr>
                <w:sz w:val="20"/>
                <w:szCs w:val="20"/>
                <w:lang w:val="en-US"/>
              </w:rPr>
              <w:t>- and -</w:t>
            </w:r>
          </w:p>
          <w:p w:rsidR="00B04AB2" w:rsidRPr="00E95CED" w:rsidRDefault="00B04AB2" w:rsidP="00B04AB2">
            <w:pPr>
              <w:pStyle w:val="SCCLsocParty"/>
              <w:jc w:val="both"/>
              <w:rPr>
                <w:b/>
                <w:sz w:val="20"/>
                <w:szCs w:val="20"/>
                <w:lang w:val="en-US"/>
              </w:rPr>
            </w:pPr>
            <w:r w:rsidRPr="00E95CED">
              <w:rPr>
                <w:b/>
                <w:sz w:val="20"/>
                <w:szCs w:val="20"/>
                <w:lang w:val="en-US"/>
              </w:rPr>
              <w:t xml:space="preserve">BMO Trust Company, Wendy </w:t>
            </w:r>
            <w:proofErr w:type="spellStart"/>
            <w:r w:rsidRPr="00E95CED">
              <w:rPr>
                <w:b/>
                <w:sz w:val="20"/>
                <w:szCs w:val="20"/>
                <w:lang w:val="en-US"/>
              </w:rPr>
              <w:t>Griesdorf</w:t>
            </w:r>
            <w:proofErr w:type="spellEnd"/>
          </w:p>
          <w:p w:rsidR="00B04AB2" w:rsidRPr="00B04AB2" w:rsidRDefault="00B04AB2" w:rsidP="00B04AB2">
            <w:pPr>
              <w:jc w:val="both"/>
              <w:rPr>
                <w:sz w:val="20"/>
              </w:rPr>
            </w:pPr>
            <w:r w:rsidRPr="00B04AB2">
              <w:rPr>
                <w:sz w:val="20"/>
              </w:rPr>
              <w:t>(Ont.) (Civil) (By Leave)</w:t>
            </w:r>
          </w:p>
        </w:tc>
      </w:tr>
      <w:tr w:rsidR="00B04AB2" w:rsidRPr="00B04AB2" w:rsidTr="00A53655">
        <w:trPr>
          <w:gridAfter w:val="1"/>
          <w:wAfter w:w="48" w:type="pct"/>
        </w:trPr>
        <w:tc>
          <w:tcPr>
            <w:tcW w:w="4952" w:type="pct"/>
            <w:gridSpan w:val="4"/>
          </w:tcPr>
          <w:p w:rsidR="00B04AB2" w:rsidRPr="00B04AB2" w:rsidRDefault="00B04AB2" w:rsidP="00B04AB2">
            <w:pPr>
              <w:jc w:val="both"/>
              <w:rPr>
                <w:sz w:val="20"/>
              </w:rPr>
            </w:pPr>
            <w:r w:rsidRPr="00B04AB2">
              <w:rPr>
                <w:sz w:val="20"/>
              </w:rPr>
              <w:t xml:space="preserve">Civil procedure – Dispute between applicant and his siblings over care of their elderly mother – Whether mother’s rights to fundament justice were denied – Whether the Court of Appeal erred in not finding that the application judge made palpable and overriding errors – Whether the Court of Appeal erred in finding that the applicant’s sister was to be a full-time caregiver – Whether the Court of Appeal erred in finding that it was reasonable and lawful for the application judge to award compensation for being manager of care when full-time caregiving was expected – Whether the Court of Appeal erred in accepting counsel appointed pursuant to s. 3 of the </w:t>
            </w:r>
            <w:r w:rsidRPr="00B04AB2">
              <w:rPr>
                <w:i/>
                <w:sz w:val="20"/>
              </w:rPr>
              <w:t>Substitute Decisions Act</w:t>
            </w:r>
            <w:r w:rsidRPr="00B04AB2">
              <w:rPr>
                <w:sz w:val="20"/>
              </w:rPr>
              <w:t>, 1992, S.O. 1992, c. 30, had privilege – Whether the Court of Appeal erred in the breadth of the material excluded about s. 3 counsel by the evidentiary order – Whether the Court of Appeal erred in praising s. 3 counsel’s advocacy.</w:t>
            </w:r>
          </w:p>
        </w:tc>
      </w:tr>
      <w:tr w:rsidR="00B04AB2" w:rsidRPr="00B04AB2" w:rsidTr="00A53655">
        <w:trPr>
          <w:gridAfter w:val="1"/>
          <w:wAfter w:w="48" w:type="pct"/>
        </w:trPr>
        <w:tc>
          <w:tcPr>
            <w:tcW w:w="4952" w:type="pct"/>
            <w:gridSpan w:val="4"/>
          </w:tcPr>
          <w:p w:rsidR="00B04AB2" w:rsidRPr="00B04AB2" w:rsidRDefault="00B04AB2" w:rsidP="00B04AB2">
            <w:pPr>
              <w:jc w:val="both"/>
              <w:rPr>
                <w:sz w:val="20"/>
              </w:rPr>
            </w:pPr>
          </w:p>
        </w:tc>
      </w:tr>
      <w:tr w:rsidR="00B04AB2" w:rsidRPr="00B04AB2" w:rsidTr="00A53655">
        <w:trPr>
          <w:gridAfter w:val="1"/>
          <w:wAfter w:w="48" w:type="pct"/>
        </w:trPr>
        <w:tc>
          <w:tcPr>
            <w:tcW w:w="4952" w:type="pct"/>
            <w:gridSpan w:val="4"/>
          </w:tcPr>
          <w:p w:rsidR="00B04AB2" w:rsidRPr="00B04AB2" w:rsidRDefault="00B04AB2" w:rsidP="00B04AB2">
            <w:pPr>
              <w:jc w:val="both"/>
              <w:rPr>
                <w:sz w:val="20"/>
              </w:rPr>
            </w:pPr>
            <w:r w:rsidRPr="00B04AB2">
              <w:rPr>
                <w:sz w:val="20"/>
              </w:rPr>
              <w:t xml:space="preserve">Peter Childs and his three siblings are involved in a dispute over the care of Eileen Childs, their mother. Mrs. Childs is 90 years old and has Alzheimer’s disease. Michael Childs and Andrew Childs brought an application seeking a declaration of Mrs. Childs’ incapacity, a revocation of existing powers of attorney in favour of all four children, and, their appointment as guardians of their mother’s personal care and property. They named Peter Childs, Caroline Childs and the Public Guardian and Trustee as respondents. Peter and Caroline also brought an application seeking to have Peter appointed as guardian of Mrs. Childs’ property and Caroline as her guardian for personal care. In addition, they sought and obtained the appointment of counsel for their mother under s. 3 of the </w:t>
            </w:r>
            <w:r w:rsidRPr="00B04AB2">
              <w:rPr>
                <w:i/>
                <w:sz w:val="20"/>
              </w:rPr>
              <w:t>Substitute Decisions Act</w:t>
            </w:r>
            <w:r w:rsidRPr="00B04AB2">
              <w:rPr>
                <w:sz w:val="20"/>
              </w:rPr>
              <w:t>, 1992, S.O. 1992, c. 30.</w:t>
            </w:r>
          </w:p>
        </w:tc>
      </w:tr>
      <w:tr w:rsidR="00B04AB2" w:rsidRPr="00B04AB2" w:rsidTr="00E95CED">
        <w:tblPrEx>
          <w:tblCellMar>
            <w:bottom w:w="0" w:type="dxa"/>
          </w:tblCellMar>
        </w:tblPrEx>
        <w:trPr>
          <w:trHeight w:val="315"/>
        </w:trPr>
        <w:tc>
          <w:tcPr>
            <w:tcW w:w="2367" w:type="pct"/>
            <w:gridSpan w:val="2"/>
          </w:tcPr>
          <w:p w:rsidR="00B04AB2" w:rsidRPr="00B04AB2" w:rsidRDefault="00B04AB2" w:rsidP="00B04AB2">
            <w:pPr>
              <w:jc w:val="both"/>
              <w:rPr>
                <w:sz w:val="20"/>
              </w:rPr>
            </w:pPr>
          </w:p>
        </w:tc>
        <w:tc>
          <w:tcPr>
            <w:tcW w:w="267" w:type="pct"/>
          </w:tcPr>
          <w:p w:rsidR="00B04AB2" w:rsidRPr="00B04AB2" w:rsidRDefault="00B04AB2" w:rsidP="00B04AB2">
            <w:pPr>
              <w:jc w:val="both"/>
              <w:rPr>
                <w:sz w:val="20"/>
              </w:rPr>
            </w:pPr>
          </w:p>
        </w:tc>
        <w:tc>
          <w:tcPr>
            <w:tcW w:w="2366" w:type="pct"/>
            <w:gridSpan w:val="2"/>
          </w:tcPr>
          <w:p w:rsidR="00B04AB2" w:rsidRPr="00B04AB2" w:rsidRDefault="00B04AB2" w:rsidP="00B04AB2">
            <w:pPr>
              <w:jc w:val="both"/>
              <w:rPr>
                <w:sz w:val="20"/>
              </w:rPr>
            </w:pPr>
          </w:p>
        </w:tc>
      </w:tr>
      <w:tr w:rsidR="00B04AB2" w:rsidRPr="00B04AB2" w:rsidTr="00A53655">
        <w:tblPrEx>
          <w:tblCellMar>
            <w:bottom w:w="0" w:type="dxa"/>
          </w:tblCellMar>
        </w:tblPrEx>
        <w:tc>
          <w:tcPr>
            <w:tcW w:w="2367" w:type="pct"/>
            <w:gridSpan w:val="2"/>
          </w:tcPr>
          <w:p w:rsidR="00B04AB2" w:rsidRPr="00B04AB2" w:rsidRDefault="00B04AB2" w:rsidP="00B04AB2">
            <w:pPr>
              <w:jc w:val="both"/>
              <w:rPr>
                <w:sz w:val="20"/>
              </w:rPr>
            </w:pPr>
            <w:r w:rsidRPr="00B04AB2">
              <w:rPr>
                <w:sz w:val="20"/>
              </w:rPr>
              <w:t>June 25, 2015</w:t>
            </w:r>
          </w:p>
          <w:p w:rsidR="00B04AB2" w:rsidRPr="00B04AB2" w:rsidRDefault="00B04AB2" w:rsidP="00B04AB2">
            <w:pPr>
              <w:jc w:val="both"/>
              <w:rPr>
                <w:sz w:val="20"/>
              </w:rPr>
            </w:pPr>
            <w:r w:rsidRPr="00B04AB2">
              <w:rPr>
                <w:sz w:val="20"/>
              </w:rPr>
              <w:t>Ontario Superior Court of Justice</w:t>
            </w:r>
          </w:p>
          <w:p w:rsidR="00B04AB2" w:rsidRPr="00B04AB2" w:rsidRDefault="00B04AB2" w:rsidP="00B04AB2">
            <w:pPr>
              <w:jc w:val="both"/>
              <w:rPr>
                <w:sz w:val="20"/>
              </w:rPr>
            </w:pPr>
            <w:r w:rsidRPr="00B04AB2">
              <w:rPr>
                <w:sz w:val="20"/>
              </w:rPr>
              <w:t>(</w:t>
            </w:r>
            <w:proofErr w:type="spellStart"/>
            <w:r w:rsidRPr="00B04AB2">
              <w:rPr>
                <w:sz w:val="20"/>
              </w:rPr>
              <w:t>Tranmer</w:t>
            </w:r>
            <w:proofErr w:type="spellEnd"/>
            <w:r w:rsidRPr="00B04AB2">
              <w:rPr>
                <w:sz w:val="20"/>
              </w:rPr>
              <w:t xml:space="preserve"> J.)</w:t>
            </w:r>
          </w:p>
          <w:p w:rsidR="00B04AB2" w:rsidRPr="00B04AB2" w:rsidRDefault="00B04AB2" w:rsidP="00B04AB2">
            <w:pPr>
              <w:jc w:val="both"/>
              <w:rPr>
                <w:sz w:val="20"/>
                <w:lang w:val="en"/>
              </w:rPr>
            </w:pPr>
            <w:hyperlink r:id="rId40" w:history="1">
              <w:r w:rsidRPr="00B04AB2">
                <w:rPr>
                  <w:rStyle w:val="Hyperlink"/>
                  <w:sz w:val="20"/>
                </w:rPr>
                <w:t>2015 ONSC 4036</w:t>
              </w:r>
              <w:r w:rsidRPr="00B04AB2">
                <w:rPr>
                  <w:rStyle w:val="reflex3-alt"/>
                  <w:sz w:val="20"/>
                  <w:lang w:val="en"/>
                </w:rPr>
                <w:t xml:space="preserve"> </w:t>
              </w:r>
            </w:hyperlink>
            <w:r w:rsidRPr="00B04AB2">
              <w:rPr>
                <w:sz w:val="20"/>
                <w:lang w:val="en"/>
              </w:rPr>
              <w:t xml:space="preserve">and </w:t>
            </w:r>
            <w:hyperlink r:id="rId41" w:history="1">
              <w:r w:rsidRPr="00B04AB2">
                <w:rPr>
                  <w:rStyle w:val="Hyperlink"/>
                  <w:sz w:val="20"/>
                </w:rPr>
                <w:t xml:space="preserve">2015 ONSC 6616 </w:t>
              </w:r>
              <w:r w:rsidRPr="00B04AB2">
                <w:rPr>
                  <w:rStyle w:val="reflex3-alt"/>
                  <w:sz w:val="20"/>
                  <w:lang w:val="en"/>
                </w:rPr>
                <w:t xml:space="preserve"> </w:t>
              </w:r>
            </w:hyperlink>
          </w:p>
          <w:p w:rsidR="00B04AB2" w:rsidRPr="00B04AB2" w:rsidRDefault="00B04AB2" w:rsidP="00B04AB2">
            <w:pPr>
              <w:jc w:val="both"/>
              <w:rPr>
                <w:sz w:val="20"/>
              </w:rPr>
            </w:pPr>
          </w:p>
        </w:tc>
        <w:tc>
          <w:tcPr>
            <w:tcW w:w="267" w:type="pct"/>
          </w:tcPr>
          <w:p w:rsidR="00B04AB2" w:rsidRPr="00B04AB2" w:rsidRDefault="00B04AB2" w:rsidP="00B04AB2">
            <w:pPr>
              <w:jc w:val="both"/>
              <w:rPr>
                <w:sz w:val="20"/>
              </w:rPr>
            </w:pPr>
          </w:p>
        </w:tc>
        <w:tc>
          <w:tcPr>
            <w:tcW w:w="2366" w:type="pct"/>
            <w:gridSpan w:val="2"/>
          </w:tcPr>
          <w:p w:rsidR="00B04AB2" w:rsidRPr="00B04AB2" w:rsidRDefault="00B04AB2" w:rsidP="00B04AB2">
            <w:pPr>
              <w:jc w:val="both"/>
              <w:rPr>
                <w:sz w:val="20"/>
              </w:rPr>
            </w:pPr>
            <w:r w:rsidRPr="00B04AB2">
              <w:rPr>
                <w:sz w:val="20"/>
              </w:rPr>
              <w:t xml:space="preserve">Declaration of incapacity and appointment of guardians on application under the </w:t>
            </w:r>
            <w:r w:rsidRPr="00B04AB2">
              <w:rPr>
                <w:i/>
                <w:sz w:val="20"/>
              </w:rPr>
              <w:t>Substitute Decisions Act</w:t>
            </w:r>
            <w:r w:rsidRPr="00B04AB2">
              <w:rPr>
                <w:sz w:val="20"/>
              </w:rPr>
              <w:t>, 1992, S.O. 1992; motion to vary orders granted; motion to compel the passing of accounts dismissed</w:t>
            </w:r>
          </w:p>
          <w:p w:rsidR="00B04AB2" w:rsidRPr="00B04AB2" w:rsidRDefault="00B04AB2" w:rsidP="00B04AB2">
            <w:pPr>
              <w:jc w:val="both"/>
              <w:rPr>
                <w:sz w:val="20"/>
              </w:rPr>
            </w:pPr>
          </w:p>
        </w:tc>
      </w:tr>
      <w:tr w:rsidR="00B04AB2" w:rsidRPr="00B04AB2" w:rsidTr="00A53655">
        <w:tblPrEx>
          <w:tblCellMar>
            <w:bottom w:w="0" w:type="dxa"/>
          </w:tblCellMar>
        </w:tblPrEx>
        <w:tc>
          <w:tcPr>
            <w:tcW w:w="2367" w:type="pct"/>
            <w:gridSpan w:val="2"/>
          </w:tcPr>
          <w:p w:rsidR="00B04AB2" w:rsidRPr="00B04AB2" w:rsidRDefault="00B04AB2" w:rsidP="00B04AB2">
            <w:pPr>
              <w:jc w:val="both"/>
              <w:rPr>
                <w:sz w:val="20"/>
              </w:rPr>
            </w:pPr>
            <w:r w:rsidRPr="00B04AB2">
              <w:rPr>
                <w:sz w:val="20"/>
                <w:lang w:val="en"/>
              </w:rPr>
              <w:t>March 28, 2017</w:t>
            </w:r>
          </w:p>
          <w:p w:rsidR="00B04AB2" w:rsidRPr="00B04AB2" w:rsidRDefault="00B04AB2" w:rsidP="00B04AB2">
            <w:pPr>
              <w:jc w:val="both"/>
              <w:rPr>
                <w:sz w:val="20"/>
              </w:rPr>
            </w:pPr>
            <w:r w:rsidRPr="00B04AB2">
              <w:rPr>
                <w:sz w:val="20"/>
              </w:rPr>
              <w:t>Court of Appeal for Ontario</w:t>
            </w:r>
          </w:p>
          <w:p w:rsidR="00B04AB2" w:rsidRPr="00B04AB2" w:rsidRDefault="00B04AB2" w:rsidP="00B04AB2">
            <w:pPr>
              <w:jc w:val="both"/>
              <w:rPr>
                <w:sz w:val="20"/>
                <w:lang w:val="en"/>
              </w:rPr>
            </w:pPr>
            <w:r w:rsidRPr="00B04AB2">
              <w:rPr>
                <w:sz w:val="20"/>
                <w:lang w:val="en"/>
              </w:rPr>
              <w:t>(Simmons J.A.)</w:t>
            </w:r>
          </w:p>
          <w:p w:rsidR="00B04AB2" w:rsidRPr="00B04AB2" w:rsidRDefault="00B04AB2" w:rsidP="00B04AB2">
            <w:pPr>
              <w:jc w:val="both"/>
              <w:rPr>
                <w:sz w:val="20"/>
              </w:rPr>
            </w:pPr>
            <w:r w:rsidRPr="00B04AB2">
              <w:rPr>
                <w:sz w:val="20"/>
                <w:lang w:val="en"/>
              </w:rPr>
              <w:t>M47021, M47501, M47502, M47503 and M47315</w:t>
            </w:r>
          </w:p>
          <w:p w:rsidR="00B04AB2" w:rsidRPr="00B04AB2" w:rsidRDefault="00B04AB2" w:rsidP="00B04AB2">
            <w:pPr>
              <w:jc w:val="both"/>
              <w:rPr>
                <w:sz w:val="20"/>
              </w:rPr>
            </w:pPr>
          </w:p>
        </w:tc>
        <w:tc>
          <w:tcPr>
            <w:tcW w:w="267" w:type="pct"/>
          </w:tcPr>
          <w:p w:rsidR="00B04AB2" w:rsidRPr="00B04AB2" w:rsidRDefault="00B04AB2" w:rsidP="00B04AB2">
            <w:pPr>
              <w:jc w:val="both"/>
              <w:rPr>
                <w:sz w:val="20"/>
              </w:rPr>
            </w:pPr>
          </w:p>
        </w:tc>
        <w:tc>
          <w:tcPr>
            <w:tcW w:w="2366" w:type="pct"/>
            <w:gridSpan w:val="2"/>
          </w:tcPr>
          <w:p w:rsidR="00B04AB2" w:rsidRPr="00B04AB2" w:rsidRDefault="00B04AB2" w:rsidP="00B04AB2">
            <w:pPr>
              <w:jc w:val="both"/>
              <w:rPr>
                <w:sz w:val="20"/>
              </w:rPr>
            </w:pPr>
            <w:r w:rsidRPr="00B04AB2">
              <w:rPr>
                <w:sz w:val="20"/>
              </w:rPr>
              <w:t xml:space="preserve">Leave to appeal costs orders granted in part; extension of time and leave to appeal the vary motion granted; leave to appeal the passing of accounts motion denied; counsel appointed under s. 3 of the </w:t>
            </w:r>
            <w:r w:rsidRPr="00B04AB2">
              <w:rPr>
                <w:i/>
                <w:sz w:val="20"/>
              </w:rPr>
              <w:t>Substitute Decisions Act</w:t>
            </w:r>
            <w:r w:rsidRPr="00B04AB2">
              <w:rPr>
                <w:sz w:val="20"/>
              </w:rPr>
              <w:t xml:space="preserve"> granted leave to intervene</w:t>
            </w:r>
          </w:p>
          <w:p w:rsidR="00B04AB2" w:rsidRPr="00B04AB2" w:rsidRDefault="00B04AB2" w:rsidP="00B04AB2">
            <w:pPr>
              <w:jc w:val="both"/>
              <w:rPr>
                <w:sz w:val="20"/>
              </w:rPr>
            </w:pPr>
          </w:p>
        </w:tc>
      </w:tr>
      <w:tr w:rsidR="00B04AB2" w:rsidRPr="00B04AB2" w:rsidTr="00A53655">
        <w:tblPrEx>
          <w:tblCellMar>
            <w:bottom w:w="0" w:type="dxa"/>
          </w:tblCellMar>
        </w:tblPrEx>
        <w:tc>
          <w:tcPr>
            <w:tcW w:w="2367" w:type="pct"/>
            <w:gridSpan w:val="2"/>
          </w:tcPr>
          <w:p w:rsidR="00B04AB2" w:rsidRPr="00B04AB2" w:rsidRDefault="00B04AB2" w:rsidP="00B04AB2">
            <w:pPr>
              <w:jc w:val="both"/>
              <w:rPr>
                <w:sz w:val="20"/>
              </w:rPr>
            </w:pPr>
            <w:r w:rsidRPr="00B04AB2">
              <w:rPr>
                <w:sz w:val="20"/>
              </w:rPr>
              <w:t>June 20, 2017</w:t>
            </w:r>
          </w:p>
          <w:p w:rsidR="00B04AB2" w:rsidRPr="00B04AB2" w:rsidRDefault="00B04AB2" w:rsidP="00B04AB2">
            <w:pPr>
              <w:jc w:val="both"/>
              <w:rPr>
                <w:sz w:val="20"/>
              </w:rPr>
            </w:pPr>
            <w:r w:rsidRPr="00B04AB2">
              <w:rPr>
                <w:sz w:val="20"/>
              </w:rPr>
              <w:t>Court of Appeal for Ontario</w:t>
            </w:r>
          </w:p>
          <w:p w:rsidR="00B04AB2" w:rsidRPr="00B04AB2" w:rsidRDefault="00B04AB2" w:rsidP="00B04AB2">
            <w:pPr>
              <w:jc w:val="both"/>
              <w:rPr>
                <w:sz w:val="20"/>
              </w:rPr>
            </w:pPr>
            <w:r w:rsidRPr="00B04AB2">
              <w:rPr>
                <w:sz w:val="20"/>
              </w:rPr>
              <w:t>(</w:t>
            </w:r>
            <w:proofErr w:type="spellStart"/>
            <w:r w:rsidRPr="00B04AB2">
              <w:rPr>
                <w:sz w:val="20"/>
              </w:rPr>
              <w:t>Gillese</w:t>
            </w:r>
            <w:proofErr w:type="spellEnd"/>
            <w:r w:rsidRPr="00B04AB2">
              <w:rPr>
                <w:sz w:val="20"/>
              </w:rPr>
              <w:t xml:space="preserve">, </w:t>
            </w:r>
            <w:proofErr w:type="spellStart"/>
            <w:r w:rsidRPr="00B04AB2">
              <w:rPr>
                <w:sz w:val="20"/>
              </w:rPr>
              <w:t>Huscroft</w:t>
            </w:r>
            <w:proofErr w:type="spellEnd"/>
            <w:r w:rsidRPr="00B04AB2">
              <w:rPr>
                <w:sz w:val="20"/>
              </w:rPr>
              <w:t xml:space="preserve"> and Trotter JJ.A.)</w:t>
            </w:r>
          </w:p>
          <w:p w:rsidR="00B04AB2" w:rsidRPr="00B04AB2" w:rsidRDefault="00B04AB2" w:rsidP="00B04AB2">
            <w:pPr>
              <w:jc w:val="both"/>
              <w:rPr>
                <w:sz w:val="20"/>
                <w:lang w:val="en"/>
              </w:rPr>
            </w:pPr>
            <w:hyperlink r:id="rId42" w:history="1">
              <w:r w:rsidRPr="00B04AB2">
                <w:rPr>
                  <w:rStyle w:val="Hyperlink"/>
                  <w:sz w:val="20"/>
                  <w:lang w:val="en"/>
                </w:rPr>
                <w:t>2017 ONCA 516</w:t>
              </w:r>
            </w:hyperlink>
          </w:p>
          <w:p w:rsidR="00B04AB2" w:rsidRPr="00B04AB2" w:rsidRDefault="00B04AB2" w:rsidP="00B04AB2">
            <w:pPr>
              <w:jc w:val="both"/>
              <w:rPr>
                <w:sz w:val="20"/>
              </w:rPr>
            </w:pPr>
          </w:p>
        </w:tc>
        <w:tc>
          <w:tcPr>
            <w:tcW w:w="267" w:type="pct"/>
          </w:tcPr>
          <w:p w:rsidR="00B04AB2" w:rsidRPr="00B04AB2" w:rsidRDefault="00B04AB2" w:rsidP="00B04AB2">
            <w:pPr>
              <w:jc w:val="both"/>
              <w:rPr>
                <w:sz w:val="20"/>
              </w:rPr>
            </w:pPr>
          </w:p>
        </w:tc>
        <w:tc>
          <w:tcPr>
            <w:tcW w:w="2366" w:type="pct"/>
            <w:gridSpan w:val="2"/>
          </w:tcPr>
          <w:p w:rsidR="00B04AB2" w:rsidRPr="00B04AB2" w:rsidRDefault="00B04AB2" w:rsidP="00B04AB2">
            <w:pPr>
              <w:jc w:val="both"/>
              <w:rPr>
                <w:sz w:val="20"/>
              </w:rPr>
            </w:pPr>
            <w:r w:rsidRPr="00B04AB2">
              <w:rPr>
                <w:sz w:val="20"/>
              </w:rPr>
              <w:t xml:space="preserve">Review motion and appeals dismissed </w:t>
            </w:r>
          </w:p>
          <w:p w:rsidR="00B04AB2" w:rsidRPr="00B04AB2" w:rsidRDefault="00B04AB2" w:rsidP="00B04AB2">
            <w:pPr>
              <w:jc w:val="both"/>
              <w:rPr>
                <w:sz w:val="20"/>
              </w:rPr>
            </w:pPr>
          </w:p>
        </w:tc>
      </w:tr>
      <w:tr w:rsidR="00B04AB2" w:rsidRPr="00B04AB2" w:rsidTr="00A53655">
        <w:tblPrEx>
          <w:tblCellMar>
            <w:bottom w:w="0" w:type="dxa"/>
          </w:tblCellMar>
        </w:tblPrEx>
        <w:tc>
          <w:tcPr>
            <w:tcW w:w="2367" w:type="pct"/>
            <w:gridSpan w:val="2"/>
          </w:tcPr>
          <w:p w:rsidR="00B04AB2" w:rsidRPr="00B04AB2" w:rsidRDefault="00B04AB2" w:rsidP="00B04AB2">
            <w:pPr>
              <w:jc w:val="both"/>
              <w:rPr>
                <w:sz w:val="20"/>
              </w:rPr>
            </w:pPr>
            <w:r w:rsidRPr="00B04AB2">
              <w:rPr>
                <w:sz w:val="20"/>
              </w:rPr>
              <w:t>September 19, 2017</w:t>
            </w:r>
          </w:p>
          <w:p w:rsidR="00B04AB2" w:rsidRPr="00B04AB2" w:rsidRDefault="00B04AB2" w:rsidP="00B04AB2">
            <w:pPr>
              <w:jc w:val="both"/>
              <w:rPr>
                <w:sz w:val="20"/>
              </w:rPr>
            </w:pPr>
            <w:r w:rsidRPr="00B04AB2">
              <w:rPr>
                <w:sz w:val="20"/>
              </w:rPr>
              <w:t>Supreme Court of Canada</w:t>
            </w:r>
          </w:p>
        </w:tc>
        <w:tc>
          <w:tcPr>
            <w:tcW w:w="267" w:type="pct"/>
          </w:tcPr>
          <w:p w:rsidR="00B04AB2" w:rsidRPr="00B04AB2" w:rsidRDefault="00B04AB2" w:rsidP="00B04AB2">
            <w:pPr>
              <w:jc w:val="both"/>
              <w:rPr>
                <w:sz w:val="20"/>
              </w:rPr>
            </w:pPr>
          </w:p>
        </w:tc>
        <w:tc>
          <w:tcPr>
            <w:tcW w:w="2366" w:type="pct"/>
            <w:gridSpan w:val="2"/>
          </w:tcPr>
          <w:p w:rsidR="00B04AB2" w:rsidRPr="00B04AB2" w:rsidRDefault="00B04AB2" w:rsidP="00B04AB2">
            <w:pPr>
              <w:jc w:val="both"/>
              <w:rPr>
                <w:sz w:val="20"/>
              </w:rPr>
            </w:pPr>
            <w:r w:rsidRPr="00B04AB2">
              <w:rPr>
                <w:sz w:val="20"/>
              </w:rPr>
              <w:t>Application for leave to appeal filed</w:t>
            </w:r>
          </w:p>
          <w:p w:rsidR="00B04AB2" w:rsidRPr="00B04AB2" w:rsidRDefault="00B04AB2" w:rsidP="00B04AB2">
            <w:pPr>
              <w:jc w:val="both"/>
              <w:rPr>
                <w:sz w:val="20"/>
              </w:rPr>
            </w:pPr>
          </w:p>
        </w:tc>
      </w:tr>
    </w:tbl>
    <w:p w:rsidR="00B04AB2" w:rsidRDefault="00B04AB2" w:rsidP="00B04AB2">
      <w:pPr>
        <w:jc w:val="both"/>
        <w:rPr>
          <w:sz w:val="20"/>
        </w:rPr>
      </w:pPr>
    </w:p>
    <w:p w:rsidR="00E95CED" w:rsidRPr="00B04AB2" w:rsidRDefault="00E95CED" w:rsidP="00B04AB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B04AB2" w:rsidRPr="00B04AB2" w:rsidTr="00A53655">
        <w:trPr>
          <w:gridAfter w:val="1"/>
          <w:wAfter w:w="48" w:type="pct"/>
        </w:trPr>
        <w:tc>
          <w:tcPr>
            <w:tcW w:w="537" w:type="pct"/>
          </w:tcPr>
          <w:p w:rsidR="00B04AB2" w:rsidRPr="00B04AB2" w:rsidRDefault="00B04AB2" w:rsidP="00B04AB2">
            <w:pPr>
              <w:jc w:val="both"/>
              <w:rPr>
                <w:sz w:val="20"/>
                <w:lang w:val="fr-CA"/>
              </w:rPr>
            </w:pPr>
            <w:r w:rsidRPr="00B04AB2">
              <w:rPr>
                <w:rStyle w:val="SCCFileNumberChar"/>
                <w:sz w:val="20"/>
                <w:szCs w:val="20"/>
                <w:lang w:val="fr-CA"/>
              </w:rPr>
              <w:t>37808</w:t>
            </w:r>
          </w:p>
        </w:tc>
        <w:tc>
          <w:tcPr>
            <w:tcW w:w="4415" w:type="pct"/>
            <w:gridSpan w:val="3"/>
          </w:tcPr>
          <w:p w:rsidR="00B04AB2" w:rsidRPr="00E95CED" w:rsidRDefault="00B04AB2" w:rsidP="00B04AB2">
            <w:pPr>
              <w:pStyle w:val="SCCLsocParty"/>
              <w:jc w:val="both"/>
              <w:rPr>
                <w:b/>
                <w:sz w:val="20"/>
                <w:szCs w:val="20"/>
              </w:rPr>
            </w:pPr>
            <w:r w:rsidRPr="00E95CED">
              <w:rPr>
                <w:b/>
                <w:sz w:val="20"/>
                <w:szCs w:val="20"/>
              </w:rPr>
              <w:t>Peter Childs c. Michael Childs, Andrew Childs, Eileen Vera Childs, tuteur et curateur public de l’Ontario</w:t>
            </w:r>
          </w:p>
          <w:p w:rsidR="00B04AB2" w:rsidRPr="00B04AB2" w:rsidRDefault="00B04AB2" w:rsidP="00B04AB2">
            <w:pPr>
              <w:pStyle w:val="SCCLsocOtherPartySeparator"/>
              <w:rPr>
                <w:sz w:val="20"/>
                <w:szCs w:val="20"/>
              </w:rPr>
            </w:pPr>
            <w:r w:rsidRPr="00B04AB2">
              <w:rPr>
                <w:sz w:val="20"/>
                <w:szCs w:val="20"/>
              </w:rPr>
              <w:t>- et -</w:t>
            </w:r>
          </w:p>
          <w:p w:rsidR="00B04AB2" w:rsidRPr="00E95CED" w:rsidRDefault="00B04AB2" w:rsidP="00B04AB2">
            <w:pPr>
              <w:pStyle w:val="SCCLsocParty"/>
              <w:jc w:val="both"/>
              <w:rPr>
                <w:b/>
                <w:sz w:val="20"/>
                <w:szCs w:val="20"/>
              </w:rPr>
            </w:pPr>
            <w:r w:rsidRPr="00E95CED">
              <w:rPr>
                <w:b/>
                <w:sz w:val="20"/>
                <w:szCs w:val="20"/>
              </w:rPr>
              <w:t xml:space="preserve">Société de fiducie BMO, Wendy </w:t>
            </w:r>
            <w:proofErr w:type="spellStart"/>
            <w:r w:rsidRPr="00E95CED">
              <w:rPr>
                <w:b/>
                <w:sz w:val="20"/>
                <w:szCs w:val="20"/>
              </w:rPr>
              <w:t>Griesdorf</w:t>
            </w:r>
            <w:proofErr w:type="spellEnd"/>
          </w:p>
          <w:p w:rsidR="00B04AB2" w:rsidRPr="00B04AB2" w:rsidRDefault="00B04AB2" w:rsidP="00B04AB2">
            <w:pPr>
              <w:jc w:val="both"/>
              <w:rPr>
                <w:sz w:val="20"/>
                <w:lang w:val="fr-CA"/>
              </w:rPr>
            </w:pPr>
            <w:r w:rsidRPr="00B04AB2">
              <w:rPr>
                <w:sz w:val="20"/>
                <w:lang w:val="fr-CA"/>
              </w:rPr>
              <w:t>(Ont.) (Civile) (Autorisation)</w:t>
            </w:r>
          </w:p>
        </w:tc>
      </w:tr>
      <w:tr w:rsidR="00B04AB2" w:rsidRPr="00B04AB2" w:rsidTr="00A53655">
        <w:trPr>
          <w:gridAfter w:val="1"/>
          <w:wAfter w:w="48" w:type="pct"/>
        </w:trPr>
        <w:tc>
          <w:tcPr>
            <w:tcW w:w="4952" w:type="pct"/>
            <w:gridSpan w:val="4"/>
          </w:tcPr>
          <w:p w:rsidR="00B04AB2" w:rsidRPr="00B04AB2" w:rsidRDefault="00B04AB2" w:rsidP="00B04AB2">
            <w:pPr>
              <w:jc w:val="both"/>
              <w:rPr>
                <w:sz w:val="20"/>
                <w:lang w:val="fr-CA"/>
              </w:rPr>
            </w:pPr>
            <w:r w:rsidRPr="00B04AB2">
              <w:rPr>
                <w:sz w:val="20"/>
                <w:lang w:val="fr-CA"/>
              </w:rPr>
              <w:t xml:space="preserve">Procédure civile – Différend opposant le demandeur et ses frères et sœur à propos de soins prodigués à leur mère âgée – Y a-t-il eu atteinte aux droits de la mère à la justice fondamentale? – La Cour d’appel a-t-elle eu tort de ne pas conclure que le juge de première instance avait commis des erreurs manifestes et dominantes? – La Cour d’appel a-t-elle eu tort de conclure que la sœur du demandeur devait agir comme fournisseuse de soins à temps plein? – La Cour d’appel a-t-elle eu tort de conclure qu’il était raisonnable et licite que le juge de première instance accorde une rémunération à titre de gestionnaire de soins alors que la dispense de soins à plein temps était attendue? – La Cour d’appel a-t-elle eu tort d’admettre que l’avocate nommée en application de la </w:t>
            </w:r>
            <w:r w:rsidRPr="00B04AB2">
              <w:rPr>
                <w:i/>
                <w:sz w:val="20"/>
                <w:lang w:val="fr-CA"/>
              </w:rPr>
              <w:t>Loi de 1992 sur la prise de décisions au nom d'autrui</w:t>
            </w:r>
            <w:r w:rsidRPr="00B04AB2">
              <w:rPr>
                <w:sz w:val="20"/>
                <w:lang w:val="fr-CA"/>
              </w:rPr>
              <w:t>, L.O. 1992, ch. 30, bénéficie d’un privilège? – La Cour d’appel a-t-elle commis une erreur en ce qui concerne la portée des documents exclus, par l’ordonnance relative à la preuve, en ce qui concerne l’avocate nommée en vertu de l’art. 3? – La Cour d’appel a-t-elle eu tort de louer le travail de l’avocate nommée en vertu de l’art. 3?</w:t>
            </w:r>
          </w:p>
        </w:tc>
      </w:tr>
      <w:tr w:rsidR="00B04AB2" w:rsidRPr="00B04AB2" w:rsidTr="00A53655">
        <w:trPr>
          <w:gridAfter w:val="1"/>
          <w:wAfter w:w="48" w:type="pct"/>
        </w:trPr>
        <w:tc>
          <w:tcPr>
            <w:tcW w:w="4952" w:type="pct"/>
            <w:gridSpan w:val="4"/>
          </w:tcPr>
          <w:p w:rsidR="00B04AB2" w:rsidRPr="00B04AB2" w:rsidRDefault="00B04AB2" w:rsidP="00B04AB2">
            <w:pPr>
              <w:jc w:val="both"/>
              <w:rPr>
                <w:sz w:val="20"/>
                <w:lang w:val="fr-CA"/>
              </w:rPr>
            </w:pPr>
          </w:p>
        </w:tc>
      </w:tr>
      <w:tr w:rsidR="00B04AB2" w:rsidRPr="00B04AB2" w:rsidTr="00A53655">
        <w:trPr>
          <w:gridAfter w:val="1"/>
          <w:wAfter w:w="48" w:type="pct"/>
        </w:trPr>
        <w:tc>
          <w:tcPr>
            <w:tcW w:w="4952" w:type="pct"/>
            <w:gridSpan w:val="4"/>
          </w:tcPr>
          <w:p w:rsidR="00B04AB2" w:rsidRPr="00B04AB2" w:rsidRDefault="00B04AB2" w:rsidP="00B04AB2">
            <w:pPr>
              <w:jc w:val="both"/>
              <w:rPr>
                <w:sz w:val="20"/>
                <w:lang w:val="fr-CA"/>
              </w:rPr>
            </w:pPr>
            <w:r w:rsidRPr="00B04AB2">
              <w:rPr>
                <w:sz w:val="20"/>
                <w:lang w:val="fr-CA"/>
              </w:rPr>
              <w:t xml:space="preserve">Un différend oppose Peter Childs, ses deux frères et sa sœur à propos des soins prodigués à leur mère, Eileen Childs. Madame Childs, âgée de 90 ans, est atteinte de la maladie d’Alzheimer. Michael Childs et Andrew Childs ont présenté une demande sollicitant un jugement déclaratoire de l’incapacité de Mme Childs, la révocation des procurations actuelles en faveur des quatre enfants et leur nomination à titre de tuteurs aux soins de la personne et aux biens de leur mère. Ils ont nommé Peter Childs, Caroline Childs et le tuteur et curateur public de l’Ontario à titre d’intimés. Par ailleurs, Peter et Caroline ont présenté une demande pour que Peter soit nommé tuteur aux biens de Mme Childs et que Caroline soit nommée tutrice aux soins de sa personne. En outre, ils ont demandé et obtenu la nomination d’une avocate pour leur mère en application de l’art. 3 de la </w:t>
            </w:r>
            <w:r w:rsidRPr="00B04AB2">
              <w:rPr>
                <w:i/>
                <w:sz w:val="20"/>
                <w:lang w:val="fr-CA"/>
              </w:rPr>
              <w:t>Loi de 1992 sur la prise de décisions au nom d'autrui</w:t>
            </w:r>
            <w:r w:rsidRPr="00B04AB2">
              <w:rPr>
                <w:sz w:val="20"/>
                <w:lang w:val="fr-CA"/>
              </w:rPr>
              <w:t>, L.O. 1992, ch. 30.</w:t>
            </w:r>
          </w:p>
        </w:tc>
      </w:tr>
      <w:tr w:rsidR="00B04AB2" w:rsidRPr="00B04AB2" w:rsidTr="00E95CED">
        <w:tblPrEx>
          <w:tblCellMar>
            <w:bottom w:w="0" w:type="dxa"/>
          </w:tblCellMar>
        </w:tblPrEx>
        <w:trPr>
          <w:trHeight w:val="369"/>
        </w:trPr>
        <w:tc>
          <w:tcPr>
            <w:tcW w:w="2367" w:type="pct"/>
            <w:gridSpan w:val="2"/>
          </w:tcPr>
          <w:p w:rsidR="00B04AB2" w:rsidRPr="00B04AB2" w:rsidRDefault="00B04AB2" w:rsidP="00E95CED">
            <w:pPr>
              <w:jc w:val="both"/>
              <w:rPr>
                <w:sz w:val="20"/>
                <w:lang w:val="fr-CA"/>
              </w:rPr>
            </w:pPr>
          </w:p>
        </w:tc>
        <w:tc>
          <w:tcPr>
            <w:tcW w:w="267" w:type="pct"/>
          </w:tcPr>
          <w:p w:rsidR="00B04AB2" w:rsidRPr="00B04AB2" w:rsidRDefault="00B04AB2" w:rsidP="00B04AB2">
            <w:pPr>
              <w:jc w:val="both"/>
              <w:rPr>
                <w:sz w:val="20"/>
                <w:lang w:val="fr-CA"/>
              </w:rPr>
            </w:pPr>
          </w:p>
        </w:tc>
        <w:tc>
          <w:tcPr>
            <w:tcW w:w="2366" w:type="pct"/>
            <w:gridSpan w:val="2"/>
          </w:tcPr>
          <w:p w:rsidR="00B04AB2" w:rsidRPr="00B04AB2" w:rsidRDefault="00B04AB2" w:rsidP="00B04AB2">
            <w:pPr>
              <w:jc w:val="both"/>
              <w:rPr>
                <w:sz w:val="20"/>
                <w:lang w:val="fr-CA"/>
              </w:rPr>
            </w:pPr>
          </w:p>
        </w:tc>
      </w:tr>
      <w:tr w:rsidR="00B04AB2" w:rsidRPr="00B04AB2" w:rsidTr="00A53655">
        <w:tblPrEx>
          <w:tblCellMar>
            <w:bottom w:w="0" w:type="dxa"/>
          </w:tblCellMar>
        </w:tblPrEx>
        <w:tc>
          <w:tcPr>
            <w:tcW w:w="2367" w:type="pct"/>
            <w:gridSpan w:val="2"/>
          </w:tcPr>
          <w:p w:rsidR="00B04AB2" w:rsidRPr="00B04AB2" w:rsidRDefault="00B04AB2" w:rsidP="00B04AB2">
            <w:pPr>
              <w:jc w:val="both"/>
              <w:rPr>
                <w:sz w:val="20"/>
                <w:lang w:val="fr-CA"/>
              </w:rPr>
            </w:pPr>
            <w:r w:rsidRPr="00B04AB2">
              <w:rPr>
                <w:sz w:val="20"/>
                <w:lang w:val="fr-CA"/>
              </w:rPr>
              <w:t>25 juin 2015</w:t>
            </w:r>
          </w:p>
          <w:p w:rsidR="00B04AB2" w:rsidRPr="00B04AB2" w:rsidRDefault="00B04AB2" w:rsidP="00B04AB2">
            <w:pPr>
              <w:jc w:val="both"/>
              <w:rPr>
                <w:sz w:val="20"/>
                <w:lang w:val="fr-CA"/>
              </w:rPr>
            </w:pPr>
            <w:r w:rsidRPr="00B04AB2">
              <w:rPr>
                <w:sz w:val="20"/>
                <w:lang w:val="fr-CA"/>
              </w:rPr>
              <w:t>Cour supérieure de justice de l’Ontario</w:t>
            </w:r>
          </w:p>
          <w:p w:rsidR="00B04AB2" w:rsidRPr="00B04AB2" w:rsidRDefault="00B04AB2" w:rsidP="00B04AB2">
            <w:pPr>
              <w:jc w:val="both"/>
              <w:rPr>
                <w:sz w:val="20"/>
                <w:lang w:val="fr-CA"/>
              </w:rPr>
            </w:pPr>
            <w:r w:rsidRPr="00B04AB2">
              <w:rPr>
                <w:sz w:val="20"/>
                <w:lang w:val="fr-CA"/>
              </w:rPr>
              <w:t xml:space="preserve">(Juge </w:t>
            </w:r>
            <w:proofErr w:type="spellStart"/>
            <w:r w:rsidRPr="00B04AB2">
              <w:rPr>
                <w:sz w:val="20"/>
                <w:lang w:val="fr-CA"/>
              </w:rPr>
              <w:t>Tranmer</w:t>
            </w:r>
            <w:proofErr w:type="spellEnd"/>
            <w:r w:rsidRPr="00B04AB2">
              <w:rPr>
                <w:sz w:val="20"/>
                <w:lang w:val="fr-CA"/>
              </w:rPr>
              <w:t>)</w:t>
            </w:r>
          </w:p>
          <w:p w:rsidR="00B04AB2" w:rsidRPr="00B04AB2" w:rsidRDefault="00B04AB2" w:rsidP="00E95CED">
            <w:pPr>
              <w:jc w:val="both"/>
              <w:rPr>
                <w:sz w:val="20"/>
                <w:lang w:val="fr-CA"/>
              </w:rPr>
            </w:pPr>
            <w:hyperlink r:id="rId43" w:history="1">
              <w:r w:rsidRPr="00B04AB2">
                <w:rPr>
                  <w:rStyle w:val="Hyperlink"/>
                  <w:sz w:val="20"/>
                  <w:lang w:val="fr-CA"/>
                </w:rPr>
                <w:t>2015 ONSC 4036</w:t>
              </w:r>
              <w:r w:rsidRPr="00B04AB2">
                <w:rPr>
                  <w:rStyle w:val="reflex3-alt"/>
                  <w:sz w:val="20"/>
                  <w:lang w:val="fr-CA"/>
                </w:rPr>
                <w:t xml:space="preserve"> </w:t>
              </w:r>
            </w:hyperlink>
            <w:r w:rsidRPr="00B04AB2">
              <w:rPr>
                <w:sz w:val="20"/>
                <w:lang w:val="fr-CA"/>
              </w:rPr>
              <w:t xml:space="preserve">et </w:t>
            </w:r>
            <w:hyperlink r:id="rId44" w:history="1">
              <w:r w:rsidRPr="00B04AB2">
                <w:rPr>
                  <w:rStyle w:val="Hyperlink"/>
                  <w:sz w:val="20"/>
                  <w:lang w:val="fr-CA"/>
                </w:rPr>
                <w:t>2015 ONSC 6616</w:t>
              </w:r>
            </w:hyperlink>
          </w:p>
        </w:tc>
        <w:tc>
          <w:tcPr>
            <w:tcW w:w="267" w:type="pct"/>
          </w:tcPr>
          <w:p w:rsidR="00B04AB2" w:rsidRPr="00B04AB2" w:rsidRDefault="00B04AB2" w:rsidP="00B04AB2">
            <w:pPr>
              <w:jc w:val="both"/>
              <w:rPr>
                <w:sz w:val="20"/>
                <w:lang w:val="fr-CA"/>
              </w:rPr>
            </w:pPr>
          </w:p>
        </w:tc>
        <w:tc>
          <w:tcPr>
            <w:tcW w:w="2366" w:type="pct"/>
            <w:gridSpan w:val="2"/>
          </w:tcPr>
          <w:p w:rsidR="00B04AB2" w:rsidRPr="00B04AB2" w:rsidRDefault="00B04AB2" w:rsidP="00B04AB2">
            <w:pPr>
              <w:jc w:val="both"/>
              <w:rPr>
                <w:sz w:val="20"/>
                <w:lang w:val="fr-CA"/>
              </w:rPr>
            </w:pPr>
            <w:r w:rsidRPr="00B04AB2">
              <w:rPr>
                <w:sz w:val="20"/>
                <w:lang w:val="fr-CA"/>
              </w:rPr>
              <w:t xml:space="preserve">Déclaration d’incapacité et nomination de tuteurs à la suite d’une demande sous le régime de la </w:t>
            </w:r>
            <w:r w:rsidRPr="00B04AB2">
              <w:rPr>
                <w:i/>
                <w:sz w:val="20"/>
                <w:lang w:val="fr-CA"/>
              </w:rPr>
              <w:t>Loi de 1992 sur la prise de décisions au nom d'autrui</w:t>
            </w:r>
            <w:r w:rsidRPr="00B04AB2">
              <w:rPr>
                <w:sz w:val="20"/>
                <w:lang w:val="fr-CA"/>
              </w:rPr>
              <w:t>, L.O. 1992; jugement accueillant la motion en modification d’ordonnances et rejetant la motion en vue de contraindre la reddition de comptes</w:t>
            </w:r>
          </w:p>
          <w:p w:rsidR="00B04AB2" w:rsidRPr="00B04AB2" w:rsidRDefault="00B04AB2" w:rsidP="00B04AB2">
            <w:pPr>
              <w:jc w:val="both"/>
              <w:rPr>
                <w:sz w:val="20"/>
                <w:lang w:val="fr-CA"/>
              </w:rPr>
            </w:pPr>
          </w:p>
        </w:tc>
      </w:tr>
      <w:tr w:rsidR="00B04AB2" w:rsidRPr="00B04AB2" w:rsidTr="00A53655">
        <w:tblPrEx>
          <w:tblCellMar>
            <w:bottom w:w="0" w:type="dxa"/>
          </w:tblCellMar>
        </w:tblPrEx>
        <w:tc>
          <w:tcPr>
            <w:tcW w:w="2367" w:type="pct"/>
            <w:gridSpan w:val="2"/>
          </w:tcPr>
          <w:p w:rsidR="00B04AB2" w:rsidRPr="00B04AB2" w:rsidRDefault="00B04AB2" w:rsidP="00B04AB2">
            <w:pPr>
              <w:jc w:val="both"/>
              <w:rPr>
                <w:sz w:val="20"/>
                <w:lang w:val="fr-CA"/>
              </w:rPr>
            </w:pPr>
            <w:r w:rsidRPr="00B04AB2">
              <w:rPr>
                <w:sz w:val="20"/>
                <w:lang w:val="fr-CA"/>
              </w:rPr>
              <w:t>28 mars 2017</w:t>
            </w:r>
          </w:p>
          <w:p w:rsidR="00B04AB2" w:rsidRPr="00B04AB2" w:rsidRDefault="00B04AB2" w:rsidP="00B04AB2">
            <w:pPr>
              <w:jc w:val="both"/>
              <w:rPr>
                <w:sz w:val="20"/>
                <w:lang w:val="fr-CA"/>
              </w:rPr>
            </w:pPr>
            <w:r w:rsidRPr="00B04AB2">
              <w:rPr>
                <w:sz w:val="20"/>
                <w:lang w:val="fr-CA"/>
              </w:rPr>
              <w:t>Cour d’appel de l’Ontario</w:t>
            </w:r>
          </w:p>
          <w:p w:rsidR="00B04AB2" w:rsidRPr="00B04AB2" w:rsidRDefault="00B04AB2" w:rsidP="00B04AB2">
            <w:pPr>
              <w:jc w:val="both"/>
              <w:rPr>
                <w:sz w:val="20"/>
                <w:lang w:val="fr-CA"/>
              </w:rPr>
            </w:pPr>
            <w:r w:rsidRPr="00B04AB2">
              <w:rPr>
                <w:sz w:val="20"/>
                <w:lang w:val="fr-CA"/>
              </w:rPr>
              <w:t>(Juges Simmons)</w:t>
            </w:r>
          </w:p>
          <w:p w:rsidR="00B04AB2" w:rsidRPr="00B04AB2" w:rsidRDefault="00B04AB2" w:rsidP="00B04AB2">
            <w:pPr>
              <w:jc w:val="both"/>
              <w:rPr>
                <w:sz w:val="20"/>
                <w:lang w:val="fr-CA"/>
              </w:rPr>
            </w:pPr>
            <w:r w:rsidRPr="00B04AB2">
              <w:rPr>
                <w:sz w:val="20"/>
                <w:lang w:val="fr-CA"/>
              </w:rPr>
              <w:t>M47021, M47501, M47502, M47503 et M47315</w:t>
            </w:r>
          </w:p>
          <w:p w:rsidR="00B04AB2" w:rsidRPr="00B04AB2" w:rsidRDefault="00B04AB2" w:rsidP="00B04AB2">
            <w:pPr>
              <w:jc w:val="both"/>
              <w:rPr>
                <w:sz w:val="20"/>
                <w:lang w:val="fr-CA"/>
              </w:rPr>
            </w:pPr>
          </w:p>
        </w:tc>
        <w:tc>
          <w:tcPr>
            <w:tcW w:w="267" w:type="pct"/>
          </w:tcPr>
          <w:p w:rsidR="00B04AB2" w:rsidRPr="00B04AB2" w:rsidRDefault="00B04AB2" w:rsidP="00B04AB2">
            <w:pPr>
              <w:jc w:val="both"/>
              <w:rPr>
                <w:sz w:val="20"/>
                <w:lang w:val="fr-CA"/>
              </w:rPr>
            </w:pPr>
          </w:p>
        </w:tc>
        <w:tc>
          <w:tcPr>
            <w:tcW w:w="2366" w:type="pct"/>
            <w:gridSpan w:val="2"/>
          </w:tcPr>
          <w:p w:rsidR="00B04AB2" w:rsidRPr="00B04AB2" w:rsidRDefault="00B04AB2" w:rsidP="00B04AB2">
            <w:pPr>
              <w:jc w:val="both"/>
              <w:rPr>
                <w:sz w:val="20"/>
                <w:lang w:val="fr-CA"/>
              </w:rPr>
            </w:pPr>
            <w:r w:rsidRPr="00B04AB2">
              <w:rPr>
                <w:sz w:val="20"/>
                <w:lang w:val="fr-CA"/>
              </w:rPr>
              <w:t xml:space="preserve">Arrêt accueillant en partie l’autorisation d’interjeter appel des ordonnances relatives aux dépens, accueillant les demandes de prorogation de délai et d’autorisation d’interjeter appel de la motion en modification, rejetant la demande d’autorisation d’interjeter appel de la décision rendue sur la motion en reddition de comptes et accordant à l’avocate nommée en application de l’art. 3 de la </w:t>
            </w:r>
            <w:r w:rsidRPr="00B04AB2">
              <w:rPr>
                <w:i/>
                <w:sz w:val="20"/>
                <w:lang w:val="fr-CA"/>
              </w:rPr>
              <w:t>Loi de 1992 sur la prise de décisions au nom d'autrui</w:t>
            </w:r>
            <w:r w:rsidRPr="00B04AB2">
              <w:rPr>
                <w:sz w:val="20"/>
                <w:lang w:val="fr-CA"/>
              </w:rPr>
              <w:t xml:space="preserve"> l’autorisation d’intervenir</w:t>
            </w:r>
          </w:p>
          <w:p w:rsidR="00B04AB2" w:rsidRPr="00B04AB2" w:rsidRDefault="00B04AB2" w:rsidP="00B04AB2">
            <w:pPr>
              <w:jc w:val="both"/>
              <w:rPr>
                <w:sz w:val="20"/>
                <w:lang w:val="fr-CA"/>
              </w:rPr>
            </w:pPr>
          </w:p>
        </w:tc>
      </w:tr>
      <w:tr w:rsidR="00B04AB2" w:rsidRPr="00B04AB2" w:rsidTr="00A53655">
        <w:tblPrEx>
          <w:tblCellMar>
            <w:bottom w:w="0" w:type="dxa"/>
          </w:tblCellMar>
        </w:tblPrEx>
        <w:tc>
          <w:tcPr>
            <w:tcW w:w="2367" w:type="pct"/>
            <w:gridSpan w:val="2"/>
          </w:tcPr>
          <w:p w:rsidR="00B04AB2" w:rsidRPr="00B04AB2" w:rsidRDefault="00B04AB2" w:rsidP="00B04AB2">
            <w:pPr>
              <w:jc w:val="both"/>
              <w:rPr>
                <w:sz w:val="20"/>
                <w:lang w:val="fr-CA"/>
              </w:rPr>
            </w:pPr>
            <w:r w:rsidRPr="00B04AB2">
              <w:rPr>
                <w:sz w:val="20"/>
                <w:lang w:val="fr-CA"/>
              </w:rPr>
              <w:t>20 juin 2017</w:t>
            </w:r>
          </w:p>
          <w:p w:rsidR="00B04AB2" w:rsidRPr="00B04AB2" w:rsidRDefault="00B04AB2" w:rsidP="00B04AB2">
            <w:pPr>
              <w:jc w:val="both"/>
              <w:rPr>
                <w:sz w:val="20"/>
                <w:lang w:val="fr-CA"/>
              </w:rPr>
            </w:pPr>
            <w:r w:rsidRPr="00B04AB2">
              <w:rPr>
                <w:sz w:val="20"/>
                <w:lang w:val="fr-CA"/>
              </w:rPr>
              <w:t>Cour d’appel de l’Ontario</w:t>
            </w:r>
          </w:p>
          <w:p w:rsidR="00B04AB2" w:rsidRPr="00B04AB2" w:rsidRDefault="00B04AB2" w:rsidP="00B04AB2">
            <w:pPr>
              <w:jc w:val="both"/>
              <w:rPr>
                <w:sz w:val="20"/>
                <w:lang w:val="fr-CA"/>
              </w:rPr>
            </w:pPr>
            <w:r w:rsidRPr="00B04AB2">
              <w:rPr>
                <w:sz w:val="20"/>
                <w:lang w:val="fr-CA"/>
              </w:rPr>
              <w:t xml:space="preserve">(Juges </w:t>
            </w:r>
            <w:proofErr w:type="spellStart"/>
            <w:r w:rsidRPr="00B04AB2">
              <w:rPr>
                <w:sz w:val="20"/>
                <w:lang w:val="fr-CA"/>
              </w:rPr>
              <w:t>Gillese</w:t>
            </w:r>
            <w:proofErr w:type="spellEnd"/>
            <w:r w:rsidRPr="00B04AB2">
              <w:rPr>
                <w:sz w:val="20"/>
                <w:lang w:val="fr-CA"/>
              </w:rPr>
              <w:t xml:space="preserve">, </w:t>
            </w:r>
            <w:proofErr w:type="spellStart"/>
            <w:r w:rsidRPr="00B04AB2">
              <w:rPr>
                <w:sz w:val="20"/>
                <w:lang w:val="fr-CA"/>
              </w:rPr>
              <w:t>Huscroft</w:t>
            </w:r>
            <w:proofErr w:type="spellEnd"/>
            <w:r w:rsidRPr="00B04AB2">
              <w:rPr>
                <w:sz w:val="20"/>
                <w:lang w:val="fr-CA"/>
              </w:rPr>
              <w:t xml:space="preserve"> et Trotter)</w:t>
            </w:r>
          </w:p>
          <w:p w:rsidR="00B04AB2" w:rsidRPr="00B04AB2" w:rsidRDefault="00B04AB2" w:rsidP="00B04AB2">
            <w:pPr>
              <w:jc w:val="both"/>
              <w:rPr>
                <w:sz w:val="20"/>
                <w:lang w:val="fr-CA"/>
              </w:rPr>
            </w:pPr>
            <w:hyperlink r:id="rId45" w:history="1">
              <w:r w:rsidRPr="00B04AB2">
                <w:rPr>
                  <w:rStyle w:val="Hyperlink"/>
                  <w:sz w:val="20"/>
                  <w:lang w:val="fr-CA"/>
                </w:rPr>
                <w:t>2017 ONCA 516</w:t>
              </w:r>
            </w:hyperlink>
          </w:p>
          <w:p w:rsidR="00B04AB2" w:rsidRPr="00B04AB2" w:rsidRDefault="00B04AB2" w:rsidP="00B04AB2">
            <w:pPr>
              <w:jc w:val="both"/>
              <w:rPr>
                <w:sz w:val="20"/>
                <w:lang w:val="fr-CA"/>
              </w:rPr>
            </w:pPr>
          </w:p>
        </w:tc>
        <w:tc>
          <w:tcPr>
            <w:tcW w:w="267" w:type="pct"/>
          </w:tcPr>
          <w:p w:rsidR="00B04AB2" w:rsidRPr="00B04AB2" w:rsidRDefault="00B04AB2" w:rsidP="00B04AB2">
            <w:pPr>
              <w:jc w:val="both"/>
              <w:rPr>
                <w:sz w:val="20"/>
                <w:lang w:val="fr-CA"/>
              </w:rPr>
            </w:pPr>
          </w:p>
        </w:tc>
        <w:tc>
          <w:tcPr>
            <w:tcW w:w="2366" w:type="pct"/>
            <w:gridSpan w:val="2"/>
          </w:tcPr>
          <w:p w:rsidR="00B04AB2" w:rsidRPr="00B04AB2" w:rsidRDefault="00B04AB2" w:rsidP="00B04AB2">
            <w:pPr>
              <w:jc w:val="both"/>
              <w:rPr>
                <w:sz w:val="20"/>
                <w:lang w:val="fr-CA"/>
              </w:rPr>
            </w:pPr>
            <w:r w:rsidRPr="00B04AB2">
              <w:rPr>
                <w:sz w:val="20"/>
                <w:lang w:val="fr-CA"/>
              </w:rPr>
              <w:t>Rejet de la motion en réexamen et des appels</w:t>
            </w:r>
          </w:p>
          <w:p w:rsidR="00B04AB2" w:rsidRPr="00B04AB2" w:rsidRDefault="00B04AB2" w:rsidP="00B04AB2">
            <w:pPr>
              <w:jc w:val="both"/>
              <w:rPr>
                <w:sz w:val="20"/>
                <w:lang w:val="fr-CA"/>
              </w:rPr>
            </w:pPr>
          </w:p>
        </w:tc>
      </w:tr>
      <w:tr w:rsidR="00B04AB2" w:rsidRPr="00B04AB2" w:rsidTr="00A53655">
        <w:tblPrEx>
          <w:tblCellMar>
            <w:bottom w:w="0" w:type="dxa"/>
          </w:tblCellMar>
        </w:tblPrEx>
        <w:tc>
          <w:tcPr>
            <w:tcW w:w="2367" w:type="pct"/>
            <w:gridSpan w:val="2"/>
          </w:tcPr>
          <w:p w:rsidR="00B04AB2" w:rsidRPr="00B04AB2" w:rsidRDefault="00B04AB2" w:rsidP="00B04AB2">
            <w:pPr>
              <w:jc w:val="both"/>
              <w:rPr>
                <w:sz w:val="20"/>
                <w:lang w:val="fr-CA"/>
              </w:rPr>
            </w:pPr>
            <w:r w:rsidRPr="00B04AB2">
              <w:rPr>
                <w:sz w:val="20"/>
                <w:lang w:val="fr-CA"/>
              </w:rPr>
              <w:t>19 septembre 2017</w:t>
            </w:r>
          </w:p>
          <w:p w:rsidR="00B04AB2" w:rsidRPr="00B04AB2" w:rsidRDefault="00B04AB2" w:rsidP="00B04AB2">
            <w:pPr>
              <w:jc w:val="both"/>
              <w:rPr>
                <w:sz w:val="20"/>
                <w:lang w:val="fr-CA"/>
              </w:rPr>
            </w:pPr>
            <w:r w:rsidRPr="00B04AB2">
              <w:rPr>
                <w:sz w:val="20"/>
                <w:lang w:val="fr-CA"/>
              </w:rPr>
              <w:t>Cour suprême du Canada</w:t>
            </w:r>
          </w:p>
        </w:tc>
        <w:tc>
          <w:tcPr>
            <w:tcW w:w="267" w:type="pct"/>
          </w:tcPr>
          <w:p w:rsidR="00B04AB2" w:rsidRPr="00B04AB2" w:rsidRDefault="00B04AB2" w:rsidP="00B04AB2">
            <w:pPr>
              <w:jc w:val="both"/>
              <w:rPr>
                <w:sz w:val="20"/>
                <w:lang w:val="fr-CA"/>
              </w:rPr>
            </w:pPr>
          </w:p>
        </w:tc>
        <w:tc>
          <w:tcPr>
            <w:tcW w:w="2366" w:type="pct"/>
            <w:gridSpan w:val="2"/>
          </w:tcPr>
          <w:p w:rsidR="00B04AB2" w:rsidRPr="00B04AB2" w:rsidRDefault="00B04AB2" w:rsidP="00B04AB2">
            <w:pPr>
              <w:jc w:val="both"/>
              <w:rPr>
                <w:sz w:val="20"/>
                <w:lang w:val="fr-CA"/>
              </w:rPr>
            </w:pPr>
            <w:r w:rsidRPr="00B04AB2">
              <w:rPr>
                <w:sz w:val="20"/>
                <w:lang w:val="fr-CA"/>
              </w:rPr>
              <w:t>Dépôt de la demande d’autorisation d’appel</w:t>
            </w:r>
          </w:p>
          <w:p w:rsidR="00B04AB2" w:rsidRPr="00B04AB2" w:rsidRDefault="00B04AB2" w:rsidP="00B04AB2">
            <w:pPr>
              <w:jc w:val="both"/>
              <w:rPr>
                <w:sz w:val="20"/>
                <w:lang w:val="fr-CA"/>
              </w:rPr>
            </w:pPr>
          </w:p>
        </w:tc>
      </w:tr>
    </w:tbl>
    <w:p w:rsidR="00B04AB2" w:rsidRPr="00B04AB2" w:rsidRDefault="00B04AB2" w:rsidP="00B04AB2">
      <w:pPr>
        <w:jc w:val="both"/>
        <w:rPr>
          <w:sz w:val="20"/>
          <w:lang w:val="fr-CA"/>
        </w:rPr>
      </w:pPr>
    </w:p>
    <w:p w:rsidR="00B04AB2" w:rsidRPr="00B04AB2" w:rsidRDefault="00B04AB2" w:rsidP="00B04AB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rPr>
            </w:pPr>
            <w:r w:rsidRPr="00B04AB2">
              <w:rPr>
                <w:rStyle w:val="SCCFileNumberChar"/>
                <w:sz w:val="20"/>
                <w:szCs w:val="20"/>
              </w:rPr>
              <w:t>37830</w:t>
            </w:r>
          </w:p>
        </w:tc>
        <w:tc>
          <w:tcPr>
            <w:tcW w:w="4457" w:type="pct"/>
            <w:gridSpan w:val="3"/>
          </w:tcPr>
          <w:p w:rsidR="00B04AB2" w:rsidRPr="00E95CED" w:rsidRDefault="00B04AB2" w:rsidP="00B04AB2">
            <w:pPr>
              <w:pStyle w:val="SCCLsocParty"/>
              <w:jc w:val="both"/>
              <w:rPr>
                <w:b/>
                <w:sz w:val="20"/>
                <w:szCs w:val="20"/>
                <w:lang w:val="en-US"/>
              </w:rPr>
            </w:pPr>
            <w:r w:rsidRPr="00E95CED">
              <w:rPr>
                <w:b/>
                <w:sz w:val="20"/>
                <w:szCs w:val="20"/>
                <w:lang w:val="en-US"/>
              </w:rPr>
              <w:t>Mary Ranieri v. Her Majesty the Queen</w:t>
            </w:r>
          </w:p>
          <w:p w:rsidR="00B04AB2" w:rsidRPr="00B04AB2" w:rsidRDefault="00B04AB2" w:rsidP="00B04AB2">
            <w:pPr>
              <w:jc w:val="both"/>
              <w:rPr>
                <w:sz w:val="20"/>
              </w:rPr>
            </w:pPr>
            <w:r w:rsidRPr="00B04AB2">
              <w:rPr>
                <w:sz w:val="20"/>
              </w:rPr>
              <w:t>(Ont.) (Criminal) (By Leave)</w:t>
            </w:r>
          </w:p>
        </w:tc>
      </w:tr>
      <w:tr w:rsidR="00B04AB2" w:rsidRPr="00B04AB2" w:rsidTr="00E95A6A">
        <w:tc>
          <w:tcPr>
            <w:tcW w:w="5000" w:type="pct"/>
            <w:gridSpan w:val="4"/>
          </w:tcPr>
          <w:p w:rsidR="00B04AB2" w:rsidRPr="00B04AB2" w:rsidRDefault="00B04AB2" w:rsidP="00B04AB2">
            <w:pPr>
              <w:jc w:val="both"/>
              <w:rPr>
                <w:sz w:val="20"/>
              </w:rPr>
            </w:pPr>
            <w:r w:rsidRPr="00B04AB2">
              <w:rPr>
                <w:sz w:val="20"/>
              </w:rPr>
              <w:t>Criminal law – Appeal – Powers of Court of Appeal – Application for leave to appeal to the Court of Appeal denied – Whether the Court of appeal erred – Whether the applicant is immune from the application of Federal and Provincial law – Whether there are any issues of public importance raised.</w:t>
            </w:r>
          </w:p>
        </w:tc>
      </w:tr>
      <w:tr w:rsidR="00B04AB2" w:rsidRPr="00B04AB2" w:rsidTr="00E95A6A">
        <w:tc>
          <w:tcPr>
            <w:tcW w:w="5000" w:type="pct"/>
            <w:gridSpan w:val="4"/>
          </w:tcPr>
          <w:p w:rsidR="00B04AB2" w:rsidRPr="00B04AB2" w:rsidRDefault="00B04AB2" w:rsidP="00B04AB2">
            <w:pPr>
              <w:jc w:val="both"/>
              <w:rPr>
                <w:sz w:val="20"/>
              </w:rPr>
            </w:pPr>
          </w:p>
        </w:tc>
      </w:tr>
      <w:tr w:rsidR="00B04AB2" w:rsidRPr="00B04AB2" w:rsidTr="00E95A6A">
        <w:tc>
          <w:tcPr>
            <w:tcW w:w="5000" w:type="pct"/>
            <w:gridSpan w:val="4"/>
          </w:tcPr>
          <w:p w:rsidR="00B04AB2" w:rsidRPr="00B04AB2" w:rsidRDefault="00B04AB2" w:rsidP="00B04AB2">
            <w:pPr>
              <w:jc w:val="both"/>
              <w:rPr>
                <w:sz w:val="20"/>
              </w:rPr>
            </w:pPr>
            <w:r w:rsidRPr="00B04AB2">
              <w:rPr>
                <w:sz w:val="20"/>
              </w:rPr>
              <w:t>Ms. Ranieri was found not criminally responsible (NCR) of uttering threats and assault with intent to resist arrest by reason of mental disorder. Ms. </w:t>
            </w:r>
            <w:proofErr w:type="spellStart"/>
            <w:r w:rsidRPr="00B04AB2">
              <w:rPr>
                <w:sz w:val="20"/>
              </w:rPr>
              <w:t>Ranieri’s</w:t>
            </w:r>
            <w:proofErr w:type="spellEnd"/>
            <w:r w:rsidRPr="00B04AB2">
              <w:rPr>
                <w:sz w:val="20"/>
              </w:rPr>
              <w:t xml:space="preserve"> summary conviction appeal against the NCR verdict and the underlying findings of guilt was allowed by Edwards J. of the Superior Court of Justice, who remitted the matter back to the Ontario Court of Justice for a new trial. The Court of Appeal denied leave to appeal.</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June 27, 2014</w:t>
            </w:r>
          </w:p>
          <w:p w:rsidR="00B04AB2" w:rsidRPr="00B04AB2" w:rsidRDefault="00B04AB2" w:rsidP="00B04AB2">
            <w:pPr>
              <w:jc w:val="both"/>
              <w:rPr>
                <w:sz w:val="20"/>
              </w:rPr>
            </w:pPr>
            <w:r w:rsidRPr="00B04AB2">
              <w:rPr>
                <w:sz w:val="20"/>
              </w:rPr>
              <w:t>Ontario Superior Court of Justice</w:t>
            </w:r>
          </w:p>
          <w:p w:rsidR="00B04AB2" w:rsidRPr="00B04AB2" w:rsidRDefault="00B04AB2" w:rsidP="00B04AB2">
            <w:pPr>
              <w:jc w:val="both"/>
              <w:rPr>
                <w:sz w:val="20"/>
              </w:rPr>
            </w:pPr>
            <w:r w:rsidRPr="00B04AB2">
              <w:rPr>
                <w:sz w:val="20"/>
              </w:rPr>
              <w:t>(Gee J.)</w:t>
            </w:r>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Applicant found not criminally responsible for offences</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October 20, 2016</w:t>
            </w:r>
          </w:p>
          <w:p w:rsidR="00B04AB2" w:rsidRPr="00B04AB2" w:rsidRDefault="00B04AB2" w:rsidP="00B04AB2">
            <w:pPr>
              <w:jc w:val="both"/>
              <w:rPr>
                <w:sz w:val="20"/>
              </w:rPr>
            </w:pPr>
            <w:r w:rsidRPr="00B04AB2">
              <w:rPr>
                <w:sz w:val="20"/>
              </w:rPr>
              <w:t>Ontario Superior Court of Justice</w:t>
            </w:r>
          </w:p>
          <w:p w:rsidR="00B04AB2" w:rsidRPr="00B04AB2" w:rsidRDefault="00B04AB2" w:rsidP="00B04AB2">
            <w:pPr>
              <w:jc w:val="both"/>
              <w:rPr>
                <w:sz w:val="20"/>
              </w:rPr>
            </w:pPr>
            <w:r w:rsidRPr="00B04AB2">
              <w:rPr>
                <w:sz w:val="20"/>
              </w:rPr>
              <w:t>(Edwards J.)</w:t>
            </w:r>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Appeal allowed, convictions set aside, and new trial ordered</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September 5, 2017</w:t>
            </w:r>
          </w:p>
          <w:p w:rsidR="00B04AB2" w:rsidRPr="00B04AB2" w:rsidRDefault="00B04AB2" w:rsidP="00B04AB2">
            <w:pPr>
              <w:jc w:val="both"/>
              <w:rPr>
                <w:sz w:val="20"/>
              </w:rPr>
            </w:pPr>
            <w:r w:rsidRPr="00B04AB2">
              <w:rPr>
                <w:sz w:val="20"/>
              </w:rPr>
              <w:t>Court of Appeal for Ontario</w:t>
            </w:r>
          </w:p>
          <w:p w:rsidR="00B04AB2" w:rsidRPr="00B04AB2" w:rsidRDefault="00B04AB2" w:rsidP="00B04AB2">
            <w:pPr>
              <w:jc w:val="both"/>
              <w:rPr>
                <w:sz w:val="20"/>
                <w:lang w:val="fr-CA"/>
              </w:rPr>
            </w:pPr>
            <w:r w:rsidRPr="00B04AB2">
              <w:rPr>
                <w:sz w:val="20"/>
                <w:lang w:val="fr-CA"/>
              </w:rPr>
              <w:t>(MacPherson, Rouleau, Miller JJ.A.)</w:t>
            </w:r>
          </w:p>
          <w:p w:rsidR="00B04AB2" w:rsidRPr="00B04AB2" w:rsidRDefault="00B04AB2" w:rsidP="00B04AB2">
            <w:pPr>
              <w:jc w:val="both"/>
              <w:rPr>
                <w:sz w:val="20"/>
                <w:lang w:val="fr-CA"/>
              </w:rPr>
            </w:pPr>
            <w:r w:rsidRPr="00B04AB2">
              <w:rPr>
                <w:sz w:val="20"/>
                <w:lang w:val="fr-CA"/>
              </w:rPr>
              <w:t>C63013</w:t>
            </w:r>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rPr>
            </w:pPr>
            <w:r w:rsidRPr="00B04AB2">
              <w:rPr>
                <w:sz w:val="20"/>
              </w:rPr>
              <w:t>Application for leave to appeal denied</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October 26, 2017</w:t>
            </w:r>
          </w:p>
          <w:p w:rsidR="00B04AB2" w:rsidRPr="00B04AB2" w:rsidRDefault="00B04AB2" w:rsidP="00B04AB2">
            <w:pPr>
              <w:jc w:val="both"/>
              <w:rPr>
                <w:sz w:val="20"/>
              </w:rPr>
            </w:pPr>
            <w:r w:rsidRPr="00B04AB2">
              <w:rPr>
                <w:sz w:val="20"/>
              </w:rPr>
              <w:t>Supreme Court of Canada</w:t>
            </w:r>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Application for leave to appeal filed</w:t>
            </w:r>
          </w:p>
        </w:tc>
      </w:tr>
      <w:tr w:rsidR="00B04AB2" w:rsidRPr="00B04AB2" w:rsidTr="00E95A6A">
        <w:tc>
          <w:tcPr>
            <w:tcW w:w="2427" w:type="pct"/>
            <w:gridSpan w:val="2"/>
          </w:tcPr>
          <w:p w:rsidR="00B04AB2" w:rsidRPr="00B04AB2" w:rsidRDefault="00B04AB2" w:rsidP="00B04AB2">
            <w:pPr>
              <w:jc w:val="both"/>
              <w:rPr>
                <w:sz w:val="20"/>
              </w:rPr>
            </w:pPr>
            <w:r w:rsidRPr="00B04AB2">
              <w:rPr>
                <w:sz w:val="20"/>
              </w:rPr>
              <w:t>February 28, 2018</w:t>
            </w:r>
          </w:p>
          <w:p w:rsidR="00B04AB2" w:rsidRPr="00B04AB2" w:rsidRDefault="00B04AB2" w:rsidP="00E95CED">
            <w:pPr>
              <w:jc w:val="both"/>
              <w:rPr>
                <w:sz w:val="20"/>
              </w:rPr>
            </w:pPr>
            <w:r w:rsidRPr="00B04AB2">
              <w:rPr>
                <w:sz w:val="20"/>
              </w:rPr>
              <w:t>Supreme Court of Canada</w:t>
            </w:r>
          </w:p>
        </w:tc>
        <w:tc>
          <w:tcPr>
            <w:tcW w:w="243" w:type="pct"/>
          </w:tcPr>
          <w:p w:rsidR="00B04AB2" w:rsidRPr="00B04AB2" w:rsidRDefault="00B04AB2" w:rsidP="00B04AB2">
            <w:pPr>
              <w:jc w:val="both"/>
              <w:rPr>
                <w:sz w:val="20"/>
              </w:rPr>
            </w:pPr>
          </w:p>
        </w:tc>
        <w:tc>
          <w:tcPr>
            <w:tcW w:w="2330" w:type="pct"/>
          </w:tcPr>
          <w:p w:rsidR="00B04AB2" w:rsidRPr="00B04AB2" w:rsidRDefault="00B04AB2" w:rsidP="00E95CED">
            <w:pPr>
              <w:jc w:val="both"/>
              <w:rPr>
                <w:sz w:val="20"/>
              </w:rPr>
            </w:pPr>
            <w:r w:rsidRPr="00B04AB2">
              <w:rPr>
                <w:sz w:val="20"/>
              </w:rPr>
              <w:t>Motion for an extension of time to serve and file the response</w:t>
            </w:r>
          </w:p>
        </w:tc>
      </w:tr>
    </w:tbl>
    <w:p w:rsidR="00B04AB2" w:rsidRDefault="00B04AB2" w:rsidP="00B04AB2">
      <w:pPr>
        <w:jc w:val="both"/>
        <w:rPr>
          <w:sz w:val="20"/>
        </w:rPr>
      </w:pPr>
    </w:p>
    <w:p w:rsidR="00E95CED" w:rsidRPr="00B04AB2" w:rsidRDefault="00E95CED"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lang w:val="fr-CA"/>
              </w:rPr>
            </w:pPr>
            <w:r w:rsidRPr="00B04AB2">
              <w:rPr>
                <w:rStyle w:val="SCCFileNumberChar"/>
                <w:sz w:val="20"/>
                <w:szCs w:val="20"/>
                <w:lang w:val="fr-CA"/>
              </w:rPr>
              <w:t>37830</w:t>
            </w:r>
          </w:p>
        </w:tc>
        <w:tc>
          <w:tcPr>
            <w:tcW w:w="4457" w:type="pct"/>
            <w:gridSpan w:val="3"/>
          </w:tcPr>
          <w:p w:rsidR="00B04AB2" w:rsidRPr="00E95CED" w:rsidRDefault="00B04AB2" w:rsidP="00B04AB2">
            <w:pPr>
              <w:pStyle w:val="SCCLsocParty"/>
              <w:jc w:val="both"/>
              <w:rPr>
                <w:b/>
                <w:sz w:val="20"/>
                <w:szCs w:val="20"/>
              </w:rPr>
            </w:pPr>
            <w:r w:rsidRPr="00E95CED">
              <w:rPr>
                <w:b/>
                <w:sz w:val="20"/>
                <w:szCs w:val="20"/>
              </w:rPr>
              <w:t>Mary Ranieri c. Sa Majesté la Reine</w:t>
            </w:r>
          </w:p>
          <w:p w:rsidR="00B04AB2" w:rsidRPr="00B04AB2" w:rsidRDefault="00B04AB2" w:rsidP="00B04AB2">
            <w:pPr>
              <w:jc w:val="both"/>
              <w:rPr>
                <w:sz w:val="20"/>
                <w:lang w:val="fr-CA"/>
              </w:rPr>
            </w:pPr>
            <w:r w:rsidRPr="00B04AB2">
              <w:rPr>
                <w:sz w:val="20"/>
                <w:lang w:val="fr-CA"/>
              </w:rPr>
              <w:t>(Ont.) (Criminelle) (Autorisation)</w:t>
            </w:r>
          </w:p>
        </w:tc>
      </w:tr>
      <w:tr w:rsidR="00B04AB2" w:rsidRPr="00B04AB2" w:rsidTr="00E95A6A">
        <w:tc>
          <w:tcPr>
            <w:tcW w:w="5000" w:type="pct"/>
            <w:gridSpan w:val="4"/>
          </w:tcPr>
          <w:p w:rsidR="00B04AB2" w:rsidRPr="00B04AB2" w:rsidRDefault="00B04AB2" w:rsidP="00B04AB2">
            <w:pPr>
              <w:jc w:val="both"/>
              <w:rPr>
                <w:sz w:val="20"/>
                <w:lang w:val="fr-CA"/>
              </w:rPr>
            </w:pPr>
            <w:r w:rsidRPr="00B04AB2">
              <w:rPr>
                <w:sz w:val="20"/>
                <w:lang w:val="fr-CA"/>
              </w:rPr>
              <w:t>Droit criminel – Appel – Pouvoirs de la Cour d’appel – La demande d’autorisation d’interjeter appel à la Cour d’appel a été rejetée – La Cour d’appel a-t-elle commis une erreur? – La demanderesse échappe-t-elle à l’application des lois fédérales et provinciales? – L’affaire soulève-t-elle des questions d’importance pour le public?</w:t>
            </w:r>
          </w:p>
        </w:tc>
      </w:tr>
      <w:tr w:rsidR="00B04AB2" w:rsidRPr="00B04AB2" w:rsidTr="00E95A6A">
        <w:tc>
          <w:tcPr>
            <w:tcW w:w="5000" w:type="pct"/>
            <w:gridSpan w:val="4"/>
          </w:tcPr>
          <w:p w:rsidR="00B04AB2" w:rsidRPr="00B04AB2" w:rsidRDefault="00B04AB2" w:rsidP="00B04AB2">
            <w:pPr>
              <w:jc w:val="both"/>
              <w:rPr>
                <w:sz w:val="20"/>
                <w:lang w:val="fr-CA"/>
              </w:rPr>
            </w:pPr>
          </w:p>
        </w:tc>
      </w:tr>
      <w:tr w:rsidR="00B04AB2" w:rsidRPr="00B04AB2" w:rsidTr="00E95A6A">
        <w:tc>
          <w:tcPr>
            <w:tcW w:w="5000" w:type="pct"/>
            <w:gridSpan w:val="4"/>
          </w:tcPr>
          <w:p w:rsidR="00B04AB2" w:rsidRPr="00B04AB2" w:rsidRDefault="00B04AB2" w:rsidP="00B04AB2">
            <w:pPr>
              <w:jc w:val="both"/>
              <w:rPr>
                <w:sz w:val="20"/>
                <w:lang w:val="fr-CA"/>
              </w:rPr>
            </w:pPr>
            <w:r w:rsidRPr="00B04AB2">
              <w:rPr>
                <w:sz w:val="20"/>
                <w:lang w:val="fr-CA"/>
              </w:rPr>
              <w:t xml:space="preserve">Madame Ranieri a été jugée non responsable criminellement (NRC) pour cause de troubles mentaux d’avoir proféré des menaces et de voies de fait commises dans l’intention de résister à une arrestation. L’appel en matière de poursuite sommaire interjeté par Mme Ranieri contre le verdict NCR et les conclusions sous-jacentes de culpabilité </w:t>
            </w:r>
            <w:proofErr w:type="gramStart"/>
            <w:r w:rsidRPr="00B04AB2">
              <w:rPr>
                <w:sz w:val="20"/>
                <w:lang w:val="fr-CA"/>
              </w:rPr>
              <w:t>a</w:t>
            </w:r>
            <w:proofErr w:type="gramEnd"/>
            <w:r w:rsidRPr="00B04AB2">
              <w:rPr>
                <w:sz w:val="20"/>
                <w:lang w:val="fr-CA"/>
              </w:rPr>
              <w:t xml:space="preserve"> été accueilli par le juge Edwards de la Cour supérieure de justice qui a renvoyé l’affaire à la Cour supérieure de justice de l’Ontario pour un nouveau procès. La Cour d’appel a refusé l’autorisation d’interjeter appel.</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27 juin 2014</w:t>
            </w:r>
          </w:p>
          <w:p w:rsidR="00B04AB2" w:rsidRPr="00B04AB2" w:rsidRDefault="00B04AB2" w:rsidP="00B04AB2">
            <w:pPr>
              <w:jc w:val="both"/>
              <w:rPr>
                <w:sz w:val="20"/>
                <w:lang w:val="fr-CA"/>
              </w:rPr>
            </w:pPr>
            <w:r w:rsidRPr="00B04AB2">
              <w:rPr>
                <w:sz w:val="20"/>
                <w:lang w:val="fr-CA"/>
              </w:rPr>
              <w:t>Cour supérieure de justice de l’Ontario</w:t>
            </w:r>
          </w:p>
          <w:p w:rsidR="00B04AB2" w:rsidRPr="00B04AB2" w:rsidRDefault="00B04AB2" w:rsidP="00B04AB2">
            <w:pPr>
              <w:jc w:val="both"/>
              <w:rPr>
                <w:sz w:val="20"/>
                <w:lang w:val="fr-CA"/>
              </w:rPr>
            </w:pPr>
            <w:r w:rsidRPr="00B04AB2">
              <w:rPr>
                <w:sz w:val="20"/>
                <w:lang w:val="fr-CA"/>
              </w:rPr>
              <w:t>(Juge Gee)</w:t>
            </w:r>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Verdict déclarant la demanderesse non responsable criminellement des infractions</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20 octobre 2016</w:t>
            </w:r>
          </w:p>
          <w:p w:rsidR="00B04AB2" w:rsidRPr="00B04AB2" w:rsidRDefault="00B04AB2" w:rsidP="00B04AB2">
            <w:pPr>
              <w:jc w:val="both"/>
              <w:rPr>
                <w:sz w:val="20"/>
                <w:lang w:val="fr-CA"/>
              </w:rPr>
            </w:pPr>
            <w:r w:rsidRPr="00B04AB2">
              <w:rPr>
                <w:sz w:val="20"/>
                <w:lang w:val="fr-CA"/>
              </w:rPr>
              <w:t>Cour supérieure de justice de l’Ontario</w:t>
            </w:r>
          </w:p>
          <w:p w:rsidR="00B04AB2" w:rsidRPr="00B04AB2" w:rsidRDefault="00B04AB2" w:rsidP="00B04AB2">
            <w:pPr>
              <w:jc w:val="both"/>
              <w:rPr>
                <w:sz w:val="20"/>
                <w:lang w:val="fr-CA"/>
              </w:rPr>
            </w:pPr>
            <w:r w:rsidRPr="00B04AB2">
              <w:rPr>
                <w:sz w:val="20"/>
                <w:lang w:val="fr-CA"/>
              </w:rPr>
              <w:t>(Juge Edwards)</w:t>
            </w:r>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Jugement accueillant l’appel, annulant les déclarations de culpabilité et ordonnant la tenue d’un nouveau procès</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5 septembre 2017</w:t>
            </w:r>
          </w:p>
          <w:p w:rsidR="00B04AB2" w:rsidRPr="00B04AB2" w:rsidRDefault="00B04AB2" w:rsidP="00B04AB2">
            <w:pPr>
              <w:jc w:val="both"/>
              <w:rPr>
                <w:sz w:val="20"/>
                <w:lang w:val="fr-CA"/>
              </w:rPr>
            </w:pPr>
            <w:r w:rsidRPr="00B04AB2">
              <w:rPr>
                <w:sz w:val="20"/>
                <w:lang w:val="fr-CA"/>
              </w:rPr>
              <w:t>Cour d’appel de l’Ontario</w:t>
            </w:r>
          </w:p>
          <w:p w:rsidR="00B04AB2" w:rsidRPr="00B04AB2" w:rsidRDefault="00B04AB2" w:rsidP="00B04AB2">
            <w:pPr>
              <w:jc w:val="both"/>
              <w:rPr>
                <w:sz w:val="20"/>
                <w:lang w:val="fr-CA"/>
              </w:rPr>
            </w:pPr>
            <w:r w:rsidRPr="00B04AB2">
              <w:rPr>
                <w:sz w:val="20"/>
                <w:lang w:val="fr-CA"/>
              </w:rPr>
              <w:t>(Juges MacPherson, Rouleau et Miller)</w:t>
            </w:r>
          </w:p>
          <w:p w:rsidR="00B04AB2" w:rsidRPr="00B04AB2" w:rsidRDefault="00B04AB2" w:rsidP="00B04AB2">
            <w:pPr>
              <w:jc w:val="both"/>
              <w:rPr>
                <w:sz w:val="20"/>
                <w:lang w:val="fr-CA"/>
              </w:rPr>
            </w:pPr>
            <w:r w:rsidRPr="00B04AB2">
              <w:rPr>
                <w:sz w:val="20"/>
                <w:lang w:val="fr-CA"/>
              </w:rPr>
              <w:t>C63013</w:t>
            </w:r>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Rejet de la demande d’autorisation d’interjeter appel</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26 octobre 2017</w:t>
            </w:r>
          </w:p>
          <w:p w:rsidR="00B04AB2" w:rsidRPr="00B04AB2" w:rsidRDefault="00B04AB2" w:rsidP="00B04AB2">
            <w:pPr>
              <w:jc w:val="both"/>
              <w:rPr>
                <w:sz w:val="20"/>
                <w:lang w:val="fr-CA"/>
              </w:rPr>
            </w:pPr>
            <w:r w:rsidRPr="00B04AB2">
              <w:rPr>
                <w:sz w:val="20"/>
                <w:lang w:val="fr-CA"/>
              </w:rPr>
              <w:t>Cour suprême du Canada</w:t>
            </w:r>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Dépôt de la demande d’autorisation d’appel</w:t>
            </w: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28 février 2018</w:t>
            </w:r>
          </w:p>
          <w:p w:rsidR="00B04AB2" w:rsidRPr="00B04AB2" w:rsidRDefault="00B04AB2" w:rsidP="00E95CED">
            <w:pPr>
              <w:jc w:val="both"/>
              <w:rPr>
                <w:sz w:val="20"/>
                <w:lang w:val="fr-CA"/>
              </w:rPr>
            </w:pPr>
            <w:r w:rsidRPr="00B04AB2">
              <w:rPr>
                <w:sz w:val="20"/>
                <w:lang w:val="fr-CA"/>
              </w:rPr>
              <w:t>Cour suprême du Canada</w:t>
            </w: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E95CED">
            <w:pPr>
              <w:jc w:val="both"/>
              <w:rPr>
                <w:sz w:val="20"/>
                <w:lang w:val="fr-CA"/>
              </w:rPr>
            </w:pPr>
            <w:r w:rsidRPr="00B04AB2">
              <w:rPr>
                <w:sz w:val="20"/>
                <w:lang w:val="fr-CA"/>
              </w:rPr>
              <w:t>Dépôt de la requête en prorogation du délai de signification et de dépôt de la réponse</w:t>
            </w:r>
          </w:p>
        </w:tc>
      </w:tr>
    </w:tbl>
    <w:p w:rsidR="00B04AB2" w:rsidRPr="00B04AB2" w:rsidRDefault="00B04AB2" w:rsidP="00B04AB2">
      <w:pPr>
        <w:jc w:val="both"/>
        <w:rPr>
          <w:sz w:val="20"/>
          <w:lang w:val="fr-CA"/>
        </w:rPr>
      </w:pPr>
    </w:p>
    <w:p w:rsidR="00B04AB2" w:rsidRPr="00B04AB2" w:rsidRDefault="00B04AB2" w:rsidP="00B04AB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rPr>
            </w:pPr>
            <w:r w:rsidRPr="00B04AB2">
              <w:rPr>
                <w:rStyle w:val="SCCFileNumberChar"/>
                <w:sz w:val="20"/>
                <w:szCs w:val="20"/>
              </w:rPr>
              <w:t>37844</w:t>
            </w:r>
          </w:p>
        </w:tc>
        <w:tc>
          <w:tcPr>
            <w:tcW w:w="4457" w:type="pct"/>
            <w:gridSpan w:val="3"/>
          </w:tcPr>
          <w:p w:rsidR="00B04AB2" w:rsidRPr="00E95CED" w:rsidRDefault="00B04AB2" w:rsidP="00B04AB2">
            <w:pPr>
              <w:pStyle w:val="SCCLsocParty"/>
              <w:jc w:val="both"/>
              <w:rPr>
                <w:b/>
                <w:sz w:val="20"/>
                <w:szCs w:val="20"/>
                <w:lang w:val="en-US"/>
              </w:rPr>
            </w:pPr>
            <w:r w:rsidRPr="00E95CED">
              <w:rPr>
                <w:b/>
                <w:sz w:val="20"/>
                <w:szCs w:val="20"/>
                <w:lang w:val="en-US"/>
              </w:rPr>
              <w:t xml:space="preserve">SouthGobi Resources Ltd., Terry </w:t>
            </w:r>
            <w:proofErr w:type="spellStart"/>
            <w:r w:rsidRPr="00E95CED">
              <w:rPr>
                <w:b/>
                <w:sz w:val="20"/>
                <w:szCs w:val="20"/>
                <w:lang w:val="en-US"/>
              </w:rPr>
              <w:t>Krepiakevich</w:t>
            </w:r>
            <w:proofErr w:type="spellEnd"/>
            <w:r w:rsidRPr="00E95CED">
              <w:rPr>
                <w:b/>
                <w:sz w:val="20"/>
                <w:szCs w:val="20"/>
                <w:lang w:val="en-US"/>
              </w:rPr>
              <w:t xml:space="preserve">, Matthew O'Kane, André </w:t>
            </w:r>
            <w:proofErr w:type="spellStart"/>
            <w:r w:rsidRPr="00E95CED">
              <w:rPr>
                <w:b/>
                <w:sz w:val="20"/>
                <w:szCs w:val="20"/>
                <w:lang w:val="en-US"/>
              </w:rPr>
              <w:t>Deepwell</w:t>
            </w:r>
            <w:proofErr w:type="spellEnd"/>
            <w:r w:rsidRPr="00E95CED">
              <w:rPr>
                <w:b/>
                <w:sz w:val="20"/>
                <w:szCs w:val="20"/>
                <w:lang w:val="en-US"/>
              </w:rPr>
              <w:t xml:space="preserve">, Pierre B. </w:t>
            </w:r>
            <w:proofErr w:type="spellStart"/>
            <w:r w:rsidRPr="00E95CED">
              <w:rPr>
                <w:b/>
                <w:sz w:val="20"/>
                <w:szCs w:val="20"/>
                <w:lang w:val="en-US"/>
              </w:rPr>
              <w:t>Lebel</w:t>
            </w:r>
            <w:proofErr w:type="spellEnd"/>
            <w:r w:rsidRPr="00E95CED">
              <w:rPr>
                <w:b/>
                <w:sz w:val="20"/>
                <w:szCs w:val="20"/>
                <w:lang w:val="en-US"/>
              </w:rPr>
              <w:t xml:space="preserve"> and Gordon Lancaster v. Paiman Rahimi</w:t>
            </w:r>
          </w:p>
          <w:p w:rsidR="00B04AB2" w:rsidRPr="00B04AB2" w:rsidRDefault="00B04AB2" w:rsidP="00B04AB2">
            <w:pPr>
              <w:jc w:val="both"/>
              <w:rPr>
                <w:sz w:val="20"/>
              </w:rPr>
            </w:pPr>
            <w:r w:rsidRPr="00B04AB2">
              <w:rPr>
                <w:sz w:val="20"/>
              </w:rPr>
              <w:t>(Ont.) (Civil) (By Leave)</w:t>
            </w:r>
          </w:p>
        </w:tc>
      </w:tr>
      <w:tr w:rsidR="00B04AB2" w:rsidRPr="00B04AB2" w:rsidTr="00E95A6A">
        <w:tc>
          <w:tcPr>
            <w:tcW w:w="5000" w:type="pct"/>
            <w:gridSpan w:val="4"/>
          </w:tcPr>
          <w:p w:rsidR="00B04AB2" w:rsidRPr="00B04AB2" w:rsidRDefault="00B04AB2" w:rsidP="00B04AB2">
            <w:pPr>
              <w:jc w:val="both"/>
              <w:rPr>
                <w:sz w:val="20"/>
              </w:rPr>
            </w:pPr>
            <w:r w:rsidRPr="00B04AB2">
              <w:rPr>
                <w:sz w:val="20"/>
              </w:rPr>
              <w:t>Securities – Leave to commence action – Defence of reasonable investigation – Corporate identification – What is the gatekeeper role of a trial judge – How does the reasonable investigation defense work – What is the future of the corporate identification doctrine?</w:t>
            </w:r>
          </w:p>
        </w:tc>
      </w:tr>
      <w:tr w:rsidR="00B04AB2" w:rsidRPr="00B04AB2" w:rsidTr="00E95A6A">
        <w:tc>
          <w:tcPr>
            <w:tcW w:w="5000" w:type="pct"/>
            <w:gridSpan w:val="4"/>
          </w:tcPr>
          <w:p w:rsidR="00B04AB2" w:rsidRPr="00B04AB2" w:rsidRDefault="00B04AB2" w:rsidP="00B04AB2">
            <w:pPr>
              <w:jc w:val="both"/>
              <w:rPr>
                <w:sz w:val="20"/>
              </w:rPr>
            </w:pPr>
          </w:p>
        </w:tc>
      </w:tr>
      <w:tr w:rsidR="00B04AB2" w:rsidRPr="00B04AB2" w:rsidTr="00E95A6A">
        <w:tc>
          <w:tcPr>
            <w:tcW w:w="5000" w:type="pct"/>
            <w:gridSpan w:val="4"/>
          </w:tcPr>
          <w:p w:rsidR="00B04AB2" w:rsidRPr="00B04AB2" w:rsidRDefault="00B04AB2" w:rsidP="00B04AB2">
            <w:pPr>
              <w:jc w:val="both"/>
              <w:rPr>
                <w:sz w:val="20"/>
              </w:rPr>
            </w:pPr>
            <w:r w:rsidRPr="00B04AB2">
              <w:rPr>
                <w:sz w:val="20"/>
              </w:rPr>
              <w:t>Mr. </w:t>
            </w:r>
            <w:proofErr w:type="spellStart"/>
            <w:r w:rsidRPr="00B04AB2">
              <w:rPr>
                <w:sz w:val="20"/>
              </w:rPr>
              <w:t>Ramini</w:t>
            </w:r>
            <w:proofErr w:type="spellEnd"/>
            <w:r w:rsidRPr="00B04AB2">
              <w:rPr>
                <w:sz w:val="20"/>
                <w:lang w:val="en"/>
              </w:rPr>
              <w:t xml:space="preserve"> applied for leave under s. </w:t>
            </w:r>
            <w:r w:rsidRPr="00B04AB2">
              <w:rPr>
                <w:sz w:val="20"/>
              </w:rPr>
              <w:t xml:space="preserve">138.1 </w:t>
            </w:r>
            <w:r w:rsidRPr="00B04AB2">
              <w:rPr>
                <w:sz w:val="20"/>
                <w:lang w:val="en"/>
              </w:rPr>
              <w:t xml:space="preserve">of the </w:t>
            </w:r>
            <w:r w:rsidRPr="00B04AB2">
              <w:rPr>
                <w:i/>
                <w:sz w:val="20"/>
                <w:lang w:val="en"/>
              </w:rPr>
              <w:t>Securities Act</w:t>
            </w:r>
            <w:r w:rsidRPr="00B04AB2">
              <w:rPr>
                <w:sz w:val="20"/>
                <w:lang w:val="en"/>
              </w:rPr>
              <w:t xml:space="preserve">, R.S.O. 1990, c. S.5, </w:t>
            </w:r>
            <w:r w:rsidRPr="00B04AB2">
              <w:rPr>
                <w:sz w:val="20"/>
              </w:rPr>
              <w:t>to commence an action alleging misrepresentation against SouthGobi Resources Ltd., two of its officers, and three Board members. The</w:t>
            </w:r>
            <w:r w:rsidRPr="00B04AB2">
              <w:rPr>
                <w:sz w:val="20"/>
                <w:lang w:val="en"/>
              </w:rPr>
              <w:t xml:space="preserve"> motions judge granted leave to proceed against only SouthGobi Resources Ltd. The Court of Appeal allowed an appeal by Mr. </w:t>
            </w:r>
            <w:proofErr w:type="spellStart"/>
            <w:r w:rsidRPr="00B04AB2">
              <w:rPr>
                <w:sz w:val="20"/>
                <w:lang w:val="en"/>
              </w:rPr>
              <w:t>Ramini</w:t>
            </w:r>
            <w:proofErr w:type="spellEnd"/>
            <w:r w:rsidRPr="00B04AB2">
              <w:rPr>
                <w:sz w:val="20"/>
                <w:lang w:val="en"/>
              </w:rPr>
              <w:t xml:space="preserve"> and granted him leave to also proceed against the officers and Board members. The Court of Appeal dismissed an appeal by SouthGobi Resources Ltd.</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November 5, 2015</w:t>
            </w:r>
          </w:p>
          <w:p w:rsidR="00B04AB2" w:rsidRPr="00B04AB2" w:rsidRDefault="00B04AB2" w:rsidP="00B04AB2">
            <w:pPr>
              <w:jc w:val="both"/>
              <w:rPr>
                <w:sz w:val="20"/>
              </w:rPr>
            </w:pPr>
            <w:r w:rsidRPr="00B04AB2">
              <w:rPr>
                <w:sz w:val="20"/>
              </w:rPr>
              <w:t>Ontario Superior Court of Justice</w:t>
            </w:r>
          </w:p>
          <w:p w:rsidR="00B04AB2" w:rsidRPr="00B04AB2" w:rsidRDefault="00B04AB2" w:rsidP="00B04AB2">
            <w:pPr>
              <w:jc w:val="both"/>
              <w:rPr>
                <w:sz w:val="20"/>
              </w:rPr>
            </w:pPr>
            <w:r w:rsidRPr="00B04AB2">
              <w:rPr>
                <w:sz w:val="20"/>
              </w:rPr>
              <w:t>(</w:t>
            </w:r>
            <w:proofErr w:type="spellStart"/>
            <w:r w:rsidRPr="00B04AB2">
              <w:rPr>
                <w:sz w:val="20"/>
              </w:rPr>
              <w:t>Belobaba</w:t>
            </w:r>
            <w:proofErr w:type="spellEnd"/>
            <w:r w:rsidRPr="00B04AB2">
              <w:rPr>
                <w:sz w:val="20"/>
              </w:rPr>
              <w:t xml:space="preserve"> J.)</w:t>
            </w:r>
          </w:p>
          <w:p w:rsidR="00B04AB2" w:rsidRPr="00B04AB2" w:rsidRDefault="00B04AB2" w:rsidP="00B04AB2">
            <w:pPr>
              <w:jc w:val="both"/>
              <w:rPr>
                <w:sz w:val="20"/>
              </w:rPr>
            </w:pPr>
            <w:hyperlink r:id="rId46" w:history="1">
              <w:r w:rsidRPr="00B04AB2">
                <w:rPr>
                  <w:rStyle w:val="Hyperlink"/>
                  <w:sz w:val="20"/>
                </w:rPr>
                <w:t>2015  ONSC 5948</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Motion to commence action granted in part</w:t>
            </w:r>
          </w:p>
        </w:tc>
      </w:tr>
      <w:tr w:rsidR="00B04AB2" w:rsidRPr="00B04AB2" w:rsidTr="00E95A6A">
        <w:tc>
          <w:tcPr>
            <w:tcW w:w="2427" w:type="pct"/>
            <w:gridSpan w:val="2"/>
          </w:tcPr>
          <w:p w:rsidR="00B04AB2" w:rsidRPr="00B04AB2" w:rsidRDefault="00B04AB2" w:rsidP="00B04AB2">
            <w:pPr>
              <w:jc w:val="both"/>
              <w:rPr>
                <w:sz w:val="20"/>
              </w:rPr>
            </w:pPr>
            <w:r w:rsidRPr="00B04AB2">
              <w:rPr>
                <w:sz w:val="20"/>
              </w:rPr>
              <w:t>September 18, 2017</w:t>
            </w:r>
          </w:p>
          <w:p w:rsidR="00B04AB2" w:rsidRPr="00B04AB2" w:rsidRDefault="00B04AB2" w:rsidP="00B04AB2">
            <w:pPr>
              <w:jc w:val="both"/>
              <w:rPr>
                <w:sz w:val="20"/>
              </w:rPr>
            </w:pPr>
            <w:r w:rsidRPr="00B04AB2">
              <w:rPr>
                <w:sz w:val="20"/>
              </w:rPr>
              <w:t>Court of Appeal for Ontario</w:t>
            </w:r>
          </w:p>
          <w:p w:rsidR="00B04AB2" w:rsidRPr="00B04AB2" w:rsidRDefault="00B04AB2" w:rsidP="00B04AB2">
            <w:pPr>
              <w:jc w:val="both"/>
              <w:rPr>
                <w:sz w:val="20"/>
              </w:rPr>
            </w:pPr>
            <w:r w:rsidRPr="00B04AB2">
              <w:rPr>
                <w:sz w:val="20"/>
              </w:rPr>
              <w:t xml:space="preserve">(Epstein, Hourigan, </w:t>
            </w:r>
            <w:proofErr w:type="spellStart"/>
            <w:r w:rsidRPr="00B04AB2">
              <w:rPr>
                <w:sz w:val="20"/>
              </w:rPr>
              <w:t>Paciocco</w:t>
            </w:r>
            <w:proofErr w:type="spellEnd"/>
            <w:r w:rsidRPr="00B04AB2">
              <w:rPr>
                <w:sz w:val="20"/>
              </w:rPr>
              <w:t xml:space="preserve"> JJ.A.)</w:t>
            </w:r>
          </w:p>
          <w:p w:rsidR="00B04AB2" w:rsidRPr="00B04AB2" w:rsidRDefault="00B04AB2" w:rsidP="00B04AB2">
            <w:pPr>
              <w:jc w:val="both"/>
              <w:rPr>
                <w:sz w:val="20"/>
              </w:rPr>
            </w:pPr>
            <w:hyperlink r:id="rId47" w:history="1">
              <w:r w:rsidRPr="00B04AB2">
                <w:rPr>
                  <w:rStyle w:val="Hyperlink"/>
                  <w:sz w:val="20"/>
                </w:rPr>
                <w:t xml:space="preserve"> 2017 ONCA 719</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 xml:space="preserve">Appeal by SouthGobi Resources Ltd. dismissed; Appeal by Paiman Rahimi allowed </w:t>
            </w:r>
          </w:p>
        </w:tc>
      </w:tr>
      <w:tr w:rsidR="00B04AB2" w:rsidRPr="00B04AB2" w:rsidTr="00E95A6A">
        <w:tc>
          <w:tcPr>
            <w:tcW w:w="2427" w:type="pct"/>
            <w:gridSpan w:val="2"/>
          </w:tcPr>
          <w:p w:rsidR="00B04AB2" w:rsidRPr="00B04AB2" w:rsidRDefault="00B04AB2" w:rsidP="00B04AB2">
            <w:pPr>
              <w:jc w:val="both"/>
              <w:rPr>
                <w:sz w:val="20"/>
              </w:rPr>
            </w:pPr>
            <w:r w:rsidRPr="00B04AB2">
              <w:rPr>
                <w:sz w:val="20"/>
              </w:rPr>
              <w:t>November 17, 2017</w:t>
            </w:r>
          </w:p>
          <w:p w:rsidR="00B04AB2" w:rsidRPr="00B04AB2" w:rsidRDefault="00B04AB2" w:rsidP="00B04AB2">
            <w:pPr>
              <w:jc w:val="both"/>
              <w:rPr>
                <w:sz w:val="20"/>
              </w:rPr>
            </w:pPr>
            <w:r w:rsidRPr="00B04AB2">
              <w:rPr>
                <w:sz w:val="20"/>
              </w:rPr>
              <w:t>Supreme Court of Canada</w:t>
            </w: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Application for leave to appeal filed</w:t>
            </w:r>
          </w:p>
          <w:p w:rsidR="00B04AB2" w:rsidRPr="00B04AB2" w:rsidRDefault="00B04AB2" w:rsidP="00B04AB2">
            <w:pPr>
              <w:jc w:val="both"/>
              <w:rPr>
                <w:sz w:val="20"/>
              </w:rPr>
            </w:pPr>
          </w:p>
        </w:tc>
      </w:tr>
    </w:tbl>
    <w:p w:rsidR="00B04AB2" w:rsidRDefault="00B04AB2" w:rsidP="00B04AB2">
      <w:pPr>
        <w:jc w:val="both"/>
        <w:rPr>
          <w:sz w:val="20"/>
        </w:rPr>
      </w:pPr>
    </w:p>
    <w:p w:rsidR="00E95CED" w:rsidRPr="00B04AB2" w:rsidRDefault="00E95CED"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lang w:val="fr-CA"/>
              </w:rPr>
            </w:pPr>
            <w:r w:rsidRPr="00B04AB2">
              <w:rPr>
                <w:rStyle w:val="SCCFileNumberChar"/>
                <w:sz w:val="20"/>
                <w:szCs w:val="20"/>
                <w:lang w:val="fr-CA"/>
              </w:rPr>
              <w:t>37844</w:t>
            </w:r>
          </w:p>
        </w:tc>
        <w:tc>
          <w:tcPr>
            <w:tcW w:w="4457" w:type="pct"/>
            <w:gridSpan w:val="3"/>
          </w:tcPr>
          <w:p w:rsidR="00B04AB2" w:rsidRPr="00E95CED" w:rsidRDefault="00B04AB2" w:rsidP="00B04AB2">
            <w:pPr>
              <w:pStyle w:val="SCCLsocParty"/>
              <w:jc w:val="both"/>
              <w:rPr>
                <w:b/>
                <w:sz w:val="20"/>
                <w:szCs w:val="20"/>
              </w:rPr>
            </w:pPr>
            <w:r w:rsidRPr="00E95CED">
              <w:rPr>
                <w:b/>
                <w:sz w:val="20"/>
                <w:szCs w:val="20"/>
              </w:rPr>
              <w:t>SouthGobi Resources Ltd., Terry Krepiakevich, Matthew O'Kane, André Deepwell, Pierre B. Lebel et Gordon Lancaster c. Paiman Rahimi</w:t>
            </w:r>
          </w:p>
          <w:p w:rsidR="00B04AB2" w:rsidRPr="00B04AB2" w:rsidRDefault="00B04AB2" w:rsidP="00B04AB2">
            <w:pPr>
              <w:jc w:val="both"/>
              <w:rPr>
                <w:sz w:val="20"/>
                <w:lang w:val="fr-CA"/>
              </w:rPr>
            </w:pPr>
            <w:r w:rsidRPr="00B04AB2">
              <w:rPr>
                <w:sz w:val="20"/>
                <w:lang w:val="fr-CA"/>
              </w:rPr>
              <w:t>(Ont.) (Civile) (Autorisation)</w:t>
            </w:r>
          </w:p>
        </w:tc>
      </w:tr>
      <w:tr w:rsidR="00B04AB2" w:rsidRPr="00B04AB2" w:rsidTr="00E95A6A">
        <w:tc>
          <w:tcPr>
            <w:tcW w:w="5000" w:type="pct"/>
            <w:gridSpan w:val="4"/>
          </w:tcPr>
          <w:p w:rsidR="00B04AB2" w:rsidRPr="00B04AB2" w:rsidRDefault="00B04AB2" w:rsidP="00B04AB2">
            <w:pPr>
              <w:jc w:val="both"/>
              <w:rPr>
                <w:sz w:val="20"/>
                <w:lang w:val="fr-CA"/>
              </w:rPr>
            </w:pPr>
            <w:r w:rsidRPr="00B04AB2">
              <w:rPr>
                <w:sz w:val="20"/>
                <w:lang w:val="fr-CA"/>
              </w:rPr>
              <w:t>Valeurs mobilières – Autorisation d’intenter une action – Défense d’enquête suffisante – Identification à la société – Quel est le rôle de gardien du juge de première instance? – Comment fonctionne la défense d’enquête suffisante? – Quel est l’avenir de la doctrine de l’identification à la société?</w:t>
            </w:r>
          </w:p>
        </w:tc>
      </w:tr>
      <w:tr w:rsidR="00B04AB2" w:rsidRPr="00B04AB2" w:rsidTr="00E95A6A">
        <w:tc>
          <w:tcPr>
            <w:tcW w:w="5000" w:type="pct"/>
            <w:gridSpan w:val="4"/>
          </w:tcPr>
          <w:p w:rsidR="00B04AB2" w:rsidRPr="00B04AB2" w:rsidRDefault="00B04AB2" w:rsidP="00B04AB2">
            <w:pPr>
              <w:jc w:val="both"/>
              <w:rPr>
                <w:sz w:val="20"/>
                <w:lang w:val="fr-CA"/>
              </w:rPr>
            </w:pPr>
          </w:p>
        </w:tc>
      </w:tr>
      <w:tr w:rsidR="00B04AB2" w:rsidRPr="00B04AB2" w:rsidTr="00E95A6A">
        <w:tc>
          <w:tcPr>
            <w:tcW w:w="5000" w:type="pct"/>
            <w:gridSpan w:val="4"/>
          </w:tcPr>
          <w:p w:rsidR="00B04AB2" w:rsidRPr="00B04AB2" w:rsidRDefault="00B04AB2" w:rsidP="00B04AB2">
            <w:pPr>
              <w:jc w:val="both"/>
              <w:rPr>
                <w:sz w:val="20"/>
                <w:lang w:val="fr-CA"/>
              </w:rPr>
            </w:pPr>
            <w:r w:rsidRPr="00B04AB2">
              <w:rPr>
                <w:sz w:val="20"/>
                <w:lang w:val="fr-CA"/>
              </w:rPr>
              <w:t xml:space="preserve">Monsieur Ramini a demandé l’autorisation, en application de l’art. 138.1 de la </w:t>
            </w:r>
            <w:r w:rsidRPr="00B04AB2">
              <w:rPr>
                <w:i/>
                <w:sz w:val="20"/>
                <w:lang w:val="fr-CA"/>
              </w:rPr>
              <w:t>Loi sur les valeurs mobilières</w:t>
            </w:r>
            <w:r w:rsidRPr="00B04AB2">
              <w:rPr>
                <w:sz w:val="20"/>
                <w:lang w:val="fr-CA"/>
              </w:rPr>
              <w:t>, L.R.O. 1990, ch. S.5, d’intenter une action contre SouthGobi Resources Ltd., deux de ses dirigeants et trois membres du conseil, alléguant une présentation inexacte des faits. Le juge de première instance a accordé l’autorisation d’introduire une instance contre SouthGobi Resources Ltd seulement. La Cour d’appel a accueilli l’appel de M. </w:t>
            </w:r>
            <w:proofErr w:type="spellStart"/>
            <w:r w:rsidRPr="00B04AB2">
              <w:rPr>
                <w:sz w:val="20"/>
                <w:lang w:val="fr-CA"/>
              </w:rPr>
              <w:t>Ramini</w:t>
            </w:r>
            <w:proofErr w:type="spellEnd"/>
            <w:r w:rsidRPr="00B04AB2">
              <w:rPr>
                <w:sz w:val="20"/>
                <w:lang w:val="fr-CA"/>
              </w:rPr>
              <w:t xml:space="preserve"> et lui a accordé l’autorisation d’introduire aussi une instance contre les dirigeants et les membres du conseil. La Cour d’appel a rejeté l’appel de SouthGobi Resources Ltd.</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5 novembre 2015</w:t>
            </w:r>
          </w:p>
          <w:p w:rsidR="00B04AB2" w:rsidRPr="00B04AB2" w:rsidRDefault="00B04AB2" w:rsidP="00B04AB2">
            <w:pPr>
              <w:jc w:val="both"/>
              <w:rPr>
                <w:sz w:val="20"/>
                <w:lang w:val="fr-CA"/>
              </w:rPr>
            </w:pPr>
            <w:r w:rsidRPr="00B04AB2">
              <w:rPr>
                <w:sz w:val="20"/>
                <w:lang w:val="fr-CA"/>
              </w:rPr>
              <w:t>Cour supérieure de justice de l’Ontario</w:t>
            </w:r>
          </w:p>
          <w:p w:rsidR="00B04AB2" w:rsidRPr="00B04AB2" w:rsidRDefault="00B04AB2" w:rsidP="00B04AB2">
            <w:pPr>
              <w:jc w:val="both"/>
              <w:rPr>
                <w:sz w:val="20"/>
                <w:lang w:val="fr-CA"/>
              </w:rPr>
            </w:pPr>
            <w:r w:rsidRPr="00B04AB2">
              <w:rPr>
                <w:sz w:val="20"/>
                <w:lang w:val="fr-CA"/>
              </w:rPr>
              <w:t>(Juge Belobaba)</w:t>
            </w:r>
          </w:p>
          <w:p w:rsidR="00B04AB2" w:rsidRPr="00B04AB2" w:rsidRDefault="00B04AB2" w:rsidP="00B04AB2">
            <w:pPr>
              <w:jc w:val="both"/>
              <w:rPr>
                <w:sz w:val="20"/>
                <w:lang w:val="fr-CA"/>
              </w:rPr>
            </w:pPr>
            <w:hyperlink r:id="rId48" w:history="1">
              <w:r w:rsidRPr="00B04AB2">
                <w:rPr>
                  <w:rStyle w:val="Hyperlink"/>
                  <w:sz w:val="20"/>
                  <w:lang w:val="fr-CA"/>
                </w:rPr>
                <w:t>2015 ONSC 5948</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Jugement accueillant en partie la motion introductive d’instance</w:t>
            </w: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18 septembre 2017</w:t>
            </w:r>
          </w:p>
          <w:p w:rsidR="00B04AB2" w:rsidRPr="00B04AB2" w:rsidRDefault="00B04AB2" w:rsidP="00B04AB2">
            <w:pPr>
              <w:jc w:val="both"/>
              <w:rPr>
                <w:sz w:val="20"/>
                <w:lang w:val="fr-CA"/>
              </w:rPr>
            </w:pPr>
            <w:r w:rsidRPr="00B04AB2">
              <w:rPr>
                <w:sz w:val="20"/>
                <w:lang w:val="fr-CA"/>
              </w:rPr>
              <w:t>Cour d’appel de l’Ontario</w:t>
            </w:r>
          </w:p>
          <w:p w:rsidR="00B04AB2" w:rsidRPr="00B04AB2" w:rsidRDefault="00B04AB2" w:rsidP="00B04AB2">
            <w:pPr>
              <w:jc w:val="both"/>
              <w:rPr>
                <w:sz w:val="20"/>
                <w:lang w:val="fr-CA"/>
              </w:rPr>
            </w:pPr>
            <w:r w:rsidRPr="00B04AB2">
              <w:rPr>
                <w:sz w:val="20"/>
                <w:lang w:val="fr-CA"/>
              </w:rPr>
              <w:t>(Juges Epstein, Hourigan et Paciocco)</w:t>
            </w:r>
          </w:p>
          <w:p w:rsidR="00B04AB2" w:rsidRPr="00B04AB2" w:rsidRDefault="00B04AB2" w:rsidP="00B04AB2">
            <w:pPr>
              <w:jc w:val="both"/>
              <w:rPr>
                <w:sz w:val="20"/>
                <w:lang w:val="fr-CA"/>
              </w:rPr>
            </w:pPr>
            <w:hyperlink r:id="rId49" w:history="1">
              <w:r w:rsidRPr="00B04AB2">
                <w:rPr>
                  <w:rStyle w:val="Hyperlink"/>
                  <w:sz w:val="20"/>
                  <w:lang w:val="fr-CA"/>
                </w:rPr>
                <w:t>2017 ONCA 719</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 xml:space="preserve">Arrêt rejetant l’appel de SouthGobi Resources Ltd. et accueillant l’appel de Paiman Rahimi </w:t>
            </w: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17 novembre 2017</w:t>
            </w:r>
          </w:p>
          <w:p w:rsidR="00B04AB2" w:rsidRPr="00B04AB2" w:rsidRDefault="00B04AB2" w:rsidP="00B04AB2">
            <w:pPr>
              <w:jc w:val="both"/>
              <w:rPr>
                <w:sz w:val="20"/>
                <w:lang w:val="fr-CA"/>
              </w:rPr>
            </w:pPr>
            <w:r w:rsidRPr="00B04AB2">
              <w:rPr>
                <w:sz w:val="20"/>
                <w:lang w:val="fr-CA"/>
              </w:rPr>
              <w:t>Cour suprême du Canada</w:t>
            </w: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Dépôt de la demande d’autorisation d’appel</w:t>
            </w:r>
          </w:p>
          <w:p w:rsidR="00B04AB2" w:rsidRPr="00B04AB2" w:rsidRDefault="00B04AB2" w:rsidP="00B04AB2">
            <w:pPr>
              <w:jc w:val="both"/>
              <w:rPr>
                <w:sz w:val="20"/>
                <w:lang w:val="fr-CA"/>
              </w:rPr>
            </w:pPr>
          </w:p>
        </w:tc>
      </w:tr>
    </w:tbl>
    <w:p w:rsidR="00B04AB2" w:rsidRPr="00B04AB2" w:rsidRDefault="00B04AB2" w:rsidP="00B04AB2">
      <w:pPr>
        <w:jc w:val="both"/>
        <w:rPr>
          <w:sz w:val="20"/>
          <w:lang w:val="fr-CA"/>
        </w:rPr>
      </w:pPr>
    </w:p>
    <w:p w:rsidR="00B04AB2" w:rsidRPr="00B04AB2" w:rsidRDefault="00B04AB2" w:rsidP="00B04AB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rPr>
            </w:pPr>
            <w:r w:rsidRPr="00B04AB2">
              <w:rPr>
                <w:rStyle w:val="SCCFileNumberChar"/>
                <w:sz w:val="20"/>
                <w:szCs w:val="20"/>
              </w:rPr>
              <w:t>37796</w:t>
            </w:r>
          </w:p>
        </w:tc>
        <w:tc>
          <w:tcPr>
            <w:tcW w:w="4457" w:type="pct"/>
            <w:gridSpan w:val="3"/>
          </w:tcPr>
          <w:p w:rsidR="00B04AB2" w:rsidRPr="00E95CED" w:rsidRDefault="00B04AB2" w:rsidP="00B04AB2">
            <w:pPr>
              <w:pStyle w:val="SCCLsocParty"/>
              <w:jc w:val="both"/>
              <w:rPr>
                <w:b/>
                <w:sz w:val="20"/>
                <w:szCs w:val="20"/>
                <w:lang w:val="en-US"/>
              </w:rPr>
            </w:pPr>
            <w:r w:rsidRPr="00E95CED">
              <w:rPr>
                <w:b/>
                <w:sz w:val="20"/>
                <w:szCs w:val="20"/>
                <w:lang w:val="en-US"/>
              </w:rPr>
              <w:t>Mary Ranieri v. Satyadev Nagari</w:t>
            </w:r>
          </w:p>
          <w:p w:rsidR="00B04AB2" w:rsidRPr="00B04AB2" w:rsidRDefault="00B04AB2" w:rsidP="00B04AB2">
            <w:pPr>
              <w:jc w:val="both"/>
              <w:rPr>
                <w:sz w:val="20"/>
              </w:rPr>
            </w:pPr>
            <w:r w:rsidRPr="00B04AB2">
              <w:rPr>
                <w:sz w:val="20"/>
              </w:rPr>
              <w:t>(Ont.) (Civil) (By Leave)</w:t>
            </w:r>
          </w:p>
        </w:tc>
      </w:tr>
      <w:tr w:rsidR="00B04AB2" w:rsidRPr="00B04AB2" w:rsidTr="00E95A6A">
        <w:tc>
          <w:tcPr>
            <w:tcW w:w="5000" w:type="pct"/>
            <w:gridSpan w:val="4"/>
          </w:tcPr>
          <w:p w:rsidR="00B04AB2" w:rsidRDefault="00B04AB2" w:rsidP="00B04AB2">
            <w:pPr>
              <w:jc w:val="both"/>
              <w:rPr>
                <w:sz w:val="20"/>
              </w:rPr>
            </w:pPr>
            <w:r w:rsidRPr="00B04AB2">
              <w:rPr>
                <w:sz w:val="20"/>
              </w:rPr>
              <w:t>Administrative law – Boards and Tribunals –</w:t>
            </w:r>
            <w:r w:rsidRPr="00B04AB2">
              <w:rPr>
                <w:sz w:val="20"/>
                <w:lang w:val="en"/>
              </w:rPr>
              <w:t xml:space="preserve"> Applicant determined to be incapable of consenting to certain psychiatric treatment by the respondent </w:t>
            </w:r>
            <w:r w:rsidRPr="00B04AB2">
              <w:rPr>
                <w:sz w:val="20"/>
              </w:rPr>
              <w:t>– Consent and Capacity Board confirming respondent’s finding of incapacity – Appeal from decision of Consent and Capacity Board dismissed – Appeal dismissed by Court of Appeal – Whether the Court of Appeal erred – Whether the applicant is immune from the application of Federal and Provincial laws – Whether the appeal was moot – Whether the Consent and Capacity Board erred – Whether there are any issues of public importance raised.</w:t>
            </w:r>
          </w:p>
          <w:p w:rsidR="00E95CED" w:rsidRPr="00B04AB2" w:rsidRDefault="00E95CED" w:rsidP="00B04AB2">
            <w:pPr>
              <w:jc w:val="both"/>
              <w:rPr>
                <w:sz w:val="20"/>
              </w:rPr>
            </w:pPr>
          </w:p>
        </w:tc>
      </w:tr>
      <w:tr w:rsidR="00B04AB2" w:rsidRPr="00B04AB2" w:rsidTr="00E95CED">
        <w:trPr>
          <w:trHeight w:val="1323"/>
        </w:trPr>
        <w:tc>
          <w:tcPr>
            <w:tcW w:w="5000" w:type="pct"/>
            <w:gridSpan w:val="4"/>
          </w:tcPr>
          <w:p w:rsidR="00B04AB2" w:rsidRPr="00B04AB2" w:rsidRDefault="00B04AB2" w:rsidP="00B04AB2">
            <w:pPr>
              <w:pStyle w:val="aparanumbering1"/>
              <w:rPr>
                <w:sz w:val="20"/>
                <w:szCs w:val="20"/>
              </w:rPr>
            </w:pPr>
            <w:r w:rsidRPr="00B04AB2">
              <w:rPr>
                <w:rFonts w:ascii="Times New Roman" w:hAnsi="Times New Roman" w:cs="Times New Roman"/>
                <w:sz w:val="20"/>
                <w:szCs w:val="20"/>
                <w:lang w:val="en"/>
              </w:rPr>
              <w:t xml:space="preserve">Dr. Nagari found Ms. Ranieri incapable of consenting to anti-psychotic medication to treat her delusional disorder under s. 4(1) of the </w:t>
            </w:r>
            <w:r w:rsidRPr="00B04AB2">
              <w:rPr>
                <w:rFonts w:ascii="Times New Roman" w:hAnsi="Times New Roman" w:cs="Times New Roman"/>
                <w:i/>
                <w:iCs/>
                <w:sz w:val="20"/>
                <w:szCs w:val="20"/>
                <w:lang w:val="en"/>
              </w:rPr>
              <w:t>Healthcare Consent Act, 1996</w:t>
            </w:r>
            <w:r w:rsidRPr="00B04AB2">
              <w:rPr>
                <w:rFonts w:ascii="Times New Roman" w:hAnsi="Times New Roman" w:cs="Times New Roman"/>
                <w:sz w:val="20"/>
                <w:szCs w:val="20"/>
                <w:lang w:val="en"/>
              </w:rPr>
              <w:t>, S.O. 1996, c. 2, Sched. A. Ms. Ranieri applied for review of Dr. </w:t>
            </w:r>
            <w:proofErr w:type="spellStart"/>
            <w:r w:rsidRPr="00B04AB2">
              <w:rPr>
                <w:rFonts w:ascii="Times New Roman" w:hAnsi="Times New Roman" w:cs="Times New Roman"/>
                <w:sz w:val="20"/>
                <w:szCs w:val="20"/>
                <w:lang w:val="en"/>
              </w:rPr>
              <w:t>Nagari’s</w:t>
            </w:r>
            <w:proofErr w:type="spellEnd"/>
            <w:r w:rsidRPr="00B04AB2">
              <w:rPr>
                <w:rFonts w:ascii="Times New Roman" w:hAnsi="Times New Roman" w:cs="Times New Roman"/>
                <w:sz w:val="20"/>
                <w:szCs w:val="20"/>
                <w:lang w:val="en"/>
              </w:rPr>
              <w:t xml:space="preserve"> finding to the Consent and Capacity Board. The Consent and Capacity Board unanimously confirmed Dr. </w:t>
            </w:r>
            <w:proofErr w:type="spellStart"/>
            <w:r w:rsidRPr="00B04AB2">
              <w:rPr>
                <w:rFonts w:ascii="Times New Roman" w:hAnsi="Times New Roman" w:cs="Times New Roman"/>
                <w:sz w:val="20"/>
                <w:szCs w:val="20"/>
                <w:lang w:val="en"/>
              </w:rPr>
              <w:t>Nagari’s</w:t>
            </w:r>
            <w:proofErr w:type="spellEnd"/>
            <w:r w:rsidRPr="00B04AB2">
              <w:rPr>
                <w:rFonts w:ascii="Times New Roman" w:hAnsi="Times New Roman" w:cs="Times New Roman"/>
                <w:sz w:val="20"/>
                <w:szCs w:val="20"/>
                <w:lang w:val="en"/>
              </w:rPr>
              <w:t xml:space="preserve"> finding of incapacity. Ms. </w:t>
            </w:r>
            <w:proofErr w:type="spellStart"/>
            <w:r w:rsidRPr="00B04AB2">
              <w:rPr>
                <w:rFonts w:ascii="Times New Roman" w:hAnsi="Times New Roman" w:cs="Times New Roman"/>
                <w:sz w:val="20"/>
                <w:szCs w:val="20"/>
                <w:lang w:val="en"/>
              </w:rPr>
              <w:t>Ranieri’s</w:t>
            </w:r>
            <w:proofErr w:type="spellEnd"/>
            <w:r w:rsidRPr="00B04AB2">
              <w:rPr>
                <w:rFonts w:ascii="Times New Roman" w:hAnsi="Times New Roman" w:cs="Times New Roman"/>
                <w:sz w:val="20"/>
                <w:szCs w:val="20"/>
                <w:lang w:val="en"/>
              </w:rPr>
              <w:t xml:space="preserve"> appeal to the Superior Court of Justice was dismissed. </w:t>
            </w:r>
            <w:r w:rsidRPr="00B04AB2">
              <w:rPr>
                <w:rFonts w:ascii="Times New Roman" w:hAnsi="Times New Roman" w:cs="Times New Roman"/>
                <w:sz w:val="20"/>
                <w:szCs w:val="20"/>
              </w:rPr>
              <w:t>The Court of Appeal dismissed the appeal.</w:t>
            </w:r>
          </w:p>
        </w:tc>
      </w:tr>
      <w:tr w:rsidR="00B04AB2" w:rsidRPr="00B04AB2" w:rsidTr="00E95A6A">
        <w:tc>
          <w:tcPr>
            <w:tcW w:w="5000" w:type="pct"/>
            <w:gridSpan w:val="4"/>
          </w:tcPr>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January 12, 2015</w:t>
            </w:r>
          </w:p>
          <w:p w:rsidR="00B04AB2" w:rsidRPr="00B04AB2" w:rsidRDefault="00B04AB2" w:rsidP="00B04AB2">
            <w:pPr>
              <w:jc w:val="both"/>
              <w:rPr>
                <w:sz w:val="20"/>
              </w:rPr>
            </w:pPr>
            <w:r w:rsidRPr="00B04AB2">
              <w:rPr>
                <w:sz w:val="20"/>
              </w:rPr>
              <w:t>Ontario Superior Court of Justice</w:t>
            </w:r>
          </w:p>
          <w:p w:rsidR="00B04AB2" w:rsidRPr="00B04AB2" w:rsidRDefault="00B04AB2" w:rsidP="00B04AB2">
            <w:pPr>
              <w:jc w:val="both"/>
              <w:rPr>
                <w:sz w:val="20"/>
              </w:rPr>
            </w:pPr>
            <w:r w:rsidRPr="00B04AB2">
              <w:rPr>
                <w:sz w:val="20"/>
              </w:rPr>
              <w:t>(</w:t>
            </w:r>
            <w:proofErr w:type="spellStart"/>
            <w:r w:rsidRPr="00B04AB2">
              <w:rPr>
                <w:sz w:val="20"/>
              </w:rPr>
              <w:t>Parayeski</w:t>
            </w:r>
            <w:proofErr w:type="spellEnd"/>
            <w:r w:rsidRPr="00B04AB2">
              <w:rPr>
                <w:sz w:val="20"/>
              </w:rPr>
              <w:t xml:space="preserve"> J.)</w:t>
            </w:r>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Appeal from a decision of the Consent and Capacity Board dismissed</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April 27, 2017</w:t>
            </w:r>
          </w:p>
          <w:p w:rsidR="00B04AB2" w:rsidRPr="00B04AB2" w:rsidRDefault="00B04AB2" w:rsidP="00B04AB2">
            <w:pPr>
              <w:jc w:val="both"/>
              <w:rPr>
                <w:sz w:val="20"/>
              </w:rPr>
            </w:pPr>
            <w:r w:rsidRPr="00B04AB2">
              <w:rPr>
                <w:sz w:val="20"/>
              </w:rPr>
              <w:t>Court of Appeal for Ontario</w:t>
            </w:r>
          </w:p>
          <w:p w:rsidR="00B04AB2" w:rsidRPr="00B04AB2" w:rsidRDefault="00B04AB2" w:rsidP="00B04AB2">
            <w:pPr>
              <w:jc w:val="both"/>
              <w:rPr>
                <w:sz w:val="20"/>
              </w:rPr>
            </w:pPr>
            <w:r w:rsidRPr="00B04AB2">
              <w:rPr>
                <w:sz w:val="20"/>
              </w:rPr>
              <w:t xml:space="preserve">(Doherty, </w:t>
            </w:r>
            <w:proofErr w:type="spellStart"/>
            <w:r w:rsidRPr="00B04AB2">
              <w:rPr>
                <w:sz w:val="20"/>
              </w:rPr>
              <w:t>MacFarland</w:t>
            </w:r>
            <w:proofErr w:type="spellEnd"/>
            <w:r w:rsidRPr="00B04AB2">
              <w:rPr>
                <w:sz w:val="20"/>
              </w:rPr>
              <w:t>, Rouleau JJ.A.)</w:t>
            </w:r>
          </w:p>
          <w:p w:rsidR="00B04AB2" w:rsidRPr="00B04AB2" w:rsidRDefault="00B04AB2" w:rsidP="00B04AB2">
            <w:pPr>
              <w:jc w:val="both"/>
              <w:rPr>
                <w:sz w:val="20"/>
              </w:rPr>
            </w:pPr>
            <w:hyperlink r:id="rId50" w:history="1">
              <w:r w:rsidRPr="00B04AB2">
                <w:rPr>
                  <w:rStyle w:val="Hyperlink"/>
                  <w:sz w:val="20"/>
                </w:rPr>
                <w:t>2017 ONCA 336</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rPr>
            </w:pPr>
            <w:r w:rsidRPr="00B04AB2">
              <w:rPr>
                <w:sz w:val="20"/>
              </w:rPr>
              <w:t>Appeal dismissed</w:t>
            </w:r>
          </w:p>
        </w:tc>
      </w:tr>
      <w:tr w:rsidR="00B04AB2" w:rsidRPr="00B04AB2" w:rsidTr="00E95A6A">
        <w:tc>
          <w:tcPr>
            <w:tcW w:w="2427" w:type="pct"/>
            <w:gridSpan w:val="2"/>
          </w:tcPr>
          <w:p w:rsidR="00B04AB2" w:rsidRPr="00B04AB2" w:rsidRDefault="00B04AB2" w:rsidP="00B04AB2">
            <w:pPr>
              <w:jc w:val="both"/>
              <w:rPr>
                <w:sz w:val="20"/>
              </w:rPr>
            </w:pPr>
            <w:r w:rsidRPr="00B04AB2">
              <w:rPr>
                <w:sz w:val="20"/>
              </w:rPr>
              <w:t>September 11, 2017</w:t>
            </w:r>
          </w:p>
          <w:p w:rsidR="00B04AB2" w:rsidRPr="00B04AB2" w:rsidRDefault="00B04AB2" w:rsidP="00E95CED">
            <w:pPr>
              <w:jc w:val="both"/>
              <w:rPr>
                <w:sz w:val="20"/>
              </w:rPr>
            </w:pPr>
            <w:r w:rsidRPr="00B04AB2">
              <w:rPr>
                <w:sz w:val="20"/>
              </w:rPr>
              <w:t>Supreme Court of Canada</w:t>
            </w: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Motion for an extension of time to serve and file the application for leave to appeal and application for leave to appeal filed</w:t>
            </w:r>
          </w:p>
        </w:tc>
      </w:tr>
    </w:tbl>
    <w:p w:rsidR="00B04AB2" w:rsidRDefault="00B04AB2" w:rsidP="00B04AB2">
      <w:pPr>
        <w:jc w:val="both"/>
        <w:rPr>
          <w:sz w:val="20"/>
        </w:rPr>
      </w:pPr>
    </w:p>
    <w:p w:rsidR="00E95CED" w:rsidRPr="00B04AB2" w:rsidRDefault="00E95CED"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lang w:val="fr-CA"/>
              </w:rPr>
            </w:pPr>
            <w:r w:rsidRPr="00B04AB2">
              <w:rPr>
                <w:rStyle w:val="SCCFileNumberChar"/>
                <w:sz w:val="20"/>
                <w:szCs w:val="20"/>
                <w:lang w:val="fr-CA"/>
              </w:rPr>
              <w:t>37796</w:t>
            </w:r>
          </w:p>
        </w:tc>
        <w:tc>
          <w:tcPr>
            <w:tcW w:w="4457" w:type="pct"/>
            <w:gridSpan w:val="3"/>
          </w:tcPr>
          <w:p w:rsidR="00B04AB2" w:rsidRPr="00E95CED" w:rsidRDefault="00B04AB2" w:rsidP="00B04AB2">
            <w:pPr>
              <w:pStyle w:val="SCCLsocParty"/>
              <w:jc w:val="both"/>
              <w:rPr>
                <w:b/>
                <w:sz w:val="20"/>
                <w:szCs w:val="20"/>
              </w:rPr>
            </w:pPr>
            <w:r w:rsidRPr="00E95CED">
              <w:rPr>
                <w:b/>
                <w:sz w:val="20"/>
                <w:szCs w:val="20"/>
              </w:rPr>
              <w:t>Mary Ranieri c. Satyadev Nagari</w:t>
            </w:r>
          </w:p>
          <w:p w:rsidR="00B04AB2" w:rsidRPr="00B04AB2" w:rsidRDefault="00B04AB2" w:rsidP="00B04AB2">
            <w:pPr>
              <w:jc w:val="both"/>
              <w:rPr>
                <w:sz w:val="20"/>
                <w:lang w:val="fr-CA"/>
              </w:rPr>
            </w:pPr>
            <w:r w:rsidRPr="00B04AB2">
              <w:rPr>
                <w:sz w:val="20"/>
                <w:lang w:val="fr-CA"/>
              </w:rPr>
              <w:t>(Ont.) (Civile) (Autorisation)</w:t>
            </w:r>
          </w:p>
        </w:tc>
      </w:tr>
      <w:tr w:rsidR="00B04AB2" w:rsidRPr="00B04AB2" w:rsidTr="00E95A6A">
        <w:tc>
          <w:tcPr>
            <w:tcW w:w="5000" w:type="pct"/>
            <w:gridSpan w:val="4"/>
          </w:tcPr>
          <w:p w:rsidR="00B04AB2" w:rsidRDefault="00B04AB2" w:rsidP="00B04AB2">
            <w:pPr>
              <w:jc w:val="both"/>
              <w:rPr>
                <w:sz w:val="20"/>
                <w:lang w:val="fr-CA"/>
              </w:rPr>
            </w:pPr>
            <w:r w:rsidRPr="00B04AB2">
              <w:rPr>
                <w:sz w:val="20"/>
                <w:lang w:val="fr-CA"/>
              </w:rPr>
              <w:t>Droit administratif – Organismes et tribunaux administratifs – L’intimé a constaté que la demanderesse était incapable de consentir à un traitement psychiatrique – La Commission du consentement et de la capacité a confirmé la constatation d’incapacité – L’appel de la décision de la Commission du consentement et de la capacité a été rejeté – La Cour d’appel a rejeté l’appel – La Cour d’appel a-t-elle commis une erreur? – La demanderesse échappe-t-elle à l’application des lois fédérales et provinciales? – L’appel revêtait-il un caractère théorique? – La Commission du consentement et de la capacité a-t-elle commis une erreur? – L’affaire soulève-t-elle des questions d’importance pour le public?</w:t>
            </w:r>
          </w:p>
          <w:p w:rsidR="00E95CED" w:rsidRPr="00B04AB2" w:rsidRDefault="00E95CED" w:rsidP="00B04AB2">
            <w:pPr>
              <w:jc w:val="both"/>
              <w:rPr>
                <w:sz w:val="20"/>
                <w:lang w:val="fr-CA"/>
              </w:rPr>
            </w:pPr>
          </w:p>
        </w:tc>
      </w:tr>
      <w:tr w:rsidR="00B04AB2" w:rsidRPr="00B04AB2" w:rsidTr="00E95A6A">
        <w:tc>
          <w:tcPr>
            <w:tcW w:w="5000" w:type="pct"/>
            <w:gridSpan w:val="4"/>
          </w:tcPr>
          <w:p w:rsidR="00B04AB2" w:rsidRPr="00B04AB2" w:rsidRDefault="00B04AB2" w:rsidP="00B04AB2">
            <w:pPr>
              <w:pStyle w:val="aparanumbering1"/>
              <w:rPr>
                <w:sz w:val="20"/>
                <w:szCs w:val="20"/>
                <w:lang w:val="fr-CA"/>
              </w:rPr>
            </w:pPr>
            <w:r w:rsidRPr="00B04AB2">
              <w:rPr>
                <w:rFonts w:ascii="Times New Roman" w:hAnsi="Times New Roman" w:cs="Times New Roman"/>
                <w:sz w:val="20"/>
                <w:szCs w:val="20"/>
                <w:lang w:val="fr-CA"/>
              </w:rPr>
              <w:t xml:space="preserve">Le docteur Nagari a constaté que Mme Ranieri était incapable de consentir à la prise d’un médicament antipsychotique pour traiter son trouble délirant, en application du par. 4(1) de la </w:t>
            </w:r>
            <w:r w:rsidRPr="00B04AB2">
              <w:rPr>
                <w:rFonts w:ascii="Times New Roman" w:hAnsi="Times New Roman" w:cs="Times New Roman"/>
                <w:i/>
                <w:iCs/>
                <w:sz w:val="20"/>
                <w:szCs w:val="20"/>
                <w:lang w:val="fr-CA"/>
              </w:rPr>
              <w:t>Loi de 1996 sur le consentement aux soins de santé</w:t>
            </w:r>
            <w:r w:rsidRPr="00B04AB2">
              <w:rPr>
                <w:rFonts w:ascii="Times New Roman" w:hAnsi="Times New Roman" w:cs="Times New Roman"/>
                <w:sz w:val="20"/>
                <w:szCs w:val="20"/>
                <w:lang w:val="fr-CA"/>
              </w:rPr>
              <w:t xml:space="preserve">, L.O. 1996, ch. 2, </w:t>
            </w:r>
            <w:proofErr w:type="spellStart"/>
            <w:r w:rsidRPr="00B04AB2">
              <w:rPr>
                <w:rFonts w:ascii="Times New Roman" w:hAnsi="Times New Roman" w:cs="Times New Roman"/>
                <w:sz w:val="20"/>
                <w:szCs w:val="20"/>
                <w:lang w:val="fr-CA"/>
              </w:rPr>
              <w:t>ann</w:t>
            </w:r>
            <w:proofErr w:type="spellEnd"/>
            <w:r w:rsidRPr="00B04AB2">
              <w:rPr>
                <w:rFonts w:ascii="Times New Roman" w:hAnsi="Times New Roman" w:cs="Times New Roman"/>
                <w:sz w:val="20"/>
                <w:szCs w:val="20"/>
                <w:lang w:val="fr-CA"/>
              </w:rPr>
              <w:t>. A. Madame Ranieri a demandé la révision de la constatation du docteur Nagari à la Commission du consentement et de la capacité. La Commission du consentement et de la capacité a confirmé à l’unanimité la constatation du docteur Nagari. L’appel de Mme Ranieri à la Cour supérieure de justice a été rejeté. La Cour d’appel a rejeté l’appel.</w:t>
            </w:r>
          </w:p>
        </w:tc>
      </w:tr>
      <w:tr w:rsidR="00B04AB2" w:rsidRPr="00B04AB2" w:rsidTr="00E95A6A">
        <w:tc>
          <w:tcPr>
            <w:tcW w:w="5000" w:type="pct"/>
            <w:gridSpan w:val="4"/>
          </w:tcPr>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12 janvier 2015</w:t>
            </w:r>
          </w:p>
          <w:p w:rsidR="00B04AB2" w:rsidRPr="00B04AB2" w:rsidRDefault="00B04AB2" w:rsidP="00B04AB2">
            <w:pPr>
              <w:jc w:val="both"/>
              <w:rPr>
                <w:sz w:val="20"/>
                <w:lang w:val="fr-CA"/>
              </w:rPr>
            </w:pPr>
            <w:r w:rsidRPr="00B04AB2">
              <w:rPr>
                <w:sz w:val="20"/>
                <w:lang w:val="fr-CA"/>
              </w:rPr>
              <w:t>Cour supérieure de justice de l’Ontario</w:t>
            </w:r>
          </w:p>
          <w:p w:rsidR="00B04AB2" w:rsidRPr="00B04AB2" w:rsidRDefault="00B04AB2" w:rsidP="00B04AB2">
            <w:pPr>
              <w:jc w:val="both"/>
              <w:rPr>
                <w:sz w:val="20"/>
                <w:lang w:val="fr-CA"/>
              </w:rPr>
            </w:pPr>
            <w:r w:rsidRPr="00B04AB2">
              <w:rPr>
                <w:sz w:val="20"/>
                <w:lang w:val="fr-CA"/>
              </w:rPr>
              <w:t>(Juge Parayeski)</w:t>
            </w:r>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Rejet de l’appel d’une décision de la Commission du consentement et de la capacité</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27 avril 2017</w:t>
            </w:r>
          </w:p>
          <w:p w:rsidR="00B04AB2" w:rsidRPr="00B04AB2" w:rsidRDefault="00B04AB2" w:rsidP="00B04AB2">
            <w:pPr>
              <w:jc w:val="both"/>
              <w:rPr>
                <w:sz w:val="20"/>
                <w:lang w:val="fr-CA"/>
              </w:rPr>
            </w:pPr>
            <w:r w:rsidRPr="00B04AB2">
              <w:rPr>
                <w:sz w:val="20"/>
                <w:lang w:val="fr-CA"/>
              </w:rPr>
              <w:t>Cour d’appel de l’Ontario</w:t>
            </w:r>
          </w:p>
          <w:p w:rsidR="00B04AB2" w:rsidRPr="00B04AB2" w:rsidRDefault="00B04AB2" w:rsidP="00B04AB2">
            <w:pPr>
              <w:jc w:val="both"/>
              <w:rPr>
                <w:sz w:val="20"/>
                <w:lang w:val="fr-CA"/>
              </w:rPr>
            </w:pPr>
            <w:r w:rsidRPr="00B04AB2">
              <w:rPr>
                <w:sz w:val="20"/>
                <w:lang w:val="fr-CA"/>
              </w:rPr>
              <w:t>(Juges Doherty, MacFarland et Rouleau)</w:t>
            </w:r>
          </w:p>
          <w:p w:rsidR="00B04AB2" w:rsidRPr="00B04AB2" w:rsidRDefault="00B04AB2" w:rsidP="00B04AB2">
            <w:pPr>
              <w:jc w:val="both"/>
              <w:rPr>
                <w:sz w:val="20"/>
                <w:lang w:val="fr-CA"/>
              </w:rPr>
            </w:pPr>
            <w:hyperlink r:id="rId51" w:history="1">
              <w:r w:rsidRPr="00B04AB2">
                <w:rPr>
                  <w:rStyle w:val="Hyperlink"/>
                  <w:sz w:val="20"/>
                  <w:lang w:val="fr-CA"/>
                </w:rPr>
                <w:t>2017 ONCA 336</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Rejet de l’appel</w:t>
            </w: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11 septembre 2017</w:t>
            </w:r>
          </w:p>
          <w:p w:rsidR="00B04AB2" w:rsidRPr="00B04AB2" w:rsidRDefault="00B04AB2" w:rsidP="00E95CED">
            <w:pPr>
              <w:jc w:val="both"/>
              <w:rPr>
                <w:sz w:val="20"/>
                <w:lang w:val="fr-CA"/>
              </w:rPr>
            </w:pPr>
            <w:r w:rsidRPr="00B04AB2">
              <w:rPr>
                <w:sz w:val="20"/>
                <w:lang w:val="fr-CA"/>
              </w:rPr>
              <w:t>Cour suprême du Canada</w:t>
            </w: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Dépôt de la requête en prorogation du délai de signification et de dépôt de la demande d’autorisation d’appel et de la demande d’autorisation d’appel</w:t>
            </w:r>
          </w:p>
        </w:tc>
      </w:tr>
    </w:tbl>
    <w:p w:rsidR="00B04AB2" w:rsidRPr="00B04AB2" w:rsidRDefault="00B04AB2" w:rsidP="00B04AB2">
      <w:pPr>
        <w:jc w:val="both"/>
        <w:rPr>
          <w:sz w:val="20"/>
          <w:lang w:val="fr-CA"/>
        </w:rPr>
      </w:pPr>
    </w:p>
    <w:p w:rsidR="00B04AB2" w:rsidRPr="00B04AB2" w:rsidRDefault="00B04AB2" w:rsidP="00B04AB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rPr>
            </w:pPr>
            <w:r w:rsidRPr="00B04AB2">
              <w:rPr>
                <w:rStyle w:val="SCCFileNumberChar"/>
                <w:sz w:val="20"/>
                <w:szCs w:val="20"/>
              </w:rPr>
              <w:t>37935</w:t>
            </w:r>
          </w:p>
        </w:tc>
        <w:tc>
          <w:tcPr>
            <w:tcW w:w="4457" w:type="pct"/>
            <w:gridSpan w:val="3"/>
          </w:tcPr>
          <w:p w:rsidR="00B04AB2" w:rsidRPr="00E95CED" w:rsidRDefault="00B04AB2" w:rsidP="00B04AB2">
            <w:pPr>
              <w:pStyle w:val="SCCLsocParty"/>
              <w:jc w:val="both"/>
              <w:rPr>
                <w:b/>
                <w:sz w:val="20"/>
                <w:szCs w:val="20"/>
                <w:lang w:val="en-US"/>
              </w:rPr>
            </w:pPr>
            <w:r w:rsidRPr="00E95CED">
              <w:rPr>
                <w:b/>
                <w:sz w:val="20"/>
                <w:szCs w:val="20"/>
                <w:lang w:val="en-US"/>
              </w:rPr>
              <w:t>James Rajbhandari v. Her Majesty the Queen</w:t>
            </w:r>
          </w:p>
          <w:p w:rsidR="00B04AB2" w:rsidRPr="00B04AB2" w:rsidRDefault="00B04AB2" w:rsidP="00B04AB2">
            <w:pPr>
              <w:jc w:val="both"/>
              <w:rPr>
                <w:sz w:val="20"/>
              </w:rPr>
            </w:pPr>
            <w:r w:rsidRPr="00B04AB2">
              <w:rPr>
                <w:sz w:val="20"/>
              </w:rPr>
              <w:t>(Alta.) (Criminal) (By Leave)</w:t>
            </w:r>
          </w:p>
        </w:tc>
      </w:tr>
      <w:tr w:rsidR="00B04AB2" w:rsidRPr="00B04AB2" w:rsidTr="00E95CED">
        <w:trPr>
          <w:trHeight w:val="1233"/>
        </w:trPr>
        <w:tc>
          <w:tcPr>
            <w:tcW w:w="5000" w:type="pct"/>
            <w:gridSpan w:val="4"/>
          </w:tcPr>
          <w:p w:rsidR="00E95CED" w:rsidRDefault="00B04AB2" w:rsidP="00E95CED">
            <w:pPr>
              <w:jc w:val="both"/>
              <w:rPr>
                <w:sz w:val="20"/>
              </w:rPr>
            </w:pPr>
            <w:r w:rsidRPr="00B04AB2">
              <w:rPr>
                <w:sz w:val="20"/>
              </w:rPr>
              <w:t>Criminal law – Evidence – Assessment – Jury Charge – Whether appellate courts apply the “lens of judicial experience” in assessing the reasonableness of a jury’s verdict based on evidence from a single unsavoury witness whose substantive evidence allows for guilt or innocence depending on which parts of his evidence the jury accepts – Whether an accused’s failure to have evidence of a third party suspect is a proper consideration in assessing the reasonableness of the verdict.</w:t>
            </w:r>
          </w:p>
          <w:p w:rsidR="00E95CED" w:rsidRPr="00B04AB2" w:rsidRDefault="00E95CED" w:rsidP="00E95CED">
            <w:pPr>
              <w:jc w:val="both"/>
              <w:rPr>
                <w:sz w:val="20"/>
              </w:rPr>
            </w:pPr>
          </w:p>
        </w:tc>
      </w:tr>
      <w:tr w:rsidR="00B04AB2" w:rsidRPr="00B04AB2" w:rsidTr="00E95A6A">
        <w:tc>
          <w:tcPr>
            <w:tcW w:w="5000" w:type="pct"/>
            <w:gridSpan w:val="4"/>
          </w:tcPr>
          <w:p w:rsidR="00B04AB2" w:rsidRPr="00B04AB2" w:rsidRDefault="00B04AB2" w:rsidP="00B04AB2">
            <w:pPr>
              <w:jc w:val="both"/>
              <w:rPr>
                <w:sz w:val="20"/>
              </w:rPr>
            </w:pPr>
            <w:r w:rsidRPr="00B04AB2">
              <w:rPr>
                <w:sz w:val="20"/>
                <w:lang w:val="en"/>
              </w:rPr>
              <w:t>The victim, Mr. Lewis, was stabbed five times and died. A second person was also stabbed during the same chaotic set of events, having essentially set the fracas in motion. A knife, which was the likely murder weapon, was found hidden in a beer can. There was testimony by a number of witnesses at trial including a key witness, Mr. </w:t>
            </w:r>
            <w:proofErr w:type="spellStart"/>
            <w:r w:rsidRPr="00B04AB2">
              <w:rPr>
                <w:sz w:val="20"/>
                <w:lang w:val="en"/>
              </w:rPr>
              <w:t>Sunwar</w:t>
            </w:r>
            <w:proofErr w:type="spellEnd"/>
            <w:r w:rsidRPr="00B04AB2">
              <w:rPr>
                <w:sz w:val="20"/>
                <w:lang w:val="en"/>
              </w:rPr>
              <w:t>. The applicant was convicted by judge and jury on a count of second degree murder in relation to the death of Mr. Lewis. The conviction appeal was dismissed.</w:t>
            </w:r>
          </w:p>
        </w:tc>
      </w:tr>
      <w:tr w:rsidR="00B04AB2" w:rsidRPr="00B04AB2" w:rsidTr="00E95A6A">
        <w:tc>
          <w:tcPr>
            <w:tcW w:w="5000" w:type="pct"/>
            <w:gridSpan w:val="4"/>
          </w:tcPr>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February 18, 2016</w:t>
            </w:r>
          </w:p>
          <w:p w:rsidR="00B04AB2" w:rsidRPr="00B04AB2" w:rsidRDefault="00B04AB2" w:rsidP="00B04AB2">
            <w:pPr>
              <w:jc w:val="both"/>
              <w:rPr>
                <w:sz w:val="20"/>
              </w:rPr>
            </w:pPr>
            <w:r w:rsidRPr="00B04AB2">
              <w:rPr>
                <w:sz w:val="20"/>
              </w:rPr>
              <w:t>Court of Queen’s Bench of Alberta</w:t>
            </w:r>
          </w:p>
          <w:p w:rsidR="00B04AB2" w:rsidRPr="00B04AB2" w:rsidRDefault="00B04AB2" w:rsidP="00B04AB2">
            <w:pPr>
              <w:jc w:val="both"/>
              <w:rPr>
                <w:sz w:val="20"/>
              </w:rPr>
            </w:pPr>
            <w:r w:rsidRPr="00B04AB2">
              <w:rPr>
                <w:sz w:val="20"/>
              </w:rPr>
              <w:t>(Hughes J.)</w:t>
            </w:r>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Conviction for second degree murder</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August 3, 2017</w:t>
            </w:r>
          </w:p>
          <w:p w:rsidR="00B04AB2" w:rsidRPr="00B04AB2" w:rsidRDefault="00B04AB2" w:rsidP="00B04AB2">
            <w:pPr>
              <w:jc w:val="both"/>
              <w:rPr>
                <w:sz w:val="20"/>
              </w:rPr>
            </w:pPr>
            <w:r w:rsidRPr="00B04AB2">
              <w:rPr>
                <w:sz w:val="20"/>
              </w:rPr>
              <w:t>Court of Appeal of Alberta (Calgary)</w:t>
            </w:r>
          </w:p>
          <w:p w:rsidR="00B04AB2" w:rsidRPr="00B04AB2" w:rsidRDefault="00B04AB2" w:rsidP="00B04AB2">
            <w:pPr>
              <w:jc w:val="both"/>
              <w:rPr>
                <w:sz w:val="20"/>
              </w:rPr>
            </w:pPr>
            <w:r w:rsidRPr="00B04AB2">
              <w:rPr>
                <w:sz w:val="20"/>
              </w:rPr>
              <w:t>(</w:t>
            </w:r>
            <w:proofErr w:type="spellStart"/>
            <w:r w:rsidRPr="00B04AB2">
              <w:rPr>
                <w:sz w:val="20"/>
              </w:rPr>
              <w:t>Paperny</w:t>
            </w:r>
            <w:proofErr w:type="spellEnd"/>
            <w:r w:rsidRPr="00B04AB2">
              <w:rPr>
                <w:sz w:val="20"/>
              </w:rPr>
              <w:t>, Martin, Watson JJ.A.)</w:t>
            </w:r>
          </w:p>
          <w:p w:rsidR="00B04AB2" w:rsidRPr="00B04AB2" w:rsidRDefault="00B04AB2" w:rsidP="00B04AB2">
            <w:pPr>
              <w:jc w:val="both"/>
              <w:rPr>
                <w:sz w:val="20"/>
              </w:rPr>
            </w:pPr>
            <w:r w:rsidRPr="00B04AB2">
              <w:rPr>
                <w:sz w:val="20"/>
              </w:rPr>
              <w:t xml:space="preserve"> </w:t>
            </w:r>
            <w:hyperlink r:id="rId52" w:history="1">
              <w:r w:rsidRPr="00B04AB2">
                <w:rPr>
                  <w:rStyle w:val="Hyperlink"/>
                  <w:sz w:val="20"/>
                </w:rPr>
                <w:t>2017 ABCA 251</w:t>
              </w:r>
            </w:hyperlink>
            <w:r w:rsidRPr="00B04AB2">
              <w:rPr>
                <w:sz w:val="20"/>
              </w:rPr>
              <w:t>; 1601-0043-A</w:t>
            </w:r>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Conviction appeal dismissed</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February 2, 2018</w:t>
            </w:r>
          </w:p>
          <w:p w:rsidR="00B04AB2" w:rsidRPr="00B04AB2" w:rsidRDefault="00B04AB2" w:rsidP="00E95CED">
            <w:pPr>
              <w:jc w:val="both"/>
              <w:rPr>
                <w:sz w:val="20"/>
              </w:rPr>
            </w:pPr>
            <w:r w:rsidRPr="00B04AB2">
              <w:rPr>
                <w:sz w:val="20"/>
              </w:rPr>
              <w:t>Supreme Court of Canada</w:t>
            </w:r>
          </w:p>
        </w:tc>
        <w:tc>
          <w:tcPr>
            <w:tcW w:w="243" w:type="pct"/>
          </w:tcPr>
          <w:p w:rsidR="00B04AB2" w:rsidRPr="00B04AB2" w:rsidRDefault="00B04AB2" w:rsidP="00B04AB2">
            <w:pPr>
              <w:jc w:val="both"/>
              <w:rPr>
                <w:sz w:val="20"/>
              </w:rPr>
            </w:pPr>
          </w:p>
        </w:tc>
        <w:tc>
          <w:tcPr>
            <w:tcW w:w="2330" w:type="pct"/>
          </w:tcPr>
          <w:p w:rsidR="00B04AB2" w:rsidRPr="00B04AB2" w:rsidRDefault="00B04AB2" w:rsidP="00E95CED">
            <w:pPr>
              <w:jc w:val="both"/>
              <w:rPr>
                <w:sz w:val="20"/>
              </w:rPr>
            </w:pPr>
            <w:r w:rsidRPr="00B04AB2">
              <w:rPr>
                <w:sz w:val="20"/>
              </w:rPr>
              <w:t>Motion for an extension of time to serve and file the application for leave to appeal and application for leave to appeal filed</w:t>
            </w:r>
          </w:p>
        </w:tc>
      </w:tr>
    </w:tbl>
    <w:p w:rsidR="00B04AB2" w:rsidRDefault="00B04AB2" w:rsidP="00B04AB2">
      <w:pPr>
        <w:jc w:val="both"/>
        <w:rPr>
          <w:sz w:val="20"/>
        </w:rPr>
      </w:pPr>
    </w:p>
    <w:p w:rsidR="00E95CED" w:rsidRPr="00B04AB2" w:rsidRDefault="00E95CED"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lang w:val="fr-CA"/>
              </w:rPr>
            </w:pPr>
            <w:r w:rsidRPr="00B04AB2">
              <w:rPr>
                <w:rStyle w:val="SCCFileNumberChar"/>
                <w:sz w:val="20"/>
                <w:szCs w:val="20"/>
                <w:lang w:val="fr-CA"/>
              </w:rPr>
              <w:t>37935</w:t>
            </w:r>
          </w:p>
        </w:tc>
        <w:tc>
          <w:tcPr>
            <w:tcW w:w="4457" w:type="pct"/>
            <w:gridSpan w:val="3"/>
          </w:tcPr>
          <w:p w:rsidR="00B04AB2" w:rsidRPr="00E95CED" w:rsidRDefault="00B04AB2" w:rsidP="00B04AB2">
            <w:pPr>
              <w:pStyle w:val="SCCLsocParty"/>
              <w:jc w:val="both"/>
              <w:rPr>
                <w:b/>
                <w:sz w:val="20"/>
                <w:szCs w:val="20"/>
              </w:rPr>
            </w:pPr>
            <w:r w:rsidRPr="00E95CED">
              <w:rPr>
                <w:b/>
                <w:sz w:val="20"/>
                <w:szCs w:val="20"/>
              </w:rPr>
              <w:t>James Rajbhandari c. Sa Majesté la Reine</w:t>
            </w:r>
          </w:p>
          <w:p w:rsidR="00B04AB2" w:rsidRPr="00B04AB2" w:rsidRDefault="00B04AB2" w:rsidP="00B04AB2">
            <w:pPr>
              <w:jc w:val="both"/>
              <w:rPr>
                <w:sz w:val="20"/>
                <w:lang w:val="fr-CA"/>
              </w:rPr>
            </w:pPr>
            <w:r w:rsidRPr="00B04AB2">
              <w:rPr>
                <w:sz w:val="20"/>
                <w:lang w:val="fr-CA"/>
              </w:rPr>
              <w:t>(Alb.) (Criminelle) (Autorisation)</w:t>
            </w:r>
          </w:p>
        </w:tc>
      </w:tr>
      <w:tr w:rsidR="00B04AB2" w:rsidRPr="00B04AB2" w:rsidTr="00E95CED">
        <w:trPr>
          <w:trHeight w:val="1170"/>
        </w:trPr>
        <w:tc>
          <w:tcPr>
            <w:tcW w:w="5000" w:type="pct"/>
            <w:gridSpan w:val="4"/>
          </w:tcPr>
          <w:p w:rsidR="00B04AB2" w:rsidRDefault="00B04AB2" w:rsidP="00E95CED">
            <w:pPr>
              <w:jc w:val="both"/>
              <w:rPr>
                <w:sz w:val="20"/>
                <w:lang w:val="fr-CA"/>
              </w:rPr>
            </w:pPr>
            <w:r w:rsidRPr="00B04AB2">
              <w:rPr>
                <w:sz w:val="20"/>
                <w:lang w:val="fr-CA"/>
              </w:rPr>
              <w:t>Droit criminel – Preuve – Appréciation – Exposé au jury – Les tribunaux d’appel se trouvent-ils à apprécier le caractère raisonnable du verdict d’un jury « à la lumière de l’expérience judiciaire » lorsqu’ils s’appuient sur le témoignage d’un seul témoin douteux dont la preuve de fond permet de conclure à la culpabilité ou à l’innocence selon les parties de son témoignage que le jury accepte? – Le fait que l’accusé n’ait pas la preuve d’un tiers suspect est-il un élément dont il convient de tenir compte dans l’appréciation du caractère raisonnable du verdict?</w:t>
            </w:r>
          </w:p>
          <w:p w:rsidR="00E95CED" w:rsidRPr="00B04AB2" w:rsidRDefault="00E95CED" w:rsidP="00E95CED">
            <w:pPr>
              <w:jc w:val="both"/>
              <w:rPr>
                <w:sz w:val="20"/>
                <w:lang w:val="fr-CA"/>
              </w:rPr>
            </w:pPr>
          </w:p>
        </w:tc>
      </w:tr>
      <w:tr w:rsidR="00B04AB2" w:rsidRPr="00B04AB2" w:rsidTr="00E95A6A">
        <w:tc>
          <w:tcPr>
            <w:tcW w:w="5000" w:type="pct"/>
            <w:gridSpan w:val="4"/>
          </w:tcPr>
          <w:p w:rsidR="00B04AB2" w:rsidRPr="00B04AB2" w:rsidRDefault="00B04AB2" w:rsidP="00B04AB2">
            <w:pPr>
              <w:jc w:val="both"/>
              <w:rPr>
                <w:sz w:val="20"/>
                <w:lang w:val="fr-CA"/>
              </w:rPr>
            </w:pPr>
            <w:r w:rsidRPr="00B04AB2">
              <w:rPr>
                <w:sz w:val="20"/>
                <w:lang w:val="fr-CA"/>
              </w:rPr>
              <w:t>La victime, M. Lewis, a été poignardée à cinq reprises et est décédée. Une deuxième personne a été poignardée elle aussi au cours de la même série chaotique d’événements, ayant essentiellement mis en branle la bagarre. Un couteau, qui était vraisemblablement l’arme du crime, a été trouvé caché dans une canette de bière. Plusieurs personnes ont témoigné au procès, y compris un témoin-clé, M. </w:t>
            </w:r>
            <w:proofErr w:type="spellStart"/>
            <w:r w:rsidRPr="00B04AB2">
              <w:rPr>
                <w:sz w:val="20"/>
                <w:lang w:val="fr-CA"/>
              </w:rPr>
              <w:t>Sunwar</w:t>
            </w:r>
            <w:proofErr w:type="spellEnd"/>
            <w:r w:rsidRPr="00B04AB2">
              <w:rPr>
                <w:sz w:val="20"/>
                <w:lang w:val="fr-CA"/>
              </w:rPr>
              <w:t>. Le demandeur a été déclaré coupable par un juge et un jury de meurtre au deuxième degré en lien avec le décès de M. Lewis. L’appel de la déclaration de culpabilité a été rejeté.</w:t>
            </w:r>
          </w:p>
        </w:tc>
      </w:tr>
      <w:tr w:rsidR="00B04AB2" w:rsidRPr="00B04AB2" w:rsidTr="00E95A6A">
        <w:tc>
          <w:tcPr>
            <w:tcW w:w="5000" w:type="pct"/>
            <w:gridSpan w:val="4"/>
          </w:tcPr>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18 février 2016</w:t>
            </w:r>
          </w:p>
          <w:p w:rsidR="00B04AB2" w:rsidRPr="00B04AB2" w:rsidRDefault="00B04AB2" w:rsidP="00B04AB2">
            <w:pPr>
              <w:jc w:val="both"/>
              <w:rPr>
                <w:sz w:val="20"/>
                <w:lang w:val="fr-CA"/>
              </w:rPr>
            </w:pPr>
            <w:r w:rsidRPr="00B04AB2">
              <w:rPr>
                <w:sz w:val="20"/>
                <w:lang w:val="fr-CA"/>
              </w:rPr>
              <w:t>Cour du Banc de la Reine de l’Alberta</w:t>
            </w:r>
          </w:p>
          <w:p w:rsidR="00B04AB2" w:rsidRPr="00B04AB2" w:rsidRDefault="00B04AB2" w:rsidP="00B04AB2">
            <w:pPr>
              <w:jc w:val="both"/>
              <w:rPr>
                <w:sz w:val="20"/>
                <w:lang w:val="fr-CA"/>
              </w:rPr>
            </w:pPr>
            <w:r w:rsidRPr="00B04AB2">
              <w:rPr>
                <w:sz w:val="20"/>
                <w:lang w:val="fr-CA"/>
              </w:rPr>
              <w:t>(Juge Hughes)</w:t>
            </w:r>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Déclaration de culpabilité de meurtre au deuxième degré</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3 août 2017</w:t>
            </w:r>
          </w:p>
          <w:p w:rsidR="00B04AB2" w:rsidRPr="00B04AB2" w:rsidRDefault="00B04AB2" w:rsidP="00B04AB2">
            <w:pPr>
              <w:jc w:val="both"/>
              <w:rPr>
                <w:sz w:val="20"/>
                <w:lang w:val="fr-CA"/>
              </w:rPr>
            </w:pPr>
            <w:r w:rsidRPr="00B04AB2">
              <w:rPr>
                <w:sz w:val="20"/>
                <w:lang w:val="fr-CA"/>
              </w:rPr>
              <w:t>Cour d’appel de l’Alberta (Calgary)</w:t>
            </w:r>
          </w:p>
          <w:p w:rsidR="00B04AB2" w:rsidRPr="00B04AB2" w:rsidRDefault="00B04AB2" w:rsidP="00B04AB2">
            <w:pPr>
              <w:jc w:val="both"/>
              <w:rPr>
                <w:sz w:val="20"/>
                <w:lang w:val="fr-CA"/>
              </w:rPr>
            </w:pPr>
            <w:r w:rsidRPr="00B04AB2">
              <w:rPr>
                <w:sz w:val="20"/>
                <w:lang w:val="fr-CA"/>
              </w:rPr>
              <w:t>(Juges Paperny, Martin et Watson)</w:t>
            </w:r>
          </w:p>
          <w:p w:rsidR="00B04AB2" w:rsidRPr="00B04AB2" w:rsidRDefault="00B04AB2" w:rsidP="00B04AB2">
            <w:pPr>
              <w:jc w:val="both"/>
              <w:rPr>
                <w:sz w:val="20"/>
                <w:lang w:val="fr-CA"/>
              </w:rPr>
            </w:pPr>
            <w:hyperlink r:id="rId53" w:history="1">
              <w:r w:rsidRPr="00B04AB2">
                <w:rPr>
                  <w:rStyle w:val="Hyperlink"/>
                  <w:sz w:val="20"/>
                  <w:lang w:val="fr-CA"/>
                </w:rPr>
                <w:t>2017 ABCA 251</w:t>
              </w:r>
            </w:hyperlink>
            <w:r w:rsidRPr="00B04AB2">
              <w:rPr>
                <w:sz w:val="20"/>
                <w:lang w:val="fr-CA"/>
              </w:rPr>
              <w:t>; 1601-0043-A</w:t>
            </w:r>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Rejet de l’appel de la déclaration de culpabilité</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2 février 2018</w:t>
            </w:r>
          </w:p>
          <w:p w:rsidR="00B04AB2" w:rsidRPr="00B04AB2" w:rsidRDefault="00B04AB2" w:rsidP="00E95CED">
            <w:pPr>
              <w:jc w:val="both"/>
              <w:rPr>
                <w:sz w:val="20"/>
                <w:lang w:val="fr-CA"/>
              </w:rPr>
            </w:pPr>
            <w:r w:rsidRPr="00B04AB2">
              <w:rPr>
                <w:sz w:val="20"/>
                <w:lang w:val="fr-CA"/>
              </w:rPr>
              <w:t>Cour suprême du Canada</w:t>
            </w: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E95CED">
            <w:pPr>
              <w:jc w:val="both"/>
              <w:rPr>
                <w:sz w:val="20"/>
                <w:lang w:val="fr-CA"/>
              </w:rPr>
            </w:pPr>
            <w:r w:rsidRPr="00B04AB2">
              <w:rPr>
                <w:sz w:val="20"/>
                <w:lang w:val="fr-CA"/>
              </w:rPr>
              <w:t>Dépôt de la requête en prorogation du délai de signification et de dépôt de la demande d’autorisation d’appel et de la demande d’autorisation d’appel</w:t>
            </w:r>
          </w:p>
        </w:tc>
      </w:tr>
    </w:tbl>
    <w:p w:rsidR="00B04AB2" w:rsidRPr="00B04AB2" w:rsidRDefault="00B04AB2" w:rsidP="00B04AB2">
      <w:pPr>
        <w:jc w:val="both"/>
        <w:rPr>
          <w:sz w:val="20"/>
          <w:lang w:val="fr-CA"/>
        </w:rPr>
      </w:pPr>
    </w:p>
    <w:p w:rsidR="00B04AB2" w:rsidRPr="00B04AB2" w:rsidRDefault="00B04AB2" w:rsidP="00B04AB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2"/>
        <w:gridCol w:w="3495"/>
        <w:gridCol w:w="451"/>
        <w:gridCol w:w="4322"/>
      </w:tblGrid>
      <w:tr w:rsidR="00B04AB2" w:rsidRPr="00B04AB2" w:rsidTr="00EB06BB">
        <w:tc>
          <w:tcPr>
            <w:tcW w:w="541" w:type="pct"/>
          </w:tcPr>
          <w:p w:rsidR="00B04AB2" w:rsidRPr="00B04AB2" w:rsidRDefault="00B04AB2" w:rsidP="00B04AB2">
            <w:pPr>
              <w:jc w:val="both"/>
              <w:rPr>
                <w:sz w:val="20"/>
              </w:rPr>
            </w:pPr>
            <w:r w:rsidRPr="00B04AB2">
              <w:rPr>
                <w:rStyle w:val="SCCFileNumberChar"/>
                <w:sz w:val="20"/>
                <w:szCs w:val="20"/>
              </w:rPr>
              <w:t>37960</w:t>
            </w:r>
          </w:p>
        </w:tc>
        <w:tc>
          <w:tcPr>
            <w:tcW w:w="4459" w:type="pct"/>
            <w:gridSpan w:val="3"/>
          </w:tcPr>
          <w:p w:rsidR="00B04AB2" w:rsidRPr="00E95CED" w:rsidRDefault="00B04AB2" w:rsidP="00B04AB2">
            <w:pPr>
              <w:pStyle w:val="SCCLsocParty"/>
              <w:jc w:val="both"/>
              <w:rPr>
                <w:b/>
                <w:sz w:val="20"/>
                <w:szCs w:val="20"/>
                <w:lang w:val="en-US"/>
              </w:rPr>
            </w:pPr>
            <w:r w:rsidRPr="00E95CED">
              <w:rPr>
                <w:b/>
                <w:sz w:val="20"/>
                <w:szCs w:val="20"/>
                <w:lang w:val="en-US"/>
              </w:rPr>
              <w:t>Hai Xiong (Hanson) Ruan v. Her Majesty the Queen</w:t>
            </w:r>
          </w:p>
          <w:p w:rsidR="00B04AB2" w:rsidRPr="00B04AB2" w:rsidRDefault="00B04AB2" w:rsidP="00B04AB2">
            <w:pPr>
              <w:jc w:val="both"/>
              <w:rPr>
                <w:sz w:val="20"/>
              </w:rPr>
            </w:pPr>
            <w:r w:rsidRPr="00B04AB2">
              <w:rPr>
                <w:sz w:val="20"/>
              </w:rPr>
              <w:t>(B.C.) (Criminal) (By Leave)</w:t>
            </w:r>
          </w:p>
        </w:tc>
      </w:tr>
      <w:tr w:rsidR="00B04AB2" w:rsidRPr="00B04AB2" w:rsidTr="00EB06BB">
        <w:tc>
          <w:tcPr>
            <w:tcW w:w="5000" w:type="pct"/>
            <w:gridSpan w:val="4"/>
          </w:tcPr>
          <w:p w:rsidR="00B04AB2" w:rsidRPr="00B04AB2" w:rsidRDefault="00B04AB2" w:rsidP="00B04AB2">
            <w:pPr>
              <w:jc w:val="both"/>
              <w:rPr>
                <w:sz w:val="20"/>
              </w:rPr>
            </w:pPr>
            <w:r w:rsidRPr="00B04AB2">
              <w:rPr>
                <w:sz w:val="20"/>
              </w:rPr>
              <w:t xml:space="preserve">Criminal law – Appeals – Powers of the Court of Appeal – Application for leave to appeal to the Court of Appeal dismissed – Whether the Court of Appeal erred – Whether </w:t>
            </w:r>
            <w:r w:rsidRPr="00B04AB2">
              <w:rPr>
                <w:sz w:val="20"/>
                <w:lang w:val="en"/>
              </w:rPr>
              <w:t xml:space="preserve">there was a miscarriage of justice – Whether the trial judge acted continuously to intervene and cross-examine the case from both sides – Whether the trial judge used threatening language to stop Mr. Ruan from proving Ms. Corrigan-Frost’s allegation was false and malicious – Whether the trial judge and the Crown twisted the solid evidence in a 9-1-1 call to hide or cover up a hate crime from a Crown witness – Whether the trial judge  sided with two white witnesses with an intention of potential racial and religious bias </w:t>
            </w:r>
            <w:r w:rsidRPr="00B04AB2">
              <w:rPr>
                <w:sz w:val="20"/>
              </w:rPr>
              <w:t xml:space="preserve">– </w:t>
            </w:r>
            <w:r w:rsidRPr="00B04AB2">
              <w:rPr>
                <w:sz w:val="20"/>
                <w:lang w:val="en"/>
              </w:rPr>
              <w:t>Whether the court ignored Mr. </w:t>
            </w:r>
            <w:proofErr w:type="spellStart"/>
            <w:r w:rsidRPr="00B04AB2">
              <w:rPr>
                <w:sz w:val="20"/>
                <w:lang w:val="en"/>
              </w:rPr>
              <w:t>Ruan’s</w:t>
            </w:r>
            <w:proofErr w:type="spellEnd"/>
            <w:r w:rsidRPr="00B04AB2">
              <w:rPr>
                <w:sz w:val="20"/>
                <w:lang w:val="en"/>
              </w:rPr>
              <w:t xml:space="preserve"> claim of bodily injury caused by Ms. Macdonald.</w:t>
            </w:r>
          </w:p>
          <w:p w:rsidR="00B04AB2" w:rsidRPr="00B04AB2" w:rsidRDefault="00B04AB2" w:rsidP="00B04AB2">
            <w:pPr>
              <w:jc w:val="both"/>
              <w:rPr>
                <w:sz w:val="20"/>
              </w:rPr>
            </w:pPr>
          </w:p>
        </w:tc>
      </w:tr>
      <w:tr w:rsidR="00B04AB2" w:rsidRPr="00B04AB2" w:rsidTr="00EB06BB">
        <w:tc>
          <w:tcPr>
            <w:tcW w:w="5000" w:type="pct"/>
            <w:gridSpan w:val="4"/>
          </w:tcPr>
          <w:p w:rsidR="00B04AB2" w:rsidRPr="00B04AB2" w:rsidRDefault="00B04AB2" w:rsidP="00B04AB2">
            <w:pPr>
              <w:jc w:val="both"/>
              <w:rPr>
                <w:sz w:val="20"/>
              </w:rPr>
            </w:pPr>
            <w:r w:rsidRPr="00B04AB2">
              <w:rPr>
                <w:sz w:val="20"/>
              </w:rPr>
              <w:t xml:space="preserve">Mr. Ruan, the applicant, who considers himself a peaceful Christian street preacher, got into a heated argument with </w:t>
            </w:r>
            <w:r w:rsidRPr="00B04AB2">
              <w:rPr>
                <w:sz w:val="20"/>
                <w:lang w:val="en"/>
              </w:rPr>
              <w:t>Ms. Macdonald</w:t>
            </w:r>
            <w:r w:rsidRPr="00B04AB2">
              <w:rPr>
                <w:sz w:val="20"/>
              </w:rPr>
              <w:t xml:space="preserve"> who took offence at the sign he was carrying. During the argument, she poked him in the chest and called him a “disgusting pig”. Mr. Ruan spat in her face. Mr. Ruan was convicted of assault against Ms. Macdonald and was acquitted of assault against Ms. Corrigan-Frost. The trial judge convinced it was an out-of-character “one-off” that would not happen again, granted Mr. Ruan an absolute discharge. An appeal was dismissed. An application for leave to the Court of Appeal was dismissed.</w:t>
            </w:r>
          </w:p>
        </w:tc>
      </w:tr>
      <w:tr w:rsidR="00B04AB2" w:rsidRPr="00B04AB2" w:rsidTr="00EB06BB">
        <w:tc>
          <w:tcPr>
            <w:tcW w:w="5000" w:type="pct"/>
            <w:gridSpan w:val="4"/>
          </w:tcPr>
          <w:p w:rsidR="00B04AB2" w:rsidRPr="00B04AB2" w:rsidRDefault="00B04AB2" w:rsidP="00B04AB2">
            <w:pPr>
              <w:jc w:val="both"/>
              <w:rPr>
                <w:sz w:val="20"/>
              </w:rPr>
            </w:pPr>
          </w:p>
        </w:tc>
      </w:tr>
      <w:tr w:rsidR="00B04AB2" w:rsidRPr="00B04AB2" w:rsidTr="00EB06BB">
        <w:tc>
          <w:tcPr>
            <w:tcW w:w="2426" w:type="pct"/>
            <w:gridSpan w:val="2"/>
          </w:tcPr>
          <w:p w:rsidR="00B04AB2" w:rsidRPr="00B04AB2" w:rsidRDefault="00B04AB2" w:rsidP="00B04AB2">
            <w:pPr>
              <w:jc w:val="both"/>
              <w:rPr>
                <w:sz w:val="20"/>
              </w:rPr>
            </w:pPr>
            <w:r w:rsidRPr="00B04AB2">
              <w:rPr>
                <w:sz w:val="20"/>
              </w:rPr>
              <w:t>June 20, 2014</w:t>
            </w:r>
          </w:p>
          <w:p w:rsidR="00B04AB2" w:rsidRPr="00B04AB2" w:rsidRDefault="00B04AB2" w:rsidP="00B04AB2">
            <w:pPr>
              <w:jc w:val="both"/>
              <w:rPr>
                <w:sz w:val="20"/>
              </w:rPr>
            </w:pPr>
            <w:r w:rsidRPr="00B04AB2">
              <w:rPr>
                <w:sz w:val="20"/>
              </w:rPr>
              <w:t>Provincial Court of British Columbia</w:t>
            </w:r>
          </w:p>
          <w:p w:rsidR="00B04AB2" w:rsidRPr="00B04AB2" w:rsidRDefault="00B04AB2" w:rsidP="00B04AB2">
            <w:pPr>
              <w:jc w:val="both"/>
              <w:rPr>
                <w:sz w:val="20"/>
              </w:rPr>
            </w:pPr>
            <w:r w:rsidRPr="00B04AB2">
              <w:rPr>
                <w:sz w:val="20"/>
              </w:rPr>
              <w:t>(Meyers P.C.J.)</w:t>
            </w:r>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1" w:type="pct"/>
          </w:tcPr>
          <w:p w:rsidR="00B04AB2" w:rsidRPr="00B04AB2" w:rsidRDefault="00B04AB2" w:rsidP="00B04AB2">
            <w:pPr>
              <w:jc w:val="both"/>
              <w:rPr>
                <w:sz w:val="20"/>
              </w:rPr>
            </w:pPr>
            <w:r w:rsidRPr="00B04AB2">
              <w:rPr>
                <w:sz w:val="20"/>
              </w:rPr>
              <w:t xml:space="preserve">Conviction for assault; absolute discharge  </w:t>
            </w:r>
          </w:p>
          <w:p w:rsidR="00B04AB2" w:rsidRPr="00B04AB2" w:rsidRDefault="00B04AB2" w:rsidP="00B04AB2">
            <w:pPr>
              <w:jc w:val="both"/>
              <w:rPr>
                <w:sz w:val="20"/>
              </w:rPr>
            </w:pPr>
          </w:p>
        </w:tc>
      </w:tr>
      <w:tr w:rsidR="00B04AB2" w:rsidRPr="00B04AB2" w:rsidTr="00EB06BB">
        <w:tc>
          <w:tcPr>
            <w:tcW w:w="2426" w:type="pct"/>
            <w:gridSpan w:val="2"/>
          </w:tcPr>
          <w:p w:rsidR="00B04AB2" w:rsidRPr="00B04AB2" w:rsidRDefault="00B04AB2" w:rsidP="00B04AB2">
            <w:pPr>
              <w:jc w:val="both"/>
              <w:rPr>
                <w:sz w:val="20"/>
              </w:rPr>
            </w:pPr>
            <w:r w:rsidRPr="00B04AB2">
              <w:rPr>
                <w:sz w:val="20"/>
              </w:rPr>
              <w:t>June 15, 2016</w:t>
            </w:r>
          </w:p>
          <w:p w:rsidR="00B04AB2" w:rsidRPr="00B04AB2" w:rsidRDefault="00B04AB2" w:rsidP="00B04AB2">
            <w:pPr>
              <w:jc w:val="both"/>
              <w:rPr>
                <w:sz w:val="20"/>
              </w:rPr>
            </w:pPr>
            <w:r w:rsidRPr="00B04AB2">
              <w:rPr>
                <w:sz w:val="20"/>
              </w:rPr>
              <w:t>Supreme Court of British Columbia</w:t>
            </w:r>
          </w:p>
          <w:p w:rsidR="00B04AB2" w:rsidRPr="00B04AB2" w:rsidRDefault="00B04AB2" w:rsidP="00B04AB2">
            <w:pPr>
              <w:jc w:val="both"/>
              <w:rPr>
                <w:sz w:val="20"/>
              </w:rPr>
            </w:pPr>
            <w:r w:rsidRPr="00B04AB2">
              <w:rPr>
                <w:sz w:val="20"/>
              </w:rPr>
              <w:t xml:space="preserve">(Gropper J.) </w:t>
            </w:r>
          </w:p>
          <w:p w:rsidR="00B04AB2" w:rsidRPr="00B04AB2" w:rsidRDefault="00B04AB2" w:rsidP="00B04AB2">
            <w:pPr>
              <w:jc w:val="both"/>
              <w:rPr>
                <w:sz w:val="20"/>
              </w:rPr>
            </w:pPr>
            <w:hyperlink r:id="rId54" w:history="1">
              <w:r w:rsidRPr="00B04AB2">
                <w:rPr>
                  <w:rStyle w:val="Hyperlink"/>
                  <w:sz w:val="20"/>
                </w:rPr>
                <w:t>2016 BCSC 1450</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1" w:type="pct"/>
          </w:tcPr>
          <w:p w:rsidR="00B04AB2" w:rsidRPr="00B04AB2" w:rsidRDefault="00B04AB2" w:rsidP="00B04AB2">
            <w:pPr>
              <w:jc w:val="both"/>
              <w:rPr>
                <w:sz w:val="20"/>
              </w:rPr>
            </w:pPr>
            <w:r w:rsidRPr="00B04AB2">
              <w:rPr>
                <w:sz w:val="20"/>
              </w:rPr>
              <w:t>Appeal dismissed</w:t>
            </w:r>
          </w:p>
          <w:p w:rsidR="00B04AB2" w:rsidRPr="00B04AB2" w:rsidRDefault="00B04AB2" w:rsidP="00B04AB2">
            <w:pPr>
              <w:jc w:val="both"/>
              <w:rPr>
                <w:sz w:val="20"/>
              </w:rPr>
            </w:pPr>
          </w:p>
        </w:tc>
      </w:tr>
      <w:tr w:rsidR="00B04AB2" w:rsidRPr="00B04AB2" w:rsidTr="00EB06BB">
        <w:tc>
          <w:tcPr>
            <w:tcW w:w="2426" w:type="pct"/>
            <w:gridSpan w:val="2"/>
          </w:tcPr>
          <w:p w:rsidR="00B04AB2" w:rsidRPr="00B04AB2" w:rsidRDefault="00B04AB2" w:rsidP="00B04AB2">
            <w:pPr>
              <w:jc w:val="both"/>
              <w:rPr>
                <w:sz w:val="20"/>
              </w:rPr>
            </w:pPr>
            <w:r w:rsidRPr="00B04AB2">
              <w:rPr>
                <w:sz w:val="20"/>
              </w:rPr>
              <w:t>July 28, 2017</w:t>
            </w:r>
          </w:p>
          <w:p w:rsidR="00B04AB2" w:rsidRPr="00B04AB2" w:rsidRDefault="00B04AB2" w:rsidP="00B04AB2">
            <w:pPr>
              <w:jc w:val="both"/>
              <w:rPr>
                <w:sz w:val="20"/>
              </w:rPr>
            </w:pPr>
            <w:r w:rsidRPr="00B04AB2">
              <w:rPr>
                <w:sz w:val="20"/>
              </w:rPr>
              <w:t xml:space="preserve">Court of Appeal for British Columbia </w:t>
            </w:r>
          </w:p>
          <w:p w:rsidR="00B04AB2" w:rsidRPr="00B04AB2" w:rsidRDefault="00B04AB2" w:rsidP="00B04AB2">
            <w:pPr>
              <w:jc w:val="both"/>
              <w:rPr>
                <w:sz w:val="20"/>
              </w:rPr>
            </w:pPr>
            <w:r w:rsidRPr="00B04AB2">
              <w:rPr>
                <w:sz w:val="20"/>
              </w:rPr>
              <w:t>(Vancouver)</w:t>
            </w:r>
          </w:p>
          <w:p w:rsidR="00B04AB2" w:rsidRPr="00B04AB2" w:rsidRDefault="00B04AB2" w:rsidP="00B04AB2">
            <w:pPr>
              <w:jc w:val="both"/>
              <w:rPr>
                <w:sz w:val="20"/>
              </w:rPr>
            </w:pPr>
            <w:r w:rsidRPr="00B04AB2">
              <w:rPr>
                <w:sz w:val="20"/>
              </w:rPr>
              <w:t>(Newbury J.A.)</w:t>
            </w:r>
          </w:p>
          <w:p w:rsidR="00B04AB2" w:rsidRPr="00B04AB2" w:rsidRDefault="00B04AB2" w:rsidP="00B04AB2">
            <w:pPr>
              <w:jc w:val="both"/>
              <w:rPr>
                <w:sz w:val="20"/>
              </w:rPr>
            </w:pPr>
            <w:hyperlink r:id="rId55" w:history="1">
              <w:r w:rsidRPr="00B04AB2">
                <w:rPr>
                  <w:rStyle w:val="Hyperlink"/>
                  <w:sz w:val="20"/>
                </w:rPr>
                <w:t>2017 BCCA 284</w:t>
              </w:r>
            </w:hyperlink>
            <w:r w:rsidRPr="00B04AB2">
              <w:rPr>
                <w:sz w:val="20"/>
              </w:rPr>
              <w:t>; CA43795</w:t>
            </w:r>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1" w:type="pct"/>
          </w:tcPr>
          <w:p w:rsidR="00B04AB2" w:rsidRPr="00B04AB2" w:rsidRDefault="00B04AB2" w:rsidP="00B04AB2">
            <w:pPr>
              <w:jc w:val="both"/>
              <w:rPr>
                <w:sz w:val="20"/>
              </w:rPr>
            </w:pPr>
            <w:r w:rsidRPr="00B04AB2">
              <w:rPr>
                <w:sz w:val="20"/>
              </w:rPr>
              <w:t>Application for leave to appeal dismissed</w:t>
            </w:r>
          </w:p>
          <w:p w:rsidR="00B04AB2" w:rsidRPr="00B04AB2" w:rsidRDefault="00B04AB2" w:rsidP="00B04AB2">
            <w:pPr>
              <w:jc w:val="both"/>
              <w:rPr>
                <w:sz w:val="20"/>
              </w:rPr>
            </w:pPr>
          </w:p>
        </w:tc>
      </w:tr>
      <w:tr w:rsidR="00B04AB2" w:rsidRPr="00B04AB2" w:rsidTr="00EB06BB">
        <w:tc>
          <w:tcPr>
            <w:tcW w:w="2426" w:type="pct"/>
            <w:gridSpan w:val="2"/>
          </w:tcPr>
          <w:p w:rsidR="00B04AB2" w:rsidRPr="00B04AB2" w:rsidRDefault="00B04AB2" w:rsidP="00B04AB2">
            <w:pPr>
              <w:jc w:val="both"/>
              <w:rPr>
                <w:sz w:val="20"/>
              </w:rPr>
            </w:pPr>
            <w:r w:rsidRPr="00B04AB2">
              <w:rPr>
                <w:sz w:val="20"/>
              </w:rPr>
              <w:t>December 15, 2017</w:t>
            </w:r>
          </w:p>
          <w:p w:rsidR="00B04AB2" w:rsidRPr="00B04AB2" w:rsidRDefault="00B04AB2" w:rsidP="00B04AB2">
            <w:pPr>
              <w:jc w:val="both"/>
              <w:rPr>
                <w:sz w:val="20"/>
              </w:rPr>
            </w:pPr>
            <w:r w:rsidRPr="00B04AB2">
              <w:rPr>
                <w:sz w:val="20"/>
              </w:rPr>
              <w:t>Supreme Court of Canada</w:t>
            </w:r>
          </w:p>
        </w:tc>
        <w:tc>
          <w:tcPr>
            <w:tcW w:w="243" w:type="pct"/>
          </w:tcPr>
          <w:p w:rsidR="00B04AB2" w:rsidRPr="00B04AB2" w:rsidRDefault="00B04AB2" w:rsidP="00B04AB2">
            <w:pPr>
              <w:jc w:val="both"/>
              <w:rPr>
                <w:sz w:val="20"/>
              </w:rPr>
            </w:pPr>
          </w:p>
        </w:tc>
        <w:tc>
          <w:tcPr>
            <w:tcW w:w="2331" w:type="pct"/>
          </w:tcPr>
          <w:p w:rsidR="00B04AB2" w:rsidRPr="00B04AB2" w:rsidRDefault="00B04AB2" w:rsidP="00B04AB2">
            <w:pPr>
              <w:jc w:val="both"/>
              <w:rPr>
                <w:sz w:val="20"/>
              </w:rPr>
            </w:pPr>
            <w:r w:rsidRPr="00B04AB2">
              <w:rPr>
                <w:sz w:val="20"/>
              </w:rPr>
              <w:t>Motion for an extension of time to serve and file the application for leave to appeal filed</w:t>
            </w:r>
          </w:p>
          <w:p w:rsidR="00B04AB2" w:rsidRPr="00B04AB2" w:rsidRDefault="00B04AB2" w:rsidP="00B04AB2">
            <w:pPr>
              <w:jc w:val="both"/>
              <w:rPr>
                <w:sz w:val="20"/>
              </w:rPr>
            </w:pPr>
          </w:p>
        </w:tc>
      </w:tr>
      <w:tr w:rsidR="00B04AB2" w:rsidRPr="00B04AB2" w:rsidTr="00EB06BB">
        <w:tc>
          <w:tcPr>
            <w:tcW w:w="2426" w:type="pct"/>
            <w:gridSpan w:val="2"/>
          </w:tcPr>
          <w:p w:rsidR="00B04AB2" w:rsidRPr="00B04AB2" w:rsidRDefault="00B04AB2" w:rsidP="00B04AB2">
            <w:pPr>
              <w:jc w:val="both"/>
              <w:rPr>
                <w:sz w:val="20"/>
              </w:rPr>
            </w:pPr>
            <w:r w:rsidRPr="00B04AB2">
              <w:rPr>
                <w:sz w:val="20"/>
              </w:rPr>
              <w:t>February 22, 2018</w:t>
            </w:r>
          </w:p>
          <w:p w:rsidR="00B04AB2" w:rsidRPr="00B04AB2" w:rsidRDefault="00B04AB2" w:rsidP="00B04AB2">
            <w:pPr>
              <w:jc w:val="both"/>
              <w:rPr>
                <w:sz w:val="20"/>
              </w:rPr>
            </w:pPr>
            <w:r w:rsidRPr="00B04AB2">
              <w:rPr>
                <w:sz w:val="20"/>
              </w:rPr>
              <w:t>Supreme Court of Canada</w:t>
            </w:r>
          </w:p>
        </w:tc>
        <w:tc>
          <w:tcPr>
            <w:tcW w:w="243" w:type="pct"/>
          </w:tcPr>
          <w:p w:rsidR="00B04AB2" w:rsidRPr="00B04AB2" w:rsidRDefault="00B04AB2" w:rsidP="00B04AB2">
            <w:pPr>
              <w:jc w:val="both"/>
              <w:rPr>
                <w:sz w:val="20"/>
              </w:rPr>
            </w:pPr>
          </w:p>
        </w:tc>
        <w:tc>
          <w:tcPr>
            <w:tcW w:w="2331" w:type="pct"/>
          </w:tcPr>
          <w:p w:rsidR="00B04AB2" w:rsidRPr="00B04AB2" w:rsidRDefault="00B04AB2" w:rsidP="00B04AB2">
            <w:pPr>
              <w:jc w:val="both"/>
              <w:rPr>
                <w:sz w:val="20"/>
              </w:rPr>
            </w:pPr>
            <w:r w:rsidRPr="00B04AB2">
              <w:rPr>
                <w:sz w:val="20"/>
              </w:rPr>
              <w:t>Application for leave to appeal filed</w:t>
            </w:r>
          </w:p>
        </w:tc>
      </w:tr>
    </w:tbl>
    <w:p w:rsidR="00B04AB2" w:rsidRDefault="00B04AB2" w:rsidP="00B04AB2">
      <w:pPr>
        <w:jc w:val="both"/>
        <w:rPr>
          <w:sz w:val="20"/>
        </w:rPr>
      </w:pPr>
    </w:p>
    <w:p w:rsidR="00E95CED" w:rsidRPr="00B04AB2" w:rsidRDefault="00E95CED"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2"/>
        <w:gridCol w:w="3495"/>
        <w:gridCol w:w="451"/>
        <w:gridCol w:w="4322"/>
      </w:tblGrid>
      <w:tr w:rsidR="00B04AB2" w:rsidRPr="00B04AB2" w:rsidTr="00EB06BB">
        <w:tc>
          <w:tcPr>
            <w:tcW w:w="541" w:type="pct"/>
          </w:tcPr>
          <w:p w:rsidR="00B04AB2" w:rsidRPr="00B04AB2" w:rsidRDefault="00B04AB2" w:rsidP="00B04AB2">
            <w:pPr>
              <w:jc w:val="both"/>
              <w:rPr>
                <w:sz w:val="20"/>
                <w:lang w:val="fr-CA"/>
              </w:rPr>
            </w:pPr>
            <w:r w:rsidRPr="00B04AB2">
              <w:rPr>
                <w:rStyle w:val="SCCFileNumberChar"/>
                <w:sz w:val="20"/>
                <w:szCs w:val="20"/>
                <w:lang w:val="fr-CA"/>
              </w:rPr>
              <w:t>37960</w:t>
            </w:r>
          </w:p>
        </w:tc>
        <w:tc>
          <w:tcPr>
            <w:tcW w:w="4459" w:type="pct"/>
            <w:gridSpan w:val="3"/>
          </w:tcPr>
          <w:p w:rsidR="00B04AB2" w:rsidRPr="00E95CED" w:rsidRDefault="00B04AB2" w:rsidP="00B04AB2">
            <w:pPr>
              <w:pStyle w:val="SCCLsocParty"/>
              <w:jc w:val="both"/>
              <w:rPr>
                <w:b/>
                <w:sz w:val="20"/>
                <w:szCs w:val="20"/>
              </w:rPr>
            </w:pPr>
            <w:r w:rsidRPr="00E95CED">
              <w:rPr>
                <w:b/>
                <w:sz w:val="20"/>
                <w:szCs w:val="20"/>
              </w:rPr>
              <w:t>Hai Xiong (Hanson) Ruan c. Sa Majesté la Reine</w:t>
            </w:r>
          </w:p>
          <w:p w:rsidR="00B04AB2" w:rsidRPr="00B04AB2" w:rsidRDefault="00B04AB2" w:rsidP="00B04AB2">
            <w:pPr>
              <w:jc w:val="both"/>
              <w:rPr>
                <w:sz w:val="20"/>
                <w:lang w:val="fr-CA"/>
              </w:rPr>
            </w:pPr>
            <w:r w:rsidRPr="00B04AB2">
              <w:rPr>
                <w:sz w:val="20"/>
                <w:lang w:val="fr-CA"/>
              </w:rPr>
              <w:t>(C.-B.) (Criminelle) (Autorisation)</w:t>
            </w:r>
          </w:p>
        </w:tc>
      </w:tr>
      <w:tr w:rsidR="00B04AB2" w:rsidRPr="00B04AB2" w:rsidTr="00EB06BB">
        <w:tc>
          <w:tcPr>
            <w:tcW w:w="5000" w:type="pct"/>
            <w:gridSpan w:val="4"/>
          </w:tcPr>
          <w:p w:rsidR="00B04AB2" w:rsidRPr="00B04AB2" w:rsidRDefault="00B04AB2" w:rsidP="00B04AB2">
            <w:pPr>
              <w:jc w:val="both"/>
              <w:rPr>
                <w:sz w:val="20"/>
                <w:lang w:val="fr-CA"/>
              </w:rPr>
            </w:pPr>
            <w:r w:rsidRPr="00B04AB2">
              <w:rPr>
                <w:sz w:val="20"/>
                <w:lang w:val="fr-CA"/>
              </w:rPr>
              <w:t>Droit criminel – Appels – Pouvoirs de la Cour d’appel – Rejet de la demande d’autorisation d’appel à la Cour d’appel – La Cour d’appel a-t-elle commis une erreur? – Y a-t-il eu erreur judiciaire? – Le juge du procès a-t-il agi continuellement pour intervenir et contre-interroger les  témoins des deux côtés? – Le juge du procès a-t-il tenu des propos menaçants pour empêcher M. Ruan de prouver que l’allégation de Mme Corrigan-Frost était fausse et malveillante? – Le juge du procès et le ministère public ont-ils déformé la preuve solide dans un appel au 9-1-1 pour cacher ou dissimuler un crime haineux d’un témoin du ministère public? – Le juge du procès a-t-il pris le parti de deux témoins blancs avec une intention de partialité fondée sur la race et la religion? – Le tribunal a-t-il fait fi de l’allégation de M. Ruan selon laquelle il aurait subi des blessures corporelles causées par Mme Macdonald?</w:t>
            </w:r>
          </w:p>
          <w:p w:rsidR="00B04AB2" w:rsidRPr="00B04AB2" w:rsidRDefault="00B04AB2" w:rsidP="00B04AB2">
            <w:pPr>
              <w:jc w:val="both"/>
              <w:rPr>
                <w:sz w:val="20"/>
                <w:lang w:val="fr-CA"/>
              </w:rPr>
            </w:pPr>
          </w:p>
        </w:tc>
      </w:tr>
      <w:tr w:rsidR="00B04AB2" w:rsidRPr="00B04AB2" w:rsidTr="00EB06BB">
        <w:tc>
          <w:tcPr>
            <w:tcW w:w="5000" w:type="pct"/>
            <w:gridSpan w:val="4"/>
          </w:tcPr>
          <w:p w:rsidR="00B04AB2" w:rsidRPr="00B04AB2" w:rsidRDefault="00B04AB2" w:rsidP="00B04AB2">
            <w:pPr>
              <w:jc w:val="both"/>
              <w:rPr>
                <w:sz w:val="20"/>
                <w:lang w:val="fr-CA"/>
              </w:rPr>
            </w:pPr>
            <w:r w:rsidRPr="00B04AB2">
              <w:rPr>
                <w:sz w:val="20"/>
                <w:lang w:val="fr-CA"/>
              </w:rPr>
              <w:t>Monsieur Ruan, le demandeur, qui se considère comme un pacifique prédicateur de rue chrétien, a eu une violente dispute avec Mme Macdonald qui s’est offusquée d’une enseigne qu’il portait. Pendant la dispute, la dame lui donné un coup de doigt dans la poitrine et l’a traité de [</w:t>
            </w:r>
            <w:r w:rsidRPr="00B04AB2">
              <w:rPr>
                <w:smallCaps/>
                <w:sz w:val="20"/>
                <w:lang w:val="fr-CA"/>
              </w:rPr>
              <w:t>traduction</w:t>
            </w:r>
            <w:r w:rsidRPr="00B04AB2">
              <w:rPr>
                <w:sz w:val="20"/>
                <w:lang w:val="fr-CA"/>
              </w:rPr>
              <w:t>] « porc dégoûtant ». Monsieur Ruan lui a craché au visage. Monsieur Ruan a été déclaré coupable de voies de fait contre Mme Macdonald et a été acquitté de voies de fait contre Mme Corrigan-Frost. Le juge du procès, convaincu qu’il s’agissait d’un incident isolé qui ne correspondait pas au comportement habituel de l’accusé et qui ne se reproduirait plus, a donné l’absolution inconditionnelle à M. Ruan. L’appel a été rejeté. Une demande d’autorisation d’appel à la Cour d’appel a été rejetée.</w:t>
            </w:r>
          </w:p>
        </w:tc>
      </w:tr>
      <w:tr w:rsidR="00B04AB2" w:rsidRPr="00B04AB2" w:rsidTr="00EB06BB">
        <w:tc>
          <w:tcPr>
            <w:tcW w:w="5000" w:type="pct"/>
            <w:gridSpan w:val="4"/>
          </w:tcPr>
          <w:p w:rsidR="00B04AB2" w:rsidRPr="00B04AB2" w:rsidRDefault="00B04AB2" w:rsidP="00B04AB2">
            <w:pPr>
              <w:jc w:val="both"/>
              <w:rPr>
                <w:sz w:val="20"/>
                <w:lang w:val="fr-CA"/>
              </w:rPr>
            </w:pPr>
          </w:p>
        </w:tc>
      </w:tr>
      <w:tr w:rsidR="00B04AB2" w:rsidRPr="00B04AB2" w:rsidTr="00EB06BB">
        <w:tc>
          <w:tcPr>
            <w:tcW w:w="2426" w:type="pct"/>
            <w:gridSpan w:val="2"/>
          </w:tcPr>
          <w:p w:rsidR="00B04AB2" w:rsidRPr="00B04AB2" w:rsidRDefault="00B04AB2" w:rsidP="00B04AB2">
            <w:pPr>
              <w:jc w:val="both"/>
              <w:rPr>
                <w:sz w:val="20"/>
                <w:lang w:val="fr-CA"/>
              </w:rPr>
            </w:pPr>
            <w:r w:rsidRPr="00B04AB2">
              <w:rPr>
                <w:sz w:val="20"/>
                <w:lang w:val="fr-CA"/>
              </w:rPr>
              <w:t>20 juin 2014</w:t>
            </w:r>
          </w:p>
          <w:p w:rsidR="00B04AB2" w:rsidRPr="00B04AB2" w:rsidRDefault="00B04AB2" w:rsidP="00B04AB2">
            <w:pPr>
              <w:jc w:val="both"/>
              <w:rPr>
                <w:sz w:val="20"/>
                <w:lang w:val="fr-CA"/>
              </w:rPr>
            </w:pPr>
            <w:r w:rsidRPr="00B04AB2">
              <w:rPr>
                <w:sz w:val="20"/>
                <w:lang w:val="fr-CA"/>
              </w:rPr>
              <w:t>Cour provinciale de la Colombie-Britannique</w:t>
            </w:r>
          </w:p>
          <w:p w:rsidR="00B04AB2" w:rsidRPr="00B04AB2" w:rsidRDefault="00B04AB2" w:rsidP="00B04AB2">
            <w:pPr>
              <w:jc w:val="both"/>
              <w:rPr>
                <w:sz w:val="20"/>
                <w:lang w:val="fr-CA"/>
              </w:rPr>
            </w:pPr>
            <w:r w:rsidRPr="00B04AB2">
              <w:rPr>
                <w:sz w:val="20"/>
                <w:lang w:val="fr-CA"/>
              </w:rPr>
              <w:t xml:space="preserve">(Juge </w:t>
            </w:r>
            <w:proofErr w:type="spellStart"/>
            <w:r w:rsidRPr="00B04AB2">
              <w:rPr>
                <w:sz w:val="20"/>
                <w:lang w:val="fr-CA"/>
              </w:rPr>
              <w:t>Meyers</w:t>
            </w:r>
            <w:proofErr w:type="spellEnd"/>
            <w:r w:rsidRPr="00B04AB2">
              <w:rPr>
                <w:sz w:val="20"/>
                <w:lang w:val="fr-CA"/>
              </w:rPr>
              <w:t>)</w:t>
            </w:r>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1" w:type="pct"/>
          </w:tcPr>
          <w:p w:rsidR="00B04AB2" w:rsidRPr="00B04AB2" w:rsidRDefault="00B04AB2" w:rsidP="00B04AB2">
            <w:pPr>
              <w:jc w:val="both"/>
              <w:rPr>
                <w:sz w:val="20"/>
                <w:lang w:val="fr-CA"/>
              </w:rPr>
            </w:pPr>
            <w:r w:rsidRPr="00B04AB2">
              <w:rPr>
                <w:sz w:val="20"/>
                <w:lang w:val="fr-CA"/>
              </w:rPr>
              <w:t xml:space="preserve">Déclaration de culpabilité de voies de fait; absolution inconditionnelle  </w:t>
            </w:r>
          </w:p>
          <w:p w:rsidR="00B04AB2" w:rsidRPr="00B04AB2" w:rsidRDefault="00B04AB2" w:rsidP="00B04AB2">
            <w:pPr>
              <w:jc w:val="both"/>
              <w:rPr>
                <w:sz w:val="20"/>
                <w:lang w:val="fr-CA"/>
              </w:rPr>
            </w:pPr>
          </w:p>
        </w:tc>
      </w:tr>
      <w:tr w:rsidR="00B04AB2" w:rsidRPr="00B04AB2" w:rsidTr="00EB06BB">
        <w:tc>
          <w:tcPr>
            <w:tcW w:w="2426" w:type="pct"/>
            <w:gridSpan w:val="2"/>
          </w:tcPr>
          <w:p w:rsidR="00B04AB2" w:rsidRPr="00B04AB2" w:rsidRDefault="00B04AB2" w:rsidP="00B04AB2">
            <w:pPr>
              <w:jc w:val="both"/>
              <w:rPr>
                <w:sz w:val="20"/>
                <w:lang w:val="fr-CA"/>
              </w:rPr>
            </w:pPr>
            <w:r w:rsidRPr="00B04AB2">
              <w:rPr>
                <w:sz w:val="20"/>
                <w:lang w:val="fr-CA"/>
              </w:rPr>
              <w:t>15 juin 2016</w:t>
            </w:r>
          </w:p>
          <w:p w:rsidR="00B04AB2" w:rsidRPr="00B04AB2" w:rsidRDefault="00B04AB2" w:rsidP="00B04AB2">
            <w:pPr>
              <w:jc w:val="both"/>
              <w:rPr>
                <w:sz w:val="20"/>
                <w:lang w:val="fr-CA"/>
              </w:rPr>
            </w:pPr>
            <w:r w:rsidRPr="00B04AB2">
              <w:rPr>
                <w:sz w:val="20"/>
                <w:lang w:val="fr-CA"/>
              </w:rPr>
              <w:t>Cour suprême de la Colombie-Britannique</w:t>
            </w:r>
          </w:p>
          <w:p w:rsidR="00B04AB2" w:rsidRPr="00B04AB2" w:rsidRDefault="00B04AB2" w:rsidP="00B04AB2">
            <w:pPr>
              <w:jc w:val="both"/>
              <w:rPr>
                <w:sz w:val="20"/>
                <w:lang w:val="fr-CA"/>
              </w:rPr>
            </w:pPr>
            <w:r w:rsidRPr="00B04AB2">
              <w:rPr>
                <w:sz w:val="20"/>
                <w:lang w:val="fr-CA"/>
              </w:rPr>
              <w:t xml:space="preserve">(Juge </w:t>
            </w:r>
            <w:proofErr w:type="spellStart"/>
            <w:r w:rsidRPr="00B04AB2">
              <w:rPr>
                <w:sz w:val="20"/>
                <w:lang w:val="fr-CA"/>
              </w:rPr>
              <w:t>Gropper</w:t>
            </w:r>
            <w:proofErr w:type="spellEnd"/>
            <w:r w:rsidRPr="00B04AB2">
              <w:rPr>
                <w:sz w:val="20"/>
                <w:lang w:val="fr-CA"/>
              </w:rPr>
              <w:t xml:space="preserve">) </w:t>
            </w:r>
          </w:p>
          <w:p w:rsidR="00B04AB2" w:rsidRPr="00B04AB2" w:rsidRDefault="00B04AB2" w:rsidP="00B04AB2">
            <w:pPr>
              <w:jc w:val="both"/>
              <w:rPr>
                <w:sz w:val="20"/>
                <w:lang w:val="fr-CA"/>
              </w:rPr>
            </w:pPr>
            <w:hyperlink r:id="rId56" w:history="1">
              <w:r w:rsidRPr="00B04AB2">
                <w:rPr>
                  <w:rStyle w:val="Hyperlink"/>
                  <w:sz w:val="20"/>
                  <w:lang w:val="fr-CA"/>
                </w:rPr>
                <w:t>2016 BCSC 1450</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1" w:type="pct"/>
          </w:tcPr>
          <w:p w:rsidR="00B04AB2" w:rsidRPr="00B04AB2" w:rsidRDefault="00B04AB2" w:rsidP="00B04AB2">
            <w:pPr>
              <w:jc w:val="both"/>
              <w:rPr>
                <w:sz w:val="20"/>
                <w:lang w:val="fr-CA"/>
              </w:rPr>
            </w:pPr>
            <w:r w:rsidRPr="00B04AB2">
              <w:rPr>
                <w:sz w:val="20"/>
                <w:lang w:val="fr-CA"/>
              </w:rPr>
              <w:t>Rejet de l’appel</w:t>
            </w:r>
          </w:p>
          <w:p w:rsidR="00B04AB2" w:rsidRPr="00B04AB2" w:rsidRDefault="00B04AB2" w:rsidP="00B04AB2">
            <w:pPr>
              <w:jc w:val="both"/>
              <w:rPr>
                <w:sz w:val="20"/>
                <w:lang w:val="fr-CA"/>
              </w:rPr>
            </w:pPr>
          </w:p>
        </w:tc>
      </w:tr>
      <w:tr w:rsidR="00B04AB2" w:rsidRPr="00B04AB2" w:rsidTr="00EB06BB">
        <w:tc>
          <w:tcPr>
            <w:tcW w:w="2426" w:type="pct"/>
            <w:gridSpan w:val="2"/>
          </w:tcPr>
          <w:p w:rsidR="00B04AB2" w:rsidRPr="00B04AB2" w:rsidRDefault="00B04AB2" w:rsidP="00B04AB2">
            <w:pPr>
              <w:jc w:val="both"/>
              <w:rPr>
                <w:sz w:val="20"/>
                <w:lang w:val="fr-CA"/>
              </w:rPr>
            </w:pPr>
            <w:r w:rsidRPr="00B04AB2">
              <w:rPr>
                <w:sz w:val="20"/>
                <w:lang w:val="fr-CA"/>
              </w:rPr>
              <w:t>28 juillet 2017</w:t>
            </w:r>
          </w:p>
          <w:p w:rsidR="00B04AB2" w:rsidRPr="00B04AB2" w:rsidRDefault="00B04AB2" w:rsidP="00B04AB2">
            <w:pPr>
              <w:jc w:val="both"/>
              <w:rPr>
                <w:sz w:val="20"/>
                <w:lang w:val="fr-CA"/>
              </w:rPr>
            </w:pPr>
            <w:r w:rsidRPr="00B04AB2">
              <w:rPr>
                <w:sz w:val="20"/>
                <w:lang w:val="fr-CA"/>
              </w:rPr>
              <w:t>Cour d’appel de la Colombie-Britannique</w:t>
            </w:r>
          </w:p>
          <w:p w:rsidR="00B04AB2" w:rsidRPr="00B04AB2" w:rsidRDefault="00B04AB2" w:rsidP="00B04AB2">
            <w:pPr>
              <w:jc w:val="both"/>
              <w:rPr>
                <w:sz w:val="20"/>
                <w:lang w:val="fr-CA"/>
              </w:rPr>
            </w:pPr>
            <w:r w:rsidRPr="00B04AB2">
              <w:rPr>
                <w:sz w:val="20"/>
                <w:lang w:val="fr-CA"/>
              </w:rPr>
              <w:t>(Vancouver)</w:t>
            </w:r>
          </w:p>
          <w:p w:rsidR="00B04AB2" w:rsidRPr="00B04AB2" w:rsidRDefault="00B04AB2" w:rsidP="00B04AB2">
            <w:pPr>
              <w:jc w:val="both"/>
              <w:rPr>
                <w:sz w:val="20"/>
                <w:lang w:val="fr-CA"/>
              </w:rPr>
            </w:pPr>
            <w:r w:rsidRPr="00B04AB2">
              <w:rPr>
                <w:sz w:val="20"/>
                <w:lang w:val="fr-CA"/>
              </w:rPr>
              <w:t>(Juge Newbury)</w:t>
            </w:r>
          </w:p>
          <w:p w:rsidR="00B04AB2" w:rsidRPr="00B04AB2" w:rsidRDefault="00B04AB2" w:rsidP="00B04AB2">
            <w:pPr>
              <w:jc w:val="both"/>
              <w:rPr>
                <w:sz w:val="20"/>
                <w:lang w:val="fr-CA"/>
              </w:rPr>
            </w:pPr>
            <w:hyperlink r:id="rId57" w:history="1">
              <w:r w:rsidRPr="00B04AB2">
                <w:rPr>
                  <w:rStyle w:val="Hyperlink"/>
                  <w:sz w:val="20"/>
                  <w:lang w:val="fr-CA"/>
                </w:rPr>
                <w:t>2017 BCCA 284</w:t>
              </w:r>
            </w:hyperlink>
            <w:r w:rsidRPr="00B04AB2">
              <w:rPr>
                <w:sz w:val="20"/>
                <w:lang w:val="fr-CA"/>
              </w:rPr>
              <w:t>; CA43795</w:t>
            </w:r>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1" w:type="pct"/>
          </w:tcPr>
          <w:p w:rsidR="00B04AB2" w:rsidRPr="00B04AB2" w:rsidRDefault="00B04AB2" w:rsidP="00B04AB2">
            <w:pPr>
              <w:jc w:val="both"/>
              <w:rPr>
                <w:sz w:val="20"/>
                <w:lang w:val="fr-CA"/>
              </w:rPr>
            </w:pPr>
            <w:r w:rsidRPr="00B04AB2">
              <w:rPr>
                <w:sz w:val="20"/>
                <w:lang w:val="fr-CA"/>
              </w:rPr>
              <w:t>Rejet de la demande d’autorisation d’appel</w:t>
            </w:r>
          </w:p>
          <w:p w:rsidR="00B04AB2" w:rsidRPr="00B04AB2" w:rsidRDefault="00B04AB2" w:rsidP="00B04AB2">
            <w:pPr>
              <w:jc w:val="both"/>
              <w:rPr>
                <w:sz w:val="20"/>
                <w:lang w:val="fr-CA"/>
              </w:rPr>
            </w:pPr>
          </w:p>
        </w:tc>
      </w:tr>
      <w:tr w:rsidR="00B04AB2" w:rsidRPr="00B04AB2" w:rsidTr="00EB06BB">
        <w:tc>
          <w:tcPr>
            <w:tcW w:w="2426" w:type="pct"/>
            <w:gridSpan w:val="2"/>
          </w:tcPr>
          <w:p w:rsidR="00B04AB2" w:rsidRPr="00B04AB2" w:rsidRDefault="00B04AB2" w:rsidP="00B04AB2">
            <w:pPr>
              <w:jc w:val="both"/>
              <w:rPr>
                <w:sz w:val="20"/>
                <w:lang w:val="fr-CA"/>
              </w:rPr>
            </w:pPr>
            <w:r w:rsidRPr="00B04AB2">
              <w:rPr>
                <w:sz w:val="20"/>
                <w:lang w:val="fr-CA"/>
              </w:rPr>
              <w:t>15 décembre 2017</w:t>
            </w:r>
          </w:p>
          <w:p w:rsidR="00B04AB2" w:rsidRPr="00B04AB2" w:rsidRDefault="00B04AB2" w:rsidP="00B04AB2">
            <w:pPr>
              <w:jc w:val="both"/>
              <w:rPr>
                <w:sz w:val="20"/>
                <w:lang w:val="fr-CA"/>
              </w:rPr>
            </w:pPr>
            <w:r w:rsidRPr="00B04AB2">
              <w:rPr>
                <w:sz w:val="20"/>
                <w:lang w:val="fr-CA"/>
              </w:rPr>
              <w:t>Cour suprême du Canada</w:t>
            </w:r>
          </w:p>
        </w:tc>
        <w:tc>
          <w:tcPr>
            <w:tcW w:w="243" w:type="pct"/>
          </w:tcPr>
          <w:p w:rsidR="00B04AB2" w:rsidRPr="00B04AB2" w:rsidRDefault="00B04AB2" w:rsidP="00B04AB2">
            <w:pPr>
              <w:jc w:val="both"/>
              <w:rPr>
                <w:sz w:val="20"/>
                <w:lang w:val="fr-CA"/>
              </w:rPr>
            </w:pPr>
          </w:p>
        </w:tc>
        <w:tc>
          <w:tcPr>
            <w:tcW w:w="2331" w:type="pct"/>
          </w:tcPr>
          <w:p w:rsidR="00B04AB2" w:rsidRPr="00B04AB2" w:rsidRDefault="00B04AB2" w:rsidP="00B04AB2">
            <w:pPr>
              <w:jc w:val="both"/>
              <w:rPr>
                <w:sz w:val="20"/>
                <w:lang w:val="fr-CA"/>
              </w:rPr>
            </w:pPr>
            <w:r w:rsidRPr="00B04AB2">
              <w:rPr>
                <w:sz w:val="20"/>
                <w:lang w:val="fr-CA"/>
              </w:rPr>
              <w:t>Dépôt de la requête en prorogation du délai de signification et de dépôt de la demande d’autorisation d’appel</w:t>
            </w:r>
          </w:p>
          <w:p w:rsidR="00B04AB2" w:rsidRPr="00B04AB2" w:rsidRDefault="00B04AB2" w:rsidP="00B04AB2">
            <w:pPr>
              <w:jc w:val="both"/>
              <w:rPr>
                <w:sz w:val="20"/>
                <w:lang w:val="fr-CA"/>
              </w:rPr>
            </w:pPr>
          </w:p>
        </w:tc>
      </w:tr>
      <w:tr w:rsidR="00B04AB2" w:rsidRPr="00B04AB2" w:rsidTr="00EB06BB">
        <w:tc>
          <w:tcPr>
            <w:tcW w:w="2426" w:type="pct"/>
            <w:gridSpan w:val="2"/>
          </w:tcPr>
          <w:p w:rsidR="00B04AB2" w:rsidRPr="00B04AB2" w:rsidRDefault="00B04AB2" w:rsidP="00B04AB2">
            <w:pPr>
              <w:jc w:val="both"/>
              <w:rPr>
                <w:sz w:val="20"/>
                <w:lang w:val="fr-CA"/>
              </w:rPr>
            </w:pPr>
            <w:r w:rsidRPr="00B04AB2">
              <w:rPr>
                <w:sz w:val="20"/>
                <w:lang w:val="fr-CA"/>
              </w:rPr>
              <w:t>22 février 2018</w:t>
            </w:r>
          </w:p>
          <w:p w:rsidR="00B04AB2" w:rsidRPr="00B04AB2" w:rsidRDefault="00B04AB2" w:rsidP="00B04AB2">
            <w:pPr>
              <w:jc w:val="both"/>
              <w:rPr>
                <w:sz w:val="20"/>
                <w:lang w:val="fr-CA"/>
              </w:rPr>
            </w:pPr>
            <w:r w:rsidRPr="00B04AB2">
              <w:rPr>
                <w:sz w:val="20"/>
                <w:lang w:val="fr-CA"/>
              </w:rPr>
              <w:t>Cour suprême du Canada</w:t>
            </w:r>
          </w:p>
        </w:tc>
        <w:tc>
          <w:tcPr>
            <w:tcW w:w="243" w:type="pct"/>
          </w:tcPr>
          <w:p w:rsidR="00B04AB2" w:rsidRPr="00B04AB2" w:rsidRDefault="00B04AB2" w:rsidP="00B04AB2">
            <w:pPr>
              <w:jc w:val="both"/>
              <w:rPr>
                <w:sz w:val="20"/>
                <w:lang w:val="fr-CA"/>
              </w:rPr>
            </w:pPr>
          </w:p>
        </w:tc>
        <w:tc>
          <w:tcPr>
            <w:tcW w:w="2331" w:type="pct"/>
          </w:tcPr>
          <w:p w:rsidR="00B04AB2" w:rsidRPr="00B04AB2" w:rsidRDefault="00B04AB2" w:rsidP="00B04AB2">
            <w:pPr>
              <w:jc w:val="both"/>
              <w:rPr>
                <w:sz w:val="20"/>
                <w:lang w:val="fr-CA"/>
              </w:rPr>
            </w:pPr>
            <w:r w:rsidRPr="00B04AB2">
              <w:rPr>
                <w:sz w:val="20"/>
                <w:lang w:val="fr-CA"/>
              </w:rPr>
              <w:t>Dépôt de la demande d’autorisation d’appel</w:t>
            </w:r>
          </w:p>
        </w:tc>
      </w:tr>
    </w:tbl>
    <w:p w:rsidR="00B04AB2" w:rsidRPr="00B04AB2" w:rsidRDefault="00B04AB2" w:rsidP="00B04AB2">
      <w:pPr>
        <w:jc w:val="both"/>
        <w:rPr>
          <w:sz w:val="20"/>
          <w:lang w:val="fr-CA"/>
        </w:rPr>
      </w:pPr>
    </w:p>
    <w:p w:rsidR="007A3231" w:rsidRPr="00B04AB2" w:rsidRDefault="007A3231" w:rsidP="00B04AB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rPr>
            </w:pPr>
            <w:r w:rsidRPr="00B04AB2">
              <w:rPr>
                <w:rStyle w:val="SCCFileNumberChar"/>
                <w:sz w:val="20"/>
                <w:szCs w:val="20"/>
              </w:rPr>
              <w:lastRenderedPageBreak/>
              <w:t>37837</w:t>
            </w:r>
          </w:p>
        </w:tc>
        <w:tc>
          <w:tcPr>
            <w:tcW w:w="4457" w:type="pct"/>
            <w:gridSpan w:val="3"/>
          </w:tcPr>
          <w:p w:rsidR="00B04AB2" w:rsidRPr="00E95CED" w:rsidRDefault="00B04AB2" w:rsidP="00B04AB2">
            <w:pPr>
              <w:pStyle w:val="SCCLsocParty"/>
              <w:jc w:val="both"/>
              <w:rPr>
                <w:b/>
                <w:sz w:val="20"/>
                <w:szCs w:val="20"/>
                <w:lang w:val="en-US"/>
              </w:rPr>
            </w:pPr>
            <w:r w:rsidRPr="00E95CED">
              <w:rPr>
                <w:b/>
                <w:sz w:val="20"/>
                <w:szCs w:val="20"/>
                <w:lang w:val="en-US"/>
              </w:rPr>
              <w:t>Nylene Canada Inc. v. Corporation of the Town of Arnprior</w:t>
            </w:r>
          </w:p>
          <w:p w:rsidR="00B04AB2" w:rsidRPr="00B04AB2" w:rsidRDefault="00B04AB2" w:rsidP="00B04AB2">
            <w:pPr>
              <w:jc w:val="both"/>
              <w:rPr>
                <w:sz w:val="20"/>
              </w:rPr>
            </w:pPr>
            <w:r w:rsidRPr="00B04AB2">
              <w:rPr>
                <w:sz w:val="20"/>
              </w:rPr>
              <w:t>(Ont.) (Civil) (By Leave)</w:t>
            </w:r>
          </w:p>
        </w:tc>
      </w:tr>
      <w:tr w:rsidR="00B04AB2" w:rsidRPr="00B04AB2" w:rsidTr="00E95A6A">
        <w:tc>
          <w:tcPr>
            <w:tcW w:w="5000" w:type="pct"/>
            <w:gridSpan w:val="4"/>
          </w:tcPr>
          <w:p w:rsidR="00B04AB2" w:rsidRPr="00B04AB2" w:rsidRDefault="00B04AB2" w:rsidP="00B04AB2">
            <w:pPr>
              <w:jc w:val="both"/>
              <w:rPr>
                <w:sz w:val="20"/>
              </w:rPr>
            </w:pPr>
            <w:r w:rsidRPr="00B04AB2">
              <w:rPr>
                <w:sz w:val="20"/>
              </w:rPr>
              <w:t>Municipal law – Public utilities – Waterworks – Fees – Taxation – Civil actions – Whether municipalities can charge for service they do not actually provide – When are municipalities immune from civil action?</w:t>
            </w:r>
          </w:p>
        </w:tc>
      </w:tr>
      <w:tr w:rsidR="00B04AB2" w:rsidRPr="00B04AB2" w:rsidTr="00E95A6A">
        <w:tc>
          <w:tcPr>
            <w:tcW w:w="5000" w:type="pct"/>
            <w:gridSpan w:val="4"/>
          </w:tcPr>
          <w:p w:rsidR="00B04AB2" w:rsidRPr="00B04AB2" w:rsidRDefault="00B04AB2" w:rsidP="00B04AB2">
            <w:pPr>
              <w:jc w:val="both"/>
              <w:rPr>
                <w:sz w:val="20"/>
              </w:rPr>
            </w:pPr>
          </w:p>
        </w:tc>
      </w:tr>
      <w:tr w:rsidR="00B04AB2" w:rsidRPr="00B04AB2" w:rsidTr="00E95A6A">
        <w:tc>
          <w:tcPr>
            <w:tcW w:w="5000" w:type="pct"/>
            <w:gridSpan w:val="4"/>
          </w:tcPr>
          <w:p w:rsidR="00B04AB2" w:rsidRPr="00B04AB2" w:rsidRDefault="00B04AB2" w:rsidP="00B04AB2">
            <w:pPr>
              <w:jc w:val="both"/>
              <w:rPr>
                <w:sz w:val="20"/>
              </w:rPr>
            </w:pPr>
            <w:r w:rsidRPr="00B04AB2">
              <w:rPr>
                <w:sz w:val="20"/>
              </w:rPr>
              <w:t xml:space="preserve">The Town of Arnprior delivers water to Nylene Canada Inc. and Nylene returns wastewater into </w:t>
            </w:r>
            <w:proofErr w:type="spellStart"/>
            <w:r w:rsidRPr="00B04AB2">
              <w:rPr>
                <w:sz w:val="20"/>
              </w:rPr>
              <w:t>Arnprior’s</w:t>
            </w:r>
            <w:proofErr w:type="spellEnd"/>
            <w:r w:rsidRPr="00B04AB2">
              <w:rPr>
                <w:sz w:val="20"/>
              </w:rPr>
              <w:t xml:space="preserve"> wastewater treatment system. Nylene determined that it discharges only approximately 89% of the water supplied to its facility. The fee for processing wastewater discharge is based on rates multiplied by the amount of water delivered to Nylene. There is no separate measure of the actual discharge of wastewater. Nylene commenced an action for damages, claiming that Arnprior charged for a service that it did not provide, unjust enrichment and negligence in failing to implement a rebate system. Arnprior brought a motion for summary judgment. The motions judge granted summary judgment and dismissed the claim. The Court of Appeal dismissed an appeal. </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February 1, 2017</w:t>
            </w:r>
          </w:p>
          <w:p w:rsidR="00B04AB2" w:rsidRPr="00B04AB2" w:rsidRDefault="00B04AB2" w:rsidP="00B04AB2">
            <w:pPr>
              <w:jc w:val="both"/>
              <w:rPr>
                <w:sz w:val="20"/>
              </w:rPr>
            </w:pPr>
            <w:r w:rsidRPr="00B04AB2">
              <w:rPr>
                <w:sz w:val="20"/>
              </w:rPr>
              <w:t>Ontario Superior Court of Justice</w:t>
            </w:r>
          </w:p>
          <w:p w:rsidR="00B04AB2" w:rsidRPr="00B04AB2" w:rsidRDefault="00B04AB2" w:rsidP="00B04AB2">
            <w:pPr>
              <w:jc w:val="both"/>
              <w:rPr>
                <w:sz w:val="20"/>
              </w:rPr>
            </w:pPr>
            <w:r w:rsidRPr="00B04AB2">
              <w:rPr>
                <w:sz w:val="20"/>
              </w:rPr>
              <w:t>(Smith J.)</w:t>
            </w:r>
          </w:p>
          <w:p w:rsidR="00B04AB2" w:rsidRPr="00B04AB2" w:rsidRDefault="00B04AB2" w:rsidP="00B04AB2">
            <w:pPr>
              <w:jc w:val="both"/>
              <w:rPr>
                <w:sz w:val="20"/>
              </w:rPr>
            </w:pPr>
            <w:hyperlink r:id="rId58" w:history="1">
              <w:r w:rsidRPr="00B04AB2">
                <w:rPr>
                  <w:rStyle w:val="Hyperlink"/>
                  <w:sz w:val="20"/>
                </w:rPr>
                <w:t>2017 ONSC 795</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Summary judgment dismissing action granted</w:t>
            </w:r>
          </w:p>
        </w:tc>
      </w:tr>
      <w:tr w:rsidR="00B04AB2" w:rsidRPr="00B04AB2" w:rsidTr="00E95A6A">
        <w:tc>
          <w:tcPr>
            <w:tcW w:w="2427" w:type="pct"/>
            <w:gridSpan w:val="2"/>
          </w:tcPr>
          <w:p w:rsidR="00B04AB2" w:rsidRPr="00B04AB2" w:rsidRDefault="00B04AB2" w:rsidP="00B04AB2">
            <w:pPr>
              <w:jc w:val="both"/>
              <w:rPr>
                <w:sz w:val="20"/>
              </w:rPr>
            </w:pPr>
            <w:r w:rsidRPr="00B04AB2">
              <w:rPr>
                <w:sz w:val="20"/>
              </w:rPr>
              <w:t>September 19, 2017</w:t>
            </w:r>
          </w:p>
          <w:p w:rsidR="00B04AB2" w:rsidRPr="00B04AB2" w:rsidRDefault="00B04AB2" w:rsidP="00B04AB2">
            <w:pPr>
              <w:jc w:val="both"/>
              <w:rPr>
                <w:sz w:val="20"/>
              </w:rPr>
            </w:pPr>
            <w:r w:rsidRPr="00B04AB2">
              <w:rPr>
                <w:sz w:val="20"/>
              </w:rPr>
              <w:t>Court of Appeal for Ontario</w:t>
            </w:r>
          </w:p>
          <w:p w:rsidR="00B04AB2" w:rsidRPr="00B04AB2" w:rsidRDefault="00B04AB2" w:rsidP="00B04AB2">
            <w:pPr>
              <w:jc w:val="both"/>
              <w:rPr>
                <w:sz w:val="20"/>
              </w:rPr>
            </w:pPr>
            <w:r w:rsidRPr="00B04AB2">
              <w:rPr>
                <w:sz w:val="20"/>
              </w:rPr>
              <w:t xml:space="preserve">(Hoy, </w:t>
            </w:r>
            <w:proofErr w:type="spellStart"/>
            <w:r w:rsidRPr="00B04AB2">
              <w:rPr>
                <w:sz w:val="20"/>
              </w:rPr>
              <w:t>MacFarland</w:t>
            </w:r>
            <w:proofErr w:type="spellEnd"/>
            <w:r w:rsidRPr="00B04AB2">
              <w:rPr>
                <w:sz w:val="20"/>
              </w:rPr>
              <w:t xml:space="preserve">, </w:t>
            </w:r>
            <w:proofErr w:type="spellStart"/>
            <w:r w:rsidRPr="00B04AB2">
              <w:rPr>
                <w:sz w:val="20"/>
              </w:rPr>
              <w:t>Huscroft</w:t>
            </w:r>
            <w:proofErr w:type="spellEnd"/>
            <w:r w:rsidRPr="00B04AB2">
              <w:rPr>
                <w:sz w:val="20"/>
              </w:rPr>
              <w:t xml:space="preserve"> JJ.A.)</w:t>
            </w:r>
          </w:p>
          <w:p w:rsidR="00B04AB2" w:rsidRPr="00B04AB2" w:rsidRDefault="00B04AB2" w:rsidP="00B04AB2">
            <w:pPr>
              <w:jc w:val="both"/>
              <w:rPr>
                <w:sz w:val="20"/>
              </w:rPr>
            </w:pPr>
            <w:r w:rsidRPr="00B04AB2">
              <w:rPr>
                <w:sz w:val="20"/>
              </w:rPr>
              <w:t xml:space="preserve">C63465; </w:t>
            </w:r>
            <w:hyperlink r:id="rId59" w:history="1">
              <w:r w:rsidRPr="00B04AB2">
                <w:rPr>
                  <w:rStyle w:val="Hyperlink"/>
                  <w:sz w:val="20"/>
                </w:rPr>
                <w:t>2017 ONCA 726</w:t>
              </w:r>
            </w:hyperlink>
          </w:p>
          <w:p w:rsidR="00B04AB2" w:rsidRPr="00B04AB2" w:rsidRDefault="00B04AB2" w:rsidP="00B04AB2">
            <w:pPr>
              <w:jc w:val="both"/>
              <w:rPr>
                <w:sz w:val="20"/>
              </w:rPr>
            </w:pP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Appeal dismissed</w:t>
            </w:r>
          </w:p>
          <w:p w:rsidR="00B04AB2" w:rsidRPr="00B04AB2" w:rsidRDefault="00B04AB2" w:rsidP="00B04AB2">
            <w:pPr>
              <w:jc w:val="both"/>
              <w:rPr>
                <w:sz w:val="20"/>
              </w:rPr>
            </w:pPr>
          </w:p>
        </w:tc>
      </w:tr>
      <w:tr w:rsidR="00B04AB2" w:rsidRPr="00B04AB2" w:rsidTr="00E95A6A">
        <w:tc>
          <w:tcPr>
            <w:tcW w:w="2427" w:type="pct"/>
            <w:gridSpan w:val="2"/>
          </w:tcPr>
          <w:p w:rsidR="00B04AB2" w:rsidRPr="00B04AB2" w:rsidRDefault="00B04AB2" w:rsidP="00B04AB2">
            <w:pPr>
              <w:jc w:val="both"/>
              <w:rPr>
                <w:sz w:val="20"/>
              </w:rPr>
            </w:pPr>
            <w:r w:rsidRPr="00B04AB2">
              <w:rPr>
                <w:sz w:val="20"/>
              </w:rPr>
              <w:t>November 14, 2017</w:t>
            </w:r>
          </w:p>
          <w:p w:rsidR="00B04AB2" w:rsidRPr="00B04AB2" w:rsidRDefault="00B04AB2" w:rsidP="00B04AB2">
            <w:pPr>
              <w:jc w:val="both"/>
              <w:rPr>
                <w:sz w:val="20"/>
              </w:rPr>
            </w:pPr>
            <w:r w:rsidRPr="00B04AB2">
              <w:rPr>
                <w:sz w:val="20"/>
              </w:rPr>
              <w:t>Supreme Court of Canada</w:t>
            </w:r>
          </w:p>
        </w:tc>
        <w:tc>
          <w:tcPr>
            <w:tcW w:w="243" w:type="pct"/>
          </w:tcPr>
          <w:p w:rsidR="00B04AB2" w:rsidRPr="00B04AB2" w:rsidRDefault="00B04AB2" w:rsidP="00B04AB2">
            <w:pPr>
              <w:jc w:val="both"/>
              <w:rPr>
                <w:sz w:val="20"/>
              </w:rPr>
            </w:pPr>
          </w:p>
        </w:tc>
        <w:tc>
          <w:tcPr>
            <w:tcW w:w="2330" w:type="pct"/>
          </w:tcPr>
          <w:p w:rsidR="00B04AB2" w:rsidRPr="00B04AB2" w:rsidRDefault="00B04AB2" w:rsidP="00B04AB2">
            <w:pPr>
              <w:jc w:val="both"/>
              <w:rPr>
                <w:sz w:val="20"/>
              </w:rPr>
            </w:pPr>
            <w:r w:rsidRPr="00B04AB2">
              <w:rPr>
                <w:sz w:val="20"/>
              </w:rPr>
              <w:t>Application for leave to appeal filed</w:t>
            </w:r>
          </w:p>
          <w:p w:rsidR="00B04AB2" w:rsidRPr="00B04AB2" w:rsidRDefault="00B04AB2" w:rsidP="00B04AB2">
            <w:pPr>
              <w:jc w:val="both"/>
              <w:rPr>
                <w:sz w:val="20"/>
              </w:rPr>
            </w:pPr>
          </w:p>
        </w:tc>
      </w:tr>
    </w:tbl>
    <w:p w:rsidR="00B04AB2" w:rsidRDefault="00B04AB2" w:rsidP="00B04AB2">
      <w:pPr>
        <w:jc w:val="both"/>
        <w:rPr>
          <w:sz w:val="20"/>
        </w:rPr>
      </w:pPr>
    </w:p>
    <w:p w:rsidR="00E95CED" w:rsidRPr="00B04AB2" w:rsidRDefault="00E95CED" w:rsidP="00B04A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4AB2" w:rsidRPr="00B04AB2" w:rsidTr="00E95A6A">
        <w:tc>
          <w:tcPr>
            <w:tcW w:w="543" w:type="pct"/>
          </w:tcPr>
          <w:p w:rsidR="00B04AB2" w:rsidRPr="00B04AB2" w:rsidRDefault="00B04AB2" w:rsidP="00B04AB2">
            <w:pPr>
              <w:jc w:val="both"/>
              <w:rPr>
                <w:sz w:val="20"/>
                <w:lang w:val="fr-CA"/>
              </w:rPr>
            </w:pPr>
            <w:r w:rsidRPr="00B04AB2">
              <w:rPr>
                <w:rStyle w:val="SCCFileNumberChar"/>
                <w:sz w:val="20"/>
                <w:szCs w:val="20"/>
                <w:lang w:val="fr-CA"/>
              </w:rPr>
              <w:t>37837</w:t>
            </w:r>
          </w:p>
        </w:tc>
        <w:tc>
          <w:tcPr>
            <w:tcW w:w="4457" w:type="pct"/>
            <w:gridSpan w:val="3"/>
          </w:tcPr>
          <w:p w:rsidR="00B04AB2" w:rsidRPr="00E95CED" w:rsidRDefault="00B04AB2" w:rsidP="00B04AB2">
            <w:pPr>
              <w:pStyle w:val="SCCLsocParty"/>
              <w:jc w:val="both"/>
              <w:rPr>
                <w:b/>
                <w:sz w:val="20"/>
                <w:szCs w:val="20"/>
              </w:rPr>
            </w:pPr>
            <w:r w:rsidRPr="00E95CED">
              <w:rPr>
                <w:b/>
                <w:sz w:val="20"/>
                <w:szCs w:val="20"/>
              </w:rPr>
              <w:t>Nylene Canada Inc. c. Corporation municipale d’Arnprior</w:t>
            </w:r>
          </w:p>
          <w:p w:rsidR="00B04AB2" w:rsidRPr="00B04AB2" w:rsidRDefault="00B04AB2" w:rsidP="00B04AB2">
            <w:pPr>
              <w:jc w:val="both"/>
              <w:rPr>
                <w:sz w:val="20"/>
                <w:lang w:val="fr-CA"/>
              </w:rPr>
            </w:pPr>
            <w:r w:rsidRPr="00B04AB2">
              <w:rPr>
                <w:sz w:val="20"/>
                <w:lang w:val="fr-CA"/>
              </w:rPr>
              <w:t>(Ont.) (Civile) (Autorisation)</w:t>
            </w:r>
          </w:p>
        </w:tc>
      </w:tr>
      <w:tr w:rsidR="00B04AB2" w:rsidRPr="00B04AB2" w:rsidTr="00E95A6A">
        <w:tc>
          <w:tcPr>
            <w:tcW w:w="5000" w:type="pct"/>
            <w:gridSpan w:val="4"/>
          </w:tcPr>
          <w:p w:rsidR="00B04AB2" w:rsidRPr="00B04AB2" w:rsidRDefault="00B04AB2" w:rsidP="00B04AB2">
            <w:pPr>
              <w:jc w:val="both"/>
              <w:rPr>
                <w:sz w:val="20"/>
                <w:lang w:val="fr-CA"/>
              </w:rPr>
            </w:pPr>
            <w:r w:rsidRPr="00B04AB2">
              <w:rPr>
                <w:sz w:val="20"/>
                <w:lang w:val="fr-CA"/>
              </w:rPr>
              <w:t>Droit municipal – Services publics – Aqueduc – Droits – Fiscalité – Actions civiles – Les municipalités peuvent-elles demander de l’argent pour un service qu’elles ne rendent pas réellement? – Les municipalités sont-elles à l’abri d’actions civiles?</w:t>
            </w:r>
          </w:p>
        </w:tc>
      </w:tr>
      <w:tr w:rsidR="00B04AB2" w:rsidRPr="00B04AB2" w:rsidTr="00E95A6A">
        <w:tc>
          <w:tcPr>
            <w:tcW w:w="5000" w:type="pct"/>
            <w:gridSpan w:val="4"/>
          </w:tcPr>
          <w:p w:rsidR="00B04AB2" w:rsidRPr="00B04AB2" w:rsidRDefault="00B04AB2" w:rsidP="00B04AB2">
            <w:pPr>
              <w:jc w:val="both"/>
              <w:rPr>
                <w:sz w:val="20"/>
                <w:lang w:val="fr-CA"/>
              </w:rPr>
            </w:pPr>
          </w:p>
        </w:tc>
      </w:tr>
      <w:tr w:rsidR="00B04AB2" w:rsidRPr="00B04AB2" w:rsidTr="00E95A6A">
        <w:tc>
          <w:tcPr>
            <w:tcW w:w="5000" w:type="pct"/>
            <w:gridSpan w:val="4"/>
          </w:tcPr>
          <w:p w:rsidR="00B04AB2" w:rsidRPr="00B04AB2" w:rsidRDefault="00B04AB2" w:rsidP="00B04AB2">
            <w:pPr>
              <w:jc w:val="both"/>
              <w:rPr>
                <w:sz w:val="20"/>
                <w:lang w:val="fr-CA"/>
              </w:rPr>
            </w:pPr>
            <w:r w:rsidRPr="00B04AB2">
              <w:rPr>
                <w:sz w:val="20"/>
                <w:lang w:val="fr-CA"/>
              </w:rPr>
              <w:t xml:space="preserve">La municipalité d’Arnprior fournit de l’eau à Nylene Canada Inc. et Nylene renvoie ses eaux usées au système de traitement des eaux usées d’Arnprior. Nylene a déterminé qu’elle ne rejette qu’environ 89 % de l’eau fournie à son installation. Le droit demandé pour le traitement du rejet d’eaux usées est établi en fonction de taux multipliés par la quantité d’eau fournie à Nylene. Il n’y a pas de mesure distincte du rejet réel des eaux usées. Nylene a intenté une action en dommages-intérêts, alléguant qu’Arnprior demandait de l’argent pour un service qu’elle ne fournissait pas, en enrichissement injustifié et en négligence par la </w:t>
            </w:r>
            <w:proofErr w:type="spellStart"/>
            <w:r w:rsidRPr="00B04AB2">
              <w:rPr>
                <w:sz w:val="20"/>
                <w:lang w:val="fr-CA"/>
              </w:rPr>
              <w:t>non-mise</w:t>
            </w:r>
            <w:proofErr w:type="spellEnd"/>
            <w:r w:rsidRPr="00B04AB2">
              <w:rPr>
                <w:sz w:val="20"/>
                <w:lang w:val="fr-CA"/>
              </w:rPr>
              <w:t xml:space="preserve"> en œuvre d’un système d’abattement. Arnprior a présenté une motion en jugement sommaire. Le juge de première instance a prononcé un jugement sommaire et a rejeté la demande. La Cour d’appel a rejeté un appel. </w:t>
            </w:r>
          </w:p>
          <w:p w:rsidR="00B04AB2" w:rsidRPr="00B04AB2" w:rsidRDefault="00B04AB2" w:rsidP="00B04AB2">
            <w:pPr>
              <w:jc w:val="both"/>
              <w:rPr>
                <w:sz w:val="20"/>
                <w:lang w:val="fr-CA"/>
              </w:rPr>
            </w:pPr>
            <w:bookmarkStart w:id="0" w:name="_GoBack"/>
            <w:bookmarkEnd w:id="0"/>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w:t>
            </w:r>
            <w:r w:rsidRPr="00B04AB2">
              <w:rPr>
                <w:sz w:val="20"/>
                <w:vertAlign w:val="superscript"/>
                <w:lang w:val="fr-CA"/>
              </w:rPr>
              <w:t>er</w:t>
            </w:r>
            <w:r w:rsidRPr="00B04AB2">
              <w:rPr>
                <w:sz w:val="20"/>
                <w:lang w:val="fr-CA"/>
              </w:rPr>
              <w:t xml:space="preserve"> février 2017</w:t>
            </w:r>
          </w:p>
          <w:p w:rsidR="00B04AB2" w:rsidRPr="00B04AB2" w:rsidRDefault="00B04AB2" w:rsidP="00B04AB2">
            <w:pPr>
              <w:jc w:val="both"/>
              <w:rPr>
                <w:sz w:val="20"/>
                <w:lang w:val="fr-CA"/>
              </w:rPr>
            </w:pPr>
            <w:r w:rsidRPr="00B04AB2">
              <w:rPr>
                <w:sz w:val="20"/>
                <w:lang w:val="fr-CA"/>
              </w:rPr>
              <w:t>Cour supérieure de justice de l’Ontario</w:t>
            </w:r>
          </w:p>
          <w:p w:rsidR="00B04AB2" w:rsidRPr="00B04AB2" w:rsidRDefault="00B04AB2" w:rsidP="00B04AB2">
            <w:pPr>
              <w:jc w:val="both"/>
              <w:rPr>
                <w:sz w:val="20"/>
                <w:lang w:val="fr-CA"/>
              </w:rPr>
            </w:pPr>
            <w:r w:rsidRPr="00B04AB2">
              <w:rPr>
                <w:sz w:val="20"/>
                <w:lang w:val="fr-CA"/>
              </w:rPr>
              <w:t>(Juge Smith)</w:t>
            </w:r>
          </w:p>
          <w:p w:rsidR="00B04AB2" w:rsidRPr="00B04AB2" w:rsidRDefault="00B04AB2" w:rsidP="00B04AB2">
            <w:pPr>
              <w:jc w:val="both"/>
              <w:rPr>
                <w:sz w:val="20"/>
                <w:lang w:val="fr-CA"/>
              </w:rPr>
            </w:pPr>
            <w:hyperlink r:id="rId60" w:history="1">
              <w:r w:rsidRPr="00B04AB2">
                <w:rPr>
                  <w:rStyle w:val="Hyperlink"/>
                  <w:sz w:val="20"/>
                  <w:lang w:val="fr-CA"/>
                </w:rPr>
                <w:t>2017 ONSC 795</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Jugement sommaire rejetant l’action</w:t>
            </w: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19 septembre 2017</w:t>
            </w:r>
          </w:p>
          <w:p w:rsidR="00B04AB2" w:rsidRPr="00B04AB2" w:rsidRDefault="00B04AB2" w:rsidP="00B04AB2">
            <w:pPr>
              <w:jc w:val="both"/>
              <w:rPr>
                <w:sz w:val="20"/>
                <w:lang w:val="fr-CA"/>
              </w:rPr>
            </w:pPr>
            <w:r w:rsidRPr="00B04AB2">
              <w:rPr>
                <w:sz w:val="20"/>
                <w:lang w:val="fr-CA"/>
              </w:rPr>
              <w:t>Cour d’appel de l’Ontario</w:t>
            </w:r>
          </w:p>
          <w:p w:rsidR="00B04AB2" w:rsidRPr="00B04AB2" w:rsidRDefault="00B04AB2" w:rsidP="00B04AB2">
            <w:pPr>
              <w:jc w:val="both"/>
              <w:rPr>
                <w:sz w:val="20"/>
                <w:lang w:val="fr-CA"/>
              </w:rPr>
            </w:pPr>
            <w:r w:rsidRPr="00B04AB2">
              <w:rPr>
                <w:sz w:val="20"/>
                <w:lang w:val="fr-CA"/>
              </w:rPr>
              <w:t>(Juges Hoy, MacFarland et Huscroft)</w:t>
            </w:r>
          </w:p>
          <w:p w:rsidR="00B04AB2" w:rsidRPr="00B04AB2" w:rsidRDefault="00B04AB2" w:rsidP="00B04AB2">
            <w:pPr>
              <w:jc w:val="both"/>
              <w:rPr>
                <w:sz w:val="20"/>
                <w:lang w:val="fr-CA"/>
              </w:rPr>
            </w:pPr>
            <w:r w:rsidRPr="00B04AB2">
              <w:rPr>
                <w:sz w:val="20"/>
                <w:lang w:val="fr-CA"/>
              </w:rPr>
              <w:t xml:space="preserve">C63465; </w:t>
            </w:r>
            <w:hyperlink r:id="rId61" w:history="1">
              <w:r w:rsidRPr="00B04AB2">
                <w:rPr>
                  <w:rStyle w:val="Hyperlink"/>
                  <w:sz w:val="20"/>
                  <w:lang w:val="fr-CA"/>
                </w:rPr>
                <w:t>2017 ONCA 726</w:t>
              </w:r>
            </w:hyperlink>
          </w:p>
          <w:p w:rsidR="00B04AB2" w:rsidRPr="00B04AB2" w:rsidRDefault="00B04AB2" w:rsidP="00B04AB2">
            <w:pPr>
              <w:jc w:val="both"/>
              <w:rPr>
                <w:sz w:val="20"/>
                <w:lang w:val="fr-CA"/>
              </w:rPr>
            </w:pP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Rejet de l’appel</w:t>
            </w:r>
          </w:p>
          <w:p w:rsidR="00B04AB2" w:rsidRPr="00B04AB2" w:rsidRDefault="00B04AB2" w:rsidP="00B04AB2">
            <w:pPr>
              <w:jc w:val="both"/>
              <w:rPr>
                <w:sz w:val="20"/>
                <w:lang w:val="fr-CA"/>
              </w:rPr>
            </w:pPr>
          </w:p>
        </w:tc>
      </w:tr>
      <w:tr w:rsidR="00B04AB2" w:rsidRPr="00B04AB2" w:rsidTr="00E95A6A">
        <w:tc>
          <w:tcPr>
            <w:tcW w:w="2427" w:type="pct"/>
            <w:gridSpan w:val="2"/>
          </w:tcPr>
          <w:p w:rsidR="00B04AB2" w:rsidRPr="00B04AB2" w:rsidRDefault="00B04AB2" w:rsidP="00B04AB2">
            <w:pPr>
              <w:jc w:val="both"/>
              <w:rPr>
                <w:sz w:val="20"/>
                <w:lang w:val="fr-CA"/>
              </w:rPr>
            </w:pPr>
            <w:r w:rsidRPr="00B04AB2">
              <w:rPr>
                <w:sz w:val="20"/>
                <w:lang w:val="fr-CA"/>
              </w:rPr>
              <w:t>14 novembre 2017</w:t>
            </w:r>
          </w:p>
          <w:p w:rsidR="00B04AB2" w:rsidRPr="00B04AB2" w:rsidRDefault="00B04AB2" w:rsidP="00B04AB2">
            <w:pPr>
              <w:jc w:val="both"/>
              <w:rPr>
                <w:sz w:val="20"/>
                <w:lang w:val="fr-CA"/>
              </w:rPr>
            </w:pPr>
            <w:r w:rsidRPr="00B04AB2">
              <w:rPr>
                <w:sz w:val="20"/>
                <w:lang w:val="fr-CA"/>
              </w:rPr>
              <w:t>Cour suprême du Canada</w:t>
            </w:r>
          </w:p>
        </w:tc>
        <w:tc>
          <w:tcPr>
            <w:tcW w:w="243" w:type="pct"/>
          </w:tcPr>
          <w:p w:rsidR="00B04AB2" w:rsidRPr="00B04AB2" w:rsidRDefault="00B04AB2" w:rsidP="00B04AB2">
            <w:pPr>
              <w:jc w:val="both"/>
              <w:rPr>
                <w:sz w:val="20"/>
                <w:lang w:val="fr-CA"/>
              </w:rPr>
            </w:pPr>
          </w:p>
        </w:tc>
        <w:tc>
          <w:tcPr>
            <w:tcW w:w="2330" w:type="pct"/>
          </w:tcPr>
          <w:p w:rsidR="00B04AB2" w:rsidRPr="00B04AB2" w:rsidRDefault="00B04AB2" w:rsidP="00B04AB2">
            <w:pPr>
              <w:jc w:val="both"/>
              <w:rPr>
                <w:sz w:val="20"/>
                <w:lang w:val="fr-CA"/>
              </w:rPr>
            </w:pPr>
            <w:r w:rsidRPr="00B04AB2">
              <w:rPr>
                <w:sz w:val="20"/>
                <w:lang w:val="fr-CA"/>
              </w:rPr>
              <w:t>Dépôt de la demande d’autorisation d’appel</w:t>
            </w:r>
          </w:p>
          <w:p w:rsidR="00B04AB2" w:rsidRPr="00B04AB2" w:rsidRDefault="00B04AB2" w:rsidP="00B04AB2">
            <w:pPr>
              <w:jc w:val="both"/>
              <w:rPr>
                <w:sz w:val="20"/>
                <w:lang w:val="fr-CA"/>
              </w:rPr>
            </w:pPr>
          </w:p>
        </w:tc>
      </w:tr>
    </w:tbl>
    <w:p w:rsidR="007A3231" w:rsidRPr="00B04AB2" w:rsidRDefault="007A3231" w:rsidP="00714B95">
      <w:pPr>
        <w:jc w:val="both"/>
        <w:rPr>
          <w:sz w:val="20"/>
          <w:lang w:val="fr-CA"/>
        </w:rPr>
      </w:pPr>
    </w:p>
    <w:p w:rsidR="007A3231" w:rsidRPr="00B04AB2" w:rsidRDefault="007A3231" w:rsidP="00714B95">
      <w:pPr>
        <w:jc w:val="both"/>
        <w:rPr>
          <w:sz w:val="20"/>
          <w:lang w:val="fr-CA"/>
        </w:rPr>
      </w:pPr>
    </w:p>
    <w:p w:rsidR="00D10705" w:rsidRPr="00B04AB2" w:rsidRDefault="00D10705"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E95CED" w:rsidP="00D3344A">
      <w:pPr>
        <w:widowControl w:val="0"/>
        <w:outlineLvl w:val="0"/>
        <w:rPr>
          <w:u w:val="single"/>
        </w:rPr>
      </w:pPr>
      <w:hyperlink r:id="rId62"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30F"/>
    <w:multiLevelType w:val="hybridMultilevel"/>
    <w:tmpl w:val="51CEC92E"/>
    <w:lvl w:ilvl="0" w:tplc="5C2C7F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50392"/>
    <w:multiLevelType w:val="hybridMultilevel"/>
    <w:tmpl w:val="2DAE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3D0397"/>
    <w:multiLevelType w:val="hybridMultilevel"/>
    <w:tmpl w:val="B980F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894161"/>
    <w:multiLevelType w:val="hybridMultilevel"/>
    <w:tmpl w:val="AF36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C096F"/>
    <w:multiLevelType w:val="hybridMultilevel"/>
    <w:tmpl w:val="83C2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696CBA"/>
    <w:multiLevelType w:val="hybridMultilevel"/>
    <w:tmpl w:val="E5BC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F6168AC"/>
    <w:multiLevelType w:val="hybridMultilevel"/>
    <w:tmpl w:val="A974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C20DE"/>
    <w:multiLevelType w:val="hybridMultilevel"/>
    <w:tmpl w:val="ABF08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45289"/>
    <w:multiLevelType w:val="hybridMultilevel"/>
    <w:tmpl w:val="4E9E6D56"/>
    <w:lvl w:ilvl="0" w:tplc="1748AB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B0013"/>
    <w:multiLevelType w:val="hybridMultilevel"/>
    <w:tmpl w:val="2F24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87D5918"/>
    <w:multiLevelType w:val="hybridMultilevel"/>
    <w:tmpl w:val="8460EDB6"/>
    <w:lvl w:ilvl="0" w:tplc="E16228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714D6"/>
    <w:multiLevelType w:val="hybridMultilevel"/>
    <w:tmpl w:val="38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2"/>
  </w:num>
  <w:num w:numId="3">
    <w:abstractNumId w:val="1"/>
  </w:num>
  <w:num w:numId="4">
    <w:abstractNumId w:val="12"/>
  </w:num>
  <w:num w:numId="5">
    <w:abstractNumId w:val="21"/>
  </w:num>
  <w:num w:numId="6">
    <w:abstractNumId w:val="20"/>
  </w:num>
  <w:num w:numId="7">
    <w:abstractNumId w:val="2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2"/>
  </w:num>
  <w:num w:numId="11">
    <w:abstractNumId w:val="4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28"/>
  </w:num>
  <w:num w:numId="16">
    <w:abstractNumId w:val="39"/>
  </w:num>
  <w:num w:numId="17">
    <w:abstractNumId w:val="26"/>
  </w:num>
  <w:num w:numId="18">
    <w:abstractNumId w:val="37"/>
  </w:num>
  <w:num w:numId="19">
    <w:abstractNumId w:val="33"/>
  </w:num>
  <w:num w:numId="20">
    <w:abstractNumId w:val="40"/>
  </w:num>
  <w:num w:numId="21">
    <w:abstractNumId w:val="29"/>
  </w:num>
  <w:num w:numId="22">
    <w:abstractNumId w:val="23"/>
  </w:num>
  <w:num w:numId="23">
    <w:abstractNumId w:val="6"/>
  </w:num>
  <w:num w:numId="24">
    <w:abstractNumId w:val="45"/>
  </w:num>
  <w:num w:numId="25">
    <w:abstractNumId w:val="18"/>
  </w:num>
  <w:num w:numId="26">
    <w:abstractNumId w:val="11"/>
  </w:num>
  <w:num w:numId="27">
    <w:abstractNumId w:val="43"/>
  </w:num>
  <w:num w:numId="28">
    <w:abstractNumId w:val="30"/>
  </w:num>
  <w:num w:numId="29">
    <w:abstractNumId w:val="16"/>
  </w:num>
  <w:num w:numId="30">
    <w:abstractNumId w:val="34"/>
  </w:num>
  <w:num w:numId="31">
    <w:abstractNumId w:val="24"/>
  </w:num>
  <w:num w:numId="32">
    <w:abstractNumId w:val="7"/>
  </w:num>
  <w:num w:numId="33">
    <w:abstractNumId w:val="22"/>
  </w:num>
  <w:num w:numId="34">
    <w:abstractNumId w:val="38"/>
  </w:num>
  <w:num w:numId="35">
    <w:abstractNumId w:val="41"/>
  </w:num>
  <w:num w:numId="36">
    <w:abstractNumId w:val="44"/>
  </w:num>
  <w:num w:numId="37">
    <w:abstractNumId w:val="31"/>
  </w:num>
  <w:num w:numId="38">
    <w:abstractNumId w:val="19"/>
  </w:num>
  <w:num w:numId="39">
    <w:abstractNumId w:val="0"/>
  </w:num>
  <w:num w:numId="40">
    <w:abstractNumId w:val="13"/>
  </w:num>
  <w:num w:numId="41">
    <w:abstractNumId w:val="14"/>
  </w:num>
  <w:num w:numId="42">
    <w:abstractNumId w:val="15"/>
  </w:num>
  <w:num w:numId="43">
    <w:abstractNumId w:val="35"/>
  </w:num>
  <w:num w:numId="44">
    <w:abstractNumId w:val="9"/>
  </w:num>
  <w:num w:numId="45">
    <w:abstractNumId w:val="36"/>
  </w:num>
  <w:num w:numId="4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3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2C01"/>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7F2E"/>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6FD"/>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171DA"/>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4F76"/>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1CFA"/>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276B6"/>
    <w:rsid w:val="0033097A"/>
    <w:rsid w:val="00330C51"/>
    <w:rsid w:val="00330DCC"/>
    <w:rsid w:val="003310D4"/>
    <w:rsid w:val="0033199D"/>
    <w:rsid w:val="00331CFC"/>
    <w:rsid w:val="0033241A"/>
    <w:rsid w:val="00332627"/>
    <w:rsid w:val="00332A87"/>
    <w:rsid w:val="00332E97"/>
    <w:rsid w:val="00332F1F"/>
    <w:rsid w:val="0033535C"/>
    <w:rsid w:val="0033559C"/>
    <w:rsid w:val="00335BE8"/>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596"/>
    <w:rsid w:val="00426957"/>
    <w:rsid w:val="00426976"/>
    <w:rsid w:val="00426D02"/>
    <w:rsid w:val="00427722"/>
    <w:rsid w:val="00427A13"/>
    <w:rsid w:val="00427F4F"/>
    <w:rsid w:val="00430027"/>
    <w:rsid w:val="00430E76"/>
    <w:rsid w:val="00431408"/>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159"/>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6BBA"/>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393"/>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643A"/>
    <w:rsid w:val="004B7E3E"/>
    <w:rsid w:val="004C0544"/>
    <w:rsid w:val="004C07ED"/>
    <w:rsid w:val="004C1AF9"/>
    <w:rsid w:val="004C2218"/>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559"/>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4130"/>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231"/>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720"/>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5124"/>
    <w:rsid w:val="008872D7"/>
    <w:rsid w:val="00887E8C"/>
    <w:rsid w:val="00887F03"/>
    <w:rsid w:val="0089055E"/>
    <w:rsid w:val="008914A2"/>
    <w:rsid w:val="008929B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62"/>
    <w:rsid w:val="008F11C4"/>
    <w:rsid w:val="008F2850"/>
    <w:rsid w:val="008F2FC2"/>
    <w:rsid w:val="008F302C"/>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910"/>
    <w:rsid w:val="00946D18"/>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5AA"/>
    <w:rsid w:val="009A4ECB"/>
    <w:rsid w:val="009A5F3F"/>
    <w:rsid w:val="009A6007"/>
    <w:rsid w:val="009A6E33"/>
    <w:rsid w:val="009A6F9E"/>
    <w:rsid w:val="009A714A"/>
    <w:rsid w:val="009A7DAC"/>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406"/>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66BD"/>
    <w:rsid w:val="009D7121"/>
    <w:rsid w:val="009E01B8"/>
    <w:rsid w:val="009E0843"/>
    <w:rsid w:val="009E1B79"/>
    <w:rsid w:val="009E1BC8"/>
    <w:rsid w:val="009E1E84"/>
    <w:rsid w:val="009E38AF"/>
    <w:rsid w:val="009E52A8"/>
    <w:rsid w:val="009E673E"/>
    <w:rsid w:val="009E68BE"/>
    <w:rsid w:val="009E6A49"/>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290"/>
    <w:rsid w:val="00A83423"/>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484"/>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4AB2"/>
    <w:rsid w:val="00B054BA"/>
    <w:rsid w:val="00B06804"/>
    <w:rsid w:val="00B0782C"/>
    <w:rsid w:val="00B07908"/>
    <w:rsid w:val="00B1005C"/>
    <w:rsid w:val="00B11D8C"/>
    <w:rsid w:val="00B11F8A"/>
    <w:rsid w:val="00B122A0"/>
    <w:rsid w:val="00B1256E"/>
    <w:rsid w:val="00B13430"/>
    <w:rsid w:val="00B13787"/>
    <w:rsid w:val="00B14007"/>
    <w:rsid w:val="00B1445B"/>
    <w:rsid w:val="00B14CBD"/>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C19"/>
    <w:rsid w:val="00B6034B"/>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6D65"/>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48A3"/>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BDC"/>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23FD"/>
    <w:rsid w:val="00D542A9"/>
    <w:rsid w:val="00D54789"/>
    <w:rsid w:val="00D54F6A"/>
    <w:rsid w:val="00D5501F"/>
    <w:rsid w:val="00D55807"/>
    <w:rsid w:val="00D56540"/>
    <w:rsid w:val="00D56BA3"/>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27EB1"/>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86749"/>
    <w:rsid w:val="00E9032B"/>
    <w:rsid w:val="00E90393"/>
    <w:rsid w:val="00E90B5E"/>
    <w:rsid w:val="00E92DE1"/>
    <w:rsid w:val="00E936A7"/>
    <w:rsid w:val="00E93717"/>
    <w:rsid w:val="00E94339"/>
    <w:rsid w:val="00E944FD"/>
    <w:rsid w:val="00E94FA2"/>
    <w:rsid w:val="00E94FDF"/>
    <w:rsid w:val="00E9546A"/>
    <w:rsid w:val="00E95563"/>
    <w:rsid w:val="00E95CED"/>
    <w:rsid w:val="00E97CCA"/>
    <w:rsid w:val="00E97E2B"/>
    <w:rsid w:val="00EA0177"/>
    <w:rsid w:val="00EA0D5B"/>
    <w:rsid w:val="00EA224E"/>
    <w:rsid w:val="00EA3FF6"/>
    <w:rsid w:val="00EA6DC0"/>
    <w:rsid w:val="00EA7FBE"/>
    <w:rsid w:val="00EB0C5B"/>
    <w:rsid w:val="00EB0E42"/>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04B"/>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63F"/>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877A0"/>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B04AB2"/>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B04AB2"/>
    <w:rPr>
      <w:rFonts w:ascii="Times New Roman" w:eastAsiaTheme="minorHAnsi" w:hAnsi="Times New Roman" w:cstheme="minorBidi"/>
      <w:b/>
      <w:sz w:val="24"/>
      <w:szCs w:val="22"/>
      <w:lang w:val="fr-CA"/>
    </w:rPr>
  </w:style>
  <w:style w:type="character" w:customStyle="1" w:styleId="reflex3-alt">
    <w:name w:val="reflex3-alt"/>
    <w:basedOn w:val="DefaultParagraphFont"/>
    <w:rsid w:val="00B04AB2"/>
  </w:style>
  <w:style w:type="paragraph" w:customStyle="1" w:styleId="aparanumbering1">
    <w:name w:val="aparanumbering1"/>
    <w:basedOn w:val="Normal"/>
    <w:rsid w:val="00B04AB2"/>
    <w:pPr>
      <w:spacing w:before="120" w:after="120"/>
      <w:jc w:val="both"/>
    </w:pPr>
    <w:rPr>
      <w:rFonts w:ascii="Arial" w:hAnsi="Arial" w:cs="Arial"/>
      <w:sz w:val="26"/>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844" TargetMode="External"/><Relationship Id="rId18" Type="http://schemas.openxmlformats.org/officeDocument/2006/relationships/hyperlink" Target="https://www.canlii.org/fr/qc/qccs/doc/2016/2016qccs4546/2016qccs4546.html" TargetMode="External"/><Relationship Id="rId26" Type="http://schemas.openxmlformats.org/officeDocument/2006/relationships/hyperlink" Target="https://www.canlii.org/en/on/onlst/doc/2014/2014onlsth194/2014onlsth194.html?autocompleteStr=2014%20ONLSTH%20194&amp;autocompletePos=1" TargetMode="External"/><Relationship Id="rId39" Type="http://schemas.openxmlformats.org/officeDocument/2006/relationships/hyperlink" Target="https://www.canlii.org/en/bc/bcca/doc/2017/2017bcca415/2017bcca415.html?searchUrlHash=AAAAAQANMjAxNyBiY2NhIDQxNQAAAAAB&amp;resultIndex=1" TargetMode="External"/><Relationship Id="rId21" Type="http://schemas.openxmlformats.org/officeDocument/2006/relationships/hyperlink" Target="https://www.canlii.org/fr/qc/qcca/doc/2017/2017qcca1330/2017qcca1330.html" TargetMode="External"/><Relationship Id="rId34" Type="http://schemas.openxmlformats.org/officeDocument/2006/relationships/hyperlink" Target="https://www.canlii.org/en/on/onscdc/doc/2016/2016onsc641/2016onsc641.html?autocompleteStr=2016%20ONSC%20641&amp;autocompletePos=1" TargetMode="External"/><Relationship Id="rId42" Type="http://schemas.openxmlformats.org/officeDocument/2006/relationships/hyperlink" Target="http://canlii.ca/t/h4dfk" TargetMode="External"/><Relationship Id="rId47" Type="http://schemas.openxmlformats.org/officeDocument/2006/relationships/hyperlink" Target="https://www.canlii.org/en/on/onca/doc/2017/2017onca719/2017onca719.html?resultIndex=1" TargetMode="External"/><Relationship Id="rId50" Type="http://schemas.openxmlformats.org/officeDocument/2006/relationships/hyperlink" Target="https://www.canlii.org/en/on/onca/doc/2017/2017onca336/2017onca336.html?searchUrlHash=AAAAAQANMjAxNyBPTkNBIDMzNgAAAAAB&amp;resultIndex=7" TargetMode="External"/><Relationship Id="rId55" Type="http://schemas.openxmlformats.org/officeDocument/2006/relationships/hyperlink" Target="https://www.canlii.org/en/bc/bcca/doc/2017/2017bcca284/2017bcca284.html?searchUrlHash=AAAAAQANMjAxNyBiY2NhIDI4NAAAAAAB&amp;resultIndex=9"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www.scc-csc.ca/case-dossier/info/sum-som-fra.aspx?cas=37824" TargetMode="External"/><Relationship Id="rId2" Type="http://schemas.openxmlformats.org/officeDocument/2006/relationships/styles" Target="styles.xml"/><Relationship Id="rId16" Type="http://schemas.openxmlformats.org/officeDocument/2006/relationships/hyperlink" Target="http://www.scc-csc.ca/case-dossier/info/sum-som-eng.aspx?cas=37960" TargetMode="External"/><Relationship Id="rId29" Type="http://schemas.openxmlformats.org/officeDocument/2006/relationships/hyperlink" Target="https://www.canlii.org/en/on/onscdc/doc/2016/2016onsc641/2016onsc641.html?autocompleteStr=2016%20ONSC%20641&amp;autocompletePo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808" TargetMode="External"/><Relationship Id="rId24" Type="http://schemas.openxmlformats.org/officeDocument/2006/relationships/hyperlink" Target="https://www.canlii.org/fr/qc/qccs/doc/2016/2016qccs4546/2016qccs4546.html" TargetMode="External"/><Relationship Id="rId32" Type="http://schemas.openxmlformats.org/officeDocument/2006/relationships/hyperlink" Target="https://www.canlii.org/en/on/onlst/doc/2015/2015onlsth12/2015onlsth12.html?autocompleteStr=2015%20ONLSTH%2012&amp;autocompletePos=1" TargetMode="External"/><Relationship Id="rId37" Type="http://schemas.openxmlformats.org/officeDocument/2006/relationships/hyperlink" Target="https://www.canlii.org/en/bc/bcca/doc/2017/2017bcca415/2017bcca415.html?searchUrlHash=AAAAAQANMjAxNyBiY2NhIDQxNQAAAAAB&amp;resultIndex=1" TargetMode="External"/><Relationship Id="rId40" Type="http://schemas.openxmlformats.org/officeDocument/2006/relationships/hyperlink" Target="https://www.canlii.org/en/on/onsc/doc/2015/2015onsc4036/2015onsc4036.html" TargetMode="External"/><Relationship Id="rId45" Type="http://schemas.openxmlformats.org/officeDocument/2006/relationships/hyperlink" Target="http://canlii.ca/t/h4dfk" TargetMode="External"/><Relationship Id="rId53" Type="http://schemas.openxmlformats.org/officeDocument/2006/relationships/hyperlink" Target="https://www.canlii.org/en/ab/abca/doc/2017/2017abca251/2017abca251.html?autocompleteStr=Rajbh&amp;autocompletePos=1" TargetMode="External"/><Relationship Id="rId58" Type="http://schemas.openxmlformats.org/officeDocument/2006/relationships/hyperlink" Target="https://www.canlii.org/en/on/onsc/doc/2017/2017onsc795/2017onsc795.html?resultIndex=2"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c-csc.ca/case-dossier/info/sum-som-eng.aspx?cas=37935" TargetMode="External"/><Relationship Id="rId23" Type="http://schemas.openxmlformats.org/officeDocument/2006/relationships/hyperlink" Target="https://www.canlii.org/fr/qc/qcca/doc/2017/2017qcca1330/2017qcca1330.html" TargetMode="External"/><Relationship Id="rId28" Type="http://schemas.openxmlformats.org/officeDocument/2006/relationships/hyperlink" Target="https://www.canlii.org/en/on/onlst/doc/2015/2015onlsta25/2015onlsta25.html?autocompleteStr=2015%20ONLSTA%2025&amp;autocompletePos=1" TargetMode="External"/><Relationship Id="rId36" Type="http://schemas.openxmlformats.org/officeDocument/2006/relationships/hyperlink" Target="https://www.canlii.org/en/bc/bcpc/doc/2016/2016bcpc145/2016bcpc145.html?searchUrlHash=AAAAAQAOMjAxNiBCQ1BDIDAxNDUAAAAAAQ&amp;resultIndex=1" TargetMode="External"/><Relationship Id="rId49" Type="http://schemas.openxmlformats.org/officeDocument/2006/relationships/hyperlink" Target="https://www.canlii.org/en/on/onca/doc/2017/2017onca719/2017onca719.html?resultIndex=1" TargetMode="External"/><Relationship Id="rId57" Type="http://schemas.openxmlformats.org/officeDocument/2006/relationships/hyperlink" Target="https://www.canlii.org/en/bc/bcca/doc/2017/2017bcca284/2017bcca284.html?searchUrlHash=AAAAAQANMjAxNyBiY2NhIDI4NAAAAAAB&amp;resultIndex=9" TargetMode="External"/><Relationship Id="rId61" Type="http://schemas.openxmlformats.org/officeDocument/2006/relationships/hyperlink" Target="https://www.canlii.org/en/on/onca/doc/2017/2017onca726/2017onca726.html?resultIndex=1" TargetMode="External"/><Relationship Id="rId10" Type="http://schemas.openxmlformats.org/officeDocument/2006/relationships/hyperlink" Target="http://www.scc-csc.ca/case-dossier/info/sum-som-eng.aspx?cas=37862" TargetMode="External"/><Relationship Id="rId19" Type="http://schemas.openxmlformats.org/officeDocument/2006/relationships/hyperlink" Target="https://www.canlii.org/fr/qc/qcca/doc/2017/2017qcca1330/2017qcca1330.html" TargetMode="External"/><Relationship Id="rId31" Type="http://schemas.openxmlformats.org/officeDocument/2006/relationships/hyperlink" Target="https://www.canlii.org/en/on/onlst/doc/2014/2014onlsth194/2014onlsth194.html?autocompleteStr=2014%20ONLSTH%20194&amp;autocompletePos=1" TargetMode="External"/><Relationship Id="rId44" Type="http://schemas.openxmlformats.org/officeDocument/2006/relationships/hyperlink" Target="https://www.canlii.org/en/on/onsc/doc/2015/2015onsc6616/2015onsc6616.html" TargetMode="External"/><Relationship Id="rId52" Type="http://schemas.openxmlformats.org/officeDocument/2006/relationships/hyperlink" Target="https://www.canlii.org/en/ab/abca/doc/2017/2017abca251/2017abca251.html?autocompleteStr=Rajbh&amp;autocompletePos=1" TargetMode="External"/><Relationship Id="rId60" Type="http://schemas.openxmlformats.org/officeDocument/2006/relationships/hyperlink" Target="https://www.canlii.org/en/on/onsc/doc/2017/2017onsc795/2017onsc795.html?resultIndex=2"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c-csc.ca/case-dossier/info/sum-som-eng.aspx?cas=37753" TargetMode="External"/><Relationship Id="rId14" Type="http://schemas.openxmlformats.org/officeDocument/2006/relationships/hyperlink" Target="http://www.scc-csc.ca/case-dossier/info/sum-som-eng.aspx?cas=37796" TargetMode="External"/><Relationship Id="rId22" Type="http://schemas.openxmlformats.org/officeDocument/2006/relationships/hyperlink" Target="https://www.canlii.org/fr/qc/qccs/doc/2016/2016qccs4546/2016qccs4546.html" TargetMode="External"/><Relationship Id="rId27" Type="http://schemas.openxmlformats.org/officeDocument/2006/relationships/hyperlink" Target="https://www.canlii.org/en/on/onlst/doc/2015/2015onlsth12/2015onlsth12.html?autocompleteStr=2015%20ONLSTH%2012&amp;autocompletePos=1" TargetMode="External"/><Relationship Id="rId30" Type="http://schemas.openxmlformats.org/officeDocument/2006/relationships/hyperlink" Target="https://www.canlii.org/en/on/onca/doc/2017/2017onca525/2017onca525.html?autocompleteStr=2017%20ONCA%20525&amp;autocompletePos=1" TargetMode="External"/><Relationship Id="rId35" Type="http://schemas.openxmlformats.org/officeDocument/2006/relationships/hyperlink" Target="https://www.canlii.org/en/on/onca/doc/2017/2017onca525/2017onca525.html?autocompleteStr=2017%20ONCA%20525&amp;autocompletePos=1" TargetMode="External"/><Relationship Id="rId43" Type="http://schemas.openxmlformats.org/officeDocument/2006/relationships/hyperlink" Target="https://www.canlii.org/en/on/onsc/doc/2015/2015onsc4036/2015onsc4036.html" TargetMode="External"/><Relationship Id="rId48" Type="http://schemas.openxmlformats.org/officeDocument/2006/relationships/hyperlink" Target="https://www.canlii.org/en/on/onsc/doc/2015/2015onsc5948/2015onsc5948.html?resultIndex=1" TargetMode="External"/><Relationship Id="rId56" Type="http://schemas.openxmlformats.org/officeDocument/2006/relationships/hyperlink" Target="https://www.canlii.org/en/bc/bcsc/doc/2016/2016bcsc1450/2016bcsc1450.html"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scc-csc.ca/case-dossier/info/sum-som-fra.aspx?cas=37823" TargetMode="External"/><Relationship Id="rId51" Type="http://schemas.openxmlformats.org/officeDocument/2006/relationships/hyperlink" Target="https://www.canlii.org/en/on/onca/doc/2017/2017onca336/2017onca336.html?searchUrlHash=AAAAAQANMjAxNyBPTkNBIDMzNgAAAAAB&amp;resultIndex=7" TargetMode="External"/><Relationship Id="rId3" Type="http://schemas.openxmlformats.org/officeDocument/2006/relationships/settings" Target="settings.xml"/><Relationship Id="rId12" Type="http://schemas.openxmlformats.org/officeDocument/2006/relationships/hyperlink" Target="http://www.scc-csc.ca/case-dossier/info/sum-som-eng.aspx?cas=37830" TargetMode="External"/><Relationship Id="rId17" Type="http://schemas.openxmlformats.org/officeDocument/2006/relationships/hyperlink" Target="http://www.scc-csc.ca/case-dossier/info/sum-som-eng.aspx?cas=37837" TargetMode="External"/><Relationship Id="rId25" Type="http://schemas.openxmlformats.org/officeDocument/2006/relationships/hyperlink" Target="https://www.canlii.org/fr/qc/qcca/doc/2017/2017qcca1330/2017qcca1330.html" TargetMode="External"/><Relationship Id="rId33" Type="http://schemas.openxmlformats.org/officeDocument/2006/relationships/hyperlink" Target="https://www.canlii.org/en/on/onlst/doc/2015/2015onlsta25/2015onlsta25.html?autocompleteStr=2015%20ONLSTA%2025&amp;autocompletePos=1" TargetMode="External"/><Relationship Id="rId38" Type="http://schemas.openxmlformats.org/officeDocument/2006/relationships/hyperlink" Target="https://www.canlii.org/en/bc/bcpc/doc/2016/2016bcpc145/2016bcpc145.html?searchUrlHash=AAAAAQAOMjAxNiBCQ1BDIDAxNDUAAAAAAQ&amp;resultIndex=1" TargetMode="External"/><Relationship Id="rId46" Type="http://schemas.openxmlformats.org/officeDocument/2006/relationships/hyperlink" Target="https://www.canlii.org/en/on/onsc/doc/2015/2015onsc5948/2015onsc5948.html?resultIndex=1" TargetMode="External"/><Relationship Id="rId59" Type="http://schemas.openxmlformats.org/officeDocument/2006/relationships/hyperlink" Target="https://www.canlii.org/en/on/onca/doc/2017/2017onca726/2017onca726.html?resultIndex=1" TargetMode="External"/><Relationship Id="rId67" Type="http://schemas.openxmlformats.org/officeDocument/2006/relationships/header" Target="header3.xml"/><Relationship Id="rId20" Type="http://schemas.openxmlformats.org/officeDocument/2006/relationships/hyperlink" Target="https://www.canlii.org/fr/qc/qccs/doc/2016/2016qccs4546/2016qccs4546.html" TargetMode="External"/><Relationship Id="rId41" Type="http://schemas.openxmlformats.org/officeDocument/2006/relationships/hyperlink" Target="https://www.canlii.org/en/on/onsc/doc/2015/2015onsc6616/2015onsc6616.html" TargetMode="External"/><Relationship Id="rId54" Type="http://schemas.openxmlformats.org/officeDocument/2006/relationships/hyperlink" Target="https://www.canlii.org/en/bc/bcsc/doc/2016/2016bcsc1450/2016bcsc1450.html" TargetMode="External"/><Relationship Id="rId62" Type="http://schemas.openxmlformats.org/officeDocument/2006/relationships/hyperlink" Target="mailto:comments-commentaires@scc-csc.ca"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8548</Words>
  <Characters>48725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57159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2018-05-25T18:14:00Z</dcterms:created>
  <dcterms:modified xsi:type="dcterms:W3CDTF">2018-05-28T14:04:00Z</dcterms:modified>
</cp:coreProperties>
</file>