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A1D60" w:rsidRDefault="003F43E6" w:rsidP="003F43E6">
      <w:pPr>
        <w:pStyle w:val="Header"/>
        <w:jc w:val="center"/>
        <w:rPr>
          <w:b/>
          <w:sz w:val="32"/>
        </w:rPr>
      </w:pPr>
      <w:r w:rsidRPr="007A1D60">
        <w:rPr>
          <w:b/>
          <w:sz w:val="32"/>
        </w:rPr>
        <w:t>Supreme Court of Canada / Cour suprême du Canada</w:t>
      </w:r>
    </w:p>
    <w:p w:rsidR="003F43E6" w:rsidRPr="007A1D60" w:rsidRDefault="003F43E6" w:rsidP="006F2579">
      <w:pPr>
        <w:widowControl w:val="0"/>
        <w:rPr>
          <w:i/>
        </w:rPr>
      </w:pPr>
    </w:p>
    <w:p w:rsidR="003F43E6" w:rsidRPr="007A1D60" w:rsidRDefault="003F43E6" w:rsidP="006F2579">
      <w:pPr>
        <w:widowControl w:val="0"/>
        <w:rPr>
          <w:i/>
        </w:rPr>
      </w:pPr>
    </w:p>
    <w:p w:rsidR="006F2579" w:rsidRPr="007A1D60" w:rsidRDefault="006F2579" w:rsidP="006F2579">
      <w:pPr>
        <w:widowControl w:val="0"/>
        <w:rPr>
          <w:i/>
          <w:lang w:val="fr-CA"/>
        </w:rPr>
      </w:pPr>
      <w:r w:rsidRPr="007A1D60">
        <w:rPr>
          <w:i/>
          <w:lang w:val="fr-CA"/>
        </w:rPr>
        <w:t>(le français suit)</w:t>
      </w:r>
    </w:p>
    <w:p w:rsidR="006F2579" w:rsidRPr="007A1D60" w:rsidRDefault="006F2579" w:rsidP="006F2579">
      <w:pPr>
        <w:widowControl w:val="0"/>
        <w:rPr>
          <w:lang w:val="fr-CA"/>
        </w:rPr>
      </w:pPr>
    </w:p>
    <w:p w:rsidR="006F2579" w:rsidRPr="007A1D60" w:rsidRDefault="00C007C3" w:rsidP="006F2579">
      <w:pPr>
        <w:widowControl w:val="0"/>
        <w:jc w:val="center"/>
        <w:rPr>
          <w:b/>
          <w:lang w:val="fr-CA"/>
        </w:rPr>
      </w:pPr>
      <w:r w:rsidRPr="007A1D60">
        <w:fldChar w:fldCharType="begin"/>
      </w:r>
      <w:r w:rsidR="006F2579" w:rsidRPr="007A1D60">
        <w:rPr>
          <w:lang w:val="fr-CA"/>
        </w:rPr>
        <w:instrText xml:space="preserve"> SEQ CHAPTER \h \r 1</w:instrText>
      </w:r>
      <w:r w:rsidRPr="007A1D60">
        <w:fldChar w:fldCharType="end"/>
      </w:r>
      <w:r w:rsidR="002767DF" w:rsidRPr="007A1D60">
        <w:rPr>
          <w:b/>
          <w:lang w:val="fr-CA"/>
        </w:rPr>
        <w:t xml:space="preserve">JUDGMENTS </w:t>
      </w:r>
      <w:r w:rsidR="004C4C26" w:rsidRPr="007A1D60">
        <w:rPr>
          <w:b/>
          <w:lang w:val="fr-CA"/>
        </w:rPr>
        <w:t>IN LEAVE APPLICATION</w:t>
      </w:r>
      <w:r w:rsidR="00005B6D" w:rsidRPr="007A1D60">
        <w:rPr>
          <w:b/>
          <w:lang w:val="fr-CA"/>
        </w:rPr>
        <w:t>S</w:t>
      </w:r>
    </w:p>
    <w:p w:rsidR="006F2579" w:rsidRPr="007A1D60" w:rsidRDefault="006F2579" w:rsidP="006F2579">
      <w:pPr>
        <w:widowControl w:val="0"/>
        <w:rPr>
          <w:b/>
          <w:lang w:val="fr-CA"/>
        </w:rPr>
      </w:pPr>
    </w:p>
    <w:p w:rsidR="006F2579" w:rsidRPr="007A1D60" w:rsidRDefault="002934C0" w:rsidP="006F2579">
      <w:pPr>
        <w:widowControl w:val="0"/>
        <w:rPr>
          <w:b/>
        </w:rPr>
      </w:pPr>
      <w:r>
        <w:rPr>
          <w:b/>
        </w:rPr>
        <w:t>June</w:t>
      </w:r>
      <w:r w:rsidR="00C9475D" w:rsidRPr="007A1D60">
        <w:rPr>
          <w:b/>
        </w:rPr>
        <w:t xml:space="preserve"> </w:t>
      </w:r>
      <w:r w:rsidR="001904F9">
        <w:rPr>
          <w:b/>
        </w:rPr>
        <w:t>7</w:t>
      </w:r>
      <w:r w:rsidR="00170148" w:rsidRPr="007A1D60">
        <w:rPr>
          <w:b/>
        </w:rPr>
        <w:t>,</w:t>
      </w:r>
      <w:r w:rsidR="008825DB" w:rsidRPr="007A1D60">
        <w:rPr>
          <w:b/>
        </w:rPr>
        <w:t xml:space="preserve"> 201</w:t>
      </w:r>
      <w:r w:rsidR="00C565E8" w:rsidRPr="007A1D60">
        <w:rPr>
          <w:b/>
        </w:rPr>
        <w:t>8</w:t>
      </w:r>
    </w:p>
    <w:p w:rsidR="006F2579" w:rsidRPr="007A1D60" w:rsidRDefault="006F2579" w:rsidP="006F2579">
      <w:pPr>
        <w:widowControl w:val="0"/>
        <w:rPr>
          <w:b/>
        </w:rPr>
      </w:pPr>
      <w:r w:rsidRPr="007A1D60">
        <w:rPr>
          <w:b/>
        </w:rPr>
        <w:t>For immediate release</w:t>
      </w:r>
    </w:p>
    <w:p w:rsidR="006F2579" w:rsidRPr="007A1D60" w:rsidRDefault="006F2579" w:rsidP="006F2579">
      <w:pPr>
        <w:widowControl w:val="0"/>
      </w:pPr>
    </w:p>
    <w:p w:rsidR="002767DF" w:rsidRPr="007A1D60" w:rsidRDefault="002767DF" w:rsidP="002767DF">
      <w:pPr>
        <w:widowControl w:val="0"/>
      </w:pPr>
      <w:r w:rsidRPr="007A1D60">
        <w:rPr>
          <w:b/>
        </w:rPr>
        <w:t>OTTAWA</w:t>
      </w:r>
      <w:r w:rsidRPr="007A1D60">
        <w:t xml:space="preserve"> – The Suprem</w:t>
      </w:r>
      <w:r w:rsidR="00580213" w:rsidRPr="007A1D60">
        <w:t>e</w:t>
      </w:r>
      <w:r w:rsidRPr="007A1D60">
        <w:t xml:space="preserve"> Court of Canada has today deposited with the Registrar judgment</w:t>
      </w:r>
      <w:r w:rsidR="004D3B41" w:rsidRPr="007A1D60">
        <w:t>s</w:t>
      </w:r>
      <w:r w:rsidRPr="007A1D60">
        <w:t xml:space="preserve"> in the following application</w:t>
      </w:r>
      <w:r w:rsidR="00CC044F" w:rsidRPr="007A1D60">
        <w:t>s</w:t>
      </w:r>
      <w:r w:rsidRPr="007A1D60">
        <w:t xml:space="preserve"> for leave to appeal.</w:t>
      </w:r>
    </w:p>
    <w:p w:rsidR="006F2579" w:rsidRPr="007A1D60" w:rsidRDefault="006F2579" w:rsidP="006F2579">
      <w:pPr>
        <w:widowControl w:val="0"/>
      </w:pPr>
    </w:p>
    <w:p w:rsidR="006F2579" w:rsidRPr="007A1D60" w:rsidRDefault="006F2579" w:rsidP="006F2579">
      <w:pPr>
        <w:widowControl w:val="0"/>
      </w:pPr>
    </w:p>
    <w:p w:rsidR="002767DF" w:rsidRPr="007A1D60" w:rsidRDefault="002767DF" w:rsidP="002767DF">
      <w:pPr>
        <w:widowControl w:val="0"/>
        <w:jc w:val="center"/>
        <w:rPr>
          <w:lang w:val="fr-CA"/>
        </w:rPr>
      </w:pPr>
      <w:r w:rsidRPr="007A1D60">
        <w:rPr>
          <w:b/>
          <w:lang w:val="fr-CA"/>
        </w:rPr>
        <w:t>JUGEMENT</w:t>
      </w:r>
      <w:r w:rsidR="004C4C26" w:rsidRPr="007A1D60">
        <w:rPr>
          <w:b/>
          <w:lang w:val="fr-CA"/>
        </w:rPr>
        <w:t>S SUR DEMANDE</w:t>
      </w:r>
      <w:r w:rsidR="00CC044F" w:rsidRPr="007A1D60">
        <w:rPr>
          <w:b/>
          <w:lang w:val="fr-CA"/>
        </w:rPr>
        <w:t>S</w:t>
      </w:r>
      <w:r w:rsidRPr="007A1D60">
        <w:rPr>
          <w:b/>
          <w:lang w:val="fr-CA"/>
        </w:rPr>
        <w:t xml:space="preserve"> D’AUTORISATION</w:t>
      </w:r>
    </w:p>
    <w:p w:rsidR="006F2579" w:rsidRPr="007A1D60" w:rsidRDefault="006F2579" w:rsidP="006F2579">
      <w:pPr>
        <w:widowControl w:val="0"/>
        <w:rPr>
          <w:lang w:val="fr-CA"/>
        </w:rPr>
      </w:pPr>
    </w:p>
    <w:p w:rsidR="006F2579" w:rsidRPr="007A1D60" w:rsidRDefault="006F2579" w:rsidP="006F2579">
      <w:pPr>
        <w:widowControl w:val="0"/>
        <w:rPr>
          <w:b/>
          <w:lang w:val="fr-CA"/>
        </w:rPr>
      </w:pPr>
      <w:r w:rsidRPr="007A1D60">
        <w:rPr>
          <w:b/>
          <w:lang w:val="fr-CA"/>
        </w:rPr>
        <w:t>Le</w:t>
      </w:r>
      <w:r w:rsidR="008825DB" w:rsidRPr="007A1D60">
        <w:rPr>
          <w:b/>
          <w:lang w:val="fr-CA"/>
        </w:rPr>
        <w:t xml:space="preserve"> </w:t>
      </w:r>
      <w:r w:rsidR="001904F9">
        <w:rPr>
          <w:b/>
          <w:lang w:val="fr-CA"/>
        </w:rPr>
        <w:t>7</w:t>
      </w:r>
      <w:r w:rsidR="00C9475D" w:rsidRPr="007A1D60">
        <w:rPr>
          <w:b/>
          <w:lang w:val="fr-CA"/>
        </w:rPr>
        <w:t xml:space="preserve"> </w:t>
      </w:r>
      <w:r w:rsidR="002934C0">
        <w:rPr>
          <w:b/>
          <w:lang w:val="fr-CA"/>
        </w:rPr>
        <w:t>juin</w:t>
      </w:r>
      <w:r w:rsidR="004E4B02" w:rsidRPr="007A1D60">
        <w:rPr>
          <w:b/>
          <w:lang w:val="fr-CA"/>
        </w:rPr>
        <w:t xml:space="preserve"> </w:t>
      </w:r>
      <w:r w:rsidR="008825DB" w:rsidRPr="007A1D60">
        <w:rPr>
          <w:b/>
          <w:lang w:val="fr-CA"/>
        </w:rPr>
        <w:t>201</w:t>
      </w:r>
      <w:r w:rsidR="00C565E8" w:rsidRPr="007A1D60">
        <w:rPr>
          <w:b/>
          <w:lang w:val="fr-CA"/>
        </w:rPr>
        <w:t>8</w:t>
      </w:r>
      <w:bookmarkStart w:id="0" w:name="_GoBack"/>
      <w:bookmarkEnd w:id="0"/>
    </w:p>
    <w:p w:rsidR="006F2579" w:rsidRPr="007A1D60" w:rsidRDefault="006F2579" w:rsidP="006F2579">
      <w:pPr>
        <w:widowControl w:val="0"/>
        <w:rPr>
          <w:b/>
          <w:lang w:val="fr-CA"/>
        </w:rPr>
      </w:pPr>
      <w:r w:rsidRPr="007A1D60">
        <w:rPr>
          <w:b/>
          <w:lang w:val="fr-CA"/>
        </w:rPr>
        <w:t>Pour diffusion immédiate</w:t>
      </w:r>
    </w:p>
    <w:p w:rsidR="006F2579" w:rsidRPr="007A1D60" w:rsidRDefault="006F2579" w:rsidP="006F2579">
      <w:pPr>
        <w:widowControl w:val="0"/>
        <w:rPr>
          <w:b/>
          <w:lang w:val="fr-CA"/>
        </w:rPr>
      </w:pPr>
    </w:p>
    <w:p w:rsidR="002767DF" w:rsidRPr="007A1D60" w:rsidRDefault="002767DF" w:rsidP="002767DF">
      <w:pPr>
        <w:widowControl w:val="0"/>
        <w:rPr>
          <w:lang w:val="fr-CA"/>
        </w:rPr>
      </w:pPr>
      <w:r w:rsidRPr="007A1D60">
        <w:rPr>
          <w:b/>
          <w:lang w:val="fr-CA"/>
        </w:rPr>
        <w:t>OTTAWA</w:t>
      </w:r>
      <w:r w:rsidRPr="007A1D60">
        <w:rPr>
          <w:lang w:val="fr-CA"/>
        </w:rPr>
        <w:t xml:space="preserve"> – La Cour suprême du Canada a déposé aujourd’hui auprès du registraire les jugements dans </w:t>
      </w:r>
      <w:r w:rsidR="00CC044F" w:rsidRPr="007A1D60">
        <w:rPr>
          <w:lang w:val="fr-CA"/>
        </w:rPr>
        <w:t>les</w:t>
      </w:r>
      <w:r w:rsidR="008C7CD9" w:rsidRPr="007A1D60">
        <w:rPr>
          <w:lang w:val="fr-CA"/>
        </w:rPr>
        <w:t xml:space="preserve"> </w:t>
      </w:r>
      <w:r w:rsidR="004C4C26" w:rsidRPr="007A1D60">
        <w:rPr>
          <w:lang w:val="fr-CA"/>
        </w:rPr>
        <w:t>demande</w:t>
      </w:r>
      <w:r w:rsidR="0088435A" w:rsidRPr="007A1D60">
        <w:rPr>
          <w:lang w:val="fr-CA"/>
        </w:rPr>
        <w:t>s</w:t>
      </w:r>
      <w:r w:rsidRPr="007A1D60">
        <w:rPr>
          <w:lang w:val="fr-CA"/>
        </w:rPr>
        <w:t xml:space="preserve"> d’autorisation d’appel qui suivent. </w:t>
      </w:r>
    </w:p>
    <w:p w:rsidR="00694BDA" w:rsidRPr="007A1D60" w:rsidRDefault="00694BDA" w:rsidP="000B5274">
      <w:pPr>
        <w:jc w:val="both"/>
        <w:rPr>
          <w:sz w:val="20"/>
          <w:lang w:val="fr-CA"/>
        </w:rPr>
      </w:pPr>
    </w:p>
    <w:p w:rsidR="00ED6E66" w:rsidRDefault="00ED6E66" w:rsidP="00C235C7">
      <w:pPr>
        <w:widowControl w:val="0"/>
        <w:autoSpaceDE w:val="0"/>
        <w:autoSpaceDN w:val="0"/>
        <w:adjustRightInd w:val="0"/>
        <w:jc w:val="both"/>
        <w:rPr>
          <w:rFonts w:eastAsiaTheme="minorEastAsia"/>
          <w:sz w:val="20"/>
          <w:lang w:val="fr-CA" w:eastAsia="en-CA"/>
        </w:rPr>
      </w:pPr>
    </w:p>
    <w:p w:rsidR="00E65D1C" w:rsidRPr="00B14593" w:rsidRDefault="00E65D1C" w:rsidP="00E65D1C">
      <w:pPr>
        <w:jc w:val="both"/>
        <w:rPr>
          <w:b/>
          <w:sz w:val="22"/>
          <w:szCs w:val="22"/>
          <w:lang w:val="fr-CA"/>
        </w:rPr>
      </w:pPr>
      <w:r w:rsidRPr="00B14593">
        <w:rPr>
          <w:b/>
          <w:sz w:val="22"/>
          <w:szCs w:val="22"/>
          <w:lang w:val="fr-CA"/>
        </w:rPr>
        <w:t>GRANTED / ACCORDÉE</w:t>
      </w:r>
      <w:r w:rsidR="001904F9" w:rsidRPr="00E853F3">
        <w:rPr>
          <w:b/>
          <w:sz w:val="22"/>
          <w:szCs w:val="22"/>
          <w:lang w:val="fr-CA"/>
        </w:rPr>
        <w:t>S</w:t>
      </w:r>
    </w:p>
    <w:p w:rsidR="00E65D1C" w:rsidRPr="00B14593" w:rsidRDefault="00E65D1C" w:rsidP="00C235C7">
      <w:pPr>
        <w:widowControl w:val="0"/>
        <w:autoSpaceDE w:val="0"/>
        <w:autoSpaceDN w:val="0"/>
        <w:adjustRightInd w:val="0"/>
        <w:jc w:val="both"/>
        <w:rPr>
          <w:rFonts w:eastAsiaTheme="minorEastAsia"/>
          <w:sz w:val="20"/>
          <w:lang w:val="fr-CA" w:eastAsia="en-CA"/>
        </w:rPr>
      </w:pPr>
    </w:p>
    <w:p w:rsidR="0075025A" w:rsidRPr="0075025A" w:rsidRDefault="0075025A" w:rsidP="0075025A">
      <w:pPr>
        <w:pStyle w:val="SCCAppellantInfoAppellantInfo"/>
        <w:jc w:val="both"/>
        <w:rPr>
          <w:sz w:val="22"/>
          <w:szCs w:val="22"/>
        </w:rPr>
      </w:pPr>
      <w:r w:rsidRPr="0075025A">
        <w:rPr>
          <w:i/>
          <w:sz w:val="22"/>
          <w:szCs w:val="22"/>
        </w:rPr>
        <w:t>Pioneer Corporation, Pioneer North America, Inc., Pioneer Electronics (USA) Inc., Pioneer High Fidelity Taiwan Co., Ltd., and Pioneer Electronics of Canada Inc. v. Neil Godfrey</w:t>
      </w:r>
      <w:r w:rsidRPr="0075025A">
        <w:rPr>
          <w:sz w:val="22"/>
          <w:szCs w:val="22"/>
        </w:rPr>
        <w:t xml:space="preserve"> (B.C.) (Civil) (By Leave) (</w:t>
      </w:r>
      <w:hyperlink r:id="rId8" w:history="1">
        <w:r w:rsidRPr="0075025A">
          <w:rPr>
            <w:rStyle w:val="Hyperlink"/>
            <w:sz w:val="22"/>
            <w:szCs w:val="22"/>
          </w:rPr>
          <w:t>37809</w:t>
        </w:r>
      </w:hyperlink>
      <w:r w:rsidRPr="0075025A">
        <w:rPr>
          <w:sz w:val="22"/>
          <w:szCs w:val="22"/>
        </w:rPr>
        <w:t>)</w:t>
      </w:r>
    </w:p>
    <w:p w:rsidR="001904F9" w:rsidRPr="0075025A" w:rsidRDefault="0075025A" w:rsidP="00B51521">
      <w:pPr>
        <w:jc w:val="both"/>
        <w:rPr>
          <w:sz w:val="20"/>
        </w:rPr>
      </w:pPr>
      <w:r w:rsidRPr="0075025A">
        <w:rPr>
          <w:sz w:val="20"/>
        </w:rPr>
        <w:t>(</w:t>
      </w:r>
      <w:r w:rsidRPr="0075025A">
        <w:rPr>
          <w:sz w:val="20"/>
        </w:rPr>
        <w:t xml:space="preserve">The application for leave to appeal is granted with costs in the cause. The appeal will be heard with </w:t>
      </w:r>
      <w:r w:rsidRPr="0075025A">
        <w:rPr>
          <w:i/>
          <w:sz w:val="20"/>
        </w:rPr>
        <w:t>Sony Corporation, et al. v. Neil Godfrey</w:t>
      </w:r>
      <w:r w:rsidRPr="0075025A">
        <w:rPr>
          <w:sz w:val="20"/>
        </w:rPr>
        <w:t xml:space="preserve"> (37810).</w:t>
      </w:r>
      <w:r w:rsidRPr="0075025A">
        <w:rPr>
          <w:sz w:val="20"/>
        </w:rPr>
        <w:t xml:space="preserve"> / </w:t>
      </w:r>
    </w:p>
    <w:p w:rsidR="002934C0" w:rsidRPr="0075025A" w:rsidRDefault="0075025A" w:rsidP="00B51521">
      <w:pPr>
        <w:jc w:val="both"/>
        <w:rPr>
          <w:sz w:val="20"/>
          <w:lang w:val="fr-CA"/>
        </w:rPr>
      </w:pPr>
      <w:r w:rsidRPr="0075025A">
        <w:rPr>
          <w:sz w:val="20"/>
          <w:lang w:val="fr-CA"/>
        </w:rPr>
        <w:t xml:space="preserve">La demande d’autorisation d’appel est accueillie avec dépens suivant l’issue de la cause. Cet appel sera entendu avec l’affaire </w:t>
      </w:r>
      <w:r w:rsidRPr="0075025A">
        <w:rPr>
          <w:i/>
          <w:sz w:val="20"/>
          <w:lang w:val="fr-CA"/>
        </w:rPr>
        <w:t xml:space="preserve">Sony Corporation, et al. </w:t>
      </w:r>
      <w:proofErr w:type="gramStart"/>
      <w:r w:rsidRPr="0075025A">
        <w:rPr>
          <w:i/>
          <w:sz w:val="20"/>
          <w:lang w:val="fr-CA"/>
        </w:rPr>
        <w:t>c</w:t>
      </w:r>
      <w:proofErr w:type="gramEnd"/>
      <w:r w:rsidRPr="0075025A">
        <w:rPr>
          <w:i/>
          <w:sz w:val="20"/>
          <w:lang w:val="fr-CA"/>
        </w:rPr>
        <w:t>. Neil Godfrey</w:t>
      </w:r>
      <w:r w:rsidRPr="0075025A">
        <w:rPr>
          <w:sz w:val="20"/>
          <w:lang w:val="fr-CA"/>
        </w:rPr>
        <w:t xml:space="preserve"> (37810).</w:t>
      </w:r>
      <w:r w:rsidRPr="0075025A">
        <w:rPr>
          <w:sz w:val="20"/>
          <w:lang w:val="fr-CA"/>
        </w:rPr>
        <w:t>)</w:t>
      </w:r>
    </w:p>
    <w:p w:rsidR="002934C0" w:rsidRPr="0075025A" w:rsidRDefault="002934C0" w:rsidP="00B51521">
      <w:pPr>
        <w:jc w:val="both"/>
        <w:rPr>
          <w:sz w:val="20"/>
          <w:lang w:val="fr-CA"/>
        </w:rPr>
      </w:pPr>
    </w:p>
    <w:p w:rsidR="00B51521" w:rsidRPr="00B14593" w:rsidRDefault="00B51521" w:rsidP="00B51521">
      <w:pPr>
        <w:jc w:val="both"/>
        <w:rPr>
          <w:sz w:val="22"/>
          <w:szCs w:val="22"/>
          <w:lang w:val="fr-CA"/>
        </w:rPr>
      </w:pPr>
      <w:r w:rsidRPr="00B14593">
        <w:rPr>
          <w:sz w:val="22"/>
          <w:szCs w:val="22"/>
          <w:lang w:val="fr-CA"/>
        </w:rPr>
        <w:t>****</w:t>
      </w:r>
    </w:p>
    <w:p w:rsidR="007F157B" w:rsidRPr="00B14593" w:rsidRDefault="007F157B" w:rsidP="00C235C7">
      <w:pPr>
        <w:widowControl w:val="0"/>
        <w:autoSpaceDE w:val="0"/>
        <w:autoSpaceDN w:val="0"/>
        <w:adjustRightInd w:val="0"/>
        <w:jc w:val="both"/>
        <w:rPr>
          <w:rFonts w:eastAsiaTheme="minorEastAsia"/>
          <w:sz w:val="20"/>
          <w:lang w:val="fr-CA" w:eastAsia="en-CA"/>
        </w:rPr>
      </w:pPr>
    </w:p>
    <w:p w:rsidR="00D35659" w:rsidRPr="00D35659" w:rsidRDefault="00D35659" w:rsidP="00D35659">
      <w:pPr>
        <w:pStyle w:val="SCCAppellantInfoAppellantInfo"/>
        <w:jc w:val="both"/>
        <w:rPr>
          <w:sz w:val="22"/>
          <w:szCs w:val="22"/>
        </w:rPr>
      </w:pPr>
      <w:r w:rsidRPr="00D35659">
        <w:rPr>
          <w:i/>
          <w:sz w:val="22"/>
          <w:szCs w:val="22"/>
        </w:rPr>
        <w:t>Sony Corporation, Sony Optiarc, Inc., Sony Optiarc America Inc., Sony of Canada Ltd., Sony Electronics, Inc. et al. v. Neil Godfrey</w:t>
      </w:r>
      <w:r w:rsidRPr="00D35659">
        <w:rPr>
          <w:sz w:val="22"/>
          <w:szCs w:val="22"/>
        </w:rPr>
        <w:t xml:space="preserve"> (B.C.) (Civil) (By Leave) (</w:t>
      </w:r>
      <w:hyperlink r:id="rId9" w:history="1">
        <w:r w:rsidRPr="00D35659">
          <w:rPr>
            <w:rStyle w:val="Hyperlink"/>
            <w:sz w:val="22"/>
            <w:szCs w:val="22"/>
          </w:rPr>
          <w:t>37810</w:t>
        </w:r>
      </w:hyperlink>
      <w:r w:rsidRPr="00D35659">
        <w:rPr>
          <w:sz w:val="22"/>
          <w:szCs w:val="22"/>
        </w:rPr>
        <w:t>)</w:t>
      </w:r>
    </w:p>
    <w:p w:rsidR="001904F9" w:rsidRPr="00D35659" w:rsidRDefault="00D35659" w:rsidP="001904F9">
      <w:pPr>
        <w:jc w:val="both"/>
        <w:rPr>
          <w:sz w:val="20"/>
        </w:rPr>
      </w:pPr>
      <w:r w:rsidRPr="00D35659">
        <w:rPr>
          <w:sz w:val="20"/>
        </w:rPr>
        <w:t>(</w:t>
      </w:r>
      <w:r w:rsidRPr="00D35659">
        <w:rPr>
          <w:sz w:val="20"/>
        </w:rPr>
        <w:t xml:space="preserve">The application for leave to appeal is granted with costs in the cause. The appeal will be heard with </w:t>
      </w:r>
      <w:r w:rsidRPr="00D35659">
        <w:rPr>
          <w:i/>
          <w:sz w:val="20"/>
        </w:rPr>
        <w:t>Pioneer Corporation, et al. v. Neil Godfrey</w:t>
      </w:r>
      <w:r w:rsidRPr="00D35659">
        <w:rPr>
          <w:sz w:val="20"/>
        </w:rPr>
        <w:t xml:space="preserve"> (37809).</w:t>
      </w:r>
      <w:r w:rsidRPr="00D35659">
        <w:rPr>
          <w:sz w:val="20"/>
        </w:rPr>
        <w:t xml:space="preserve"> / </w:t>
      </w:r>
    </w:p>
    <w:p w:rsidR="002934C0" w:rsidRPr="00D35659" w:rsidRDefault="00D35659" w:rsidP="001904F9">
      <w:pPr>
        <w:jc w:val="both"/>
        <w:rPr>
          <w:sz w:val="20"/>
          <w:lang w:val="fr-CA"/>
        </w:rPr>
      </w:pPr>
      <w:r w:rsidRPr="00D35659">
        <w:rPr>
          <w:sz w:val="20"/>
          <w:lang w:val="fr-CA"/>
        </w:rPr>
        <w:t xml:space="preserve">La demande d’autorisation d’appel est accueillie avec dépens suivant l’issue de la cause. Cet appel sera entendu avec l’affaire </w:t>
      </w:r>
      <w:r w:rsidRPr="00D35659">
        <w:rPr>
          <w:i/>
          <w:sz w:val="20"/>
          <w:lang w:val="fr-CA"/>
        </w:rPr>
        <w:t xml:space="preserve">Pioneer Corporation, et al. </w:t>
      </w:r>
      <w:proofErr w:type="gramStart"/>
      <w:r w:rsidRPr="00D35659">
        <w:rPr>
          <w:i/>
          <w:sz w:val="20"/>
          <w:lang w:val="fr-CA"/>
        </w:rPr>
        <w:t>c</w:t>
      </w:r>
      <w:proofErr w:type="gramEnd"/>
      <w:r w:rsidRPr="00D35659">
        <w:rPr>
          <w:i/>
          <w:sz w:val="20"/>
          <w:lang w:val="fr-CA"/>
        </w:rPr>
        <w:t>. Neil Godfrey</w:t>
      </w:r>
      <w:r w:rsidRPr="00D35659">
        <w:rPr>
          <w:sz w:val="20"/>
          <w:lang w:val="fr-CA"/>
        </w:rPr>
        <w:t xml:space="preserve"> (37809).</w:t>
      </w:r>
      <w:r w:rsidRPr="00D35659">
        <w:rPr>
          <w:sz w:val="20"/>
          <w:lang w:val="fr-CA"/>
        </w:rPr>
        <w:t>)</w:t>
      </w:r>
    </w:p>
    <w:p w:rsidR="002934C0" w:rsidRPr="00D35659" w:rsidRDefault="002934C0" w:rsidP="001904F9">
      <w:pPr>
        <w:jc w:val="both"/>
        <w:rPr>
          <w:sz w:val="20"/>
          <w:lang w:val="fr-CA"/>
        </w:rPr>
      </w:pPr>
    </w:p>
    <w:p w:rsidR="001904F9" w:rsidRPr="00B14593" w:rsidRDefault="001904F9" w:rsidP="001904F9">
      <w:pPr>
        <w:jc w:val="both"/>
        <w:rPr>
          <w:sz w:val="22"/>
          <w:szCs w:val="22"/>
          <w:lang w:val="fr-CA"/>
        </w:rPr>
      </w:pPr>
      <w:r w:rsidRPr="00B14593">
        <w:rPr>
          <w:sz w:val="22"/>
          <w:szCs w:val="22"/>
          <w:lang w:val="fr-CA"/>
        </w:rPr>
        <w:t>****</w:t>
      </w:r>
    </w:p>
    <w:p w:rsidR="001904F9" w:rsidRPr="00B14593" w:rsidRDefault="001904F9" w:rsidP="00C235C7">
      <w:pPr>
        <w:widowControl w:val="0"/>
        <w:autoSpaceDE w:val="0"/>
        <w:autoSpaceDN w:val="0"/>
        <w:adjustRightInd w:val="0"/>
        <w:jc w:val="both"/>
        <w:rPr>
          <w:rFonts w:eastAsiaTheme="minorEastAsia"/>
          <w:sz w:val="20"/>
          <w:lang w:val="fr-CA" w:eastAsia="en-CA"/>
        </w:rPr>
      </w:pPr>
    </w:p>
    <w:p w:rsidR="002C446D" w:rsidRPr="00B14593" w:rsidRDefault="002C446D" w:rsidP="002C446D">
      <w:pPr>
        <w:jc w:val="both"/>
        <w:rPr>
          <w:b/>
          <w:sz w:val="22"/>
          <w:szCs w:val="22"/>
          <w:lang w:val="fr-CA"/>
        </w:rPr>
      </w:pPr>
      <w:r w:rsidRPr="00B14593">
        <w:rPr>
          <w:b/>
          <w:sz w:val="22"/>
          <w:szCs w:val="22"/>
          <w:lang w:val="fr-CA"/>
        </w:rPr>
        <w:t>DISMISSED / REJETÉE</w:t>
      </w:r>
      <w:r w:rsidR="001904F9" w:rsidRPr="002D0CFB">
        <w:rPr>
          <w:b/>
          <w:sz w:val="22"/>
          <w:szCs w:val="22"/>
          <w:lang w:val="fr-CA"/>
        </w:rPr>
        <w:t>S</w:t>
      </w:r>
    </w:p>
    <w:p w:rsidR="00310222" w:rsidRPr="00B14593" w:rsidRDefault="00310222" w:rsidP="00310222">
      <w:pPr>
        <w:jc w:val="both"/>
        <w:rPr>
          <w:sz w:val="20"/>
          <w:lang w:val="fr-CA"/>
        </w:rPr>
      </w:pPr>
    </w:p>
    <w:p w:rsidR="007D3A7F" w:rsidRPr="007D3A7F" w:rsidRDefault="007D3A7F" w:rsidP="007D3A7F">
      <w:pPr>
        <w:jc w:val="both"/>
        <w:rPr>
          <w:sz w:val="22"/>
          <w:szCs w:val="22"/>
        </w:rPr>
      </w:pPr>
      <w:r w:rsidRPr="007D3A7F">
        <w:rPr>
          <w:i/>
          <w:sz w:val="22"/>
          <w:szCs w:val="22"/>
        </w:rPr>
        <w:t>Gerald O’Reilly v. Her Majesty the Queen</w:t>
      </w:r>
      <w:r w:rsidRPr="007D3A7F">
        <w:rPr>
          <w:sz w:val="22"/>
          <w:szCs w:val="22"/>
        </w:rPr>
        <w:t xml:space="preserve"> (Que.) (Criminal) (By Leave) (</w:t>
      </w:r>
      <w:hyperlink r:id="rId10" w:history="1">
        <w:r w:rsidRPr="007D3A7F">
          <w:rPr>
            <w:rStyle w:val="Hyperlink"/>
            <w:sz w:val="22"/>
            <w:szCs w:val="22"/>
          </w:rPr>
          <w:t>37736</w:t>
        </w:r>
      </w:hyperlink>
      <w:r w:rsidRPr="007D3A7F">
        <w:rPr>
          <w:sz w:val="22"/>
          <w:szCs w:val="22"/>
        </w:rPr>
        <w:t>)</w:t>
      </w:r>
    </w:p>
    <w:p w:rsidR="007D3A7F" w:rsidRPr="007D3A7F" w:rsidRDefault="007D3A7F" w:rsidP="00FF0664">
      <w:pPr>
        <w:jc w:val="both"/>
        <w:rPr>
          <w:sz w:val="20"/>
          <w:lang w:val="fr-CA"/>
        </w:rPr>
      </w:pPr>
      <w:r w:rsidRPr="007D3A7F">
        <w:rPr>
          <w:sz w:val="20"/>
        </w:rPr>
        <w:t>(</w:t>
      </w:r>
      <w:r w:rsidRPr="007D3A7F">
        <w:rPr>
          <w:sz w:val="20"/>
        </w:rPr>
        <w:t>The application for leave to appeal is dismissed.</w:t>
      </w:r>
      <w:r w:rsidRPr="007D3A7F">
        <w:rPr>
          <w:sz w:val="20"/>
        </w:rPr>
        <w:t xml:space="preserve"> / </w:t>
      </w:r>
      <w:r w:rsidRPr="007D3A7F">
        <w:rPr>
          <w:sz w:val="20"/>
          <w:lang w:val="fr-CA"/>
        </w:rPr>
        <w:t xml:space="preserve">La demande d’autorisation d’appel </w:t>
      </w:r>
      <w:proofErr w:type="gramStart"/>
      <w:r w:rsidRPr="007D3A7F">
        <w:rPr>
          <w:sz w:val="20"/>
          <w:lang w:val="fr-CA"/>
        </w:rPr>
        <w:t>est</w:t>
      </w:r>
      <w:proofErr w:type="gramEnd"/>
      <w:r w:rsidRPr="007D3A7F">
        <w:rPr>
          <w:sz w:val="20"/>
          <w:lang w:val="fr-CA"/>
        </w:rPr>
        <w:t xml:space="preserve"> rejetée.</w:t>
      </w:r>
      <w:r w:rsidRPr="007D3A7F">
        <w:rPr>
          <w:sz w:val="20"/>
          <w:lang w:val="fr-CA"/>
        </w:rPr>
        <w:t>)</w:t>
      </w:r>
    </w:p>
    <w:p w:rsidR="00E65D1C" w:rsidRPr="007D3A7F" w:rsidRDefault="00E65D1C" w:rsidP="00FF0664">
      <w:pPr>
        <w:jc w:val="both"/>
        <w:rPr>
          <w:sz w:val="20"/>
          <w:lang w:val="fr-CA"/>
        </w:rPr>
      </w:pPr>
    </w:p>
    <w:p w:rsidR="00FF0664" w:rsidRPr="002934C0" w:rsidRDefault="00FF0664" w:rsidP="00FF0664">
      <w:pPr>
        <w:jc w:val="both"/>
        <w:rPr>
          <w:sz w:val="22"/>
          <w:szCs w:val="22"/>
        </w:rPr>
      </w:pPr>
      <w:r w:rsidRPr="002934C0">
        <w:rPr>
          <w:sz w:val="22"/>
          <w:szCs w:val="22"/>
        </w:rPr>
        <w:t>****</w:t>
      </w:r>
    </w:p>
    <w:p w:rsidR="00B14593" w:rsidRPr="002934C0" w:rsidRDefault="00B14593" w:rsidP="00B14593">
      <w:pPr>
        <w:jc w:val="both"/>
        <w:rPr>
          <w:sz w:val="20"/>
        </w:rPr>
      </w:pPr>
    </w:p>
    <w:p w:rsidR="00A13E69" w:rsidRPr="00A13E69" w:rsidRDefault="00A13E69" w:rsidP="00A13E69">
      <w:pPr>
        <w:jc w:val="both"/>
        <w:rPr>
          <w:sz w:val="22"/>
          <w:szCs w:val="22"/>
        </w:rPr>
      </w:pPr>
      <w:r w:rsidRPr="00A13E69">
        <w:rPr>
          <w:i/>
          <w:sz w:val="22"/>
          <w:szCs w:val="22"/>
        </w:rPr>
        <w:t>Gerald O’Reilly et al. v. Her Majesty the Queen</w:t>
      </w:r>
      <w:r w:rsidRPr="00A13E69">
        <w:rPr>
          <w:sz w:val="22"/>
          <w:szCs w:val="22"/>
        </w:rPr>
        <w:t xml:space="preserve"> (Que.) (Criminal) (By Leave) (</w:t>
      </w:r>
      <w:hyperlink r:id="rId11" w:history="1">
        <w:r w:rsidRPr="00A13E69">
          <w:rPr>
            <w:rStyle w:val="Hyperlink"/>
            <w:sz w:val="22"/>
            <w:szCs w:val="22"/>
          </w:rPr>
          <w:t>37737</w:t>
        </w:r>
      </w:hyperlink>
      <w:r w:rsidRPr="00A13E69">
        <w:rPr>
          <w:sz w:val="22"/>
          <w:szCs w:val="22"/>
        </w:rPr>
        <w:t>)</w:t>
      </w:r>
    </w:p>
    <w:p w:rsidR="002934C0" w:rsidRPr="00A13E69" w:rsidRDefault="00A13E69" w:rsidP="00B14593">
      <w:pPr>
        <w:jc w:val="both"/>
        <w:rPr>
          <w:sz w:val="20"/>
          <w:lang w:val="fr-CA"/>
        </w:rPr>
      </w:pPr>
      <w:r w:rsidRPr="00A13E69">
        <w:rPr>
          <w:sz w:val="20"/>
        </w:rPr>
        <w:t>(</w:t>
      </w:r>
      <w:r w:rsidRPr="00A13E69">
        <w:rPr>
          <w:sz w:val="20"/>
        </w:rPr>
        <w:t>The application for leave to appeal is dismissed.</w:t>
      </w:r>
      <w:r w:rsidRPr="00A13E69">
        <w:rPr>
          <w:sz w:val="20"/>
        </w:rPr>
        <w:t xml:space="preserve"> / </w:t>
      </w:r>
      <w:r w:rsidRPr="00A13E69">
        <w:rPr>
          <w:sz w:val="20"/>
          <w:lang w:val="fr-CA"/>
        </w:rPr>
        <w:t xml:space="preserve">La demande d’autorisation d’appel </w:t>
      </w:r>
      <w:proofErr w:type="gramStart"/>
      <w:r w:rsidRPr="00A13E69">
        <w:rPr>
          <w:sz w:val="20"/>
          <w:lang w:val="fr-CA"/>
        </w:rPr>
        <w:t>est</w:t>
      </w:r>
      <w:proofErr w:type="gramEnd"/>
      <w:r w:rsidRPr="00A13E69">
        <w:rPr>
          <w:sz w:val="20"/>
          <w:lang w:val="fr-CA"/>
        </w:rPr>
        <w:t xml:space="preserve"> rejetée.</w:t>
      </w:r>
      <w:r w:rsidRPr="00A13E69">
        <w:rPr>
          <w:sz w:val="20"/>
          <w:lang w:val="fr-CA"/>
        </w:rPr>
        <w:t>)</w:t>
      </w:r>
    </w:p>
    <w:p w:rsidR="002934C0" w:rsidRPr="00A13E69" w:rsidRDefault="002934C0" w:rsidP="00B14593">
      <w:pPr>
        <w:jc w:val="both"/>
        <w:rPr>
          <w:sz w:val="20"/>
          <w:lang w:val="fr-CA"/>
        </w:rPr>
      </w:pPr>
    </w:p>
    <w:p w:rsidR="00B14593" w:rsidRPr="00A13E69" w:rsidRDefault="00B14593" w:rsidP="00B14593">
      <w:pPr>
        <w:jc w:val="both"/>
        <w:rPr>
          <w:sz w:val="22"/>
          <w:szCs w:val="22"/>
        </w:rPr>
      </w:pPr>
      <w:r w:rsidRPr="00A13E69">
        <w:rPr>
          <w:sz w:val="22"/>
          <w:szCs w:val="22"/>
        </w:rPr>
        <w:t>****</w:t>
      </w:r>
    </w:p>
    <w:p w:rsidR="00B14593" w:rsidRPr="00A13E69" w:rsidRDefault="00B14593" w:rsidP="00B14593">
      <w:pPr>
        <w:jc w:val="both"/>
        <w:rPr>
          <w:sz w:val="20"/>
        </w:rPr>
      </w:pPr>
    </w:p>
    <w:p w:rsidR="009D53A4" w:rsidRPr="009D53A4" w:rsidRDefault="009D53A4" w:rsidP="009D53A4">
      <w:pPr>
        <w:jc w:val="both"/>
        <w:rPr>
          <w:sz w:val="22"/>
          <w:szCs w:val="22"/>
        </w:rPr>
      </w:pPr>
      <w:r w:rsidRPr="009D53A4">
        <w:rPr>
          <w:i/>
          <w:sz w:val="22"/>
          <w:szCs w:val="22"/>
        </w:rPr>
        <w:t xml:space="preserve">Derek Thompson v. International Union of Operating Engineers Local No. 955 et al. </w:t>
      </w:r>
      <w:r w:rsidRPr="009D53A4">
        <w:rPr>
          <w:sz w:val="22"/>
          <w:szCs w:val="22"/>
        </w:rPr>
        <w:t>(Alta.) (Civil) (By Leave) (</w:t>
      </w:r>
      <w:hyperlink r:id="rId12" w:history="1">
        <w:r w:rsidRPr="009D53A4">
          <w:rPr>
            <w:rStyle w:val="Hyperlink"/>
            <w:sz w:val="22"/>
            <w:szCs w:val="22"/>
          </w:rPr>
          <w:t>37974</w:t>
        </w:r>
      </w:hyperlink>
      <w:r w:rsidRPr="009D53A4">
        <w:rPr>
          <w:sz w:val="22"/>
          <w:szCs w:val="22"/>
        </w:rPr>
        <w:t>)</w:t>
      </w:r>
    </w:p>
    <w:p w:rsidR="00B14593" w:rsidRPr="009D53A4" w:rsidRDefault="009D53A4" w:rsidP="00B14593">
      <w:pPr>
        <w:jc w:val="both"/>
        <w:rPr>
          <w:sz w:val="20"/>
        </w:rPr>
      </w:pPr>
      <w:r w:rsidRPr="009D53A4">
        <w:rPr>
          <w:sz w:val="20"/>
        </w:rPr>
        <w:t>(</w:t>
      </w:r>
      <w:r w:rsidRPr="009D53A4">
        <w:rPr>
          <w:sz w:val="20"/>
        </w:rPr>
        <w:t>The motion for a stay of execution is dismissed. The motion for an extension of time to serve and file the application for leave to appeal is granted. The application for leave to appeal is dismissed with costs.</w:t>
      </w:r>
      <w:r w:rsidRPr="009D53A4">
        <w:rPr>
          <w:sz w:val="20"/>
        </w:rPr>
        <w:t xml:space="preserve"> / </w:t>
      </w:r>
    </w:p>
    <w:p w:rsidR="002934C0" w:rsidRPr="009D53A4" w:rsidRDefault="009D53A4" w:rsidP="00B14593">
      <w:pPr>
        <w:jc w:val="both"/>
        <w:rPr>
          <w:sz w:val="20"/>
          <w:lang w:val="fr-CA"/>
        </w:rPr>
      </w:pPr>
      <w:r w:rsidRPr="009D53A4">
        <w:rPr>
          <w:sz w:val="20"/>
          <w:lang w:val="fr-CA"/>
        </w:rPr>
        <w:t>La requête visant à obtenir un sursis d’exécution est rejetée. La requête en prorogation du délai de signification et de dépôt de la demande d’autorisation d’appel est accueillie. La demande d’autorisation d’appel est rejetée avec dépens.</w:t>
      </w:r>
      <w:r w:rsidRPr="009D53A4">
        <w:rPr>
          <w:sz w:val="20"/>
          <w:lang w:val="fr-CA"/>
        </w:rPr>
        <w:t>)</w:t>
      </w:r>
    </w:p>
    <w:p w:rsidR="002934C0" w:rsidRPr="009D53A4" w:rsidRDefault="002934C0" w:rsidP="00B14593">
      <w:pPr>
        <w:jc w:val="both"/>
        <w:rPr>
          <w:sz w:val="20"/>
          <w:lang w:val="fr-CA"/>
        </w:rPr>
      </w:pPr>
    </w:p>
    <w:p w:rsidR="00B14593" w:rsidRPr="0069499B" w:rsidRDefault="00B14593" w:rsidP="00B14593">
      <w:pPr>
        <w:jc w:val="both"/>
        <w:rPr>
          <w:sz w:val="22"/>
          <w:szCs w:val="22"/>
        </w:rPr>
      </w:pPr>
      <w:r w:rsidRPr="0069499B">
        <w:rPr>
          <w:sz w:val="22"/>
          <w:szCs w:val="22"/>
        </w:rPr>
        <w:t>****</w:t>
      </w:r>
    </w:p>
    <w:p w:rsidR="00B14593" w:rsidRPr="0069499B" w:rsidRDefault="00B14593" w:rsidP="00B14593">
      <w:pPr>
        <w:jc w:val="both"/>
        <w:rPr>
          <w:sz w:val="20"/>
        </w:rPr>
      </w:pPr>
    </w:p>
    <w:p w:rsidR="00F5470F" w:rsidRPr="00F5470F" w:rsidRDefault="00F5470F" w:rsidP="00F5470F">
      <w:pPr>
        <w:jc w:val="both"/>
        <w:rPr>
          <w:sz w:val="22"/>
          <w:szCs w:val="22"/>
        </w:rPr>
      </w:pPr>
      <w:r w:rsidRPr="00F5470F">
        <w:rPr>
          <w:i/>
          <w:sz w:val="22"/>
          <w:szCs w:val="22"/>
        </w:rPr>
        <w:t xml:space="preserve">Christopher Jonathan Dale Cornell v. Her Majesty the Queen </w:t>
      </w:r>
      <w:r w:rsidRPr="00F5470F">
        <w:rPr>
          <w:sz w:val="22"/>
          <w:szCs w:val="22"/>
        </w:rPr>
        <w:t>(Y.T.) (Criminal) (By Leave) (</w:t>
      </w:r>
      <w:hyperlink r:id="rId13" w:history="1">
        <w:r w:rsidRPr="00F5470F">
          <w:rPr>
            <w:rStyle w:val="Hyperlink"/>
            <w:sz w:val="22"/>
            <w:szCs w:val="22"/>
          </w:rPr>
          <w:t>38003</w:t>
        </w:r>
      </w:hyperlink>
      <w:r w:rsidRPr="00F5470F">
        <w:rPr>
          <w:sz w:val="22"/>
          <w:szCs w:val="22"/>
        </w:rPr>
        <w:t>)</w:t>
      </w:r>
    </w:p>
    <w:p w:rsidR="00B14593" w:rsidRPr="00F5470F" w:rsidRDefault="00F5470F" w:rsidP="00B14593">
      <w:pPr>
        <w:jc w:val="both"/>
        <w:rPr>
          <w:sz w:val="20"/>
        </w:rPr>
      </w:pPr>
      <w:r w:rsidRPr="00F5470F">
        <w:rPr>
          <w:sz w:val="20"/>
        </w:rPr>
        <w:t>(</w:t>
      </w:r>
      <w:r w:rsidRPr="00F5470F">
        <w:rPr>
          <w:sz w:val="20"/>
        </w:rPr>
        <w:t>The motion for an extension of time to serve and file the application for leave to appeal is granted. The application for leave to appeal is dismissed.</w:t>
      </w:r>
      <w:r w:rsidRPr="00F5470F">
        <w:rPr>
          <w:sz w:val="20"/>
        </w:rPr>
        <w:t xml:space="preserve"> / </w:t>
      </w:r>
    </w:p>
    <w:p w:rsidR="002934C0" w:rsidRPr="00F5470F" w:rsidRDefault="00F5470F" w:rsidP="00B14593">
      <w:pPr>
        <w:jc w:val="both"/>
        <w:rPr>
          <w:sz w:val="20"/>
          <w:lang w:val="fr-CA"/>
        </w:rPr>
      </w:pPr>
      <w:r w:rsidRPr="00F5470F">
        <w:rPr>
          <w:sz w:val="20"/>
          <w:lang w:val="fr-CA"/>
        </w:rPr>
        <w:lastRenderedPageBreak/>
        <w:t>La requête en prorogation du délai de signification et de dépôt de la demande d’autorisation d’appel est accueillie. La demande d’autorisation d’appel est rejetée.</w:t>
      </w:r>
      <w:r w:rsidRPr="00F5470F">
        <w:rPr>
          <w:sz w:val="20"/>
          <w:lang w:val="fr-CA"/>
        </w:rPr>
        <w:t>)</w:t>
      </w:r>
    </w:p>
    <w:p w:rsidR="002934C0" w:rsidRPr="00F5470F" w:rsidRDefault="002934C0" w:rsidP="00B14593">
      <w:pPr>
        <w:jc w:val="both"/>
        <w:rPr>
          <w:sz w:val="20"/>
          <w:lang w:val="fr-CA"/>
        </w:rPr>
      </w:pPr>
    </w:p>
    <w:p w:rsidR="00B14593" w:rsidRPr="0069499B" w:rsidRDefault="00B14593" w:rsidP="00B14593">
      <w:pPr>
        <w:jc w:val="both"/>
        <w:rPr>
          <w:sz w:val="22"/>
          <w:szCs w:val="22"/>
        </w:rPr>
      </w:pPr>
      <w:r w:rsidRPr="0069499B">
        <w:rPr>
          <w:sz w:val="22"/>
          <w:szCs w:val="22"/>
        </w:rPr>
        <w:t>****</w:t>
      </w:r>
    </w:p>
    <w:p w:rsidR="00B14593" w:rsidRPr="0069499B" w:rsidRDefault="00B14593" w:rsidP="00B14593">
      <w:pPr>
        <w:jc w:val="both"/>
        <w:rPr>
          <w:sz w:val="20"/>
        </w:rPr>
      </w:pPr>
    </w:p>
    <w:p w:rsidR="00534227" w:rsidRPr="00534227" w:rsidRDefault="00534227" w:rsidP="00534227">
      <w:pPr>
        <w:jc w:val="both"/>
        <w:rPr>
          <w:sz w:val="22"/>
          <w:szCs w:val="22"/>
        </w:rPr>
      </w:pPr>
      <w:r w:rsidRPr="00534227">
        <w:rPr>
          <w:i/>
          <w:sz w:val="22"/>
          <w:szCs w:val="22"/>
        </w:rPr>
        <w:t>Kossay El-Khodr v. Raymond C. Lackie, John McPhail, ATS Andlauer Transportation Services GP Inc. and Trailcon Leasing Inc.</w:t>
      </w:r>
      <w:r w:rsidRPr="00534227">
        <w:rPr>
          <w:sz w:val="22"/>
          <w:szCs w:val="22"/>
        </w:rPr>
        <w:t xml:space="preserve"> (Ont.) (Civil) (By Leave) (</w:t>
      </w:r>
      <w:hyperlink r:id="rId14" w:history="1">
        <w:r w:rsidRPr="00534227">
          <w:rPr>
            <w:rStyle w:val="Hyperlink"/>
            <w:sz w:val="22"/>
            <w:szCs w:val="22"/>
          </w:rPr>
          <w:t>37860</w:t>
        </w:r>
      </w:hyperlink>
      <w:r w:rsidRPr="00534227">
        <w:rPr>
          <w:sz w:val="22"/>
          <w:szCs w:val="22"/>
        </w:rPr>
        <w:t>)</w:t>
      </w:r>
    </w:p>
    <w:p w:rsidR="002934C0" w:rsidRPr="00534227" w:rsidRDefault="00534227" w:rsidP="00B14593">
      <w:pPr>
        <w:jc w:val="both"/>
        <w:rPr>
          <w:sz w:val="20"/>
          <w:lang w:val="fr-CA"/>
        </w:rPr>
      </w:pPr>
      <w:r w:rsidRPr="00534227">
        <w:rPr>
          <w:sz w:val="20"/>
        </w:rPr>
        <w:t>(</w:t>
      </w:r>
      <w:r w:rsidRPr="00534227">
        <w:rPr>
          <w:sz w:val="20"/>
        </w:rPr>
        <w:t>The application for leave to appeal is dismissed with costs.</w:t>
      </w:r>
      <w:r w:rsidRPr="00534227">
        <w:rPr>
          <w:sz w:val="20"/>
        </w:rPr>
        <w:t xml:space="preserve"> / </w:t>
      </w:r>
      <w:r w:rsidRPr="00534227">
        <w:rPr>
          <w:sz w:val="20"/>
          <w:lang w:val="fr-CA"/>
        </w:rPr>
        <w:t xml:space="preserve">La demande d’autorisation d’appel </w:t>
      </w:r>
      <w:proofErr w:type="gramStart"/>
      <w:r w:rsidRPr="00534227">
        <w:rPr>
          <w:sz w:val="20"/>
          <w:lang w:val="fr-CA"/>
        </w:rPr>
        <w:t>est</w:t>
      </w:r>
      <w:proofErr w:type="gramEnd"/>
      <w:r w:rsidRPr="00534227">
        <w:rPr>
          <w:sz w:val="20"/>
          <w:lang w:val="fr-CA"/>
        </w:rPr>
        <w:t xml:space="preserve"> rejetée avec dépens.</w:t>
      </w:r>
      <w:r w:rsidRPr="00534227">
        <w:rPr>
          <w:sz w:val="20"/>
          <w:lang w:val="fr-CA"/>
        </w:rPr>
        <w:t>)</w:t>
      </w:r>
    </w:p>
    <w:p w:rsidR="002934C0" w:rsidRPr="00534227" w:rsidRDefault="002934C0" w:rsidP="00B14593">
      <w:pPr>
        <w:jc w:val="both"/>
        <w:rPr>
          <w:sz w:val="20"/>
          <w:lang w:val="fr-CA"/>
        </w:rPr>
      </w:pPr>
    </w:p>
    <w:p w:rsidR="00B14593" w:rsidRPr="002934C0" w:rsidRDefault="00B14593" w:rsidP="00B14593">
      <w:pPr>
        <w:jc w:val="both"/>
        <w:rPr>
          <w:sz w:val="22"/>
          <w:szCs w:val="22"/>
        </w:rPr>
      </w:pPr>
      <w:r w:rsidRPr="002934C0">
        <w:rPr>
          <w:sz w:val="22"/>
          <w:szCs w:val="22"/>
        </w:rPr>
        <w:t>****</w:t>
      </w:r>
    </w:p>
    <w:p w:rsidR="00A27F4A" w:rsidRDefault="00A27F4A" w:rsidP="00A27F4A">
      <w:pPr>
        <w:jc w:val="both"/>
        <w:rPr>
          <w:sz w:val="20"/>
        </w:rPr>
      </w:pPr>
    </w:p>
    <w:p w:rsidR="00DF14FC" w:rsidRPr="00DF14FC" w:rsidRDefault="00DF14FC" w:rsidP="00DF14FC">
      <w:pPr>
        <w:jc w:val="both"/>
        <w:rPr>
          <w:sz w:val="22"/>
          <w:szCs w:val="22"/>
        </w:rPr>
      </w:pPr>
      <w:r w:rsidRPr="00DF14FC">
        <w:rPr>
          <w:i/>
          <w:sz w:val="22"/>
          <w:szCs w:val="22"/>
        </w:rPr>
        <w:t>Active Tire &amp; Auto Centre Inc. v. Francisco Yao Mendoza and Francis Mendoza Inc.</w:t>
      </w:r>
      <w:r w:rsidRPr="00DF14FC">
        <w:rPr>
          <w:sz w:val="22"/>
          <w:szCs w:val="22"/>
        </w:rPr>
        <w:t xml:space="preserve"> (Ont.) (Civil) (By Leave) (</w:t>
      </w:r>
      <w:hyperlink r:id="rId15" w:history="1">
        <w:r w:rsidRPr="00DF14FC">
          <w:rPr>
            <w:rStyle w:val="Hyperlink"/>
            <w:sz w:val="22"/>
            <w:szCs w:val="22"/>
          </w:rPr>
          <w:t>37814</w:t>
        </w:r>
      </w:hyperlink>
      <w:r w:rsidRPr="00DF14FC">
        <w:rPr>
          <w:sz w:val="22"/>
          <w:szCs w:val="22"/>
        </w:rPr>
        <w:t>)</w:t>
      </w:r>
    </w:p>
    <w:p w:rsidR="002934C0" w:rsidRPr="00DF14FC" w:rsidRDefault="00DF14FC" w:rsidP="00A27F4A">
      <w:pPr>
        <w:jc w:val="both"/>
        <w:rPr>
          <w:sz w:val="20"/>
        </w:rPr>
      </w:pPr>
      <w:r w:rsidRPr="00DF14FC">
        <w:rPr>
          <w:sz w:val="20"/>
        </w:rPr>
        <w:t>(</w:t>
      </w:r>
      <w:r w:rsidRPr="00DF14FC">
        <w:rPr>
          <w:sz w:val="20"/>
        </w:rPr>
        <w:t>The motion for an extension of time to serve and file the application for leave to appeal is granted. The application for leave to appeal is dismissed with costs.</w:t>
      </w:r>
      <w:r w:rsidRPr="00DF14FC">
        <w:rPr>
          <w:sz w:val="20"/>
        </w:rPr>
        <w:t xml:space="preserve"> / </w:t>
      </w:r>
    </w:p>
    <w:p w:rsidR="002934C0" w:rsidRPr="00DF14FC" w:rsidRDefault="00DF14FC" w:rsidP="00A27F4A">
      <w:pPr>
        <w:jc w:val="both"/>
        <w:rPr>
          <w:sz w:val="20"/>
          <w:lang w:val="fr-CA"/>
        </w:rPr>
      </w:pPr>
      <w:r w:rsidRPr="00DF14FC">
        <w:rPr>
          <w:sz w:val="20"/>
          <w:lang w:val="fr-CA"/>
        </w:rPr>
        <w:t>La requête en prorogation du délai de signification et de dépôt de la demande d’autorisation d’appel est accueillie. La demande d’autorisation d’appel est rejetée avec dépens.</w:t>
      </w:r>
      <w:r w:rsidRPr="00DF14FC">
        <w:rPr>
          <w:sz w:val="20"/>
          <w:lang w:val="fr-CA"/>
        </w:rPr>
        <w:t>)</w:t>
      </w:r>
    </w:p>
    <w:p w:rsidR="002934C0" w:rsidRPr="00DF14FC" w:rsidRDefault="002934C0" w:rsidP="00A27F4A">
      <w:pPr>
        <w:jc w:val="both"/>
        <w:rPr>
          <w:sz w:val="20"/>
          <w:lang w:val="fr-CA"/>
        </w:rPr>
      </w:pPr>
    </w:p>
    <w:p w:rsidR="00A27F4A" w:rsidRPr="00966640" w:rsidRDefault="00A27F4A" w:rsidP="00A27F4A">
      <w:pPr>
        <w:jc w:val="both"/>
        <w:rPr>
          <w:sz w:val="22"/>
          <w:szCs w:val="22"/>
        </w:rPr>
      </w:pPr>
      <w:r w:rsidRPr="00966640">
        <w:rPr>
          <w:sz w:val="22"/>
          <w:szCs w:val="22"/>
        </w:rPr>
        <w:t>****</w:t>
      </w:r>
    </w:p>
    <w:p w:rsidR="002934C0" w:rsidRPr="00A13E69" w:rsidRDefault="002934C0" w:rsidP="002934C0">
      <w:pPr>
        <w:jc w:val="both"/>
        <w:rPr>
          <w:sz w:val="20"/>
        </w:rPr>
      </w:pPr>
    </w:p>
    <w:p w:rsidR="00724AA3" w:rsidRPr="00724AA3" w:rsidRDefault="00724AA3" w:rsidP="00724AA3">
      <w:pPr>
        <w:jc w:val="both"/>
        <w:rPr>
          <w:sz w:val="22"/>
          <w:szCs w:val="22"/>
          <w:lang w:val="en-CA"/>
        </w:rPr>
      </w:pPr>
      <w:r w:rsidRPr="00724AA3">
        <w:rPr>
          <w:i/>
          <w:sz w:val="22"/>
          <w:szCs w:val="22"/>
        </w:rPr>
        <w:t>Deng Lino Keror v. Her Majesty the Queen</w:t>
      </w:r>
      <w:r w:rsidRPr="00724AA3">
        <w:rPr>
          <w:sz w:val="22"/>
          <w:szCs w:val="22"/>
        </w:rPr>
        <w:t xml:space="preserve"> (Alta.) (Criminal) (By Leave) (</w:t>
      </w:r>
      <w:hyperlink r:id="rId16" w:history="1">
        <w:r w:rsidRPr="00724AA3">
          <w:rPr>
            <w:rStyle w:val="Hyperlink"/>
            <w:sz w:val="22"/>
            <w:szCs w:val="22"/>
          </w:rPr>
          <w:t>37965</w:t>
        </w:r>
      </w:hyperlink>
      <w:r w:rsidRPr="00724AA3">
        <w:rPr>
          <w:sz w:val="22"/>
          <w:szCs w:val="22"/>
        </w:rPr>
        <w:t>)</w:t>
      </w:r>
    </w:p>
    <w:p w:rsidR="002934C0" w:rsidRPr="00724AA3" w:rsidRDefault="00724AA3" w:rsidP="002934C0">
      <w:pPr>
        <w:jc w:val="both"/>
        <w:rPr>
          <w:sz w:val="20"/>
        </w:rPr>
      </w:pPr>
      <w:r w:rsidRPr="00724AA3">
        <w:rPr>
          <w:sz w:val="20"/>
        </w:rPr>
        <w:t>(</w:t>
      </w:r>
      <w:r w:rsidRPr="00724AA3">
        <w:rPr>
          <w:sz w:val="20"/>
        </w:rPr>
        <w:t>The motion for an extension of time to serve and file the application for leave to appeal is granted. The application for leave to appeal is dismissed.</w:t>
      </w:r>
      <w:r w:rsidRPr="00724AA3">
        <w:rPr>
          <w:sz w:val="20"/>
        </w:rPr>
        <w:t xml:space="preserve"> / </w:t>
      </w:r>
    </w:p>
    <w:p w:rsidR="002934C0" w:rsidRPr="00724AA3" w:rsidRDefault="00724AA3" w:rsidP="002934C0">
      <w:pPr>
        <w:jc w:val="both"/>
        <w:rPr>
          <w:sz w:val="20"/>
          <w:lang w:val="fr-CA"/>
        </w:rPr>
      </w:pPr>
      <w:r w:rsidRPr="00724AA3">
        <w:rPr>
          <w:sz w:val="20"/>
          <w:lang w:val="fr-CA"/>
        </w:rPr>
        <w:t>La requête en prorogation du délai de signification et de dépôt de la demande d’autorisation d’appel est accueillie. La demande d’autorisation d’appel est rejetée.</w:t>
      </w:r>
      <w:r w:rsidRPr="00724AA3">
        <w:rPr>
          <w:sz w:val="20"/>
          <w:lang w:val="fr-CA"/>
        </w:rPr>
        <w:t>)</w:t>
      </w:r>
    </w:p>
    <w:p w:rsidR="002934C0" w:rsidRPr="00724AA3" w:rsidRDefault="002934C0" w:rsidP="002934C0">
      <w:pPr>
        <w:jc w:val="both"/>
        <w:rPr>
          <w:sz w:val="20"/>
          <w:lang w:val="fr-CA"/>
        </w:rPr>
      </w:pPr>
    </w:p>
    <w:p w:rsidR="002934C0" w:rsidRPr="0069499B" w:rsidRDefault="002934C0" w:rsidP="002934C0">
      <w:pPr>
        <w:jc w:val="both"/>
        <w:rPr>
          <w:sz w:val="22"/>
          <w:szCs w:val="22"/>
        </w:rPr>
      </w:pPr>
      <w:r w:rsidRPr="0069499B">
        <w:rPr>
          <w:sz w:val="22"/>
          <w:szCs w:val="22"/>
        </w:rPr>
        <w:t>****</w:t>
      </w:r>
    </w:p>
    <w:p w:rsidR="002934C0" w:rsidRPr="0069499B" w:rsidRDefault="002934C0" w:rsidP="002934C0">
      <w:pPr>
        <w:jc w:val="both"/>
        <w:rPr>
          <w:sz w:val="20"/>
        </w:rPr>
      </w:pPr>
    </w:p>
    <w:p w:rsidR="00B17516" w:rsidRPr="00B17516" w:rsidRDefault="00B17516" w:rsidP="00B17516">
      <w:pPr>
        <w:pStyle w:val="SCCAppellantInfoAppellantInfo"/>
        <w:jc w:val="both"/>
        <w:rPr>
          <w:sz w:val="22"/>
          <w:szCs w:val="22"/>
        </w:rPr>
      </w:pPr>
      <w:r w:rsidRPr="00B17516">
        <w:rPr>
          <w:i/>
          <w:sz w:val="22"/>
          <w:szCs w:val="22"/>
          <w:lang w:val="fr-CA"/>
        </w:rPr>
        <w:t>Zygmunt Zuchelkowski et al v. Scott Beffort et al.</w:t>
      </w:r>
      <w:r w:rsidRPr="00B17516">
        <w:rPr>
          <w:sz w:val="22"/>
          <w:szCs w:val="22"/>
          <w:lang w:val="fr-CA"/>
        </w:rPr>
        <w:t xml:space="preserve"> </w:t>
      </w:r>
      <w:r w:rsidRPr="00B17516">
        <w:rPr>
          <w:sz w:val="22"/>
          <w:szCs w:val="22"/>
        </w:rPr>
        <w:t>(Ont.) (Civil) (By Leave) (</w:t>
      </w:r>
      <w:hyperlink r:id="rId17" w:history="1">
        <w:r w:rsidRPr="00B17516">
          <w:rPr>
            <w:rStyle w:val="Hyperlink"/>
            <w:sz w:val="22"/>
            <w:szCs w:val="22"/>
          </w:rPr>
          <w:t>37865</w:t>
        </w:r>
      </w:hyperlink>
      <w:r w:rsidRPr="00B17516">
        <w:rPr>
          <w:sz w:val="22"/>
          <w:szCs w:val="22"/>
        </w:rPr>
        <w:t>)</w:t>
      </w:r>
    </w:p>
    <w:p w:rsidR="002934C0" w:rsidRPr="00B17516" w:rsidRDefault="00B17516" w:rsidP="002934C0">
      <w:pPr>
        <w:jc w:val="both"/>
        <w:rPr>
          <w:sz w:val="20"/>
          <w:lang w:val="fr-CA"/>
        </w:rPr>
      </w:pPr>
      <w:r w:rsidRPr="00B17516">
        <w:rPr>
          <w:sz w:val="20"/>
        </w:rPr>
        <w:t>(</w:t>
      </w:r>
      <w:r w:rsidRPr="00B17516">
        <w:rPr>
          <w:sz w:val="20"/>
        </w:rPr>
        <w:t>The application for leave to appeal is dismissed with costs.</w:t>
      </w:r>
      <w:r w:rsidRPr="00B17516">
        <w:rPr>
          <w:sz w:val="20"/>
        </w:rPr>
        <w:t xml:space="preserve"> / </w:t>
      </w:r>
      <w:r w:rsidRPr="00B17516">
        <w:rPr>
          <w:sz w:val="20"/>
          <w:lang w:val="fr-CA"/>
        </w:rPr>
        <w:t xml:space="preserve">La demande d’autorisation d’appel </w:t>
      </w:r>
      <w:proofErr w:type="gramStart"/>
      <w:r w:rsidRPr="00B17516">
        <w:rPr>
          <w:sz w:val="20"/>
          <w:lang w:val="fr-CA"/>
        </w:rPr>
        <w:t>est</w:t>
      </w:r>
      <w:proofErr w:type="gramEnd"/>
      <w:r w:rsidRPr="00B17516">
        <w:rPr>
          <w:sz w:val="20"/>
          <w:lang w:val="fr-CA"/>
        </w:rPr>
        <w:t xml:space="preserve"> rejetée avec dépens.</w:t>
      </w:r>
      <w:r w:rsidRPr="00B17516">
        <w:rPr>
          <w:sz w:val="20"/>
          <w:lang w:val="fr-CA"/>
        </w:rPr>
        <w:t>)</w:t>
      </w:r>
    </w:p>
    <w:p w:rsidR="002934C0" w:rsidRPr="00B17516" w:rsidRDefault="002934C0" w:rsidP="002934C0">
      <w:pPr>
        <w:jc w:val="both"/>
        <w:rPr>
          <w:sz w:val="20"/>
          <w:lang w:val="fr-CA"/>
        </w:rPr>
      </w:pPr>
    </w:p>
    <w:p w:rsidR="002934C0" w:rsidRPr="0069499B" w:rsidRDefault="002934C0" w:rsidP="002934C0">
      <w:pPr>
        <w:jc w:val="both"/>
        <w:rPr>
          <w:sz w:val="22"/>
          <w:szCs w:val="22"/>
        </w:rPr>
      </w:pPr>
      <w:r w:rsidRPr="0069499B">
        <w:rPr>
          <w:sz w:val="22"/>
          <w:szCs w:val="22"/>
        </w:rPr>
        <w:t>****</w:t>
      </w:r>
    </w:p>
    <w:p w:rsidR="002934C0" w:rsidRPr="0069499B" w:rsidRDefault="002934C0" w:rsidP="002934C0">
      <w:pPr>
        <w:jc w:val="both"/>
        <w:rPr>
          <w:sz w:val="20"/>
        </w:rPr>
      </w:pPr>
    </w:p>
    <w:p w:rsidR="00DF54CD" w:rsidRPr="00DF54CD" w:rsidRDefault="00DF54CD" w:rsidP="00DF54CD">
      <w:pPr>
        <w:pStyle w:val="SCCAppellantInfoAppellantInfo"/>
        <w:jc w:val="both"/>
        <w:rPr>
          <w:sz w:val="22"/>
          <w:szCs w:val="22"/>
        </w:rPr>
      </w:pPr>
      <w:r w:rsidRPr="00DF54CD">
        <w:rPr>
          <w:i/>
          <w:sz w:val="22"/>
          <w:szCs w:val="22"/>
        </w:rPr>
        <w:t>Bongani Nyoni v. Her Majesty the Queen</w:t>
      </w:r>
      <w:r w:rsidRPr="00DF54CD">
        <w:rPr>
          <w:sz w:val="22"/>
          <w:szCs w:val="22"/>
        </w:rPr>
        <w:t xml:space="preserve"> (B.C.) (Criminal) (By Leave) (</w:t>
      </w:r>
      <w:hyperlink r:id="rId18" w:history="1">
        <w:r w:rsidRPr="00DF54CD">
          <w:rPr>
            <w:rStyle w:val="Hyperlink"/>
            <w:sz w:val="22"/>
            <w:szCs w:val="22"/>
          </w:rPr>
          <w:t>37943</w:t>
        </w:r>
      </w:hyperlink>
      <w:r w:rsidRPr="00DF54CD">
        <w:rPr>
          <w:sz w:val="22"/>
          <w:szCs w:val="22"/>
        </w:rPr>
        <w:t>)</w:t>
      </w:r>
    </w:p>
    <w:p w:rsidR="002934C0" w:rsidRPr="00DF54CD" w:rsidRDefault="00DF54CD" w:rsidP="002934C0">
      <w:pPr>
        <w:jc w:val="both"/>
        <w:rPr>
          <w:sz w:val="20"/>
        </w:rPr>
      </w:pPr>
      <w:r w:rsidRPr="00DF54CD">
        <w:rPr>
          <w:sz w:val="20"/>
        </w:rPr>
        <w:t>(</w:t>
      </w:r>
      <w:r w:rsidRPr="00DF54CD">
        <w:rPr>
          <w:sz w:val="20"/>
        </w:rPr>
        <w:t>The motion for an extension of time to serve and file the application for leave to appeal is granted. The motion to appoint counsel is dismissed. The application for leave to appeal is dismissed.</w:t>
      </w:r>
      <w:r w:rsidRPr="00DF54CD">
        <w:rPr>
          <w:sz w:val="20"/>
        </w:rPr>
        <w:t xml:space="preserve"> / </w:t>
      </w:r>
    </w:p>
    <w:p w:rsidR="002934C0" w:rsidRPr="00DF54CD" w:rsidRDefault="00DF54CD" w:rsidP="002934C0">
      <w:pPr>
        <w:jc w:val="both"/>
        <w:rPr>
          <w:sz w:val="20"/>
          <w:lang w:val="fr-CA"/>
        </w:rPr>
      </w:pPr>
      <w:r w:rsidRPr="00DF54CD">
        <w:rPr>
          <w:sz w:val="20"/>
          <w:lang w:val="fr-CA"/>
        </w:rPr>
        <w:t>La requête en prorogation du délai de signification et de dépôt de la demande d’autorisation d’appel est accueillie. La requête en nomination d’un procureur est rejetée. La demande d’autorisation d’appel est rejetée.</w:t>
      </w:r>
      <w:r w:rsidRPr="00DF54CD">
        <w:rPr>
          <w:sz w:val="20"/>
          <w:lang w:val="fr-CA"/>
        </w:rPr>
        <w:t>)</w:t>
      </w:r>
    </w:p>
    <w:p w:rsidR="002934C0" w:rsidRPr="00DF54CD" w:rsidRDefault="002934C0" w:rsidP="002934C0">
      <w:pPr>
        <w:jc w:val="both"/>
        <w:rPr>
          <w:sz w:val="20"/>
          <w:lang w:val="fr-CA"/>
        </w:rPr>
      </w:pPr>
    </w:p>
    <w:p w:rsidR="002934C0" w:rsidRPr="002934C0" w:rsidRDefault="002934C0" w:rsidP="002934C0">
      <w:pPr>
        <w:jc w:val="both"/>
        <w:rPr>
          <w:sz w:val="22"/>
          <w:szCs w:val="22"/>
        </w:rPr>
      </w:pPr>
      <w:r w:rsidRPr="002934C0">
        <w:rPr>
          <w:sz w:val="22"/>
          <w:szCs w:val="22"/>
        </w:rPr>
        <w:t>****</w:t>
      </w:r>
    </w:p>
    <w:p w:rsidR="002934C0" w:rsidRDefault="002934C0" w:rsidP="002934C0">
      <w:pPr>
        <w:jc w:val="both"/>
        <w:rPr>
          <w:sz w:val="20"/>
        </w:rPr>
      </w:pPr>
    </w:p>
    <w:p w:rsidR="004369F9" w:rsidRPr="004369F9" w:rsidRDefault="004369F9" w:rsidP="004369F9">
      <w:pPr>
        <w:pStyle w:val="SCCAppellantInfoAppellantInfo"/>
        <w:jc w:val="both"/>
        <w:rPr>
          <w:sz w:val="22"/>
          <w:szCs w:val="22"/>
        </w:rPr>
      </w:pPr>
      <w:r w:rsidRPr="004369F9">
        <w:rPr>
          <w:i/>
          <w:sz w:val="22"/>
          <w:szCs w:val="22"/>
        </w:rPr>
        <w:t>Brian Andrew Malley v. Her Majesty the Queen</w:t>
      </w:r>
      <w:r w:rsidRPr="004369F9">
        <w:rPr>
          <w:sz w:val="22"/>
          <w:szCs w:val="22"/>
        </w:rPr>
        <w:t xml:space="preserve"> (Alta.) (Criminal) (By Leave) (</w:t>
      </w:r>
      <w:hyperlink r:id="rId19" w:history="1">
        <w:r w:rsidRPr="004369F9">
          <w:rPr>
            <w:rStyle w:val="Hyperlink"/>
            <w:sz w:val="22"/>
            <w:szCs w:val="22"/>
          </w:rPr>
          <w:t>37740</w:t>
        </w:r>
      </w:hyperlink>
      <w:r w:rsidRPr="004369F9">
        <w:rPr>
          <w:sz w:val="22"/>
          <w:szCs w:val="22"/>
        </w:rPr>
        <w:t>)</w:t>
      </w:r>
    </w:p>
    <w:p w:rsidR="002934C0" w:rsidRPr="004369F9" w:rsidRDefault="004369F9" w:rsidP="002934C0">
      <w:pPr>
        <w:jc w:val="both"/>
        <w:rPr>
          <w:sz w:val="20"/>
        </w:rPr>
      </w:pPr>
      <w:r w:rsidRPr="004369F9">
        <w:rPr>
          <w:sz w:val="20"/>
        </w:rPr>
        <w:t>(</w:t>
      </w:r>
      <w:r w:rsidRPr="004369F9">
        <w:rPr>
          <w:sz w:val="20"/>
        </w:rPr>
        <w:t>The motion for an extension of time to serve and file the notice of application for leave to appeal is granted. The application for leave to appeal is dismissed.</w:t>
      </w:r>
      <w:r w:rsidRPr="004369F9">
        <w:rPr>
          <w:sz w:val="20"/>
        </w:rPr>
        <w:t xml:space="preserve"> / </w:t>
      </w:r>
    </w:p>
    <w:p w:rsidR="002934C0" w:rsidRPr="004369F9" w:rsidRDefault="004369F9" w:rsidP="002934C0">
      <w:pPr>
        <w:jc w:val="both"/>
        <w:rPr>
          <w:sz w:val="20"/>
          <w:lang w:val="fr-CA"/>
        </w:rPr>
      </w:pPr>
      <w:r w:rsidRPr="004369F9">
        <w:rPr>
          <w:sz w:val="20"/>
          <w:lang w:val="fr-CA"/>
        </w:rPr>
        <w:t>La requête en prorogation du délai de signification et de dépôt de l’avis de demande d’autorisation d’appel est accueillie. La demande d’autorisation d’appel est rejetée.</w:t>
      </w:r>
      <w:r w:rsidRPr="004369F9">
        <w:rPr>
          <w:sz w:val="20"/>
          <w:lang w:val="fr-CA"/>
        </w:rPr>
        <w:t>)</w:t>
      </w:r>
    </w:p>
    <w:p w:rsidR="002934C0" w:rsidRPr="004369F9" w:rsidRDefault="002934C0" w:rsidP="002934C0">
      <w:pPr>
        <w:jc w:val="both"/>
        <w:rPr>
          <w:sz w:val="20"/>
          <w:lang w:val="fr-CA"/>
        </w:rPr>
      </w:pPr>
    </w:p>
    <w:p w:rsidR="002934C0" w:rsidRPr="00966640" w:rsidRDefault="002934C0" w:rsidP="002934C0">
      <w:pPr>
        <w:jc w:val="both"/>
        <w:rPr>
          <w:sz w:val="22"/>
          <w:szCs w:val="22"/>
        </w:rPr>
      </w:pPr>
      <w:r w:rsidRPr="00966640">
        <w:rPr>
          <w:sz w:val="22"/>
          <w:szCs w:val="22"/>
        </w:rPr>
        <w:t>****</w:t>
      </w:r>
    </w:p>
    <w:p w:rsidR="002934C0" w:rsidRPr="00A13E69" w:rsidRDefault="002934C0" w:rsidP="002934C0">
      <w:pPr>
        <w:jc w:val="both"/>
        <w:rPr>
          <w:sz w:val="20"/>
        </w:rPr>
      </w:pPr>
    </w:p>
    <w:p w:rsidR="00C24C06" w:rsidRPr="00C24C06" w:rsidRDefault="00C24C06" w:rsidP="00C24C06">
      <w:pPr>
        <w:pStyle w:val="SCCAppellantInfoAppellantInfo"/>
        <w:jc w:val="both"/>
        <w:rPr>
          <w:sz w:val="22"/>
          <w:szCs w:val="22"/>
        </w:rPr>
      </w:pPr>
      <w:r w:rsidRPr="00C24C06">
        <w:rPr>
          <w:i/>
          <w:sz w:val="22"/>
          <w:szCs w:val="22"/>
        </w:rPr>
        <w:t>Toronto Muslim Cemetery Corp. v. Muslim Green Cemeteries Corporation</w:t>
      </w:r>
      <w:r w:rsidRPr="00C24C06">
        <w:rPr>
          <w:sz w:val="22"/>
          <w:szCs w:val="22"/>
        </w:rPr>
        <w:t xml:space="preserve"> (Ont.) (Civil) (By Leave) (</w:t>
      </w:r>
      <w:hyperlink r:id="rId20" w:history="1">
        <w:r w:rsidRPr="00C24C06">
          <w:rPr>
            <w:rStyle w:val="Hyperlink"/>
            <w:sz w:val="22"/>
            <w:szCs w:val="22"/>
          </w:rPr>
          <w:t>37825</w:t>
        </w:r>
      </w:hyperlink>
      <w:r w:rsidRPr="00C24C06">
        <w:rPr>
          <w:sz w:val="22"/>
          <w:szCs w:val="22"/>
        </w:rPr>
        <w:t>)</w:t>
      </w:r>
    </w:p>
    <w:p w:rsidR="002934C0" w:rsidRPr="00C24C06" w:rsidRDefault="00C24C06" w:rsidP="002934C0">
      <w:pPr>
        <w:jc w:val="both"/>
        <w:rPr>
          <w:sz w:val="20"/>
          <w:lang w:val="fr-CA"/>
        </w:rPr>
      </w:pPr>
      <w:r w:rsidRPr="00C24C06">
        <w:rPr>
          <w:sz w:val="20"/>
        </w:rPr>
        <w:t>(</w:t>
      </w:r>
      <w:r w:rsidRPr="00C24C06">
        <w:rPr>
          <w:sz w:val="20"/>
        </w:rPr>
        <w:t>The application for leave to appeal is dismissed with costs.</w:t>
      </w:r>
      <w:r w:rsidRPr="00C24C06">
        <w:rPr>
          <w:b/>
          <w:sz w:val="20"/>
        </w:rPr>
        <w:t xml:space="preserve"> / </w:t>
      </w:r>
      <w:r w:rsidRPr="00C24C06">
        <w:rPr>
          <w:sz w:val="20"/>
          <w:lang w:val="fr-CA"/>
        </w:rPr>
        <w:t xml:space="preserve">La demande d’autorisation d’appel </w:t>
      </w:r>
      <w:proofErr w:type="gramStart"/>
      <w:r w:rsidRPr="00C24C06">
        <w:rPr>
          <w:sz w:val="20"/>
          <w:lang w:val="fr-CA"/>
        </w:rPr>
        <w:t>est</w:t>
      </w:r>
      <w:proofErr w:type="gramEnd"/>
      <w:r w:rsidRPr="00C24C06">
        <w:rPr>
          <w:sz w:val="20"/>
          <w:lang w:val="fr-CA"/>
        </w:rPr>
        <w:t xml:space="preserve"> rejetée avec dépens.</w:t>
      </w:r>
      <w:r w:rsidRPr="00C24C06">
        <w:rPr>
          <w:sz w:val="20"/>
          <w:lang w:val="fr-CA"/>
        </w:rPr>
        <w:t>)</w:t>
      </w:r>
    </w:p>
    <w:p w:rsidR="002934C0" w:rsidRPr="00C24C06" w:rsidRDefault="002934C0" w:rsidP="002934C0">
      <w:pPr>
        <w:jc w:val="both"/>
        <w:rPr>
          <w:sz w:val="20"/>
          <w:lang w:val="fr-CA"/>
        </w:rPr>
      </w:pPr>
    </w:p>
    <w:p w:rsidR="002934C0" w:rsidRPr="0069499B" w:rsidRDefault="002934C0" w:rsidP="002934C0">
      <w:pPr>
        <w:jc w:val="both"/>
        <w:rPr>
          <w:sz w:val="22"/>
          <w:szCs w:val="22"/>
        </w:rPr>
      </w:pPr>
      <w:r w:rsidRPr="0069499B">
        <w:rPr>
          <w:sz w:val="22"/>
          <w:szCs w:val="22"/>
        </w:rPr>
        <w:t>****</w:t>
      </w:r>
    </w:p>
    <w:p w:rsidR="002934C0" w:rsidRPr="0069499B" w:rsidRDefault="002934C0" w:rsidP="002934C0">
      <w:pPr>
        <w:jc w:val="both"/>
        <w:rPr>
          <w:sz w:val="20"/>
        </w:rPr>
      </w:pPr>
    </w:p>
    <w:p w:rsidR="00E61173" w:rsidRPr="00E61173" w:rsidRDefault="00E61173" w:rsidP="00E61173">
      <w:pPr>
        <w:rPr>
          <w:sz w:val="22"/>
          <w:szCs w:val="22"/>
        </w:rPr>
      </w:pPr>
      <w:r w:rsidRPr="00E61173">
        <w:rPr>
          <w:i/>
          <w:sz w:val="22"/>
          <w:szCs w:val="22"/>
        </w:rPr>
        <w:t>Matthew Riddell v. Apple Canada Inc.</w:t>
      </w:r>
      <w:r w:rsidRPr="00E61173">
        <w:rPr>
          <w:sz w:val="22"/>
          <w:szCs w:val="22"/>
        </w:rPr>
        <w:t xml:space="preserve"> (Ont.) (Civil) (By Leave) (</w:t>
      </w:r>
      <w:hyperlink r:id="rId21" w:history="1">
        <w:r w:rsidRPr="00E61173">
          <w:rPr>
            <w:rStyle w:val="Hyperlink"/>
            <w:sz w:val="22"/>
            <w:szCs w:val="22"/>
          </w:rPr>
          <w:t>37858</w:t>
        </w:r>
      </w:hyperlink>
      <w:r w:rsidRPr="00E61173">
        <w:rPr>
          <w:sz w:val="22"/>
          <w:szCs w:val="22"/>
        </w:rPr>
        <w:t>)</w:t>
      </w:r>
    </w:p>
    <w:p w:rsidR="002934C0" w:rsidRPr="00E61173" w:rsidRDefault="00E61173" w:rsidP="002934C0">
      <w:pPr>
        <w:jc w:val="both"/>
        <w:rPr>
          <w:sz w:val="20"/>
        </w:rPr>
      </w:pPr>
      <w:r w:rsidRPr="00E61173">
        <w:rPr>
          <w:sz w:val="20"/>
        </w:rPr>
        <w:t>(</w:t>
      </w:r>
      <w:r w:rsidRPr="00E61173">
        <w:rPr>
          <w:sz w:val="20"/>
        </w:rPr>
        <w:t>The motion for an extension of time to serve and file the application for leave to appeal is granted. The application for leave to appeal is dismissed without costs.</w:t>
      </w:r>
      <w:r w:rsidRPr="00E61173">
        <w:rPr>
          <w:sz w:val="20"/>
        </w:rPr>
        <w:t xml:space="preserve"> / </w:t>
      </w:r>
    </w:p>
    <w:p w:rsidR="002934C0" w:rsidRPr="00E61173" w:rsidRDefault="00E61173" w:rsidP="002934C0">
      <w:pPr>
        <w:jc w:val="both"/>
        <w:rPr>
          <w:sz w:val="20"/>
          <w:lang w:val="fr-CA"/>
        </w:rPr>
      </w:pPr>
      <w:r w:rsidRPr="00E61173">
        <w:rPr>
          <w:sz w:val="20"/>
          <w:lang w:val="fr-CA"/>
        </w:rPr>
        <w:t>La requête en prorogation du délai de signification et de dépôt de la demande d’autorisation d’appel est accueillie. La demande d’autorisation d’appel est rejetée sans dépens.</w:t>
      </w:r>
      <w:r w:rsidRPr="00E61173">
        <w:rPr>
          <w:sz w:val="20"/>
          <w:lang w:val="fr-CA"/>
        </w:rPr>
        <w:t>)</w:t>
      </w:r>
    </w:p>
    <w:p w:rsidR="002934C0" w:rsidRPr="00E61173" w:rsidRDefault="002934C0" w:rsidP="002934C0">
      <w:pPr>
        <w:jc w:val="both"/>
        <w:rPr>
          <w:sz w:val="20"/>
          <w:lang w:val="fr-CA"/>
        </w:rPr>
      </w:pPr>
    </w:p>
    <w:p w:rsidR="002934C0" w:rsidRPr="0069499B" w:rsidRDefault="002934C0" w:rsidP="002934C0">
      <w:pPr>
        <w:jc w:val="both"/>
        <w:rPr>
          <w:sz w:val="22"/>
          <w:szCs w:val="22"/>
        </w:rPr>
      </w:pPr>
      <w:r w:rsidRPr="0069499B">
        <w:rPr>
          <w:sz w:val="22"/>
          <w:szCs w:val="22"/>
        </w:rPr>
        <w:t>****</w:t>
      </w:r>
    </w:p>
    <w:p w:rsidR="002934C0" w:rsidRPr="0069499B" w:rsidRDefault="002934C0" w:rsidP="002934C0">
      <w:pPr>
        <w:jc w:val="both"/>
        <w:rPr>
          <w:sz w:val="20"/>
        </w:rPr>
      </w:pPr>
    </w:p>
    <w:p w:rsidR="003C4E9B" w:rsidRPr="003C4E9B" w:rsidRDefault="003C4E9B" w:rsidP="003C4E9B">
      <w:pPr>
        <w:pStyle w:val="SCCAppellantInfoAppellantInfo"/>
        <w:jc w:val="both"/>
        <w:rPr>
          <w:sz w:val="22"/>
          <w:szCs w:val="22"/>
        </w:rPr>
      </w:pPr>
      <w:r w:rsidRPr="003C4E9B">
        <w:rPr>
          <w:i/>
          <w:sz w:val="22"/>
          <w:szCs w:val="22"/>
        </w:rPr>
        <w:t>Donald Vance Luft and Susan Anne Luft v. Taylor, Zinkhofer &amp; Conway et al.</w:t>
      </w:r>
      <w:r w:rsidRPr="003C4E9B">
        <w:rPr>
          <w:sz w:val="22"/>
          <w:szCs w:val="22"/>
        </w:rPr>
        <w:t xml:space="preserve"> (Alta.) (Civil) (By Leave) (</w:t>
      </w:r>
      <w:hyperlink r:id="rId22" w:history="1">
        <w:r w:rsidRPr="003C4E9B">
          <w:rPr>
            <w:rStyle w:val="Hyperlink"/>
            <w:sz w:val="22"/>
            <w:szCs w:val="22"/>
          </w:rPr>
          <w:t>37805</w:t>
        </w:r>
      </w:hyperlink>
      <w:r w:rsidRPr="003C4E9B">
        <w:rPr>
          <w:sz w:val="22"/>
          <w:szCs w:val="22"/>
        </w:rPr>
        <w:t>)</w:t>
      </w:r>
    </w:p>
    <w:p w:rsidR="002934C0" w:rsidRPr="003C4E9B" w:rsidRDefault="003C4E9B" w:rsidP="003C4E9B">
      <w:pPr>
        <w:jc w:val="both"/>
        <w:rPr>
          <w:b/>
          <w:sz w:val="20"/>
        </w:rPr>
      </w:pPr>
      <w:r w:rsidRPr="003C4E9B">
        <w:rPr>
          <w:sz w:val="20"/>
        </w:rPr>
        <w:t>(</w:t>
      </w:r>
      <w:r w:rsidRPr="003C4E9B">
        <w:rPr>
          <w:sz w:val="20"/>
        </w:rPr>
        <w:t>The motion for an extension of time to serve and file the application for leave to appeal is granted. The application for leave to appeal is dismissed with costs.</w:t>
      </w:r>
      <w:r w:rsidRPr="003C4E9B">
        <w:rPr>
          <w:sz w:val="20"/>
        </w:rPr>
        <w:t xml:space="preserve"> </w:t>
      </w:r>
      <w:r w:rsidRPr="003C4E9B">
        <w:rPr>
          <w:sz w:val="20"/>
        </w:rPr>
        <w:t>Martin J. took no part in the judgment.</w:t>
      </w:r>
      <w:r w:rsidRPr="003C4E9B">
        <w:rPr>
          <w:b/>
          <w:sz w:val="20"/>
        </w:rPr>
        <w:t xml:space="preserve"> / </w:t>
      </w:r>
    </w:p>
    <w:p w:rsidR="002934C0" w:rsidRPr="003C4E9B" w:rsidRDefault="003C4E9B" w:rsidP="003C4E9B">
      <w:pPr>
        <w:jc w:val="both"/>
        <w:rPr>
          <w:sz w:val="20"/>
          <w:lang w:val="fr-CA"/>
        </w:rPr>
      </w:pPr>
      <w:r w:rsidRPr="003C4E9B">
        <w:rPr>
          <w:sz w:val="20"/>
          <w:lang w:val="fr-CA"/>
        </w:rPr>
        <w:t>La requête en prorogation du délai de signification et de dépôt de la demande d’autorisation d’appel est accueillie. La demande d’autorisation d’appel est rejetée avec dépens.</w:t>
      </w:r>
      <w:r w:rsidRPr="003C4E9B">
        <w:rPr>
          <w:sz w:val="20"/>
          <w:lang w:val="fr-CA"/>
        </w:rPr>
        <w:t xml:space="preserve"> </w:t>
      </w:r>
      <w:r w:rsidRPr="003C4E9B">
        <w:rPr>
          <w:sz w:val="20"/>
          <w:lang w:val="fr-CA"/>
        </w:rPr>
        <w:t>La juge Martin n’a pas participé au jugement.</w:t>
      </w:r>
      <w:r w:rsidRPr="003C4E9B">
        <w:rPr>
          <w:sz w:val="20"/>
          <w:lang w:val="fr-CA"/>
        </w:rPr>
        <w:t>)</w:t>
      </w:r>
    </w:p>
    <w:p w:rsidR="002934C0" w:rsidRPr="003C4E9B" w:rsidRDefault="002934C0" w:rsidP="002934C0">
      <w:pPr>
        <w:jc w:val="both"/>
        <w:rPr>
          <w:sz w:val="20"/>
          <w:lang w:val="fr-CA"/>
        </w:rPr>
      </w:pPr>
    </w:p>
    <w:p w:rsidR="002934C0" w:rsidRPr="002934C0" w:rsidRDefault="002934C0" w:rsidP="002934C0">
      <w:pPr>
        <w:jc w:val="both"/>
        <w:rPr>
          <w:sz w:val="22"/>
          <w:szCs w:val="22"/>
        </w:rPr>
      </w:pPr>
      <w:r w:rsidRPr="002934C0">
        <w:rPr>
          <w:sz w:val="22"/>
          <w:szCs w:val="22"/>
        </w:rPr>
        <w:t>****</w:t>
      </w:r>
    </w:p>
    <w:p w:rsidR="002934C0" w:rsidRDefault="002934C0" w:rsidP="002934C0">
      <w:pPr>
        <w:jc w:val="both"/>
        <w:rPr>
          <w:sz w:val="20"/>
        </w:rPr>
      </w:pPr>
    </w:p>
    <w:p w:rsidR="00FB1E2E" w:rsidRPr="00FB1E2E" w:rsidRDefault="00FB1E2E" w:rsidP="00FB1E2E">
      <w:pPr>
        <w:jc w:val="both"/>
        <w:rPr>
          <w:sz w:val="22"/>
          <w:szCs w:val="22"/>
        </w:rPr>
      </w:pPr>
      <w:r w:rsidRPr="00FB1E2E">
        <w:rPr>
          <w:i/>
          <w:sz w:val="22"/>
          <w:szCs w:val="22"/>
        </w:rPr>
        <w:t xml:space="preserve">S.-J. L v. Kawartha-Haliburton Children’s Aid Society et al. </w:t>
      </w:r>
      <w:r w:rsidRPr="00FB1E2E">
        <w:rPr>
          <w:sz w:val="22"/>
          <w:szCs w:val="22"/>
        </w:rPr>
        <w:t>(Ont.) (Civil) (By Leave) (</w:t>
      </w:r>
      <w:hyperlink r:id="rId23" w:history="1">
        <w:r w:rsidRPr="00FB1E2E">
          <w:rPr>
            <w:rStyle w:val="Hyperlink"/>
            <w:sz w:val="22"/>
            <w:szCs w:val="22"/>
          </w:rPr>
          <w:t>37847</w:t>
        </w:r>
      </w:hyperlink>
      <w:r w:rsidRPr="00FB1E2E">
        <w:rPr>
          <w:sz w:val="22"/>
          <w:szCs w:val="22"/>
        </w:rPr>
        <w:t>)</w:t>
      </w:r>
    </w:p>
    <w:p w:rsidR="002934C0" w:rsidRPr="00FB1E2E" w:rsidRDefault="00FB1E2E" w:rsidP="002934C0">
      <w:pPr>
        <w:jc w:val="both"/>
        <w:rPr>
          <w:sz w:val="20"/>
          <w:lang w:val="fr-CA"/>
        </w:rPr>
      </w:pPr>
      <w:r w:rsidRPr="00FB1E2E">
        <w:rPr>
          <w:sz w:val="20"/>
        </w:rPr>
        <w:t>(</w:t>
      </w:r>
      <w:r w:rsidRPr="00FB1E2E">
        <w:rPr>
          <w:sz w:val="20"/>
        </w:rPr>
        <w:t>The application for leave to appeal is dismissed without costs.</w:t>
      </w:r>
      <w:r w:rsidRPr="00FB1E2E">
        <w:rPr>
          <w:sz w:val="20"/>
        </w:rPr>
        <w:t xml:space="preserve"> / </w:t>
      </w:r>
      <w:r w:rsidRPr="00FB1E2E">
        <w:rPr>
          <w:sz w:val="20"/>
          <w:lang w:val="fr-CA"/>
        </w:rPr>
        <w:t xml:space="preserve">La demande d’autorisation d’appel </w:t>
      </w:r>
      <w:proofErr w:type="gramStart"/>
      <w:r w:rsidRPr="00FB1E2E">
        <w:rPr>
          <w:sz w:val="20"/>
          <w:lang w:val="fr-CA"/>
        </w:rPr>
        <w:t>est</w:t>
      </w:r>
      <w:proofErr w:type="gramEnd"/>
      <w:r w:rsidRPr="00FB1E2E">
        <w:rPr>
          <w:sz w:val="20"/>
          <w:lang w:val="fr-CA"/>
        </w:rPr>
        <w:t xml:space="preserve"> rejetée sans dépens.</w:t>
      </w:r>
      <w:r w:rsidRPr="00FB1E2E">
        <w:rPr>
          <w:sz w:val="20"/>
          <w:lang w:val="fr-CA"/>
        </w:rPr>
        <w:t>)</w:t>
      </w:r>
    </w:p>
    <w:p w:rsidR="002934C0" w:rsidRPr="00FB1E2E" w:rsidRDefault="002934C0" w:rsidP="002934C0">
      <w:pPr>
        <w:jc w:val="both"/>
        <w:rPr>
          <w:sz w:val="20"/>
          <w:lang w:val="fr-CA"/>
        </w:rPr>
      </w:pPr>
    </w:p>
    <w:p w:rsidR="002934C0" w:rsidRPr="00966640" w:rsidRDefault="002934C0" w:rsidP="002934C0">
      <w:pPr>
        <w:jc w:val="both"/>
        <w:rPr>
          <w:sz w:val="22"/>
          <w:szCs w:val="22"/>
        </w:rPr>
      </w:pPr>
      <w:r w:rsidRPr="00966640">
        <w:rPr>
          <w:sz w:val="22"/>
          <w:szCs w:val="22"/>
        </w:rPr>
        <w:t>****</w:t>
      </w:r>
    </w:p>
    <w:p w:rsidR="00543CD0" w:rsidRDefault="00543CD0" w:rsidP="00543CD0">
      <w:pPr>
        <w:jc w:val="both"/>
        <w:rPr>
          <w:sz w:val="20"/>
        </w:rPr>
      </w:pPr>
    </w:p>
    <w:p w:rsidR="00BF1361" w:rsidRPr="00543CD0" w:rsidRDefault="00BF1361" w:rsidP="00D12CDF">
      <w:pPr>
        <w:ind w:left="360" w:hanging="360"/>
        <w:jc w:val="both"/>
        <w:rPr>
          <w:sz w:val="20"/>
        </w:rPr>
      </w:pPr>
    </w:p>
    <w:p w:rsidR="00556D95" w:rsidRPr="00543CD0" w:rsidRDefault="00556D95" w:rsidP="006C4157">
      <w:pPr>
        <w:widowControl w:val="0"/>
        <w:ind w:left="360" w:hanging="360"/>
        <w:rPr>
          <w:sz w:val="20"/>
        </w:rPr>
      </w:pPr>
    </w:p>
    <w:p w:rsidR="00D3344A" w:rsidRPr="007A1D60" w:rsidRDefault="00D3344A" w:rsidP="00D3344A">
      <w:pPr>
        <w:widowControl w:val="0"/>
        <w:outlineLvl w:val="0"/>
      </w:pPr>
      <w:r w:rsidRPr="007A1D60">
        <w:t xml:space="preserve">Supreme Court of Canada / Cour suprême du </w:t>
      </w:r>
      <w:proofErr w:type="gramStart"/>
      <w:r w:rsidRPr="007A1D60">
        <w:t>Canada :</w:t>
      </w:r>
      <w:proofErr w:type="gramEnd"/>
      <w:r w:rsidRPr="007A1D60">
        <w:t xml:space="preserve"> </w:t>
      </w:r>
    </w:p>
    <w:p w:rsidR="00D3344A" w:rsidRPr="007A1D60" w:rsidRDefault="00360A36" w:rsidP="00D3344A">
      <w:pPr>
        <w:widowControl w:val="0"/>
        <w:outlineLvl w:val="0"/>
        <w:rPr>
          <w:color w:val="0000FF"/>
          <w:u w:val="single"/>
        </w:rPr>
      </w:pPr>
      <w:hyperlink r:id="rId24" w:history="1">
        <w:r w:rsidR="00D3344A" w:rsidRPr="007A1D60">
          <w:rPr>
            <w:rStyle w:val="Hyperlink"/>
          </w:rPr>
          <w:t>comments-commentaires@scc-csc.ca</w:t>
        </w:r>
      </w:hyperlink>
    </w:p>
    <w:p w:rsidR="00D3344A" w:rsidRPr="007A1D60" w:rsidRDefault="00D3344A" w:rsidP="00D3344A">
      <w:pPr>
        <w:widowControl w:val="0"/>
        <w:outlineLvl w:val="0"/>
      </w:pPr>
      <w:r w:rsidRPr="007A1D60">
        <w:t>(613) 995-4330</w:t>
      </w:r>
    </w:p>
    <w:p w:rsidR="00497B5E" w:rsidRPr="007A1D60" w:rsidRDefault="00497B5E" w:rsidP="00497B5E">
      <w:pPr>
        <w:widowControl w:val="0"/>
        <w:rPr>
          <w:sz w:val="20"/>
        </w:rPr>
      </w:pPr>
    </w:p>
    <w:p w:rsidR="003F43E6" w:rsidRPr="007A1D60" w:rsidRDefault="003F43E6" w:rsidP="00497B5E">
      <w:pPr>
        <w:widowControl w:val="0"/>
        <w:rPr>
          <w:sz w:val="20"/>
        </w:rPr>
      </w:pPr>
    </w:p>
    <w:p w:rsidR="00224F26" w:rsidRPr="00910AEC" w:rsidRDefault="003F43E6" w:rsidP="00DE0F77">
      <w:pPr>
        <w:pStyle w:val="Footer"/>
        <w:jc w:val="center"/>
      </w:pPr>
      <w:r w:rsidRPr="007A1D60">
        <w:t>- 30</w:t>
      </w:r>
      <w:r w:rsidR="00312438" w:rsidRPr="007A1D60">
        <w:t xml:space="preserve"> -</w:t>
      </w:r>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1"/>
  </w:num>
  <w:num w:numId="4">
    <w:abstractNumId w:val="11"/>
  </w:num>
  <w:num w:numId="5">
    <w:abstractNumId w:val="14"/>
  </w:num>
  <w:num w:numId="6">
    <w:abstractNumId w:val="25"/>
  </w:num>
  <w:num w:numId="7">
    <w:abstractNumId w:val="23"/>
  </w:num>
  <w:num w:numId="8">
    <w:abstractNumId w:val="40"/>
  </w:num>
  <w:num w:numId="9">
    <w:abstractNumId w:val="39"/>
  </w:num>
  <w:num w:numId="10">
    <w:abstractNumId w:val="0"/>
  </w:num>
  <w:num w:numId="11">
    <w:abstractNumId w:val="10"/>
  </w:num>
  <w:num w:numId="12">
    <w:abstractNumId w:val="13"/>
  </w:num>
  <w:num w:numId="13">
    <w:abstractNumId w:val="3"/>
  </w:num>
  <w:num w:numId="14">
    <w:abstractNumId w:val="12"/>
  </w:num>
  <w:num w:numId="15">
    <w:abstractNumId w:val="17"/>
  </w:num>
  <w:num w:numId="16">
    <w:abstractNumId w:val="37"/>
  </w:num>
  <w:num w:numId="17">
    <w:abstractNumId w:val="28"/>
  </w:num>
  <w:num w:numId="18">
    <w:abstractNumId w:val="4"/>
  </w:num>
  <w:num w:numId="19">
    <w:abstractNumId w:val="22"/>
  </w:num>
  <w:num w:numId="20">
    <w:abstractNumId w:val="9"/>
  </w:num>
  <w:num w:numId="21">
    <w:abstractNumId w:val="5"/>
  </w:num>
  <w:num w:numId="22">
    <w:abstractNumId w:val="15"/>
  </w:num>
  <w:num w:numId="23">
    <w:abstractNumId w:val="32"/>
  </w:num>
  <w:num w:numId="24">
    <w:abstractNumId w:val="18"/>
  </w:num>
  <w:num w:numId="25">
    <w:abstractNumId w:val="35"/>
  </w:num>
  <w:num w:numId="26">
    <w:abstractNumId w:val="21"/>
  </w:num>
  <w:num w:numId="27">
    <w:abstractNumId w:val="31"/>
  </w:num>
  <w:num w:numId="28">
    <w:abstractNumId w:val="6"/>
  </w:num>
  <w:num w:numId="29">
    <w:abstractNumId w:val="38"/>
  </w:num>
  <w:num w:numId="30">
    <w:abstractNumId w:val="19"/>
  </w:num>
  <w:num w:numId="31">
    <w:abstractNumId w:val="2"/>
  </w:num>
  <w:num w:numId="32">
    <w:abstractNumId w:val="36"/>
  </w:num>
  <w:num w:numId="33">
    <w:abstractNumId w:val="33"/>
  </w:num>
  <w:num w:numId="34">
    <w:abstractNumId w:val="34"/>
  </w:num>
  <w:num w:numId="35">
    <w:abstractNumId w:val="24"/>
  </w:num>
  <w:num w:numId="36">
    <w:abstractNumId w:val="20"/>
  </w:num>
  <w:num w:numId="37">
    <w:abstractNumId w:val="26"/>
  </w:num>
  <w:num w:numId="38">
    <w:abstractNumId w:val="29"/>
  </w:num>
  <w:num w:numId="39">
    <w:abstractNumId w:val="41"/>
  </w:num>
  <w:num w:numId="40">
    <w:abstractNumId w:val="27"/>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0FD3"/>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87"/>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68D4"/>
    <w:rsid w:val="008D7F59"/>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67B"/>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838"/>
    <w:rsid w:val="00C05F77"/>
    <w:rsid w:val="00C06F4D"/>
    <w:rsid w:val="00C07C01"/>
    <w:rsid w:val="00C12264"/>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809" TargetMode="External"/><Relationship Id="rId13" Type="http://schemas.openxmlformats.org/officeDocument/2006/relationships/hyperlink" Target="http://www.scc-csc.ca/case-dossier/info/sum-som-eng.aspx?cas=38003" TargetMode="External"/><Relationship Id="rId18" Type="http://schemas.openxmlformats.org/officeDocument/2006/relationships/hyperlink" Target="http://www.scc-csc.ca/case-dossier/info/sum-som-eng.aspx?cas=379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cc-csc.ca/case-dossier/info/sum-som-eng.aspx?cas=37858" TargetMode="External"/><Relationship Id="rId7" Type="http://schemas.openxmlformats.org/officeDocument/2006/relationships/endnotes" Target="endnotes.xml"/><Relationship Id="rId12" Type="http://schemas.openxmlformats.org/officeDocument/2006/relationships/hyperlink" Target="http://www.scc-csc.ca/case-dossier/info/sum-som-eng.aspx?cas=37974" TargetMode="External"/><Relationship Id="rId17" Type="http://schemas.openxmlformats.org/officeDocument/2006/relationships/hyperlink" Target="http://www.scc-csc.ca/case-dossier/info/sum-som-eng.aspx?cas=3786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c-csc.ca/case-dossier/info/sum-som-eng.aspx?cas=37965" TargetMode="External"/><Relationship Id="rId20" Type="http://schemas.openxmlformats.org/officeDocument/2006/relationships/hyperlink" Target="http://www.scc-csc.ca/case-dossier/info/sum-som-eng.aspx?cas=3782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37"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eng.aspx?cas=37814" TargetMode="External"/><Relationship Id="rId23" Type="http://schemas.openxmlformats.org/officeDocument/2006/relationships/hyperlink" Target="http://www.scc-csc.ca/case-dossier/info/sum-som-eng.aspx?cas=37847" TargetMode="External"/><Relationship Id="rId28" Type="http://schemas.openxmlformats.org/officeDocument/2006/relationships/footer" Target="footer2.xml"/><Relationship Id="rId10" Type="http://schemas.openxmlformats.org/officeDocument/2006/relationships/hyperlink" Target="http://www.scc-csc.ca/case-dossier/info/sum-som-eng.aspx?cas=37736" TargetMode="External"/><Relationship Id="rId19" Type="http://schemas.openxmlformats.org/officeDocument/2006/relationships/hyperlink" Target="http://www.scc-csc.ca/case-dossier/info/sum-som-eng.aspx?cas=37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810" TargetMode="External"/><Relationship Id="rId14" Type="http://schemas.openxmlformats.org/officeDocument/2006/relationships/hyperlink" Target="http://www.scc-csc.ca/case-dossier/info/sum-som-eng.aspx?cas=37860" TargetMode="External"/><Relationship Id="rId22" Type="http://schemas.openxmlformats.org/officeDocument/2006/relationships/hyperlink" Target="http://www.scc-csc.ca/case-dossier/info/sum-som-eng.aspx?cas=3780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F5D9-FB04-444C-9CA5-380EB3A1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2018-06-06T15:16:00Z</dcterms:created>
  <dcterms:modified xsi:type="dcterms:W3CDTF">2018-06-06T15:16:00Z</dcterms:modified>
</cp:coreProperties>
</file>