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351CE" w:rsidRDefault="00F61846" w:rsidP="00122CE1">
      <w:pPr>
        <w:pStyle w:val="Header"/>
        <w:tabs>
          <w:tab w:val="left" w:pos="1620"/>
          <w:tab w:val="left" w:pos="1710"/>
        </w:tabs>
        <w:jc w:val="center"/>
        <w:rPr>
          <w:b/>
          <w:sz w:val="32"/>
        </w:rPr>
      </w:pPr>
      <w:r w:rsidRPr="003351CE">
        <w:rPr>
          <w:b/>
          <w:sz w:val="32"/>
        </w:rPr>
        <w:t>S</w:t>
      </w:r>
      <w:r w:rsidR="003F43E6" w:rsidRPr="003351CE">
        <w:rPr>
          <w:b/>
          <w:sz w:val="32"/>
        </w:rPr>
        <w:t>upreme Court of Canada / Cour suprême du Canada</w:t>
      </w:r>
    </w:p>
    <w:p w:rsidR="003F43E6" w:rsidRPr="003351CE" w:rsidRDefault="003F43E6" w:rsidP="006F2579">
      <w:pPr>
        <w:widowControl w:val="0"/>
        <w:rPr>
          <w:i/>
        </w:rPr>
      </w:pPr>
    </w:p>
    <w:p w:rsidR="006F2579" w:rsidRPr="003351CE" w:rsidRDefault="006F2579" w:rsidP="006F2579">
      <w:pPr>
        <w:widowControl w:val="0"/>
        <w:rPr>
          <w:i/>
        </w:rPr>
      </w:pPr>
      <w:r w:rsidRPr="003351CE">
        <w:rPr>
          <w:i/>
        </w:rPr>
        <w:t>(le français suit)</w:t>
      </w:r>
    </w:p>
    <w:p w:rsidR="006F2579" w:rsidRPr="003351CE" w:rsidRDefault="006F2579" w:rsidP="006F2579">
      <w:pPr>
        <w:widowControl w:val="0"/>
      </w:pPr>
    </w:p>
    <w:p w:rsidR="006F2579" w:rsidRPr="003351CE" w:rsidRDefault="00B07908" w:rsidP="006F2579">
      <w:pPr>
        <w:widowControl w:val="0"/>
        <w:jc w:val="center"/>
        <w:rPr>
          <w:b/>
        </w:rPr>
      </w:pPr>
      <w:r w:rsidRPr="003351CE">
        <w:fldChar w:fldCharType="begin"/>
      </w:r>
      <w:r w:rsidR="006F2579" w:rsidRPr="003351CE">
        <w:instrText xml:space="preserve"> SEQ CHAPTER \h \r 1</w:instrText>
      </w:r>
      <w:r w:rsidRPr="003351CE">
        <w:fldChar w:fldCharType="end"/>
      </w:r>
      <w:r w:rsidR="006F2579" w:rsidRPr="003351CE">
        <w:rPr>
          <w:b/>
        </w:rPr>
        <w:t>JUDGMENT</w:t>
      </w:r>
      <w:r w:rsidR="00B17AAC" w:rsidRPr="003351CE">
        <w:rPr>
          <w:b/>
        </w:rPr>
        <w:t>S</w:t>
      </w:r>
      <w:r w:rsidR="006F2579" w:rsidRPr="003351CE">
        <w:rPr>
          <w:b/>
        </w:rPr>
        <w:t xml:space="preserve"> TO B</w:t>
      </w:r>
      <w:r w:rsidR="00001846" w:rsidRPr="003351CE">
        <w:rPr>
          <w:b/>
        </w:rPr>
        <w:t>E RENDERED IN LE</w:t>
      </w:r>
      <w:r w:rsidR="00A0288A" w:rsidRPr="003351CE">
        <w:rPr>
          <w:b/>
        </w:rPr>
        <w:t>A</w:t>
      </w:r>
      <w:r w:rsidR="00001846" w:rsidRPr="003351CE">
        <w:rPr>
          <w:b/>
        </w:rPr>
        <w:t>VE APPLICATION</w:t>
      </w:r>
      <w:r w:rsidR="00E94FDF" w:rsidRPr="003351CE">
        <w:rPr>
          <w:b/>
        </w:rPr>
        <w:t>S</w:t>
      </w:r>
    </w:p>
    <w:p w:rsidR="006F2579" w:rsidRPr="003351CE" w:rsidRDefault="006F2579" w:rsidP="006F2579">
      <w:pPr>
        <w:widowControl w:val="0"/>
      </w:pPr>
    </w:p>
    <w:p w:rsidR="006F2579" w:rsidRPr="003351CE" w:rsidRDefault="00BB3A0C" w:rsidP="006F2579">
      <w:pPr>
        <w:widowControl w:val="0"/>
        <w:rPr>
          <w:b/>
        </w:rPr>
      </w:pPr>
      <w:r>
        <w:rPr>
          <w:b/>
        </w:rPr>
        <w:t>September</w:t>
      </w:r>
      <w:r w:rsidR="00951718" w:rsidRPr="003351CE">
        <w:rPr>
          <w:b/>
        </w:rPr>
        <w:t xml:space="preserve"> </w:t>
      </w:r>
      <w:r w:rsidR="00DC1BD9">
        <w:rPr>
          <w:b/>
        </w:rPr>
        <w:t>24</w:t>
      </w:r>
      <w:r w:rsidR="004441C7" w:rsidRPr="003351CE">
        <w:rPr>
          <w:b/>
        </w:rPr>
        <w:t>,</w:t>
      </w:r>
      <w:r w:rsidR="006F2579" w:rsidRPr="003351CE">
        <w:rPr>
          <w:b/>
        </w:rPr>
        <w:t xml:space="preserve"> </w:t>
      </w:r>
      <w:r w:rsidR="0054689F" w:rsidRPr="003351CE">
        <w:rPr>
          <w:b/>
        </w:rPr>
        <w:t>201</w:t>
      </w:r>
      <w:r w:rsidR="00685F7C" w:rsidRPr="003351CE">
        <w:rPr>
          <w:b/>
        </w:rPr>
        <w:t>8</w:t>
      </w:r>
    </w:p>
    <w:p w:rsidR="006F2579" w:rsidRPr="003351CE" w:rsidRDefault="00674F39" w:rsidP="006F2579">
      <w:pPr>
        <w:widowControl w:val="0"/>
        <w:rPr>
          <w:b/>
        </w:rPr>
      </w:pPr>
      <w:r w:rsidRPr="003351CE">
        <w:rPr>
          <w:b/>
        </w:rPr>
        <w:t>For immediate release</w:t>
      </w:r>
    </w:p>
    <w:p w:rsidR="006F2579" w:rsidRPr="003351CE" w:rsidRDefault="006F2579" w:rsidP="006F2579">
      <w:pPr>
        <w:widowControl w:val="0"/>
      </w:pPr>
    </w:p>
    <w:p w:rsidR="006F2579" w:rsidRPr="0068161B" w:rsidRDefault="006F2579" w:rsidP="006F2579">
      <w:pPr>
        <w:widowControl w:val="0"/>
        <w:rPr>
          <w:lang w:val="fr-CA"/>
        </w:rPr>
      </w:pPr>
      <w:r w:rsidRPr="003351CE">
        <w:rPr>
          <w:b/>
        </w:rPr>
        <w:t>OTTAWA</w:t>
      </w:r>
      <w:r w:rsidRPr="003351CE">
        <w:t xml:space="preserve"> – The Supreme Court of Canad</w:t>
      </w:r>
      <w:r w:rsidR="006246E4" w:rsidRPr="003351CE">
        <w:t>a</w:t>
      </w:r>
      <w:r w:rsidRPr="003351CE">
        <w:t xml:space="preserve"> announced today that judgment in the following application</w:t>
      </w:r>
      <w:r w:rsidR="008600ED" w:rsidRPr="003351CE">
        <w:t>s</w:t>
      </w:r>
      <w:r w:rsidRPr="003351CE">
        <w:t xml:space="preserve"> for leave to appeal will be delivered at 9:45 a.m. E</w:t>
      </w:r>
      <w:r w:rsidR="003B7D49" w:rsidRPr="003351CE">
        <w:t>D</w:t>
      </w:r>
      <w:r w:rsidRPr="003351CE">
        <w:t xml:space="preserve">T on Thursday, </w:t>
      </w:r>
      <w:r w:rsidR="00BB3A0C">
        <w:t>September</w:t>
      </w:r>
      <w:r w:rsidR="00455912" w:rsidRPr="003351CE">
        <w:t xml:space="preserve"> </w:t>
      </w:r>
      <w:r w:rsidR="000D002C">
        <w:t>2</w:t>
      </w:r>
      <w:r w:rsidR="00DC1BD9">
        <w:t>7</w:t>
      </w:r>
      <w:r w:rsidR="007E112F" w:rsidRPr="003351CE">
        <w:t>,</w:t>
      </w:r>
      <w:r w:rsidR="002F38D7" w:rsidRPr="003351CE">
        <w:t xml:space="preserve"> </w:t>
      </w:r>
      <w:r w:rsidR="006648D1" w:rsidRPr="00BA441A">
        <w:t>201</w:t>
      </w:r>
      <w:r w:rsidR="00685F7C" w:rsidRPr="00BA441A">
        <w:t>8</w:t>
      </w:r>
      <w:r w:rsidRPr="00BA441A">
        <w:t xml:space="preserve">. </w:t>
      </w:r>
      <w:r w:rsidRPr="0068161B">
        <w:rPr>
          <w:lang w:val="fr-CA"/>
        </w:rPr>
        <w:t xml:space="preserve">This </w:t>
      </w:r>
      <w:proofErr w:type="spellStart"/>
      <w:r w:rsidRPr="0068161B">
        <w:rPr>
          <w:lang w:val="fr-CA"/>
        </w:rPr>
        <w:t>list</w:t>
      </w:r>
      <w:proofErr w:type="spellEnd"/>
      <w:r w:rsidRPr="0068161B">
        <w:rPr>
          <w:lang w:val="fr-CA"/>
        </w:rPr>
        <w:t xml:space="preserve"> </w:t>
      </w:r>
      <w:proofErr w:type="spellStart"/>
      <w:r w:rsidRPr="0068161B">
        <w:rPr>
          <w:lang w:val="fr-CA"/>
        </w:rPr>
        <w:t>is</w:t>
      </w:r>
      <w:proofErr w:type="spellEnd"/>
      <w:r w:rsidRPr="0068161B">
        <w:rPr>
          <w:lang w:val="fr-CA"/>
        </w:rPr>
        <w:t xml:space="preserve"> </w:t>
      </w:r>
      <w:proofErr w:type="spellStart"/>
      <w:r w:rsidRPr="0068161B">
        <w:rPr>
          <w:lang w:val="fr-CA"/>
        </w:rPr>
        <w:t>subject</w:t>
      </w:r>
      <w:proofErr w:type="spellEnd"/>
      <w:r w:rsidRPr="0068161B">
        <w:rPr>
          <w:lang w:val="fr-CA"/>
        </w:rPr>
        <w:t xml:space="preserve"> to chang</w:t>
      </w:r>
      <w:r w:rsidR="00192F7F" w:rsidRPr="0068161B">
        <w:rPr>
          <w:lang w:val="fr-CA"/>
        </w:rPr>
        <w:t>e</w:t>
      </w:r>
      <w:r w:rsidRPr="0068161B">
        <w:rPr>
          <w:lang w:val="fr-CA"/>
        </w:rPr>
        <w:t>.</w:t>
      </w:r>
    </w:p>
    <w:p w:rsidR="00EF2A9D" w:rsidRPr="0068161B" w:rsidRDefault="00EF2A9D" w:rsidP="006F2579">
      <w:pPr>
        <w:widowControl w:val="0"/>
        <w:rPr>
          <w:lang w:val="fr-CA"/>
        </w:rPr>
      </w:pPr>
    </w:p>
    <w:p w:rsidR="00B43418" w:rsidRPr="0068161B" w:rsidRDefault="00B43418" w:rsidP="006F2579">
      <w:pPr>
        <w:widowControl w:val="0"/>
        <w:rPr>
          <w:lang w:val="fr-CA"/>
        </w:rPr>
      </w:pPr>
    </w:p>
    <w:p w:rsidR="006F2579" w:rsidRPr="00BA441A" w:rsidRDefault="006F2579" w:rsidP="006F2579">
      <w:pPr>
        <w:widowControl w:val="0"/>
        <w:jc w:val="center"/>
        <w:rPr>
          <w:lang w:val="fr-CA"/>
        </w:rPr>
      </w:pPr>
      <w:r w:rsidRPr="00BA441A">
        <w:rPr>
          <w:b/>
          <w:lang w:val="fr-CA"/>
        </w:rPr>
        <w:t>PROCHAIN</w:t>
      </w:r>
      <w:r w:rsidR="00B17AAC" w:rsidRPr="00BA441A">
        <w:rPr>
          <w:b/>
          <w:lang w:val="fr-CA"/>
        </w:rPr>
        <w:t>S</w:t>
      </w:r>
      <w:r w:rsidRPr="00BA441A">
        <w:rPr>
          <w:b/>
          <w:lang w:val="fr-CA"/>
        </w:rPr>
        <w:t xml:space="preserve"> JUGEMENT</w:t>
      </w:r>
      <w:r w:rsidR="00B17AAC" w:rsidRPr="00BA441A">
        <w:rPr>
          <w:b/>
          <w:lang w:val="fr-CA"/>
        </w:rPr>
        <w:t>S</w:t>
      </w:r>
      <w:r w:rsidR="00001846" w:rsidRPr="00BA441A">
        <w:rPr>
          <w:b/>
          <w:lang w:val="fr-CA"/>
        </w:rPr>
        <w:t xml:space="preserve"> SUR DEMANDE</w:t>
      </w:r>
      <w:r w:rsidR="00B17AAC" w:rsidRPr="00BA441A">
        <w:rPr>
          <w:b/>
          <w:lang w:val="fr-CA"/>
        </w:rPr>
        <w:t>S</w:t>
      </w:r>
      <w:r w:rsidRPr="00BA441A">
        <w:rPr>
          <w:b/>
          <w:lang w:val="fr-CA"/>
        </w:rPr>
        <w:t xml:space="preserve"> D’AUTORISATION</w:t>
      </w:r>
    </w:p>
    <w:p w:rsidR="006F2579" w:rsidRPr="00BA441A" w:rsidRDefault="006F2579" w:rsidP="006F2579">
      <w:pPr>
        <w:widowControl w:val="0"/>
        <w:rPr>
          <w:lang w:val="fr-CA"/>
        </w:rPr>
      </w:pPr>
    </w:p>
    <w:p w:rsidR="006F2579" w:rsidRPr="00BA441A" w:rsidRDefault="006F2579" w:rsidP="006F2579">
      <w:pPr>
        <w:widowControl w:val="0"/>
        <w:rPr>
          <w:b/>
          <w:lang w:val="fr-CA"/>
        </w:rPr>
      </w:pPr>
      <w:r w:rsidRPr="00BA441A">
        <w:rPr>
          <w:b/>
          <w:lang w:val="fr-CA"/>
        </w:rPr>
        <w:t>Le</w:t>
      </w:r>
      <w:r w:rsidR="00957A76" w:rsidRPr="00BA441A">
        <w:rPr>
          <w:b/>
          <w:lang w:val="fr-CA"/>
        </w:rPr>
        <w:t xml:space="preserve"> </w:t>
      </w:r>
      <w:r w:rsidR="00DC1BD9">
        <w:rPr>
          <w:b/>
          <w:lang w:val="fr-CA"/>
        </w:rPr>
        <w:t>24</w:t>
      </w:r>
      <w:r w:rsidR="00FD37D0" w:rsidRPr="00BA441A">
        <w:rPr>
          <w:b/>
          <w:lang w:val="fr-CA"/>
        </w:rPr>
        <w:t xml:space="preserve"> </w:t>
      </w:r>
      <w:r w:rsidR="00495713" w:rsidRPr="00BA441A">
        <w:rPr>
          <w:b/>
          <w:lang w:val="fr-CA"/>
        </w:rPr>
        <w:t>septembre</w:t>
      </w:r>
      <w:r w:rsidR="00A151D1" w:rsidRPr="00BA441A">
        <w:rPr>
          <w:b/>
          <w:lang w:val="fr-CA"/>
        </w:rPr>
        <w:t xml:space="preserve"> 201</w:t>
      </w:r>
      <w:r w:rsidR="00685F7C" w:rsidRPr="00BA441A">
        <w:rPr>
          <w:b/>
          <w:lang w:val="fr-CA"/>
        </w:rPr>
        <w:t>8</w:t>
      </w:r>
    </w:p>
    <w:p w:rsidR="006F2579" w:rsidRPr="00BA441A" w:rsidRDefault="006F2579" w:rsidP="006F2579">
      <w:pPr>
        <w:widowControl w:val="0"/>
        <w:rPr>
          <w:b/>
          <w:lang w:val="fr-CA"/>
        </w:rPr>
      </w:pPr>
      <w:r w:rsidRPr="00BA441A">
        <w:rPr>
          <w:b/>
          <w:lang w:val="fr-CA"/>
        </w:rPr>
        <w:t>Pour diffusion immédiate</w:t>
      </w:r>
    </w:p>
    <w:p w:rsidR="006F2579" w:rsidRPr="00BA441A" w:rsidRDefault="006F2579" w:rsidP="006F2579">
      <w:pPr>
        <w:widowControl w:val="0"/>
        <w:rPr>
          <w:lang w:val="fr-CA"/>
        </w:rPr>
      </w:pPr>
    </w:p>
    <w:p w:rsidR="006F2579" w:rsidRPr="00BA441A" w:rsidRDefault="006F2579" w:rsidP="006F2579">
      <w:pPr>
        <w:widowControl w:val="0"/>
        <w:rPr>
          <w:lang w:val="fr-CA"/>
        </w:rPr>
      </w:pPr>
      <w:r w:rsidRPr="00BA441A">
        <w:rPr>
          <w:b/>
          <w:lang w:val="fr-CA"/>
        </w:rPr>
        <w:t>OTTAWA</w:t>
      </w:r>
      <w:r w:rsidRPr="00BA441A">
        <w:rPr>
          <w:lang w:val="fr-CA"/>
        </w:rPr>
        <w:t xml:space="preserve"> – La Cour suprême du Canada annonce que jugement ser</w:t>
      </w:r>
      <w:r w:rsidR="004259F9" w:rsidRPr="00BA441A">
        <w:rPr>
          <w:lang w:val="fr-CA"/>
        </w:rPr>
        <w:t>a</w:t>
      </w:r>
      <w:r w:rsidRPr="00BA441A">
        <w:rPr>
          <w:lang w:val="fr-CA"/>
        </w:rPr>
        <w:t xml:space="preserve"> rendu dans l</w:t>
      </w:r>
      <w:r w:rsidR="008600ED" w:rsidRPr="00BA441A">
        <w:rPr>
          <w:lang w:val="fr-CA"/>
        </w:rPr>
        <w:t>es</w:t>
      </w:r>
      <w:r w:rsidRPr="00BA441A">
        <w:rPr>
          <w:lang w:val="fr-CA"/>
        </w:rPr>
        <w:t xml:space="preserve"> demande</w:t>
      </w:r>
      <w:r w:rsidR="008600ED" w:rsidRPr="00BA441A">
        <w:rPr>
          <w:lang w:val="fr-CA"/>
        </w:rPr>
        <w:t>s</w:t>
      </w:r>
      <w:r w:rsidRPr="00BA441A">
        <w:rPr>
          <w:lang w:val="fr-CA"/>
        </w:rPr>
        <w:t xml:space="preserve"> d</w:t>
      </w:r>
      <w:r w:rsidR="00001846" w:rsidRPr="00BA441A">
        <w:rPr>
          <w:lang w:val="fr-CA"/>
        </w:rPr>
        <w:t>’autorisation d’appel suivante</w:t>
      </w:r>
      <w:r w:rsidR="008600ED" w:rsidRPr="00BA441A">
        <w:rPr>
          <w:lang w:val="fr-CA"/>
        </w:rPr>
        <w:t>s</w:t>
      </w:r>
      <w:r w:rsidRPr="00BA441A">
        <w:rPr>
          <w:lang w:val="fr-CA"/>
        </w:rPr>
        <w:t xml:space="preserve"> le jeudi </w:t>
      </w:r>
      <w:r w:rsidR="000D002C" w:rsidRPr="00BA441A">
        <w:rPr>
          <w:lang w:val="fr-CA"/>
        </w:rPr>
        <w:t>2</w:t>
      </w:r>
      <w:r w:rsidR="00DC1BD9">
        <w:rPr>
          <w:lang w:val="fr-CA"/>
        </w:rPr>
        <w:t>7</w:t>
      </w:r>
      <w:r w:rsidR="00780317" w:rsidRPr="00BA441A">
        <w:rPr>
          <w:lang w:val="fr-CA"/>
        </w:rPr>
        <w:t xml:space="preserve"> </w:t>
      </w:r>
      <w:r w:rsidR="00BB3A0C" w:rsidRPr="00BA441A">
        <w:rPr>
          <w:lang w:val="fr-CA"/>
        </w:rPr>
        <w:t>septembre</w:t>
      </w:r>
      <w:r w:rsidR="00694391" w:rsidRPr="00BA441A">
        <w:rPr>
          <w:lang w:val="fr-CA"/>
        </w:rPr>
        <w:t xml:space="preserve"> 2</w:t>
      </w:r>
      <w:r w:rsidR="006648D1" w:rsidRPr="00BA441A">
        <w:rPr>
          <w:lang w:val="fr-CA"/>
        </w:rPr>
        <w:t>01</w:t>
      </w:r>
      <w:r w:rsidR="00685F7C" w:rsidRPr="00BA441A">
        <w:rPr>
          <w:lang w:val="fr-CA"/>
        </w:rPr>
        <w:t>8</w:t>
      </w:r>
      <w:r w:rsidRPr="00BA441A">
        <w:rPr>
          <w:lang w:val="fr-CA"/>
        </w:rPr>
        <w:t xml:space="preserve">, à 9 h 45 </w:t>
      </w:r>
      <w:r w:rsidR="000627A2" w:rsidRPr="00BA441A">
        <w:rPr>
          <w:lang w:val="fr-CA"/>
        </w:rPr>
        <w:t>H</w:t>
      </w:r>
      <w:r w:rsidR="003B7D49" w:rsidRPr="00BA441A">
        <w:rPr>
          <w:lang w:val="fr-CA"/>
        </w:rPr>
        <w:t>A</w:t>
      </w:r>
      <w:r w:rsidRPr="00BA441A">
        <w:rPr>
          <w:lang w:val="fr-CA"/>
        </w:rPr>
        <w:t>E. Cette liste est sujette à modifications.</w:t>
      </w:r>
    </w:p>
    <w:p w:rsidR="00EF2A9D" w:rsidRPr="00BA441A" w:rsidRDefault="00EF2A9D" w:rsidP="009B14F4">
      <w:pPr>
        <w:widowControl w:val="0"/>
        <w:jc w:val="both"/>
        <w:rPr>
          <w:sz w:val="20"/>
          <w:lang w:val="fr-CA"/>
        </w:rPr>
      </w:pPr>
    </w:p>
    <w:p w:rsidR="001838E0" w:rsidRPr="003351CE" w:rsidRDefault="003D353C" w:rsidP="009B14F4">
      <w:pPr>
        <w:widowControl w:val="0"/>
        <w:jc w:val="both"/>
        <w:rPr>
          <w:sz w:val="20"/>
          <w:lang w:val="fr-CA"/>
        </w:rPr>
      </w:pPr>
      <w:r w:rsidRPr="00BA441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Default="00714B95" w:rsidP="00334EB2">
      <w:pPr>
        <w:ind w:left="360" w:hanging="360"/>
        <w:jc w:val="both"/>
        <w:rPr>
          <w:sz w:val="20"/>
          <w:lang w:val="fr-CA"/>
        </w:rPr>
      </w:pPr>
    </w:p>
    <w:p w:rsidR="00B51669" w:rsidRPr="002E3E8A" w:rsidRDefault="00B51669" w:rsidP="002E3E8A">
      <w:pPr>
        <w:pStyle w:val="SCCAppellantInfoAppellantInfo"/>
        <w:numPr>
          <w:ilvl w:val="0"/>
          <w:numId w:val="31"/>
        </w:numPr>
        <w:ind w:left="360"/>
        <w:jc w:val="both"/>
        <w:rPr>
          <w:sz w:val="20"/>
          <w:szCs w:val="20"/>
        </w:rPr>
      </w:pPr>
      <w:r w:rsidRPr="002E3E8A">
        <w:rPr>
          <w:i/>
          <w:sz w:val="20"/>
          <w:szCs w:val="20"/>
        </w:rPr>
        <w:t>St. James No. 1 Inc. v. Ed Vanderwindt, Chief Building Official and City of Hamilton</w:t>
      </w:r>
      <w:r w:rsidRPr="002E3E8A">
        <w:rPr>
          <w:sz w:val="20"/>
          <w:szCs w:val="20"/>
        </w:rPr>
        <w:t xml:space="preserve"> (Ont.) (Civil) (By Leave) </w:t>
      </w:r>
      <w:r w:rsidR="00522BED" w:rsidRPr="006A291A">
        <w:rPr>
          <w:sz w:val="20"/>
        </w:rPr>
        <w:t>(</w:t>
      </w:r>
      <w:hyperlink r:id="rId7" w:history="1">
        <w:r w:rsidR="00522BED" w:rsidRPr="006A291A">
          <w:rPr>
            <w:rStyle w:val="Hyperlink"/>
            <w:sz w:val="20"/>
          </w:rPr>
          <w:t>37</w:t>
        </w:r>
        <w:r w:rsidR="00584584">
          <w:rPr>
            <w:rStyle w:val="Hyperlink"/>
            <w:sz w:val="20"/>
          </w:rPr>
          <w:t>9</w:t>
        </w:r>
        <w:r w:rsidR="00522BED" w:rsidRPr="006A291A">
          <w:rPr>
            <w:rStyle w:val="Hyperlink"/>
            <w:sz w:val="20"/>
          </w:rPr>
          <w:t>9</w:t>
        </w:r>
        <w:r w:rsidR="00584584">
          <w:rPr>
            <w:rStyle w:val="Hyperlink"/>
            <w:sz w:val="20"/>
          </w:rPr>
          <w:t>7</w:t>
        </w:r>
      </w:hyperlink>
      <w:r w:rsidR="00522BED" w:rsidRPr="006A291A">
        <w:rPr>
          <w:sz w:val="20"/>
        </w:rPr>
        <w:t>)</w:t>
      </w:r>
    </w:p>
    <w:p w:rsidR="00B51669" w:rsidRPr="002E3E8A" w:rsidRDefault="00B51669" w:rsidP="002E3E8A">
      <w:pPr>
        <w:ind w:left="360" w:hanging="360"/>
        <w:jc w:val="both"/>
        <w:rPr>
          <w:sz w:val="20"/>
          <w:lang w:val="en-CA"/>
        </w:rPr>
      </w:pPr>
    </w:p>
    <w:p w:rsidR="00B51669" w:rsidRPr="002E3E8A" w:rsidRDefault="00B51669" w:rsidP="002E3E8A">
      <w:pPr>
        <w:pStyle w:val="SCCAppellantInfoAppellantInfo"/>
        <w:numPr>
          <w:ilvl w:val="0"/>
          <w:numId w:val="31"/>
        </w:numPr>
        <w:ind w:left="360"/>
        <w:jc w:val="both"/>
        <w:rPr>
          <w:sz w:val="20"/>
          <w:szCs w:val="20"/>
          <w:lang w:val="en-US"/>
        </w:rPr>
      </w:pPr>
      <w:r w:rsidRPr="002E3E8A">
        <w:rPr>
          <w:i/>
          <w:sz w:val="20"/>
          <w:szCs w:val="20"/>
          <w:lang w:val="fr-CA"/>
        </w:rPr>
        <w:t>9071</w:t>
      </w:r>
      <w:r w:rsidRPr="00503672">
        <w:rPr>
          <w:i/>
          <w:sz w:val="20"/>
          <w:szCs w:val="20"/>
          <w:lang w:val="fr-CA"/>
        </w:rPr>
        <w:t>-3975 Qu</w:t>
      </w:r>
      <w:r w:rsidR="00503672" w:rsidRPr="00503672">
        <w:rPr>
          <w:i/>
          <w:sz w:val="20"/>
          <w:szCs w:val="20"/>
          <w:lang w:val="fr-CA"/>
        </w:rPr>
        <w:t>e</w:t>
      </w:r>
      <w:r w:rsidRPr="00503672">
        <w:rPr>
          <w:i/>
          <w:sz w:val="20"/>
          <w:szCs w:val="20"/>
          <w:lang w:val="fr-CA"/>
        </w:rPr>
        <w:t>bec Inc. v.</w:t>
      </w:r>
      <w:r w:rsidRPr="002E3E8A">
        <w:rPr>
          <w:i/>
          <w:sz w:val="20"/>
          <w:szCs w:val="20"/>
          <w:lang w:val="fr-CA"/>
        </w:rPr>
        <w:t xml:space="preserve"> Fernand Pascoal et al. </w:t>
      </w:r>
      <w:r w:rsidRPr="002E3E8A">
        <w:rPr>
          <w:sz w:val="20"/>
          <w:szCs w:val="20"/>
          <w:lang w:val="en-US"/>
        </w:rPr>
        <w:t>(Q</w:t>
      </w:r>
      <w:r w:rsidR="00A8700B">
        <w:rPr>
          <w:sz w:val="20"/>
          <w:szCs w:val="20"/>
          <w:lang w:val="en-US"/>
        </w:rPr>
        <w:t>ue.</w:t>
      </w:r>
      <w:r w:rsidRPr="002E3E8A">
        <w:rPr>
          <w:sz w:val="20"/>
          <w:szCs w:val="20"/>
          <w:lang w:val="en-US"/>
        </w:rPr>
        <w:t>) (Civil) (By Leave)</w:t>
      </w:r>
      <w:r w:rsidR="00522BED">
        <w:rPr>
          <w:sz w:val="20"/>
          <w:szCs w:val="20"/>
          <w:lang w:val="en-US"/>
        </w:rPr>
        <w:t xml:space="preserve"> </w:t>
      </w:r>
      <w:r w:rsidR="00522BED" w:rsidRPr="006A291A">
        <w:rPr>
          <w:sz w:val="20"/>
        </w:rPr>
        <w:t>(</w:t>
      </w:r>
      <w:hyperlink r:id="rId8" w:history="1">
        <w:r w:rsidR="00522BED" w:rsidRPr="006A291A">
          <w:rPr>
            <w:rStyle w:val="Hyperlink"/>
            <w:sz w:val="20"/>
          </w:rPr>
          <w:t>379</w:t>
        </w:r>
        <w:r w:rsidR="00A43F0E">
          <w:rPr>
            <w:rStyle w:val="Hyperlink"/>
            <w:sz w:val="20"/>
          </w:rPr>
          <w:t>62</w:t>
        </w:r>
      </w:hyperlink>
      <w:r w:rsidR="00522BED" w:rsidRPr="006A291A">
        <w:rPr>
          <w:sz w:val="20"/>
        </w:rPr>
        <w:t>)</w:t>
      </w:r>
    </w:p>
    <w:p w:rsidR="00B51669" w:rsidRPr="002E3E8A" w:rsidRDefault="00B51669" w:rsidP="002E3E8A">
      <w:pPr>
        <w:ind w:left="360" w:hanging="360"/>
        <w:jc w:val="both"/>
        <w:rPr>
          <w:sz w:val="20"/>
        </w:rPr>
      </w:pPr>
    </w:p>
    <w:p w:rsidR="00B51669" w:rsidRPr="002E3E8A" w:rsidRDefault="00B51669" w:rsidP="002E3E8A">
      <w:pPr>
        <w:pStyle w:val="SCCAppellantInfoAppellantInfo"/>
        <w:numPr>
          <w:ilvl w:val="0"/>
          <w:numId w:val="31"/>
        </w:numPr>
        <w:ind w:left="360"/>
        <w:jc w:val="both"/>
        <w:rPr>
          <w:sz w:val="20"/>
          <w:szCs w:val="20"/>
          <w:lang w:val="fr-CA"/>
        </w:rPr>
      </w:pPr>
      <w:r w:rsidRPr="002E3E8A">
        <w:rPr>
          <w:i/>
          <w:sz w:val="20"/>
          <w:szCs w:val="20"/>
          <w:lang w:val="fr-CA"/>
        </w:rPr>
        <w:t xml:space="preserve">Fun Club International FCI </w:t>
      </w:r>
      <w:r w:rsidR="008C6316">
        <w:rPr>
          <w:i/>
          <w:sz w:val="20"/>
          <w:szCs w:val="20"/>
          <w:lang w:val="fr-CA"/>
        </w:rPr>
        <w:t>i</w:t>
      </w:r>
      <w:r w:rsidRPr="002E3E8A">
        <w:rPr>
          <w:i/>
          <w:sz w:val="20"/>
          <w:szCs w:val="20"/>
          <w:lang w:val="fr-CA"/>
        </w:rPr>
        <w:t>nc. et a</w:t>
      </w:r>
      <w:r w:rsidR="005D31CB">
        <w:rPr>
          <w:i/>
          <w:sz w:val="20"/>
          <w:szCs w:val="20"/>
          <w:lang w:val="fr-CA"/>
        </w:rPr>
        <w:t>utre</w:t>
      </w:r>
      <w:r w:rsidRPr="002E3E8A">
        <w:rPr>
          <w:i/>
          <w:sz w:val="20"/>
          <w:szCs w:val="20"/>
          <w:lang w:val="fr-CA"/>
        </w:rPr>
        <w:t xml:space="preserve"> c. Procureure générale du Québec </w:t>
      </w:r>
      <w:r w:rsidRPr="002E3E8A">
        <w:rPr>
          <w:sz w:val="20"/>
          <w:szCs w:val="20"/>
          <w:lang w:val="fr-CA"/>
        </w:rPr>
        <w:t>(Qc) (Civile) (Autorisation)</w:t>
      </w:r>
      <w:r w:rsidR="00522BED">
        <w:rPr>
          <w:sz w:val="20"/>
          <w:szCs w:val="20"/>
          <w:lang w:val="fr-CA"/>
        </w:rPr>
        <w:t xml:space="preserve"> </w:t>
      </w:r>
      <w:r w:rsidR="00522BED" w:rsidRPr="00522BED">
        <w:rPr>
          <w:sz w:val="20"/>
          <w:lang w:val="fr-CA"/>
        </w:rPr>
        <w:t>(</w:t>
      </w:r>
      <w:hyperlink r:id="rId9" w:history="1">
        <w:r w:rsidR="00522BED" w:rsidRPr="00522BED">
          <w:rPr>
            <w:rStyle w:val="Hyperlink"/>
            <w:sz w:val="20"/>
            <w:lang w:val="fr-CA"/>
          </w:rPr>
          <w:t>379</w:t>
        </w:r>
        <w:r w:rsidR="00E83021">
          <w:rPr>
            <w:rStyle w:val="Hyperlink"/>
            <w:sz w:val="20"/>
            <w:lang w:val="fr-CA"/>
          </w:rPr>
          <w:t>39</w:t>
        </w:r>
      </w:hyperlink>
      <w:r w:rsidR="00522BED" w:rsidRPr="00522BED">
        <w:rPr>
          <w:sz w:val="20"/>
          <w:lang w:val="fr-CA"/>
        </w:rPr>
        <w:t>)</w:t>
      </w:r>
    </w:p>
    <w:p w:rsidR="00B51669" w:rsidRPr="002E3E8A" w:rsidRDefault="00B51669" w:rsidP="002E3E8A">
      <w:pPr>
        <w:ind w:left="360" w:hanging="360"/>
        <w:jc w:val="both"/>
        <w:rPr>
          <w:sz w:val="20"/>
          <w:lang w:val="fr-CA"/>
        </w:rPr>
      </w:pPr>
    </w:p>
    <w:p w:rsidR="00B51669" w:rsidRPr="002E3E8A" w:rsidRDefault="00B51669" w:rsidP="002E3E8A">
      <w:pPr>
        <w:pStyle w:val="SCCAppellantInfoAppellantInfo"/>
        <w:numPr>
          <w:ilvl w:val="0"/>
          <w:numId w:val="31"/>
        </w:numPr>
        <w:ind w:left="360"/>
        <w:jc w:val="both"/>
        <w:rPr>
          <w:sz w:val="20"/>
          <w:szCs w:val="20"/>
        </w:rPr>
      </w:pPr>
      <w:r w:rsidRPr="002E3E8A">
        <w:rPr>
          <w:i/>
          <w:sz w:val="20"/>
          <w:szCs w:val="20"/>
        </w:rPr>
        <w:t>Myriam Mamouni v. Her Majesty the Queen</w:t>
      </w:r>
      <w:r w:rsidRPr="002E3E8A">
        <w:rPr>
          <w:sz w:val="20"/>
          <w:szCs w:val="20"/>
        </w:rPr>
        <w:t xml:space="preserve"> (Alta.) (Criminal) (By Leave)</w:t>
      </w:r>
      <w:r w:rsidR="00522BED">
        <w:rPr>
          <w:sz w:val="20"/>
          <w:szCs w:val="20"/>
        </w:rPr>
        <w:t xml:space="preserve"> </w:t>
      </w:r>
      <w:r w:rsidR="00522BED" w:rsidRPr="006A291A">
        <w:rPr>
          <w:sz w:val="20"/>
        </w:rPr>
        <w:t>(</w:t>
      </w:r>
      <w:hyperlink r:id="rId10" w:history="1">
        <w:r w:rsidR="00522BED" w:rsidRPr="006A291A">
          <w:rPr>
            <w:rStyle w:val="Hyperlink"/>
            <w:sz w:val="20"/>
          </w:rPr>
          <w:t>3</w:t>
        </w:r>
        <w:r w:rsidR="00C5317E">
          <w:rPr>
            <w:rStyle w:val="Hyperlink"/>
            <w:sz w:val="20"/>
          </w:rPr>
          <w:t>8091</w:t>
        </w:r>
      </w:hyperlink>
      <w:r w:rsidR="00522BED" w:rsidRPr="006A291A">
        <w:rPr>
          <w:sz w:val="20"/>
        </w:rPr>
        <w:t>)</w:t>
      </w:r>
    </w:p>
    <w:p w:rsidR="00B51669" w:rsidRPr="002E3E8A" w:rsidRDefault="00B51669" w:rsidP="002E3E8A">
      <w:pPr>
        <w:ind w:left="360" w:hanging="360"/>
        <w:jc w:val="both"/>
        <w:rPr>
          <w:sz w:val="20"/>
          <w:lang w:val="en-CA"/>
        </w:rPr>
      </w:pPr>
    </w:p>
    <w:p w:rsidR="00B51669" w:rsidRPr="002E3E8A" w:rsidRDefault="00B51669" w:rsidP="002E3E8A">
      <w:pPr>
        <w:pStyle w:val="SCCAppellantInfoAppellantInfo"/>
        <w:numPr>
          <w:ilvl w:val="0"/>
          <w:numId w:val="31"/>
        </w:numPr>
        <w:ind w:left="360"/>
        <w:jc w:val="both"/>
        <w:rPr>
          <w:sz w:val="20"/>
          <w:szCs w:val="20"/>
        </w:rPr>
      </w:pPr>
      <w:r w:rsidRPr="002E3E8A">
        <w:rPr>
          <w:i/>
          <w:sz w:val="20"/>
          <w:szCs w:val="20"/>
        </w:rPr>
        <w:t xml:space="preserve">Jesslyn Ellis Byrn </w:t>
      </w:r>
      <w:r w:rsidR="002E3E8A" w:rsidRPr="002E3E8A">
        <w:rPr>
          <w:i/>
          <w:sz w:val="20"/>
          <w:szCs w:val="20"/>
        </w:rPr>
        <w:t>also</w:t>
      </w:r>
      <w:r w:rsidRPr="002E3E8A">
        <w:rPr>
          <w:i/>
          <w:sz w:val="20"/>
          <w:szCs w:val="20"/>
        </w:rPr>
        <w:t xml:space="preserve"> known as Jackie Byrn v. Farris, Vaughan, Wills &amp; Murphy LLP</w:t>
      </w:r>
      <w:r w:rsidRPr="002E3E8A">
        <w:rPr>
          <w:sz w:val="20"/>
          <w:szCs w:val="20"/>
        </w:rPr>
        <w:t xml:space="preserve"> (B.C.) (Civil) (By Leave)</w:t>
      </w:r>
      <w:r w:rsidR="00522BED">
        <w:rPr>
          <w:sz w:val="20"/>
          <w:szCs w:val="20"/>
        </w:rPr>
        <w:t xml:space="preserve"> </w:t>
      </w:r>
      <w:r w:rsidR="00522BED" w:rsidRPr="006A291A">
        <w:rPr>
          <w:sz w:val="20"/>
        </w:rPr>
        <w:t>(</w:t>
      </w:r>
      <w:hyperlink r:id="rId11" w:history="1">
        <w:r w:rsidR="00522BED" w:rsidRPr="006A291A">
          <w:rPr>
            <w:rStyle w:val="Hyperlink"/>
            <w:sz w:val="20"/>
          </w:rPr>
          <w:t>379</w:t>
        </w:r>
        <w:r w:rsidR="00D961DA">
          <w:rPr>
            <w:rStyle w:val="Hyperlink"/>
            <w:sz w:val="20"/>
          </w:rPr>
          <w:t>70</w:t>
        </w:r>
      </w:hyperlink>
      <w:r w:rsidR="00522BED" w:rsidRPr="006A291A">
        <w:rPr>
          <w:sz w:val="20"/>
        </w:rPr>
        <w:t>)</w:t>
      </w:r>
    </w:p>
    <w:p w:rsidR="00B51669" w:rsidRPr="002E3E8A" w:rsidRDefault="00B51669" w:rsidP="002E3E8A">
      <w:pPr>
        <w:ind w:left="360" w:hanging="360"/>
        <w:rPr>
          <w:sz w:val="20"/>
          <w:lang w:val="en-CA"/>
        </w:rPr>
      </w:pPr>
    </w:p>
    <w:p w:rsidR="00B51669" w:rsidRPr="002E3E8A" w:rsidRDefault="00B51669" w:rsidP="002E3E8A">
      <w:pPr>
        <w:pStyle w:val="SCCAppellantInfoAppellantInfo"/>
        <w:numPr>
          <w:ilvl w:val="0"/>
          <w:numId w:val="31"/>
        </w:numPr>
        <w:ind w:left="360"/>
        <w:jc w:val="both"/>
        <w:rPr>
          <w:sz w:val="20"/>
          <w:szCs w:val="20"/>
        </w:rPr>
      </w:pPr>
      <w:r w:rsidRPr="002E3E8A">
        <w:rPr>
          <w:i/>
          <w:sz w:val="20"/>
          <w:szCs w:val="20"/>
        </w:rPr>
        <w:t>Lawrence Watts v. Her Majesty the Queen</w:t>
      </w:r>
      <w:r w:rsidRPr="002E3E8A">
        <w:rPr>
          <w:sz w:val="20"/>
          <w:szCs w:val="20"/>
        </w:rPr>
        <w:t xml:space="preserve"> (Ont.) (Criminal) (By Leave)</w:t>
      </w:r>
      <w:r w:rsidR="00522BED">
        <w:rPr>
          <w:sz w:val="20"/>
          <w:szCs w:val="20"/>
        </w:rPr>
        <w:t xml:space="preserve"> </w:t>
      </w:r>
      <w:r w:rsidR="00522BED" w:rsidRPr="006A291A">
        <w:rPr>
          <w:sz w:val="20"/>
        </w:rPr>
        <w:t>(</w:t>
      </w:r>
      <w:hyperlink r:id="rId12" w:history="1">
        <w:r w:rsidR="00522BED" w:rsidRPr="006A291A">
          <w:rPr>
            <w:rStyle w:val="Hyperlink"/>
            <w:sz w:val="20"/>
          </w:rPr>
          <w:t>3</w:t>
        </w:r>
        <w:r w:rsidR="00772E14">
          <w:rPr>
            <w:rStyle w:val="Hyperlink"/>
            <w:sz w:val="20"/>
          </w:rPr>
          <w:t>8141</w:t>
        </w:r>
      </w:hyperlink>
      <w:r w:rsidR="00522BED" w:rsidRPr="006A291A">
        <w:rPr>
          <w:sz w:val="20"/>
        </w:rPr>
        <w:t>)</w:t>
      </w:r>
    </w:p>
    <w:p w:rsidR="00B51669" w:rsidRPr="002E3E8A" w:rsidRDefault="00B51669" w:rsidP="002E3E8A">
      <w:pPr>
        <w:ind w:left="360" w:hanging="360"/>
        <w:jc w:val="both"/>
        <w:rPr>
          <w:sz w:val="20"/>
          <w:lang w:val="en-CA"/>
        </w:rPr>
      </w:pPr>
    </w:p>
    <w:p w:rsidR="00B51669" w:rsidRPr="002E3E8A" w:rsidRDefault="00B51669" w:rsidP="002E3E8A">
      <w:pPr>
        <w:pStyle w:val="SCCAppellantInfoAppellantInfo"/>
        <w:numPr>
          <w:ilvl w:val="0"/>
          <w:numId w:val="31"/>
        </w:numPr>
        <w:ind w:left="360"/>
        <w:jc w:val="both"/>
        <w:rPr>
          <w:sz w:val="20"/>
          <w:szCs w:val="20"/>
        </w:rPr>
      </w:pPr>
      <w:r w:rsidRPr="002E3E8A">
        <w:rPr>
          <w:i/>
          <w:sz w:val="20"/>
          <w:szCs w:val="20"/>
          <w:lang w:val="fr-CA"/>
        </w:rPr>
        <w:t>Neil Alan Lymer v. Diane Jonsson et al.</w:t>
      </w:r>
      <w:r w:rsidRPr="002E3E8A">
        <w:rPr>
          <w:sz w:val="20"/>
          <w:szCs w:val="20"/>
          <w:lang w:val="fr-CA"/>
        </w:rPr>
        <w:t xml:space="preserve"> </w:t>
      </w:r>
      <w:r w:rsidRPr="002E3E8A">
        <w:rPr>
          <w:sz w:val="20"/>
          <w:szCs w:val="20"/>
        </w:rPr>
        <w:t>(Alta.) (Civil) (By Leave)</w:t>
      </w:r>
      <w:r w:rsidR="00522BED">
        <w:rPr>
          <w:sz w:val="20"/>
          <w:szCs w:val="20"/>
        </w:rPr>
        <w:t xml:space="preserve"> </w:t>
      </w:r>
      <w:r w:rsidR="00522BED" w:rsidRPr="006A291A">
        <w:rPr>
          <w:sz w:val="20"/>
        </w:rPr>
        <w:t>(</w:t>
      </w:r>
      <w:hyperlink r:id="rId13" w:history="1">
        <w:r w:rsidR="00522BED" w:rsidRPr="006A291A">
          <w:rPr>
            <w:rStyle w:val="Hyperlink"/>
            <w:sz w:val="20"/>
          </w:rPr>
          <w:t>3</w:t>
        </w:r>
        <w:r w:rsidR="009468E9">
          <w:rPr>
            <w:rStyle w:val="Hyperlink"/>
            <w:sz w:val="20"/>
          </w:rPr>
          <w:t>8042</w:t>
        </w:r>
      </w:hyperlink>
      <w:r w:rsidR="00522BED" w:rsidRPr="006A291A">
        <w:rPr>
          <w:sz w:val="20"/>
        </w:rPr>
        <w:t>)</w:t>
      </w:r>
    </w:p>
    <w:p w:rsidR="00B51669" w:rsidRPr="002E3E8A" w:rsidRDefault="00B51669" w:rsidP="002E3E8A">
      <w:pPr>
        <w:ind w:left="360" w:hanging="360"/>
        <w:jc w:val="both"/>
        <w:rPr>
          <w:sz w:val="20"/>
          <w:lang w:val="en-CA"/>
        </w:rPr>
      </w:pPr>
    </w:p>
    <w:p w:rsidR="00B51669" w:rsidRPr="002E3E8A" w:rsidRDefault="00B51669" w:rsidP="002E3E8A">
      <w:pPr>
        <w:pStyle w:val="SCCAppellantInfoAppellantInfo"/>
        <w:numPr>
          <w:ilvl w:val="0"/>
          <w:numId w:val="31"/>
        </w:numPr>
        <w:ind w:left="360"/>
        <w:jc w:val="both"/>
        <w:rPr>
          <w:sz w:val="20"/>
          <w:szCs w:val="20"/>
          <w:lang w:val="fr-CA"/>
        </w:rPr>
      </w:pPr>
      <w:r w:rsidRPr="002E3E8A">
        <w:rPr>
          <w:i/>
          <w:sz w:val="20"/>
          <w:szCs w:val="20"/>
        </w:rPr>
        <w:t>Hyunjin Chung also known as Hyunjin James Chung also known as James Chung et al. v. Jung Yip Shin</w:t>
      </w:r>
      <w:r w:rsidRPr="002E3E8A">
        <w:rPr>
          <w:sz w:val="20"/>
          <w:szCs w:val="20"/>
        </w:rPr>
        <w:t xml:space="preserve"> (B.C.) </w:t>
      </w:r>
      <w:r w:rsidR="00B81892">
        <w:rPr>
          <w:sz w:val="20"/>
          <w:szCs w:val="20"/>
          <w:lang w:val="fr-CA"/>
        </w:rPr>
        <w:t>(Civil) (By Leave)</w:t>
      </w:r>
      <w:r w:rsidR="00522BED">
        <w:rPr>
          <w:sz w:val="20"/>
          <w:szCs w:val="20"/>
          <w:lang w:val="fr-CA"/>
        </w:rPr>
        <w:t xml:space="preserve"> </w:t>
      </w:r>
      <w:r w:rsidR="00522BED" w:rsidRPr="006A291A">
        <w:rPr>
          <w:sz w:val="20"/>
        </w:rPr>
        <w:t>(</w:t>
      </w:r>
      <w:hyperlink r:id="rId14" w:history="1">
        <w:r w:rsidR="00522BED" w:rsidRPr="006A291A">
          <w:rPr>
            <w:rStyle w:val="Hyperlink"/>
            <w:sz w:val="20"/>
          </w:rPr>
          <w:t>3</w:t>
        </w:r>
        <w:r w:rsidR="00B81892">
          <w:rPr>
            <w:rStyle w:val="Hyperlink"/>
            <w:sz w:val="20"/>
          </w:rPr>
          <w:t>8035</w:t>
        </w:r>
      </w:hyperlink>
      <w:r w:rsidR="00522BED" w:rsidRPr="006A291A">
        <w:rPr>
          <w:sz w:val="20"/>
        </w:rPr>
        <w:t>)</w:t>
      </w:r>
    </w:p>
    <w:p w:rsidR="00B51669" w:rsidRPr="002E3E8A" w:rsidRDefault="00B51669" w:rsidP="002E3E8A">
      <w:pPr>
        <w:ind w:left="360" w:hanging="360"/>
        <w:jc w:val="both"/>
        <w:rPr>
          <w:sz w:val="20"/>
          <w:lang w:val="fr-CA"/>
        </w:rPr>
      </w:pPr>
    </w:p>
    <w:p w:rsidR="00B51669" w:rsidRPr="002E3E8A" w:rsidRDefault="00B51669" w:rsidP="002E3E8A">
      <w:pPr>
        <w:pStyle w:val="SCCAppellantInfoAppellantInfo"/>
        <w:numPr>
          <w:ilvl w:val="0"/>
          <w:numId w:val="31"/>
        </w:numPr>
        <w:ind w:left="360"/>
        <w:jc w:val="both"/>
        <w:rPr>
          <w:sz w:val="20"/>
          <w:szCs w:val="20"/>
          <w:lang w:val="fr-CA"/>
        </w:rPr>
      </w:pPr>
      <w:r w:rsidRPr="002E3E8A">
        <w:rPr>
          <w:i/>
          <w:sz w:val="20"/>
          <w:szCs w:val="20"/>
          <w:lang w:val="fr-CA"/>
        </w:rPr>
        <w:t>Jean-Pierre Gilbert et a</w:t>
      </w:r>
      <w:r w:rsidR="001E184B">
        <w:rPr>
          <w:i/>
          <w:sz w:val="20"/>
          <w:szCs w:val="20"/>
          <w:lang w:val="fr-CA"/>
        </w:rPr>
        <w:t>utres</w:t>
      </w:r>
      <w:r w:rsidRPr="002E3E8A">
        <w:rPr>
          <w:i/>
          <w:sz w:val="20"/>
          <w:szCs w:val="20"/>
          <w:lang w:val="fr-CA"/>
        </w:rPr>
        <w:t xml:space="preserve"> c. Josée Lacombe</w:t>
      </w:r>
      <w:r w:rsidRPr="002E3E8A">
        <w:rPr>
          <w:sz w:val="20"/>
          <w:szCs w:val="20"/>
          <w:lang w:val="fr-CA"/>
        </w:rPr>
        <w:t xml:space="preserve"> (Qc) (Civile) (Autorisation)</w:t>
      </w:r>
      <w:r w:rsidR="00522BED">
        <w:rPr>
          <w:sz w:val="20"/>
          <w:szCs w:val="20"/>
          <w:lang w:val="fr-CA"/>
        </w:rPr>
        <w:t xml:space="preserve"> </w:t>
      </w:r>
      <w:r w:rsidR="00522BED" w:rsidRPr="00522BED">
        <w:rPr>
          <w:sz w:val="20"/>
          <w:lang w:val="fr-CA"/>
        </w:rPr>
        <w:t>(</w:t>
      </w:r>
      <w:hyperlink r:id="rId15" w:history="1">
        <w:r w:rsidR="00522BED" w:rsidRPr="00522BED">
          <w:rPr>
            <w:rStyle w:val="Hyperlink"/>
            <w:sz w:val="20"/>
            <w:lang w:val="fr-CA"/>
          </w:rPr>
          <w:t>37</w:t>
        </w:r>
        <w:r w:rsidR="00E30A6C">
          <w:rPr>
            <w:rStyle w:val="Hyperlink"/>
            <w:sz w:val="20"/>
            <w:lang w:val="fr-CA"/>
          </w:rPr>
          <w:t>750</w:t>
        </w:r>
      </w:hyperlink>
      <w:r w:rsidR="00522BED" w:rsidRPr="00522BED">
        <w:rPr>
          <w:sz w:val="20"/>
          <w:lang w:val="fr-CA"/>
        </w:rPr>
        <w:t>)</w:t>
      </w:r>
    </w:p>
    <w:p w:rsidR="00720D93" w:rsidRDefault="00720D93" w:rsidP="00522BED">
      <w:pPr>
        <w:jc w:val="both"/>
        <w:rPr>
          <w:sz w:val="20"/>
          <w:lang w:val="fr-CA"/>
        </w:rPr>
      </w:pPr>
    </w:p>
    <w:p w:rsidR="005D6CC0" w:rsidRDefault="005D6CC0" w:rsidP="00522BED">
      <w:pPr>
        <w:jc w:val="both"/>
        <w:rPr>
          <w:sz w:val="20"/>
          <w:lang w:val="fr-CA"/>
        </w:rPr>
      </w:pPr>
    </w:p>
    <w:p w:rsidR="00614679" w:rsidRDefault="00614679">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0F37" w:rsidRPr="007F0F37" w:rsidTr="00E95A6A">
        <w:tc>
          <w:tcPr>
            <w:tcW w:w="543" w:type="pct"/>
          </w:tcPr>
          <w:p w:rsidR="007F0F37" w:rsidRPr="007F0F37" w:rsidRDefault="007F0F37" w:rsidP="007F0F37">
            <w:pPr>
              <w:jc w:val="both"/>
              <w:rPr>
                <w:sz w:val="20"/>
              </w:rPr>
            </w:pPr>
            <w:r w:rsidRPr="007F0F37">
              <w:rPr>
                <w:rStyle w:val="SCCFileNumberChar"/>
                <w:sz w:val="20"/>
                <w:szCs w:val="20"/>
              </w:rPr>
              <w:t>37997</w:t>
            </w:r>
          </w:p>
        </w:tc>
        <w:tc>
          <w:tcPr>
            <w:tcW w:w="4457" w:type="pct"/>
            <w:gridSpan w:val="3"/>
          </w:tcPr>
          <w:p w:rsidR="007F0F37" w:rsidRPr="004D2FE9" w:rsidRDefault="007F0F37" w:rsidP="007F0F37">
            <w:pPr>
              <w:pStyle w:val="SCCLsocParty"/>
              <w:jc w:val="both"/>
              <w:rPr>
                <w:b/>
                <w:sz w:val="20"/>
                <w:szCs w:val="20"/>
                <w:lang w:val="en-US"/>
              </w:rPr>
            </w:pPr>
            <w:r w:rsidRPr="004D2FE9">
              <w:rPr>
                <w:b/>
                <w:sz w:val="20"/>
                <w:szCs w:val="20"/>
                <w:lang w:val="en-US"/>
              </w:rPr>
              <w:t>St. James No.1 Inc. v. Ed Vanderwindt, Chief Building Official and City of Hamilton</w:t>
            </w:r>
          </w:p>
          <w:p w:rsidR="007F0F37" w:rsidRPr="007F0F37" w:rsidRDefault="007F0F37" w:rsidP="007F0F37">
            <w:pPr>
              <w:jc w:val="both"/>
              <w:rPr>
                <w:sz w:val="20"/>
              </w:rPr>
            </w:pPr>
            <w:r w:rsidRPr="007F0F37">
              <w:rPr>
                <w:sz w:val="20"/>
              </w:rPr>
              <w:t>(Ont.) (Civil) (By Leave)</w:t>
            </w:r>
          </w:p>
        </w:tc>
      </w:tr>
      <w:tr w:rsidR="007F0F37" w:rsidRPr="007F0F37" w:rsidTr="00E95A6A">
        <w:tc>
          <w:tcPr>
            <w:tcW w:w="5000" w:type="pct"/>
            <w:gridSpan w:val="4"/>
          </w:tcPr>
          <w:p w:rsidR="007F0F37" w:rsidRPr="007F0F37" w:rsidRDefault="007F0F37" w:rsidP="007F0F37">
            <w:pPr>
              <w:jc w:val="both"/>
              <w:rPr>
                <w:sz w:val="20"/>
              </w:rPr>
            </w:pPr>
            <w:r w:rsidRPr="007F0F37">
              <w:rPr>
                <w:sz w:val="20"/>
              </w:rPr>
              <w:lastRenderedPageBreak/>
              <w:t xml:space="preserve">Municipal law – Heritage properties – Demolition or removal of structure – Whether the Ontario Court of Appeal erred in law in finding that the City of Hamilton was not required to strictly comply with the requirements of s. 67 of the </w:t>
            </w:r>
            <w:r w:rsidRPr="007F0F37">
              <w:rPr>
                <w:i/>
                <w:sz w:val="20"/>
              </w:rPr>
              <w:t>Ontario Heritage Act</w:t>
            </w:r>
            <w:r w:rsidRPr="007F0F37">
              <w:rPr>
                <w:sz w:val="20"/>
              </w:rPr>
              <w:t>, R.S.O. 1990, c. 0.18.</w:t>
            </w:r>
          </w:p>
        </w:tc>
      </w:tr>
      <w:tr w:rsidR="007F0F37" w:rsidRPr="007F0F37" w:rsidTr="00E95A6A">
        <w:tc>
          <w:tcPr>
            <w:tcW w:w="5000" w:type="pct"/>
            <w:gridSpan w:val="4"/>
          </w:tcPr>
          <w:p w:rsidR="007F0F37" w:rsidRPr="007F0F37" w:rsidRDefault="007F0F37" w:rsidP="007F0F37">
            <w:pPr>
              <w:jc w:val="both"/>
              <w:rPr>
                <w:sz w:val="20"/>
              </w:rPr>
            </w:pPr>
          </w:p>
        </w:tc>
      </w:tr>
      <w:tr w:rsidR="007F0F37" w:rsidRPr="007F0F37" w:rsidTr="00E95A6A">
        <w:tc>
          <w:tcPr>
            <w:tcW w:w="5000" w:type="pct"/>
            <w:gridSpan w:val="4"/>
          </w:tcPr>
          <w:p w:rsidR="007F0F37" w:rsidRPr="007F0F37" w:rsidRDefault="007F0F37" w:rsidP="007F0F37">
            <w:pPr>
              <w:jc w:val="both"/>
              <w:rPr>
                <w:sz w:val="20"/>
              </w:rPr>
            </w:pPr>
            <w:r w:rsidRPr="007F0F37">
              <w:rPr>
                <w:sz w:val="20"/>
              </w:rPr>
              <w:t xml:space="preserve">The applicant, St. James No.1 Inc., is the owner of a building designated by the City of Hamilton as a property of cultural heritage under s. 29 of the </w:t>
            </w:r>
            <w:r w:rsidRPr="007F0F37">
              <w:rPr>
                <w:i/>
                <w:sz w:val="20"/>
              </w:rPr>
              <w:t>Ontario Heritage Act</w:t>
            </w:r>
            <w:r w:rsidRPr="007F0F37">
              <w:rPr>
                <w:sz w:val="20"/>
              </w:rPr>
              <w:t>, R.S.O. 1990, c. O.18. In 2015, it applied to the City for permission to demolish the building on the property. The City refused the application and notified St. James No.1 Inc. by registered letter sent to the address of its sole director and officer instead of to the company’s registered address. Section 34(4) of the Act deems a municipality to have consented to an application if it fails to notify pursuant to s. 34(2</w:t>
            </w:r>
            <w:proofErr w:type="gramStart"/>
            <w:r w:rsidRPr="007F0F37">
              <w:rPr>
                <w:sz w:val="20"/>
              </w:rPr>
              <w:t>)(</w:t>
            </w:r>
            <w:proofErr w:type="gramEnd"/>
            <w:r w:rsidRPr="007F0F37">
              <w:rPr>
                <w:sz w:val="20"/>
              </w:rPr>
              <w:t>b) the owner of the property within the specified time. By failing to serve the notice to the owner’s registered address, St. James No.1 Inc. argued that the City did not comply with s. 67(1</w:t>
            </w:r>
            <w:proofErr w:type="gramStart"/>
            <w:r w:rsidRPr="007F0F37">
              <w:rPr>
                <w:sz w:val="20"/>
              </w:rPr>
              <w:t>)(</w:t>
            </w:r>
            <w:proofErr w:type="gramEnd"/>
            <w:r w:rsidRPr="007F0F37">
              <w:rPr>
                <w:sz w:val="20"/>
              </w:rPr>
              <w:t>b) of the Act and was therefore deemed to have consented to the demolition. St. James No.1 Inc. applied unsuccessfully for declaratory relief to that effect. The Court of Appeal dismissed the appeal.</w:t>
            </w:r>
          </w:p>
          <w:p w:rsidR="007F0F37" w:rsidRPr="007F0F37" w:rsidRDefault="007F0F37" w:rsidP="007F0F37">
            <w:pPr>
              <w:jc w:val="both"/>
              <w:rPr>
                <w:sz w:val="20"/>
              </w:rPr>
            </w:pPr>
          </w:p>
        </w:tc>
      </w:tr>
      <w:tr w:rsidR="007F0F37" w:rsidRPr="007F0F37" w:rsidTr="00E95A6A">
        <w:tc>
          <w:tcPr>
            <w:tcW w:w="2427" w:type="pct"/>
            <w:gridSpan w:val="2"/>
          </w:tcPr>
          <w:p w:rsidR="007F0F37" w:rsidRPr="007F0F37" w:rsidRDefault="007F0F37" w:rsidP="007F0F37">
            <w:pPr>
              <w:jc w:val="both"/>
              <w:rPr>
                <w:sz w:val="20"/>
              </w:rPr>
            </w:pPr>
            <w:r w:rsidRPr="007F0F37">
              <w:rPr>
                <w:sz w:val="20"/>
              </w:rPr>
              <w:t>May 8, 2017</w:t>
            </w:r>
          </w:p>
          <w:p w:rsidR="007F0F37" w:rsidRPr="007F0F37" w:rsidRDefault="007F0F37" w:rsidP="007F0F37">
            <w:pPr>
              <w:jc w:val="both"/>
              <w:rPr>
                <w:sz w:val="20"/>
              </w:rPr>
            </w:pPr>
            <w:r w:rsidRPr="007F0F37">
              <w:rPr>
                <w:sz w:val="20"/>
              </w:rPr>
              <w:t>Ontario Superior Court of Justice</w:t>
            </w:r>
          </w:p>
          <w:p w:rsidR="007F0F37" w:rsidRPr="007F0F37" w:rsidRDefault="007F0F37" w:rsidP="007F0F37">
            <w:pPr>
              <w:jc w:val="both"/>
              <w:rPr>
                <w:sz w:val="20"/>
              </w:rPr>
            </w:pPr>
            <w:r w:rsidRPr="007F0F37">
              <w:rPr>
                <w:sz w:val="20"/>
              </w:rPr>
              <w:t>(Broad J.)</w:t>
            </w:r>
          </w:p>
          <w:p w:rsidR="007F0F37" w:rsidRPr="007F0F37" w:rsidRDefault="00614679" w:rsidP="007F0F37">
            <w:pPr>
              <w:jc w:val="both"/>
              <w:rPr>
                <w:sz w:val="20"/>
              </w:rPr>
            </w:pPr>
            <w:hyperlink r:id="rId16" w:history="1">
              <w:r w:rsidR="007F0F37" w:rsidRPr="007F0F37">
                <w:rPr>
                  <w:rStyle w:val="Hyperlink"/>
                  <w:sz w:val="20"/>
                </w:rPr>
                <w:t>2017 ONSC 2815</w:t>
              </w:r>
            </w:hyperlink>
          </w:p>
          <w:p w:rsidR="007F0F37" w:rsidRPr="007F0F37" w:rsidRDefault="007F0F37" w:rsidP="007F0F37">
            <w:pPr>
              <w:jc w:val="both"/>
              <w:rPr>
                <w:sz w:val="20"/>
              </w:rPr>
            </w:pPr>
          </w:p>
        </w:tc>
        <w:tc>
          <w:tcPr>
            <w:tcW w:w="243" w:type="pct"/>
          </w:tcPr>
          <w:p w:rsidR="007F0F37" w:rsidRPr="007F0F37" w:rsidRDefault="007F0F37" w:rsidP="007F0F37">
            <w:pPr>
              <w:jc w:val="both"/>
              <w:rPr>
                <w:sz w:val="20"/>
              </w:rPr>
            </w:pPr>
          </w:p>
        </w:tc>
        <w:tc>
          <w:tcPr>
            <w:tcW w:w="2330" w:type="pct"/>
          </w:tcPr>
          <w:p w:rsidR="007F0F37" w:rsidRPr="007F0F37" w:rsidRDefault="007F0F37" w:rsidP="007F0F37">
            <w:pPr>
              <w:jc w:val="both"/>
              <w:rPr>
                <w:sz w:val="20"/>
              </w:rPr>
            </w:pPr>
            <w:r w:rsidRPr="007F0F37">
              <w:rPr>
                <w:sz w:val="20"/>
              </w:rPr>
              <w:t>Application for declaratory relief dismissed</w:t>
            </w:r>
          </w:p>
        </w:tc>
      </w:tr>
      <w:tr w:rsidR="007F0F37" w:rsidRPr="007F0F37" w:rsidTr="00E95A6A">
        <w:tc>
          <w:tcPr>
            <w:tcW w:w="2427" w:type="pct"/>
            <w:gridSpan w:val="2"/>
          </w:tcPr>
          <w:p w:rsidR="007F0F37" w:rsidRPr="007F0F37" w:rsidRDefault="007F0F37" w:rsidP="007F0F37">
            <w:pPr>
              <w:jc w:val="both"/>
              <w:rPr>
                <w:sz w:val="20"/>
              </w:rPr>
            </w:pPr>
            <w:r w:rsidRPr="007F0F37">
              <w:rPr>
                <w:sz w:val="20"/>
              </w:rPr>
              <w:t>January 12, 2018</w:t>
            </w:r>
          </w:p>
          <w:p w:rsidR="007F0F37" w:rsidRPr="007F0F37" w:rsidRDefault="007F0F37" w:rsidP="007F0F37">
            <w:pPr>
              <w:jc w:val="both"/>
              <w:rPr>
                <w:sz w:val="20"/>
              </w:rPr>
            </w:pPr>
            <w:r w:rsidRPr="007F0F37">
              <w:rPr>
                <w:sz w:val="20"/>
              </w:rPr>
              <w:t>Court of Appeal for Ontario</w:t>
            </w:r>
          </w:p>
          <w:p w:rsidR="007F0F37" w:rsidRPr="007F0F37" w:rsidRDefault="007F0F37" w:rsidP="007F0F37">
            <w:pPr>
              <w:jc w:val="both"/>
              <w:rPr>
                <w:sz w:val="20"/>
              </w:rPr>
            </w:pPr>
            <w:r w:rsidRPr="007F0F37">
              <w:rPr>
                <w:sz w:val="20"/>
              </w:rPr>
              <w:t xml:space="preserve">(Feldman, </w:t>
            </w:r>
            <w:proofErr w:type="spellStart"/>
            <w:r w:rsidRPr="007F0F37">
              <w:rPr>
                <w:sz w:val="20"/>
              </w:rPr>
              <w:t>Pepall</w:t>
            </w:r>
            <w:proofErr w:type="spellEnd"/>
            <w:r w:rsidRPr="007F0F37">
              <w:rPr>
                <w:sz w:val="20"/>
              </w:rPr>
              <w:t xml:space="preserve"> and </w:t>
            </w:r>
            <w:proofErr w:type="spellStart"/>
            <w:r w:rsidRPr="007F0F37">
              <w:rPr>
                <w:sz w:val="20"/>
              </w:rPr>
              <w:t>Huscroft</w:t>
            </w:r>
            <w:proofErr w:type="spellEnd"/>
            <w:r w:rsidRPr="007F0F37">
              <w:rPr>
                <w:sz w:val="20"/>
              </w:rPr>
              <w:t xml:space="preserve"> JJ.A.)</w:t>
            </w:r>
          </w:p>
          <w:p w:rsidR="007F0F37" w:rsidRPr="007F0F37" w:rsidRDefault="00614679" w:rsidP="007F0F37">
            <w:pPr>
              <w:jc w:val="both"/>
              <w:rPr>
                <w:sz w:val="20"/>
              </w:rPr>
            </w:pPr>
            <w:hyperlink r:id="rId17" w:history="1">
              <w:r w:rsidR="007F0F37" w:rsidRPr="007F0F37">
                <w:rPr>
                  <w:rStyle w:val="Hyperlink"/>
                  <w:sz w:val="20"/>
                </w:rPr>
                <w:t>2018 ONCA 44</w:t>
              </w:r>
            </w:hyperlink>
          </w:p>
          <w:p w:rsidR="007F0F37" w:rsidRPr="007F0F37" w:rsidRDefault="007F0F37" w:rsidP="007F0F37">
            <w:pPr>
              <w:jc w:val="both"/>
              <w:rPr>
                <w:sz w:val="20"/>
              </w:rPr>
            </w:pPr>
          </w:p>
        </w:tc>
        <w:tc>
          <w:tcPr>
            <w:tcW w:w="243" w:type="pct"/>
          </w:tcPr>
          <w:p w:rsidR="007F0F37" w:rsidRPr="007F0F37" w:rsidRDefault="007F0F37" w:rsidP="007F0F37">
            <w:pPr>
              <w:jc w:val="both"/>
              <w:rPr>
                <w:sz w:val="20"/>
              </w:rPr>
            </w:pPr>
          </w:p>
        </w:tc>
        <w:tc>
          <w:tcPr>
            <w:tcW w:w="2330" w:type="pct"/>
          </w:tcPr>
          <w:p w:rsidR="007F0F37" w:rsidRPr="007F0F37" w:rsidRDefault="007F0F37" w:rsidP="007F0F37">
            <w:pPr>
              <w:jc w:val="both"/>
              <w:rPr>
                <w:sz w:val="20"/>
              </w:rPr>
            </w:pPr>
            <w:r w:rsidRPr="007F0F37">
              <w:rPr>
                <w:sz w:val="20"/>
              </w:rPr>
              <w:t>Appeal dismissed</w:t>
            </w:r>
          </w:p>
          <w:p w:rsidR="007F0F37" w:rsidRPr="007F0F37" w:rsidRDefault="007F0F37" w:rsidP="007F0F37">
            <w:pPr>
              <w:jc w:val="both"/>
              <w:rPr>
                <w:sz w:val="20"/>
              </w:rPr>
            </w:pPr>
          </w:p>
        </w:tc>
      </w:tr>
      <w:tr w:rsidR="007F0F37" w:rsidRPr="007F0F37" w:rsidTr="00E95A6A">
        <w:tc>
          <w:tcPr>
            <w:tcW w:w="2427" w:type="pct"/>
            <w:gridSpan w:val="2"/>
          </w:tcPr>
          <w:p w:rsidR="007F0F37" w:rsidRPr="007F0F37" w:rsidRDefault="007F0F37" w:rsidP="007F0F37">
            <w:pPr>
              <w:jc w:val="both"/>
              <w:rPr>
                <w:sz w:val="20"/>
              </w:rPr>
            </w:pPr>
            <w:r w:rsidRPr="007F0F37">
              <w:rPr>
                <w:sz w:val="20"/>
              </w:rPr>
              <w:t>March 9, 2018</w:t>
            </w:r>
          </w:p>
          <w:p w:rsidR="007F0F37" w:rsidRPr="007F0F37" w:rsidRDefault="007F0F37" w:rsidP="007F0F37">
            <w:pPr>
              <w:jc w:val="both"/>
              <w:rPr>
                <w:sz w:val="20"/>
              </w:rPr>
            </w:pPr>
            <w:r w:rsidRPr="007F0F37">
              <w:rPr>
                <w:sz w:val="20"/>
              </w:rPr>
              <w:t>Supreme Court of Canada</w:t>
            </w:r>
          </w:p>
        </w:tc>
        <w:tc>
          <w:tcPr>
            <w:tcW w:w="243" w:type="pct"/>
          </w:tcPr>
          <w:p w:rsidR="007F0F37" w:rsidRPr="007F0F37" w:rsidRDefault="007F0F37" w:rsidP="007F0F37">
            <w:pPr>
              <w:jc w:val="both"/>
              <w:rPr>
                <w:sz w:val="20"/>
              </w:rPr>
            </w:pPr>
          </w:p>
        </w:tc>
        <w:tc>
          <w:tcPr>
            <w:tcW w:w="2330" w:type="pct"/>
          </w:tcPr>
          <w:p w:rsidR="007F0F37" w:rsidRPr="007F0F37" w:rsidRDefault="007F0F37" w:rsidP="007F0F37">
            <w:pPr>
              <w:jc w:val="both"/>
              <w:rPr>
                <w:sz w:val="20"/>
              </w:rPr>
            </w:pPr>
            <w:r w:rsidRPr="007F0F37">
              <w:rPr>
                <w:sz w:val="20"/>
              </w:rPr>
              <w:t>Application for leave to appeal filed</w:t>
            </w:r>
          </w:p>
          <w:p w:rsidR="007F0F37" w:rsidRPr="007F0F37" w:rsidRDefault="007F0F37" w:rsidP="007F0F37">
            <w:pPr>
              <w:jc w:val="both"/>
              <w:rPr>
                <w:sz w:val="20"/>
              </w:rPr>
            </w:pPr>
          </w:p>
        </w:tc>
      </w:tr>
    </w:tbl>
    <w:p w:rsidR="007F0F37" w:rsidRDefault="007F0F37" w:rsidP="007F0F37">
      <w:pPr>
        <w:jc w:val="both"/>
        <w:rPr>
          <w:sz w:val="20"/>
        </w:rPr>
      </w:pPr>
    </w:p>
    <w:p w:rsidR="004D2FE9" w:rsidRPr="007F0F37" w:rsidRDefault="004D2FE9" w:rsidP="007F0F3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0F37" w:rsidRPr="007F0F37" w:rsidTr="00E95A6A">
        <w:tc>
          <w:tcPr>
            <w:tcW w:w="543" w:type="pct"/>
          </w:tcPr>
          <w:p w:rsidR="007F0F37" w:rsidRPr="007F0F37" w:rsidRDefault="007F0F37" w:rsidP="007F0F37">
            <w:pPr>
              <w:jc w:val="both"/>
              <w:rPr>
                <w:sz w:val="20"/>
                <w:lang w:val="fr-CA"/>
              </w:rPr>
            </w:pPr>
            <w:r w:rsidRPr="007F0F37">
              <w:rPr>
                <w:rStyle w:val="SCCFileNumberChar"/>
                <w:sz w:val="20"/>
                <w:szCs w:val="20"/>
                <w:lang w:val="fr-CA"/>
              </w:rPr>
              <w:t>37997</w:t>
            </w:r>
          </w:p>
        </w:tc>
        <w:tc>
          <w:tcPr>
            <w:tcW w:w="4457" w:type="pct"/>
            <w:gridSpan w:val="3"/>
          </w:tcPr>
          <w:p w:rsidR="007F0F37" w:rsidRPr="004D2FE9" w:rsidRDefault="007F0F37" w:rsidP="007F0F37">
            <w:pPr>
              <w:pStyle w:val="SCCLsocParty"/>
              <w:jc w:val="both"/>
              <w:rPr>
                <w:b/>
                <w:sz w:val="20"/>
                <w:szCs w:val="20"/>
              </w:rPr>
            </w:pPr>
            <w:r w:rsidRPr="004D2FE9">
              <w:rPr>
                <w:b/>
                <w:sz w:val="20"/>
                <w:szCs w:val="20"/>
              </w:rPr>
              <w:t>St. James No.1 Inc. c. Ed Vanderwindt, chef du service du bâtiment, et City of Hamilton</w:t>
            </w:r>
          </w:p>
          <w:p w:rsidR="007F0F37" w:rsidRPr="007F0F37" w:rsidRDefault="007F0F37" w:rsidP="007F0F37">
            <w:pPr>
              <w:jc w:val="both"/>
              <w:rPr>
                <w:sz w:val="20"/>
                <w:lang w:val="fr-CA"/>
              </w:rPr>
            </w:pPr>
            <w:r w:rsidRPr="007F0F37">
              <w:rPr>
                <w:sz w:val="20"/>
                <w:lang w:val="fr-CA"/>
              </w:rPr>
              <w:t>(Ont.) (Civile) (Autorisation)</w:t>
            </w:r>
          </w:p>
        </w:tc>
      </w:tr>
      <w:tr w:rsidR="007F0F37" w:rsidRPr="0068161B" w:rsidTr="00E95A6A">
        <w:tc>
          <w:tcPr>
            <w:tcW w:w="5000" w:type="pct"/>
            <w:gridSpan w:val="4"/>
          </w:tcPr>
          <w:p w:rsidR="007F0F37" w:rsidRPr="007F0F37" w:rsidRDefault="007F0F37" w:rsidP="007F0F37">
            <w:pPr>
              <w:jc w:val="both"/>
              <w:rPr>
                <w:sz w:val="20"/>
                <w:lang w:val="fr-CA"/>
              </w:rPr>
            </w:pPr>
            <w:r w:rsidRPr="007F0F37">
              <w:rPr>
                <w:sz w:val="20"/>
                <w:lang w:val="fr-CA"/>
              </w:rPr>
              <w:t xml:space="preserve">Droit municipal – Biens patrimoniaux – Démolition ou enlèvement d’une construction – La Cour d’appel de l’Ontario a-t-elle commis une erreur de droit en concluant que la Ville de Hamilton n’était pas tenue d’observer strictement les exigences énoncées à l’art. 67 de la </w:t>
            </w:r>
            <w:r w:rsidRPr="007F0F37">
              <w:rPr>
                <w:i/>
                <w:sz w:val="20"/>
                <w:lang w:val="fr-CA"/>
              </w:rPr>
              <w:t>Loi sur le patrimoine de l’Ontario</w:t>
            </w:r>
            <w:r w:rsidRPr="007F0F37">
              <w:rPr>
                <w:sz w:val="20"/>
                <w:lang w:val="fr-CA"/>
              </w:rPr>
              <w:t>, L.R.O. 1990, c. O.18?</w:t>
            </w:r>
          </w:p>
        </w:tc>
      </w:tr>
      <w:tr w:rsidR="007F0F37" w:rsidRPr="0068161B" w:rsidTr="00E95A6A">
        <w:tc>
          <w:tcPr>
            <w:tcW w:w="5000" w:type="pct"/>
            <w:gridSpan w:val="4"/>
          </w:tcPr>
          <w:p w:rsidR="007F0F37" w:rsidRPr="007F0F37" w:rsidRDefault="007F0F37" w:rsidP="007F0F37">
            <w:pPr>
              <w:jc w:val="both"/>
              <w:rPr>
                <w:sz w:val="20"/>
                <w:lang w:val="fr-CA"/>
              </w:rPr>
            </w:pPr>
          </w:p>
        </w:tc>
      </w:tr>
      <w:tr w:rsidR="007F0F37" w:rsidRPr="007F0F37" w:rsidTr="00E95A6A">
        <w:tc>
          <w:tcPr>
            <w:tcW w:w="5000" w:type="pct"/>
            <w:gridSpan w:val="4"/>
          </w:tcPr>
          <w:p w:rsidR="007F0F37" w:rsidRPr="007F0F37" w:rsidRDefault="007F0F37" w:rsidP="007F0F37">
            <w:pPr>
              <w:jc w:val="both"/>
              <w:rPr>
                <w:sz w:val="20"/>
                <w:lang w:val="fr-CA"/>
              </w:rPr>
            </w:pPr>
            <w:r w:rsidRPr="007F0F37">
              <w:rPr>
                <w:sz w:val="20"/>
                <w:lang w:val="fr-CA"/>
              </w:rPr>
              <w:t xml:space="preserve">La demanderesse, St. James No.1 Inc., est propriétaire d’un édifice désigné par la Ville de Hamilton comme un bien du patrimoine culturel en vertu de l’art. 29 de la </w:t>
            </w:r>
            <w:r w:rsidRPr="007F0F37">
              <w:rPr>
                <w:i/>
                <w:sz w:val="20"/>
                <w:lang w:val="fr-CA"/>
              </w:rPr>
              <w:t>Loi sur le patrimoine de l’Ontario</w:t>
            </w:r>
            <w:r w:rsidRPr="007F0F37">
              <w:rPr>
                <w:sz w:val="20"/>
                <w:lang w:val="fr-CA"/>
              </w:rPr>
              <w:t>, L.R.O. 1990, c. O.18. En 2015, elle a demandé à la Ville la permission de démolir l’édifice se trouvant sur le bien. La Ville a refusé la demande et en a informé St  James No.1 Inc. par courrier recommandé envoyé à l’adresse du seul administrateur et dirigeant de l’entreprise plutôt qu’à l’adresse légale de l’entreprise. Suivant le par. 34(4) de la Loi, la municipalité est réputée avoir fait droit à la demande si elle n’avise pas le propriétaire du bien conformément à l’al. 34(2) dans le délai imparti. St. James No.1 Inc. a fait valoir que, puisqu’elle n’a pas signifié l’avis à l’adresse légale du propriétaire, la Ville ne s’est pas conformée à l’al. 67(1</w:t>
            </w:r>
            <w:proofErr w:type="gramStart"/>
            <w:r w:rsidRPr="007F0F37">
              <w:rPr>
                <w:sz w:val="20"/>
                <w:lang w:val="fr-CA"/>
              </w:rPr>
              <w:t>)(</w:t>
            </w:r>
            <w:proofErr w:type="gramEnd"/>
            <w:r w:rsidRPr="007F0F37">
              <w:rPr>
                <w:sz w:val="20"/>
                <w:lang w:val="fr-CA"/>
              </w:rPr>
              <w:t>b) de la Loi et qu’elle avait par conséquent consenti à la démolition. St. James No.1 Inc. a présenté sans succès une demande de jugement déclaratoire en ce sens. La Cour d’appel a rejeté l’appel.</w:t>
            </w:r>
          </w:p>
          <w:p w:rsidR="007F0F37" w:rsidRPr="007F0F37" w:rsidRDefault="007F0F37" w:rsidP="007F0F37">
            <w:pPr>
              <w:jc w:val="both"/>
              <w:rPr>
                <w:sz w:val="20"/>
                <w:lang w:val="fr-CA"/>
              </w:rPr>
            </w:pPr>
          </w:p>
        </w:tc>
      </w:tr>
      <w:tr w:rsidR="007F0F37" w:rsidRPr="0068161B" w:rsidTr="00E95A6A">
        <w:tc>
          <w:tcPr>
            <w:tcW w:w="2427" w:type="pct"/>
            <w:gridSpan w:val="2"/>
          </w:tcPr>
          <w:p w:rsidR="007F0F37" w:rsidRPr="007F0F37" w:rsidRDefault="007F0F37" w:rsidP="007F0F37">
            <w:pPr>
              <w:jc w:val="both"/>
              <w:rPr>
                <w:sz w:val="20"/>
                <w:lang w:val="fr-CA"/>
              </w:rPr>
            </w:pPr>
            <w:r w:rsidRPr="007F0F37">
              <w:rPr>
                <w:sz w:val="20"/>
                <w:lang w:val="fr-CA"/>
              </w:rPr>
              <w:t>8 mai 2017</w:t>
            </w:r>
          </w:p>
          <w:p w:rsidR="007F0F37" w:rsidRPr="007F0F37" w:rsidRDefault="007F0F37" w:rsidP="007F0F37">
            <w:pPr>
              <w:jc w:val="both"/>
              <w:rPr>
                <w:sz w:val="20"/>
                <w:lang w:val="fr-CA"/>
              </w:rPr>
            </w:pPr>
            <w:r w:rsidRPr="007F0F37">
              <w:rPr>
                <w:sz w:val="20"/>
                <w:lang w:val="fr-CA"/>
              </w:rPr>
              <w:t>Cour supérieure de justice de l’Ontario</w:t>
            </w:r>
          </w:p>
          <w:p w:rsidR="007F0F37" w:rsidRPr="007F0F37" w:rsidRDefault="007F0F37" w:rsidP="007F0F37">
            <w:pPr>
              <w:jc w:val="both"/>
              <w:rPr>
                <w:sz w:val="20"/>
                <w:lang w:val="fr-CA"/>
              </w:rPr>
            </w:pPr>
            <w:r w:rsidRPr="007F0F37">
              <w:rPr>
                <w:sz w:val="20"/>
                <w:lang w:val="fr-CA"/>
              </w:rPr>
              <w:t>(Juge Broad)</w:t>
            </w:r>
          </w:p>
          <w:p w:rsidR="007F0F37" w:rsidRPr="007F0F37" w:rsidRDefault="00614679" w:rsidP="007F0F37">
            <w:pPr>
              <w:jc w:val="both"/>
              <w:rPr>
                <w:sz w:val="20"/>
                <w:lang w:val="fr-CA"/>
              </w:rPr>
            </w:pPr>
            <w:hyperlink r:id="rId18" w:history="1">
              <w:r w:rsidR="007F0F37" w:rsidRPr="007F0F37">
                <w:rPr>
                  <w:rStyle w:val="Hyperlink"/>
                  <w:sz w:val="20"/>
                  <w:lang w:val="fr-CA"/>
                </w:rPr>
                <w:t>2017 ONSC 2815</w:t>
              </w:r>
            </w:hyperlink>
          </w:p>
          <w:p w:rsidR="007F0F37" w:rsidRPr="007F0F37" w:rsidRDefault="007F0F37" w:rsidP="007F0F37">
            <w:pPr>
              <w:jc w:val="both"/>
              <w:rPr>
                <w:sz w:val="20"/>
                <w:lang w:val="fr-CA"/>
              </w:rPr>
            </w:pPr>
          </w:p>
        </w:tc>
        <w:tc>
          <w:tcPr>
            <w:tcW w:w="243" w:type="pct"/>
          </w:tcPr>
          <w:p w:rsidR="007F0F37" w:rsidRPr="007F0F37" w:rsidRDefault="007F0F37" w:rsidP="007F0F37">
            <w:pPr>
              <w:jc w:val="both"/>
              <w:rPr>
                <w:sz w:val="20"/>
                <w:lang w:val="fr-CA"/>
              </w:rPr>
            </w:pPr>
          </w:p>
        </w:tc>
        <w:tc>
          <w:tcPr>
            <w:tcW w:w="2330" w:type="pct"/>
          </w:tcPr>
          <w:p w:rsidR="007F0F37" w:rsidRPr="007F0F37" w:rsidRDefault="007F0F37" w:rsidP="007F0F37">
            <w:pPr>
              <w:jc w:val="both"/>
              <w:rPr>
                <w:sz w:val="20"/>
                <w:lang w:val="fr-CA"/>
              </w:rPr>
            </w:pPr>
            <w:r w:rsidRPr="007F0F37">
              <w:rPr>
                <w:sz w:val="20"/>
                <w:lang w:val="fr-CA"/>
              </w:rPr>
              <w:t>Rejet de la demande de jugement déclaratoire</w:t>
            </w:r>
          </w:p>
        </w:tc>
      </w:tr>
      <w:tr w:rsidR="007F0F37" w:rsidRPr="007F0F37" w:rsidTr="00E95A6A">
        <w:tc>
          <w:tcPr>
            <w:tcW w:w="2427" w:type="pct"/>
            <w:gridSpan w:val="2"/>
          </w:tcPr>
          <w:p w:rsidR="007F0F37" w:rsidRPr="007F0F37" w:rsidRDefault="007F0F37" w:rsidP="007F0F37">
            <w:pPr>
              <w:jc w:val="both"/>
              <w:rPr>
                <w:sz w:val="20"/>
                <w:lang w:val="fr-CA"/>
              </w:rPr>
            </w:pPr>
            <w:r w:rsidRPr="007F0F37">
              <w:rPr>
                <w:sz w:val="20"/>
                <w:lang w:val="fr-CA"/>
              </w:rPr>
              <w:t>12 janvier 2018</w:t>
            </w:r>
          </w:p>
          <w:p w:rsidR="007F0F37" w:rsidRPr="007F0F37" w:rsidRDefault="007F0F37" w:rsidP="007F0F37">
            <w:pPr>
              <w:jc w:val="both"/>
              <w:rPr>
                <w:sz w:val="20"/>
                <w:lang w:val="fr-CA"/>
              </w:rPr>
            </w:pPr>
            <w:r w:rsidRPr="007F0F37">
              <w:rPr>
                <w:sz w:val="20"/>
                <w:lang w:val="fr-CA"/>
              </w:rPr>
              <w:t>Cour d’appel de l’Ontario</w:t>
            </w:r>
          </w:p>
          <w:p w:rsidR="007F0F37" w:rsidRPr="007F0F37" w:rsidRDefault="007F0F37" w:rsidP="007F0F37">
            <w:pPr>
              <w:jc w:val="both"/>
              <w:rPr>
                <w:sz w:val="20"/>
                <w:lang w:val="fr-CA"/>
              </w:rPr>
            </w:pPr>
            <w:r w:rsidRPr="007F0F37">
              <w:rPr>
                <w:sz w:val="20"/>
                <w:lang w:val="fr-CA"/>
              </w:rPr>
              <w:lastRenderedPageBreak/>
              <w:t xml:space="preserve">(Juges </w:t>
            </w:r>
            <w:proofErr w:type="spellStart"/>
            <w:r w:rsidRPr="007F0F37">
              <w:rPr>
                <w:sz w:val="20"/>
                <w:lang w:val="fr-CA"/>
              </w:rPr>
              <w:t>Feldman</w:t>
            </w:r>
            <w:proofErr w:type="spellEnd"/>
            <w:r w:rsidRPr="007F0F37">
              <w:rPr>
                <w:sz w:val="20"/>
                <w:lang w:val="fr-CA"/>
              </w:rPr>
              <w:t xml:space="preserve">, </w:t>
            </w:r>
            <w:proofErr w:type="spellStart"/>
            <w:r w:rsidRPr="007F0F37">
              <w:rPr>
                <w:sz w:val="20"/>
                <w:lang w:val="fr-CA"/>
              </w:rPr>
              <w:t>Pepall</w:t>
            </w:r>
            <w:proofErr w:type="spellEnd"/>
            <w:r w:rsidRPr="007F0F37">
              <w:rPr>
                <w:sz w:val="20"/>
                <w:lang w:val="fr-CA"/>
              </w:rPr>
              <w:t xml:space="preserve"> et </w:t>
            </w:r>
            <w:proofErr w:type="spellStart"/>
            <w:r w:rsidRPr="007F0F37">
              <w:rPr>
                <w:sz w:val="20"/>
                <w:lang w:val="fr-CA"/>
              </w:rPr>
              <w:t>Huscroft</w:t>
            </w:r>
            <w:proofErr w:type="spellEnd"/>
            <w:r w:rsidRPr="007F0F37">
              <w:rPr>
                <w:sz w:val="20"/>
                <w:lang w:val="fr-CA"/>
              </w:rPr>
              <w:t>)</w:t>
            </w:r>
          </w:p>
          <w:p w:rsidR="007F0F37" w:rsidRPr="007F0F37" w:rsidRDefault="00614679" w:rsidP="007F0F37">
            <w:pPr>
              <w:jc w:val="both"/>
              <w:rPr>
                <w:sz w:val="20"/>
                <w:lang w:val="fr-CA"/>
              </w:rPr>
            </w:pPr>
            <w:hyperlink r:id="rId19" w:history="1">
              <w:r w:rsidR="007F0F37" w:rsidRPr="007F0F37">
                <w:rPr>
                  <w:rStyle w:val="Hyperlink"/>
                  <w:sz w:val="20"/>
                  <w:lang w:val="fr-CA"/>
                </w:rPr>
                <w:t>2018 ONCA 44</w:t>
              </w:r>
            </w:hyperlink>
          </w:p>
          <w:p w:rsidR="007F0F37" w:rsidRPr="007F0F37" w:rsidRDefault="007F0F37" w:rsidP="007F0F37">
            <w:pPr>
              <w:jc w:val="both"/>
              <w:rPr>
                <w:sz w:val="20"/>
                <w:lang w:val="fr-CA"/>
              </w:rPr>
            </w:pPr>
          </w:p>
        </w:tc>
        <w:tc>
          <w:tcPr>
            <w:tcW w:w="243" w:type="pct"/>
          </w:tcPr>
          <w:p w:rsidR="007F0F37" w:rsidRPr="007F0F37" w:rsidRDefault="007F0F37" w:rsidP="007F0F37">
            <w:pPr>
              <w:jc w:val="both"/>
              <w:rPr>
                <w:sz w:val="20"/>
                <w:lang w:val="fr-CA"/>
              </w:rPr>
            </w:pPr>
          </w:p>
        </w:tc>
        <w:tc>
          <w:tcPr>
            <w:tcW w:w="2330" w:type="pct"/>
          </w:tcPr>
          <w:p w:rsidR="007F0F37" w:rsidRPr="007F0F37" w:rsidRDefault="007F0F37" w:rsidP="007F0F37">
            <w:pPr>
              <w:jc w:val="both"/>
              <w:rPr>
                <w:sz w:val="20"/>
                <w:lang w:val="fr-CA"/>
              </w:rPr>
            </w:pPr>
            <w:r w:rsidRPr="007F0F37">
              <w:rPr>
                <w:sz w:val="20"/>
                <w:lang w:val="fr-CA"/>
              </w:rPr>
              <w:t>Rejet de l’appel</w:t>
            </w:r>
          </w:p>
          <w:p w:rsidR="007F0F37" w:rsidRPr="007F0F37" w:rsidRDefault="007F0F37" w:rsidP="007F0F37">
            <w:pPr>
              <w:jc w:val="both"/>
              <w:rPr>
                <w:sz w:val="20"/>
                <w:lang w:val="fr-CA"/>
              </w:rPr>
            </w:pPr>
          </w:p>
        </w:tc>
      </w:tr>
      <w:tr w:rsidR="007F0F37" w:rsidRPr="0068161B" w:rsidTr="00E95A6A">
        <w:tc>
          <w:tcPr>
            <w:tcW w:w="2427" w:type="pct"/>
            <w:gridSpan w:val="2"/>
          </w:tcPr>
          <w:p w:rsidR="007F0F37" w:rsidRPr="007F0F37" w:rsidRDefault="007F0F37" w:rsidP="007F0F37">
            <w:pPr>
              <w:jc w:val="both"/>
              <w:rPr>
                <w:sz w:val="20"/>
                <w:lang w:val="fr-CA"/>
              </w:rPr>
            </w:pPr>
            <w:r w:rsidRPr="007F0F37">
              <w:rPr>
                <w:sz w:val="20"/>
                <w:lang w:val="fr-CA"/>
              </w:rPr>
              <w:lastRenderedPageBreak/>
              <w:t>9 mars 2018</w:t>
            </w:r>
          </w:p>
          <w:p w:rsidR="007F0F37" w:rsidRPr="007F0F37" w:rsidRDefault="007F0F37" w:rsidP="007F0F37">
            <w:pPr>
              <w:jc w:val="both"/>
              <w:rPr>
                <w:sz w:val="20"/>
                <w:lang w:val="fr-CA"/>
              </w:rPr>
            </w:pPr>
            <w:r w:rsidRPr="007F0F37">
              <w:rPr>
                <w:sz w:val="20"/>
                <w:lang w:val="fr-CA"/>
              </w:rPr>
              <w:t>Cour suprême du Canada</w:t>
            </w:r>
          </w:p>
        </w:tc>
        <w:tc>
          <w:tcPr>
            <w:tcW w:w="243" w:type="pct"/>
          </w:tcPr>
          <w:p w:rsidR="007F0F37" w:rsidRPr="007F0F37" w:rsidRDefault="007F0F37" w:rsidP="007F0F37">
            <w:pPr>
              <w:jc w:val="both"/>
              <w:rPr>
                <w:sz w:val="20"/>
                <w:lang w:val="fr-CA"/>
              </w:rPr>
            </w:pPr>
          </w:p>
        </w:tc>
        <w:tc>
          <w:tcPr>
            <w:tcW w:w="2330" w:type="pct"/>
          </w:tcPr>
          <w:p w:rsidR="007F0F37" w:rsidRPr="007F0F37" w:rsidRDefault="007F0F37" w:rsidP="007F0F37">
            <w:pPr>
              <w:jc w:val="both"/>
              <w:rPr>
                <w:sz w:val="20"/>
                <w:lang w:val="fr-CA"/>
              </w:rPr>
            </w:pPr>
            <w:r w:rsidRPr="007F0F37">
              <w:rPr>
                <w:sz w:val="20"/>
                <w:lang w:val="fr-CA"/>
              </w:rPr>
              <w:t>Dépôt de la demande d’autorisation d’appel</w:t>
            </w:r>
          </w:p>
          <w:p w:rsidR="007F0F37" w:rsidRPr="007F0F37" w:rsidRDefault="007F0F37" w:rsidP="007F0F37">
            <w:pPr>
              <w:jc w:val="both"/>
              <w:rPr>
                <w:sz w:val="20"/>
                <w:lang w:val="fr-CA"/>
              </w:rPr>
            </w:pPr>
          </w:p>
        </w:tc>
      </w:tr>
    </w:tbl>
    <w:p w:rsidR="007F0F37" w:rsidRPr="007F0F37" w:rsidRDefault="007F0F37" w:rsidP="007F0F37">
      <w:pPr>
        <w:jc w:val="both"/>
        <w:rPr>
          <w:sz w:val="20"/>
          <w:lang w:val="fr-CA"/>
        </w:rPr>
      </w:pPr>
    </w:p>
    <w:p w:rsidR="005D6CC0" w:rsidRPr="007F0F37" w:rsidRDefault="005D6CC0" w:rsidP="007F0F3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0F37" w:rsidRPr="007F0F37" w:rsidTr="00E95A6A">
        <w:tc>
          <w:tcPr>
            <w:tcW w:w="543" w:type="pct"/>
          </w:tcPr>
          <w:p w:rsidR="007F0F37" w:rsidRPr="007F0F37" w:rsidRDefault="007F0F37" w:rsidP="007F0F37">
            <w:pPr>
              <w:jc w:val="both"/>
              <w:rPr>
                <w:sz w:val="20"/>
              </w:rPr>
            </w:pPr>
            <w:r w:rsidRPr="007F0F37">
              <w:rPr>
                <w:rStyle w:val="SCCFileNumberChar"/>
                <w:sz w:val="20"/>
                <w:szCs w:val="20"/>
              </w:rPr>
              <w:t>37962</w:t>
            </w:r>
          </w:p>
        </w:tc>
        <w:tc>
          <w:tcPr>
            <w:tcW w:w="4457" w:type="pct"/>
            <w:gridSpan w:val="3"/>
          </w:tcPr>
          <w:p w:rsidR="007F0F37" w:rsidRPr="004D2FE9" w:rsidRDefault="007F0F37" w:rsidP="007F0F37">
            <w:pPr>
              <w:pStyle w:val="SCCLsocParty"/>
              <w:jc w:val="both"/>
              <w:rPr>
                <w:b/>
                <w:sz w:val="20"/>
                <w:szCs w:val="20"/>
              </w:rPr>
            </w:pPr>
            <w:r w:rsidRPr="004D2FE9">
              <w:rPr>
                <w:b/>
                <w:sz w:val="20"/>
                <w:szCs w:val="20"/>
              </w:rPr>
              <w:t>9071-3975 Quebec Inc. v. Fernand Pascoal, Multi-Portions inc.</w:t>
            </w:r>
          </w:p>
          <w:p w:rsidR="007F0F37" w:rsidRPr="007F0F37" w:rsidRDefault="007F0F37" w:rsidP="007F0F37">
            <w:pPr>
              <w:jc w:val="both"/>
              <w:rPr>
                <w:sz w:val="20"/>
              </w:rPr>
            </w:pPr>
            <w:r w:rsidRPr="007F0F37">
              <w:rPr>
                <w:sz w:val="20"/>
              </w:rPr>
              <w:t>(Que.) (Civil) (By Leave)</w:t>
            </w:r>
          </w:p>
        </w:tc>
      </w:tr>
      <w:tr w:rsidR="007F0F37" w:rsidRPr="007F0F37" w:rsidTr="00E95A6A">
        <w:tc>
          <w:tcPr>
            <w:tcW w:w="5000" w:type="pct"/>
            <w:gridSpan w:val="4"/>
          </w:tcPr>
          <w:p w:rsidR="007F0F37" w:rsidRPr="007F0F37" w:rsidRDefault="007F0F37" w:rsidP="007F0F37">
            <w:pPr>
              <w:jc w:val="both"/>
              <w:rPr>
                <w:sz w:val="20"/>
              </w:rPr>
            </w:pPr>
            <w:r w:rsidRPr="007F0F37">
              <w:rPr>
                <w:sz w:val="20"/>
              </w:rPr>
              <w:t xml:space="preserve">Contracts – Non-performance – </w:t>
            </w:r>
            <w:proofErr w:type="spellStart"/>
            <w:r w:rsidRPr="007F0F37">
              <w:rPr>
                <w:sz w:val="20"/>
              </w:rPr>
              <w:t>Resiliation</w:t>
            </w:r>
            <w:proofErr w:type="spellEnd"/>
            <w:r w:rsidRPr="007F0F37">
              <w:rPr>
                <w:sz w:val="20"/>
              </w:rPr>
              <w:t xml:space="preserve"> – Damages – What findings of fact are sufficient to demonstrate that, on a balance of probabilities, the parties have mutually </w:t>
            </w:r>
            <w:proofErr w:type="spellStart"/>
            <w:r w:rsidRPr="007F0F37">
              <w:rPr>
                <w:sz w:val="20"/>
              </w:rPr>
              <w:t>resiliated</w:t>
            </w:r>
            <w:proofErr w:type="spellEnd"/>
            <w:r w:rsidRPr="007F0F37">
              <w:rPr>
                <w:sz w:val="20"/>
              </w:rPr>
              <w:t xml:space="preserve"> a contract and what standard should be used by appellate courts when reviewing such findings? – In the event that a party relied on a contractual mechanism entitling it to unilaterally </w:t>
            </w:r>
            <w:proofErr w:type="spellStart"/>
            <w:r w:rsidRPr="007F0F37">
              <w:rPr>
                <w:sz w:val="20"/>
              </w:rPr>
              <w:t>resiliate</w:t>
            </w:r>
            <w:proofErr w:type="spellEnd"/>
            <w:r w:rsidRPr="007F0F37">
              <w:rPr>
                <w:sz w:val="20"/>
              </w:rPr>
              <w:t xml:space="preserve"> a contract, including the doctrine of exception for non-performance, in what circumstances can that party be found to have breached its duty of good faith in the performance of the contract and be held liable to compensate the other party? – Does the duty of good faith entail a “devoir de cohérence”, and if so, what is the scope of this duty and what relief can it provide?</w:t>
            </w:r>
          </w:p>
        </w:tc>
      </w:tr>
      <w:tr w:rsidR="007F0F37" w:rsidRPr="007F0F37" w:rsidTr="00E95A6A">
        <w:tc>
          <w:tcPr>
            <w:tcW w:w="5000" w:type="pct"/>
            <w:gridSpan w:val="4"/>
          </w:tcPr>
          <w:p w:rsidR="007F0F37" w:rsidRPr="007F0F37" w:rsidRDefault="007F0F37" w:rsidP="007F0F37">
            <w:pPr>
              <w:jc w:val="both"/>
              <w:rPr>
                <w:sz w:val="20"/>
              </w:rPr>
            </w:pPr>
          </w:p>
        </w:tc>
      </w:tr>
      <w:tr w:rsidR="007F0F37" w:rsidRPr="007F0F37" w:rsidTr="00E95A6A">
        <w:tc>
          <w:tcPr>
            <w:tcW w:w="5000" w:type="pct"/>
            <w:gridSpan w:val="4"/>
          </w:tcPr>
          <w:p w:rsidR="007F0F37" w:rsidRPr="007F0F37" w:rsidRDefault="007F0F37" w:rsidP="007F0F37">
            <w:pPr>
              <w:jc w:val="both"/>
              <w:rPr>
                <w:sz w:val="20"/>
              </w:rPr>
            </w:pPr>
            <w:r w:rsidRPr="007F0F37">
              <w:rPr>
                <w:sz w:val="20"/>
              </w:rPr>
              <w:t xml:space="preserve">The parties entered into an agreement whereby the applicant, 9071-3975 Quebec Inc., would provide the respondent Multi-Portions inc. with 2 million dollars in financing in exchange for a certain amount of its preferred and common shares. 9071-3975 Quebec subsequently provided two advances to Multi-Portions to ensure that the latter could continue to operate. Less than a year after entering into the agreement, 9071-3975 Quebec proposed to change the terms of the agreement: a loan secured by a hypothec on all of Multi-Portion’s movable assets would replace the transfer of preferred shares in the company. The proposal was never accepted, and following several exchanges between their legal </w:t>
            </w:r>
            <w:proofErr w:type="gramStart"/>
            <w:r w:rsidRPr="007F0F37">
              <w:rPr>
                <w:sz w:val="20"/>
              </w:rPr>
              <w:t>counsel</w:t>
            </w:r>
            <w:proofErr w:type="gramEnd"/>
            <w:r w:rsidRPr="007F0F37">
              <w:rPr>
                <w:sz w:val="20"/>
              </w:rPr>
              <w:t xml:space="preserve">, the parties considered the agreement to have been </w:t>
            </w:r>
            <w:proofErr w:type="spellStart"/>
            <w:r w:rsidRPr="007F0F37">
              <w:rPr>
                <w:sz w:val="20"/>
              </w:rPr>
              <w:t>resiliated</w:t>
            </w:r>
            <w:proofErr w:type="spellEnd"/>
            <w:r w:rsidRPr="007F0F37">
              <w:rPr>
                <w:sz w:val="20"/>
              </w:rPr>
              <w:t xml:space="preserve">. Multi-Portions sought financial assistance elsewhere, and 9071-3975 Quebec brought an action against Multi-Portions seeking repayment of the advances it had provided. Multi-Portions counter-claimed for damages resulting from 9071-3975 Quebec’s alleged breach of contract arising out of its unilateral </w:t>
            </w:r>
            <w:proofErr w:type="spellStart"/>
            <w:r w:rsidRPr="007F0F37">
              <w:rPr>
                <w:sz w:val="20"/>
              </w:rPr>
              <w:t>resiliation</w:t>
            </w:r>
            <w:proofErr w:type="spellEnd"/>
            <w:r w:rsidRPr="007F0F37">
              <w:rPr>
                <w:sz w:val="20"/>
              </w:rPr>
              <w:t xml:space="preserve"> of the agreement without cause. The Superior Court allowed 9071-3975 Quebec’s claim for restitution of the funds and ordered repayment, but dismissed Multi-Portion’s counter-claim in damages. The Court of Appeal allowed the appeal in part, finding that Multi-Portions was entitled to damages.</w:t>
            </w:r>
          </w:p>
          <w:p w:rsidR="007F0F37" w:rsidRPr="007F0F37" w:rsidRDefault="007F0F37" w:rsidP="007F0F37">
            <w:pPr>
              <w:jc w:val="both"/>
              <w:rPr>
                <w:sz w:val="20"/>
              </w:rPr>
            </w:pPr>
          </w:p>
        </w:tc>
      </w:tr>
      <w:tr w:rsidR="007F0F37" w:rsidRPr="007F0F37" w:rsidTr="00E95A6A">
        <w:tc>
          <w:tcPr>
            <w:tcW w:w="2427" w:type="pct"/>
            <w:gridSpan w:val="2"/>
          </w:tcPr>
          <w:p w:rsidR="007F0F37" w:rsidRPr="007F0F37" w:rsidRDefault="007F0F37" w:rsidP="007F0F37">
            <w:pPr>
              <w:jc w:val="both"/>
              <w:rPr>
                <w:sz w:val="20"/>
              </w:rPr>
            </w:pPr>
            <w:r w:rsidRPr="007F0F37">
              <w:rPr>
                <w:sz w:val="20"/>
              </w:rPr>
              <w:t>July 14, 2017</w:t>
            </w:r>
          </w:p>
          <w:p w:rsidR="007F0F37" w:rsidRPr="007F0F37" w:rsidRDefault="007F0F37" w:rsidP="007F0F37">
            <w:pPr>
              <w:jc w:val="both"/>
              <w:rPr>
                <w:sz w:val="20"/>
              </w:rPr>
            </w:pPr>
            <w:r w:rsidRPr="007F0F37">
              <w:rPr>
                <w:sz w:val="20"/>
              </w:rPr>
              <w:t>Superior Court of Quebec</w:t>
            </w:r>
          </w:p>
          <w:p w:rsidR="007F0F37" w:rsidRPr="007F0F37" w:rsidRDefault="007F0F37" w:rsidP="007F0F37">
            <w:pPr>
              <w:jc w:val="both"/>
              <w:rPr>
                <w:sz w:val="20"/>
              </w:rPr>
            </w:pPr>
            <w:r w:rsidRPr="007F0F37">
              <w:rPr>
                <w:sz w:val="20"/>
              </w:rPr>
              <w:t>(Poisson J.)</w:t>
            </w:r>
          </w:p>
          <w:p w:rsidR="007F0F37" w:rsidRPr="007F0F37" w:rsidRDefault="00614679" w:rsidP="007F0F37">
            <w:pPr>
              <w:jc w:val="both"/>
              <w:rPr>
                <w:sz w:val="20"/>
              </w:rPr>
            </w:pPr>
            <w:hyperlink r:id="rId20" w:history="1">
              <w:r w:rsidR="007F0F37" w:rsidRPr="007F0F37">
                <w:rPr>
                  <w:rStyle w:val="Hyperlink"/>
                  <w:sz w:val="20"/>
                </w:rPr>
                <w:t>2016 QCCS 3296</w:t>
              </w:r>
            </w:hyperlink>
          </w:p>
          <w:p w:rsidR="007F0F37" w:rsidRPr="007F0F37" w:rsidRDefault="007F0F37" w:rsidP="007F0F37">
            <w:pPr>
              <w:jc w:val="both"/>
              <w:rPr>
                <w:sz w:val="20"/>
              </w:rPr>
            </w:pPr>
          </w:p>
        </w:tc>
        <w:tc>
          <w:tcPr>
            <w:tcW w:w="243" w:type="pct"/>
          </w:tcPr>
          <w:p w:rsidR="007F0F37" w:rsidRPr="007F0F37" w:rsidRDefault="007F0F37" w:rsidP="007F0F37">
            <w:pPr>
              <w:jc w:val="both"/>
              <w:rPr>
                <w:sz w:val="20"/>
              </w:rPr>
            </w:pPr>
          </w:p>
        </w:tc>
        <w:tc>
          <w:tcPr>
            <w:tcW w:w="2330" w:type="pct"/>
          </w:tcPr>
          <w:p w:rsidR="007F0F37" w:rsidRPr="007F0F37" w:rsidRDefault="007F0F37" w:rsidP="007F0F37">
            <w:pPr>
              <w:jc w:val="both"/>
              <w:rPr>
                <w:sz w:val="20"/>
              </w:rPr>
            </w:pPr>
            <w:r w:rsidRPr="007F0F37">
              <w:rPr>
                <w:sz w:val="20"/>
              </w:rPr>
              <w:t>Applicant’s application for restitution allowed in part; counter-claim for damages dismissed</w:t>
            </w:r>
          </w:p>
        </w:tc>
      </w:tr>
      <w:tr w:rsidR="007F0F37" w:rsidRPr="007F0F37" w:rsidTr="00E95A6A">
        <w:tc>
          <w:tcPr>
            <w:tcW w:w="2427" w:type="pct"/>
            <w:gridSpan w:val="2"/>
          </w:tcPr>
          <w:p w:rsidR="007F0F37" w:rsidRPr="007F0F37" w:rsidRDefault="007F0F37" w:rsidP="007F0F37">
            <w:pPr>
              <w:jc w:val="both"/>
              <w:rPr>
                <w:sz w:val="20"/>
              </w:rPr>
            </w:pPr>
            <w:r w:rsidRPr="007F0F37">
              <w:rPr>
                <w:sz w:val="20"/>
              </w:rPr>
              <w:t>December 12, 2017</w:t>
            </w:r>
          </w:p>
          <w:p w:rsidR="007F0F37" w:rsidRPr="007F0F37" w:rsidRDefault="007F0F37" w:rsidP="007F0F37">
            <w:pPr>
              <w:jc w:val="both"/>
              <w:rPr>
                <w:sz w:val="20"/>
              </w:rPr>
            </w:pPr>
            <w:r w:rsidRPr="007F0F37">
              <w:rPr>
                <w:sz w:val="20"/>
              </w:rPr>
              <w:t>Court of Appeal of Quebec (Montréal)</w:t>
            </w:r>
          </w:p>
          <w:p w:rsidR="007F0F37" w:rsidRPr="007F0F37" w:rsidRDefault="007F0F37" w:rsidP="007F0F37">
            <w:pPr>
              <w:jc w:val="both"/>
              <w:rPr>
                <w:sz w:val="20"/>
              </w:rPr>
            </w:pPr>
            <w:r w:rsidRPr="007F0F37">
              <w:rPr>
                <w:sz w:val="20"/>
              </w:rPr>
              <w:t xml:space="preserve">(Duval </w:t>
            </w:r>
            <w:proofErr w:type="spellStart"/>
            <w:r w:rsidRPr="007F0F37">
              <w:rPr>
                <w:sz w:val="20"/>
              </w:rPr>
              <w:t>Hesler</w:t>
            </w:r>
            <w:proofErr w:type="spellEnd"/>
            <w:r w:rsidRPr="007F0F37">
              <w:rPr>
                <w:sz w:val="20"/>
              </w:rPr>
              <w:t xml:space="preserve"> C.J.Q. and </w:t>
            </w:r>
            <w:proofErr w:type="spellStart"/>
            <w:r w:rsidRPr="007F0F37">
              <w:rPr>
                <w:sz w:val="20"/>
              </w:rPr>
              <w:t>Marcotte</w:t>
            </w:r>
            <w:proofErr w:type="spellEnd"/>
            <w:r w:rsidRPr="007F0F37">
              <w:rPr>
                <w:sz w:val="20"/>
              </w:rPr>
              <w:t xml:space="preserve"> and Schrager JJ.A.)</w:t>
            </w:r>
          </w:p>
          <w:p w:rsidR="007F0F37" w:rsidRPr="007F0F37" w:rsidRDefault="00614679" w:rsidP="007F0F37">
            <w:pPr>
              <w:jc w:val="both"/>
              <w:rPr>
                <w:sz w:val="20"/>
              </w:rPr>
            </w:pPr>
            <w:hyperlink r:id="rId21" w:history="1">
              <w:r w:rsidR="007F0F37" w:rsidRPr="007F0F37">
                <w:rPr>
                  <w:rStyle w:val="Hyperlink"/>
                  <w:sz w:val="20"/>
                </w:rPr>
                <w:t>2017 QCCA 1973</w:t>
              </w:r>
            </w:hyperlink>
          </w:p>
          <w:p w:rsidR="007F0F37" w:rsidRPr="007F0F37" w:rsidRDefault="007F0F37" w:rsidP="007F0F37">
            <w:pPr>
              <w:jc w:val="both"/>
              <w:rPr>
                <w:sz w:val="20"/>
              </w:rPr>
            </w:pPr>
          </w:p>
        </w:tc>
        <w:tc>
          <w:tcPr>
            <w:tcW w:w="243" w:type="pct"/>
          </w:tcPr>
          <w:p w:rsidR="007F0F37" w:rsidRPr="007F0F37" w:rsidRDefault="007F0F37" w:rsidP="007F0F37">
            <w:pPr>
              <w:jc w:val="both"/>
              <w:rPr>
                <w:sz w:val="20"/>
              </w:rPr>
            </w:pPr>
          </w:p>
        </w:tc>
        <w:tc>
          <w:tcPr>
            <w:tcW w:w="2330" w:type="pct"/>
          </w:tcPr>
          <w:p w:rsidR="007F0F37" w:rsidRPr="007F0F37" w:rsidRDefault="007F0F37" w:rsidP="007F0F37">
            <w:pPr>
              <w:jc w:val="both"/>
              <w:rPr>
                <w:sz w:val="20"/>
              </w:rPr>
            </w:pPr>
            <w:r w:rsidRPr="007F0F37">
              <w:rPr>
                <w:sz w:val="20"/>
              </w:rPr>
              <w:t>Appeal allowed in part; counter-claim for damages allowed</w:t>
            </w:r>
          </w:p>
        </w:tc>
      </w:tr>
      <w:tr w:rsidR="007F0F37" w:rsidRPr="007F0F37" w:rsidTr="00E95A6A">
        <w:tc>
          <w:tcPr>
            <w:tcW w:w="2427" w:type="pct"/>
            <w:gridSpan w:val="2"/>
          </w:tcPr>
          <w:p w:rsidR="007F0F37" w:rsidRPr="007F0F37" w:rsidRDefault="007F0F37" w:rsidP="007F0F37">
            <w:pPr>
              <w:jc w:val="both"/>
              <w:rPr>
                <w:sz w:val="20"/>
              </w:rPr>
            </w:pPr>
            <w:r w:rsidRPr="007F0F37">
              <w:rPr>
                <w:sz w:val="20"/>
              </w:rPr>
              <w:t>February 12, 2018</w:t>
            </w:r>
          </w:p>
          <w:p w:rsidR="007F0F37" w:rsidRPr="007F0F37" w:rsidRDefault="007F0F37" w:rsidP="007F0F37">
            <w:pPr>
              <w:jc w:val="both"/>
              <w:rPr>
                <w:sz w:val="20"/>
              </w:rPr>
            </w:pPr>
            <w:r w:rsidRPr="007F0F37">
              <w:rPr>
                <w:sz w:val="20"/>
              </w:rPr>
              <w:t>Supreme Court of Canada</w:t>
            </w:r>
          </w:p>
        </w:tc>
        <w:tc>
          <w:tcPr>
            <w:tcW w:w="243" w:type="pct"/>
          </w:tcPr>
          <w:p w:rsidR="007F0F37" w:rsidRPr="007F0F37" w:rsidRDefault="007F0F37" w:rsidP="007F0F37">
            <w:pPr>
              <w:jc w:val="both"/>
              <w:rPr>
                <w:sz w:val="20"/>
              </w:rPr>
            </w:pPr>
          </w:p>
        </w:tc>
        <w:tc>
          <w:tcPr>
            <w:tcW w:w="2330" w:type="pct"/>
          </w:tcPr>
          <w:p w:rsidR="007F0F37" w:rsidRPr="007F0F37" w:rsidRDefault="007F0F37" w:rsidP="007F0F37">
            <w:pPr>
              <w:jc w:val="both"/>
              <w:rPr>
                <w:sz w:val="20"/>
              </w:rPr>
            </w:pPr>
            <w:r w:rsidRPr="007F0F37">
              <w:rPr>
                <w:sz w:val="20"/>
              </w:rPr>
              <w:t>Application for leave to appeal filed</w:t>
            </w:r>
          </w:p>
          <w:p w:rsidR="007F0F37" w:rsidRPr="007F0F37" w:rsidRDefault="007F0F37" w:rsidP="007F0F37">
            <w:pPr>
              <w:jc w:val="both"/>
              <w:rPr>
                <w:sz w:val="20"/>
              </w:rPr>
            </w:pPr>
          </w:p>
        </w:tc>
      </w:tr>
    </w:tbl>
    <w:p w:rsidR="007F0F37" w:rsidRDefault="007F0F37" w:rsidP="007F0F37">
      <w:pPr>
        <w:jc w:val="both"/>
        <w:rPr>
          <w:sz w:val="20"/>
        </w:rPr>
      </w:pPr>
    </w:p>
    <w:p w:rsidR="004D2FE9" w:rsidRPr="007F0F37" w:rsidRDefault="004D2FE9" w:rsidP="007F0F3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7F0F37" w:rsidRPr="007F0F37" w:rsidTr="00E95A6A">
        <w:tc>
          <w:tcPr>
            <w:tcW w:w="543" w:type="pct"/>
          </w:tcPr>
          <w:p w:rsidR="007F0F37" w:rsidRPr="007F0F37" w:rsidRDefault="007F0F37" w:rsidP="007F0F37">
            <w:pPr>
              <w:jc w:val="both"/>
              <w:rPr>
                <w:sz w:val="20"/>
              </w:rPr>
            </w:pPr>
            <w:r w:rsidRPr="007F0F37">
              <w:rPr>
                <w:rStyle w:val="SCCFileNumberChar"/>
                <w:sz w:val="20"/>
                <w:szCs w:val="20"/>
              </w:rPr>
              <w:t>37962</w:t>
            </w:r>
          </w:p>
        </w:tc>
        <w:tc>
          <w:tcPr>
            <w:tcW w:w="4457" w:type="pct"/>
          </w:tcPr>
          <w:p w:rsidR="007F0F37" w:rsidRPr="004D2FE9" w:rsidRDefault="007F0F37" w:rsidP="007F0F37">
            <w:pPr>
              <w:pStyle w:val="SCCLsocParty"/>
              <w:jc w:val="both"/>
              <w:rPr>
                <w:b/>
                <w:sz w:val="20"/>
                <w:szCs w:val="20"/>
              </w:rPr>
            </w:pPr>
            <w:r w:rsidRPr="004D2FE9">
              <w:rPr>
                <w:b/>
                <w:sz w:val="20"/>
                <w:szCs w:val="20"/>
              </w:rPr>
              <w:t>9071-3975 Québec inc. c. Fernand Pascoal, Multi-Portions inc.</w:t>
            </w:r>
          </w:p>
          <w:p w:rsidR="007F0F37" w:rsidRPr="007F0F37" w:rsidRDefault="007F0F37" w:rsidP="007F0F37">
            <w:pPr>
              <w:jc w:val="both"/>
              <w:rPr>
                <w:sz w:val="20"/>
              </w:rPr>
            </w:pPr>
            <w:r w:rsidRPr="007F0F37">
              <w:rPr>
                <w:sz w:val="20"/>
              </w:rPr>
              <w:t>(Qc) (Civile) (Autorisation)</w:t>
            </w:r>
          </w:p>
        </w:tc>
      </w:tr>
    </w:tbl>
    <w:p w:rsidR="00614679" w:rsidRDefault="00614679">
      <w:r>
        <w:br w:type="page"/>
      </w:r>
    </w:p>
    <w:tbl>
      <w:tblPr>
        <w:tblW w:w="4952" w:type="pct"/>
        <w:tblLayout w:type="fixed"/>
        <w:tblCellMar>
          <w:left w:w="0" w:type="dxa"/>
          <w:bottom w:w="99" w:type="dxa"/>
          <w:right w:w="0" w:type="dxa"/>
        </w:tblCellMar>
        <w:tblLook w:val="04A0" w:firstRow="1" w:lastRow="0" w:firstColumn="1" w:lastColumn="0" w:noHBand="0" w:noVBand="1"/>
      </w:tblPr>
      <w:tblGrid>
        <w:gridCol w:w="4499"/>
        <w:gridCol w:w="451"/>
        <w:gridCol w:w="4320"/>
      </w:tblGrid>
      <w:tr w:rsidR="007F0F37" w:rsidRPr="0068161B" w:rsidTr="00E95A6A">
        <w:tc>
          <w:tcPr>
            <w:tcW w:w="5000" w:type="pct"/>
            <w:gridSpan w:val="3"/>
          </w:tcPr>
          <w:p w:rsidR="007F0F37" w:rsidRPr="007F0F37" w:rsidRDefault="007F0F37" w:rsidP="007F0F37">
            <w:pPr>
              <w:jc w:val="both"/>
              <w:rPr>
                <w:sz w:val="20"/>
                <w:lang w:val="fr-CA"/>
              </w:rPr>
            </w:pPr>
            <w:r w:rsidRPr="007F0F37">
              <w:rPr>
                <w:sz w:val="20"/>
                <w:lang w:val="fr-CA"/>
              </w:rPr>
              <w:t xml:space="preserve">Contrats – Inexécution – Résiliation – Dommages-intérêts – Quelles conclusions de fait suffisent pour prouver que, selon la prépondérance des probabilités, les parties ont résilié un contrat d’un commun accord et quelle norme devrait s’appliquer au contrôle de ces conclusions par les tribunaux d’appel? – Lorsqu’une partie invoque un mécanisme contractuel lui permettant de résilier unilatéralement un contrat, y compris la règle de l’exception d’inexécution, dans </w:t>
            </w:r>
            <w:r w:rsidRPr="007F0F37">
              <w:rPr>
                <w:sz w:val="20"/>
                <w:lang w:val="fr-CA"/>
              </w:rPr>
              <w:lastRenderedPageBreak/>
              <w:t>quelles circonstances est-il possible de conclure qu’elle a manqué à son obligation d’agir de bonne foi dans l’exécution du contrat et de la contraindre à indemniser l’autre partie? – L’obligation d’agir de bonne foi comprend-elle un devoir de cohérence et, dans l’affirmative, quelle est la portée de ce devoir et quelles réparations autorise-t-il?</w:t>
            </w:r>
          </w:p>
        </w:tc>
      </w:tr>
      <w:tr w:rsidR="007F0F37" w:rsidRPr="0068161B" w:rsidTr="00E95A6A">
        <w:tc>
          <w:tcPr>
            <w:tcW w:w="5000" w:type="pct"/>
            <w:gridSpan w:val="3"/>
          </w:tcPr>
          <w:p w:rsidR="007F0F37" w:rsidRPr="007F0F37" w:rsidRDefault="007F0F37" w:rsidP="007F0F37">
            <w:pPr>
              <w:jc w:val="both"/>
              <w:rPr>
                <w:sz w:val="20"/>
                <w:lang w:val="fr-CA"/>
              </w:rPr>
            </w:pPr>
          </w:p>
        </w:tc>
      </w:tr>
      <w:tr w:rsidR="007F0F37" w:rsidRPr="0068161B" w:rsidTr="00E95A6A">
        <w:tc>
          <w:tcPr>
            <w:tcW w:w="5000" w:type="pct"/>
            <w:gridSpan w:val="3"/>
          </w:tcPr>
          <w:p w:rsidR="007F0F37" w:rsidRPr="007F0F37" w:rsidRDefault="007F0F37" w:rsidP="007F0F37">
            <w:pPr>
              <w:jc w:val="both"/>
              <w:rPr>
                <w:sz w:val="20"/>
                <w:lang w:val="fr-CA"/>
              </w:rPr>
            </w:pPr>
            <w:r w:rsidRPr="007F0F37">
              <w:rPr>
                <w:sz w:val="20"/>
                <w:lang w:val="fr-CA"/>
              </w:rPr>
              <w:t xml:space="preserve">Les parties ont conclu une entente suivant laquelle la demanderesse, 9071-3975 Québec inc., s’engageait à fournir à l’intimée, Multi-Portions inc., 2 millions de dollars en financement en contrepartie d’un certain nombre de ses actions privilégiées et ordinaires. 9071-3975 Québec inc. </w:t>
            </w:r>
            <w:proofErr w:type="gramStart"/>
            <w:r w:rsidRPr="007F0F37">
              <w:rPr>
                <w:sz w:val="20"/>
                <w:lang w:val="fr-CA"/>
              </w:rPr>
              <w:t>a</w:t>
            </w:r>
            <w:proofErr w:type="gramEnd"/>
            <w:r w:rsidRPr="007F0F37">
              <w:rPr>
                <w:sz w:val="20"/>
                <w:lang w:val="fr-CA"/>
              </w:rPr>
              <w:t xml:space="preserve"> versé deux avances à Multi-Portions inc. pour lui permettre de poursuivre ses activités. Moins d’un an après la conclusion de l’entente, 9071-3975 Québec inc. a proposé d’en modifier les modalités : le transfert d’actions privilégiées de l’entreprise serait remplacé par un prêt garanti par une hypothèque universelle immobilière sur les actifs de l’entreprise. La modification de l’entente n’a jamais été acceptée et, au terme de nombreux échanges entre leurs avocats, les parties ont conclu que l’entente avait été résiliée. Multi-Portions inc. a tenté d’obtenir de l’aide financière autrement et 9071-3975 Québec inc. a intenté une action contre elle en vue d’obtenir le remboursement des avances qu’elle avait versées. En demande reconventionnelle, Multi-Portions inc. a réclamé des dommages-intérêts résultant de la prétendue violation du contrat par 9071-3975 Québec inc. occasionnée par le fait pour cette dernière d’avoir unilatéralement résilié le contrat sans motif. La Cour supérieure a accueilli la demande de restitution de fonds de 9071-3975 Québec inc. et ordonné le remboursement, mais elle a rejeté la demande reconventionnelle en dommages-intérêts de Multi-Portions inc. La Cour d’appel a accueilli l’appel en partie, concluant que Multi-Portions inc. avait droit à des dommages-intérêts.</w:t>
            </w:r>
          </w:p>
          <w:p w:rsidR="007F0F37" w:rsidRPr="007F0F37" w:rsidRDefault="007F0F37" w:rsidP="007F0F37">
            <w:pPr>
              <w:jc w:val="both"/>
              <w:rPr>
                <w:sz w:val="20"/>
                <w:lang w:val="fr-CA"/>
              </w:rPr>
            </w:pPr>
          </w:p>
        </w:tc>
      </w:tr>
      <w:tr w:rsidR="007F0F37" w:rsidRPr="0068161B" w:rsidTr="00E95A6A">
        <w:tc>
          <w:tcPr>
            <w:tcW w:w="2427" w:type="pct"/>
          </w:tcPr>
          <w:p w:rsidR="007F0F37" w:rsidRPr="007F0F37" w:rsidRDefault="007F0F37" w:rsidP="007F0F37">
            <w:pPr>
              <w:jc w:val="both"/>
              <w:rPr>
                <w:sz w:val="20"/>
                <w:lang w:val="fr-CA"/>
              </w:rPr>
            </w:pPr>
            <w:r w:rsidRPr="007F0F37">
              <w:rPr>
                <w:sz w:val="20"/>
                <w:lang w:val="fr-CA"/>
              </w:rPr>
              <w:t>14 juillet 2017</w:t>
            </w:r>
          </w:p>
          <w:p w:rsidR="007F0F37" w:rsidRPr="007F0F37" w:rsidRDefault="007F0F37" w:rsidP="007F0F37">
            <w:pPr>
              <w:jc w:val="both"/>
              <w:rPr>
                <w:sz w:val="20"/>
                <w:lang w:val="fr-CA"/>
              </w:rPr>
            </w:pPr>
            <w:r w:rsidRPr="007F0F37">
              <w:rPr>
                <w:sz w:val="20"/>
                <w:lang w:val="fr-CA"/>
              </w:rPr>
              <w:t>Cour supérieure du Québec</w:t>
            </w:r>
          </w:p>
          <w:p w:rsidR="007F0F37" w:rsidRPr="007F0F37" w:rsidRDefault="007F0F37" w:rsidP="007F0F37">
            <w:pPr>
              <w:jc w:val="both"/>
              <w:rPr>
                <w:sz w:val="20"/>
                <w:lang w:val="fr-CA"/>
              </w:rPr>
            </w:pPr>
            <w:r w:rsidRPr="007F0F37">
              <w:rPr>
                <w:sz w:val="20"/>
                <w:lang w:val="fr-CA"/>
              </w:rPr>
              <w:t>(Juge Poisson)</w:t>
            </w:r>
          </w:p>
          <w:p w:rsidR="007F0F37" w:rsidRPr="007F0F37" w:rsidRDefault="00614679" w:rsidP="007F0F37">
            <w:pPr>
              <w:jc w:val="both"/>
              <w:rPr>
                <w:sz w:val="20"/>
              </w:rPr>
            </w:pPr>
            <w:hyperlink r:id="rId22" w:history="1">
              <w:r w:rsidR="007F0F37" w:rsidRPr="007F0F37">
                <w:rPr>
                  <w:rStyle w:val="Hyperlink"/>
                  <w:sz w:val="20"/>
                </w:rPr>
                <w:t>2016 QCCS 3296</w:t>
              </w:r>
            </w:hyperlink>
          </w:p>
          <w:p w:rsidR="007F0F37" w:rsidRPr="007F0F37" w:rsidRDefault="007F0F37" w:rsidP="007F0F37">
            <w:pPr>
              <w:jc w:val="both"/>
              <w:rPr>
                <w:sz w:val="20"/>
              </w:rPr>
            </w:pPr>
          </w:p>
        </w:tc>
        <w:tc>
          <w:tcPr>
            <w:tcW w:w="243" w:type="pct"/>
          </w:tcPr>
          <w:p w:rsidR="007F0F37" w:rsidRPr="007F0F37" w:rsidRDefault="007F0F37" w:rsidP="007F0F37">
            <w:pPr>
              <w:jc w:val="both"/>
              <w:rPr>
                <w:sz w:val="20"/>
              </w:rPr>
            </w:pPr>
          </w:p>
        </w:tc>
        <w:tc>
          <w:tcPr>
            <w:tcW w:w="2330" w:type="pct"/>
          </w:tcPr>
          <w:p w:rsidR="007F0F37" w:rsidRPr="007F0F37" w:rsidRDefault="007F0F37" w:rsidP="007F0F37">
            <w:pPr>
              <w:jc w:val="both"/>
              <w:rPr>
                <w:sz w:val="20"/>
                <w:lang w:val="fr-CA"/>
              </w:rPr>
            </w:pPr>
            <w:r w:rsidRPr="007F0F37">
              <w:rPr>
                <w:sz w:val="20"/>
                <w:lang w:val="fr-CA"/>
              </w:rPr>
              <w:t>Jugement accueillant en partie la demande de restitution de la demanderesse et rejetant la demande reconventionnelle en dommages-intérêts</w:t>
            </w:r>
          </w:p>
        </w:tc>
      </w:tr>
      <w:tr w:rsidR="007F0F37" w:rsidRPr="0068161B" w:rsidTr="00E95A6A">
        <w:tc>
          <w:tcPr>
            <w:tcW w:w="2427" w:type="pct"/>
          </w:tcPr>
          <w:p w:rsidR="007F0F37" w:rsidRPr="007F0F37" w:rsidRDefault="007F0F37" w:rsidP="007F0F37">
            <w:pPr>
              <w:jc w:val="both"/>
              <w:rPr>
                <w:sz w:val="20"/>
                <w:lang w:val="fr-CA"/>
              </w:rPr>
            </w:pPr>
            <w:r w:rsidRPr="007F0F37">
              <w:rPr>
                <w:sz w:val="20"/>
                <w:lang w:val="fr-CA"/>
              </w:rPr>
              <w:t>12 décembre 2017</w:t>
            </w:r>
          </w:p>
          <w:p w:rsidR="007F0F37" w:rsidRPr="007F0F37" w:rsidRDefault="007F0F37" w:rsidP="007F0F37">
            <w:pPr>
              <w:jc w:val="both"/>
              <w:rPr>
                <w:sz w:val="20"/>
                <w:lang w:val="fr-CA"/>
              </w:rPr>
            </w:pPr>
            <w:r w:rsidRPr="007F0F37">
              <w:rPr>
                <w:sz w:val="20"/>
                <w:lang w:val="fr-CA"/>
              </w:rPr>
              <w:t>Cour d’appel du Québec (Montréal)</w:t>
            </w:r>
          </w:p>
          <w:p w:rsidR="007F0F37" w:rsidRPr="007F0F37" w:rsidRDefault="007F0F37" w:rsidP="007F0F37">
            <w:pPr>
              <w:jc w:val="both"/>
              <w:rPr>
                <w:sz w:val="20"/>
                <w:lang w:val="fr-CA"/>
              </w:rPr>
            </w:pPr>
            <w:r w:rsidRPr="007F0F37">
              <w:rPr>
                <w:sz w:val="20"/>
                <w:lang w:val="fr-CA"/>
              </w:rPr>
              <w:t xml:space="preserve">(Juge en chef Duval </w:t>
            </w:r>
            <w:proofErr w:type="spellStart"/>
            <w:r w:rsidRPr="007F0F37">
              <w:rPr>
                <w:sz w:val="20"/>
                <w:lang w:val="fr-CA"/>
              </w:rPr>
              <w:t>Hesler</w:t>
            </w:r>
            <w:proofErr w:type="spellEnd"/>
            <w:r w:rsidRPr="007F0F37">
              <w:rPr>
                <w:sz w:val="20"/>
                <w:lang w:val="fr-CA"/>
              </w:rPr>
              <w:t xml:space="preserve"> et juges Marcotte et </w:t>
            </w:r>
            <w:proofErr w:type="spellStart"/>
            <w:r w:rsidRPr="007F0F37">
              <w:rPr>
                <w:sz w:val="20"/>
                <w:lang w:val="fr-CA"/>
              </w:rPr>
              <w:t>Schrager</w:t>
            </w:r>
            <w:proofErr w:type="spellEnd"/>
            <w:r w:rsidRPr="007F0F37">
              <w:rPr>
                <w:sz w:val="20"/>
                <w:lang w:val="fr-CA"/>
              </w:rPr>
              <w:t>)</w:t>
            </w:r>
          </w:p>
          <w:p w:rsidR="007F0F37" w:rsidRPr="007F0F37" w:rsidRDefault="00614679" w:rsidP="007F0F37">
            <w:pPr>
              <w:jc w:val="both"/>
              <w:rPr>
                <w:sz w:val="20"/>
                <w:lang w:val="fr-CA"/>
              </w:rPr>
            </w:pPr>
            <w:hyperlink r:id="rId23" w:history="1">
              <w:r w:rsidR="007F0F37" w:rsidRPr="007F0F37">
                <w:rPr>
                  <w:rStyle w:val="Hyperlink"/>
                  <w:sz w:val="20"/>
                  <w:lang w:val="fr-CA"/>
                </w:rPr>
                <w:t>2017 QCCA 1973</w:t>
              </w:r>
            </w:hyperlink>
          </w:p>
          <w:p w:rsidR="007F0F37" w:rsidRPr="007F0F37" w:rsidRDefault="007F0F37" w:rsidP="007F0F37">
            <w:pPr>
              <w:jc w:val="both"/>
              <w:rPr>
                <w:sz w:val="20"/>
                <w:lang w:val="fr-CA"/>
              </w:rPr>
            </w:pPr>
          </w:p>
        </w:tc>
        <w:tc>
          <w:tcPr>
            <w:tcW w:w="243" w:type="pct"/>
          </w:tcPr>
          <w:p w:rsidR="007F0F37" w:rsidRPr="007F0F37" w:rsidRDefault="007F0F37" w:rsidP="007F0F37">
            <w:pPr>
              <w:jc w:val="both"/>
              <w:rPr>
                <w:sz w:val="20"/>
                <w:lang w:val="fr-CA"/>
              </w:rPr>
            </w:pPr>
          </w:p>
        </w:tc>
        <w:tc>
          <w:tcPr>
            <w:tcW w:w="2330" w:type="pct"/>
          </w:tcPr>
          <w:p w:rsidR="007F0F37" w:rsidRPr="007F0F37" w:rsidRDefault="007F0F37" w:rsidP="007F0F37">
            <w:pPr>
              <w:jc w:val="both"/>
              <w:rPr>
                <w:sz w:val="20"/>
                <w:lang w:val="fr-CA"/>
              </w:rPr>
            </w:pPr>
            <w:r w:rsidRPr="007F0F37">
              <w:rPr>
                <w:sz w:val="20"/>
                <w:lang w:val="fr-CA"/>
              </w:rPr>
              <w:t>Arrêt accueillant l’appel en partie et accueillant la demande reconventionnelle en dommages-intérêts</w:t>
            </w:r>
          </w:p>
        </w:tc>
      </w:tr>
      <w:tr w:rsidR="007F0F37" w:rsidRPr="0068161B" w:rsidTr="00E95A6A">
        <w:tc>
          <w:tcPr>
            <w:tcW w:w="2427" w:type="pct"/>
          </w:tcPr>
          <w:p w:rsidR="007F0F37" w:rsidRPr="007F0F37" w:rsidRDefault="007F0F37" w:rsidP="007F0F37">
            <w:pPr>
              <w:jc w:val="both"/>
              <w:rPr>
                <w:sz w:val="20"/>
                <w:lang w:val="fr-CA"/>
              </w:rPr>
            </w:pPr>
            <w:r w:rsidRPr="007F0F37">
              <w:rPr>
                <w:sz w:val="20"/>
                <w:lang w:val="fr-CA"/>
              </w:rPr>
              <w:t>12 février 2018</w:t>
            </w:r>
          </w:p>
          <w:p w:rsidR="007F0F37" w:rsidRPr="007F0F37" w:rsidRDefault="007F0F37" w:rsidP="007F0F37">
            <w:pPr>
              <w:jc w:val="both"/>
              <w:rPr>
                <w:sz w:val="20"/>
                <w:lang w:val="fr-CA"/>
              </w:rPr>
            </w:pPr>
            <w:r w:rsidRPr="007F0F37">
              <w:rPr>
                <w:sz w:val="20"/>
                <w:lang w:val="fr-CA"/>
              </w:rPr>
              <w:t>Cour suprême du Canada</w:t>
            </w:r>
          </w:p>
        </w:tc>
        <w:tc>
          <w:tcPr>
            <w:tcW w:w="243" w:type="pct"/>
          </w:tcPr>
          <w:p w:rsidR="007F0F37" w:rsidRPr="007F0F37" w:rsidRDefault="007F0F37" w:rsidP="007F0F37">
            <w:pPr>
              <w:jc w:val="both"/>
              <w:rPr>
                <w:sz w:val="20"/>
                <w:lang w:val="fr-CA"/>
              </w:rPr>
            </w:pPr>
          </w:p>
        </w:tc>
        <w:tc>
          <w:tcPr>
            <w:tcW w:w="2330" w:type="pct"/>
          </w:tcPr>
          <w:p w:rsidR="007F0F37" w:rsidRPr="007F0F37" w:rsidRDefault="007F0F37" w:rsidP="007F0F37">
            <w:pPr>
              <w:jc w:val="both"/>
              <w:rPr>
                <w:sz w:val="20"/>
                <w:lang w:val="fr-CA"/>
              </w:rPr>
            </w:pPr>
            <w:r w:rsidRPr="007F0F37">
              <w:rPr>
                <w:sz w:val="20"/>
                <w:lang w:val="fr-CA"/>
              </w:rPr>
              <w:t>Dépôt de la demande d’autorisation d’appel</w:t>
            </w:r>
          </w:p>
        </w:tc>
      </w:tr>
    </w:tbl>
    <w:p w:rsidR="007F0F37" w:rsidRPr="007F0F37" w:rsidRDefault="007F0F37" w:rsidP="007F0F37">
      <w:pPr>
        <w:jc w:val="both"/>
        <w:rPr>
          <w:sz w:val="20"/>
          <w:lang w:val="fr-CA"/>
        </w:rPr>
      </w:pPr>
    </w:p>
    <w:p w:rsidR="005D6CC0" w:rsidRPr="007F0F37" w:rsidRDefault="005D6CC0" w:rsidP="007F0F3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0F37" w:rsidRPr="007F0F37" w:rsidTr="00852A21">
        <w:tc>
          <w:tcPr>
            <w:tcW w:w="543" w:type="pct"/>
          </w:tcPr>
          <w:p w:rsidR="007F0F37" w:rsidRPr="007F0F37" w:rsidRDefault="007F0F37" w:rsidP="007F0F37">
            <w:pPr>
              <w:jc w:val="both"/>
              <w:rPr>
                <w:sz w:val="20"/>
                <w:lang w:val="en-CA"/>
              </w:rPr>
            </w:pPr>
            <w:r w:rsidRPr="007F0F37">
              <w:rPr>
                <w:rStyle w:val="SCCFileNumberChar"/>
                <w:sz w:val="20"/>
                <w:szCs w:val="20"/>
              </w:rPr>
              <w:t>37939</w:t>
            </w:r>
          </w:p>
        </w:tc>
        <w:tc>
          <w:tcPr>
            <w:tcW w:w="4457" w:type="pct"/>
            <w:gridSpan w:val="3"/>
          </w:tcPr>
          <w:p w:rsidR="007F0F37" w:rsidRPr="004D2FE9" w:rsidRDefault="007F0F37" w:rsidP="007F0F37">
            <w:pPr>
              <w:pStyle w:val="SCCLsocParty"/>
              <w:jc w:val="both"/>
              <w:rPr>
                <w:b/>
                <w:sz w:val="20"/>
                <w:szCs w:val="20"/>
                <w:lang w:val="en-CA"/>
              </w:rPr>
            </w:pPr>
            <w:r w:rsidRPr="004D2FE9">
              <w:rPr>
                <w:b/>
                <w:sz w:val="20"/>
                <w:szCs w:val="20"/>
                <w:lang w:val="en-CA"/>
              </w:rPr>
              <w:t>Fun Club International FCI Inc. and Café Yala Habiziz inc. v. Attorney General of Quebec</w:t>
            </w:r>
          </w:p>
          <w:p w:rsidR="007F0F37" w:rsidRPr="007F0F37" w:rsidRDefault="007F0F37" w:rsidP="004D2FE9">
            <w:pPr>
              <w:jc w:val="both"/>
              <w:rPr>
                <w:sz w:val="20"/>
                <w:lang w:val="en-CA"/>
              </w:rPr>
            </w:pPr>
            <w:r w:rsidRPr="007F0F37">
              <w:rPr>
                <w:sz w:val="20"/>
                <w:lang w:val="en-CA"/>
              </w:rPr>
              <w:t>(Que.) (Civil) (By Leave)</w:t>
            </w:r>
          </w:p>
        </w:tc>
      </w:tr>
      <w:tr w:rsidR="007F0F37" w:rsidRPr="007F0F37" w:rsidTr="00852A21">
        <w:tc>
          <w:tcPr>
            <w:tcW w:w="5000" w:type="pct"/>
            <w:gridSpan w:val="4"/>
          </w:tcPr>
          <w:p w:rsidR="007F0F37" w:rsidRPr="007F0F37" w:rsidRDefault="007F0F37" w:rsidP="007F0F37">
            <w:pPr>
              <w:jc w:val="both"/>
              <w:rPr>
                <w:sz w:val="20"/>
                <w:lang w:val="en-CA"/>
              </w:rPr>
            </w:pPr>
            <w:proofErr w:type="gramStart"/>
            <w:r w:rsidRPr="007F0F37">
              <w:rPr>
                <w:sz w:val="20"/>
                <w:lang w:val="en-CA"/>
              </w:rPr>
              <w:t xml:space="preserve">Legislation – Interpretation – Whether prohibiting cigar and pipe tobacco room with acquired right to operate under s. 8.1 of </w:t>
            </w:r>
            <w:r w:rsidRPr="007F0F37">
              <w:rPr>
                <w:i/>
                <w:sz w:val="20"/>
                <w:lang w:val="en"/>
              </w:rPr>
              <w:t>Tobacco Control Act</w:t>
            </w:r>
            <w:r w:rsidRPr="007F0F37">
              <w:rPr>
                <w:i/>
                <w:sz w:val="20"/>
                <w:lang w:val="en-CA"/>
              </w:rPr>
              <w:t xml:space="preserve"> </w:t>
            </w:r>
            <w:r w:rsidRPr="007F0F37">
              <w:rPr>
                <w:sz w:val="20"/>
                <w:lang w:val="en-CA"/>
              </w:rPr>
              <w:t xml:space="preserve">from moving is consistent with principles of private property and freedom of trade – Whether it interferes with free disposition and enjoyment of property provided for in s. 6 of Quebec’s </w:t>
            </w:r>
            <w:r w:rsidRPr="007F0F37">
              <w:rPr>
                <w:i/>
                <w:sz w:val="20"/>
                <w:lang w:val="en-CA"/>
              </w:rPr>
              <w:t>Charter of human rights and freedoms</w:t>
            </w:r>
            <w:r w:rsidRPr="007F0F37">
              <w:rPr>
                <w:sz w:val="20"/>
                <w:lang w:val="en-CA"/>
              </w:rPr>
              <w:t xml:space="preserve"> – Whether acquired right to operate business, authorized by legislative exception specific to type of business involved, is personal or real in  nature – Whether generally accepted doctrine of acquired rights should be departed from where business covered by acquired rights clause is not dependent on place of operation – Whether it is contrary to public interest to force merchant to operate its business in specific place in order to retain its acquired right to operate – Whether court undertaking interpretive exercise must consider absurd and unreasonable consequences and possible abuses that may result from prohibition against moving imposed on merchant – Whether permitting cigar and pipe tobacco room to relocate its activities is consistent with objective of provision and of Act – </w:t>
            </w:r>
            <w:r w:rsidRPr="007F0F37">
              <w:rPr>
                <w:i/>
                <w:sz w:val="20"/>
                <w:lang w:val="en"/>
              </w:rPr>
              <w:t>Tobacco Control Act</w:t>
            </w:r>
            <w:r w:rsidRPr="007F0F37">
              <w:rPr>
                <w:sz w:val="20"/>
                <w:lang w:val="en-CA"/>
              </w:rPr>
              <w:t xml:space="preserve">, CQLR, c. L-6.2, s. 8.1 – </w:t>
            </w:r>
            <w:r w:rsidRPr="007F0F37">
              <w:rPr>
                <w:i/>
                <w:sz w:val="20"/>
                <w:lang w:val="en-CA"/>
              </w:rPr>
              <w:t>Charter of human rights and freedoms</w:t>
            </w:r>
            <w:r w:rsidRPr="007F0F37">
              <w:rPr>
                <w:sz w:val="20"/>
                <w:lang w:val="en-CA"/>
              </w:rPr>
              <w:t>, CQLR, c. C-12, s. 6.</w:t>
            </w:r>
            <w:proofErr w:type="gramEnd"/>
          </w:p>
        </w:tc>
      </w:tr>
      <w:tr w:rsidR="007F0F37" w:rsidRPr="007F0F37" w:rsidTr="00852A21">
        <w:tc>
          <w:tcPr>
            <w:tcW w:w="5000" w:type="pct"/>
            <w:gridSpan w:val="4"/>
          </w:tcPr>
          <w:p w:rsidR="007F0F37" w:rsidRPr="007F0F37" w:rsidRDefault="007F0F37" w:rsidP="007F0F37">
            <w:pPr>
              <w:jc w:val="both"/>
              <w:rPr>
                <w:sz w:val="20"/>
                <w:lang w:val="en-CA"/>
              </w:rPr>
            </w:pPr>
          </w:p>
        </w:tc>
      </w:tr>
      <w:tr w:rsidR="007F0F37" w:rsidRPr="007F0F37" w:rsidTr="00852A21">
        <w:tc>
          <w:tcPr>
            <w:tcW w:w="5000" w:type="pct"/>
            <w:gridSpan w:val="4"/>
          </w:tcPr>
          <w:p w:rsidR="007F0F37" w:rsidRPr="007F0F37" w:rsidRDefault="007F0F37" w:rsidP="007F0F37">
            <w:pPr>
              <w:jc w:val="both"/>
              <w:rPr>
                <w:sz w:val="20"/>
                <w:lang w:val="en-CA"/>
              </w:rPr>
            </w:pPr>
            <w:r w:rsidRPr="007F0F37">
              <w:rPr>
                <w:sz w:val="20"/>
                <w:lang w:val="en-CA"/>
              </w:rPr>
              <w:t xml:space="preserve">Fun Club International FCI Inc. had been operating a cigar room in Ville Saint-Laurent since at least 2002. In May 2006, s. 8.1 of the </w:t>
            </w:r>
            <w:r w:rsidRPr="007F0F37">
              <w:rPr>
                <w:i/>
                <w:sz w:val="20"/>
                <w:lang w:val="en"/>
              </w:rPr>
              <w:t>Tobacco Control Act</w:t>
            </w:r>
            <w:r w:rsidRPr="007F0F37">
              <w:rPr>
                <w:i/>
                <w:sz w:val="20"/>
                <w:lang w:val="en-CA"/>
              </w:rPr>
              <w:t xml:space="preserve"> </w:t>
            </w:r>
            <w:r w:rsidRPr="007F0F37">
              <w:rPr>
                <w:sz w:val="20"/>
                <w:lang w:val="en-CA"/>
              </w:rPr>
              <w:t xml:space="preserve">came into force. It required such establishments to meet certain conditions in order to continue operating. In 2014, Fun Club International FCI Inc. moved its room to a building </w:t>
            </w:r>
            <w:r w:rsidRPr="007F0F37">
              <w:rPr>
                <w:sz w:val="20"/>
                <w:lang w:val="en-CA"/>
              </w:rPr>
              <w:lastRenderedPageBreak/>
              <w:t>located near the previous building. The government then informed it that this extinguished its right to operate a cigar café. In response, Fun Club International FCI Inc. instituted the proceedings that gave rise to this leave application.</w:t>
            </w:r>
          </w:p>
          <w:p w:rsidR="007F0F37" w:rsidRPr="007F0F37" w:rsidRDefault="007F0F37" w:rsidP="007F0F37">
            <w:pPr>
              <w:jc w:val="both"/>
              <w:rPr>
                <w:sz w:val="20"/>
                <w:lang w:val="en-CA"/>
              </w:rPr>
            </w:pPr>
          </w:p>
          <w:p w:rsidR="007F0F37" w:rsidRPr="007F0F37" w:rsidRDefault="007F0F37" w:rsidP="007F0F37">
            <w:pPr>
              <w:jc w:val="both"/>
              <w:rPr>
                <w:sz w:val="20"/>
                <w:lang w:val="en-CA"/>
              </w:rPr>
            </w:pPr>
            <w:r w:rsidRPr="007F0F37">
              <w:rPr>
                <w:sz w:val="20"/>
                <w:lang w:val="en-CA"/>
              </w:rPr>
              <w:t xml:space="preserve">The Superior Court was of the view that the action was late and </w:t>
            </w:r>
            <w:proofErr w:type="gramStart"/>
            <w:r w:rsidRPr="007F0F37">
              <w:rPr>
                <w:sz w:val="20"/>
                <w:lang w:val="en-CA"/>
              </w:rPr>
              <w:t>should be dismissed</w:t>
            </w:r>
            <w:proofErr w:type="gramEnd"/>
            <w:r w:rsidRPr="007F0F37">
              <w:rPr>
                <w:sz w:val="20"/>
                <w:lang w:val="en-CA"/>
              </w:rPr>
              <w:t xml:space="preserve"> on that basis alone. It was also of the view that s. 8.1 of the </w:t>
            </w:r>
            <w:r w:rsidRPr="007F0F37">
              <w:rPr>
                <w:i/>
                <w:sz w:val="20"/>
                <w:lang w:val="en"/>
              </w:rPr>
              <w:t>Tobacco Control Act</w:t>
            </w:r>
            <w:r w:rsidRPr="007F0F37">
              <w:rPr>
                <w:i/>
                <w:sz w:val="20"/>
                <w:lang w:val="en-CA"/>
              </w:rPr>
              <w:t xml:space="preserve"> </w:t>
            </w:r>
            <w:r w:rsidRPr="007F0F37">
              <w:rPr>
                <w:sz w:val="20"/>
                <w:lang w:val="en-CA"/>
              </w:rPr>
              <w:t xml:space="preserve">was not ambiguous and that, properly interpreted, the right it created was attached to a specific place. Fun Club International FCI Inc.’s right to operate the cigar room </w:t>
            </w:r>
            <w:proofErr w:type="gramStart"/>
            <w:r w:rsidRPr="007F0F37">
              <w:rPr>
                <w:sz w:val="20"/>
                <w:lang w:val="en-CA"/>
              </w:rPr>
              <w:t>had therefore been extinguished</w:t>
            </w:r>
            <w:proofErr w:type="gramEnd"/>
            <w:r w:rsidRPr="007F0F37">
              <w:rPr>
                <w:sz w:val="20"/>
                <w:lang w:val="en-CA"/>
              </w:rPr>
              <w:t xml:space="preserve"> when its business moved. The Court of Appeal interpreted the applicable provision in the same manner as the Superior Court.</w:t>
            </w:r>
          </w:p>
          <w:p w:rsidR="007F0F37" w:rsidRPr="007F0F37" w:rsidRDefault="007F0F37" w:rsidP="007F0F37">
            <w:pPr>
              <w:jc w:val="both"/>
              <w:rPr>
                <w:sz w:val="20"/>
                <w:lang w:val="en-CA"/>
              </w:rPr>
            </w:pPr>
          </w:p>
        </w:tc>
      </w:tr>
      <w:tr w:rsidR="007F0F37" w:rsidRPr="007F0F37" w:rsidTr="00852A21">
        <w:tc>
          <w:tcPr>
            <w:tcW w:w="2427" w:type="pct"/>
            <w:gridSpan w:val="2"/>
          </w:tcPr>
          <w:p w:rsidR="007F0F37" w:rsidRPr="007F0F37" w:rsidRDefault="007F0F37" w:rsidP="007F0F37">
            <w:pPr>
              <w:jc w:val="both"/>
              <w:rPr>
                <w:sz w:val="20"/>
                <w:lang w:val="en-CA"/>
              </w:rPr>
            </w:pPr>
            <w:r w:rsidRPr="007F0F37">
              <w:rPr>
                <w:sz w:val="20"/>
                <w:lang w:val="en-CA"/>
              </w:rPr>
              <w:lastRenderedPageBreak/>
              <w:t>July 19, 2016</w:t>
            </w:r>
          </w:p>
          <w:p w:rsidR="007F0F37" w:rsidRPr="007F0F37" w:rsidRDefault="007F0F37" w:rsidP="007F0F37">
            <w:pPr>
              <w:jc w:val="both"/>
              <w:rPr>
                <w:sz w:val="20"/>
                <w:lang w:val="en-CA"/>
              </w:rPr>
            </w:pPr>
            <w:r w:rsidRPr="007F0F37">
              <w:rPr>
                <w:sz w:val="20"/>
                <w:lang w:val="en-CA"/>
              </w:rPr>
              <w:t>Quebec Superior Court (Montréal)</w:t>
            </w:r>
          </w:p>
          <w:p w:rsidR="007F0F37" w:rsidRPr="007F0F37" w:rsidRDefault="007F0F37" w:rsidP="007F0F37">
            <w:pPr>
              <w:jc w:val="both"/>
              <w:rPr>
                <w:sz w:val="20"/>
                <w:lang w:val="en-CA"/>
              </w:rPr>
            </w:pPr>
            <w:r w:rsidRPr="007F0F37">
              <w:rPr>
                <w:sz w:val="20"/>
                <w:lang w:val="en-CA"/>
              </w:rPr>
              <w:t>(Duprat J.)</w:t>
            </w:r>
          </w:p>
          <w:p w:rsidR="007F0F37" w:rsidRPr="007F0F37" w:rsidRDefault="00614679" w:rsidP="007F0F37">
            <w:pPr>
              <w:jc w:val="both"/>
              <w:rPr>
                <w:sz w:val="20"/>
                <w:lang w:val="en-CA"/>
              </w:rPr>
            </w:pPr>
            <w:hyperlink r:id="rId24" w:history="1">
              <w:r w:rsidR="007F0F37" w:rsidRPr="007F0F37">
                <w:rPr>
                  <w:rStyle w:val="Hyperlink"/>
                  <w:sz w:val="20"/>
                  <w:lang w:val="en-CA"/>
                </w:rPr>
                <w:t>2016 QCCS 3387</w:t>
              </w:r>
            </w:hyperlink>
          </w:p>
          <w:p w:rsidR="007F0F37" w:rsidRPr="007F0F37" w:rsidRDefault="007F0F37" w:rsidP="007F0F37">
            <w:pPr>
              <w:jc w:val="both"/>
              <w:rPr>
                <w:sz w:val="20"/>
                <w:lang w:val="en-CA"/>
              </w:rPr>
            </w:pPr>
          </w:p>
        </w:tc>
        <w:tc>
          <w:tcPr>
            <w:tcW w:w="243" w:type="pct"/>
          </w:tcPr>
          <w:p w:rsidR="007F0F37" w:rsidRPr="007F0F37" w:rsidRDefault="007F0F37" w:rsidP="007F0F37">
            <w:pPr>
              <w:jc w:val="both"/>
              <w:rPr>
                <w:sz w:val="20"/>
                <w:lang w:val="en-CA"/>
              </w:rPr>
            </w:pPr>
          </w:p>
        </w:tc>
        <w:tc>
          <w:tcPr>
            <w:tcW w:w="2330" w:type="pct"/>
          </w:tcPr>
          <w:p w:rsidR="007F0F37" w:rsidRPr="007F0F37" w:rsidRDefault="007F0F37" w:rsidP="007F0F37">
            <w:pPr>
              <w:jc w:val="both"/>
              <w:rPr>
                <w:sz w:val="20"/>
                <w:lang w:val="en-CA"/>
              </w:rPr>
            </w:pPr>
            <w:r w:rsidRPr="007F0F37">
              <w:rPr>
                <w:sz w:val="20"/>
                <w:lang w:val="en-CA"/>
              </w:rPr>
              <w:t xml:space="preserve">Motion by Fun Club International FCI Inc. for </w:t>
            </w:r>
            <w:r w:rsidRPr="007F0F37">
              <w:rPr>
                <w:i/>
                <w:sz w:val="20"/>
                <w:lang w:val="en-CA"/>
              </w:rPr>
              <w:t xml:space="preserve">certiorari </w:t>
            </w:r>
            <w:r w:rsidRPr="007F0F37">
              <w:rPr>
                <w:sz w:val="20"/>
                <w:lang w:val="en-CA"/>
              </w:rPr>
              <w:t>and</w:t>
            </w:r>
            <w:r w:rsidRPr="007F0F37">
              <w:rPr>
                <w:i/>
                <w:sz w:val="20"/>
                <w:lang w:val="en-CA"/>
              </w:rPr>
              <w:t xml:space="preserve"> mandamus </w:t>
            </w:r>
            <w:r w:rsidRPr="007F0F37">
              <w:rPr>
                <w:sz w:val="20"/>
                <w:lang w:val="en-CA"/>
              </w:rPr>
              <w:t>dismissed</w:t>
            </w:r>
          </w:p>
          <w:p w:rsidR="007F0F37" w:rsidRPr="007F0F37" w:rsidRDefault="007F0F37" w:rsidP="007F0F37">
            <w:pPr>
              <w:jc w:val="both"/>
              <w:rPr>
                <w:sz w:val="20"/>
                <w:lang w:val="en-CA"/>
              </w:rPr>
            </w:pPr>
          </w:p>
        </w:tc>
      </w:tr>
      <w:tr w:rsidR="007F0F37" w:rsidRPr="007F0F37" w:rsidTr="00852A21">
        <w:tc>
          <w:tcPr>
            <w:tcW w:w="2427" w:type="pct"/>
            <w:gridSpan w:val="2"/>
          </w:tcPr>
          <w:p w:rsidR="007F0F37" w:rsidRPr="007F0F37" w:rsidRDefault="007F0F37" w:rsidP="007F0F37">
            <w:pPr>
              <w:jc w:val="both"/>
              <w:rPr>
                <w:sz w:val="20"/>
                <w:lang w:val="en-CA"/>
              </w:rPr>
            </w:pPr>
            <w:r w:rsidRPr="007F0F37">
              <w:rPr>
                <w:sz w:val="20"/>
                <w:lang w:val="en-CA"/>
              </w:rPr>
              <w:t>December 1, 2017</w:t>
            </w:r>
          </w:p>
          <w:p w:rsidR="007F0F37" w:rsidRPr="007F0F37" w:rsidRDefault="007F0F37" w:rsidP="007F0F37">
            <w:pPr>
              <w:jc w:val="both"/>
              <w:rPr>
                <w:sz w:val="20"/>
                <w:lang w:val="en-CA"/>
              </w:rPr>
            </w:pPr>
            <w:r w:rsidRPr="007F0F37">
              <w:rPr>
                <w:sz w:val="20"/>
                <w:lang w:val="en-CA"/>
              </w:rPr>
              <w:t>Quebec Court of Appeal (Montréal)</w:t>
            </w:r>
          </w:p>
          <w:p w:rsidR="007F0F37" w:rsidRPr="007F0F37" w:rsidRDefault="007F0F37" w:rsidP="007F0F37">
            <w:pPr>
              <w:jc w:val="both"/>
              <w:rPr>
                <w:sz w:val="20"/>
                <w:lang w:val="en-CA"/>
              </w:rPr>
            </w:pPr>
            <w:r w:rsidRPr="007F0F37">
              <w:rPr>
                <w:sz w:val="20"/>
                <w:lang w:val="en-CA"/>
              </w:rPr>
              <w:t>(Doyon, Bouchard and Mainville JJ.A.)</w:t>
            </w:r>
          </w:p>
          <w:p w:rsidR="007F0F37" w:rsidRPr="007F0F37" w:rsidRDefault="00614679" w:rsidP="007F0F37">
            <w:pPr>
              <w:jc w:val="both"/>
              <w:rPr>
                <w:sz w:val="20"/>
                <w:lang w:val="en-CA"/>
              </w:rPr>
            </w:pPr>
            <w:hyperlink r:id="rId25" w:history="1">
              <w:r w:rsidR="007F0F37" w:rsidRPr="007F0F37">
                <w:rPr>
                  <w:rStyle w:val="Hyperlink"/>
                  <w:sz w:val="20"/>
                  <w:lang w:val="en-CA"/>
                </w:rPr>
                <w:t>2017 QCCA 1942</w:t>
              </w:r>
            </w:hyperlink>
          </w:p>
          <w:p w:rsidR="007F0F37" w:rsidRPr="007F0F37" w:rsidRDefault="007F0F37" w:rsidP="007F0F37">
            <w:pPr>
              <w:jc w:val="both"/>
              <w:rPr>
                <w:sz w:val="20"/>
                <w:lang w:val="en-CA"/>
              </w:rPr>
            </w:pPr>
          </w:p>
        </w:tc>
        <w:tc>
          <w:tcPr>
            <w:tcW w:w="243" w:type="pct"/>
          </w:tcPr>
          <w:p w:rsidR="007F0F37" w:rsidRPr="007F0F37" w:rsidRDefault="007F0F37" w:rsidP="007F0F37">
            <w:pPr>
              <w:jc w:val="both"/>
              <w:rPr>
                <w:sz w:val="20"/>
                <w:lang w:val="en-CA"/>
              </w:rPr>
            </w:pPr>
          </w:p>
        </w:tc>
        <w:tc>
          <w:tcPr>
            <w:tcW w:w="2330" w:type="pct"/>
          </w:tcPr>
          <w:p w:rsidR="007F0F37" w:rsidRPr="007F0F37" w:rsidRDefault="007F0F37" w:rsidP="007F0F37">
            <w:pPr>
              <w:jc w:val="both"/>
              <w:rPr>
                <w:sz w:val="20"/>
                <w:lang w:val="en-CA"/>
              </w:rPr>
            </w:pPr>
            <w:r w:rsidRPr="007F0F37">
              <w:rPr>
                <w:sz w:val="20"/>
                <w:lang w:val="en-CA"/>
              </w:rPr>
              <w:t>Appeal by Fun Club International FCI Inc. dismissed</w:t>
            </w:r>
          </w:p>
          <w:p w:rsidR="007F0F37" w:rsidRPr="007F0F37" w:rsidRDefault="007F0F37" w:rsidP="007F0F37">
            <w:pPr>
              <w:jc w:val="both"/>
              <w:rPr>
                <w:sz w:val="20"/>
                <w:lang w:val="en-CA"/>
              </w:rPr>
            </w:pPr>
          </w:p>
        </w:tc>
      </w:tr>
      <w:tr w:rsidR="007F0F37" w:rsidRPr="007F0F37" w:rsidTr="00852A21">
        <w:tc>
          <w:tcPr>
            <w:tcW w:w="2427" w:type="pct"/>
            <w:gridSpan w:val="2"/>
          </w:tcPr>
          <w:p w:rsidR="007F0F37" w:rsidRPr="007F0F37" w:rsidRDefault="007F0F37" w:rsidP="007F0F37">
            <w:pPr>
              <w:jc w:val="both"/>
              <w:rPr>
                <w:sz w:val="20"/>
                <w:lang w:val="en-CA"/>
              </w:rPr>
            </w:pPr>
            <w:r w:rsidRPr="007F0F37">
              <w:rPr>
                <w:sz w:val="20"/>
                <w:lang w:val="en-CA"/>
              </w:rPr>
              <w:t>January 30, 2018</w:t>
            </w:r>
          </w:p>
          <w:p w:rsidR="007F0F37" w:rsidRPr="007F0F37" w:rsidRDefault="007F0F37" w:rsidP="007F0F37">
            <w:pPr>
              <w:jc w:val="both"/>
              <w:rPr>
                <w:sz w:val="20"/>
                <w:lang w:val="en-CA"/>
              </w:rPr>
            </w:pPr>
            <w:r w:rsidRPr="007F0F37">
              <w:rPr>
                <w:sz w:val="20"/>
                <w:lang w:val="en-CA"/>
              </w:rPr>
              <w:t>Supreme Court of Canada</w:t>
            </w:r>
          </w:p>
        </w:tc>
        <w:tc>
          <w:tcPr>
            <w:tcW w:w="243" w:type="pct"/>
          </w:tcPr>
          <w:p w:rsidR="007F0F37" w:rsidRPr="007F0F37" w:rsidRDefault="007F0F37" w:rsidP="007F0F37">
            <w:pPr>
              <w:jc w:val="both"/>
              <w:rPr>
                <w:sz w:val="20"/>
                <w:lang w:val="en-CA"/>
              </w:rPr>
            </w:pPr>
          </w:p>
        </w:tc>
        <w:tc>
          <w:tcPr>
            <w:tcW w:w="2330" w:type="pct"/>
          </w:tcPr>
          <w:p w:rsidR="007F0F37" w:rsidRPr="007F0F37" w:rsidRDefault="007F0F37" w:rsidP="007F0F37">
            <w:pPr>
              <w:jc w:val="both"/>
              <w:rPr>
                <w:sz w:val="20"/>
                <w:lang w:val="en-CA"/>
              </w:rPr>
            </w:pPr>
            <w:r w:rsidRPr="007F0F37">
              <w:rPr>
                <w:sz w:val="20"/>
                <w:lang w:val="en-CA"/>
              </w:rPr>
              <w:t>Application for leave to appeal filed</w:t>
            </w:r>
          </w:p>
          <w:p w:rsidR="007F0F37" w:rsidRPr="007F0F37" w:rsidRDefault="007F0F37" w:rsidP="007F0F37">
            <w:pPr>
              <w:jc w:val="both"/>
              <w:rPr>
                <w:sz w:val="20"/>
                <w:lang w:val="en-CA"/>
              </w:rPr>
            </w:pPr>
          </w:p>
        </w:tc>
      </w:tr>
    </w:tbl>
    <w:p w:rsidR="007F0F37" w:rsidRPr="007F0F37" w:rsidRDefault="007F0F37" w:rsidP="007F0F37">
      <w:pPr>
        <w:jc w:val="both"/>
        <w:rPr>
          <w:sz w:val="20"/>
          <w:lang w:val="en-CA"/>
        </w:rPr>
      </w:pPr>
    </w:p>
    <w:p w:rsidR="007F0F37" w:rsidRPr="007F0F37" w:rsidRDefault="007F0F37" w:rsidP="007F0F3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7F0F37" w:rsidRPr="007F0F37" w:rsidTr="00852A21">
        <w:tc>
          <w:tcPr>
            <w:tcW w:w="543" w:type="pct"/>
          </w:tcPr>
          <w:p w:rsidR="007F0F37" w:rsidRPr="007F0F37" w:rsidRDefault="007F0F37" w:rsidP="007F0F37">
            <w:pPr>
              <w:jc w:val="both"/>
              <w:rPr>
                <w:sz w:val="20"/>
              </w:rPr>
            </w:pPr>
            <w:r w:rsidRPr="007F0F37">
              <w:rPr>
                <w:rStyle w:val="SCCFileNumberChar"/>
                <w:sz w:val="20"/>
                <w:szCs w:val="20"/>
              </w:rPr>
              <w:t>37939</w:t>
            </w:r>
          </w:p>
        </w:tc>
        <w:tc>
          <w:tcPr>
            <w:tcW w:w="4457" w:type="pct"/>
          </w:tcPr>
          <w:p w:rsidR="007F0F37" w:rsidRPr="004D2FE9" w:rsidRDefault="007F0F37" w:rsidP="007F0F37">
            <w:pPr>
              <w:pStyle w:val="SCCLsocParty"/>
              <w:jc w:val="both"/>
              <w:rPr>
                <w:b/>
                <w:sz w:val="20"/>
                <w:szCs w:val="20"/>
              </w:rPr>
            </w:pPr>
            <w:r w:rsidRPr="004D2FE9">
              <w:rPr>
                <w:b/>
                <w:sz w:val="20"/>
                <w:szCs w:val="20"/>
              </w:rPr>
              <w:t xml:space="preserve">Fun Club International FCI Inc. et Café Yala </w:t>
            </w:r>
            <w:proofErr w:type="spellStart"/>
            <w:r w:rsidRPr="004D2FE9">
              <w:rPr>
                <w:b/>
                <w:sz w:val="20"/>
                <w:szCs w:val="20"/>
              </w:rPr>
              <w:t>Habiziz</w:t>
            </w:r>
            <w:proofErr w:type="spellEnd"/>
            <w:r w:rsidRPr="004D2FE9">
              <w:rPr>
                <w:b/>
                <w:sz w:val="20"/>
                <w:szCs w:val="20"/>
              </w:rPr>
              <w:t xml:space="preserve"> inc. c. Procureure générale du Québec</w:t>
            </w:r>
          </w:p>
          <w:p w:rsidR="007F0F37" w:rsidRPr="007F0F37" w:rsidRDefault="007F0F37" w:rsidP="004D2FE9">
            <w:pPr>
              <w:jc w:val="both"/>
              <w:rPr>
                <w:sz w:val="20"/>
              </w:rPr>
            </w:pPr>
            <w:r w:rsidRPr="007F0F37">
              <w:rPr>
                <w:sz w:val="20"/>
              </w:rPr>
              <w:t>(Qc) (Civile) (Autorisation)</w:t>
            </w:r>
          </w:p>
        </w:tc>
      </w:tr>
      <w:tr w:rsidR="007F0F37" w:rsidRPr="0068161B" w:rsidTr="00852A21">
        <w:tc>
          <w:tcPr>
            <w:tcW w:w="5000" w:type="pct"/>
            <w:gridSpan w:val="2"/>
          </w:tcPr>
          <w:p w:rsidR="007F0F37" w:rsidRPr="007F0F37" w:rsidRDefault="007F0F37" w:rsidP="007F0F37">
            <w:pPr>
              <w:jc w:val="both"/>
              <w:rPr>
                <w:sz w:val="20"/>
                <w:lang w:val="fr-CA"/>
              </w:rPr>
            </w:pPr>
            <w:r w:rsidRPr="007F0F37">
              <w:rPr>
                <w:sz w:val="20"/>
                <w:lang w:val="fr-CA"/>
              </w:rPr>
              <w:t xml:space="preserve">Législation – Interprétation – Le fait d’interdire de déménager à un salon de cigares et de tabac à pipe bénéficiant d’un droit acquis d’exploitation en vertu de l’article 8.1 de la </w:t>
            </w:r>
            <w:r w:rsidRPr="007F0F37">
              <w:rPr>
                <w:i/>
                <w:sz w:val="20"/>
                <w:lang w:val="fr-CA"/>
              </w:rPr>
              <w:t xml:space="preserve">Loi concernant la lutte contre le tabagisme </w:t>
            </w:r>
            <w:r w:rsidRPr="007F0F37">
              <w:rPr>
                <w:sz w:val="20"/>
                <w:lang w:val="fr-CA"/>
              </w:rPr>
              <w:t xml:space="preserve">est-il compatible avec les principes de la propriété privée et de la liberté du commerce? S’agit-il d’une atteinte à la libre jouissance et disposition des biens prévue à l’article 6 de la </w:t>
            </w:r>
            <w:r w:rsidRPr="007F0F37">
              <w:rPr>
                <w:i/>
                <w:sz w:val="20"/>
                <w:lang w:val="fr-CA"/>
              </w:rPr>
              <w:t xml:space="preserve">Charte des droits et liberté de la personne </w:t>
            </w:r>
            <w:r w:rsidRPr="007F0F37">
              <w:rPr>
                <w:sz w:val="20"/>
                <w:lang w:val="fr-CA"/>
              </w:rPr>
              <w:t xml:space="preserve">du Québec? – Un droit acquis s’exploiter un commerce, autorisé par une exception législative spécifique à ce type de commerce, est-il de nature personnelle ou réelle? Y a-t-il lieu de s’éloigner de la doctrine habituellement acceptée en matière de droits acquis lorsque l’entreprise visée par une clause de droits acquis ne dépend pas du lieu exploité? – Le fait de contraindre un commerçant à exploiter son entreprise dans un lieu précis pour conserver son droit acquis d’exploitation est-il contraire à l’intérêt public? Lorsqu’elle se prête à l’exercice interprétatif, la Cour </w:t>
            </w:r>
            <w:proofErr w:type="spellStart"/>
            <w:r w:rsidRPr="007F0F37">
              <w:rPr>
                <w:sz w:val="20"/>
                <w:lang w:val="fr-CA"/>
              </w:rPr>
              <w:t>doit-elle</w:t>
            </w:r>
            <w:proofErr w:type="spellEnd"/>
            <w:r w:rsidRPr="007F0F37">
              <w:rPr>
                <w:sz w:val="20"/>
                <w:lang w:val="fr-CA"/>
              </w:rPr>
              <w:t xml:space="preserve"> considérer les conséquences absurdes, déraisonnables et les possibles abus que peut entraîner l’interdiction d’un déménagement sur un commerçant? – Le fait de permettre à un salon de cigares et de tabac à pipe de relocaliser ses activités est-il compatible tant avec l’objectif de la disposition qu’avec celui de la loi – </w:t>
            </w:r>
            <w:r w:rsidRPr="007F0F37">
              <w:rPr>
                <w:i/>
                <w:sz w:val="20"/>
                <w:lang w:val="fr-CA"/>
              </w:rPr>
              <w:t>Loi concernant la lutte contre le tabagisme</w:t>
            </w:r>
            <w:r w:rsidRPr="007F0F37">
              <w:rPr>
                <w:sz w:val="20"/>
                <w:lang w:val="fr-CA"/>
              </w:rPr>
              <w:t xml:space="preserve">, RLRQ, c. L-6.2, art. 8.1 – </w:t>
            </w:r>
            <w:r w:rsidRPr="007F0F37">
              <w:rPr>
                <w:i/>
                <w:sz w:val="20"/>
                <w:lang w:val="fr-CA"/>
              </w:rPr>
              <w:t>Charte des droits et libertés de la personne</w:t>
            </w:r>
            <w:r w:rsidRPr="007F0F37">
              <w:rPr>
                <w:sz w:val="20"/>
                <w:lang w:val="fr-CA"/>
              </w:rPr>
              <w:t>, RLRQ, c. C-12, art. 6</w:t>
            </w:r>
          </w:p>
        </w:tc>
      </w:tr>
      <w:tr w:rsidR="007F0F37" w:rsidRPr="0068161B" w:rsidTr="00852A21">
        <w:tc>
          <w:tcPr>
            <w:tcW w:w="5000" w:type="pct"/>
            <w:gridSpan w:val="2"/>
          </w:tcPr>
          <w:p w:rsidR="007F0F37" w:rsidRPr="007F0F37" w:rsidRDefault="007F0F37" w:rsidP="007F0F37">
            <w:pPr>
              <w:jc w:val="both"/>
              <w:rPr>
                <w:sz w:val="20"/>
                <w:lang w:val="fr-CA"/>
              </w:rPr>
            </w:pPr>
          </w:p>
        </w:tc>
      </w:tr>
    </w:tbl>
    <w:p w:rsidR="00614679" w:rsidRDefault="00614679">
      <w:r>
        <w:br w:type="page"/>
      </w:r>
    </w:p>
    <w:tbl>
      <w:tblPr>
        <w:tblW w:w="4952" w:type="pct"/>
        <w:tblLayout w:type="fixed"/>
        <w:tblCellMar>
          <w:left w:w="0" w:type="dxa"/>
          <w:bottom w:w="99" w:type="dxa"/>
          <w:right w:w="0" w:type="dxa"/>
        </w:tblCellMar>
        <w:tblLook w:val="04A0" w:firstRow="1" w:lastRow="0" w:firstColumn="1" w:lastColumn="0" w:noHBand="0" w:noVBand="1"/>
      </w:tblPr>
      <w:tblGrid>
        <w:gridCol w:w="4499"/>
        <w:gridCol w:w="451"/>
        <w:gridCol w:w="4320"/>
      </w:tblGrid>
      <w:tr w:rsidR="007F0F37" w:rsidRPr="0068161B" w:rsidTr="00852A21">
        <w:tc>
          <w:tcPr>
            <w:tcW w:w="5000" w:type="pct"/>
            <w:gridSpan w:val="3"/>
          </w:tcPr>
          <w:p w:rsidR="007F0F37" w:rsidRPr="007F0F37" w:rsidRDefault="007F0F37" w:rsidP="007F0F37">
            <w:pPr>
              <w:jc w:val="both"/>
              <w:rPr>
                <w:sz w:val="20"/>
                <w:lang w:val="fr-CA"/>
              </w:rPr>
            </w:pPr>
            <w:r w:rsidRPr="007F0F37">
              <w:rPr>
                <w:sz w:val="20"/>
                <w:lang w:val="fr-CA"/>
              </w:rPr>
              <w:t xml:space="preserve">Fun Club International FCI Inc. exploite depuis au moins 2002 un salon de cigares à Ville Saint-Laurent. En mai 2006, l’art. 8.1 de la </w:t>
            </w:r>
            <w:r w:rsidRPr="007F0F37">
              <w:rPr>
                <w:i/>
                <w:sz w:val="20"/>
                <w:lang w:val="fr-CA"/>
              </w:rPr>
              <w:t xml:space="preserve">Loi concernant la lutte contre le tabagisme </w:t>
            </w:r>
            <w:r w:rsidRPr="007F0F37">
              <w:rPr>
                <w:sz w:val="20"/>
                <w:lang w:val="fr-CA"/>
              </w:rPr>
              <w:t>entre en vigueur, prévoyant que pour continuer à opérer, de tels établissements doivent satisfaire certaines conditions. En 2014, le salon de Fun Club International FCI Inc. déménage dans un immeuble situé à proximité de l’immeuble antérieur. Le gouvernement l’informe alors que ce fait a mis fin à son droit d’exploiter un café de cigares. Fun Club International FCI Inc. intente alors les procédures à l’origine de la présente demande d’autorisation.</w:t>
            </w:r>
          </w:p>
          <w:p w:rsidR="007F0F37" w:rsidRPr="007F0F37" w:rsidRDefault="007F0F37" w:rsidP="007F0F37">
            <w:pPr>
              <w:jc w:val="both"/>
              <w:rPr>
                <w:sz w:val="20"/>
                <w:lang w:val="fr-CA"/>
              </w:rPr>
            </w:pPr>
          </w:p>
          <w:p w:rsidR="007F0F37" w:rsidRPr="007F0F37" w:rsidRDefault="007F0F37" w:rsidP="007F0F37">
            <w:pPr>
              <w:jc w:val="both"/>
              <w:rPr>
                <w:sz w:val="20"/>
                <w:lang w:val="fr-CA"/>
              </w:rPr>
            </w:pPr>
            <w:r w:rsidRPr="007F0F37">
              <w:rPr>
                <w:sz w:val="20"/>
                <w:lang w:val="fr-CA"/>
              </w:rPr>
              <w:t xml:space="preserve">La Cour supérieure est d’avis que le recours est tardif et qu’il y a lieu de rejeter la demande sur cette seule base. Par ailleurs, elle est d’avis que l’art. 8.1 de la </w:t>
            </w:r>
            <w:r w:rsidRPr="007F0F37">
              <w:rPr>
                <w:i/>
                <w:sz w:val="20"/>
                <w:lang w:val="fr-CA"/>
              </w:rPr>
              <w:t xml:space="preserve">Loi concernant la lutte contre le tabagisme </w:t>
            </w:r>
            <w:r w:rsidRPr="007F0F37">
              <w:rPr>
                <w:sz w:val="20"/>
                <w:lang w:val="fr-CA"/>
              </w:rPr>
              <w:t>n’est pas ambigu, et que correctement interprété, le droit qu’il prévoit s’attache à un lieu spécifique. Le déménagement de l’entreprise de Fun Club International FCI Inc. a donc mis fin à son droit d’exploiter le salon de cigares. La Cour d’appel interprète la disposition applicable dans le même sens que la Cour supérieure.</w:t>
            </w:r>
          </w:p>
          <w:p w:rsidR="007F0F37" w:rsidRPr="007F0F37" w:rsidRDefault="007F0F37" w:rsidP="007F0F37">
            <w:pPr>
              <w:jc w:val="both"/>
              <w:rPr>
                <w:sz w:val="20"/>
                <w:lang w:val="fr-CA"/>
              </w:rPr>
            </w:pPr>
          </w:p>
        </w:tc>
      </w:tr>
      <w:tr w:rsidR="007F0F37" w:rsidRPr="0068161B" w:rsidTr="00852A21">
        <w:tc>
          <w:tcPr>
            <w:tcW w:w="2427" w:type="pct"/>
          </w:tcPr>
          <w:p w:rsidR="007F0F37" w:rsidRPr="007F0F37" w:rsidRDefault="007F0F37" w:rsidP="007F0F37">
            <w:pPr>
              <w:jc w:val="both"/>
              <w:rPr>
                <w:sz w:val="20"/>
                <w:lang w:val="fr-CA"/>
              </w:rPr>
            </w:pPr>
            <w:r w:rsidRPr="007F0F37">
              <w:rPr>
                <w:sz w:val="20"/>
                <w:lang w:val="fr-CA"/>
              </w:rPr>
              <w:lastRenderedPageBreak/>
              <w:t>Le 19 juillet 2016</w:t>
            </w:r>
          </w:p>
          <w:p w:rsidR="007F0F37" w:rsidRPr="007F0F37" w:rsidRDefault="007F0F37" w:rsidP="007F0F37">
            <w:pPr>
              <w:jc w:val="both"/>
              <w:rPr>
                <w:sz w:val="20"/>
                <w:lang w:val="fr-CA"/>
              </w:rPr>
            </w:pPr>
            <w:r w:rsidRPr="007F0F37">
              <w:rPr>
                <w:sz w:val="20"/>
                <w:lang w:val="fr-CA"/>
              </w:rPr>
              <w:t>Cour supérieure du Québec (Montréal)</w:t>
            </w:r>
          </w:p>
          <w:p w:rsidR="007F0F37" w:rsidRPr="007F0F37" w:rsidRDefault="007F0F37" w:rsidP="007F0F37">
            <w:pPr>
              <w:jc w:val="both"/>
              <w:rPr>
                <w:sz w:val="20"/>
              </w:rPr>
            </w:pPr>
            <w:r w:rsidRPr="007F0F37">
              <w:rPr>
                <w:sz w:val="20"/>
              </w:rPr>
              <w:t xml:space="preserve">(le </w:t>
            </w:r>
            <w:proofErr w:type="spellStart"/>
            <w:r w:rsidRPr="007F0F37">
              <w:rPr>
                <w:sz w:val="20"/>
              </w:rPr>
              <w:t>juge</w:t>
            </w:r>
            <w:proofErr w:type="spellEnd"/>
            <w:r w:rsidRPr="007F0F37">
              <w:rPr>
                <w:sz w:val="20"/>
              </w:rPr>
              <w:t xml:space="preserve"> </w:t>
            </w:r>
            <w:proofErr w:type="spellStart"/>
            <w:r w:rsidRPr="007F0F37">
              <w:rPr>
                <w:sz w:val="20"/>
              </w:rPr>
              <w:t>Duprat</w:t>
            </w:r>
            <w:proofErr w:type="spellEnd"/>
            <w:r w:rsidRPr="007F0F37">
              <w:rPr>
                <w:sz w:val="20"/>
              </w:rPr>
              <w:t>)</w:t>
            </w:r>
          </w:p>
          <w:p w:rsidR="007F0F37" w:rsidRPr="007F0F37" w:rsidRDefault="00614679" w:rsidP="007F0F37">
            <w:pPr>
              <w:jc w:val="both"/>
              <w:rPr>
                <w:sz w:val="20"/>
              </w:rPr>
            </w:pPr>
            <w:hyperlink r:id="rId26" w:history="1">
              <w:r w:rsidR="007F0F37" w:rsidRPr="007F0F37">
                <w:rPr>
                  <w:rStyle w:val="Hyperlink"/>
                  <w:sz w:val="20"/>
                </w:rPr>
                <w:t>2016 QCCS 3387</w:t>
              </w:r>
            </w:hyperlink>
          </w:p>
          <w:p w:rsidR="007F0F37" w:rsidRPr="007F0F37" w:rsidRDefault="007F0F37" w:rsidP="007F0F37">
            <w:pPr>
              <w:jc w:val="both"/>
              <w:rPr>
                <w:sz w:val="20"/>
              </w:rPr>
            </w:pPr>
          </w:p>
        </w:tc>
        <w:tc>
          <w:tcPr>
            <w:tcW w:w="243" w:type="pct"/>
          </w:tcPr>
          <w:p w:rsidR="007F0F37" w:rsidRPr="007F0F37" w:rsidRDefault="007F0F37" w:rsidP="007F0F37">
            <w:pPr>
              <w:jc w:val="both"/>
              <w:rPr>
                <w:sz w:val="20"/>
              </w:rPr>
            </w:pPr>
          </w:p>
        </w:tc>
        <w:tc>
          <w:tcPr>
            <w:tcW w:w="2330" w:type="pct"/>
          </w:tcPr>
          <w:p w:rsidR="007F0F37" w:rsidRPr="007F0F37" w:rsidRDefault="007F0F37" w:rsidP="007F0F37">
            <w:pPr>
              <w:jc w:val="both"/>
              <w:rPr>
                <w:sz w:val="20"/>
                <w:lang w:val="fr-CA"/>
              </w:rPr>
            </w:pPr>
            <w:r w:rsidRPr="007F0F37">
              <w:rPr>
                <w:sz w:val="20"/>
                <w:lang w:val="fr-CA"/>
              </w:rPr>
              <w:t xml:space="preserve">Requête de Fun Club International FCI Inc. en </w:t>
            </w:r>
            <w:proofErr w:type="spellStart"/>
            <w:r w:rsidRPr="007F0F37">
              <w:rPr>
                <w:i/>
                <w:sz w:val="20"/>
                <w:lang w:val="fr-CA"/>
              </w:rPr>
              <w:t>certiorari</w:t>
            </w:r>
            <w:proofErr w:type="spellEnd"/>
            <w:r w:rsidRPr="007F0F37">
              <w:rPr>
                <w:i/>
                <w:sz w:val="20"/>
                <w:lang w:val="fr-CA"/>
              </w:rPr>
              <w:t xml:space="preserve"> et mandamus </w:t>
            </w:r>
            <w:r w:rsidRPr="007F0F37">
              <w:rPr>
                <w:sz w:val="20"/>
                <w:lang w:val="fr-CA"/>
              </w:rPr>
              <w:t>rejetée</w:t>
            </w:r>
          </w:p>
          <w:p w:rsidR="007F0F37" w:rsidRPr="007F0F37" w:rsidRDefault="007F0F37" w:rsidP="007F0F37">
            <w:pPr>
              <w:jc w:val="both"/>
              <w:rPr>
                <w:sz w:val="20"/>
                <w:lang w:val="fr-CA"/>
              </w:rPr>
            </w:pPr>
          </w:p>
        </w:tc>
      </w:tr>
      <w:tr w:rsidR="007F0F37" w:rsidRPr="0068161B" w:rsidTr="00852A21">
        <w:tc>
          <w:tcPr>
            <w:tcW w:w="2427" w:type="pct"/>
          </w:tcPr>
          <w:p w:rsidR="007F0F37" w:rsidRPr="007F0F37" w:rsidRDefault="007F0F37" w:rsidP="007F0F37">
            <w:pPr>
              <w:jc w:val="both"/>
              <w:rPr>
                <w:sz w:val="20"/>
                <w:lang w:val="fr-CA"/>
              </w:rPr>
            </w:pPr>
            <w:r w:rsidRPr="007F0F37">
              <w:rPr>
                <w:sz w:val="20"/>
                <w:lang w:val="fr-CA"/>
              </w:rPr>
              <w:t>Le 1er décembre 2017</w:t>
            </w:r>
          </w:p>
          <w:p w:rsidR="007F0F37" w:rsidRPr="007F0F37" w:rsidRDefault="007F0F37" w:rsidP="007F0F37">
            <w:pPr>
              <w:jc w:val="both"/>
              <w:rPr>
                <w:sz w:val="20"/>
                <w:lang w:val="fr-CA"/>
              </w:rPr>
            </w:pPr>
            <w:r w:rsidRPr="007F0F37">
              <w:rPr>
                <w:sz w:val="20"/>
                <w:lang w:val="fr-CA"/>
              </w:rPr>
              <w:t>Cour d’appel du Québec (Montréal)</w:t>
            </w:r>
          </w:p>
          <w:p w:rsidR="007F0F37" w:rsidRPr="007F0F37" w:rsidRDefault="007F0F37" w:rsidP="007F0F37">
            <w:pPr>
              <w:jc w:val="both"/>
              <w:rPr>
                <w:sz w:val="20"/>
                <w:lang w:val="fr-CA"/>
              </w:rPr>
            </w:pPr>
            <w:r w:rsidRPr="007F0F37">
              <w:rPr>
                <w:sz w:val="20"/>
                <w:lang w:val="fr-CA"/>
              </w:rPr>
              <w:t>(les juges Doyon, Bouchard et Mainville)</w:t>
            </w:r>
          </w:p>
          <w:p w:rsidR="007F0F37" w:rsidRPr="007F0F37" w:rsidRDefault="00614679" w:rsidP="007F0F37">
            <w:pPr>
              <w:jc w:val="both"/>
              <w:rPr>
                <w:sz w:val="20"/>
              </w:rPr>
            </w:pPr>
            <w:hyperlink r:id="rId27" w:history="1">
              <w:r w:rsidR="007F0F37" w:rsidRPr="007F0F37">
                <w:rPr>
                  <w:rStyle w:val="Hyperlink"/>
                  <w:sz w:val="20"/>
                </w:rPr>
                <w:t>2017 QCCA 1942</w:t>
              </w:r>
            </w:hyperlink>
          </w:p>
          <w:p w:rsidR="007F0F37" w:rsidRPr="007F0F37" w:rsidRDefault="007F0F37" w:rsidP="007F0F37">
            <w:pPr>
              <w:jc w:val="both"/>
              <w:rPr>
                <w:sz w:val="20"/>
              </w:rPr>
            </w:pPr>
          </w:p>
        </w:tc>
        <w:tc>
          <w:tcPr>
            <w:tcW w:w="243" w:type="pct"/>
          </w:tcPr>
          <w:p w:rsidR="007F0F37" w:rsidRPr="007F0F37" w:rsidRDefault="007F0F37" w:rsidP="007F0F37">
            <w:pPr>
              <w:jc w:val="both"/>
              <w:rPr>
                <w:sz w:val="20"/>
              </w:rPr>
            </w:pPr>
          </w:p>
        </w:tc>
        <w:tc>
          <w:tcPr>
            <w:tcW w:w="2330" w:type="pct"/>
          </w:tcPr>
          <w:p w:rsidR="007F0F37" w:rsidRPr="007F0F37" w:rsidRDefault="007F0F37" w:rsidP="007F0F37">
            <w:pPr>
              <w:jc w:val="both"/>
              <w:rPr>
                <w:sz w:val="20"/>
                <w:lang w:val="fr-CA"/>
              </w:rPr>
            </w:pPr>
            <w:r w:rsidRPr="007F0F37">
              <w:rPr>
                <w:sz w:val="20"/>
                <w:lang w:val="fr-CA"/>
              </w:rPr>
              <w:t>Appel Fun Club International FCI Inc. rejeté</w:t>
            </w:r>
          </w:p>
          <w:p w:rsidR="007F0F37" w:rsidRPr="007F0F37" w:rsidRDefault="007F0F37" w:rsidP="007F0F37">
            <w:pPr>
              <w:jc w:val="both"/>
              <w:rPr>
                <w:sz w:val="20"/>
                <w:lang w:val="fr-CA"/>
              </w:rPr>
            </w:pPr>
          </w:p>
        </w:tc>
      </w:tr>
      <w:tr w:rsidR="007F0F37" w:rsidRPr="007F0F37" w:rsidTr="00852A21">
        <w:tc>
          <w:tcPr>
            <w:tcW w:w="2427" w:type="pct"/>
          </w:tcPr>
          <w:p w:rsidR="007F0F37" w:rsidRPr="007F0F37" w:rsidRDefault="007F0F37" w:rsidP="007F0F37">
            <w:pPr>
              <w:jc w:val="both"/>
              <w:rPr>
                <w:sz w:val="20"/>
                <w:lang w:val="fr-CA"/>
              </w:rPr>
            </w:pPr>
            <w:r w:rsidRPr="007F0F37">
              <w:rPr>
                <w:sz w:val="20"/>
                <w:lang w:val="fr-CA"/>
              </w:rPr>
              <w:t>Le 30 janvier 2018</w:t>
            </w:r>
          </w:p>
          <w:p w:rsidR="007F0F37" w:rsidRPr="007F0F37" w:rsidRDefault="007F0F37" w:rsidP="007F0F37">
            <w:pPr>
              <w:jc w:val="both"/>
              <w:rPr>
                <w:sz w:val="20"/>
                <w:lang w:val="fr-CA"/>
              </w:rPr>
            </w:pPr>
            <w:r w:rsidRPr="007F0F37">
              <w:rPr>
                <w:sz w:val="20"/>
                <w:lang w:val="fr-CA"/>
              </w:rPr>
              <w:t>Cour suprême du Canada</w:t>
            </w:r>
          </w:p>
        </w:tc>
        <w:tc>
          <w:tcPr>
            <w:tcW w:w="243" w:type="pct"/>
          </w:tcPr>
          <w:p w:rsidR="007F0F37" w:rsidRPr="007F0F37" w:rsidRDefault="007F0F37" w:rsidP="007F0F37">
            <w:pPr>
              <w:jc w:val="both"/>
              <w:rPr>
                <w:sz w:val="20"/>
                <w:lang w:val="fr-CA"/>
              </w:rPr>
            </w:pPr>
          </w:p>
        </w:tc>
        <w:tc>
          <w:tcPr>
            <w:tcW w:w="2330" w:type="pct"/>
          </w:tcPr>
          <w:p w:rsidR="007F0F37" w:rsidRPr="007F0F37" w:rsidRDefault="007F0F37" w:rsidP="007F0F37">
            <w:pPr>
              <w:jc w:val="both"/>
              <w:rPr>
                <w:sz w:val="20"/>
              </w:rPr>
            </w:pPr>
            <w:r w:rsidRPr="007F0F37">
              <w:rPr>
                <w:sz w:val="20"/>
              </w:rPr>
              <w:t>Demande d’autorisation d’appel déposée</w:t>
            </w:r>
          </w:p>
          <w:p w:rsidR="007F0F37" w:rsidRPr="007F0F37" w:rsidRDefault="007F0F37" w:rsidP="007F0F37">
            <w:pPr>
              <w:jc w:val="both"/>
              <w:rPr>
                <w:sz w:val="20"/>
              </w:rPr>
            </w:pPr>
          </w:p>
        </w:tc>
      </w:tr>
    </w:tbl>
    <w:p w:rsidR="007F0F37" w:rsidRPr="007F0F37" w:rsidRDefault="007F0F37" w:rsidP="007F0F37">
      <w:pPr>
        <w:jc w:val="both"/>
        <w:rPr>
          <w:sz w:val="20"/>
        </w:rPr>
      </w:pPr>
    </w:p>
    <w:p w:rsidR="007F0F37" w:rsidRPr="007F0F37" w:rsidRDefault="007F0F37" w:rsidP="007F0F3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0F37" w:rsidRPr="007F0F37" w:rsidTr="00E95A6A">
        <w:tc>
          <w:tcPr>
            <w:tcW w:w="543" w:type="pct"/>
          </w:tcPr>
          <w:p w:rsidR="007F0F37" w:rsidRPr="007F0F37" w:rsidRDefault="007F0F37" w:rsidP="007F0F37">
            <w:pPr>
              <w:jc w:val="both"/>
              <w:rPr>
                <w:sz w:val="20"/>
              </w:rPr>
            </w:pPr>
            <w:r w:rsidRPr="007F0F37">
              <w:rPr>
                <w:rStyle w:val="SCCFileNumberChar"/>
                <w:sz w:val="20"/>
                <w:szCs w:val="20"/>
              </w:rPr>
              <w:t>38091</w:t>
            </w:r>
          </w:p>
        </w:tc>
        <w:tc>
          <w:tcPr>
            <w:tcW w:w="4457" w:type="pct"/>
            <w:gridSpan w:val="3"/>
          </w:tcPr>
          <w:p w:rsidR="007F0F37" w:rsidRPr="004D2FE9" w:rsidRDefault="007F0F37" w:rsidP="007F0F37">
            <w:pPr>
              <w:pStyle w:val="SCCLsocParty"/>
              <w:jc w:val="both"/>
              <w:rPr>
                <w:b/>
                <w:sz w:val="20"/>
                <w:szCs w:val="20"/>
                <w:lang w:val="en-US"/>
              </w:rPr>
            </w:pPr>
            <w:r w:rsidRPr="004D2FE9">
              <w:rPr>
                <w:b/>
                <w:sz w:val="20"/>
                <w:szCs w:val="20"/>
                <w:lang w:val="en-US"/>
              </w:rPr>
              <w:t>Myriam Mamouni v. Her Majesty the Queen</w:t>
            </w:r>
          </w:p>
          <w:p w:rsidR="007F0F37" w:rsidRPr="007F0F37" w:rsidRDefault="007F0F37" w:rsidP="004D2FE9">
            <w:pPr>
              <w:jc w:val="both"/>
              <w:rPr>
                <w:sz w:val="20"/>
              </w:rPr>
            </w:pPr>
            <w:r w:rsidRPr="007F0F37">
              <w:rPr>
                <w:sz w:val="20"/>
              </w:rPr>
              <w:t>(Alta.) (Criminal) (By Leave)</w:t>
            </w:r>
          </w:p>
        </w:tc>
      </w:tr>
      <w:tr w:rsidR="007F0F37" w:rsidRPr="007F0F37" w:rsidTr="00E95A6A">
        <w:tc>
          <w:tcPr>
            <w:tcW w:w="5000" w:type="pct"/>
            <w:gridSpan w:val="4"/>
          </w:tcPr>
          <w:p w:rsidR="007F0F37" w:rsidRPr="007F0F37" w:rsidRDefault="007F0F37" w:rsidP="007F0F37">
            <w:pPr>
              <w:jc w:val="both"/>
              <w:rPr>
                <w:sz w:val="20"/>
              </w:rPr>
            </w:pPr>
            <w:r w:rsidRPr="007F0F37">
              <w:rPr>
                <w:i/>
                <w:sz w:val="20"/>
              </w:rPr>
              <w:t>Charter of Rights and Freedoms</w:t>
            </w:r>
            <w:r w:rsidRPr="007F0F37">
              <w:rPr>
                <w:sz w:val="20"/>
              </w:rPr>
              <w:t xml:space="preserve"> — Unreasonable delay — How to count time taken by trial judge to prepare decision when determining whether delay was unreasonable and infringed s. 11(b) of the </w:t>
            </w:r>
            <w:r w:rsidRPr="007F0F37">
              <w:rPr>
                <w:i/>
                <w:sz w:val="20"/>
              </w:rPr>
              <w:t xml:space="preserve">Charter </w:t>
            </w:r>
            <w:r w:rsidRPr="007F0F37">
              <w:rPr>
                <w:sz w:val="20"/>
              </w:rPr>
              <w:t>— Whether disclosure deficiencies by Crown counsel resulted in breach of accused’s right to be tried within a reasonable time.</w:t>
            </w:r>
          </w:p>
        </w:tc>
      </w:tr>
      <w:tr w:rsidR="007F0F37" w:rsidRPr="007F0F37" w:rsidTr="00E95A6A">
        <w:tc>
          <w:tcPr>
            <w:tcW w:w="5000" w:type="pct"/>
            <w:gridSpan w:val="4"/>
          </w:tcPr>
          <w:p w:rsidR="007F0F37" w:rsidRPr="007F0F37" w:rsidRDefault="007F0F37" w:rsidP="007F0F37">
            <w:pPr>
              <w:jc w:val="both"/>
              <w:rPr>
                <w:sz w:val="20"/>
              </w:rPr>
            </w:pPr>
          </w:p>
        </w:tc>
      </w:tr>
      <w:tr w:rsidR="007F0F37" w:rsidRPr="007F0F37" w:rsidTr="00E95A6A">
        <w:tc>
          <w:tcPr>
            <w:tcW w:w="5000" w:type="pct"/>
            <w:gridSpan w:val="4"/>
          </w:tcPr>
          <w:p w:rsidR="007F0F37" w:rsidRPr="007F0F37" w:rsidRDefault="007F0F37" w:rsidP="007F0F37">
            <w:pPr>
              <w:jc w:val="both"/>
              <w:rPr>
                <w:sz w:val="20"/>
              </w:rPr>
            </w:pPr>
            <w:r w:rsidRPr="007F0F37">
              <w:rPr>
                <w:sz w:val="20"/>
                <w:lang w:val="en"/>
              </w:rPr>
              <w:t xml:space="preserve">In March 2010, border services in Toronto intercepted four packages containing cocaine shipped to different addresses in Calgary. After a police investigation, on March 31, 2010, Ms. Mamouni was charged with importing cocaine and possession of cocaine for the purposes of trafficking. She was convicted on both counts. The joint trial with co-accused did not start until May 6, 2013, and time from the swearing of the Information until conviction was 5 years and 3 days. Ms. Mamouni and her co-accused brought a </w:t>
            </w:r>
            <w:r w:rsidRPr="007F0F37">
              <w:rPr>
                <w:i/>
                <w:sz w:val="20"/>
                <w:lang w:val="en"/>
              </w:rPr>
              <w:t>Jordan</w:t>
            </w:r>
            <w:r w:rsidRPr="007F0F37">
              <w:rPr>
                <w:sz w:val="20"/>
                <w:lang w:val="en"/>
              </w:rPr>
              <w:t>/</w:t>
            </w:r>
            <w:r w:rsidRPr="007F0F37">
              <w:rPr>
                <w:i/>
                <w:sz w:val="20"/>
                <w:lang w:val="en"/>
              </w:rPr>
              <w:t>Cody</w:t>
            </w:r>
            <w:r w:rsidRPr="007F0F37">
              <w:rPr>
                <w:sz w:val="20"/>
                <w:lang w:val="en"/>
              </w:rPr>
              <w:t xml:space="preserve"> motion seeking a stay of proceedings for breach of s. 11(b) of the </w:t>
            </w:r>
            <w:r w:rsidRPr="007F0F37">
              <w:rPr>
                <w:i/>
                <w:sz w:val="20"/>
                <w:lang w:val="en"/>
              </w:rPr>
              <w:t>Charter</w:t>
            </w:r>
            <w:r w:rsidRPr="007F0F37">
              <w:rPr>
                <w:sz w:val="20"/>
                <w:lang w:val="en"/>
              </w:rPr>
              <w:t xml:space="preserve">. At issue in part was </w:t>
            </w:r>
            <w:r w:rsidRPr="007F0F37">
              <w:rPr>
                <w:sz w:val="20"/>
              </w:rPr>
              <w:t>delay caused by Crown counsel’s disclosure deficiencies. The motions judge dismissed the motion for a stay of proceedings. On appeal, time taken by the trial judge to reach a decision and to prepare reasons for judgment also was raised in issue. The Court of Appeal dismissed an appeal.</w:t>
            </w:r>
          </w:p>
          <w:p w:rsidR="007F0F37" w:rsidRPr="007F0F37" w:rsidRDefault="007F0F37" w:rsidP="007F0F37">
            <w:pPr>
              <w:jc w:val="both"/>
              <w:rPr>
                <w:sz w:val="20"/>
              </w:rPr>
            </w:pPr>
          </w:p>
        </w:tc>
      </w:tr>
      <w:tr w:rsidR="007F0F37" w:rsidRPr="007F0F37" w:rsidTr="00E95A6A">
        <w:tc>
          <w:tcPr>
            <w:tcW w:w="2427" w:type="pct"/>
            <w:gridSpan w:val="2"/>
          </w:tcPr>
          <w:p w:rsidR="007F0F37" w:rsidRPr="007F0F37" w:rsidRDefault="007F0F37" w:rsidP="007F0F37">
            <w:pPr>
              <w:jc w:val="both"/>
              <w:rPr>
                <w:sz w:val="20"/>
              </w:rPr>
            </w:pPr>
            <w:r w:rsidRPr="007F0F37">
              <w:rPr>
                <w:sz w:val="20"/>
              </w:rPr>
              <w:t>March 19, 2014</w:t>
            </w:r>
          </w:p>
          <w:p w:rsidR="007F0F37" w:rsidRPr="007F0F37" w:rsidRDefault="007F0F37" w:rsidP="007F0F37">
            <w:pPr>
              <w:jc w:val="both"/>
              <w:rPr>
                <w:sz w:val="20"/>
              </w:rPr>
            </w:pPr>
            <w:r w:rsidRPr="007F0F37">
              <w:rPr>
                <w:sz w:val="20"/>
              </w:rPr>
              <w:t>Court of Queen’s Bench of Alberta</w:t>
            </w:r>
          </w:p>
          <w:p w:rsidR="007F0F37" w:rsidRPr="007F0F37" w:rsidRDefault="007F0F37" w:rsidP="007F0F37">
            <w:pPr>
              <w:jc w:val="both"/>
              <w:rPr>
                <w:sz w:val="20"/>
              </w:rPr>
            </w:pPr>
            <w:r w:rsidRPr="007F0F37">
              <w:rPr>
                <w:sz w:val="20"/>
              </w:rPr>
              <w:t>(Yamauchi J.)</w:t>
            </w:r>
          </w:p>
          <w:p w:rsidR="007F0F37" w:rsidRPr="007F0F37" w:rsidRDefault="00614679" w:rsidP="007F0F37">
            <w:pPr>
              <w:jc w:val="both"/>
              <w:rPr>
                <w:rStyle w:val="Hyperlink"/>
                <w:sz w:val="20"/>
              </w:rPr>
            </w:pPr>
            <w:hyperlink r:id="rId28" w:history="1">
              <w:r w:rsidR="007F0F37" w:rsidRPr="007F0F37">
                <w:rPr>
                  <w:rStyle w:val="Hyperlink"/>
                  <w:sz w:val="20"/>
                </w:rPr>
                <w:t>2014 ABQB 162</w:t>
              </w:r>
            </w:hyperlink>
          </w:p>
          <w:p w:rsidR="007F0F37" w:rsidRPr="007F0F37" w:rsidRDefault="007F0F37" w:rsidP="007F0F37">
            <w:pPr>
              <w:jc w:val="both"/>
              <w:rPr>
                <w:sz w:val="20"/>
              </w:rPr>
            </w:pPr>
          </w:p>
        </w:tc>
        <w:tc>
          <w:tcPr>
            <w:tcW w:w="243" w:type="pct"/>
          </w:tcPr>
          <w:p w:rsidR="007F0F37" w:rsidRPr="007F0F37" w:rsidRDefault="007F0F37" w:rsidP="007F0F37">
            <w:pPr>
              <w:jc w:val="both"/>
              <w:rPr>
                <w:sz w:val="20"/>
              </w:rPr>
            </w:pPr>
          </w:p>
        </w:tc>
        <w:tc>
          <w:tcPr>
            <w:tcW w:w="2330" w:type="pct"/>
          </w:tcPr>
          <w:p w:rsidR="007F0F37" w:rsidRPr="007F0F37" w:rsidRDefault="007F0F37" w:rsidP="007F0F37">
            <w:pPr>
              <w:jc w:val="both"/>
              <w:rPr>
                <w:sz w:val="20"/>
              </w:rPr>
            </w:pPr>
            <w:r w:rsidRPr="007F0F37">
              <w:rPr>
                <w:sz w:val="20"/>
              </w:rPr>
              <w:t>Motion for stay of proceedings dismissed</w:t>
            </w:r>
          </w:p>
        </w:tc>
      </w:tr>
      <w:tr w:rsidR="007F0F37" w:rsidRPr="007F0F37" w:rsidTr="00E95A6A">
        <w:tc>
          <w:tcPr>
            <w:tcW w:w="2427" w:type="pct"/>
            <w:gridSpan w:val="2"/>
          </w:tcPr>
          <w:p w:rsidR="007F0F37" w:rsidRPr="007F0F37" w:rsidRDefault="007F0F37" w:rsidP="007F0F37">
            <w:pPr>
              <w:jc w:val="both"/>
              <w:rPr>
                <w:sz w:val="20"/>
              </w:rPr>
            </w:pPr>
            <w:r w:rsidRPr="007F0F37">
              <w:rPr>
                <w:sz w:val="20"/>
              </w:rPr>
              <w:t>March 10, 2015</w:t>
            </w:r>
          </w:p>
          <w:p w:rsidR="007F0F37" w:rsidRPr="007F0F37" w:rsidRDefault="007F0F37" w:rsidP="007F0F37">
            <w:pPr>
              <w:jc w:val="both"/>
              <w:rPr>
                <w:sz w:val="20"/>
              </w:rPr>
            </w:pPr>
            <w:r w:rsidRPr="007F0F37">
              <w:rPr>
                <w:sz w:val="20"/>
              </w:rPr>
              <w:t>Court of Queen’s Bench of Alberta</w:t>
            </w:r>
          </w:p>
          <w:p w:rsidR="007F0F37" w:rsidRPr="007F0F37" w:rsidRDefault="007F0F37" w:rsidP="007F0F37">
            <w:pPr>
              <w:jc w:val="both"/>
              <w:rPr>
                <w:sz w:val="20"/>
              </w:rPr>
            </w:pPr>
            <w:r w:rsidRPr="007F0F37">
              <w:rPr>
                <w:sz w:val="20"/>
              </w:rPr>
              <w:t>(Yamauchi J.)</w:t>
            </w:r>
          </w:p>
          <w:p w:rsidR="007F0F37" w:rsidRPr="007F0F37" w:rsidRDefault="00614679" w:rsidP="007F0F37">
            <w:pPr>
              <w:jc w:val="both"/>
              <w:rPr>
                <w:rStyle w:val="Hyperlink"/>
                <w:sz w:val="20"/>
              </w:rPr>
            </w:pPr>
            <w:hyperlink r:id="rId29" w:history="1">
              <w:r w:rsidR="007F0F37" w:rsidRPr="007F0F37">
                <w:rPr>
                  <w:rStyle w:val="Hyperlink"/>
                  <w:sz w:val="20"/>
                </w:rPr>
                <w:t>2015 ABQB 160</w:t>
              </w:r>
            </w:hyperlink>
          </w:p>
          <w:p w:rsidR="007F0F37" w:rsidRPr="007F0F37" w:rsidRDefault="007F0F37" w:rsidP="007F0F37">
            <w:pPr>
              <w:jc w:val="both"/>
              <w:rPr>
                <w:sz w:val="20"/>
              </w:rPr>
            </w:pPr>
          </w:p>
        </w:tc>
        <w:tc>
          <w:tcPr>
            <w:tcW w:w="243" w:type="pct"/>
          </w:tcPr>
          <w:p w:rsidR="007F0F37" w:rsidRPr="007F0F37" w:rsidRDefault="007F0F37" w:rsidP="007F0F37">
            <w:pPr>
              <w:jc w:val="both"/>
              <w:rPr>
                <w:sz w:val="20"/>
              </w:rPr>
            </w:pPr>
          </w:p>
        </w:tc>
        <w:tc>
          <w:tcPr>
            <w:tcW w:w="2330" w:type="pct"/>
          </w:tcPr>
          <w:p w:rsidR="007F0F37" w:rsidRPr="007F0F37" w:rsidRDefault="007F0F37" w:rsidP="007F0F37">
            <w:pPr>
              <w:jc w:val="both"/>
              <w:rPr>
                <w:sz w:val="20"/>
              </w:rPr>
            </w:pPr>
            <w:r w:rsidRPr="007F0F37">
              <w:rPr>
                <w:sz w:val="20"/>
              </w:rPr>
              <w:t>Convictions for importing cocaine and possession of cocaine for purposes of trafficking</w:t>
            </w:r>
          </w:p>
          <w:p w:rsidR="007F0F37" w:rsidRPr="007F0F37" w:rsidRDefault="007F0F37" w:rsidP="007F0F37">
            <w:pPr>
              <w:jc w:val="both"/>
              <w:rPr>
                <w:sz w:val="20"/>
              </w:rPr>
            </w:pPr>
          </w:p>
        </w:tc>
      </w:tr>
      <w:tr w:rsidR="007F0F37" w:rsidRPr="007F0F37" w:rsidTr="00E95A6A">
        <w:tc>
          <w:tcPr>
            <w:tcW w:w="2427" w:type="pct"/>
            <w:gridSpan w:val="2"/>
          </w:tcPr>
          <w:p w:rsidR="007F0F37" w:rsidRPr="007F0F37" w:rsidRDefault="007F0F37" w:rsidP="007F0F37">
            <w:pPr>
              <w:jc w:val="both"/>
              <w:rPr>
                <w:sz w:val="20"/>
              </w:rPr>
            </w:pPr>
            <w:r w:rsidRPr="007F0F37">
              <w:rPr>
                <w:sz w:val="20"/>
              </w:rPr>
              <w:t>October 25, 2017</w:t>
            </w:r>
          </w:p>
          <w:p w:rsidR="007F0F37" w:rsidRPr="007F0F37" w:rsidRDefault="007F0F37" w:rsidP="007F0F37">
            <w:pPr>
              <w:jc w:val="both"/>
              <w:rPr>
                <w:sz w:val="20"/>
              </w:rPr>
            </w:pPr>
            <w:r w:rsidRPr="007F0F37">
              <w:rPr>
                <w:sz w:val="20"/>
              </w:rPr>
              <w:t>Court of Appeal of Alberta (Calgary)</w:t>
            </w:r>
          </w:p>
          <w:p w:rsidR="007F0F37" w:rsidRPr="007F0F37" w:rsidRDefault="007F0F37" w:rsidP="007F0F37">
            <w:pPr>
              <w:jc w:val="both"/>
              <w:rPr>
                <w:sz w:val="20"/>
              </w:rPr>
            </w:pPr>
            <w:r w:rsidRPr="007F0F37">
              <w:rPr>
                <w:sz w:val="20"/>
              </w:rPr>
              <w:t xml:space="preserve">(Watson, </w:t>
            </w:r>
            <w:proofErr w:type="spellStart"/>
            <w:r w:rsidRPr="007F0F37">
              <w:rPr>
                <w:sz w:val="20"/>
              </w:rPr>
              <w:t>Slatter</w:t>
            </w:r>
            <w:proofErr w:type="spellEnd"/>
            <w:r w:rsidRPr="007F0F37">
              <w:rPr>
                <w:sz w:val="20"/>
              </w:rPr>
              <w:t xml:space="preserve">, </w:t>
            </w:r>
            <w:proofErr w:type="spellStart"/>
            <w:r w:rsidRPr="007F0F37">
              <w:rPr>
                <w:sz w:val="20"/>
              </w:rPr>
              <w:t>Crighton</w:t>
            </w:r>
            <w:proofErr w:type="spellEnd"/>
            <w:r w:rsidRPr="007F0F37">
              <w:rPr>
                <w:sz w:val="20"/>
              </w:rPr>
              <w:t xml:space="preserve"> JJ.A.)</w:t>
            </w:r>
          </w:p>
          <w:p w:rsidR="007F0F37" w:rsidRPr="007F0F37" w:rsidRDefault="007F0F37" w:rsidP="007F0F37">
            <w:pPr>
              <w:jc w:val="both"/>
              <w:rPr>
                <w:rStyle w:val="Hyperlink"/>
                <w:sz w:val="20"/>
              </w:rPr>
            </w:pPr>
            <w:r w:rsidRPr="007F0F37">
              <w:rPr>
                <w:sz w:val="20"/>
                <w:lang w:val="en"/>
              </w:rPr>
              <w:t>1501-0234-A</w:t>
            </w:r>
            <w:r w:rsidRPr="007F0F37">
              <w:rPr>
                <w:sz w:val="20"/>
              </w:rPr>
              <w:t xml:space="preserve">; </w:t>
            </w:r>
            <w:hyperlink r:id="rId30" w:history="1">
              <w:r w:rsidRPr="007F0F37">
                <w:rPr>
                  <w:rStyle w:val="Hyperlink"/>
                  <w:sz w:val="20"/>
                </w:rPr>
                <w:t>2017 ABCA 347</w:t>
              </w:r>
            </w:hyperlink>
          </w:p>
          <w:p w:rsidR="007F0F37" w:rsidRPr="007F0F37" w:rsidRDefault="007F0F37" w:rsidP="007F0F37">
            <w:pPr>
              <w:jc w:val="both"/>
              <w:rPr>
                <w:sz w:val="20"/>
              </w:rPr>
            </w:pPr>
          </w:p>
        </w:tc>
        <w:tc>
          <w:tcPr>
            <w:tcW w:w="243" w:type="pct"/>
          </w:tcPr>
          <w:p w:rsidR="007F0F37" w:rsidRPr="007F0F37" w:rsidRDefault="007F0F37" w:rsidP="007F0F37">
            <w:pPr>
              <w:jc w:val="both"/>
              <w:rPr>
                <w:sz w:val="20"/>
              </w:rPr>
            </w:pPr>
          </w:p>
        </w:tc>
        <w:tc>
          <w:tcPr>
            <w:tcW w:w="2330" w:type="pct"/>
          </w:tcPr>
          <w:p w:rsidR="007F0F37" w:rsidRPr="007F0F37" w:rsidRDefault="007F0F37" w:rsidP="007F0F37">
            <w:pPr>
              <w:jc w:val="both"/>
              <w:rPr>
                <w:sz w:val="20"/>
              </w:rPr>
            </w:pPr>
            <w:r w:rsidRPr="007F0F37">
              <w:rPr>
                <w:sz w:val="20"/>
              </w:rPr>
              <w:t>Appeal dismissed</w:t>
            </w:r>
          </w:p>
          <w:p w:rsidR="007F0F37" w:rsidRPr="007F0F37" w:rsidRDefault="007F0F37" w:rsidP="007F0F37">
            <w:pPr>
              <w:jc w:val="both"/>
              <w:rPr>
                <w:sz w:val="20"/>
              </w:rPr>
            </w:pPr>
          </w:p>
        </w:tc>
      </w:tr>
      <w:tr w:rsidR="007F0F37" w:rsidRPr="007F0F37" w:rsidTr="00E95A6A">
        <w:tc>
          <w:tcPr>
            <w:tcW w:w="2427" w:type="pct"/>
            <w:gridSpan w:val="2"/>
          </w:tcPr>
          <w:p w:rsidR="007F0F37" w:rsidRPr="007F0F37" w:rsidRDefault="007F0F37" w:rsidP="007F0F37">
            <w:pPr>
              <w:jc w:val="both"/>
              <w:rPr>
                <w:sz w:val="20"/>
              </w:rPr>
            </w:pPr>
            <w:r w:rsidRPr="007F0F37">
              <w:rPr>
                <w:sz w:val="20"/>
              </w:rPr>
              <w:t>April 30, 2018</w:t>
            </w:r>
          </w:p>
          <w:p w:rsidR="007F0F37" w:rsidRPr="007F0F37" w:rsidRDefault="007F0F37" w:rsidP="007F0F37">
            <w:pPr>
              <w:jc w:val="both"/>
              <w:rPr>
                <w:sz w:val="20"/>
              </w:rPr>
            </w:pPr>
            <w:r w:rsidRPr="007F0F37">
              <w:rPr>
                <w:sz w:val="20"/>
              </w:rPr>
              <w:t>Supreme Court of Canada</w:t>
            </w:r>
          </w:p>
        </w:tc>
        <w:tc>
          <w:tcPr>
            <w:tcW w:w="243" w:type="pct"/>
          </w:tcPr>
          <w:p w:rsidR="007F0F37" w:rsidRPr="007F0F37" w:rsidRDefault="007F0F37" w:rsidP="007F0F37">
            <w:pPr>
              <w:jc w:val="both"/>
              <w:rPr>
                <w:sz w:val="20"/>
              </w:rPr>
            </w:pPr>
          </w:p>
        </w:tc>
        <w:tc>
          <w:tcPr>
            <w:tcW w:w="2330" w:type="pct"/>
          </w:tcPr>
          <w:p w:rsidR="007F0F37" w:rsidRPr="007F0F37" w:rsidRDefault="007F0F37" w:rsidP="004D2FE9">
            <w:pPr>
              <w:jc w:val="both"/>
              <w:rPr>
                <w:sz w:val="20"/>
              </w:rPr>
            </w:pPr>
            <w:r w:rsidRPr="007F0F37">
              <w:rPr>
                <w:sz w:val="20"/>
              </w:rPr>
              <w:t>Motion for extension of time to serve and file application for leave to appeal and Application for leave to appeal filed</w:t>
            </w:r>
          </w:p>
        </w:tc>
      </w:tr>
    </w:tbl>
    <w:p w:rsidR="007F0F37" w:rsidRDefault="007F0F37" w:rsidP="007F0F37">
      <w:pPr>
        <w:jc w:val="both"/>
        <w:rPr>
          <w:sz w:val="20"/>
        </w:rPr>
      </w:pPr>
    </w:p>
    <w:p w:rsidR="004D2FE9" w:rsidRPr="007F0F37" w:rsidRDefault="004D2FE9" w:rsidP="007F0F3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0F37" w:rsidRPr="007F0F37" w:rsidTr="00E95A6A">
        <w:tc>
          <w:tcPr>
            <w:tcW w:w="543" w:type="pct"/>
          </w:tcPr>
          <w:p w:rsidR="007F0F37" w:rsidRPr="007F0F37" w:rsidRDefault="007F0F37" w:rsidP="007F0F37">
            <w:pPr>
              <w:jc w:val="both"/>
              <w:rPr>
                <w:sz w:val="20"/>
              </w:rPr>
            </w:pPr>
            <w:r w:rsidRPr="007F0F37">
              <w:rPr>
                <w:rStyle w:val="SCCFileNumberChar"/>
                <w:sz w:val="20"/>
                <w:szCs w:val="20"/>
              </w:rPr>
              <w:t>38091</w:t>
            </w:r>
          </w:p>
        </w:tc>
        <w:tc>
          <w:tcPr>
            <w:tcW w:w="4457" w:type="pct"/>
            <w:gridSpan w:val="3"/>
          </w:tcPr>
          <w:p w:rsidR="007F0F37" w:rsidRPr="004D2FE9" w:rsidRDefault="007F0F37" w:rsidP="007F0F37">
            <w:pPr>
              <w:pStyle w:val="SCCLsocParty"/>
              <w:jc w:val="both"/>
              <w:rPr>
                <w:b/>
                <w:sz w:val="20"/>
                <w:szCs w:val="20"/>
              </w:rPr>
            </w:pPr>
            <w:r w:rsidRPr="004D2FE9">
              <w:rPr>
                <w:b/>
                <w:sz w:val="20"/>
                <w:szCs w:val="20"/>
              </w:rPr>
              <w:t>Myriam Mamouni c. Sa Majesté la Reine</w:t>
            </w:r>
          </w:p>
          <w:p w:rsidR="007F0F37" w:rsidRPr="007F0F37" w:rsidRDefault="007F0F37" w:rsidP="004D2FE9">
            <w:pPr>
              <w:jc w:val="both"/>
              <w:rPr>
                <w:sz w:val="20"/>
              </w:rPr>
            </w:pPr>
            <w:r w:rsidRPr="007F0F37">
              <w:rPr>
                <w:sz w:val="20"/>
              </w:rPr>
              <w:t>(Alb.) (Criminelle) (Sur autorisation)</w:t>
            </w:r>
          </w:p>
        </w:tc>
      </w:tr>
      <w:tr w:rsidR="007F0F37" w:rsidRPr="0068161B" w:rsidTr="00E95A6A">
        <w:tc>
          <w:tcPr>
            <w:tcW w:w="5000" w:type="pct"/>
            <w:gridSpan w:val="4"/>
          </w:tcPr>
          <w:p w:rsidR="007F0F37" w:rsidRPr="007F0F37" w:rsidRDefault="007F0F37" w:rsidP="007F0F37">
            <w:pPr>
              <w:jc w:val="both"/>
              <w:rPr>
                <w:sz w:val="20"/>
                <w:lang w:val="fr-CA"/>
              </w:rPr>
            </w:pPr>
            <w:r w:rsidRPr="007F0F37">
              <w:rPr>
                <w:i/>
                <w:sz w:val="20"/>
                <w:lang w:val="fr-CA"/>
              </w:rPr>
              <w:lastRenderedPageBreak/>
              <w:t>Charte des droits et libertés</w:t>
            </w:r>
            <w:r w:rsidRPr="007F0F37">
              <w:rPr>
                <w:sz w:val="20"/>
                <w:lang w:val="fr-CA"/>
              </w:rPr>
              <w:t xml:space="preserve"> — Délai déraisonnable — Comment faut-il calculer le temps pris par le juge du procès pour rédiger sa décision lorsqu’il s’agit d’établir si le délai était déraisonnable et enfreignait l’al. 11b) de la </w:t>
            </w:r>
            <w:r w:rsidRPr="007F0F37">
              <w:rPr>
                <w:i/>
                <w:sz w:val="20"/>
                <w:lang w:val="fr-CA"/>
              </w:rPr>
              <w:t>Charte</w:t>
            </w:r>
            <w:r w:rsidRPr="007F0F37">
              <w:rPr>
                <w:sz w:val="20"/>
                <w:lang w:val="fr-CA"/>
              </w:rPr>
              <w:t>?</w:t>
            </w:r>
            <w:r w:rsidRPr="007F0F37">
              <w:rPr>
                <w:i/>
                <w:sz w:val="20"/>
                <w:lang w:val="fr-CA"/>
              </w:rPr>
              <w:t xml:space="preserve"> </w:t>
            </w:r>
            <w:r w:rsidRPr="007F0F37">
              <w:rPr>
                <w:sz w:val="20"/>
                <w:lang w:val="fr-CA"/>
              </w:rPr>
              <w:t xml:space="preserve">— Les failles dans la preuve communiquée par le procureur de la Couronne ont-elles entraîné une atteinte au droit de l’accusée d’être jugée dans un délai raisonnable? </w:t>
            </w:r>
          </w:p>
        </w:tc>
      </w:tr>
      <w:tr w:rsidR="007F0F37" w:rsidRPr="0068161B" w:rsidTr="00E95A6A">
        <w:tc>
          <w:tcPr>
            <w:tcW w:w="5000" w:type="pct"/>
            <w:gridSpan w:val="4"/>
          </w:tcPr>
          <w:p w:rsidR="007F0F37" w:rsidRPr="007F0F37" w:rsidRDefault="007F0F37" w:rsidP="007F0F37">
            <w:pPr>
              <w:jc w:val="both"/>
              <w:rPr>
                <w:sz w:val="20"/>
                <w:lang w:val="fr-CA"/>
              </w:rPr>
            </w:pPr>
          </w:p>
        </w:tc>
      </w:tr>
      <w:tr w:rsidR="007F0F37" w:rsidRPr="007F0F37" w:rsidTr="00E95A6A">
        <w:tc>
          <w:tcPr>
            <w:tcW w:w="5000" w:type="pct"/>
            <w:gridSpan w:val="4"/>
          </w:tcPr>
          <w:p w:rsidR="007F0F37" w:rsidRPr="007F0F37" w:rsidRDefault="007F0F37" w:rsidP="007F0F37">
            <w:pPr>
              <w:jc w:val="both"/>
              <w:rPr>
                <w:sz w:val="20"/>
              </w:rPr>
            </w:pPr>
            <w:r w:rsidRPr="007F0F37">
              <w:rPr>
                <w:sz w:val="20"/>
                <w:lang w:val="fr-CA"/>
              </w:rPr>
              <w:t>En mars 2010, les Services frontaliers à Toronto ont intercepté quatre colis contenant de la cocaïne expédiée à différentes adresses de Calgary. À la suite d’une enquête policière, M</w:t>
            </w:r>
            <w:r w:rsidRPr="007F0F37">
              <w:rPr>
                <w:sz w:val="20"/>
                <w:vertAlign w:val="superscript"/>
                <w:lang w:val="fr-CA"/>
              </w:rPr>
              <w:t>me</w:t>
            </w:r>
            <w:r w:rsidRPr="007F0F37">
              <w:rPr>
                <w:sz w:val="20"/>
                <w:lang w:val="fr-CA"/>
              </w:rPr>
              <w:t> Mamouni a été inculpée le 31 mars 2010 d’importation et de possession de cocaïne en vue d’en faire le trafic. Elle a été reconnue coupable des deux accusations. Le procès avec ses coaccusés ne s’est ouvert que le 6 mai 2013, et 5 ans et 3 jours se sont écoulés entre la présentation sous serment de la dénonciation et la déclaration de culpabilité. M</w:t>
            </w:r>
            <w:r w:rsidRPr="007F0F37">
              <w:rPr>
                <w:sz w:val="20"/>
                <w:vertAlign w:val="superscript"/>
                <w:lang w:val="fr-CA"/>
              </w:rPr>
              <w:t>me</w:t>
            </w:r>
            <w:r w:rsidRPr="007F0F37">
              <w:rPr>
                <w:sz w:val="20"/>
                <w:lang w:val="fr-CA"/>
              </w:rPr>
              <w:t xml:space="preserve"> Mamouni et ses coaccusés ont présenté une requête fondée sur les arrêts </w:t>
            </w:r>
            <w:r w:rsidRPr="007F0F37">
              <w:rPr>
                <w:i/>
                <w:sz w:val="20"/>
                <w:lang w:val="fr-CA"/>
              </w:rPr>
              <w:t>Jordan</w:t>
            </w:r>
            <w:r w:rsidRPr="007F0F37">
              <w:rPr>
                <w:sz w:val="20"/>
                <w:lang w:val="fr-CA"/>
              </w:rPr>
              <w:t xml:space="preserve"> et </w:t>
            </w:r>
            <w:r w:rsidRPr="007F0F37">
              <w:rPr>
                <w:i/>
                <w:sz w:val="20"/>
                <w:lang w:val="fr-CA"/>
              </w:rPr>
              <w:t>Cody</w:t>
            </w:r>
            <w:r w:rsidRPr="007F0F37">
              <w:rPr>
                <w:sz w:val="20"/>
                <w:lang w:val="fr-CA"/>
              </w:rPr>
              <w:t xml:space="preserve"> en vue d’obtenir l’arrêt des procédures pour violation de l’al. 11b) de la </w:t>
            </w:r>
            <w:r w:rsidRPr="007F0F37">
              <w:rPr>
                <w:i/>
                <w:sz w:val="20"/>
                <w:lang w:val="fr-CA"/>
              </w:rPr>
              <w:t>Charte</w:t>
            </w:r>
            <w:r w:rsidRPr="007F0F37">
              <w:rPr>
                <w:sz w:val="20"/>
                <w:lang w:val="fr-CA"/>
              </w:rPr>
              <w:t xml:space="preserve">. Il était question notamment du délai causé par les failles dans la preuve communiquée par le procureur de la Couronne. Le juge des requêtes a rejeté la requête en arrêt des procédures. En appel, on a également soulevé la question du temps pris par le juge du procès pour rendre une décision et préparer des motifs des jugements. </w:t>
            </w:r>
            <w:r w:rsidRPr="007F0F37">
              <w:rPr>
                <w:sz w:val="20"/>
              </w:rPr>
              <w:t>La Cour d’appel a rejeté un appel.</w:t>
            </w:r>
          </w:p>
          <w:p w:rsidR="007F0F37" w:rsidRPr="007F0F37" w:rsidRDefault="007F0F37" w:rsidP="007F0F37">
            <w:pPr>
              <w:jc w:val="both"/>
              <w:rPr>
                <w:sz w:val="20"/>
              </w:rPr>
            </w:pPr>
          </w:p>
        </w:tc>
      </w:tr>
      <w:tr w:rsidR="007F0F37" w:rsidRPr="0068161B" w:rsidTr="00E95A6A">
        <w:tc>
          <w:tcPr>
            <w:tcW w:w="2427" w:type="pct"/>
            <w:gridSpan w:val="2"/>
          </w:tcPr>
          <w:p w:rsidR="007F0F37" w:rsidRPr="007F0F37" w:rsidRDefault="007F0F37" w:rsidP="007F0F37">
            <w:pPr>
              <w:jc w:val="both"/>
              <w:rPr>
                <w:sz w:val="20"/>
                <w:lang w:val="fr-CA"/>
              </w:rPr>
            </w:pPr>
            <w:r w:rsidRPr="007F0F37">
              <w:rPr>
                <w:sz w:val="20"/>
                <w:lang w:val="fr-CA"/>
              </w:rPr>
              <w:t>19 mars 2014</w:t>
            </w:r>
          </w:p>
          <w:p w:rsidR="007F0F37" w:rsidRPr="007F0F37" w:rsidRDefault="007F0F37" w:rsidP="007F0F37">
            <w:pPr>
              <w:jc w:val="both"/>
              <w:rPr>
                <w:sz w:val="20"/>
                <w:lang w:val="fr-CA"/>
              </w:rPr>
            </w:pPr>
            <w:r w:rsidRPr="007F0F37">
              <w:rPr>
                <w:sz w:val="20"/>
                <w:lang w:val="fr-CA"/>
              </w:rPr>
              <w:t>Cour du Banc de la Reine de l’Alberta</w:t>
            </w:r>
          </w:p>
          <w:p w:rsidR="007F0F37" w:rsidRPr="007F0F37" w:rsidRDefault="007F0F37" w:rsidP="007F0F37">
            <w:pPr>
              <w:jc w:val="both"/>
              <w:rPr>
                <w:sz w:val="20"/>
              </w:rPr>
            </w:pPr>
            <w:r w:rsidRPr="007F0F37">
              <w:rPr>
                <w:sz w:val="20"/>
              </w:rPr>
              <w:t>(Juge Yamauchi)</w:t>
            </w:r>
          </w:p>
          <w:p w:rsidR="007F0F37" w:rsidRPr="007F0F37" w:rsidRDefault="00614679" w:rsidP="007F0F37">
            <w:pPr>
              <w:jc w:val="both"/>
              <w:rPr>
                <w:rStyle w:val="Hyperlink"/>
                <w:sz w:val="20"/>
              </w:rPr>
            </w:pPr>
            <w:hyperlink r:id="rId31" w:history="1">
              <w:r w:rsidR="007F0F37" w:rsidRPr="007F0F37">
                <w:rPr>
                  <w:rStyle w:val="Hyperlink"/>
                  <w:sz w:val="20"/>
                </w:rPr>
                <w:t>2014 ABQB 162</w:t>
              </w:r>
            </w:hyperlink>
          </w:p>
          <w:p w:rsidR="007F0F37" w:rsidRPr="007F0F37" w:rsidRDefault="007F0F37" w:rsidP="007F0F37">
            <w:pPr>
              <w:jc w:val="both"/>
              <w:rPr>
                <w:sz w:val="20"/>
              </w:rPr>
            </w:pPr>
          </w:p>
        </w:tc>
        <w:tc>
          <w:tcPr>
            <w:tcW w:w="243" w:type="pct"/>
          </w:tcPr>
          <w:p w:rsidR="007F0F37" w:rsidRPr="007F0F37" w:rsidRDefault="007F0F37" w:rsidP="007F0F37">
            <w:pPr>
              <w:jc w:val="both"/>
              <w:rPr>
                <w:sz w:val="20"/>
              </w:rPr>
            </w:pPr>
          </w:p>
        </w:tc>
        <w:tc>
          <w:tcPr>
            <w:tcW w:w="2330" w:type="pct"/>
          </w:tcPr>
          <w:p w:rsidR="007F0F37" w:rsidRPr="007F0F37" w:rsidRDefault="007F0F37" w:rsidP="007F0F37">
            <w:pPr>
              <w:jc w:val="both"/>
              <w:rPr>
                <w:sz w:val="20"/>
                <w:lang w:val="fr-CA"/>
              </w:rPr>
            </w:pPr>
            <w:r w:rsidRPr="007F0F37">
              <w:rPr>
                <w:sz w:val="20"/>
                <w:lang w:val="fr-CA"/>
              </w:rPr>
              <w:t>Rejet de la requête en arrêt des procédures</w:t>
            </w:r>
          </w:p>
        </w:tc>
      </w:tr>
      <w:tr w:rsidR="007F0F37" w:rsidRPr="0068161B" w:rsidTr="00E95A6A">
        <w:tc>
          <w:tcPr>
            <w:tcW w:w="2427" w:type="pct"/>
            <w:gridSpan w:val="2"/>
          </w:tcPr>
          <w:p w:rsidR="007F0F37" w:rsidRPr="007F0F37" w:rsidRDefault="007F0F37" w:rsidP="007F0F37">
            <w:pPr>
              <w:jc w:val="both"/>
              <w:rPr>
                <w:sz w:val="20"/>
                <w:lang w:val="fr-CA"/>
              </w:rPr>
            </w:pPr>
            <w:r w:rsidRPr="007F0F37">
              <w:rPr>
                <w:sz w:val="20"/>
                <w:lang w:val="fr-CA"/>
              </w:rPr>
              <w:t>10 mars 2015</w:t>
            </w:r>
          </w:p>
          <w:p w:rsidR="007F0F37" w:rsidRPr="007F0F37" w:rsidRDefault="007F0F37" w:rsidP="007F0F37">
            <w:pPr>
              <w:jc w:val="both"/>
              <w:rPr>
                <w:sz w:val="20"/>
                <w:lang w:val="fr-CA"/>
              </w:rPr>
            </w:pPr>
            <w:r w:rsidRPr="007F0F37">
              <w:rPr>
                <w:sz w:val="20"/>
                <w:lang w:val="fr-CA"/>
              </w:rPr>
              <w:t xml:space="preserve">Cour du Banc de la Reine de l’Alberta </w:t>
            </w:r>
          </w:p>
          <w:p w:rsidR="007F0F37" w:rsidRPr="007F0F37" w:rsidRDefault="007F0F37" w:rsidP="007F0F37">
            <w:pPr>
              <w:jc w:val="both"/>
              <w:rPr>
                <w:sz w:val="20"/>
              </w:rPr>
            </w:pPr>
            <w:r w:rsidRPr="007F0F37">
              <w:rPr>
                <w:sz w:val="20"/>
              </w:rPr>
              <w:t>(Juge Yamauchi)</w:t>
            </w:r>
          </w:p>
          <w:p w:rsidR="007F0F37" w:rsidRPr="007F0F37" w:rsidRDefault="00614679" w:rsidP="007F0F37">
            <w:pPr>
              <w:jc w:val="both"/>
              <w:rPr>
                <w:rStyle w:val="Hyperlink"/>
                <w:sz w:val="20"/>
              </w:rPr>
            </w:pPr>
            <w:hyperlink r:id="rId32" w:history="1">
              <w:r w:rsidR="007F0F37" w:rsidRPr="007F0F37">
                <w:rPr>
                  <w:rStyle w:val="Hyperlink"/>
                  <w:sz w:val="20"/>
                </w:rPr>
                <w:t>2015 ABQB 160</w:t>
              </w:r>
            </w:hyperlink>
          </w:p>
          <w:p w:rsidR="007F0F37" w:rsidRPr="007F0F37" w:rsidRDefault="007F0F37" w:rsidP="007F0F37">
            <w:pPr>
              <w:jc w:val="both"/>
              <w:rPr>
                <w:sz w:val="20"/>
              </w:rPr>
            </w:pPr>
          </w:p>
        </w:tc>
        <w:tc>
          <w:tcPr>
            <w:tcW w:w="243" w:type="pct"/>
          </w:tcPr>
          <w:p w:rsidR="007F0F37" w:rsidRPr="007F0F37" w:rsidRDefault="007F0F37" w:rsidP="007F0F37">
            <w:pPr>
              <w:jc w:val="both"/>
              <w:rPr>
                <w:sz w:val="20"/>
              </w:rPr>
            </w:pPr>
          </w:p>
        </w:tc>
        <w:tc>
          <w:tcPr>
            <w:tcW w:w="2330" w:type="pct"/>
          </w:tcPr>
          <w:p w:rsidR="007F0F37" w:rsidRPr="007F0F37" w:rsidRDefault="007F0F37" w:rsidP="007F0F37">
            <w:pPr>
              <w:jc w:val="both"/>
              <w:rPr>
                <w:sz w:val="20"/>
                <w:lang w:val="fr-CA"/>
              </w:rPr>
            </w:pPr>
            <w:r w:rsidRPr="007F0F37">
              <w:rPr>
                <w:sz w:val="20"/>
                <w:lang w:val="fr-CA"/>
              </w:rPr>
              <w:t>Déclarations de culpabilité pour importation et possession de cocaïne en vue d’en faire le trafic</w:t>
            </w:r>
          </w:p>
          <w:p w:rsidR="007F0F37" w:rsidRPr="007F0F37" w:rsidRDefault="007F0F37" w:rsidP="007F0F37">
            <w:pPr>
              <w:jc w:val="both"/>
              <w:rPr>
                <w:sz w:val="20"/>
                <w:lang w:val="fr-CA"/>
              </w:rPr>
            </w:pPr>
          </w:p>
        </w:tc>
      </w:tr>
      <w:tr w:rsidR="007F0F37" w:rsidRPr="007F0F37" w:rsidTr="00E95A6A">
        <w:tc>
          <w:tcPr>
            <w:tcW w:w="2427" w:type="pct"/>
            <w:gridSpan w:val="2"/>
          </w:tcPr>
          <w:p w:rsidR="007F0F37" w:rsidRPr="007F0F37" w:rsidRDefault="007F0F37" w:rsidP="007F0F37">
            <w:pPr>
              <w:jc w:val="both"/>
              <w:rPr>
                <w:sz w:val="20"/>
                <w:lang w:val="fr-CA"/>
              </w:rPr>
            </w:pPr>
            <w:r w:rsidRPr="007F0F37">
              <w:rPr>
                <w:sz w:val="20"/>
                <w:lang w:val="fr-CA"/>
              </w:rPr>
              <w:t>25 octobre 2017</w:t>
            </w:r>
          </w:p>
          <w:p w:rsidR="007F0F37" w:rsidRPr="007F0F37" w:rsidRDefault="007F0F37" w:rsidP="007F0F37">
            <w:pPr>
              <w:jc w:val="both"/>
              <w:rPr>
                <w:sz w:val="20"/>
                <w:lang w:val="fr-CA"/>
              </w:rPr>
            </w:pPr>
            <w:r w:rsidRPr="007F0F37">
              <w:rPr>
                <w:sz w:val="20"/>
                <w:lang w:val="fr-CA"/>
              </w:rPr>
              <w:t>Cour d’appel de l’Alberta (Calgary)</w:t>
            </w:r>
          </w:p>
          <w:p w:rsidR="007F0F37" w:rsidRPr="007F0F37" w:rsidRDefault="007F0F37" w:rsidP="007F0F37">
            <w:pPr>
              <w:jc w:val="both"/>
              <w:rPr>
                <w:sz w:val="20"/>
              </w:rPr>
            </w:pPr>
            <w:r w:rsidRPr="007F0F37">
              <w:rPr>
                <w:sz w:val="20"/>
              </w:rPr>
              <w:t>(Juges Watson, Slatter et Crighton)</w:t>
            </w:r>
          </w:p>
          <w:p w:rsidR="007F0F37" w:rsidRPr="007F0F37" w:rsidRDefault="007F0F37" w:rsidP="007F0F37">
            <w:pPr>
              <w:jc w:val="both"/>
              <w:rPr>
                <w:rStyle w:val="Hyperlink"/>
                <w:sz w:val="20"/>
              </w:rPr>
            </w:pPr>
            <w:r w:rsidRPr="007F0F37">
              <w:rPr>
                <w:sz w:val="20"/>
                <w:lang w:val="en"/>
              </w:rPr>
              <w:t>1501-0234-A</w:t>
            </w:r>
            <w:r w:rsidRPr="007F0F37">
              <w:rPr>
                <w:sz w:val="20"/>
              </w:rPr>
              <w:t xml:space="preserve">; </w:t>
            </w:r>
            <w:hyperlink r:id="rId33" w:history="1">
              <w:r w:rsidRPr="007F0F37">
                <w:rPr>
                  <w:rStyle w:val="Hyperlink"/>
                  <w:sz w:val="20"/>
                </w:rPr>
                <w:t>2017 ABCA 347</w:t>
              </w:r>
            </w:hyperlink>
          </w:p>
          <w:p w:rsidR="007F0F37" w:rsidRPr="007F0F37" w:rsidRDefault="007F0F37" w:rsidP="007F0F37">
            <w:pPr>
              <w:jc w:val="both"/>
              <w:rPr>
                <w:sz w:val="20"/>
              </w:rPr>
            </w:pPr>
          </w:p>
        </w:tc>
        <w:tc>
          <w:tcPr>
            <w:tcW w:w="243" w:type="pct"/>
          </w:tcPr>
          <w:p w:rsidR="007F0F37" w:rsidRPr="007F0F37" w:rsidRDefault="007F0F37" w:rsidP="007F0F37">
            <w:pPr>
              <w:jc w:val="both"/>
              <w:rPr>
                <w:sz w:val="20"/>
              </w:rPr>
            </w:pPr>
          </w:p>
        </w:tc>
        <w:tc>
          <w:tcPr>
            <w:tcW w:w="2330" w:type="pct"/>
          </w:tcPr>
          <w:p w:rsidR="007F0F37" w:rsidRPr="007F0F37" w:rsidRDefault="007F0F37" w:rsidP="007F0F37">
            <w:pPr>
              <w:jc w:val="both"/>
              <w:rPr>
                <w:sz w:val="20"/>
              </w:rPr>
            </w:pPr>
            <w:r w:rsidRPr="007F0F37">
              <w:rPr>
                <w:sz w:val="20"/>
              </w:rPr>
              <w:t>Rejet de l’appel</w:t>
            </w:r>
          </w:p>
          <w:p w:rsidR="007F0F37" w:rsidRPr="007F0F37" w:rsidRDefault="007F0F37" w:rsidP="007F0F37">
            <w:pPr>
              <w:jc w:val="both"/>
              <w:rPr>
                <w:sz w:val="20"/>
              </w:rPr>
            </w:pPr>
          </w:p>
        </w:tc>
      </w:tr>
      <w:tr w:rsidR="007F0F37" w:rsidRPr="0068161B" w:rsidTr="00E95A6A">
        <w:tc>
          <w:tcPr>
            <w:tcW w:w="2427" w:type="pct"/>
            <w:gridSpan w:val="2"/>
          </w:tcPr>
          <w:p w:rsidR="007F0F37" w:rsidRPr="007F0F37" w:rsidRDefault="007F0F37" w:rsidP="007F0F37">
            <w:pPr>
              <w:jc w:val="both"/>
              <w:rPr>
                <w:sz w:val="20"/>
                <w:lang w:val="fr-CA"/>
              </w:rPr>
            </w:pPr>
            <w:r w:rsidRPr="007F0F37">
              <w:rPr>
                <w:sz w:val="20"/>
                <w:lang w:val="fr-CA"/>
              </w:rPr>
              <w:t>30 avril 2018</w:t>
            </w:r>
          </w:p>
          <w:p w:rsidR="007F0F37" w:rsidRPr="007F0F37" w:rsidRDefault="007F0F37" w:rsidP="007F0F37">
            <w:pPr>
              <w:jc w:val="both"/>
              <w:rPr>
                <w:sz w:val="20"/>
                <w:lang w:val="fr-CA"/>
              </w:rPr>
            </w:pPr>
            <w:r w:rsidRPr="007F0F37">
              <w:rPr>
                <w:sz w:val="20"/>
                <w:lang w:val="fr-CA"/>
              </w:rPr>
              <w:t>Cour suprême du Canada</w:t>
            </w:r>
          </w:p>
        </w:tc>
        <w:tc>
          <w:tcPr>
            <w:tcW w:w="243" w:type="pct"/>
          </w:tcPr>
          <w:p w:rsidR="007F0F37" w:rsidRPr="007F0F37" w:rsidRDefault="007F0F37" w:rsidP="007F0F37">
            <w:pPr>
              <w:jc w:val="both"/>
              <w:rPr>
                <w:sz w:val="20"/>
                <w:lang w:val="fr-CA"/>
              </w:rPr>
            </w:pPr>
          </w:p>
        </w:tc>
        <w:tc>
          <w:tcPr>
            <w:tcW w:w="2330" w:type="pct"/>
          </w:tcPr>
          <w:p w:rsidR="007F0F37" w:rsidRPr="007F0F37" w:rsidRDefault="007F0F37" w:rsidP="007F0F37">
            <w:pPr>
              <w:jc w:val="both"/>
              <w:rPr>
                <w:sz w:val="20"/>
                <w:lang w:val="fr-CA"/>
              </w:rPr>
            </w:pPr>
            <w:r w:rsidRPr="007F0F37">
              <w:rPr>
                <w:sz w:val="20"/>
                <w:lang w:val="fr-CA"/>
              </w:rPr>
              <w:t xml:space="preserve">Dépôt de la requête en prorogation du délai pour signifier et déposer la demande d’autorisation d’appel ainsi que de la demande d’autorisation d’appel </w:t>
            </w:r>
          </w:p>
        </w:tc>
      </w:tr>
    </w:tbl>
    <w:p w:rsidR="007F0F37" w:rsidRPr="007F0F37" w:rsidRDefault="007F0F37" w:rsidP="007F0F37">
      <w:pPr>
        <w:jc w:val="both"/>
        <w:rPr>
          <w:sz w:val="20"/>
          <w:lang w:val="fr-CA"/>
        </w:rPr>
      </w:pPr>
    </w:p>
    <w:p w:rsidR="005D6CC0" w:rsidRPr="007F0F37" w:rsidRDefault="005D6CC0" w:rsidP="007F0F3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0F37" w:rsidRPr="007F0F37" w:rsidTr="00E95A6A">
        <w:tc>
          <w:tcPr>
            <w:tcW w:w="543" w:type="pct"/>
          </w:tcPr>
          <w:p w:rsidR="007F0F37" w:rsidRPr="007F0F37" w:rsidRDefault="007F0F37" w:rsidP="007F0F37">
            <w:pPr>
              <w:jc w:val="both"/>
              <w:rPr>
                <w:sz w:val="20"/>
              </w:rPr>
            </w:pPr>
            <w:r w:rsidRPr="007F0F37">
              <w:rPr>
                <w:rStyle w:val="SCCFileNumberChar"/>
                <w:sz w:val="20"/>
                <w:szCs w:val="20"/>
              </w:rPr>
              <w:t>37970</w:t>
            </w:r>
          </w:p>
        </w:tc>
        <w:tc>
          <w:tcPr>
            <w:tcW w:w="4457" w:type="pct"/>
            <w:gridSpan w:val="3"/>
          </w:tcPr>
          <w:p w:rsidR="007F0F37" w:rsidRPr="004D2FE9" w:rsidRDefault="007F0F37" w:rsidP="007F0F37">
            <w:pPr>
              <w:pStyle w:val="SCCLsocParty"/>
              <w:jc w:val="both"/>
              <w:rPr>
                <w:b/>
                <w:sz w:val="20"/>
                <w:szCs w:val="20"/>
                <w:lang w:val="en-US"/>
              </w:rPr>
            </w:pPr>
            <w:r w:rsidRPr="004D2FE9">
              <w:rPr>
                <w:b/>
                <w:sz w:val="20"/>
                <w:szCs w:val="20"/>
                <w:lang w:val="en-US"/>
              </w:rPr>
              <w:t>Jesslyn Ellis Byrn also known as Jackie Byrn v. Farris, Vaughan, Wills &amp; Murphy LLP</w:t>
            </w:r>
          </w:p>
          <w:p w:rsidR="007F0F37" w:rsidRPr="007F0F37" w:rsidRDefault="007F0F37" w:rsidP="004D2FE9">
            <w:pPr>
              <w:jc w:val="both"/>
              <w:rPr>
                <w:sz w:val="20"/>
              </w:rPr>
            </w:pPr>
            <w:r w:rsidRPr="007F0F37">
              <w:rPr>
                <w:sz w:val="20"/>
              </w:rPr>
              <w:t>(B.C.) (Civil) (By Leave)</w:t>
            </w:r>
          </w:p>
        </w:tc>
      </w:tr>
      <w:tr w:rsidR="007F0F37" w:rsidRPr="007F0F37" w:rsidTr="00E95A6A">
        <w:tc>
          <w:tcPr>
            <w:tcW w:w="5000" w:type="pct"/>
            <w:gridSpan w:val="4"/>
          </w:tcPr>
          <w:p w:rsidR="007F0F37" w:rsidRDefault="007F0F37" w:rsidP="004D2FE9">
            <w:pPr>
              <w:jc w:val="both"/>
              <w:rPr>
                <w:sz w:val="20"/>
              </w:rPr>
            </w:pPr>
            <w:r w:rsidRPr="007F0F37">
              <w:rPr>
                <w:sz w:val="20"/>
              </w:rPr>
              <w:t xml:space="preserve">Torts – Duty of care – Wills and estates – Intestacy – Judgments and orders – Summary judgment – Applicant claiming respondent law firm failed in obligation to sever joint tenancy of parents’ matrimonial home thus affecting entitlement to her mother’s estate – Is question of whether solicitor owes duty to non-client beneficiary governed by the </w:t>
            </w:r>
            <w:proofErr w:type="spellStart"/>
            <w:r w:rsidRPr="007F0F37">
              <w:rPr>
                <w:i/>
                <w:sz w:val="20"/>
              </w:rPr>
              <w:t>Anns</w:t>
            </w:r>
            <w:proofErr w:type="spellEnd"/>
            <w:r w:rsidRPr="007F0F37">
              <w:rPr>
                <w:i/>
                <w:sz w:val="20"/>
              </w:rPr>
              <w:t>/Cooper</w:t>
            </w:r>
            <w:r w:rsidRPr="007F0F37">
              <w:rPr>
                <w:sz w:val="20"/>
              </w:rPr>
              <w:t xml:space="preserve"> framework, or should Canadian courts apply analysis in </w:t>
            </w:r>
            <w:r w:rsidRPr="007F0F37">
              <w:rPr>
                <w:i/>
                <w:sz w:val="20"/>
              </w:rPr>
              <w:t>White v. Jones</w:t>
            </w:r>
            <w:r w:rsidRPr="007F0F37">
              <w:rPr>
                <w:sz w:val="20"/>
              </w:rPr>
              <w:t>, [1995] AC 207? – Did duty of care arise in circumstances of this case?</w:t>
            </w:r>
          </w:p>
          <w:p w:rsidR="004D2FE9" w:rsidRPr="007F0F37" w:rsidRDefault="004D2FE9" w:rsidP="004D2FE9">
            <w:pPr>
              <w:jc w:val="both"/>
              <w:rPr>
                <w:sz w:val="20"/>
              </w:rPr>
            </w:pPr>
          </w:p>
          <w:p w:rsidR="007F0F37" w:rsidRPr="007F0F37" w:rsidRDefault="007F0F37" w:rsidP="007F0F37">
            <w:pPr>
              <w:jc w:val="both"/>
              <w:rPr>
                <w:sz w:val="20"/>
              </w:rPr>
            </w:pPr>
            <w:r w:rsidRPr="007F0F37">
              <w:rPr>
                <w:sz w:val="20"/>
              </w:rPr>
              <w:t xml:space="preserve">The applicant’s mother died intestate in 1981. Prior to her death, the applicant alleges that her mother had instructed her solicitor to sever the joint tenancy in the matrimonial home she owned with her husband. The solicitor did not carry out those instructions. Her legal interest in the home passed to her husband without passing through her estate. The applicant’s father died in 1991, leaving a will in which he divided his estate into four equal shares amongst his four children. His estate sold the home to a third party in 1993. The applicant obtained a statutory declaration signed by her mother’s solicitor in 1981, just prior to the mother’s death, that made reference to severance of the joint tenancy in the matrimonial home. The Land Titles Office had no record of the statutory declaration. The applicant was granted leave to file a claim against the respondent law firm for professional negligence in failing to sever the </w:t>
            </w:r>
            <w:r w:rsidRPr="007F0F37">
              <w:rPr>
                <w:sz w:val="20"/>
              </w:rPr>
              <w:lastRenderedPageBreak/>
              <w:t>joint tenancy. The respondent law firm moved for summary judgment order, dismissing the action as statute-barred. The chambers judge granted the motion, a decision that was upheld on appeal.</w:t>
            </w:r>
          </w:p>
        </w:tc>
      </w:tr>
      <w:tr w:rsidR="007F0F37" w:rsidRPr="007F0F37" w:rsidTr="00E95A6A">
        <w:tc>
          <w:tcPr>
            <w:tcW w:w="5000" w:type="pct"/>
            <w:gridSpan w:val="4"/>
          </w:tcPr>
          <w:p w:rsidR="007F0F37" w:rsidRPr="007F0F37" w:rsidRDefault="007F0F37" w:rsidP="007F0F37">
            <w:pPr>
              <w:jc w:val="both"/>
              <w:rPr>
                <w:sz w:val="20"/>
              </w:rPr>
            </w:pPr>
          </w:p>
        </w:tc>
      </w:tr>
      <w:tr w:rsidR="007F0F37" w:rsidRPr="007F0F37" w:rsidTr="00E95A6A">
        <w:tc>
          <w:tcPr>
            <w:tcW w:w="2427" w:type="pct"/>
            <w:gridSpan w:val="2"/>
          </w:tcPr>
          <w:p w:rsidR="007F0F37" w:rsidRPr="007F0F37" w:rsidRDefault="007F0F37" w:rsidP="007F0F37">
            <w:pPr>
              <w:jc w:val="both"/>
              <w:rPr>
                <w:sz w:val="20"/>
              </w:rPr>
            </w:pPr>
            <w:r w:rsidRPr="007F0F37">
              <w:rPr>
                <w:sz w:val="20"/>
              </w:rPr>
              <w:t>December 16, 2016</w:t>
            </w:r>
          </w:p>
          <w:p w:rsidR="007F0F37" w:rsidRPr="007F0F37" w:rsidRDefault="007F0F37" w:rsidP="007F0F37">
            <w:pPr>
              <w:jc w:val="both"/>
              <w:rPr>
                <w:sz w:val="20"/>
              </w:rPr>
            </w:pPr>
            <w:r w:rsidRPr="007F0F37">
              <w:rPr>
                <w:sz w:val="20"/>
              </w:rPr>
              <w:t>Supreme Court of British Columbia</w:t>
            </w:r>
          </w:p>
          <w:p w:rsidR="007F0F37" w:rsidRPr="007F0F37" w:rsidRDefault="007F0F37" w:rsidP="007F0F37">
            <w:pPr>
              <w:jc w:val="both"/>
              <w:rPr>
                <w:sz w:val="20"/>
              </w:rPr>
            </w:pPr>
            <w:r w:rsidRPr="007F0F37">
              <w:rPr>
                <w:sz w:val="20"/>
              </w:rPr>
              <w:t>(Duncan J.)</w:t>
            </w:r>
          </w:p>
          <w:p w:rsidR="007F0F37" w:rsidRPr="003F00BF" w:rsidRDefault="00614679" w:rsidP="007F0F37">
            <w:pPr>
              <w:jc w:val="both"/>
              <w:rPr>
                <w:sz w:val="20"/>
              </w:rPr>
            </w:pPr>
            <w:hyperlink r:id="rId34" w:history="1">
              <w:r w:rsidR="007F0F37" w:rsidRPr="007F0F37">
                <w:rPr>
                  <w:rStyle w:val="Hyperlink"/>
                  <w:sz w:val="20"/>
                </w:rPr>
                <w:t>2016 BCSC 2527</w:t>
              </w:r>
            </w:hyperlink>
          </w:p>
        </w:tc>
        <w:tc>
          <w:tcPr>
            <w:tcW w:w="243" w:type="pct"/>
          </w:tcPr>
          <w:p w:rsidR="007F0F37" w:rsidRPr="007F0F37" w:rsidRDefault="007F0F37" w:rsidP="007F0F37">
            <w:pPr>
              <w:jc w:val="both"/>
              <w:rPr>
                <w:sz w:val="20"/>
              </w:rPr>
            </w:pPr>
          </w:p>
        </w:tc>
        <w:tc>
          <w:tcPr>
            <w:tcW w:w="2330" w:type="pct"/>
          </w:tcPr>
          <w:p w:rsidR="007F0F37" w:rsidRPr="007F0F37" w:rsidRDefault="007F0F37" w:rsidP="007F0F37">
            <w:pPr>
              <w:jc w:val="both"/>
              <w:rPr>
                <w:sz w:val="20"/>
              </w:rPr>
            </w:pPr>
            <w:r w:rsidRPr="007F0F37">
              <w:rPr>
                <w:sz w:val="20"/>
              </w:rPr>
              <w:t>Respondent’s motion for summary judgment granted; Applicant’s action dismissed as statute-barred</w:t>
            </w:r>
          </w:p>
          <w:p w:rsidR="007F0F37" w:rsidRDefault="007F0F37" w:rsidP="007F0F37">
            <w:pPr>
              <w:jc w:val="both"/>
              <w:rPr>
                <w:sz w:val="20"/>
              </w:rPr>
            </w:pPr>
          </w:p>
          <w:p w:rsidR="003F00BF" w:rsidRPr="007F0F37" w:rsidRDefault="003F00BF" w:rsidP="007F0F37">
            <w:pPr>
              <w:jc w:val="both"/>
              <w:rPr>
                <w:sz w:val="20"/>
              </w:rPr>
            </w:pPr>
          </w:p>
          <w:p w:rsidR="007F0F37" w:rsidRPr="007F0F37" w:rsidRDefault="007F0F37" w:rsidP="007F0F37">
            <w:pPr>
              <w:jc w:val="both"/>
              <w:rPr>
                <w:sz w:val="20"/>
              </w:rPr>
            </w:pPr>
          </w:p>
        </w:tc>
      </w:tr>
      <w:tr w:rsidR="007F0F37" w:rsidRPr="007F0F37" w:rsidTr="00E95A6A">
        <w:tc>
          <w:tcPr>
            <w:tcW w:w="2427" w:type="pct"/>
            <w:gridSpan w:val="2"/>
          </w:tcPr>
          <w:p w:rsidR="007F0F37" w:rsidRPr="007F0F37" w:rsidRDefault="007F0F37" w:rsidP="007F0F37">
            <w:pPr>
              <w:jc w:val="both"/>
              <w:rPr>
                <w:sz w:val="20"/>
              </w:rPr>
            </w:pPr>
            <w:r w:rsidRPr="007F0F37">
              <w:rPr>
                <w:sz w:val="20"/>
              </w:rPr>
              <w:t>December 15, 2017</w:t>
            </w:r>
          </w:p>
          <w:p w:rsidR="007F0F37" w:rsidRPr="007F0F37" w:rsidRDefault="007F0F37" w:rsidP="007F0F37">
            <w:pPr>
              <w:jc w:val="both"/>
              <w:rPr>
                <w:sz w:val="20"/>
              </w:rPr>
            </w:pPr>
            <w:r w:rsidRPr="007F0F37">
              <w:rPr>
                <w:sz w:val="20"/>
              </w:rPr>
              <w:t>Court of Appeal for British Columbia (Vancouver)</w:t>
            </w:r>
          </w:p>
          <w:p w:rsidR="007F0F37" w:rsidRPr="007F0F37" w:rsidRDefault="007F0F37" w:rsidP="007F0F37">
            <w:pPr>
              <w:jc w:val="both"/>
              <w:rPr>
                <w:sz w:val="20"/>
              </w:rPr>
            </w:pPr>
            <w:r w:rsidRPr="007F0F37">
              <w:rPr>
                <w:sz w:val="20"/>
              </w:rPr>
              <w:t xml:space="preserve">(Lowry, </w:t>
            </w:r>
            <w:proofErr w:type="spellStart"/>
            <w:r w:rsidRPr="007F0F37">
              <w:rPr>
                <w:sz w:val="20"/>
              </w:rPr>
              <w:t>Groberman</w:t>
            </w:r>
            <w:proofErr w:type="spellEnd"/>
            <w:r w:rsidRPr="007F0F37">
              <w:rPr>
                <w:sz w:val="20"/>
              </w:rPr>
              <w:t xml:space="preserve"> and Fitch JJ.A.)</w:t>
            </w:r>
          </w:p>
          <w:p w:rsidR="007F0F37" w:rsidRPr="007F0F37" w:rsidRDefault="007F0F37" w:rsidP="007F0F37">
            <w:pPr>
              <w:jc w:val="both"/>
              <w:rPr>
                <w:sz w:val="20"/>
              </w:rPr>
            </w:pPr>
            <w:r w:rsidRPr="007F0F37">
              <w:rPr>
                <w:sz w:val="20"/>
              </w:rPr>
              <w:t>Unreported</w:t>
            </w:r>
          </w:p>
          <w:p w:rsidR="007F0F37" w:rsidRPr="007F0F37" w:rsidRDefault="007F0F37" w:rsidP="007F0F37">
            <w:pPr>
              <w:jc w:val="both"/>
              <w:rPr>
                <w:sz w:val="20"/>
              </w:rPr>
            </w:pPr>
          </w:p>
        </w:tc>
        <w:tc>
          <w:tcPr>
            <w:tcW w:w="243" w:type="pct"/>
          </w:tcPr>
          <w:p w:rsidR="007F0F37" w:rsidRPr="007F0F37" w:rsidRDefault="007F0F37" w:rsidP="007F0F37">
            <w:pPr>
              <w:jc w:val="both"/>
              <w:rPr>
                <w:sz w:val="20"/>
              </w:rPr>
            </w:pPr>
          </w:p>
        </w:tc>
        <w:tc>
          <w:tcPr>
            <w:tcW w:w="2330" w:type="pct"/>
          </w:tcPr>
          <w:p w:rsidR="007F0F37" w:rsidRPr="007F0F37" w:rsidRDefault="007F0F37" w:rsidP="007F0F37">
            <w:pPr>
              <w:jc w:val="both"/>
              <w:rPr>
                <w:sz w:val="20"/>
              </w:rPr>
            </w:pPr>
            <w:r w:rsidRPr="007F0F37">
              <w:rPr>
                <w:sz w:val="20"/>
              </w:rPr>
              <w:t>Applicant’s appeal dismissed</w:t>
            </w:r>
          </w:p>
          <w:p w:rsidR="007F0F37" w:rsidRPr="007F0F37" w:rsidRDefault="007F0F37" w:rsidP="007F0F37">
            <w:pPr>
              <w:jc w:val="both"/>
              <w:rPr>
                <w:sz w:val="20"/>
              </w:rPr>
            </w:pPr>
          </w:p>
        </w:tc>
      </w:tr>
      <w:tr w:rsidR="007F0F37" w:rsidRPr="007F0F37" w:rsidTr="00E95A6A">
        <w:tc>
          <w:tcPr>
            <w:tcW w:w="2427" w:type="pct"/>
            <w:gridSpan w:val="2"/>
          </w:tcPr>
          <w:p w:rsidR="007F0F37" w:rsidRPr="007F0F37" w:rsidRDefault="007F0F37" w:rsidP="007F0F37">
            <w:pPr>
              <w:jc w:val="both"/>
              <w:rPr>
                <w:sz w:val="20"/>
              </w:rPr>
            </w:pPr>
            <w:r w:rsidRPr="007F0F37">
              <w:rPr>
                <w:sz w:val="20"/>
              </w:rPr>
              <w:t>February 28, 2018</w:t>
            </w:r>
          </w:p>
          <w:p w:rsidR="007F0F37" w:rsidRPr="007F0F37" w:rsidRDefault="007F0F37" w:rsidP="007F0F37">
            <w:pPr>
              <w:jc w:val="both"/>
              <w:rPr>
                <w:sz w:val="20"/>
              </w:rPr>
            </w:pPr>
            <w:r w:rsidRPr="007F0F37">
              <w:rPr>
                <w:sz w:val="20"/>
              </w:rPr>
              <w:t>Supreme Court of Canada</w:t>
            </w:r>
          </w:p>
          <w:p w:rsidR="007F0F37" w:rsidRPr="007F0F37" w:rsidRDefault="007F0F37" w:rsidP="007F0F37">
            <w:pPr>
              <w:jc w:val="both"/>
              <w:rPr>
                <w:sz w:val="20"/>
              </w:rPr>
            </w:pPr>
          </w:p>
        </w:tc>
        <w:tc>
          <w:tcPr>
            <w:tcW w:w="243" w:type="pct"/>
          </w:tcPr>
          <w:p w:rsidR="007F0F37" w:rsidRPr="007F0F37" w:rsidRDefault="007F0F37" w:rsidP="007F0F37">
            <w:pPr>
              <w:jc w:val="both"/>
              <w:rPr>
                <w:sz w:val="20"/>
              </w:rPr>
            </w:pPr>
          </w:p>
        </w:tc>
        <w:tc>
          <w:tcPr>
            <w:tcW w:w="2330" w:type="pct"/>
          </w:tcPr>
          <w:p w:rsidR="007F0F37" w:rsidRPr="007F0F37" w:rsidRDefault="007F0F37" w:rsidP="007F0F37">
            <w:pPr>
              <w:jc w:val="both"/>
              <w:rPr>
                <w:sz w:val="20"/>
              </w:rPr>
            </w:pPr>
            <w:r w:rsidRPr="007F0F37">
              <w:rPr>
                <w:sz w:val="20"/>
              </w:rPr>
              <w:t>Motion for extension of time in which to serve and file application for leave to appeal and application for leave to appeal filed</w:t>
            </w:r>
          </w:p>
        </w:tc>
      </w:tr>
    </w:tbl>
    <w:p w:rsidR="007F0F37" w:rsidRDefault="007F0F37" w:rsidP="007F0F37">
      <w:pPr>
        <w:jc w:val="both"/>
        <w:rPr>
          <w:sz w:val="20"/>
        </w:rPr>
      </w:pPr>
    </w:p>
    <w:p w:rsidR="00D62DCC" w:rsidRPr="007F0F37" w:rsidRDefault="00D62DCC" w:rsidP="007F0F3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0F37" w:rsidRPr="0068161B" w:rsidTr="00E95A6A">
        <w:tc>
          <w:tcPr>
            <w:tcW w:w="543" w:type="pct"/>
          </w:tcPr>
          <w:p w:rsidR="007F0F37" w:rsidRPr="007F0F37" w:rsidRDefault="007F0F37" w:rsidP="007F0F37">
            <w:pPr>
              <w:jc w:val="both"/>
              <w:rPr>
                <w:sz w:val="20"/>
              </w:rPr>
            </w:pPr>
            <w:r w:rsidRPr="007F0F37">
              <w:rPr>
                <w:rStyle w:val="SCCFileNumberChar"/>
                <w:sz w:val="20"/>
                <w:szCs w:val="20"/>
              </w:rPr>
              <w:t>37970</w:t>
            </w:r>
          </w:p>
        </w:tc>
        <w:tc>
          <w:tcPr>
            <w:tcW w:w="4457" w:type="pct"/>
            <w:gridSpan w:val="3"/>
          </w:tcPr>
          <w:p w:rsidR="007F0F37" w:rsidRPr="00D62DCC" w:rsidRDefault="007F0F37" w:rsidP="007F0F37">
            <w:pPr>
              <w:pStyle w:val="SCCLsocParty"/>
              <w:jc w:val="both"/>
              <w:rPr>
                <w:b/>
                <w:sz w:val="20"/>
                <w:szCs w:val="20"/>
              </w:rPr>
            </w:pPr>
            <w:r w:rsidRPr="00D62DCC">
              <w:rPr>
                <w:b/>
                <w:sz w:val="20"/>
                <w:szCs w:val="20"/>
              </w:rPr>
              <w:t xml:space="preserve">Jesslyn Ellis Byrn, également connue sous le nom de Jackie Byrn c. </w:t>
            </w:r>
            <w:proofErr w:type="spellStart"/>
            <w:r w:rsidRPr="00D62DCC">
              <w:rPr>
                <w:b/>
                <w:sz w:val="20"/>
                <w:szCs w:val="20"/>
              </w:rPr>
              <w:t>Farris</w:t>
            </w:r>
            <w:proofErr w:type="spellEnd"/>
            <w:r w:rsidRPr="00D62DCC">
              <w:rPr>
                <w:b/>
                <w:sz w:val="20"/>
                <w:szCs w:val="20"/>
              </w:rPr>
              <w:t>, Vaughan, Wills &amp; Murphy LLP</w:t>
            </w:r>
          </w:p>
          <w:p w:rsidR="007F0F37" w:rsidRPr="007F0F37" w:rsidRDefault="007F0F37" w:rsidP="00D62DCC">
            <w:pPr>
              <w:jc w:val="both"/>
              <w:rPr>
                <w:sz w:val="20"/>
                <w:lang w:val="fr-CA"/>
              </w:rPr>
            </w:pPr>
            <w:r w:rsidRPr="007F0F37">
              <w:rPr>
                <w:sz w:val="20"/>
                <w:lang w:val="fr-CA"/>
              </w:rPr>
              <w:t>(C.-B.) (Civile) (Sur autorisation)</w:t>
            </w:r>
          </w:p>
        </w:tc>
      </w:tr>
      <w:tr w:rsidR="007F0F37" w:rsidRPr="0068161B" w:rsidTr="00E95A6A">
        <w:tc>
          <w:tcPr>
            <w:tcW w:w="5000" w:type="pct"/>
            <w:gridSpan w:val="4"/>
          </w:tcPr>
          <w:p w:rsidR="007F0F37" w:rsidRDefault="007F0F37" w:rsidP="00D62DCC">
            <w:pPr>
              <w:jc w:val="both"/>
              <w:rPr>
                <w:sz w:val="20"/>
                <w:lang w:val="fr-CA"/>
              </w:rPr>
            </w:pPr>
            <w:r w:rsidRPr="007F0F37">
              <w:rPr>
                <w:sz w:val="20"/>
                <w:lang w:val="fr-CA"/>
              </w:rPr>
              <w:t xml:space="preserve">Responsabilité délictuelle – Obligation de diligence – Successions – Successions </w:t>
            </w:r>
            <w:r w:rsidRPr="007F0F37">
              <w:rPr>
                <w:i/>
                <w:sz w:val="20"/>
                <w:lang w:val="fr-CA"/>
              </w:rPr>
              <w:t>ab intestat</w:t>
            </w:r>
            <w:r w:rsidRPr="007F0F37">
              <w:rPr>
                <w:sz w:val="20"/>
                <w:lang w:val="fr-CA"/>
              </w:rPr>
              <w:t xml:space="preserve"> – Jugements et ordonnances – Jugement sommaire – Prétention de la demanderesse que le cabinet d’avocats intimé a manqué à son obligation de mettre fin à la tenance conjointe du domicile conjugal de ses parents, ce qui a nui au droit au patrimoine de sa mère – La question de savoir si l’avocat a une obligation envers les bénéficiaires non clients est-elle régie par le cadre de l’arrêt </w:t>
            </w:r>
            <w:r w:rsidRPr="007F0F37">
              <w:rPr>
                <w:i/>
                <w:sz w:val="20"/>
                <w:lang w:val="fr-CA"/>
              </w:rPr>
              <w:t>Anns/Cooper</w:t>
            </w:r>
            <w:r w:rsidRPr="007F0F37">
              <w:rPr>
                <w:sz w:val="20"/>
                <w:lang w:val="fr-CA"/>
              </w:rPr>
              <w:t xml:space="preserve">, ou les tribunaux canadiens devraient-ils recourir à l’analyse exposée dans </w:t>
            </w:r>
            <w:r w:rsidRPr="007F0F37">
              <w:rPr>
                <w:i/>
                <w:sz w:val="20"/>
                <w:lang w:val="fr-CA"/>
              </w:rPr>
              <w:t>White c. Jones</w:t>
            </w:r>
            <w:r w:rsidRPr="007F0F37">
              <w:rPr>
                <w:sz w:val="20"/>
                <w:lang w:val="fr-CA"/>
              </w:rPr>
              <w:t>, [1995] AC 207? – L’obligation de diligence a-t-elle pris naissance en l’espèce?</w:t>
            </w:r>
          </w:p>
          <w:p w:rsidR="00D62DCC" w:rsidRPr="007F0F37" w:rsidRDefault="00D62DCC" w:rsidP="00D62DCC">
            <w:pPr>
              <w:jc w:val="both"/>
              <w:rPr>
                <w:sz w:val="20"/>
                <w:lang w:val="fr-CA"/>
              </w:rPr>
            </w:pPr>
          </w:p>
          <w:p w:rsidR="007F0F37" w:rsidRPr="007F0F37" w:rsidRDefault="007F0F37" w:rsidP="007F0F37">
            <w:pPr>
              <w:jc w:val="both"/>
              <w:rPr>
                <w:sz w:val="20"/>
                <w:lang w:val="fr-CA"/>
              </w:rPr>
            </w:pPr>
            <w:r w:rsidRPr="007F0F37">
              <w:rPr>
                <w:sz w:val="20"/>
                <w:lang w:val="fr-CA"/>
              </w:rPr>
              <w:t xml:space="preserve">La mère de la demanderesse est morte </w:t>
            </w:r>
            <w:r w:rsidRPr="007F0F37">
              <w:rPr>
                <w:i/>
                <w:sz w:val="20"/>
                <w:lang w:val="fr-CA"/>
              </w:rPr>
              <w:t>ab intestat</w:t>
            </w:r>
            <w:r w:rsidRPr="007F0F37">
              <w:rPr>
                <w:sz w:val="20"/>
                <w:lang w:val="fr-CA"/>
              </w:rPr>
              <w:t xml:space="preserve"> en 1981. La demanderesse prétend qu’avant de mourir, sa mère avait donné pour instructions à son avocat de mettre fin à la tenance conjointe sur le domicile conjugal dont elle et son mari étaient copropriétaires. L’avocat n’a pas suivi ces instructions. Son intérêt dans le domicile a été dévolu à son mari sans passer par sa succession. Le père de la demanderesse est mort en 1991. Dans son testament, il a divisé sa succession en quatre parts égales entre ses quatre enfants. Sa succession a vendu la maison à un tiers en 1993. La mère a obtenu une déclaration solennelle signée par l’avocat de sa mère en 1981, juste avant la mort de cette dernière. Cette déclaration évoquait la fin de la tenance conjointe sur le domicile conjugal. Le bureau d’enregistrement des titres fonciers n’a aucune trace de la déclaration solennelle. La demanderesse a obtenu l’autorisation de produire une réclamation contre le cabinet d’avocats intimé pour négligence professionnelle du fait de ne pas avoir mis fin à la tenance conjointe. Le cabinet d’avocats intimé a demandé par requête une ordonnance rejetant sommairement l’action en raison de son caractère prescrit. Le juge en cabinet a accueilli la requête, une décision qui a été confirmée en appel. </w:t>
            </w:r>
          </w:p>
        </w:tc>
      </w:tr>
      <w:tr w:rsidR="007F0F37" w:rsidRPr="0068161B" w:rsidTr="00E95A6A">
        <w:tc>
          <w:tcPr>
            <w:tcW w:w="5000" w:type="pct"/>
            <w:gridSpan w:val="4"/>
          </w:tcPr>
          <w:p w:rsidR="007F0F37" w:rsidRPr="007F0F37" w:rsidRDefault="007F0F37" w:rsidP="007F0F37">
            <w:pPr>
              <w:jc w:val="both"/>
              <w:rPr>
                <w:sz w:val="20"/>
                <w:lang w:val="fr-CA"/>
              </w:rPr>
            </w:pPr>
          </w:p>
        </w:tc>
      </w:tr>
      <w:tr w:rsidR="007F0F37" w:rsidRPr="0068161B" w:rsidTr="00E95A6A">
        <w:tc>
          <w:tcPr>
            <w:tcW w:w="2427" w:type="pct"/>
            <w:gridSpan w:val="2"/>
          </w:tcPr>
          <w:p w:rsidR="007F0F37" w:rsidRPr="007F0F37" w:rsidRDefault="007F0F37" w:rsidP="007F0F37">
            <w:pPr>
              <w:jc w:val="both"/>
              <w:rPr>
                <w:sz w:val="20"/>
                <w:lang w:val="fr-CA"/>
              </w:rPr>
            </w:pPr>
            <w:r w:rsidRPr="007F0F37">
              <w:rPr>
                <w:sz w:val="20"/>
                <w:lang w:val="fr-CA"/>
              </w:rPr>
              <w:t>16 décembre 2016</w:t>
            </w:r>
          </w:p>
          <w:p w:rsidR="007F0F37" w:rsidRPr="007F0F37" w:rsidRDefault="007F0F37" w:rsidP="007F0F37">
            <w:pPr>
              <w:jc w:val="both"/>
              <w:rPr>
                <w:sz w:val="20"/>
                <w:lang w:val="fr-CA"/>
              </w:rPr>
            </w:pPr>
            <w:r w:rsidRPr="007F0F37">
              <w:rPr>
                <w:sz w:val="20"/>
                <w:lang w:val="fr-CA"/>
              </w:rPr>
              <w:t>Cour suprême de la Colombie-Britannique</w:t>
            </w:r>
          </w:p>
          <w:p w:rsidR="007F0F37" w:rsidRPr="007F0F37" w:rsidRDefault="007F0F37" w:rsidP="007F0F37">
            <w:pPr>
              <w:jc w:val="both"/>
              <w:rPr>
                <w:sz w:val="20"/>
              </w:rPr>
            </w:pPr>
            <w:r w:rsidRPr="007F0F37">
              <w:rPr>
                <w:sz w:val="20"/>
              </w:rPr>
              <w:t>(Juge Duncan)</w:t>
            </w:r>
          </w:p>
          <w:p w:rsidR="007F0F37" w:rsidRPr="003F00BF" w:rsidRDefault="00614679" w:rsidP="007F0F37">
            <w:pPr>
              <w:jc w:val="both"/>
              <w:rPr>
                <w:sz w:val="20"/>
              </w:rPr>
            </w:pPr>
            <w:hyperlink r:id="rId35" w:history="1">
              <w:r w:rsidR="007F0F37" w:rsidRPr="007F0F37">
                <w:rPr>
                  <w:rStyle w:val="Hyperlink"/>
                  <w:sz w:val="20"/>
                </w:rPr>
                <w:t>2016 BCSC 2527</w:t>
              </w:r>
            </w:hyperlink>
          </w:p>
        </w:tc>
        <w:tc>
          <w:tcPr>
            <w:tcW w:w="243" w:type="pct"/>
          </w:tcPr>
          <w:p w:rsidR="007F0F37" w:rsidRPr="007F0F37" w:rsidRDefault="007F0F37" w:rsidP="007F0F37">
            <w:pPr>
              <w:jc w:val="both"/>
              <w:rPr>
                <w:sz w:val="20"/>
              </w:rPr>
            </w:pPr>
          </w:p>
        </w:tc>
        <w:tc>
          <w:tcPr>
            <w:tcW w:w="2330" w:type="pct"/>
          </w:tcPr>
          <w:p w:rsidR="007F0F37" w:rsidRPr="007F0F37" w:rsidRDefault="007F0F37" w:rsidP="007F0F37">
            <w:pPr>
              <w:jc w:val="both"/>
              <w:rPr>
                <w:sz w:val="20"/>
                <w:lang w:val="fr-CA"/>
              </w:rPr>
            </w:pPr>
            <w:r w:rsidRPr="007F0F37">
              <w:rPr>
                <w:sz w:val="20"/>
                <w:lang w:val="fr-CA"/>
              </w:rPr>
              <w:t>Requête de l’intimé en jugement sommaire accueillie; action de la demanderesse rejetée  pour cause de prescription</w:t>
            </w:r>
          </w:p>
          <w:p w:rsidR="007F0F37" w:rsidRPr="007F0F37" w:rsidRDefault="007F0F37" w:rsidP="007F0F37">
            <w:pPr>
              <w:jc w:val="both"/>
              <w:rPr>
                <w:sz w:val="20"/>
                <w:lang w:val="fr-CA"/>
              </w:rPr>
            </w:pPr>
          </w:p>
          <w:p w:rsidR="007F0F37" w:rsidRPr="007F0F37" w:rsidRDefault="007F0F37" w:rsidP="007F0F37">
            <w:pPr>
              <w:jc w:val="both"/>
              <w:rPr>
                <w:sz w:val="20"/>
                <w:lang w:val="fr-CA"/>
              </w:rPr>
            </w:pPr>
          </w:p>
        </w:tc>
      </w:tr>
      <w:tr w:rsidR="007F0F37" w:rsidRPr="0068161B" w:rsidTr="00E95A6A">
        <w:tc>
          <w:tcPr>
            <w:tcW w:w="2427" w:type="pct"/>
            <w:gridSpan w:val="2"/>
          </w:tcPr>
          <w:p w:rsidR="007F0F37" w:rsidRPr="007F0F37" w:rsidRDefault="007F0F37" w:rsidP="007F0F37">
            <w:pPr>
              <w:jc w:val="both"/>
              <w:rPr>
                <w:sz w:val="20"/>
                <w:lang w:val="fr-CA"/>
              </w:rPr>
            </w:pPr>
            <w:r w:rsidRPr="007F0F37">
              <w:rPr>
                <w:sz w:val="20"/>
                <w:lang w:val="fr-CA"/>
              </w:rPr>
              <w:t>15 décembre 2017</w:t>
            </w:r>
          </w:p>
          <w:p w:rsidR="007F0F37" w:rsidRPr="007F0F37" w:rsidRDefault="007F0F37" w:rsidP="007F0F37">
            <w:pPr>
              <w:jc w:val="both"/>
              <w:rPr>
                <w:sz w:val="20"/>
                <w:lang w:val="fr-CA"/>
              </w:rPr>
            </w:pPr>
            <w:r w:rsidRPr="007F0F37">
              <w:rPr>
                <w:sz w:val="20"/>
                <w:lang w:val="fr-CA"/>
              </w:rPr>
              <w:t>Cour d’appel de la Colombie-Britannique (Vancouver)</w:t>
            </w:r>
          </w:p>
          <w:p w:rsidR="007F0F37" w:rsidRPr="007F0F37" w:rsidRDefault="007F0F37" w:rsidP="007F0F37">
            <w:pPr>
              <w:jc w:val="both"/>
              <w:rPr>
                <w:sz w:val="20"/>
                <w:lang w:val="fr-CA"/>
              </w:rPr>
            </w:pPr>
            <w:r w:rsidRPr="007F0F37">
              <w:rPr>
                <w:sz w:val="20"/>
                <w:lang w:val="fr-CA"/>
              </w:rPr>
              <w:t>(Juges Lowry, Groberman et Fitch)</w:t>
            </w:r>
          </w:p>
          <w:p w:rsidR="007F0F37" w:rsidRPr="007F0F37" w:rsidRDefault="007F0F37" w:rsidP="007F0F37">
            <w:pPr>
              <w:jc w:val="both"/>
              <w:rPr>
                <w:sz w:val="20"/>
              </w:rPr>
            </w:pPr>
            <w:r w:rsidRPr="007F0F37">
              <w:rPr>
                <w:sz w:val="20"/>
                <w:lang w:val="fr-CA"/>
              </w:rPr>
              <w:t>Non publiée</w:t>
            </w:r>
          </w:p>
          <w:p w:rsidR="007F0F37" w:rsidRPr="007F0F37" w:rsidRDefault="007F0F37" w:rsidP="007F0F37">
            <w:pPr>
              <w:jc w:val="both"/>
              <w:rPr>
                <w:sz w:val="20"/>
              </w:rPr>
            </w:pPr>
          </w:p>
        </w:tc>
        <w:tc>
          <w:tcPr>
            <w:tcW w:w="243" w:type="pct"/>
          </w:tcPr>
          <w:p w:rsidR="007F0F37" w:rsidRPr="007F0F37" w:rsidRDefault="007F0F37" w:rsidP="007F0F37">
            <w:pPr>
              <w:jc w:val="both"/>
              <w:rPr>
                <w:sz w:val="20"/>
              </w:rPr>
            </w:pPr>
          </w:p>
        </w:tc>
        <w:tc>
          <w:tcPr>
            <w:tcW w:w="2330" w:type="pct"/>
          </w:tcPr>
          <w:p w:rsidR="007F0F37" w:rsidRPr="007F0F37" w:rsidRDefault="007F0F37" w:rsidP="007F0F37">
            <w:pPr>
              <w:jc w:val="both"/>
              <w:rPr>
                <w:sz w:val="20"/>
                <w:lang w:val="fr-CA"/>
              </w:rPr>
            </w:pPr>
            <w:r w:rsidRPr="007F0F37">
              <w:rPr>
                <w:sz w:val="20"/>
                <w:lang w:val="fr-CA"/>
              </w:rPr>
              <w:t>Rejet de l’appel de la demanderesse</w:t>
            </w:r>
          </w:p>
          <w:p w:rsidR="007F0F37" w:rsidRPr="007F0F37" w:rsidRDefault="007F0F37" w:rsidP="007F0F37">
            <w:pPr>
              <w:jc w:val="both"/>
              <w:rPr>
                <w:sz w:val="20"/>
                <w:lang w:val="fr-CA"/>
              </w:rPr>
            </w:pPr>
          </w:p>
        </w:tc>
      </w:tr>
      <w:tr w:rsidR="007F0F37" w:rsidRPr="0068161B" w:rsidTr="00E95A6A">
        <w:tc>
          <w:tcPr>
            <w:tcW w:w="2427" w:type="pct"/>
            <w:gridSpan w:val="2"/>
          </w:tcPr>
          <w:p w:rsidR="007F0F37" w:rsidRPr="007F0F37" w:rsidRDefault="007F0F37" w:rsidP="007F0F37">
            <w:pPr>
              <w:jc w:val="both"/>
              <w:rPr>
                <w:sz w:val="20"/>
              </w:rPr>
            </w:pPr>
            <w:r w:rsidRPr="007F0F37">
              <w:rPr>
                <w:sz w:val="20"/>
              </w:rPr>
              <w:lastRenderedPageBreak/>
              <w:t xml:space="preserve">28 </w:t>
            </w:r>
            <w:proofErr w:type="spellStart"/>
            <w:r w:rsidRPr="007F0F37">
              <w:rPr>
                <w:sz w:val="20"/>
              </w:rPr>
              <w:t>février</w:t>
            </w:r>
            <w:proofErr w:type="spellEnd"/>
            <w:r w:rsidRPr="007F0F37">
              <w:rPr>
                <w:sz w:val="20"/>
              </w:rPr>
              <w:t xml:space="preserve"> 2018</w:t>
            </w:r>
          </w:p>
          <w:p w:rsidR="007F0F37" w:rsidRPr="007F0F37" w:rsidRDefault="007F0F37" w:rsidP="007F0F37">
            <w:pPr>
              <w:jc w:val="both"/>
              <w:rPr>
                <w:sz w:val="20"/>
              </w:rPr>
            </w:pPr>
            <w:r w:rsidRPr="007F0F37">
              <w:rPr>
                <w:sz w:val="20"/>
              </w:rPr>
              <w:t>Cour suprême du Canada</w:t>
            </w:r>
          </w:p>
          <w:p w:rsidR="007F0F37" w:rsidRPr="007F0F37" w:rsidRDefault="007F0F37" w:rsidP="007F0F37">
            <w:pPr>
              <w:jc w:val="both"/>
              <w:rPr>
                <w:sz w:val="20"/>
              </w:rPr>
            </w:pPr>
          </w:p>
        </w:tc>
        <w:tc>
          <w:tcPr>
            <w:tcW w:w="243" w:type="pct"/>
          </w:tcPr>
          <w:p w:rsidR="007F0F37" w:rsidRPr="007F0F37" w:rsidRDefault="007F0F37" w:rsidP="007F0F37">
            <w:pPr>
              <w:jc w:val="both"/>
              <w:rPr>
                <w:sz w:val="20"/>
              </w:rPr>
            </w:pPr>
          </w:p>
        </w:tc>
        <w:tc>
          <w:tcPr>
            <w:tcW w:w="2330" w:type="pct"/>
          </w:tcPr>
          <w:p w:rsidR="007F0F37" w:rsidRPr="007F0F37" w:rsidRDefault="007F0F37" w:rsidP="007F0F37">
            <w:pPr>
              <w:jc w:val="both"/>
              <w:rPr>
                <w:sz w:val="20"/>
                <w:lang w:val="fr-CA"/>
              </w:rPr>
            </w:pPr>
            <w:r w:rsidRPr="007F0F37">
              <w:rPr>
                <w:sz w:val="20"/>
                <w:lang w:val="fr-CA"/>
              </w:rPr>
              <w:t>Dépôt de la requête en prorogation du délai pour signifier et déposer la demande d’autorisation d’appel ainsi que de la demande d’autorisation d’appel</w:t>
            </w:r>
          </w:p>
        </w:tc>
      </w:tr>
    </w:tbl>
    <w:p w:rsidR="007F0F37" w:rsidRPr="007F0F37" w:rsidRDefault="007F0F37" w:rsidP="007F0F37">
      <w:pPr>
        <w:jc w:val="both"/>
        <w:rPr>
          <w:sz w:val="20"/>
          <w:lang w:val="fr-CA"/>
        </w:rPr>
      </w:pPr>
    </w:p>
    <w:p w:rsidR="005D6CC0" w:rsidRPr="007F0F37" w:rsidRDefault="005D6CC0" w:rsidP="007F0F3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0F37" w:rsidRPr="007F0F37" w:rsidTr="00E95A6A">
        <w:tc>
          <w:tcPr>
            <w:tcW w:w="543" w:type="pct"/>
          </w:tcPr>
          <w:p w:rsidR="007F0F37" w:rsidRPr="007F0F37" w:rsidRDefault="007F0F37" w:rsidP="007F0F37">
            <w:pPr>
              <w:jc w:val="both"/>
              <w:rPr>
                <w:sz w:val="20"/>
              </w:rPr>
            </w:pPr>
            <w:r w:rsidRPr="007F0F37">
              <w:rPr>
                <w:rStyle w:val="SCCFileNumberChar"/>
                <w:sz w:val="20"/>
                <w:szCs w:val="20"/>
              </w:rPr>
              <w:t>38141</w:t>
            </w:r>
          </w:p>
        </w:tc>
        <w:tc>
          <w:tcPr>
            <w:tcW w:w="4457" w:type="pct"/>
            <w:gridSpan w:val="3"/>
          </w:tcPr>
          <w:p w:rsidR="007F0F37" w:rsidRPr="0009606C" w:rsidRDefault="007F0F37" w:rsidP="007F0F37">
            <w:pPr>
              <w:pStyle w:val="SCCLsocParty"/>
              <w:jc w:val="both"/>
              <w:rPr>
                <w:b/>
                <w:sz w:val="20"/>
                <w:szCs w:val="20"/>
                <w:lang w:val="en-US"/>
              </w:rPr>
            </w:pPr>
            <w:r w:rsidRPr="0009606C">
              <w:rPr>
                <w:b/>
                <w:sz w:val="20"/>
                <w:szCs w:val="20"/>
                <w:lang w:val="en-US"/>
              </w:rPr>
              <w:t>Lawrence Watts v. Her Majesty the Queen</w:t>
            </w:r>
          </w:p>
          <w:p w:rsidR="007F0F37" w:rsidRPr="007F0F37" w:rsidRDefault="007F0F37" w:rsidP="0009606C">
            <w:pPr>
              <w:jc w:val="both"/>
              <w:rPr>
                <w:sz w:val="20"/>
              </w:rPr>
            </w:pPr>
            <w:r w:rsidRPr="007F0F37">
              <w:rPr>
                <w:sz w:val="20"/>
              </w:rPr>
              <w:t>(Ont.) (Criminal) (By Leave)</w:t>
            </w:r>
          </w:p>
        </w:tc>
      </w:tr>
      <w:tr w:rsidR="007F0F37" w:rsidRPr="007F0F37" w:rsidTr="00E95A6A">
        <w:tc>
          <w:tcPr>
            <w:tcW w:w="5000" w:type="pct"/>
            <w:gridSpan w:val="4"/>
          </w:tcPr>
          <w:p w:rsidR="007F0F37" w:rsidRPr="007F0F37" w:rsidRDefault="007F0F37" w:rsidP="007F0F37">
            <w:pPr>
              <w:jc w:val="both"/>
              <w:rPr>
                <w:sz w:val="20"/>
              </w:rPr>
            </w:pPr>
            <w:r w:rsidRPr="007F0F37">
              <w:rPr>
                <w:sz w:val="20"/>
              </w:rPr>
              <w:t>Appeal – Leave to Appeal – Whether applicant raises a legal issue – Whether issue is of public importance?</w:t>
            </w:r>
          </w:p>
        </w:tc>
      </w:tr>
      <w:tr w:rsidR="007F0F37" w:rsidRPr="007F0F37" w:rsidTr="00E95A6A">
        <w:tc>
          <w:tcPr>
            <w:tcW w:w="5000" w:type="pct"/>
            <w:gridSpan w:val="4"/>
          </w:tcPr>
          <w:p w:rsidR="007F0F37" w:rsidRPr="007F0F37" w:rsidRDefault="007F0F37" w:rsidP="007F0F37">
            <w:pPr>
              <w:jc w:val="both"/>
              <w:rPr>
                <w:sz w:val="20"/>
              </w:rPr>
            </w:pPr>
          </w:p>
        </w:tc>
      </w:tr>
      <w:tr w:rsidR="007F0F37" w:rsidRPr="007F0F37" w:rsidTr="00E95A6A">
        <w:tc>
          <w:tcPr>
            <w:tcW w:w="5000" w:type="pct"/>
            <w:gridSpan w:val="4"/>
          </w:tcPr>
          <w:p w:rsidR="007F0F37" w:rsidRPr="007F0F37" w:rsidRDefault="007F0F37" w:rsidP="007F0F37">
            <w:pPr>
              <w:jc w:val="both"/>
              <w:rPr>
                <w:sz w:val="20"/>
              </w:rPr>
            </w:pPr>
            <w:r w:rsidRPr="007F0F37">
              <w:rPr>
                <w:sz w:val="20"/>
              </w:rPr>
              <w:t xml:space="preserve">Mr. Watts prepared income tax returns for 241 taxpayers. The returns claimed non-existent losses from non-existent businesses. Over $2.7 million in refunds were issued. Mr. Watts took over $149,000 as fees. Canada Revenue Agency detected the fraud and obtained search warrants from the Ontario Court of Justice, under s. 487 of the </w:t>
            </w:r>
            <w:r w:rsidRPr="007F0F37">
              <w:rPr>
                <w:i/>
                <w:sz w:val="20"/>
              </w:rPr>
              <w:t>Criminal Code</w:t>
            </w:r>
            <w:r w:rsidRPr="007F0F37">
              <w:rPr>
                <w:sz w:val="20"/>
              </w:rPr>
              <w:t xml:space="preserve">, to investigate offences under the </w:t>
            </w:r>
            <w:r w:rsidRPr="007F0F37">
              <w:rPr>
                <w:i/>
                <w:sz w:val="20"/>
              </w:rPr>
              <w:t xml:space="preserve">Criminal Code </w:t>
            </w:r>
            <w:r w:rsidRPr="007F0F37">
              <w:rPr>
                <w:sz w:val="20"/>
              </w:rPr>
              <w:t xml:space="preserve">and the </w:t>
            </w:r>
            <w:r w:rsidRPr="007F0F37">
              <w:rPr>
                <w:i/>
                <w:sz w:val="20"/>
              </w:rPr>
              <w:t>Income Tax Act</w:t>
            </w:r>
            <w:r w:rsidRPr="007F0F37">
              <w:rPr>
                <w:sz w:val="20"/>
              </w:rPr>
              <w:t xml:space="preserve">. Crown counsel prosecuted Mr. Watts before a jury on two counts of fraud, the offence set out in s. 380(1)(a) of the </w:t>
            </w:r>
            <w:r w:rsidRPr="007F0F37">
              <w:rPr>
                <w:i/>
                <w:sz w:val="20"/>
              </w:rPr>
              <w:t>Criminal Code</w:t>
            </w:r>
            <w:r w:rsidRPr="007F0F37">
              <w:rPr>
                <w:sz w:val="20"/>
              </w:rPr>
              <w:t>. Mr. Watts applied for an order quashing the warrants. The trial judge dismissed the application. The jury convicted Mr. Watts on both counts. The Court of Appeal dismissed an appeal.</w:t>
            </w:r>
          </w:p>
          <w:p w:rsidR="007F0F37" w:rsidRPr="007F0F37" w:rsidRDefault="007F0F37" w:rsidP="007F0F37">
            <w:pPr>
              <w:jc w:val="both"/>
              <w:rPr>
                <w:sz w:val="20"/>
              </w:rPr>
            </w:pPr>
          </w:p>
        </w:tc>
      </w:tr>
      <w:tr w:rsidR="007F0F37" w:rsidRPr="007F0F37" w:rsidTr="00E95A6A">
        <w:tc>
          <w:tcPr>
            <w:tcW w:w="2427" w:type="pct"/>
            <w:gridSpan w:val="2"/>
          </w:tcPr>
          <w:p w:rsidR="007F0F37" w:rsidRPr="007F0F37" w:rsidRDefault="007F0F37" w:rsidP="003F00BF">
            <w:pPr>
              <w:jc w:val="both"/>
              <w:rPr>
                <w:sz w:val="20"/>
              </w:rPr>
            </w:pPr>
            <w:r w:rsidRPr="007F0F37">
              <w:rPr>
                <w:sz w:val="20"/>
              </w:rPr>
              <w:t>September 8, 2015</w:t>
            </w:r>
          </w:p>
          <w:p w:rsidR="007F0F37" w:rsidRPr="007F0F37" w:rsidRDefault="007F0F37" w:rsidP="003F00BF">
            <w:pPr>
              <w:jc w:val="both"/>
              <w:rPr>
                <w:sz w:val="20"/>
              </w:rPr>
            </w:pPr>
            <w:r w:rsidRPr="007F0F37">
              <w:rPr>
                <w:sz w:val="20"/>
              </w:rPr>
              <w:t>Ontario Superior Court of Justice</w:t>
            </w:r>
          </w:p>
          <w:p w:rsidR="007F0F37" w:rsidRPr="007F0F37" w:rsidRDefault="007F0F37" w:rsidP="003F00BF">
            <w:pPr>
              <w:jc w:val="both"/>
              <w:rPr>
                <w:sz w:val="20"/>
              </w:rPr>
            </w:pPr>
            <w:r w:rsidRPr="007F0F37">
              <w:rPr>
                <w:sz w:val="20"/>
              </w:rPr>
              <w:t>(Bale J.)</w:t>
            </w:r>
          </w:p>
          <w:p w:rsidR="007F0F37" w:rsidRDefault="00614679" w:rsidP="003F00BF">
            <w:pPr>
              <w:jc w:val="both"/>
              <w:rPr>
                <w:rStyle w:val="Hyperlink"/>
                <w:sz w:val="20"/>
                <w:u w:val="none"/>
              </w:rPr>
            </w:pPr>
            <w:hyperlink r:id="rId36" w:history="1">
              <w:r w:rsidR="007F0F37" w:rsidRPr="007F0F37">
                <w:rPr>
                  <w:rStyle w:val="Hyperlink"/>
                  <w:sz w:val="20"/>
                </w:rPr>
                <w:t>2015 ONSC 5597</w:t>
              </w:r>
            </w:hyperlink>
          </w:p>
          <w:p w:rsidR="003F00BF" w:rsidRPr="003F00BF" w:rsidRDefault="003F00BF" w:rsidP="003F00BF">
            <w:pPr>
              <w:jc w:val="both"/>
              <w:rPr>
                <w:sz w:val="20"/>
              </w:rPr>
            </w:pPr>
          </w:p>
        </w:tc>
        <w:tc>
          <w:tcPr>
            <w:tcW w:w="243" w:type="pct"/>
          </w:tcPr>
          <w:p w:rsidR="007F0F37" w:rsidRPr="007F0F37" w:rsidRDefault="007F0F37" w:rsidP="003F00BF">
            <w:pPr>
              <w:jc w:val="both"/>
              <w:rPr>
                <w:sz w:val="20"/>
              </w:rPr>
            </w:pPr>
          </w:p>
        </w:tc>
        <w:tc>
          <w:tcPr>
            <w:tcW w:w="2330" w:type="pct"/>
          </w:tcPr>
          <w:p w:rsidR="007F0F37" w:rsidRDefault="007F0F37" w:rsidP="003F00BF">
            <w:pPr>
              <w:jc w:val="both"/>
              <w:rPr>
                <w:sz w:val="20"/>
              </w:rPr>
            </w:pPr>
            <w:r w:rsidRPr="007F0F37">
              <w:rPr>
                <w:sz w:val="20"/>
              </w:rPr>
              <w:t>Application to quash warrants dismissed</w:t>
            </w:r>
          </w:p>
          <w:p w:rsidR="003F00BF" w:rsidRPr="007F0F37" w:rsidRDefault="003F00BF" w:rsidP="003F00BF">
            <w:pPr>
              <w:jc w:val="both"/>
              <w:rPr>
                <w:sz w:val="20"/>
              </w:rPr>
            </w:pPr>
          </w:p>
        </w:tc>
      </w:tr>
      <w:tr w:rsidR="007F0F37" w:rsidRPr="007F0F37" w:rsidTr="00E95A6A">
        <w:tc>
          <w:tcPr>
            <w:tcW w:w="2427" w:type="pct"/>
            <w:gridSpan w:val="2"/>
          </w:tcPr>
          <w:p w:rsidR="007F0F37" w:rsidRPr="007F0F37" w:rsidRDefault="007F0F37" w:rsidP="003F00BF">
            <w:pPr>
              <w:jc w:val="both"/>
              <w:rPr>
                <w:sz w:val="20"/>
              </w:rPr>
            </w:pPr>
            <w:r w:rsidRPr="007F0F37">
              <w:rPr>
                <w:sz w:val="20"/>
              </w:rPr>
              <w:t>June 6, 2016</w:t>
            </w:r>
          </w:p>
          <w:p w:rsidR="007F0F37" w:rsidRPr="007F0F37" w:rsidRDefault="007F0F37" w:rsidP="003F00BF">
            <w:pPr>
              <w:jc w:val="both"/>
              <w:rPr>
                <w:sz w:val="20"/>
              </w:rPr>
            </w:pPr>
            <w:r w:rsidRPr="007F0F37">
              <w:rPr>
                <w:sz w:val="20"/>
              </w:rPr>
              <w:t>Ontario Superior Court of Justice</w:t>
            </w:r>
          </w:p>
          <w:p w:rsidR="007F0F37" w:rsidRDefault="007F0F37" w:rsidP="003F00BF">
            <w:pPr>
              <w:jc w:val="both"/>
              <w:rPr>
                <w:sz w:val="20"/>
              </w:rPr>
            </w:pPr>
            <w:r w:rsidRPr="007F0F37">
              <w:rPr>
                <w:sz w:val="20"/>
              </w:rPr>
              <w:t xml:space="preserve">(Bale J.)(Unreported) </w:t>
            </w:r>
          </w:p>
          <w:p w:rsidR="003F00BF" w:rsidRPr="007F0F37" w:rsidRDefault="003F00BF" w:rsidP="003F00BF">
            <w:pPr>
              <w:jc w:val="both"/>
              <w:rPr>
                <w:sz w:val="20"/>
              </w:rPr>
            </w:pPr>
          </w:p>
        </w:tc>
        <w:tc>
          <w:tcPr>
            <w:tcW w:w="243" w:type="pct"/>
          </w:tcPr>
          <w:p w:rsidR="007F0F37" w:rsidRPr="007F0F37" w:rsidRDefault="007F0F37" w:rsidP="003F00BF">
            <w:pPr>
              <w:jc w:val="both"/>
              <w:rPr>
                <w:sz w:val="20"/>
              </w:rPr>
            </w:pPr>
          </w:p>
        </w:tc>
        <w:tc>
          <w:tcPr>
            <w:tcW w:w="2330" w:type="pct"/>
          </w:tcPr>
          <w:p w:rsidR="007F0F37" w:rsidRPr="007F0F37" w:rsidRDefault="007F0F37" w:rsidP="003F00BF">
            <w:pPr>
              <w:jc w:val="both"/>
              <w:rPr>
                <w:sz w:val="20"/>
              </w:rPr>
            </w:pPr>
            <w:r w:rsidRPr="007F0F37">
              <w:rPr>
                <w:sz w:val="20"/>
              </w:rPr>
              <w:t xml:space="preserve">Conviction by jury on two counts of fraud </w:t>
            </w:r>
          </w:p>
          <w:p w:rsidR="007F0F37" w:rsidRPr="007F0F37" w:rsidRDefault="007F0F37" w:rsidP="003F00BF">
            <w:pPr>
              <w:jc w:val="both"/>
              <w:rPr>
                <w:sz w:val="20"/>
              </w:rPr>
            </w:pPr>
          </w:p>
        </w:tc>
      </w:tr>
      <w:tr w:rsidR="007F0F37" w:rsidRPr="007F0F37" w:rsidTr="00E95A6A">
        <w:tc>
          <w:tcPr>
            <w:tcW w:w="2427" w:type="pct"/>
            <w:gridSpan w:val="2"/>
          </w:tcPr>
          <w:p w:rsidR="007F0F37" w:rsidRPr="007F0F37" w:rsidRDefault="007F0F37" w:rsidP="003F00BF">
            <w:pPr>
              <w:jc w:val="both"/>
              <w:rPr>
                <w:sz w:val="20"/>
              </w:rPr>
            </w:pPr>
            <w:r w:rsidRPr="007F0F37">
              <w:rPr>
                <w:sz w:val="20"/>
              </w:rPr>
              <w:t>February 14, 2018</w:t>
            </w:r>
          </w:p>
          <w:p w:rsidR="007F0F37" w:rsidRPr="007F0F37" w:rsidRDefault="007F0F37" w:rsidP="003F00BF">
            <w:pPr>
              <w:jc w:val="both"/>
              <w:rPr>
                <w:sz w:val="20"/>
              </w:rPr>
            </w:pPr>
            <w:r w:rsidRPr="007F0F37">
              <w:rPr>
                <w:sz w:val="20"/>
              </w:rPr>
              <w:t>Court of Appeal for Ontario</w:t>
            </w:r>
          </w:p>
          <w:p w:rsidR="007F0F37" w:rsidRPr="007F0F37" w:rsidRDefault="007F0F37" w:rsidP="003F00BF">
            <w:pPr>
              <w:jc w:val="both"/>
              <w:rPr>
                <w:sz w:val="20"/>
              </w:rPr>
            </w:pPr>
            <w:r w:rsidRPr="007F0F37">
              <w:rPr>
                <w:sz w:val="20"/>
              </w:rPr>
              <w:t xml:space="preserve">(MacPherson, </w:t>
            </w:r>
            <w:proofErr w:type="spellStart"/>
            <w:r w:rsidRPr="007F0F37">
              <w:rPr>
                <w:sz w:val="20"/>
              </w:rPr>
              <w:t>Huscroft</w:t>
            </w:r>
            <w:proofErr w:type="spellEnd"/>
            <w:r w:rsidRPr="007F0F37">
              <w:rPr>
                <w:sz w:val="20"/>
              </w:rPr>
              <w:t>, Trotter JJ.A.)</w:t>
            </w:r>
          </w:p>
          <w:p w:rsidR="007F0F37" w:rsidRDefault="007F0F37" w:rsidP="003F00BF">
            <w:pPr>
              <w:jc w:val="both"/>
              <w:rPr>
                <w:rStyle w:val="Hyperlink"/>
                <w:sz w:val="20"/>
                <w:u w:val="none"/>
              </w:rPr>
            </w:pPr>
            <w:r w:rsidRPr="007F0F37">
              <w:rPr>
                <w:sz w:val="20"/>
              </w:rPr>
              <w:t xml:space="preserve">C61316; </w:t>
            </w:r>
            <w:hyperlink r:id="rId37" w:history="1">
              <w:r w:rsidRPr="007F0F37">
                <w:rPr>
                  <w:rStyle w:val="Hyperlink"/>
                  <w:sz w:val="20"/>
                </w:rPr>
                <w:t>2017 ONCA 148</w:t>
              </w:r>
            </w:hyperlink>
          </w:p>
          <w:p w:rsidR="003F00BF" w:rsidRPr="003F00BF" w:rsidRDefault="003F00BF" w:rsidP="003F00BF">
            <w:pPr>
              <w:jc w:val="both"/>
              <w:rPr>
                <w:sz w:val="20"/>
              </w:rPr>
            </w:pPr>
          </w:p>
        </w:tc>
        <w:tc>
          <w:tcPr>
            <w:tcW w:w="243" w:type="pct"/>
          </w:tcPr>
          <w:p w:rsidR="007F0F37" w:rsidRPr="007F0F37" w:rsidRDefault="007F0F37" w:rsidP="003F00BF">
            <w:pPr>
              <w:jc w:val="both"/>
              <w:rPr>
                <w:sz w:val="20"/>
              </w:rPr>
            </w:pPr>
          </w:p>
        </w:tc>
        <w:tc>
          <w:tcPr>
            <w:tcW w:w="2330" w:type="pct"/>
          </w:tcPr>
          <w:p w:rsidR="007F0F37" w:rsidRPr="007F0F37" w:rsidRDefault="007F0F37" w:rsidP="003F00BF">
            <w:pPr>
              <w:jc w:val="both"/>
              <w:rPr>
                <w:sz w:val="20"/>
              </w:rPr>
            </w:pPr>
            <w:r w:rsidRPr="007F0F37">
              <w:rPr>
                <w:sz w:val="20"/>
              </w:rPr>
              <w:t>Appeal dismissed</w:t>
            </w:r>
          </w:p>
          <w:p w:rsidR="003F00BF" w:rsidRPr="007F0F37" w:rsidRDefault="003F00BF" w:rsidP="003F00BF">
            <w:pPr>
              <w:jc w:val="both"/>
              <w:rPr>
                <w:sz w:val="20"/>
              </w:rPr>
            </w:pPr>
          </w:p>
        </w:tc>
      </w:tr>
      <w:tr w:rsidR="007F0F37" w:rsidRPr="007F0F37" w:rsidTr="003F00BF">
        <w:trPr>
          <w:trHeight w:val="450"/>
        </w:trPr>
        <w:tc>
          <w:tcPr>
            <w:tcW w:w="2427" w:type="pct"/>
            <w:gridSpan w:val="2"/>
          </w:tcPr>
          <w:p w:rsidR="007F0F37" w:rsidRPr="007F0F37" w:rsidRDefault="007F0F37" w:rsidP="003F00BF">
            <w:pPr>
              <w:jc w:val="both"/>
              <w:rPr>
                <w:sz w:val="20"/>
              </w:rPr>
            </w:pPr>
            <w:r w:rsidRPr="007F0F37">
              <w:rPr>
                <w:sz w:val="20"/>
              </w:rPr>
              <w:t>April 11, 2018</w:t>
            </w:r>
          </w:p>
          <w:p w:rsidR="007F0F37" w:rsidRDefault="007F0F37" w:rsidP="003F00BF">
            <w:pPr>
              <w:jc w:val="both"/>
              <w:rPr>
                <w:sz w:val="20"/>
              </w:rPr>
            </w:pPr>
            <w:r w:rsidRPr="007F0F37">
              <w:rPr>
                <w:sz w:val="20"/>
              </w:rPr>
              <w:t>Supreme Court of Canada</w:t>
            </w:r>
          </w:p>
          <w:p w:rsidR="003F00BF" w:rsidRPr="007F0F37" w:rsidRDefault="003F00BF" w:rsidP="003F00BF">
            <w:pPr>
              <w:jc w:val="both"/>
              <w:rPr>
                <w:sz w:val="20"/>
              </w:rPr>
            </w:pPr>
          </w:p>
        </w:tc>
        <w:tc>
          <w:tcPr>
            <w:tcW w:w="243" w:type="pct"/>
          </w:tcPr>
          <w:p w:rsidR="007F0F37" w:rsidRPr="007F0F37" w:rsidRDefault="007F0F37" w:rsidP="003F00BF">
            <w:pPr>
              <w:jc w:val="both"/>
              <w:rPr>
                <w:sz w:val="20"/>
              </w:rPr>
            </w:pPr>
          </w:p>
        </w:tc>
        <w:tc>
          <w:tcPr>
            <w:tcW w:w="2330" w:type="pct"/>
          </w:tcPr>
          <w:p w:rsidR="007F0F37" w:rsidRPr="007F0F37" w:rsidRDefault="007F0F37" w:rsidP="003F00BF">
            <w:pPr>
              <w:jc w:val="both"/>
              <w:rPr>
                <w:sz w:val="20"/>
              </w:rPr>
            </w:pPr>
            <w:r w:rsidRPr="007F0F37">
              <w:rPr>
                <w:sz w:val="20"/>
              </w:rPr>
              <w:t>Application for leave to appeal filed</w:t>
            </w:r>
          </w:p>
          <w:p w:rsidR="007F0F37" w:rsidRPr="007F0F37" w:rsidRDefault="007F0F37" w:rsidP="003F00BF">
            <w:pPr>
              <w:jc w:val="both"/>
              <w:rPr>
                <w:sz w:val="20"/>
              </w:rPr>
            </w:pPr>
          </w:p>
        </w:tc>
      </w:tr>
      <w:tr w:rsidR="007F0F37" w:rsidRPr="007F0F37" w:rsidTr="0009606C">
        <w:trPr>
          <w:trHeight w:val="369"/>
        </w:trPr>
        <w:tc>
          <w:tcPr>
            <w:tcW w:w="2427" w:type="pct"/>
            <w:gridSpan w:val="2"/>
          </w:tcPr>
          <w:p w:rsidR="007F0F37" w:rsidRPr="007F0F37" w:rsidRDefault="007F0F37" w:rsidP="003F00BF">
            <w:pPr>
              <w:jc w:val="both"/>
              <w:rPr>
                <w:sz w:val="20"/>
              </w:rPr>
            </w:pPr>
            <w:r w:rsidRPr="007F0F37">
              <w:rPr>
                <w:sz w:val="20"/>
              </w:rPr>
              <w:t>August 10, 2018</w:t>
            </w:r>
          </w:p>
          <w:p w:rsidR="007F0F37" w:rsidRPr="007F0F37" w:rsidRDefault="007F0F37" w:rsidP="003F00BF">
            <w:pPr>
              <w:jc w:val="both"/>
              <w:rPr>
                <w:sz w:val="20"/>
              </w:rPr>
            </w:pPr>
            <w:r w:rsidRPr="007F0F37">
              <w:rPr>
                <w:sz w:val="20"/>
              </w:rPr>
              <w:t>Supreme Court of Canada</w:t>
            </w:r>
          </w:p>
        </w:tc>
        <w:tc>
          <w:tcPr>
            <w:tcW w:w="243" w:type="pct"/>
          </w:tcPr>
          <w:p w:rsidR="007F0F37" w:rsidRPr="007F0F37" w:rsidRDefault="007F0F37" w:rsidP="003F00BF">
            <w:pPr>
              <w:jc w:val="both"/>
              <w:rPr>
                <w:sz w:val="20"/>
              </w:rPr>
            </w:pPr>
          </w:p>
        </w:tc>
        <w:tc>
          <w:tcPr>
            <w:tcW w:w="2330" w:type="pct"/>
          </w:tcPr>
          <w:p w:rsidR="007F0F37" w:rsidRPr="007F0F37" w:rsidRDefault="007F0F37" w:rsidP="003F00BF">
            <w:pPr>
              <w:jc w:val="both"/>
              <w:rPr>
                <w:sz w:val="20"/>
              </w:rPr>
            </w:pPr>
            <w:r w:rsidRPr="007F0F37">
              <w:rPr>
                <w:sz w:val="20"/>
              </w:rPr>
              <w:t>Motion for extension of time to serve and file Response filed</w:t>
            </w:r>
          </w:p>
        </w:tc>
      </w:tr>
    </w:tbl>
    <w:p w:rsidR="0009606C" w:rsidRDefault="0009606C" w:rsidP="007F0F37">
      <w:pPr>
        <w:jc w:val="both"/>
        <w:rPr>
          <w:sz w:val="20"/>
        </w:rPr>
      </w:pPr>
    </w:p>
    <w:p w:rsidR="00614679" w:rsidRPr="007F0F37" w:rsidRDefault="00614679" w:rsidP="007F0F3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0F37" w:rsidRPr="007F0F37" w:rsidTr="00E95A6A">
        <w:tc>
          <w:tcPr>
            <w:tcW w:w="543" w:type="pct"/>
          </w:tcPr>
          <w:p w:rsidR="007F0F37" w:rsidRPr="007F0F37" w:rsidRDefault="007F0F37" w:rsidP="007F0F37">
            <w:pPr>
              <w:jc w:val="both"/>
              <w:rPr>
                <w:sz w:val="20"/>
                <w:lang w:val="fr-CA"/>
              </w:rPr>
            </w:pPr>
            <w:r w:rsidRPr="007F0F37">
              <w:rPr>
                <w:rStyle w:val="SCCFileNumberChar"/>
                <w:sz w:val="20"/>
                <w:szCs w:val="20"/>
                <w:lang w:val="fr-CA"/>
              </w:rPr>
              <w:t>38141</w:t>
            </w:r>
          </w:p>
        </w:tc>
        <w:tc>
          <w:tcPr>
            <w:tcW w:w="4457" w:type="pct"/>
            <w:gridSpan w:val="3"/>
          </w:tcPr>
          <w:p w:rsidR="007F0F37" w:rsidRPr="0009606C" w:rsidRDefault="007F0F37" w:rsidP="007F0F37">
            <w:pPr>
              <w:pStyle w:val="SCCLsocParty"/>
              <w:jc w:val="both"/>
              <w:rPr>
                <w:b/>
                <w:sz w:val="20"/>
                <w:szCs w:val="20"/>
              </w:rPr>
            </w:pPr>
            <w:r w:rsidRPr="0009606C">
              <w:rPr>
                <w:b/>
                <w:sz w:val="20"/>
                <w:szCs w:val="20"/>
              </w:rPr>
              <w:t>Lawrence Watts c. Sa Majesté la Reine</w:t>
            </w:r>
          </w:p>
          <w:p w:rsidR="007F0F37" w:rsidRPr="007F0F37" w:rsidRDefault="007F0F37" w:rsidP="007F0F37">
            <w:pPr>
              <w:jc w:val="both"/>
              <w:rPr>
                <w:sz w:val="20"/>
                <w:lang w:val="fr-CA"/>
              </w:rPr>
            </w:pPr>
            <w:r w:rsidRPr="007F0F37">
              <w:rPr>
                <w:sz w:val="20"/>
                <w:lang w:val="fr-CA"/>
              </w:rPr>
              <w:t>(Ont.) (Criminelle) (Autorisation)</w:t>
            </w:r>
          </w:p>
        </w:tc>
      </w:tr>
      <w:tr w:rsidR="007F0F37" w:rsidRPr="0068161B" w:rsidTr="00E95A6A">
        <w:tc>
          <w:tcPr>
            <w:tcW w:w="5000" w:type="pct"/>
            <w:gridSpan w:val="4"/>
          </w:tcPr>
          <w:p w:rsidR="007F0F37" w:rsidRPr="007F0F37" w:rsidRDefault="007F0F37" w:rsidP="007F0F37">
            <w:pPr>
              <w:jc w:val="both"/>
              <w:rPr>
                <w:sz w:val="20"/>
                <w:lang w:val="fr-CA"/>
              </w:rPr>
            </w:pPr>
            <w:r w:rsidRPr="007F0F37">
              <w:rPr>
                <w:sz w:val="20"/>
                <w:lang w:val="fr-CA"/>
              </w:rPr>
              <w:t>Appel – Autorisation d’appel – Le demandeur soulève-t-il une question de droit? – La question revêt-elle de l’importance pour le public?</w:t>
            </w:r>
          </w:p>
        </w:tc>
      </w:tr>
      <w:tr w:rsidR="007F0F37" w:rsidRPr="0068161B" w:rsidTr="00E95A6A">
        <w:tc>
          <w:tcPr>
            <w:tcW w:w="5000" w:type="pct"/>
            <w:gridSpan w:val="4"/>
          </w:tcPr>
          <w:p w:rsidR="007F0F37" w:rsidRPr="007F0F37" w:rsidRDefault="007F0F37" w:rsidP="007F0F37">
            <w:pPr>
              <w:jc w:val="both"/>
              <w:rPr>
                <w:sz w:val="20"/>
                <w:lang w:val="fr-CA"/>
              </w:rPr>
            </w:pPr>
          </w:p>
        </w:tc>
      </w:tr>
      <w:tr w:rsidR="007F0F37" w:rsidRPr="007F0F37" w:rsidTr="00E95A6A">
        <w:tc>
          <w:tcPr>
            <w:tcW w:w="5000" w:type="pct"/>
            <w:gridSpan w:val="4"/>
          </w:tcPr>
          <w:p w:rsidR="007F0F37" w:rsidRPr="007F0F37" w:rsidRDefault="007F0F37" w:rsidP="007F0F37">
            <w:pPr>
              <w:jc w:val="both"/>
              <w:rPr>
                <w:sz w:val="20"/>
                <w:lang w:val="fr-CA"/>
              </w:rPr>
            </w:pPr>
            <w:r w:rsidRPr="007F0F37">
              <w:rPr>
                <w:sz w:val="20"/>
                <w:lang w:val="fr-CA"/>
              </w:rPr>
              <w:t xml:space="preserve">Monsieur Watts a préparé des déclarations de revenus pour 241 contribuables. Les déclarations faisaient état de pertes fictives d’entreprises fictives. Plus de 2,7 millions de dollars en remboursements ont été versés. Monsieur Watts a touché plus de 149 000 $ en honoraires. L’Agence du revenu du Canada a détecté la fraude et a obtenu des mandats de perquisition de la Cour de justice de l’Ontario, en application de l’art. 487 du </w:t>
            </w:r>
            <w:r w:rsidRPr="007F0F37">
              <w:rPr>
                <w:i/>
                <w:sz w:val="20"/>
                <w:lang w:val="fr-CA"/>
              </w:rPr>
              <w:t>Code criminel</w:t>
            </w:r>
            <w:r w:rsidRPr="007F0F37">
              <w:rPr>
                <w:sz w:val="20"/>
                <w:lang w:val="fr-CA"/>
              </w:rPr>
              <w:t xml:space="preserve">, pour enquêter sur des infractions au </w:t>
            </w:r>
            <w:r w:rsidRPr="007F0F37">
              <w:rPr>
                <w:i/>
                <w:sz w:val="20"/>
                <w:lang w:val="fr-CA"/>
              </w:rPr>
              <w:t xml:space="preserve">Code criminel </w:t>
            </w:r>
            <w:r w:rsidRPr="007F0F37">
              <w:rPr>
                <w:sz w:val="20"/>
                <w:lang w:val="fr-CA"/>
              </w:rPr>
              <w:t xml:space="preserve">et à la </w:t>
            </w:r>
            <w:r w:rsidRPr="007F0F37">
              <w:rPr>
                <w:i/>
                <w:sz w:val="20"/>
                <w:lang w:val="fr-CA"/>
              </w:rPr>
              <w:t>Loi de l’impôt sur le revenu</w:t>
            </w:r>
            <w:r w:rsidRPr="007F0F37">
              <w:rPr>
                <w:sz w:val="20"/>
                <w:lang w:val="fr-CA"/>
              </w:rPr>
              <w:t xml:space="preserve">. L’avocat de la Couronne a poursuivi M. Watts devant un jury relativement à deux chefs de fraude, l’infraction prévue à l’al. 380(1)a) de </w:t>
            </w:r>
            <w:r w:rsidRPr="007F0F37">
              <w:rPr>
                <w:i/>
                <w:sz w:val="20"/>
                <w:lang w:val="fr-CA"/>
              </w:rPr>
              <w:t>Code criminel</w:t>
            </w:r>
            <w:r w:rsidRPr="007F0F37">
              <w:rPr>
                <w:sz w:val="20"/>
                <w:lang w:val="fr-CA"/>
              </w:rPr>
              <w:t>. Monsieur Watts a demandé l’annulation des mandats. Le juge du procès a rejeté la demande. Le jury a déclaré M. Watts coupable des deux chefs. La Cour d’appel a rejeté l’appel.</w:t>
            </w:r>
          </w:p>
          <w:p w:rsidR="007F0F37" w:rsidRPr="007F0F37" w:rsidRDefault="007F0F37" w:rsidP="007F0F37">
            <w:pPr>
              <w:jc w:val="both"/>
              <w:rPr>
                <w:sz w:val="20"/>
                <w:lang w:val="fr-CA"/>
              </w:rPr>
            </w:pPr>
          </w:p>
        </w:tc>
      </w:tr>
      <w:tr w:rsidR="007F0F37" w:rsidRPr="0068161B" w:rsidTr="00E95A6A">
        <w:tc>
          <w:tcPr>
            <w:tcW w:w="2427" w:type="pct"/>
            <w:gridSpan w:val="2"/>
          </w:tcPr>
          <w:p w:rsidR="007F0F37" w:rsidRPr="007F0F37" w:rsidRDefault="007F0F37" w:rsidP="00185098">
            <w:pPr>
              <w:jc w:val="both"/>
              <w:rPr>
                <w:sz w:val="20"/>
                <w:lang w:val="fr-CA"/>
              </w:rPr>
            </w:pPr>
            <w:r w:rsidRPr="007F0F37">
              <w:rPr>
                <w:sz w:val="20"/>
                <w:lang w:val="fr-CA"/>
              </w:rPr>
              <w:lastRenderedPageBreak/>
              <w:t>8 septembre 2015</w:t>
            </w:r>
          </w:p>
          <w:p w:rsidR="007F0F37" w:rsidRPr="007F0F37" w:rsidRDefault="007F0F37" w:rsidP="00185098">
            <w:pPr>
              <w:jc w:val="both"/>
              <w:rPr>
                <w:sz w:val="20"/>
                <w:lang w:val="fr-CA"/>
              </w:rPr>
            </w:pPr>
            <w:r w:rsidRPr="007F0F37">
              <w:rPr>
                <w:sz w:val="20"/>
                <w:lang w:val="fr-CA"/>
              </w:rPr>
              <w:t>Cour supérieure de justice de l’Ontario</w:t>
            </w:r>
          </w:p>
          <w:p w:rsidR="007F0F37" w:rsidRPr="007F0F37" w:rsidRDefault="007F0F37" w:rsidP="00185098">
            <w:pPr>
              <w:jc w:val="both"/>
              <w:rPr>
                <w:sz w:val="20"/>
                <w:lang w:val="fr-CA"/>
              </w:rPr>
            </w:pPr>
            <w:r w:rsidRPr="007F0F37">
              <w:rPr>
                <w:sz w:val="20"/>
                <w:lang w:val="fr-CA"/>
              </w:rPr>
              <w:t>(Juge Bale)</w:t>
            </w:r>
          </w:p>
          <w:p w:rsidR="007F0F37" w:rsidRDefault="00614679" w:rsidP="00185098">
            <w:pPr>
              <w:jc w:val="both"/>
              <w:rPr>
                <w:rStyle w:val="Hyperlink"/>
                <w:sz w:val="20"/>
                <w:u w:val="none"/>
                <w:lang w:val="fr-CA"/>
              </w:rPr>
            </w:pPr>
            <w:hyperlink r:id="rId38" w:history="1">
              <w:r w:rsidR="007F0F37" w:rsidRPr="007F0F37">
                <w:rPr>
                  <w:rStyle w:val="Hyperlink"/>
                  <w:sz w:val="20"/>
                  <w:lang w:val="fr-CA"/>
                </w:rPr>
                <w:t>2015 ONSC 5597</w:t>
              </w:r>
            </w:hyperlink>
          </w:p>
          <w:p w:rsidR="00185098" w:rsidRPr="00185098" w:rsidRDefault="00185098" w:rsidP="00185098">
            <w:pPr>
              <w:jc w:val="both"/>
              <w:rPr>
                <w:sz w:val="20"/>
                <w:lang w:val="fr-CA"/>
              </w:rPr>
            </w:pPr>
          </w:p>
        </w:tc>
        <w:tc>
          <w:tcPr>
            <w:tcW w:w="243" w:type="pct"/>
          </w:tcPr>
          <w:p w:rsidR="007F0F37" w:rsidRPr="007F0F37" w:rsidRDefault="007F0F37" w:rsidP="00185098">
            <w:pPr>
              <w:jc w:val="both"/>
              <w:rPr>
                <w:sz w:val="20"/>
                <w:lang w:val="fr-CA"/>
              </w:rPr>
            </w:pPr>
          </w:p>
        </w:tc>
        <w:tc>
          <w:tcPr>
            <w:tcW w:w="2330" w:type="pct"/>
          </w:tcPr>
          <w:p w:rsidR="007F0F37" w:rsidRPr="007F0F37" w:rsidRDefault="007F0F37" w:rsidP="00185098">
            <w:pPr>
              <w:jc w:val="both"/>
              <w:rPr>
                <w:sz w:val="20"/>
                <w:lang w:val="fr-CA"/>
              </w:rPr>
            </w:pPr>
            <w:r w:rsidRPr="007F0F37">
              <w:rPr>
                <w:sz w:val="20"/>
                <w:lang w:val="fr-CA"/>
              </w:rPr>
              <w:t>Rejet de la demande d’annulation des mandats</w:t>
            </w:r>
          </w:p>
        </w:tc>
      </w:tr>
      <w:tr w:rsidR="007F0F37" w:rsidRPr="0068161B" w:rsidTr="00E95A6A">
        <w:tc>
          <w:tcPr>
            <w:tcW w:w="2427" w:type="pct"/>
            <w:gridSpan w:val="2"/>
          </w:tcPr>
          <w:p w:rsidR="007F0F37" w:rsidRPr="007F0F37" w:rsidRDefault="007F0F37" w:rsidP="00185098">
            <w:pPr>
              <w:jc w:val="both"/>
              <w:rPr>
                <w:sz w:val="20"/>
                <w:lang w:val="fr-CA"/>
              </w:rPr>
            </w:pPr>
            <w:r w:rsidRPr="007F0F37">
              <w:rPr>
                <w:sz w:val="20"/>
                <w:lang w:val="fr-CA"/>
              </w:rPr>
              <w:t>6 juin 2016</w:t>
            </w:r>
          </w:p>
          <w:p w:rsidR="007F0F37" w:rsidRPr="007F0F37" w:rsidRDefault="007F0F37" w:rsidP="00185098">
            <w:pPr>
              <w:jc w:val="both"/>
              <w:rPr>
                <w:sz w:val="20"/>
                <w:lang w:val="fr-CA"/>
              </w:rPr>
            </w:pPr>
            <w:r w:rsidRPr="007F0F37">
              <w:rPr>
                <w:sz w:val="20"/>
                <w:lang w:val="fr-CA"/>
              </w:rPr>
              <w:t>Cour supérieure de justice de l’Ontario</w:t>
            </w:r>
          </w:p>
          <w:p w:rsidR="007F0F37" w:rsidRDefault="00185098" w:rsidP="00185098">
            <w:pPr>
              <w:jc w:val="both"/>
              <w:rPr>
                <w:sz w:val="20"/>
                <w:lang w:val="fr-CA"/>
              </w:rPr>
            </w:pPr>
            <w:r>
              <w:rPr>
                <w:sz w:val="20"/>
                <w:lang w:val="fr-CA"/>
              </w:rPr>
              <w:t>(Juge Bale) (non publié)</w:t>
            </w:r>
          </w:p>
          <w:p w:rsidR="00185098" w:rsidRPr="007F0F37" w:rsidRDefault="00185098" w:rsidP="00185098">
            <w:pPr>
              <w:jc w:val="both"/>
              <w:rPr>
                <w:sz w:val="20"/>
                <w:lang w:val="fr-CA"/>
              </w:rPr>
            </w:pPr>
          </w:p>
        </w:tc>
        <w:tc>
          <w:tcPr>
            <w:tcW w:w="243" w:type="pct"/>
          </w:tcPr>
          <w:p w:rsidR="007F0F37" w:rsidRPr="007F0F37" w:rsidRDefault="007F0F37" w:rsidP="00185098">
            <w:pPr>
              <w:jc w:val="both"/>
              <w:rPr>
                <w:sz w:val="20"/>
                <w:lang w:val="fr-CA"/>
              </w:rPr>
            </w:pPr>
          </w:p>
        </w:tc>
        <w:tc>
          <w:tcPr>
            <w:tcW w:w="2330" w:type="pct"/>
          </w:tcPr>
          <w:p w:rsidR="007F0F37" w:rsidRPr="007F0F37" w:rsidRDefault="007F0F37" w:rsidP="00185098">
            <w:pPr>
              <w:jc w:val="both"/>
              <w:rPr>
                <w:sz w:val="20"/>
                <w:lang w:val="fr-CA"/>
              </w:rPr>
            </w:pPr>
            <w:r w:rsidRPr="007F0F37">
              <w:rPr>
                <w:sz w:val="20"/>
                <w:lang w:val="fr-CA"/>
              </w:rPr>
              <w:t>Déclaration de culpabilité par un jury pour fraude</w:t>
            </w:r>
          </w:p>
          <w:p w:rsidR="007F0F37" w:rsidRPr="007F0F37" w:rsidRDefault="007F0F37" w:rsidP="00185098">
            <w:pPr>
              <w:jc w:val="both"/>
              <w:rPr>
                <w:sz w:val="20"/>
                <w:lang w:val="fr-CA"/>
              </w:rPr>
            </w:pPr>
          </w:p>
        </w:tc>
      </w:tr>
      <w:tr w:rsidR="007F0F37" w:rsidRPr="007F0F37" w:rsidTr="00E95A6A">
        <w:tc>
          <w:tcPr>
            <w:tcW w:w="2427" w:type="pct"/>
            <w:gridSpan w:val="2"/>
          </w:tcPr>
          <w:p w:rsidR="007F0F37" w:rsidRPr="007F0F37" w:rsidRDefault="007F0F37" w:rsidP="00185098">
            <w:pPr>
              <w:jc w:val="both"/>
              <w:rPr>
                <w:sz w:val="20"/>
                <w:lang w:val="fr-CA"/>
              </w:rPr>
            </w:pPr>
            <w:r w:rsidRPr="007F0F37">
              <w:rPr>
                <w:sz w:val="20"/>
                <w:lang w:val="fr-CA"/>
              </w:rPr>
              <w:t>14 février 2018</w:t>
            </w:r>
          </w:p>
          <w:p w:rsidR="007F0F37" w:rsidRPr="007F0F37" w:rsidRDefault="007F0F37" w:rsidP="00185098">
            <w:pPr>
              <w:jc w:val="both"/>
              <w:rPr>
                <w:sz w:val="20"/>
                <w:lang w:val="fr-CA"/>
              </w:rPr>
            </w:pPr>
            <w:r w:rsidRPr="007F0F37">
              <w:rPr>
                <w:sz w:val="20"/>
                <w:lang w:val="fr-CA"/>
              </w:rPr>
              <w:t>Cour d’appel de l’Ontario</w:t>
            </w:r>
          </w:p>
          <w:p w:rsidR="007F0F37" w:rsidRPr="007F0F37" w:rsidRDefault="007F0F37" w:rsidP="00185098">
            <w:pPr>
              <w:jc w:val="both"/>
              <w:rPr>
                <w:sz w:val="20"/>
                <w:lang w:val="fr-CA"/>
              </w:rPr>
            </w:pPr>
            <w:r w:rsidRPr="007F0F37">
              <w:rPr>
                <w:sz w:val="20"/>
                <w:lang w:val="fr-CA"/>
              </w:rPr>
              <w:t>(Juges MacPherson, Huscroft et Trotter)</w:t>
            </w:r>
          </w:p>
          <w:p w:rsidR="007F0F37" w:rsidRDefault="007F0F37" w:rsidP="00185098">
            <w:pPr>
              <w:jc w:val="both"/>
              <w:rPr>
                <w:rStyle w:val="Hyperlink"/>
                <w:sz w:val="20"/>
                <w:u w:val="none"/>
                <w:lang w:val="fr-CA"/>
              </w:rPr>
            </w:pPr>
            <w:r w:rsidRPr="007F0F37">
              <w:rPr>
                <w:sz w:val="20"/>
                <w:lang w:val="fr-CA"/>
              </w:rPr>
              <w:t xml:space="preserve">C61316; </w:t>
            </w:r>
            <w:hyperlink r:id="rId39" w:history="1">
              <w:r w:rsidRPr="007F0F37">
                <w:rPr>
                  <w:rStyle w:val="Hyperlink"/>
                  <w:sz w:val="20"/>
                  <w:lang w:val="fr-CA"/>
                </w:rPr>
                <w:t>2017 ONCA 148</w:t>
              </w:r>
            </w:hyperlink>
          </w:p>
          <w:p w:rsidR="00185098" w:rsidRPr="00185098" w:rsidRDefault="00185098" w:rsidP="00185098">
            <w:pPr>
              <w:jc w:val="both"/>
              <w:rPr>
                <w:sz w:val="20"/>
                <w:lang w:val="fr-CA"/>
              </w:rPr>
            </w:pPr>
          </w:p>
        </w:tc>
        <w:tc>
          <w:tcPr>
            <w:tcW w:w="243" w:type="pct"/>
          </w:tcPr>
          <w:p w:rsidR="007F0F37" w:rsidRPr="007F0F37" w:rsidRDefault="007F0F37" w:rsidP="00185098">
            <w:pPr>
              <w:jc w:val="both"/>
              <w:rPr>
                <w:sz w:val="20"/>
                <w:lang w:val="fr-CA"/>
              </w:rPr>
            </w:pPr>
          </w:p>
        </w:tc>
        <w:tc>
          <w:tcPr>
            <w:tcW w:w="2330" w:type="pct"/>
          </w:tcPr>
          <w:p w:rsidR="007F0F37" w:rsidRPr="007F0F37" w:rsidRDefault="007F0F37" w:rsidP="00185098">
            <w:pPr>
              <w:jc w:val="both"/>
              <w:rPr>
                <w:sz w:val="20"/>
                <w:lang w:val="fr-CA"/>
              </w:rPr>
            </w:pPr>
            <w:r w:rsidRPr="007F0F37">
              <w:rPr>
                <w:sz w:val="20"/>
                <w:lang w:val="fr-CA"/>
              </w:rPr>
              <w:t>Rejet de l’appel</w:t>
            </w:r>
          </w:p>
          <w:p w:rsidR="007F0F37" w:rsidRPr="007F0F37" w:rsidRDefault="007F0F37" w:rsidP="00185098">
            <w:pPr>
              <w:jc w:val="both"/>
              <w:rPr>
                <w:sz w:val="20"/>
                <w:lang w:val="fr-CA"/>
              </w:rPr>
            </w:pPr>
          </w:p>
        </w:tc>
      </w:tr>
      <w:tr w:rsidR="007F0F37" w:rsidRPr="0068161B" w:rsidTr="00185098">
        <w:trPr>
          <w:trHeight w:val="369"/>
        </w:trPr>
        <w:tc>
          <w:tcPr>
            <w:tcW w:w="2427" w:type="pct"/>
            <w:gridSpan w:val="2"/>
          </w:tcPr>
          <w:p w:rsidR="007F0F37" w:rsidRPr="007F0F37" w:rsidRDefault="007F0F37" w:rsidP="00185098">
            <w:pPr>
              <w:jc w:val="both"/>
              <w:rPr>
                <w:sz w:val="20"/>
                <w:lang w:val="fr-CA"/>
              </w:rPr>
            </w:pPr>
            <w:r w:rsidRPr="007F0F37">
              <w:rPr>
                <w:sz w:val="20"/>
                <w:lang w:val="fr-CA"/>
              </w:rPr>
              <w:t>11 avril 2018</w:t>
            </w:r>
          </w:p>
          <w:p w:rsidR="007F0F37" w:rsidRDefault="007F0F37" w:rsidP="00185098">
            <w:pPr>
              <w:jc w:val="both"/>
              <w:rPr>
                <w:sz w:val="20"/>
                <w:lang w:val="fr-CA"/>
              </w:rPr>
            </w:pPr>
            <w:r w:rsidRPr="007F0F37">
              <w:rPr>
                <w:sz w:val="20"/>
                <w:lang w:val="fr-CA"/>
              </w:rPr>
              <w:t>Cour suprême du Canada</w:t>
            </w:r>
          </w:p>
          <w:p w:rsidR="00185098" w:rsidRPr="007F0F37" w:rsidRDefault="00185098" w:rsidP="00185098">
            <w:pPr>
              <w:jc w:val="both"/>
              <w:rPr>
                <w:sz w:val="20"/>
                <w:lang w:val="fr-CA"/>
              </w:rPr>
            </w:pPr>
          </w:p>
        </w:tc>
        <w:tc>
          <w:tcPr>
            <w:tcW w:w="243" w:type="pct"/>
          </w:tcPr>
          <w:p w:rsidR="007F0F37" w:rsidRPr="007F0F37" w:rsidRDefault="007F0F37" w:rsidP="00185098">
            <w:pPr>
              <w:jc w:val="both"/>
              <w:rPr>
                <w:sz w:val="20"/>
                <w:lang w:val="fr-CA"/>
              </w:rPr>
            </w:pPr>
          </w:p>
        </w:tc>
        <w:tc>
          <w:tcPr>
            <w:tcW w:w="2330" w:type="pct"/>
          </w:tcPr>
          <w:p w:rsidR="007F0F37" w:rsidRPr="007F0F37" w:rsidRDefault="007F0F37" w:rsidP="00185098">
            <w:pPr>
              <w:jc w:val="both"/>
              <w:rPr>
                <w:sz w:val="20"/>
                <w:lang w:val="fr-CA"/>
              </w:rPr>
            </w:pPr>
            <w:r w:rsidRPr="007F0F37">
              <w:rPr>
                <w:sz w:val="20"/>
                <w:lang w:val="fr-CA"/>
              </w:rPr>
              <w:t>Dépôt de la demande d’autorisation d’appel</w:t>
            </w:r>
          </w:p>
          <w:p w:rsidR="007F0F37" w:rsidRPr="007F0F37" w:rsidRDefault="007F0F37" w:rsidP="00185098">
            <w:pPr>
              <w:jc w:val="both"/>
              <w:rPr>
                <w:sz w:val="20"/>
                <w:lang w:val="fr-CA"/>
              </w:rPr>
            </w:pPr>
          </w:p>
        </w:tc>
      </w:tr>
      <w:tr w:rsidR="007F0F37" w:rsidRPr="0068161B" w:rsidTr="0009606C">
        <w:trPr>
          <w:trHeight w:val="459"/>
        </w:trPr>
        <w:tc>
          <w:tcPr>
            <w:tcW w:w="2427" w:type="pct"/>
            <w:gridSpan w:val="2"/>
          </w:tcPr>
          <w:p w:rsidR="007F0F37" w:rsidRPr="007F0F37" w:rsidRDefault="007F0F37" w:rsidP="00185098">
            <w:pPr>
              <w:jc w:val="both"/>
              <w:rPr>
                <w:sz w:val="20"/>
                <w:lang w:val="fr-CA"/>
              </w:rPr>
            </w:pPr>
            <w:r w:rsidRPr="007F0F37">
              <w:rPr>
                <w:sz w:val="20"/>
                <w:lang w:val="fr-CA"/>
              </w:rPr>
              <w:t>10 août 2018</w:t>
            </w:r>
          </w:p>
          <w:p w:rsidR="007F0F37" w:rsidRPr="007F0F37" w:rsidRDefault="007F0F37" w:rsidP="00185098">
            <w:pPr>
              <w:jc w:val="both"/>
              <w:rPr>
                <w:sz w:val="20"/>
                <w:lang w:val="fr-CA"/>
              </w:rPr>
            </w:pPr>
            <w:r w:rsidRPr="007F0F37">
              <w:rPr>
                <w:sz w:val="20"/>
                <w:lang w:val="fr-CA"/>
              </w:rPr>
              <w:t>Cour suprême du Canada</w:t>
            </w:r>
          </w:p>
        </w:tc>
        <w:tc>
          <w:tcPr>
            <w:tcW w:w="243" w:type="pct"/>
          </w:tcPr>
          <w:p w:rsidR="007F0F37" w:rsidRPr="007F0F37" w:rsidRDefault="007F0F37" w:rsidP="00185098">
            <w:pPr>
              <w:jc w:val="both"/>
              <w:rPr>
                <w:sz w:val="20"/>
                <w:lang w:val="fr-CA"/>
              </w:rPr>
            </w:pPr>
          </w:p>
        </w:tc>
        <w:tc>
          <w:tcPr>
            <w:tcW w:w="2330" w:type="pct"/>
          </w:tcPr>
          <w:p w:rsidR="007F0F37" w:rsidRPr="007F0F37" w:rsidRDefault="007F0F37" w:rsidP="00185098">
            <w:pPr>
              <w:jc w:val="both"/>
              <w:rPr>
                <w:sz w:val="20"/>
                <w:lang w:val="fr-CA"/>
              </w:rPr>
            </w:pPr>
            <w:r w:rsidRPr="007F0F37">
              <w:rPr>
                <w:sz w:val="20"/>
                <w:lang w:val="fr-CA"/>
              </w:rPr>
              <w:t>Dépôt de la requête en prorogation du délai de signification et de dépôt de la réponse</w:t>
            </w:r>
          </w:p>
        </w:tc>
      </w:tr>
    </w:tbl>
    <w:p w:rsidR="007F0F37" w:rsidRDefault="007F0F37" w:rsidP="007F0F37">
      <w:pPr>
        <w:jc w:val="both"/>
        <w:rPr>
          <w:sz w:val="20"/>
        </w:rPr>
      </w:pPr>
    </w:p>
    <w:p w:rsidR="00AA35CF" w:rsidRDefault="00AA35CF" w:rsidP="007F0F3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97706" w:rsidRPr="00297706" w:rsidTr="00AA35CF">
        <w:tc>
          <w:tcPr>
            <w:tcW w:w="543" w:type="pct"/>
          </w:tcPr>
          <w:p w:rsidR="00297706" w:rsidRPr="00297706" w:rsidRDefault="00297706" w:rsidP="00AA35CF">
            <w:pPr>
              <w:jc w:val="both"/>
              <w:rPr>
                <w:sz w:val="20"/>
              </w:rPr>
            </w:pPr>
            <w:r w:rsidRPr="00297706">
              <w:rPr>
                <w:rStyle w:val="SCCFileNumberChar"/>
                <w:sz w:val="20"/>
                <w:szCs w:val="20"/>
              </w:rPr>
              <w:t>38042</w:t>
            </w:r>
          </w:p>
        </w:tc>
        <w:tc>
          <w:tcPr>
            <w:tcW w:w="4457" w:type="pct"/>
            <w:gridSpan w:val="3"/>
          </w:tcPr>
          <w:p w:rsidR="00297706" w:rsidRPr="00297706" w:rsidRDefault="00297706" w:rsidP="00AA35CF">
            <w:pPr>
              <w:pStyle w:val="SCCLsocParty"/>
              <w:jc w:val="both"/>
              <w:rPr>
                <w:b/>
                <w:sz w:val="20"/>
                <w:szCs w:val="20"/>
                <w:lang w:val="en-US"/>
              </w:rPr>
            </w:pPr>
            <w:r w:rsidRPr="00297706">
              <w:rPr>
                <w:b/>
                <w:sz w:val="20"/>
                <w:szCs w:val="20"/>
                <w:lang w:val="en-US"/>
              </w:rPr>
              <w:t xml:space="preserve">Neil Alan Lymer v. Diane Jonsson, Georgina </w:t>
            </w:r>
            <w:proofErr w:type="spellStart"/>
            <w:r w:rsidRPr="00297706">
              <w:rPr>
                <w:b/>
                <w:sz w:val="20"/>
                <w:szCs w:val="20"/>
                <w:lang w:val="en-US"/>
              </w:rPr>
              <w:t>Porozni</w:t>
            </w:r>
            <w:proofErr w:type="spellEnd"/>
            <w:r w:rsidRPr="00297706">
              <w:rPr>
                <w:b/>
                <w:sz w:val="20"/>
                <w:szCs w:val="20"/>
                <w:lang w:val="en-US"/>
              </w:rPr>
              <w:t xml:space="preserve">, Natalie </w:t>
            </w:r>
            <w:proofErr w:type="spellStart"/>
            <w:r w:rsidRPr="00297706">
              <w:rPr>
                <w:b/>
                <w:sz w:val="20"/>
                <w:szCs w:val="20"/>
                <w:lang w:val="en-US"/>
              </w:rPr>
              <w:t>Minckler</w:t>
            </w:r>
            <w:proofErr w:type="spellEnd"/>
            <w:r w:rsidRPr="00297706">
              <w:rPr>
                <w:b/>
                <w:sz w:val="20"/>
                <w:szCs w:val="20"/>
                <w:lang w:val="en-US"/>
              </w:rPr>
              <w:t xml:space="preserve">, Keith </w:t>
            </w:r>
            <w:proofErr w:type="spellStart"/>
            <w:r w:rsidRPr="00297706">
              <w:rPr>
                <w:b/>
                <w:sz w:val="20"/>
                <w:szCs w:val="20"/>
                <w:lang w:val="en-US"/>
              </w:rPr>
              <w:t>Porozni</w:t>
            </w:r>
            <w:proofErr w:type="spellEnd"/>
            <w:r w:rsidRPr="00297706">
              <w:rPr>
                <w:b/>
                <w:sz w:val="20"/>
                <w:szCs w:val="20"/>
                <w:lang w:val="en-US"/>
              </w:rPr>
              <w:t xml:space="preserve">, Willis </w:t>
            </w:r>
            <w:proofErr w:type="spellStart"/>
            <w:r w:rsidRPr="00297706">
              <w:rPr>
                <w:b/>
                <w:sz w:val="20"/>
                <w:szCs w:val="20"/>
                <w:lang w:val="en-US"/>
              </w:rPr>
              <w:t>Porozni</w:t>
            </w:r>
            <w:proofErr w:type="spellEnd"/>
            <w:r w:rsidRPr="00297706">
              <w:rPr>
                <w:b/>
                <w:sz w:val="20"/>
                <w:szCs w:val="20"/>
                <w:lang w:val="en-US"/>
              </w:rPr>
              <w:t>, 1146601 Alberta Ltd., 1419253 Alberta Ltd., 782409 Alberta Ltd.</w:t>
            </w:r>
          </w:p>
          <w:p w:rsidR="00297706" w:rsidRPr="00297706" w:rsidRDefault="00297706" w:rsidP="00AA35CF">
            <w:pPr>
              <w:jc w:val="both"/>
              <w:rPr>
                <w:sz w:val="20"/>
              </w:rPr>
            </w:pPr>
            <w:r w:rsidRPr="00297706">
              <w:rPr>
                <w:sz w:val="20"/>
              </w:rPr>
              <w:t>(Alta.) (Civil) (By Leave)</w:t>
            </w:r>
          </w:p>
        </w:tc>
      </w:tr>
      <w:tr w:rsidR="00297706" w:rsidRPr="00297706" w:rsidTr="00AA35CF">
        <w:trPr>
          <w:trHeight w:val="201"/>
        </w:trPr>
        <w:tc>
          <w:tcPr>
            <w:tcW w:w="5000" w:type="pct"/>
            <w:gridSpan w:val="4"/>
          </w:tcPr>
          <w:p w:rsidR="00297706" w:rsidRPr="00297706" w:rsidRDefault="00297706" w:rsidP="00AA35CF">
            <w:pPr>
              <w:jc w:val="both"/>
              <w:rPr>
                <w:sz w:val="20"/>
                <w:lang w:val="en"/>
              </w:rPr>
            </w:pPr>
            <w:r w:rsidRPr="00297706">
              <w:rPr>
                <w:sz w:val="20"/>
              </w:rPr>
              <w:t xml:space="preserve">Civil procedure – Contempt of court – Bankruptcy and insolvency – Procedures – Bankrupt found in contempt for failing to comply with court orders for disclosure – Because an alleged </w:t>
            </w:r>
            <w:r w:rsidRPr="00297706">
              <w:rPr>
                <w:i/>
                <w:sz w:val="20"/>
              </w:rPr>
              <w:t>ex facie</w:t>
            </w:r>
            <w:r w:rsidRPr="00297706">
              <w:rPr>
                <w:sz w:val="20"/>
              </w:rPr>
              <w:t xml:space="preserve"> contemnor is a person “charged with an offence”, is he or she entitled to full trial, including calling of </w:t>
            </w:r>
            <w:r w:rsidRPr="00297706">
              <w:rPr>
                <w:i/>
                <w:sz w:val="20"/>
              </w:rPr>
              <w:t xml:space="preserve">viva voce </w:t>
            </w:r>
            <w:r w:rsidRPr="00297706">
              <w:rPr>
                <w:sz w:val="20"/>
              </w:rPr>
              <w:t xml:space="preserve">evidence and cross-examination, as opposed to trial by affidavit and argument based thereon? – Can an </w:t>
            </w:r>
            <w:r w:rsidRPr="00297706">
              <w:rPr>
                <w:i/>
                <w:sz w:val="20"/>
              </w:rPr>
              <w:t xml:space="preserve">ex facie </w:t>
            </w:r>
            <w:r w:rsidRPr="00297706">
              <w:rPr>
                <w:sz w:val="20"/>
              </w:rPr>
              <w:t xml:space="preserve">contempt trial be properly conducted by Registrar in Bankruptcy under the </w:t>
            </w:r>
            <w:r w:rsidRPr="00297706">
              <w:rPr>
                <w:i/>
                <w:sz w:val="20"/>
              </w:rPr>
              <w:t>Bankruptcy and Insolvency Act</w:t>
            </w:r>
            <w:r w:rsidRPr="00297706">
              <w:rPr>
                <w:sz w:val="20"/>
              </w:rPr>
              <w:t>, R.S.C. 1985, c. B-3 or under the common law, or is a Judge of Superior Court jurisdiction required?</w:t>
            </w:r>
          </w:p>
          <w:p w:rsidR="00297706" w:rsidRPr="00297706" w:rsidRDefault="00297706" w:rsidP="00AA35CF">
            <w:pPr>
              <w:jc w:val="both"/>
              <w:rPr>
                <w:sz w:val="20"/>
                <w:lang w:val="en"/>
              </w:rPr>
            </w:pPr>
          </w:p>
        </w:tc>
      </w:tr>
      <w:tr w:rsidR="00297706" w:rsidRPr="00297706" w:rsidTr="00AA35CF">
        <w:trPr>
          <w:trHeight w:val="3711"/>
        </w:trPr>
        <w:tc>
          <w:tcPr>
            <w:tcW w:w="5000" w:type="pct"/>
            <w:gridSpan w:val="4"/>
          </w:tcPr>
          <w:p w:rsidR="00297706" w:rsidRDefault="00297706" w:rsidP="00AA35CF">
            <w:pPr>
              <w:jc w:val="both"/>
              <w:rPr>
                <w:sz w:val="20"/>
                <w:lang w:val="en"/>
              </w:rPr>
            </w:pPr>
            <w:r w:rsidRPr="00297706">
              <w:rPr>
                <w:sz w:val="20"/>
                <w:lang w:val="en"/>
              </w:rPr>
              <w:t xml:space="preserve">In 2010 Mr. Lymer filed a proposal under the </w:t>
            </w:r>
            <w:hyperlink r:id="rId40" w:history="1">
              <w:r w:rsidRPr="00297706">
                <w:rPr>
                  <w:i/>
                  <w:iCs/>
                  <w:color w:val="000000"/>
                  <w:sz w:val="20"/>
                  <w:lang w:val="en"/>
                </w:rPr>
                <w:t>Bankruptcy and Insolvency Act</w:t>
              </w:r>
              <w:r w:rsidRPr="00297706">
                <w:rPr>
                  <w:color w:val="000000"/>
                  <w:sz w:val="20"/>
                  <w:lang w:val="en"/>
                </w:rPr>
                <w:t xml:space="preserve">, </w:t>
              </w:r>
            </w:hyperlink>
            <w:r w:rsidRPr="00297706">
              <w:rPr>
                <w:sz w:val="20"/>
                <w:lang w:val="en"/>
              </w:rPr>
              <w:t xml:space="preserve">but it was rejected because it failed to account for more than $20 million owed by him and approximately twenty corporations (“Lymer Companies”) of which he was the sole shareholder and director. In March 2011, Mr. Lymer was deemed a bankrupt. </w:t>
            </w:r>
            <w:r w:rsidRPr="00297706">
              <w:rPr>
                <w:bCs/>
                <w:kern w:val="36"/>
                <w:sz w:val="20"/>
                <w:lang w:val="en"/>
              </w:rPr>
              <w:t xml:space="preserve">In 2013 and 2014, </w:t>
            </w:r>
            <w:r w:rsidRPr="00297706">
              <w:rPr>
                <w:sz w:val="20"/>
                <w:lang w:val="en"/>
              </w:rPr>
              <w:t xml:space="preserve">the Registrar in Bankruptcy ordered Mr. Lymer to disclose records relating to his and the Lymer Companies’ financial affairs and directed how the documents should be described and bundled. Mr. Lymer did not meet the deadline for filing the affidavits of records. Subsequently, the Registrar held Mr. Lymer in contempt in relation to a false affidavit which he had sworn and for failing to file adequate affidavits of records as directed. Although Mr. Lymer challenged both the findings of contempt and the jurisdiction of the Registrar to make that finding on appeal, he was unsuccessful. The respondents then filed a second application to have Mr. Lymer held in contempt, renewing their complaints about his failure to comply with the disclosure orders and alleging other contemptuous </w:t>
            </w:r>
            <w:proofErr w:type="spellStart"/>
            <w:r w:rsidRPr="00297706">
              <w:rPr>
                <w:sz w:val="20"/>
                <w:lang w:val="en"/>
              </w:rPr>
              <w:t>behaviour</w:t>
            </w:r>
            <w:proofErr w:type="spellEnd"/>
            <w:r w:rsidRPr="00297706">
              <w:rPr>
                <w:sz w:val="20"/>
                <w:lang w:val="en"/>
              </w:rPr>
              <w:t>. The respondents also obtained an order directing Mr. Lymer to provide further answers because his responses did not fully address their questions. The respondents’ application before the Registrar in Bankruptcy alleging new grounds for finding Mr. Lymer in contempt was dismissed. The Registrar also concluded that Mr. Lymer was non-compliant with the disclosure orders and that his answers to written questions were similarly evasive so that he had not purged his first contempt. Mr. </w:t>
            </w:r>
            <w:proofErr w:type="spellStart"/>
            <w:r w:rsidRPr="00297706">
              <w:rPr>
                <w:sz w:val="20"/>
                <w:lang w:val="en"/>
              </w:rPr>
              <w:t>Lymer’s</w:t>
            </w:r>
            <w:proofErr w:type="spellEnd"/>
            <w:r w:rsidRPr="00297706">
              <w:rPr>
                <w:sz w:val="20"/>
                <w:lang w:val="en"/>
              </w:rPr>
              <w:t xml:space="preserve"> appeal from that order was dismissed. His further appeal to the Court of Appeal was also dismissed.</w:t>
            </w:r>
          </w:p>
          <w:p w:rsidR="00297706" w:rsidRPr="00297706" w:rsidRDefault="00297706" w:rsidP="00AA35CF">
            <w:pPr>
              <w:jc w:val="both"/>
              <w:rPr>
                <w:sz w:val="20"/>
                <w:lang w:val="en"/>
              </w:rPr>
            </w:pPr>
          </w:p>
        </w:tc>
      </w:tr>
      <w:tr w:rsidR="00297706" w:rsidRPr="00297706" w:rsidTr="00AA35CF">
        <w:tc>
          <w:tcPr>
            <w:tcW w:w="2427" w:type="pct"/>
            <w:gridSpan w:val="2"/>
          </w:tcPr>
          <w:p w:rsidR="00297706" w:rsidRPr="00297706" w:rsidRDefault="00297706" w:rsidP="00AA35CF">
            <w:pPr>
              <w:jc w:val="both"/>
              <w:rPr>
                <w:sz w:val="20"/>
              </w:rPr>
            </w:pPr>
            <w:r w:rsidRPr="00297706">
              <w:rPr>
                <w:sz w:val="20"/>
              </w:rPr>
              <w:t>February 14, 2017</w:t>
            </w:r>
          </w:p>
          <w:p w:rsidR="00297706" w:rsidRPr="00297706" w:rsidRDefault="00297706" w:rsidP="00AA35CF">
            <w:pPr>
              <w:jc w:val="both"/>
              <w:rPr>
                <w:sz w:val="20"/>
              </w:rPr>
            </w:pPr>
            <w:r w:rsidRPr="00297706">
              <w:rPr>
                <w:sz w:val="20"/>
              </w:rPr>
              <w:t>Court of Queen’s Bench of Alberta</w:t>
            </w:r>
          </w:p>
          <w:p w:rsidR="00297706" w:rsidRPr="00297706" w:rsidRDefault="00297706" w:rsidP="00AA35CF">
            <w:pPr>
              <w:jc w:val="both"/>
              <w:rPr>
                <w:sz w:val="20"/>
              </w:rPr>
            </w:pPr>
            <w:r w:rsidRPr="00297706">
              <w:rPr>
                <w:sz w:val="20"/>
              </w:rPr>
              <w:t>(Smart, Registrar in Bankruptcy)</w:t>
            </w:r>
          </w:p>
          <w:p w:rsidR="00297706" w:rsidRPr="00297706" w:rsidRDefault="00297706" w:rsidP="00AA35CF">
            <w:pPr>
              <w:jc w:val="both"/>
              <w:rPr>
                <w:sz w:val="20"/>
              </w:rPr>
            </w:pPr>
            <w:hyperlink r:id="rId41" w:history="1">
              <w:r w:rsidRPr="00297706">
                <w:rPr>
                  <w:rStyle w:val="Hyperlink"/>
                  <w:sz w:val="20"/>
                </w:rPr>
                <w:t>2017 ABQB 110</w:t>
              </w:r>
            </w:hyperlink>
          </w:p>
          <w:p w:rsidR="00297706" w:rsidRPr="00297706" w:rsidRDefault="00297706" w:rsidP="00AA35CF">
            <w:pPr>
              <w:jc w:val="both"/>
              <w:rPr>
                <w:sz w:val="20"/>
              </w:rPr>
            </w:pPr>
          </w:p>
        </w:tc>
        <w:tc>
          <w:tcPr>
            <w:tcW w:w="243" w:type="pct"/>
          </w:tcPr>
          <w:p w:rsidR="00297706" w:rsidRPr="00297706" w:rsidRDefault="00297706" w:rsidP="00AA35CF">
            <w:pPr>
              <w:jc w:val="both"/>
              <w:rPr>
                <w:sz w:val="20"/>
              </w:rPr>
            </w:pPr>
          </w:p>
        </w:tc>
        <w:tc>
          <w:tcPr>
            <w:tcW w:w="2330" w:type="pct"/>
          </w:tcPr>
          <w:p w:rsidR="00297706" w:rsidRPr="00297706" w:rsidRDefault="00297706" w:rsidP="00AA35CF">
            <w:pPr>
              <w:jc w:val="both"/>
              <w:rPr>
                <w:sz w:val="20"/>
              </w:rPr>
            </w:pPr>
            <w:r w:rsidRPr="00297706">
              <w:rPr>
                <w:sz w:val="20"/>
              </w:rPr>
              <w:t xml:space="preserve">Applicant’s application for declaration that he had purged his contempt of previous court orders dismissed; Orders, </w:t>
            </w:r>
            <w:r w:rsidRPr="00297706">
              <w:rPr>
                <w:i/>
                <w:sz w:val="20"/>
              </w:rPr>
              <w:t>inter alia</w:t>
            </w:r>
            <w:r w:rsidRPr="00297706">
              <w:rPr>
                <w:sz w:val="20"/>
              </w:rPr>
              <w:t>, requiring him to file compliant affidavits and documents</w:t>
            </w:r>
          </w:p>
          <w:p w:rsidR="00297706" w:rsidRPr="00297706" w:rsidRDefault="00297706" w:rsidP="00AA35CF">
            <w:pPr>
              <w:jc w:val="both"/>
              <w:rPr>
                <w:sz w:val="20"/>
              </w:rPr>
            </w:pPr>
          </w:p>
        </w:tc>
      </w:tr>
      <w:tr w:rsidR="00297706" w:rsidRPr="00297706" w:rsidTr="00AA35CF">
        <w:tc>
          <w:tcPr>
            <w:tcW w:w="2427" w:type="pct"/>
            <w:gridSpan w:val="2"/>
          </w:tcPr>
          <w:p w:rsidR="00297706" w:rsidRPr="00297706" w:rsidRDefault="00297706" w:rsidP="00AA35CF">
            <w:pPr>
              <w:jc w:val="both"/>
              <w:rPr>
                <w:sz w:val="20"/>
              </w:rPr>
            </w:pPr>
            <w:r w:rsidRPr="00297706">
              <w:rPr>
                <w:sz w:val="20"/>
              </w:rPr>
              <w:t>May 26, 2017</w:t>
            </w:r>
          </w:p>
          <w:p w:rsidR="00297706" w:rsidRPr="00297706" w:rsidRDefault="00297706" w:rsidP="00AA35CF">
            <w:pPr>
              <w:jc w:val="both"/>
              <w:rPr>
                <w:sz w:val="20"/>
              </w:rPr>
            </w:pPr>
            <w:r w:rsidRPr="00297706">
              <w:rPr>
                <w:sz w:val="20"/>
              </w:rPr>
              <w:t>Court of Queen’s Bench of Alberta</w:t>
            </w:r>
          </w:p>
          <w:p w:rsidR="00297706" w:rsidRPr="00297706" w:rsidRDefault="00297706" w:rsidP="00AA35CF">
            <w:pPr>
              <w:jc w:val="both"/>
              <w:rPr>
                <w:sz w:val="20"/>
              </w:rPr>
            </w:pPr>
            <w:r w:rsidRPr="00297706">
              <w:rPr>
                <w:sz w:val="20"/>
              </w:rPr>
              <w:t>(Gill J.)</w:t>
            </w:r>
          </w:p>
          <w:p w:rsidR="00297706" w:rsidRPr="00297706" w:rsidRDefault="00297706" w:rsidP="00AA35CF">
            <w:pPr>
              <w:jc w:val="both"/>
              <w:rPr>
                <w:sz w:val="20"/>
              </w:rPr>
            </w:pPr>
            <w:r w:rsidRPr="00297706">
              <w:rPr>
                <w:sz w:val="20"/>
              </w:rPr>
              <w:t>Unreported</w:t>
            </w:r>
          </w:p>
          <w:p w:rsidR="00297706" w:rsidRPr="00297706" w:rsidRDefault="00297706" w:rsidP="00AA35CF">
            <w:pPr>
              <w:jc w:val="both"/>
              <w:rPr>
                <w:sz w:val="20"/>
              </w:rPr>
            </w:pPr>
          </w:p>
        </w:tc>
        <w:tc>
          <w:tcPr>
            <w:tcW w:w="243" w:type="pct"/>
          </w:tcPr>
          <w:p w:rsidR="00297706" w:rsidRPr="00297706" w:rsidRDefault="00297706" w:rsidP="00AA35CF">
            <w:pPr>
              <w:jc w:val="both"/>
              <w:rPr>
                <w:sz w:val="20"/>
              </w:rPr>
            </w:pPr>
          </w:p>
        </w:tc>
        <w:tc>
          <w:tcPr>
            <w:tcW w:w="2330" w:type="pct"/>
          </w:tcPr>
          <w:p w:rsidR="00297706" w:rsidRPr="00297706" w:rsidRDefault="00297706" w:rsidP="00AA35CF">
            <w:pPr>
              <w:jc w:val="both"/>
              <w:rPr>
                <w:sz w:val="20"/>
              </w:rPr>
            </w:pPr>
            <w:r w:rsidRPr="00297706">
              <w:rPr>
                <w:sz w:val="20"/>
              </w:rPr>
              <w:t>Applicant’s appeal dismissed</w:t>
            </w:r>
          </w:p>
        </w:tc>
      </w:tr>
      <w:tr w:rsidR="00297706" w:rsidRPr="00297706" w:rsidTr="00AA35CF">
        <w:tc>
          <w:tcPr>
            <w:tcW w:w="2427" w:type="pct"/>
            <w:gridSpan w:val="2"/>
          </w:tcPr>
          <w:p w:rsidR="00297706" w:rsidRPr="00297706" w:rsidRDefault="00297706" w:rsidP="00AA35CF">
            <w:pPr>
              <w:jc w:val="both"/>
              <w:rPr>
                <w:sz w:val="20"/>
              </w:rPr>
            </w:pPr>
            <w:r w:rsidRPr="00297706">
              <w:rPr>
                <w:sz w:val="20"/>
              </w:rPr>
              <w:t>January 30, 2018</w:t>
            </w:r>
          </w:p>
          <w:p w:rsidR="00297706" w:rsidRPr="00297706" w:rsidRDefault="00297706" w:rsidP="00AA35CF">
            <w:pPr>
              <w:jc w:val="both"/>
              <w:rPr>
                <w:sz w:val="20"/>
              </w:rPr>
            </w:pPr>
            <w:r w:rsidRPr="00297706">
              <w:rPr>
                <w:sz w:val="20"/>
              </w:rPr>
              <w:t>Court of Appeal of Alberta (Edmonton)</w:t>
            </w:r>
          </w:p>
          <w:p w:rsidR="00297706" w:rsidRPr="00297706" w:rsidRDefault="00297706" w:rsidP="00AA35CF">
            <w:pPr>
              <w:jc w:val="both"/>
              <w:rPr>
                <w:sz w:val="20"/>
              </w:rPr>
            </w:pPr>
            <w:r w:rsidRPr="00297706">
              <w:rPr>
                <w:sz w:val="20"/>
              </w:rPr>
              <w:t>(</w:t>
            </w:r>
            <w:proofErr w:type="spellStart"/>
            <w:r w:rsidRPr="00297706">
              <w:rPr>
                <w:sz w:val="20"/>
              </w:rPr>
              <w:t>Rowbotham</w:t>
            </w:r>
            <w:proofErr w:type="gramStart"/>
            <w:r w:rsidRPr="00297706">
              <w:rPr>
                <w:sz w:val="20"/>
              </w:rPr>
              <w:t>,Veldhuis</w:t>
            </w:r>
            <w:proofErr w:type="spellEnd"/>
            <w:proofErr w:type="gramEnd"/>
            <w:r w:rsidRPr="00297706">
              <w:rPr>
                <w:sz w:val="20"/>
              </w:rPr>
              <w:t xml:space="preserve"> and </w:t>
            </w:r>
            <w:proofErr w:type="spellStart"/>
            <w:r w:rsidRPr="00297706">
              <w:rPr>
                <w:sz w:val="20"/>
              </w:rPr>
              <w:t>Wakeling</w:t>
            </w:r>
            <w:proofErr w:type="spellEnd"/>
            <w:r w:rsidRPr="00297706">
              <w:rPr>
                <w:sz w:val="20"/>
              </w:rPr>
              <w:t xml:space="preserve"> JJ.A.)</w:t>
            </w:r>
          </w:p>
          <w:p w:rsidR="00297706" w:rsidRPr="00297706" w:rsidRDefault="00297706" w:rsidP="00AA35CF">
            <w:pPr>
              <w:jc w:val="both"/>
              <w:rPr>
                <w:rStyle w:val="Hyperlink"/>
                <w:sz w:val="20"/>
              </w:rPr>
            </w:pPr>
            <w:hyperlink r:id="rId42" w:history="1">
              <w:r w:rsidRPr="00297706">
                <w:rPr>
                  <w:rStyle w:val="Hyperlink"/>
                  <w:sz w:val="20"/>
                </w:rPr>
                <w:t>2018 ABCA 36</w:t>
              </w:r>
            </w:hyperlink>
          </w:p>
          <w:p w:rsidR="00297706" w:rsidRPr="00297706" w:rsidRDefault="00297706" w:rsidP="00AA35CF">
            <w:pPr>
              <w:jc w:val="both"/>
              <w:rPr>
                <w:sz w:val="20"/>
              </w:rPr>
            </w:pPr>
          </w:p>
        </w:tc>
        <w:tc>
          <w:tcPr>
            <w:tcW w:w="243" w:type="pct"/>
          </w:tcPr>
          <w:p w:rsidR="00297706" w:rsidRPr="00297706" w:rsidRDefault="00297706" w:rsidP="00AA35CF">
            <w:pPr>
              <w:jc w:val="both"/>
              <w:rPr>
                <w:sz w:val="20"/>
              </w:rPr>
            </w:pPr>
          </w:p>
        </w:tc>
        <w:tc>
          <w:tcPr>
            <w:tcW w:w="2330" w:type="pct"/>
          </w:tcPr>
          <w:p w:rsidR="00297706" w:rsidRPr="00297706" w:rsidRDefault="00297706" w:rsidP="00AA35CF">
            <w:pPr>
              <w:jc w:val="both"/>
              <w:rPr>
                <w:sz w:val="20"/>
              </w:rPr>
            </w:pPr>
            <w:r w:rsidRPr="00297706">
              <w:rPr>
                <w:sz w:val="20"/>
              </w:rPr>
              <w:t>Applicant’s appeal dismissed</w:t>
            </w:r>
          </w:p>
          <w:p w:rsidR="00297706" w:rsidRPr="00297706" w:rsidRDefault="00297706" w:rsidP="00AA35CF">
            <w:pPr>
              <w:jc w:val="both"/>
              <w:rPr>
                <w:sz w:val="20"/>
              </w:rPr>
            </w:pPr>
          </w:p>
        </w:tc>
      </w:tr>
      <w:tr w:rsidR="00297706" w:rsidRPr="00297706" w:rsidTr="00AA35CF">
        <w:tc>
          <w:tcPr>
            <w:tcW w:w="2427" w:type="pct"/>
            <w:gridSpan w:val="2"/>
          </w:tcPr>
          <w:p w:rsidR="00297706" w:rsidRPr="00297706" w:rsidRDefault="00297706" w:rsidP="00AA35CF">
            <w:pPr>
              <w:jc w:val="both"/>
              <w:rPr>
                <w:sz w:val="20"/>
              </w:rPr>
            </w:pPr>
            <w:r w:rsidRPr="00297706">
              <w:rPr>
                <w:sz w:val="20"/>
              </w:rPr>
              <w:t>April 3, 2018</w:t>
            </w:r>
          </w:p>
          <w:p w:rsidR="00297706" w:rsidRPr="00297706" w:rsidRDefault="00297706" w:rsidP="00AA35CF">
            <w:pPr>
              <w:jc w:val="both"/>
              <w:rPr>
                <w:sz w:val="20"/>
              </w:rPr>
            </w:pPr>
            <w:r w:rsidRPr="00297706">
              <w:rPr>
                <w:sz w:val="20"/>
              </w:rPr>
              <w:t>Supreme Court of Canada</w:t>
            </w:r>
          </w:p>
        </w:tc>
        <w:tc>
          <w:tcPr>
            <w:tcW w:w="243" w:type="pct"/>
          </w:tcPr>
          <w:p w:rsidR="00297706" w:rsidRPr="00297706" w:rsidRDefault="00297706" w:rsidP="00AA35CF">
            <w:pPr>
              <w:jc w:val="both"/>
              <w:rPr>
                <w:sz w:val="20"/>
              </w:rPr>
            </w:pPr>
          </w:p>
        </w:tc>
        <w:tc>
          <w:tcPr>
            <w:tcW w:w="2330" w:type="pct"/>
          </w:tcPr>
          <w:p w:rsidR="00297706" w:rsidRPr="00297706" w:rsidRDefault="00297706" w:rsidP="00AA35CF">
            <w:pPr>
              <w:jc w:val="both"/>
              <w:rPr>
                <w:sz w:val="20"/>
              </w:rPr>
            </w:pPr>
            <w:r w:rsidRPr="00297706">
              <w:rPr>
                <w:sz w:val="20"/>
              </w:rPr>
              <w:t>Application for leave to appeal filed</w:t>
            </w:r>
          </w:p>
          <w:p w:rsidR="00297706" w:rsidRPr="00297706" w:rsidRDefault="00297706" w:rsidP="00AA35CF">
            <w:pPr>
              <w:jc w:val="both"/>
              <w:rPr>
                <w:sz w:val="20"/>
              </w:rPr>
            </w:pPr>
          </w:p>
        </w:tc>
      </w:tr>
    </w:tbl>
    <w:p w:rsidR="00585EEA" w:rsidRDefault="00585EEA" w:rsidP="00297706">
      <w:pPr>
        <w:jc w:val="both"/>
        <w:rPr>
          <w:sz w:val="20"/>
        </w:rPr>
      </w:pPr>
    </w:p>
    <w:p w:rsidR="003F27D4" w:rsidRPr="00297706" w:rsidRDefault="003F27D4" w:rsidP="0029770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85EEA" w:rsidRPr="00585EEA" w:rsidTr="00AA35CF">
        <w:tc>
          <w:tcPr>
            <w:tcW w:w="543" w:type="pct"/>
          </w:tcPr>
          <w:p w:rsidR="00585EEA" w:rsidRPr="00585EEA" w:rsidRDefault="00585EEA" w:rsidP="00AA35CF">
            <w:pPr>
              <w:jc w:val="both"/>
              <w:rPr>
                <w:sz w:val="20"/>
                <w:lang w:val="fr-CA"/>
              </w:rPr>
            </w:pPr>
            <w:r w:rsidRPr="00585EEA">
              <w:rPr>
                <w:rStyle w:val="SCCFileNumberChar"/>
                <w:sz w:val="20"/>
                <w:szCs w:val="20"/>
                <w:lang w:val="fr-CA"/>
              </w:rPr>
              <w:t>38042</w:t>
            </w:r>
          </w:p>
        </w:tc>
        <w:tc>
          <w:tcPr>
            <w:tcW w:w="4457" w:type="pct"/>
            <w:gridSpan w:val="3"/>
          </w:tcPr>
          <w:p w:rsidR="00585EEA" w:rsidRPr="00585EEA" w:rsidRDefault="00585EEA" w:rsidP="00AA35CF">
            <w:pPr>
              <w:pStyle w:val="SCCLsocParty"/>
              <w:jc w:val="both"/>
              <w:rPr>
                <w:b/>
                <w:sz w:val="20"/>
                <w:szCs w:val="20"/>
                <w:lang w:val="en-US"/>
              </w:rPr>
            </w:pPr>
            <w:r w:rsidRPr="00585EEA">
              <w:rPr>
                <w:b/>
                <w:sz w:val="20"/>
                <w:szCs w:val="20"/>
                <w:lang w:val="en-US"/>
              </w:rPr>
              <w:t xml:space="preserve">Neil Alan Lymer c. Diane Jonsson, Georgina </w:t>
            </w:r>
            <w:proofErr w:type="spellStart"/>
            <w:r w:rsidRPr="00585EEA">
              <w:rPr>
                <w:b/>
                <w:sz w:val="20"/>
                <w:szCs w:val="20"/>
                <w:lang w:val="en-US"/>
              </w:rPr>
              <w:t>Porozni</w:t>
            </w:r>
            <w:proofErr w:type="spellEnd"/>
            <w:r w:rsidRPr="00585EEA">
              <w:rPr>
                <w:b/>
                <w:sz w:val="20"/>
                <w:szCs w:val="20"/>
                <w:lang w:val="en-US"/>
              </w:rPr>
              <w:t xml:space="preserve">, Natalie </w:t>
            </w:r>
            <w:proofErr w:type="spellStart"/>
            <w:r w:rsidRPr="00585EEA">
              <w:rPr>
                <w:b/>
                <w:sz w:val="20"/>
                <w:szCs w:val="20"/>
                <w:lang w:val="en-US"/>
              </w:rPr>
              <w:t>Minckler</w:t>
            </w:r>
            <w:proofErr w:type="spellEnd"/>
            <w:r w:rsidRPr="00585EEA">
              <w:rPr>
                <w:b/>
                <w:sz w:val="20"/>
                <w:szCs w:val="20"/>
                <w:lang w:val="en-US"/>
              </w:rPr>
              <w:t xml:space="preserve">, Keith </w:t>
            </w:r>
            <w:proofErr w:type="spellStart"/>
            <w:r w:rsidRPr="00585EEA">
              <w:rPr>
                <w:b/>
                <w:sz w:val="20"/>
                <w:szCs w:val="20"/>
                <w:lang w:val="en-US"/>
              </w:rPr>
              <w:t>Porozni</w:t>
            </w:r>
            <w:proofErr w:type="spellEnd"/>
            <w:r w:rsidRPr="00585EEA">
              <w:rPr>
                <w:b/>
                <w:sz w:val="20"/>
                <w:szCs w:val="20"/>
                <w:lang w:val="en-US"/>
              </w:rPr>
              <w:t xml:space="preserve">, Willis </w:t>
            </w:r>
            <w:proofErr w:type="spellStart"/>
            <w:r w:rsidRPr="00585EEA">
              <w:rPr>
                <w:b/>
                <w:sz w:val="20"/>
                <w:szCs w:val="20"/>
                <w:lang w:val="en-US"/>
              </w:rPr>
              <w:t>Porozni</w:t>
            </w:r>
            <w:proofErr w:type="spellEnd"/>
            <w:r w:rsidRPr="00585EEA">
              <w:rPr>
                <w:b/>
                <w:sz w:val="20"/>
                <w:szCs w:val="20"/>
                <w:lang w:val="en-US"/>
              </w:rPr>
              <w:t>, 1146601 Alberta Ltd., 1419253 Alberta Ltd., 782409 Alberta Ltd.</w:t>
            </w:r>
          </w:p>
          <w:p w:rsidR="00585EEA" w:rsidRPr="00585EEA" w:rsidRDefault="00585EEA" w:rsidP="00AA35CF">
            <w:pPr>
              <w:jc w:val="both"/>
              <w:rPr>
                <w:sz w:val="20"/>
                <w:lang w:val="fr-CA"/>
              </w:rPr>
            </w:pPr>
            <w:r w:rsidRPr="00585EEA">
              <w:rPr>
                <w:sz w:val="20"/>
                <w:lang w:val="fr-CA"/>
              </w:rPr>
              <w:t>(</w:t>
            </w:r>
            <w:proofErr w:type="spellStart"/>
            <w:r w:rsidRPr="00585EEA">
              <w:rPr>
                <w:sz w:val="20"/>
                <w:lang w:val="fr-CA"/>
              </w:rPr>
              <w:t>Alb</w:t>
            </w:r>
            <w:proofErr w:type="spellEnd"/>
            <w:r w:rsidRPr="00585EEA">
              <w:rPr>
                <w:sz w:val="20"/>
                <w:lang w:val="fr-CA"/>
              </w:rPr>
              <w:t>.) (Civile) (Autorisation)</w:t>
            </w:r>
          </w:p>
        </w:tc>
      </w:tr>
      <w:tr w:rsidR="00585EEA" w:rsidRPr="00585EEA" w:rsidTr="00AA35CF">
        <w:trPr>
          <w:trHeight w:val="291"/>
        </w:trPr>
        <w:tc>
          <w:tcPr>
            <w:tcW w:w="5000" w:type="pct"/>
            <w:gridSpan w:val="4"/>
          </w:tcPr>
          <w:p w:rsidR="00585EEA" w:rsidRPr="00585EEA" w:rsidRDefault="00585EEA" w:rsidP="00AA35CF">
            <w:pPr>
              <w:jc w:val="both"/>
              <w:rPr>
                <w:sz w:val="20"/>
                <w:lang w:val="fr-CA"/>
              </w:rPr>
            </w:pPr>
            <w:r w:rsidRPr="00585EEA">
              <w:rPr>
                <w:sz w:val="20"/>
                <w:lang w:val="fr-CA"/>
              </w:rPr>
              <w:t xml:space="preserve">Procédure civile – Outrage au tribunal – Faillite et insolvabilité – Procédure – Le failli a été reconnu coupable d’outrage pour avoir omis de respecter les ordonnances de communication du tribunal – Parce que l’auteur présumé d’un outrage </w:t>
            </w:r>
            <w:r w:rsidRPr="00585EEA">
              <w:rPr>
                <w:i/>
                <w:sz w:val="20"/>
                <w:lang w:val="fr-CA"/>
              </w:rPr>
              <w:t xml:space="preserve">ex </w:t>
            </w:r>
            <w:proofErr w:type="spellStart"/>
            <w:r w:rsidRPr="00585EEA">
              <w:rPr>
                <w:i/>
                <w:sz w:val="20"/>
                <w:lang w:val="fr-CA"/>
              </w:rPr>
              <w:t>facie</w:t>
            </w:r>
            <w:proofErr w:type="spellEnd"/>
            <w:r w:rsidRPr="00585EEA">
              <w:rPr>
                <w:sz w:val="20"/>
                <w:lang w:val="fr-CA"/>
              </w:rPr>
              <w:t xml:space="preserve"> est un « inculpé », </w:t>
            </w:r>
            <w:proofErr w:type="spellStart"/>
            <w:r w:rsidRPr="00585EEA">
              <w:rPr>
                <w:sz w:val="20"/>
                <w:lang w:val="fr-CA"/>
              </w:rPr>
              <w:t>a-t-il</w:t>
            </w:r>
            <w:proofErr w:type="spellEnd"/>
            <w:r w:rsidRPr="00585EEA">
              <w:rPr>
                <w:sz w:val="20"/>
                <w:lang w:val="fr-CA"/>
              </w:rPr>
              <w:t xml:space="preserve"> droit à un procès complet, comprenant l’assignation de témoins et leur contre-interrogatoire, par opposition à un procès par affidavits et plaidoiries fondées sur ceux-ci? – Un procès pour outrage </w:t>
            </w:r>
            <w:r w:rsidRPr="00585EEA">
              <w:rPr>
                <w:i/>
                <w:sz w:val="20"/>
                <w:lang w:val="fr-CA"/>
              </w:rPr>
              <w:t xml:space="preserve">ex </w:t>
            </w:r>
            <w:proofErr w:type="spellStart"/>
            <w:r w:rsidRPr="00585EEA">
              <w:rPr>
                <w:i/>
                <w:sz w:val="20"/>
                <w:lang w:val="fr-CA"/>
              </w:rPr>
              <w:t>facie</w:t>
            </w:r>
            <w:proofErr w:type="spellEnd"/>
            <w:r w:rsidRPr="00585EEA">
              <w:rPr>
                <w:i/>
                <w:sz w:val="20"/>
                <w:lang w:val="fr-CA"/>
              </w:rPr>
              <w:t xml:space="preserve"> </w:t>
            </w:r>
            <w:r w:rsidRPr="00585EEA">
              <w:rPr>
                <w:sz w:val="20"/>
                <w:lang w:val="fr-CA"/>
              </w:rPr>
              <w:t xml:space="preserve">peut-il être valablement instruit par le registraire des faillites sous le régime de la </w:t>
            </w:r>
            <w:r w:rsidRPr="00585EEA">
              <w:rPr>
                <w:i/>
                <w:sz w:val="20"/>
                <w:lang w:val="fr-CA"/>
              </w:rPr>
              <w:t>Loi sur la faillite et l’insolvabilité</w:t>
            </w:r>
            <w:r w:rsidRPr="00585EEA">
              <w:rPr>
                <w:sz w:val="20"/>
                <w:lang w:val="fr-CA"/>
              </w:rPr>
              <w:t xml:space="preserve">, L.R.C. 1985, ch. B-3 ou sous le régime de la </w:t>
            </w:r>
            <w:proofErr w:type="spellStart"/>
            <w:r w:rsidRPr="00585EEA">
              <w:rPr>
                <w:sz w:val="20"/>
                <w:lang w:val="fr-CA"/>
              </w:rPr>
              <w:t>common</w:t>
            </w:r>
            <w:proofErr w:type="spellEnd"/>
            <w:r w:rsidRPr="00585EEA">
              <w:rPr>
                <w:sz w:val="20"/>
                <w:lang w:val="fr-CA"/>
              </w:rPr>
              <w:t xml:space="preserve"> </w:t>
            </w:r>
            <w:proofErr w:type="spellStart"/>
            <w:r w:rsidRPr="00585EEA">
              <w:rPr>
                <w:sz w:val="20"/>
                <w:lang w:val="fr-CA"/>
              </w:rPr>
              <w:t>law</w:t>
            </w:r>
            <w:proofErr w:type="spellEnd"/>
            <w:r w:rsidRPr="00585EEA">
              <w:rPr>
                <w:sz w:val="20"/>
                <w:lang w:val="fr-CA"/>
              </w:rPr>
              <w:t>, ou faut-il que l’instruction se fasse devant un juge ayant la compétence d’une cour supérieure?</w:t>
            </w:r>
          </w:p>
          <w:p w:rsidR="00585EEA" w:rsidRPr="00585EEA" w:rsidRDefault="00585EEA" w:rsidP="00AA35CF">
            <w:pPr>
              <w:jc w:val="both"/>
              <w:rPr>
                <w:sz w:val="20"/>
                <w:lang w:val="fr-CA"/>
              </w:rPr>
            </w:pPr>
          </w:p>
        </w:tc>
      </w:tr>
      <w:tr w:rsidR="00585EEA" w:rsidRPr="00585EEA" w:rsidTr="00AA35CF">
        <w:trPr>
          <w:trHeight w:val="4026"/>
        </w:trPr>
        <w:tc>
          <w:tcPr>
            <w:tcW w:w="5000" w:type="pct"/>
            <w:gridSpan w:val="4"/>
          </w:tcPr>
          <w:p w:rsidR="00585EEA" w:rsidRDefault="00585EEA" w:rsidP="00AA35CF">
            <w:pPr>
              <w:jc w:val="both"/>
              <w:rPr>
                <w:sz w:val="20"/>
                <w:lang w:val="fr-CA"/>
              </w:rPr>
            </w:pPr>
            <w:r w:rsidRPr="00585EEA">
              <w:rPr>
                <w:sz w:val="20"/>
                <w:lang w:val="fr-CA"/>
              </w:rPr>
              <w:t xml:space="preserve">En 2010, M. Lymer a déposé une proposition sous le régime de la </w:t>
            </w:r>
            <w:hyperlink r:id="rId43" w:history="1">
              <w:r w:rsidRPr="00585EEA">
                <w:rPr>
                  <w:i/>
                  <w:iCs/>
                  <w:color w:val="000000"/>
                  <w:sz w:val="20"/>
                  <w:lang w:val="fr-CA"/>
                </w:rPr>
                <w:t>Loi sur la faillite et l’insolvabilité</w:t>
              </w:r>
              <w:r w:rsidRPr="00585EEA">
                <w:rPr>
                  <w:color w:val="000000"/>
                  <w:sz w:val="20"/>
                  <w:lang w:val="fr-CA"/>
                </w:rPr>
                <w:t xml:space="preserve">, </w:t>
              </w:r>
            </w:hyperlink>
            <w:r w:rsidRPr="00585EEA">
              <w:rPr>
                <w:sz w:val="20"/>
                <w:lang w:val="fr-CA"/>
              </w:rPr>
              <w:t xml:space="preserve">mais elle a été rejetée parce qu’elle ne rendait pas compte de plus de vingt millions de dollars dont lui et environ vingt personnes morales (les « sociétés Lymer ») dont il était l’unique actionnaire et administrateur étaient redevables. En mars 2011, M. Lymer était réputé en faillite. </w:t>
            </w:r>
            <w:r w:rsidRPr="00585EEA">
              <w:rPr>
                <w:bCs/>
                <w:kern w:val="36"/>
                <w:sz w:val="20"/>
                <w:lang w:val="fr-CA"/>
              </w:rPr>
              <w:t xml:space="preserve">En 2013 et 2014, </w:t>
            </w:r>
            <w:r w:rsidRPr="00585EEA">
              <w:rPr>
                <w:sz w:val="20"/>
                <w:lang w:val="fr-CA"/>
              </w:rPr>
              <w:t xml:space="preserve">le registraire des faillites a ordonné à M. Lymer de communiquer des documents relatifs à ses affaires financières et à celles des sociétés Lymer et a précisé comment les documents devaient être décrits et réunis en liasse. Monsieur Lymer n’a pas respecté le délai de dépôt des affidavits relatifs aux documents. Par la suite, le registraire a déclaré M. Lymer coupable d’outrage en lien avec un faux affidavit qu’il avait établi sous serment et pour avoir omis de déposer des affidavits adéquats relatifs aux documents comme on le lui avait demandé. Bien que M. Lymer ait contesté les conclusions d’outrage et la compétence du registraire pour tirer cette conclusion en appel, il a été débouté. Les intimés ont ensuite déposé une deuxième demande pour faire déclarer M. Lymer coupable d’outrage, renouvelant leurs plaintes à propos de son non-respect des ordonnances de communication et alléguant d’autres actes d’outrage. Les intimés ont également obtenu une ordonnance enjoignant à M. Lymer de fournir d’autres réponses parce que ses réponses ne répondaient pas entièrement à leurs questions. La demande des intimés au registraire des faillites alléguant de nouveaux motifs pour déclarer M. Lymer coupable d’outrage a été rejetée. Le registraire a également conclu que M. Lymer n’avait pas respecté les ordonnances de communication et que ses réponses aux questions écrites étaient pareillement évasives, si bien qu’il n’avait pas réparé son premier outrage. L’appel de M. Lymer de cette ordonnance a été rejeté. Son appel subséquent à la Cour d’appel a été rejeté lui aussi. </w:t>
            </w:r>
          </w:p>
          <w:p w:rsidR="00585EEA" w:rsidRPr="00585EEA" w:rsidRDefault="00585EEA" w:rsidP="00AA35CF">
            <w:pPr>
              <w:jc w:val="both"/>
              <w:rPr>
                <w:sz w:val="20"/>
                <w:lang w:val="fr-CA"/>
              </w:rPr>
            </w:pPr>
          </w:p>
        </w:tc>
      </w:tr>
      <w:tr w:rsidR="00585EEA" w:rsidRPr="00585EEA" w:rsidTr="00AA35CF">
        <w:tc>
          <w:tcPr>
            <w:tcW w:w="2427" w:type="pct"/>
            <w:gridSpan w:val="2"/>
          </w:tcPr>
          <w:p w:rsidR="00585EEA" w:rsidRPr="00585EEA" w:rsidRDefault="00585EEA" w:rsidP="00AA35CF">
            <w:pPr>
              <w:jc w:val="both"/>
              <w:rPr>
                <w:sz w:val="20"/>
                <w:lang w:val="fr-CA"/>
              </w:rPr>
            </w:pPr>
            <w:r w:rsidRPr="00585EEA">
              <w:rPr>
                <w:sz w:val="20"/>
                <w:lang w:val="fr-CA"/>
              </w:rPr>
              <w:t>14 février 2017</w:t>
            </w:r>
          </w:p>
          <w:p w:rsidR="00585EEA" w:rsidRPr="00585EEA" w:rsidRDefault="00585EEA" w:rsidP="00AA35CF">
            <w:pPr>
              <w:jc w:val="both"/>
              <w:rPr>
                <w:sz w:val="20"/>
                <w:lang w:val="fr-CA"/>
              </w:rPr>
            </w:pPr>
            <w:r w:rsidRPr="00585EEA">
              <w:rPr>
                <w:sz w:val="20"/>
                <w:lang w:val="fr-CA"/>
              </w:rPr>
              <w:t>Cour du Banc de la Reine de l’Alberta</w:t>
            </w:r>
          </w:p>
          <w:p w:rsidR="00585EEA" w:rsidRPr="00585EEA" w:rsidRDefault="00585EEA" w:rsidP="00AA35CF">
            <w:pPr>
              <w:jc w:val="both"/>
              <w:rPr>
                <w:sz w:val="20"/>
                <w:lang w:val="fr-CA"/>
              </w:rPr>
            </w:pPr>
            <w:r w:rsidRPr="00585EEA">
              <w:rPr>
                <w:sz w:val="20"/>
                <w:lang w:val="fr-CA"/>
              </w:rPr>
              <w:t>(Registraire des faillites Smart)</w:t>
            </w:r>
          </w:p>
          <w:p w:rsidR="00585EEA" w:rsidRPr="00585EEA" w:rsidRDefault="00585EEA" w:rsidP="00AA35CF">
            <w:pPr>
              <w:jc w:val="both"/>
              <w:rPr>
                <w:sz w:val="20"/>
                <w:lang w:val="fr-CA"/>
              </w:rPr>
            </w:pPr>
            <w:hyperlink r:id="rId44" w:history="1">
              <w:r w:rsidRPr="00585EEA">
                <w:rPr>
                  <w:rStyle w:val="Hyperlink"/>
                  <w:sz w:val="20"/>
                  <w:lang w:val="fr-CA"/>
                </w:rPr>
                <w:t>2017 ABQB 110</w:t>
              </w:r>
            </w:hyperlink>
          </w:p>
          <w:p w:rsidR="00585EEA" w:rsidRPr="00585EEA" w:rsidRDefault="00585EEA" w:rsidP="00AA35CF">
            <w:pPr>
              <w:jc w:val="both"/>
              <w:rPr>
                <w:sz w:val="20"/>
                <w:lang w:val="fr-CA"/>
              </w:rPr>
            </w:pPr>
          </w:p>
        </w:tc>
        <w:tc>
          <w:tcPr>
            <w:tcW w:w="243" w:type="pct"/>
          </w:tcPr>
          <w:p w:rsidR="00585EEA" w:rsidRPr="00585EEA" w:rsidRDefault="00585EEA" w:rsidP="00AA35CF">
            <w:pPr>
              <w:jc w:val="both"/>
              <w:rPr>
                <w:sz w:val="20"/>
                <w:lang w:val="fr-CA"/>
              </w:rPr>
            </w:pPr>
          </w:p>
        </w:tc>
        <w:tc>
          <w:tcPr>
            <w:tcW w:w="2330" w:type="pct"/>
          </w:tcPr>
          <w:p w:rsidR="00585EEA" w:rsidRPr="00585EEA" w:rsidRDefault="00585EEA" w:rsidP="00AA35CF">
            <w:pPr>
              <w:jc w:val="both"/>
              <w:rPr>
                <w:sz w:val="20"/>
                <w:lang w:val="fr-CA"/>
              </w:rPr>
            </w:pPr>
            <w:r w:rsidRPr="00585EEA">
              <w:rPr>
                <w:sz w:val="20"/>
                <w:lang w:val="fr-CA"/>
              </w:rPr>
              <w:t>Rejet de la demande du demandeur en vue d’obtenir un jugement déclarant qu’il avait réparé son outrage à l’égard d’ordonnances judiciaires antérieures; ordonnances lui enjoignant de déposer des affidavits et des documents conformes</w:t>
            </w:r>
          </w:p>
          <w:p w:rsidR="00585EEA" w:rsidRPr="00585EEA" w:rsidRDefault="00585EEA" w:rsidP="00AA35CF">
            <w:pPr>
              <w:jc w:val="both"/>
              <w:rPr>
                <w:sz w:val="20"/>
                <w:lang w:val="fr-CA"/>
              </w:rPr>
            </w:pPr>
          </w:p>
        </w:tc>
      </w:tr>
      <w:tr w:rsidR="00585EEA" w:rsidRPr="00585EEA" w:rsidTr="00AA35CF">
        <w:tc>
          <w:tcPr>
            <w:tcW w:w="2427" w:type="pct"/>
            <w:gridSpan w:val="2"/>
          </w:tcPr>
          <w:p w:rsidR="00585EEA" w:rsidRPr="00585EEA" w:rsidRDefault="00585EEA" w:rsidP="00AA35CF">
            <w:pPr>
              <w:jc w:val="both"/>
              <w:rPr>
                <w:sz w:val="20"/>
                <w:lang w:val="fr-CA"/>
              </w:rPr>
            </w:pPr>
            <w:r w:rsidRPr="00585EEA">
              <w:rPr>
                <w:sz w:val="20"/>
                <w:lang w:val="fr-CA"/>
              </w:rPr>
              <w:t>26 mai 2017</w:t>
            </w:r>
          </w:p>
          <w:p w:rsidR="00585EEA" w:rsidRPr="00585EEA" w:rsidRDefault="00585EEA" w:rsidP="00AA35CF">
            <w:pPr>
              <w:jc w:val="both"/>
              <w:rPr>
                <w:sz w:val="20"/>
                <w:lang w:val="fr-CA"/>
              </w:rPr>
            </w:pPr>
            <w:r w:rsidRPr="00585EEA">
              <w:rPr>
                <w:sz w:val="20"/>
                <w:lang w:val="fr-CA"/>
              </w:rPr>
              <w:t>Cour du Banc de la Reine de l’Alberta</w:t>
            </w:r>
          </w:p>
          <w:p w:rsidR="00585EEA" w:rsidRPr="00585EEA" w:rsidRDefault="00585EEA" w:rsidP="00AA35CF">
            <w:pPr>
              <w:jc w:val="both"/>
              <w:rPr>
                <w:sz w:val="20"/>
                <w:lang w:val="fr-CA"/>
              </w:rPr>
            </w:pPr>
            <w:r w:rsidRPr="00585EEA">
              <w:rPr>
                <w:sz w:val="20"/>
                <w:lang w:val="fr-CA"/>
              </w:rPr>
              <w:t>(Juge Gill)</w:t>
            </w:r>
          </w:p>
          <w:p w:rsidR="00585EEA" w:rsidRPr="00585EEA" w:rsidRDefault="00585EEA" w:rsidP="00AA35CF">
            <w:pPr>
              <w:jc w:val="both"/>
              <w:rPr>
                <w:sz w:val="20"/>
                <w:lang w:val="fr-CA"/>
              </w:rPr>
            </w:pPr>
            <w:r w:rsidRPr="00585EEA">
              <w:rPr>
                <w:sz w:val="20"/>
                <w:lang w:val="fr-CA"/>
              </w:rPr>
              <w:t>Non publié</w:t>
            </w:r>
          </w:p>
          <w:p w:rsidR="00585EEA" w:rsidRPr="00585EEA" w:rsidRDefault="00585EEA" w:rsidP="00AA35CF">
            <w:pPr>
              <w:jc w:val="both"/>
              <w:rPr>
                <w:sz w:val="20"/>
                <w:lang w:val="fr-CA"/>
              </w:rPr>
            </w:pPr>
          </w:p>
        </w:tc>
        <w:tc>
          <w:tcPr>
            <w:tcW w:w="243" w:type="pct"/>
          </w:tcPr>
          <w:p w:rsidR="00585EEA" w:rsidRPr="00585EEA" w:rsidRDefault="00585EEA" w:rsidP="00AA35CF">
            <w:pPr>
              <w:jc w:val="both"/>
              <w:rPr>
                <w:sz w:val="20"/>
                <w:lang w:val="fr-CA"/>
              </w:rPr>
            </w:pPr>
          </w:p>
        </w:tc>
        <w:tc>
          <w:tcPr>
            <w:tcW w:w="2330" w:type="pct"/>
          </w:tcPr>
          <w:p w:rsidR="00585EEA" w:rsidRPr="00585EEA" w:rsidRDefault="00585EEA" w:rsidP="00AA35CF">
            <w:pPr>
              <w:jc w:val="both"/>
              <w:rPr>
                <w:sz w:val="20"/>
                <w:lang w:val="fr-CA"/>
              </w:rPr>
            </w:pPr>
            <w:r w:rsidRPr="00585EEA">
              <w:rPr>
                <w:sz w:val="20"/>
                <w:lang w:val="fr-CA"/>
              </w:rPr>
              <w:t>Rejet de l’appel du demandeur</w:t>
            </w:r>
          </w:p>
        </w:tc>
      </w:tr>
      <w:tr w:rsidR="00585EEA" w:rsidRPr="00585EEA" w:rsidTr="00AA35CF">
        <w:tc>
          <w:tcPr>
            <w:tcW w:w="2427" w:type="pct"/>
            <w:gridSpan w:val="2"/>
          </w:tcPr>
          <w:p w:rsidR="00585EEA" w:rsidRPr="00585EEA" w:rsidRDefault="00585EEA" w:rsidP="00AA35CF">
            <w:pPr>
              <w:jc w:val="both"/>
              <w:rPr>
                <w:sz w:val="20"/>
                <w:lang w:val="fr-CA"/>
              </w:rPr>
            </w:pPr>
            <w:r w:rsidRPr="00585EEA">
              <w:rPr>
                <w:sz w:val="20"/>
                <w:lang w:val="fr-CA"/>
              </w:rPr>
              <w:t>30 janvier 2018</w:t>
            </w:r>
          </w:p>
          <w:p w:rsidR="00585EEA" w:rsidRPr="00585EEA" w:rsidRDefault="00585EEA" w:rsidP="00AA35CF">
            <w:pPr>
              <w:jc w:val="both"/>
              <w:rPr>
                <w:sz w:val="20"/>
                <w:lang w:val="fr-CA"/>
              </w:rPr>
            </w:pPr>
            <w:r w:rsidRPr="00585EEA">
              <w:rPr>
                <w:sz w:val="20"/>
                <w:lang w:val="fr-CA"/>
              </w:rPr>
              <w:t>Cour d’appel de l’Alberta (Edmonton)</w:t>
            </w:r>
          </w:p>
          <w:p w:rsidR="00585EEA" w:rsidRPr="00585EEA" w:rsidRDefault="00585EEA" w:rsidP="00AA35CF">
            <w:pPr>
              <w:jc w:val="both"/>
              <w:rPr>
                <w:sz w:val="20"/>
                <w:lang w:val="fr-CA"/>
              </w:rPr>
            </w:pPr>
            <w:r w:rsidRPr="00585EEA">
              <w:rPr>
                <w:sz w:val="20"/>
                <w:lang w:val="fr-CA"/>
              </w:rPr>
              <w:t xml:space="preserve">(Juges </w:t>
            </w:r>
            <w:proofErr w:type="spellStart"/>
            <w:r w:rsidRPr="00585EEA">
              <w:rPr>
                <w:sz w:val="20"/>
                <w:lang w:val="fr-CA"/>
              </w:rPr>
              <w:t>Rowbotham</w:t>
            </w:r>
            <w:proofErr w:type="gramStart"/>
            <w:r w:rsidRPr="00585EEA">
              <w:rPr>
                <w:sz w:val="20"/>
                <w:lang w:val="fr-CA"/>
              </w:rPr>
              <w:t>,Veldhuis</w:t>
            </w:r>
            <w:proofErr w:type="spellEnd"/>
            <w:proofErr w:type="gramEnd"/>
            <w:r w:rsidRPr="00585EEA">
              <w:rPr>
                <w:sz w:val="20"/>
                <w:lang w:val="fr-CA"/>
              </w:rPr>
              <w:t xml:space="preserve"> et </w:t>
            </w:r>
            <w:proofErr w:type="spellStart"/>
            <w:r w:rsidRPr="00585EEA">
              <w:rPr>
                <w:sz w:val="20"/>
                <w:lang w:val="fr-CA"/>
              </w:rPr>
              <w:t>Wakeling</w:t>
            </w:r>
            <w:proofErr w:type="spellEnd"/>
            <w:r w:rsidRPr="00585EEA">
              <w:rPr>
                <w:sz w:val="20"/>
                <w:lang w:val="fr-CA"/>
              </w:rPr>
              <w:t>)</w:t>
            </w:r>
          </w:p>
          <w:p w:rsidR="00585EEA" w:rsidRPr="00585EEA" w:rsidRDefault="00585EEA" w:rsidP="00AA35CF">
            <w:pPr>
              <w:jc w:val="both"/>
              <w:rPr>
                <w:rStyle w:val="Hyperlink"/>
                <w:sz w:val="20"/>
                <w:lang w:val="fr-CA"/>
              </w:rPr>
            </w:pPr>
            <w:hyperlink r:id="rId45" w:history="1">
              <w:r w:rsidRPr="00585EEA">
                <w:rPr>
                  <w:rStyle w:val="Hyperlink"/>
                  <w:sz w:val="20"/>
                  <w:lang w:val="fr-CA"/>
                </w:rPr>
                <w:t>2018 ABCA 36</w:t>
              </w:r>
            </w:hyperlink>
          </w:p>
          <w:p w:rsidR="00585EEA" w:rsidRPr="00585EEA" w:rsidRDefault="00585EEA" w:rsidP="00AA35CF">
            <w:pPr>
              <w:jc w:val="both"/>
              <w:rPr>
                <w:sz w:val="20"/>
                <w:lang w:val="fr-CA"/>
              </w:rPr>
            </w:pPr>
          </w:p>
        </w:tc>
        <w:tc>
          <w:tcPr>
            <w:tcW w:w="243" w:type="pct"/>
          </w:tcPr>
          <w:p w:rsidR="00585EEA" w:rsidRPr="00585EEA" w:rsidRDefault="00585EEA" w:rsidP="00AA35CF">
            <w:pPr>
              <w:jc w:val="both"/>
              <w:rPr>
                <w:sz w:val="20"/>
                <w:lang w:val="fr-CA"/>
              </w:rPr>
            </w:pPr>
          </w:p>
        </w:tc>
        <w:tc>
          <w:tcPr>
            <w:tcW w:w="2330" w:type="pct"/>
          </w:tcPr>
          <w:p w:rsidR="00585EEA" w:rsidRPr="00585EEA" w:rsidRDefault="00585EEA" w:rsidP="00AA35CF">
            <w:pPr>
              <w:jc w:val="both"/>
              <w:rPr>
                <w:sz w:val="20"/>
                <w:lang w:val="fr-CA"/>
              </w:rPr>
            </w:pPr>
            <w:r w:rsidRPr="00585EEA">
              <w:rPr>
                <w:sz w:val="20"/>
                <w:lang w:val="fr-CA"/>
              </w:rPr>
              <w:t>Rejet de l’appel du demandeur</w:t>
            </w:r>
          </w:p>
          <w:p w:rsidR="00585EEA" w:rsidRPr="00585EEA" w:rsidRDefault="00585EEA" w:rsidP="00AA35CF">
            <w:pPr>
              <w:jc w:val="both"/>
              <w:rPr>
                <w:sz w:val="20"/>
                <w:lang w:val="fr-CA"/>
              </w:rPr>
            </w:pPr>
          </w:p>
        </w:tc>
      </w:tr>
      <w:tr w:rsidR="00585EEA" w:rsidRPr="00585EEA" w:rsidTr="00AA35CF">
        <w:tc>
          <w:tcPr>
            <w:tcW w:w="2427" w:type="pct"/>
            <w:gridSpan w:val="2"/>
          </w:tcPr>
          <w:p w:rsidR="00585EEA" w:rsidRPr="00585EEA" w:rsidRDefault="00585EEA" w:rsidP="00AA35CF">
            <w:pPr>
              <w:jc w:val="both"/>
              <w:rPr>
                <w:sz w:val="20"/>
                <w:lang w:val="fr-CA"/>
              </w:rPr>
            </w:pPr>
            <w:r w:rsidRPr="00585EEA">
              <w:rPr>
                <w:sz w:val="20"/>
                <w:lang w:val="fr-CA"/>
              </w:rPr>
              <w:t>3 avril 2018</w:t>
            </w:r>
          </w:p>
          <w:p w:rsidR="00585EEA" w:rsidRPr="00585EEA" w:rsidRDefault="00585EEA" w:rsidP="00AA35CF">
            <w:pPr>
              <w:jc w:val="both"/>
              <w:rPr>
                <w:sz w:val="20"/>
                <w:lang w:val="fr-CA"/>
              </w:rPr>
            </w:pPr>
            <w:r w:rsidRPr="00585EEA">
              <w:rPr>
                <w:sz w:val="20"/>
                <w:lang w:val="fr-CA"/>
              </w:rPr>
              <w:t>Cour suprême du Canada</w:t>
            </w:r>
          </w:p>
        </w:tc>
        <w:tc>
          <w:tcPr>
            <w:tcW w:w="243" w:type="pct"/>
          </w:tcPr>
          <w:p w:rsidR="00585EEA" w:rsidRPr="00585EEA" w:rsidRDefault="00585EEA" w:rsidP="00AA35CF">
            <w:pPr>
              <w:jc w:val="both"/>
              <w:rPr>
                <w:sz w:val="20"/>
                <w:lang w:val="fr-CA"/>
              </w:rPr>
            </w:pPr>
          </w:p>
        </w:tc>
        <w:tc>
          <w:tcPr>
            <w:tcW w:w="2330" w:type="pct"/>
          </w:tcPr>
          <w:p w:rsidR="00585EEA" w:rsidRPr="00585EEA" w:rsidRDefault="00585EEA" w:rsidP="00AA35CF">
            <w:pPr>
              <w:jc w:val="both"/>
              <w:rPr>
                <w:sz w:val="20"/>
                <w:lang w:val="fr-CA"/>
              </w:rPr>
            </w:pPr>
            <w:r w:rsidRPr="00585EEA">
              <w:rPr>
                <w:sz w:val="20"/>
                <w:lang w:val="fr-CA"/>
              </w:rPr>
              <w:t>Dépôt de la demande d’autorisation d’appel</w:t>
            </w:r>
          </w:p>
          <w:p w:rsidR="00585EEA" w:rsidRPr="00585EEA" w:rsidRDefault="00585EEA" w:rsidP="00AA35CF">
            <w:pPr>
              <w:jc w:val="both"/>
              <w:rPr>
                <w:sz w:val="20"/>
                <w:lang w:val="fr-CA"/>
              </w:rPr>
            </w:pPr>
          </w:p>
        </w:tc>
      </w:tr>
    </w:tbl>
    <w:p w:rsidR="003F27D4" w:rsidRDefault="003F27D4" w:rsidP="007F0F37">
      <w:pPr>
        <w:jc w:val="both"/>
        <w:rPr>
          <w:sz w:val="20"/>
          <w:lang w:val="fr-CA"/>
        </w:rPr>
      </w:pPr>
    </w:p>
    <w:p w:rsidR="00AA35CF" w:rsidRPr="00585EEA" w:rsidRDefault="00AA35CF" w:rsidP="007F0F3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0F37" w:rsidRPr="007F0F37" w:rsidTr="00E95A6A">
        <w:tc>
          <w:tcPr>
            <w:tcW w:w="543" w:type="pct"/>
          </w:tcPr>
          <w:p w:rsidR="007F0F37" w:rsidRPr="007F0F37" w:rsidRDefault="007F0F37" w:rsidP="007F0F37">
            <w:pPr>
              <w:jc w:val="both"/>
              <w:rPr>
                <w:sz w:val="20"/>
              </w:rPr>
            </w:pPr>
            <w:r w:rsidRPr="007F0F37">
              <w:rPr>
                <w:rStyle w:val="SCCFileNumberChar"/>
                <w:sz w:val="20"/>
                <w:szCs w:val="20"/>
              </w:rPr>
              <w:lastRenderedPageBreak/>
              <w:t>38035</w:t>
            </w:r>
          </w:p>
        </w:tc>
        <w:tc>
          <w:tcPr>
            <w:tcW w:w="4457" w:type="pct"/>
            <w:gridSpan w:val="3"/>
          </w:tcPr>
          <w:p w:rsidR="007F0F37" w:rsidRPr="008C3E77" w:rsidRDefault="007F0F37" w:rsidP="007F0F37">
            <w:pPr>
              <w:pStyle w:val="SCCLsocParty"/>
              <w:jc w:val="both"/>
              <w:rPr>
                <w:b/>
                <w:sz w:val="20"/>
                <w:szCs w:val="20"/>
                <w:lang w:val="en-US"/>
              </w:rPr>
            </w:pPr>
            <w:r w:rsidRPr="008C3E77">
              <w:rPr>
                <w:b/>
                <w:sz w:val="20"/>
                <w:szCs w:val="20"/>
                <w:lang w:val="en-US"/>
              </w:rPr>
              <w:t xml:space="preserve">Hyunjin Chung also known as Hyunjin James Chung also known as James Chung, </w:t>
            </w:r>
            <w:proofErr w:type="spellStart"/>
            <w:r w:rsidRPr="008C3E77">
              <w:rPr>
                <w:b/>
                <w:sz w:val="20"/>
                <w:szCs w:val="20"/>
                <w:lang w:val="en-US"/>
              </w:rPr>
              <w:t>Dae</w:t>
            </w:r>
            <w:proofErr w:type="spellEnd"/>
            <w:r w:rsidRPr="008C3E77">
              <w:rPr>
                <w:b/>
                <w:sz w:val="20"/>
                <w:szCs w:val="20"/>
                <w:lang w:val="en-US"/>
              </w:rPr>
              <w:t xml:space="preserve"> </w:t>
            </w:r>
            <w:proofErr w:type="spellStart"/>
            <w:r w:rsidRPr="008C3E77">
              <w:rPr>
                <w:b/>
                <w:sz w:val="20"/>
                <w:szCs w:val="20"/>
                <w:lang w:val="en-US"/>
              </w:rPr>
              <w:t>Shik</w:t>
            </w:r>
            <w:proofErr w:type="spellEnd"/>
            <w:r w:rsidRPr="008C3E77">
              <w:rPr>
                <w:b/>
                <w:sz w:val="20"/>
                <w:szCs w:val="20"/>
                <w:lang w:val="en-US"/>
              </w:rPr>
              <w:t xml:space="preserve"> Chung also known as David Chung, </w:t>
            </w:r>
            <w:proofErr w:type="spellStart"/>
            <w:r w:rsidRPr="008C3E77">
              <w:rPr>
                <w:b/>
                <w:sz w:val="20"/>
                <w:szCs w:val="20"/>
                <w:lang w:val="en-US"/>
              </w:rPr>
              <w:t>Dae</w:t>
            </w:r>
            <w:proofErr w:type="spellEnd"/>
            <w:r w:rsidRPr="008C3E77">
              <w:rPr>
                <w:b/>
                <w:sz w:val="20"/>
                <w:szCs w:val="20"/>
                <w:lang w:val="en-US"/>
              </w:rPr>
              <w:t xml:space="preserve"> </w:t>
            </w:r>
            <w:proofErr w:type="spellStart"/>
            <w:r w:rsidRPr="008C3E77">
              <w:rPr>
                <w:b/>
                <w:sz w:val="20"/>
                <w:szCs w:val="20"/>
                <w:lang w:val="en-US"/>
              </w:rPr>
              <w:t>Shik</w:t>
            </w:r>
            <w:proofErr w:type="spellEnd"/>
            <w:r w:rsidRPr="008C3E77">
              <w:rPr>
                <w:b/>
                <w:sz w:val="20"/>
                <w:szCs w:val="20"/>
                <w:lang w:val="en-US"/>
              </w:rPr>
              <w:t xml:space="preserve"> Chung doing business as </w:t>
            </w:r>
            <w:proofErr w:type="spellStart"/>
            <w:r w:rsidRPr="008C3E77">
              <w:rPr>
                <w:b/>
                <w:sz w:val="20"/>
                <w:szCs w:val="20"/>
                <w:lang w:val="en-US"/>
              </w:rPr>
              <w:t>Geolica</w:t>
            </w:r>
            <w:proofErr w:type="spellEnd"/>
            <w:r w:rsidRPr="008C3E77">
              <w:rPr>
                <w:b/>
                <w:sz w:val="20"/>
                <w:szCs w:val="20"/>
                <w:lang w:val="en-US"/>
              </w:rPr>
              <w:t xml:space="preserve"> Vision, the said </w:t>
            </w:r>
            <w:proofErr w:type="spellStart"/>
            <w:r w:rsidRPr="008C3E77">
              <w:rPr>
                <w:b/>
                <w:sz w:val="20"/>
                <w:szCs w:val="20"/>
                <w:lang w:val="en-US"/>
              </w:rPr>
              <w:t>Geolica</w:t>
            </w:r>
            <w:proofErr w:type="spellEnd"/>
            <w:r w:rsidRPr="008C3E77">
              <w:rPr>
                <w:b/>
                <w:sz w:val="20"/>
                <w:szCs w:val="20"/>
                <w:lang w:val="en-US"/>
              </w:rPr>
              <w:t xml:space="preserve"> Vision, Kyung Ja Chung v. Jung Yip Shin</w:t>
            </w:r>
          </w:p>
          <w:p w:rsidR="007F0F37" w:rsidRPr="007F0F37" w:rsidRDefault="007F0F37" w:rsidP="007F0F37">
            <w:pPr>
              <w:jc w:val="both"/>
              <w:rPr>
                <w:sz w:val="20"/>
              </w:rPr>
            </w:pPr>
            <w:r w:rsidRPr="007F0F37">
              <w:rPr>
                <w:sz w:val="20"/>
              </w:rPr>
              <w:t>(B.C.) (Civil) (By Leave)</w:t>
            </w:r>
          </w:p>
        </w:tc>
      </w:tr>
      <w:tr w:rsidR="007F0F37" w:rsidRPr="007F0F37" w:rsidTr="00E95A6A">
        <w:tc>
          <w:tcPr>
            <w:tcW w:w="5000" w:type="pct"/>
            <w:gridSpan w:val="4"/>
          </w:tcPr>
          <w:p w:rsidR="007F0F37" w:rsidRPr="007F0F37" w:rsidRDefault="007F0F37" w:rsidP="007F0F37">
            <w:pPr>
              <w:jc w:val="both"/>
              <w:rPr>
                <w:sz w:val="20"/>
              </w:rPr>
            </w:pPr>
            <w:r w:rsidRPr="007F0F37">
              <w:rPr>
                <w:sz w:val="20"/>
              </w:rPr>
              <w:t>Arbitration – Civil procedure – Estoppel – Jurisdiction – Whether Arbitration Agreement is invalid because of jurisdictional dispute – Whether estoppels apply to BC arbitration – If strict requirement of estoppels are not met, whether BC arbitration is abuse of process – Whether t</w:t>
            </w:r>
            <w:bookmarkStart w:id="0" w:name="_GoBack"/>
            <w:bookmarkEnd w:id="0"/>
            <w:r w:rsidRPr="007F0F37">
              <w:rPr>
                <w:sz w:val="20"/>
              </w:rPr>
              <w:t>here is confusion in law</w:t>
            </w:r>
          </w:p>
          <w:p w:rsidR="007F0F37" w:rsidRPr="007F0F37" w:rsidRDefault="007F0F37" w:rsidP="007F0F37">
            <w:pPr>
              <w:pStyle w:val="SCCBanSummary"/>
              <w:rPr>
                <w:sz w:val="20"/>
                <w:szCs w:val="20"/>
              </w:rPr>
            </w:pPr>
          </w:p>
          <w:p w:rsidR="007F0F37" w:rsidRDefault="007F0F37" w:rsidP="008C3E77">
            <w:pPr>
              <w:jc w:val="both"/>
              <w:rPr>
                <w:sz w:val="20"/>
                <w:lang w:val="en"/>
              </w:rPr>
            </w:pPr>
            <w:r w:rsidRPr="007F0F37">
              <w:rPr>
                <w:rFonts w:ascii="Arial (W1)" w:hAnsi="Arial (W1)"/>
                <w:sz w:val="20"/>
                <w:lang w:val="en"/>
              </w:rPr>
              <w:t xml:space="preserve">Geo Medical Co. Ltd. (“Geo Korea”) is a Korean manufacturer and distributor of </w:t>
            </w:r>
            <w:proofErr w:type="spellStart"/>
            <w:r w:rsidRPr="007F0F37">
              <w:rPr>
                <w:rFonts w:ascii="Arial (W1)" w:hAnsi="Arial (W1)"/>
                <w:sz w:val="20"/>
                <w:lang w:val="en"/>
              </w:rPr>
              <w:t>coloured</w:t>
            </w:r>
            <w:proofErr w:type="spellEnd"/>
            <w:r w:rsidRPr="007F0F37">
              <w:rPr>
                <w:rFonts w:ascii="Arial (W1)" w:hAnsi="Arial (W1)"/>
                <w:sz w:val="20"/>
                <w:lang w:val="en"/>
              </w:rPr>
              <w:t xml:space="preserve"> contact lenses and related products. In early 2012, the applicant, Mr. James Chung, registered his sole proprietorship, Geo Medical Canada and obtained a business license to import, distribute and sell contact lenses. In March 2012, Mr. Chung approached the respondent, Mr. Shin, with a view to having him invest in the business. They agreed to incorporate a jointly held company, Geo Medical Inc., with the profits to be shared 60/40 in </w:t>
            </w:r>
            <w:proofErr w:type="spellStart"/>
            <w:r w:rsidRPr="007F0F37">
              <w:rPr>
                <w:rFonts w:ascii="Arial (W1)" w:hAnsi="Arial (W1)"/>
                <w:sz w:val="20"/>
                <w:lang w:val="en"/>
              </w:rPr>
              <w:t>favour</w:t>
            </w:r>
            <w:proofErr w:type="spellEnd"/>
            <w:r w:rsidRPr="007F0F37">
              <w:rPr>
                <w:rFonts w:ascii="Arial (W1)" w:hAnsi="Arial (W1)"/>
                <w:sz w:val="20"/>
                <w:lang w:val="en"/>
              </w:rPr>
              <w:t xml:space="preserve"> of Mr. Chung. Mr. Shin invested money in the business by way of a shareholder loan. Before the company was incorporated, Mr. Chung entered into the Exclusive Distributor Agreement and Asset Purchase Agreement with Geo Korea and agreed to assign and transfer all rights and benefits under those agreements to Geo Medical Inc. upon incorporation. Differences between Mr. Chung and Mr. Shin arose. Mr. Shin eventually brought two actions against Mr. Chung while a third action against Mr. Shin was commenced by Mr. Chung. The parties eventually agreed to submit all of the issues in the three actions to arbitration. </w:t>
            </w:r>
            <w:r w:rsidRPr="007F0F37">
              <w:rPr>
                <w:sz w:val="20"/>
                <w:lang w:val="en"/>
              </w:rPr>
              <w:t xml:space="preserve">The Arbitrator found in </w:t>
            </w:r>
            <w:proofErr w:type="spellStart"/>
            <w:r w:rsidRPr="007F0F37">
              <w:rPr>
                <w:sz w:val="20"/>
                <w:lang w:val="en"/>
              </w:rPr>
              <w:t>favour</w:t>
            </w:r>
            <w:proofErr w:type="spellEnd"/>
            <w:r w:rsidRPr="007F0F37">
              <w:rPr>
                <w:sz w:val="20"/>
                <w:lang w:val="en"/>
              </w:rPr>
              <w:t xml:space="preserve"> of Mr. Shin and he was awarded the sum of $259,700. The applicants sought leave to appeal from the arbitrator’s award. The application for leave to appeal was dismissed. That decision was upheld on appeal.</w:t>
            </w:r>
          </w:p>
          <w:p w:rsidR="008C3E77" w:rsidRPr="007F0F37" w:rsidRDefault="008C3E77" w:rsidP="008C3E77">
            <w:pPr>
              <w:jc w:val="both"/>
              <w:rPr>
                <w:rFonts w:ascii="Arial (W1)" w:hAnsi="Arial (W1)"/>
                <w:sz w:val="20"/>
                <w:lang w:val="en"/>
              </w:rPr>
            </w:pPr>
          </w:p>
        </w:tc>
      </w:tr>
      <w:tr w:rsidR="007F0F37" w:rsidRPr="007F0F37" w:rsidTr="00E95A6A">
        <w:tc>
          <w:tcPr>
            <w:tcW w:w="2427" w:type="pct"/>
            <w:gridSpan w:val="2"/>
          </w:tcPr>
          <w:p w:rsidR="007F0F37" w:rsidRPr="007F0F37" w:rsidRDefault="007F0F37" w:rsidP="007F0F37">
            <w:pPr>
              <w:jc w:val="both"/>
              <w:rPr>
                <w:sz w:val="20"/>
              </w:rPr>
            </w:pPr>
            <w:r w:rsidRPr="007F0F37">
              <w:rPr>
                <w:sz w:val="20"/>
              </w:rPr>
              <w:t>February 17, 2016</w:t>
            </w:r>
          </w:p>
          <w:p w:rsidR="007F0F37" w:rsidRPr="007F0F37" w:rsidRDefault="007F0F37" w:rsidP="007F0F37">
            <w:pPr>
              <w:jc w:val="both"/>
              <w:rPr>
                <w:sz w:val="20"/>
              </w:rPr>
            </w:pPr>
            <w:r w:rsidRPr="007F0F37">
              <w:rPr>
                <w:sz w:val="20"/>
              </w:rPr>
              <w:t>Arbitration award</w:t>
            </w:r>
          </w:p>
          <w:p w:rsidR="007F0F37" w:rsidRPr="007F0F37" w:rsidRDefault="007F0F37" w:rsidP="007F0F37">
            <w:pPr>
              <w:jc w:val="both"/>
              <w:rPr>
                <w:sz w:val="20"/>
              </w:rPr>
            </w:pPr>
            <w:r w:rsidRPr="007F0F37">
              <w:rPr>
                <w:sz w:val="20"/>
              </w:rPr>
              <w:t xml:space="preserve">G. </w:t>
            </w:r>
            <w:proofErr w:type="spellStart"/>
            <w:r w:rsidRPr="007F0F37">
              <w:rPr>
                <w:sz w:val="20"/>
              </w:rPr>
              <w:t>Snarch</w:t>
            </w:r>
            <w:proofErr w:type="spellEnd"/>
            <w:r w:rsidRPr="007F0F37">
              <w:rPr>
                <w:sz w:val="20"/>
              </w:rPr>
              <w:t>, Arbitrator</w:t>
            </w:r>
          </w:p>
          <w:p w:rsidR="007F0F37" w:rsidRPr="007F0F37" w:rsidRDefault="007F0F37" w:rsidP="007F0F37">
            <w:pPr>
              <w:jc w:val="both"/>
              <w:rPr>
                <w:sz w:val="20"/>
              </w:rPr>
            </w:pPr>
            <w:r w:rsidRPr="007F0F37">
              <w:rPr>
                <w:sz w:val="20"/>
              </w:rPr>
              <w:t>Unreported</w:t>
            </w:r>
          </w:p>
          <w:p w:rsidR="007F0F37" w:rsidRPr="007F0F37" w:rsidRDefault="007F0F37" w:rsidP="007F0F37">
            <w:pPr>
              <w:jc w:val="both"/>
              <w:rPr>
                <w:sz w:val="20"/>
              </w:rPr>
            </w:pPr>
          </w:p>
        </w:tc>
        <w:tc>
          <w:tcPr>
            <w:tcW w:w="243" w:type="pct"/>
          </w:tcPr>
          <w:p w:rsidR="007F0F37" w:rsidRPr="007F0F37" w:rsidRDefault="007F0F37" w:rsidP="007F0F37">
            <w:pPr>
              <w:jc w:val="both"/>
              <w:rPr>
                <w:sz w:val="20"/>
              </w:rPr>
            </w:pPr>
          </w:p>
        </w:tc>
        <w:tc>
          <w:tcPr>
            <w:tcW w:w="2330" w:type="pct"/>
          </w:tcPr>
          <w:p w:rsidR="007F0F37" w:rsidRPr="007F0F37" w:rsidRDefault="007F0F37" w:rsidP="007F0F37">
            <w:pPr>
              <w:jc w:val="both"/>
              <w:rPr>
                <w:sz w:val="20"/>
              </w:rPr>
            </w:pPr>
            <w:r w:rsidRPr="007F0F37">
              <w:rPr>
                <w:sz w:val="20"/>
              </w:rPr>
              <w:t>Respondent awarded $259,700 against applicants</w:t>
            </w:r>
          </w:p>
        </w:tc>
      </w:tr>
      <w:tr w:rsidR="007F0F37" w:rsidRPr="007F0F37" w:rsidTr="00E95A6A">
        <w:tc>
          <w:tcPr>
            <w:tcW w:w="2427" w:type="pct"/>
            <w:gridSpan w:val="2"/>
          </w:tcPr>
          <w:p w:rsidR="007F0F37" w:rsidRPr="007F0F37" w:rsidRDefault="007F0F37" w:rsidP="007F0F37">
            <w:pPr>
              <w:jc w:val="both"/>
              <w:rPr>
                <w:sz w:val="20"/>
              </w:rPr>
            </w:pPr>
            <w:r w:rsidRPr="007F0F37">
              <w:rPr>
                <w:sz w:val="20"/>
              </w:rPr>
              <w:t>January 16, 2017</w:t>
            </w:r>
          </w:p>
          <w:p w:rsidR="007F0F37" w:rsidRPr="007F0F37" w:rsidRDefault="007F0F37" w:rsidP="007F0F37">
            <w:pPr>
              <w:jc w:val="both"/>
              <w:rPr>
                <w:sz w:val="20"/>
              </w:rPr>
            </w:pPr>
            <w:r w:rsidRPr="007F0F37">
              <w:rPr>
                <w:sz w:val="20"/>
              </w:rPr>
              <w:t>Supreme Court of British Columbia</w:t>
            </w:r>
          </w:p>
          <w:p w:rsidR="007F0F37" w:rsidRPr="007F0F37" w:rsidRDefault="007F0F37" w:rsidP="007F0F37">
            <w:pPr>
              <w:jc w:val="both"/>
              <w:rPr>
                <w:sz w:val="20"/>
              </w:rPr>
            </w:pPr>
            <w:r w:rsidRPr="007F0F37">
              <w:rPr>
                <w:sz w:val="20"/>
              </w:rPr>
              <w:lastRenderedPageBreak/>
              <w:t>(</w:t>
            </w:r>
            <w:proofErr w:type="spellStart"/>
            <w:r w:rsidRPr="007F0F37">
              <w:rPr>
                <w:sz w:val="20"/>
              </w:rPr>
              <w:t>Maisonville</w:t>
            </w:r>
            <w:proofErr w:type="spellEnd"/>
            <w:r w:rsidRPr="007F0F37">
              <w:rPr>
                <w:sz w:val="20"/>
              </w:rPr>
              <w:t xml:space="preserve"> J.)</w:t>
            </w:r>
          </w:p>
          <w:p w:rsidR="007F0F37" w:rsidRPr="007F0F37" w:rsidRDefault="00614679" w:rsidP="007F0F37">
            <w:pPr>
              <w:jc w:val="both"/>
              <w:rPr>
                <w:sz w:val="20"/>
              </w:rPr>
            </w:pPr>
            <w:hyperlink r:id="rId46" w:history="1">
              <w:r w:rsidR="007F0F37" w:rsidRPr="007F0F37">
                <w:rPr>
                  <w:rStyle w:val="Hyperlink"/>
                  <w:sz w:val="20"/>
                </w:rPr>
                <w:t>2017 BCSC 64</w:t>
              </w:r>
            </w:hyperlink>
          </w:p>
          <w:p w:rsidR="007F0F37" w:rsidRPr="007F0F37" w:rsidRDefault="007F0F37" w:rsidP="007F0F37">
            <w:pPr>
              <w:jc w:val="both"/>
              <w:rPr>
                <w:sz w:val="20"/>
              </w:rPr>
            </w:pPr>
          </w:p>
        </w:tc>
        <w:tc>
          <w:tcPr>
            <w:tcW w:w="243" w:type="pct"/>
          </w:tcPr>
          <w:p w:rsidR="007F0F37" w:rsidRPr="007F0F37" w:rsidRDefault="007F0F37" w:rsidP="007F0F37">
            <w:pPr>
              <w:jc w:val="both"/>
              <w:rPr>
                <w:sz w:val="20"/>
              </w:rPr>
            </w:pPr>
          </w:p>
        </w:tc>
        <w:tc>
          <w:tcPr>
            <w:tcW w:w="2330" w:type="pct"/>
          </w:tcPr>
          <w:p w:rsidR="007F0F37" w:rsidRPr="007F0F37" w:rsidRDefault="007F0F37" w:rsidP="007F0F37">
            <w:pPr>
              <w:jc w:val="both"/>
              <w:rPr>
                <w:sz w:val="20"/>
              </w:rPr>
            </w:pPr>
            <w:r w:rsidRPr="007F0F37">
              <w:rPr>
                <w:sz w:val="20"/>
              </w:rPr>
              <w:t>Applicant’s application for leave to appeal dismissed</w:t>
            </w:r>
          </w:p>
          <w:p w:rsidR="007F0F37" w:rsidRPr="007F0F37" w:rsidRDefault="007F0F37" w:rsidP="007F0F37">
            <w:pPr>
              <w:jc w:val="both"/>
              <w:rPr>
                <w:sz w:val="20"/>
              </w:rPr>
            </w:pPr>
          </w:p>
        </w:tc>
      </w:tr>
      <w:tr w:rsidR="007F0F37" w:rsidRPr="007F0F37" w:rsidTr="00E95A6A">
        <w:tc>
          <w:tcPr>
            <w:tcW w:w="2427" w:type="pct"/>
            <w:gridSpan w:val="2"/>
          </w:tcPr>
          <w:p w:rsidR="007F0F37" w:rsidRPr="007F0F37" w:rsidRDefault="007F0F37" w:rsidP="007F0F37">
            <w:pPr>
              <w:jc w:val="both"/>
              <w:rPr>
                <w:sz w:val="20"/>
              </w:rPr>
            </w:pPr>
            <w:r w:rsidRPr="007F0F37">
              <w:rPr>
                <w:sz w:val="20"/>
              </w:rPr>
              <w:lastRenderedPageBreak/>
              <w:t>December 12, 2017</w:t>
            </w:r>
          </w:p>
          <w:p w:rsidR="007F0F37" w:rsidRPr="007F0F37" w:rsidRDefault="007F0F37" w:rsidP="007F0F37">
            <w:pPr>
              <w:jc w:val="both"/>
              <w:rPr>
                <w:sz w:val="20"/>
              </w:rPr>
            </w:pPr>
            <w:r w:rsidRPr="007F0F37">
              <w:rPr>
                <w:sz w:val="20"/>
              </w:rPr>
              <w:lastRenderedPageBreak/>
              <w:t>Court of Appeal for British Columbia (Vancouver)</w:t>
            </w:r>
          </w:p>
          <w:p w:rsidR="007F0F37" w:rsidRPr="007F0F37" w:rsidRDefault="007F0F37" w:rsidP="007F0F37">
            <w:pPr>
              <w:jc w:val="both"/>
              <w:rPr>
                <w:sz w:val="20"/>
              </w:rPr>
            </w:pPr>
            <w:r w:rsidRPr="007F0F37">
              <w:rPr>
                <w:sz w:val="20"/>
              </w:rPr>
              <w:t xml:space="preserve">(Lowry, </w:t>
            </w:r>
            <w:proofErr w:type="spellStart"/>
            <w:r w:rsidRPr="007F0F37">
              <w:rPr>
                <w:sz w:val="20"/>
              </w:rPr>
              <w:t>Groberman</w:t>
            </w:r>
            <w:proofErr w:type="spellEnd"/>
            <w:r w:rsidRPr="007F0F37">
              <w:rPr>
                <w:sz w:val="20"/>
              </w:rPr>
              <w:t xml:space="preserve"> and Fitch JJ.A.)</w:t>
            </w:r>
          </w:p>
          <w:p w:rsidR="007F0F37" w:rsidRPr="007F0F37" w:rsidRDefault="00614679" w:rsidP="007F0F37">
            <w:pPr>
              <w:jc w:val="both"/>
              <w:rPr>
                <w:sz w:val="20"/>
              </w:rPr>
            </w:pPr>
            <w:hyperlink r:id="rId47" w:history="1">
              <w:r w:rsidR="007F0F37" w:rsidRPr="007F0F37">
                <w:rPr>
                  <w:rStyle w:val="Hyperlink"/>
                  <w:sz w:val="20"/>
                </w:rPr>
                <w:t>2017 BCCA 445</w:t>
              </w:r>
            </w:hyperlink>
          </w:p>
          <w:p w:rsidR="007F0F37" w:rsidRPr="007F0F37" w:rsidRDefault="007F0F37" w:rsidP="007F0F37">
            <w:pPr>
              <w:jc w:val="both"/>
              <w:rPr>
                <w:sz w:val="20"/>
              </w:rPr>
            </w:pPr>
          </w:p>
        </w:tc>
        <w:tc>
          <w:tcPr>
            <w:tcW w:w="243" w:type="pct"/>
          </w:tcPr>
          <w:p w:rsidR="007F0F37" w:rsidRPr="007F0F37" w:rsidRDefault="007F0F37" w:rsidP="007F0F37">
            <w:pPr>
              <w:jc w:val="both"/>
              <w:rPr>
                <w:sz w:val="20"/>
              </w:rPr>
            </w:pPr>
          </w:p>
        </w:tc>
        <w:tc>
          <w:tcPr>
            <w:tcW w:w="2330" w:type="pct"/>
          </w:tcPr>
          <w:p w:rsidR="007F0F37" w:rsidRPr="007F0F37" w:rsidRDefault="007F0F37" w:rsidP="007F0F37">
            <w:pPr>
              <w:jc w:val="both"/>
              <w:rPr>
                <w:sz w:val="20"/>
              </w:rPr>
            </w:pPr>
            <w:r w:rsidRPr="007F0F37">
              <w:rPr>
                <w:sz w:val="20"/>
              </w:rPr>
              <w:t>Applicant’s appeal dismissed</w:t>
            </w:r>
          </w:p>
          <w:p w:rsidR="007F0F37" w:rsidRPr="007F0F37" w:rsidRDefault="007F0F37" w:rsidP="007F0F37">
            <w:pPr>
              <w:jc w:val="both"/>
              <w:rPr>
                <w:sz w:val="20"/>
              </w:rPr>
            </w:pPr>
          </w:p>
        </w:tc>
      </w:tr>
      <w:tr w:rsidR="007F0F37" w:rsidRPr="007F0F37" w:rsidTr="00E95A6A">
        <w:tc>
          <w:tcPr>
            <w:tcW w:w="2427" w:type="pct"/>
            <w:gridSpan w:val="2"/>
          </w:tcPr>
          <w:p w:rsidR="007F0F37" w:rsidRPr="007F0F37" w:rsidRDefault="007F0F37" w:rsidP="007F0F37">
            <w:pPr>
              <w:jc w:val="both"/>
              <w:rPr>
                <w:sz w:val="20"/>
              </w:rPr>
            </w:pPr>
            <w:r w:rsidRPr="007F0F37">
              <w:rPr>
                <w:sz w:val="20"/>
              </w:rPr>
              <w:lastRenderedPageBreak/>
              <w:t>January 26, 2018</w:t>
            </w:r>
          </w:p>
          <w:p w:rsidR="007F0F37" w:rsidRPr="007F0F37" w:rsidRDefault="007F0F37" w:rsidP="007F0F37">
            <w:pPr>
              <w:jc w:val="both"/>
              <w:rPr>
                <w:sz w:val="20"/>
              </w:rPr>
            </w:pPr>
            <w:r w:rsidRPr="007F0F37">
              <w:rPr>
                <w:sz w:val="20"/>
              </w:rPr>
              <w:t>Supreme Court of Canada</w:t>
            </w:r>
          </w:p>
        </w:tc>
        <w:tc>
          <w:tcPr>
            <w:tcW w:w="243" w:type="pct"/>
          </w:tcPr>
          <w:p w:rsidR="007F0F37" w:rsidRPr="007F0F37" w:rsidRDefault="007F0F37" w:rsidP="007F0F37">
            <w:pPr>
              <w:jc w:val="both"/>
              <w:rPr>
                <w:sz w:val="20"/>
              </w:rPr>
            </w:pPr>
          </w:p>
        </w:tc>
        <w:tc>
          <w:tcPr>
            <w:tcW w:w="2330" w:type="pct"/>
          </w:tcPr>
          <w:p w:rsidR="007F0F37" w:rsidRPr="007F0F37" w:rsidRDefault="007F0F37" w:rsidP="007F0F37">
            <w:pPr>
              <w:jc w:val="both"/>
              <w:rPr>
                <w:sz w:val="20"/>
              </w:rPr>
            </w:pPr>
            <w:r w:rsidRPr="007F0F37">
              <w:rPr>
                <w:sz w:val="20"/>
              </w:rPr>
              <w:t>Application for leave to appeal filed</w:t>
            </w:r>
          </w:p>
          <w:p w:rsidR="007F0F37" w:rsidRPr="007F0F37" w:rsidRDefault="007F0F37" w:rsidP="007F0F37">
            <w:pPr>
              <w:jc w:val="both"/>
              <w:rPr>
                <w:sz w:val="20"/>
              </w:rPr>
            </w:pPr>
          </w:p>
        </w:tc>
      </w:tr>
    </w:tbl>
    <w:p w:rsidR="007F0F37" w:rsidRDefault="007F0F37" w:rsidP="007F0F37">
      <w:pPr>
        <w:jc w:val="both"/>
        <w:rPr>
          <w:sz w:val="20"/>
        </w:rPr>
      </w:pPr>
    </w:p>
    <w:p w:rsidR="00687E57" w:rsidRPr="007F0F37" w:rsidRDefault="00687E57" w:rsidP="007F0F3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0F37" w:rsidRPr="007F0F37" w:rsidTr="00E95A6A">
        <w:tc>
          <w:tcPr>
            <w:tcW w:w="543" w:type="pct"/>
          </w:tcPr>
          <w:p w:rsidR="007F0F37" w:rsidRPr="007F0F37" w:rsidRDefault="007F0F37" w:rsidP="007F0F37">
            <w:pPr>
              <w:jc w:val="both"/>
              <w:rPr>
                <w:sz w:val="20"/>
                <w:lang w:val="fr-CA"/>
              </w:rPr>
            </w:pPr>
            <w:r w:rsidRPr="007F0F37">
              <w:rPr>
                <w:rStyle w:val="SCCFileNumberChar"/>
                <w:sz w:val="20"/>
                <w:szCs w:val="20"/>
                <w:lang w:val="fr-CA"/>
              </w:rPr>
              <w:t>38035</w:t>
            </w:r>
          </w:p>
        </w:tc>
        <w:tc>
          <w:tcPr>
            <w:tcW w:w="4457" w:type="pct"/>
            <w:gridSpan w:val="3"/>
          </w:tcPr>
          <w:p w:rsidR="007F0F37" w:rsidRPr="00687E57" w:rsidRDefault="007F0F37" w:rsidP="007F0F37">
            <w:pPr>
              <w:pStyle w:val="SCCLsocParty"/>
              <w:jc w:val="both"/>
              <w:rPr>
                <w:b/>
                <w:sz w:val="20"/>
                <w:szCs w:val="20"/>
                <w:lang w:val="en-US"/>
              </w:rPr>
            </w:pPr>
            <w:r w:rsidRPr="00687E57">
              <w:rPr>
                <w:b/>
                <w:sz w:val="20"/>
                <w:szCs w:val="20"/>
                <w:lang w:val="en-US"/>
              </w:rPr>
              <w:t xml:space="preserve">Hyunjin Chung alias Hyunjin James Chung alias James Chung, </w:t>
            </w:r>
            <w:proofErr w:type="spellStart"/>
            <w:r w:rsidRPr="00687E57">
              <w:rPr>
                <w:b/>
                <w:sz w:val="20"/>
                <w:szCs w:val="20"/>
                <w:lang w:val="en-US"/>
              </w:rPr>
              <w:t>Dae</w:t>
            </w:r>
            <w:proofErr w:type="spellEnd"/>
            <w:r w:rsidRPr="00687E57">
              <w:rPr>
                <w:b/>
                <w:sz w:val="20"/>
                <w:szCs w:val="20"/>
                <w:lang w:val="en-US"/>
              </w:rPr>
              <w:t xml:space="preserve"> </w:t>
            </w:r>
            <w:proofErr w:type="spellStart"/>
            <w:r w:rsidRPr="00687E57">
              <w:rPr>
                <w:b/>
                <w:sz w:val="20"/>
                <w:szCs w:val="20"/>
                <w:lang w:val="en-US"/>
              </w:rPr>
              <w:t>Shik</w:t>
            </w:r>
            <w:proofErr w:type="spellEnd"/>
            <w:r w:rsidRPr="00687E57">
              <w:rPr>
                <w:b/>
                <w:sz w:val="20"/>
                <w:szCs w:val="20"/>
                <w:lang w:val="en-US"/>
              </w:rPr>
              <w:t xml:space="preserve"> Chung alias David Chung, </w:t>
            </w:r>
            <w:proofErr w:type="spellStart"/>
            <w:r w:rsidRPr="00687E57">
              <w:rPr>
                <w:b/>
                <w:sz w:val="20"/>
                <w:szCs w:val="20"/>
                <w:lang w:val="en-US"/>
              </w:rPr>
              <w:t>Dae</w:t>
            </w:r>
            <w:proofErr w:type="spellEnd"/>
            <w:r w:rsidRPr="00687E57">
              <w:rPr>
                <w:b/>
                <w:sz w:val="20"/>
                <w:szCs w:val="20"/>
                <w:lang w:val="en-US"/>
              </w:rPr>
              <w:t xml:space="preserve"> </w:t>
            </w:r>
            <w:proofErr w:type="spellStart"/>
            <w:r w:rsidRPr="00687E57">
              <w:rPr>
                <w:b/>
                <w:sz w:val="20"/>
                <w:szCs w:val="20"/>
                <w:lang w:val="en-US"/>
              </w:rPr>
              <w:t>Shik</w:t>
            </w:r>
            <w:proofErr w:type="spellEnd"/>
            <w:r w:rsidRPr="00687E57">
              <w:rPr>
                <w:b/>
                <w:sz w:val="20"/>
                <w:szCs w:val="20"/>
                <w:lang w:val="en-US"/>
              </w:rPr>
              <w:t xml:space="preserve"> Chung </w:t>
            </w:r>
            <w:proofErr w:type="spellStart"/>
            <w:r w:rsidRPr="00687E57">
              <w:rPr>
                <w:b/>
                <w:sz w:val="20"/>
                <w:szCs w:val="20"/>
                <w:lang w:val="en-US"/>
              </w:rPr>
              <w:t>faisant</w:t>
            </w:r>
            <w:proofErr w:type="spellEnd"/>
            <w:r w:rsidRPr="00687E57">
              <w:rPr>
                <w:b/>
                <w:sz w:val="20"/>
                <w:szCs w:val="20"/>
                <w:lang w:val="en-US"/>
              </w:rPr>
              <w:t xml:space="preserve"> affaire sous la </w:t>
            </w:r>
            <w:proofErr w:type="spellStart"/>
            <w:r w:rsidRPr="00687E57">
              <w:rPr>
                <w:b/>
                <w:sz w:val="20"/>
                <w:szCs w:val="20"/>
                <w:lang w:val="en-US"/>
              </w:rPr>
              <w:t>dénomination</w:t>
            </w:r>
            <w:proofErr w:type="spellEnd"/>
            <w:r w:rsidRPr="00687E57">
              <w:rPr>
                <w:b/>
                <w:sz w:val="20"/>
                <w:szCs w:val="20"/>
                <w:lang w:val="en-US"/>
              </w:rPr>
              <w:t xml:space="preserve"> </w:t>
            </w:r>
            <w:proofErr w:type="spellStart"/>
            <w:r w:rsidRPr="00687E57">
              <w:rPr>
                <w:b/>
                <w:sz w:val="20"/>
                <w:szCs w:val="20"/>
                <w:lang w:val="en-US"/>
              </w:rPr>
              <w:t>Geolica</w:t>
            </w:r>
            <w:proofErr w:type="spellEnd"/>
            <w:r w:rsidRPr="00687E57">
              <w:rPr>
                <w:b/>
                <w:sz w:val="20"/>
                <w:szCs w:val="20"/>
                <w:lang w:val="en-US"/>
              </w:rPr>
              <w:t xml:space="preserve"> Vision, </w:t>
            </w:r>
            <w:proofErr w:type="spellStart"/>
            <w:r w:rsidRPr="00687E57">
              <w:rPr>
                <w:b/>
                <w:sz w:val="20"/>
                <w:szCs w:val="20"/>
                <w:lang w:val="en-US"/>
              </w:rPr>
              <w:t>Geolica</w:t>
            </w:r>
            <w:proofErr w:type="spellEnd"/>
            <w:r w:rsidRPr="00687E57">
              <w:rPr>
                <w:b/>
                <w:sz w:val="20"/>
                <w:szCs w:val="20"/>
                <w:lang w:val="en-US"/>
              </w:rPr>
              <w:t xml:space="preserve"> Vision, Kyung Ja Chung c. Jung Yip Shin</w:t>
            </w:r>
          </w:p>
          <w:p w:rsidR="007F0F37" w:rsidRPr="007F0F37" w:rsidRDefault="007F0F37" w:rsidP="007F0F37">
            <w:pPr>
              <w:jc w:val="both"/>
              <w:rPr>
                <w:sz w:val="20"/>
                <w:lang w:val="fr-CA"/>
              </w:rPr>
            </w:pPr>
            <w:r w:rsidRPr="007F0F37">
              <w:rPr>
                <w:sz w:val="20"/>
                <w:lang w:val="fr-CA"/>
              </w:rPr>
              <w:t>(C.-B.) (Civile) (Autorisation)</w:t>
            </w:r>
          </w:p>
        </w:tc>
      </w:tr>
      <w:tr w:rsidR="007F0F37" w:rsidRPr="0068161B" w:rsidTr="00E95A6A">
        <w:tc>
          <w:tcPr>
            <w:tcW w:w="5000" w:type="pct"/>
            <w:gridSpan w:val="4"/>
          </w:tcPr>
          <w:p w:rsidR="007F0F37" w:rsidRPr="007F0F37" w:rsidRDefault="007F0F37" w:rsidP="00687E57">
            <w:pPr>
              <w:jc w:val="both"/>
              <w:rPr>
                <w:sz w:val="20"/>
                <w:lang w:val="fr-CA"/>
              </w:rPr>
            </w:pPr>
            <w:r w:rsidRPr="007F0F37">
              <w:rPr>
                <w:sz w:val="20"/>
                <w:lang w:val="fr-CA"/>
              </w:rPr>
              <w:t>Arbitrage – Procédure civile – Préclusion – Compétence – La convention d’arbitrage est-elle invalide en raison d’un conflit de compétence? – Les préclusions s’appliquent-elles à l’arbitrage en Colombie-Britannique? – Si les conditions strictes des préclusions ne sont pas remplies, l’arbitrage en Colombie-Britannique constitue-t-il un abus de procédure? – Y a-t-il confusion quant à l’état du droit?</w:t>
            </w:r>
          </w:p>
          <w:p w:rsidR="007F0F37" w:rsidRPr="007F0F37" w:rsidRDefault="007F0F37" w:rsidP="00687E57">
            <w:pPr>
              <w:pStyle w:val="SCCBanSummary"/>
              <w:rPr>
                <w:sz w:val="20"/>
                <w:szCs w:val="20"/>
                <w:lang w:val="fr-CA"/>
              </w:rPr>
            </w:pPr>
          </w:p>
          <w:p w:rsidR="007F0F37" w:rsidRDefault="007F0F37" w:rsidP="00687E57">
            <w:pPr>
              <w:jc w:val="both"/>
              <w:rPr>
                <w:sz w:val="20"/>
                <w:lang w:val="fr-CA"/>
              </w:rPr>
            </w:pPr>
            <w:r w:rsidRPr="007F0F37">
              <w:rPr>
                <w:rFonts w:ascii="Arial (W1)" w:hAnsi="Arial (W1)"/>
                <w:sz w:val="20"/>
                <w:lang w:val="fr-CA"/>
              </w:rPr>
              <w:t xml:space="preserve">Geo Medical Co. Ltd. (« Geo Korea ») est un fabricant et distributeur coréen de lentilles de contact colorées et de produits liés. Au début de 2012, le demandeur, M. James Chung, a inscrit son entreprise individuelle, Geo Medical Canada et a obtenu un permis d’exploitation de commerce pour importer, distribuer et vendre des lentilles de contact. En mars 2012, M. Chung est entré en rapport avec l’intimé, M. Shin, dans le but de l’inviter à investir dans l’entreprise. Les deux hommes ont convenu de constituer une personne morale détenue conjointement, Geo Medical Inc., et de partager les bénéfices suivant un rapport de 60/40 en faveur de M. Chung. Monsieur Shin a investi de l’argent dans l’entreprise sous forme de prêt d’actionnaire. Avant la constitution en personne morale de l’entreprise, M. Chung avait conclu une convention de distribution exclusive et une convention d’achat d’éléments d’actif avec </w:t>
            </w:r>
            <w:proofErr w:type="spellStart"/>
            <w:r w:rsidRPr="007F0F37">
              <w:rPr>
                <w:rFonts w:ascii="Arial (W1)" w:hAnsi="Arial (W1)"/>
                <w:sz w:val="20"/>
                <w:lang w:val="fr-CA"/>
              </w:rPr>
              <w:t>Geo</w:t>
            </w:r>
            <w:proofErr w:type="spellEnd"/>
            <w:r w:rsidRPr="007F0F37">
              <w:rPr>
                <w:rFonts w:ascii="Arial (W1)" w:hAnsi="Arial (W1)"/>
                <w:sz w:val="20"/>
                <w:lang w:val="fr-CA"/>
              </w:rPr>
              <w:t xml:space="preserve"> </w:t>
            </w:r>
            <w:proofErr w:type="spellStart"/>
            <w:r w:rsidRPr="007F0F37">
              <w:rPr>
                <w:rFonts w:ascii="Arial (W1)" w:hAnsi="Arial (W1)"/>
                <w:sz w:val="20"/>
                <w:lang w:val="fr-CA"/>
              </w:rPr>
              <w:t>Korea</w:t>
            </w:r>
            <w:proofErr w:type="spellEnd"/>
            <w:r w:rsidRPr="007F0F37">
              <w:rPr>
                <w:rFonts w:ascii="Arial (W1)" w:hAnsi="Arial (W1)"/>
                <w:sz w:val="20"/>
                <w:lang w:val="fr-CA"/>
              </w:rPr>
              <w:t xml:space="preserve"> et avait accepté de céder et de transférer tous les droits et avantages conférés par ces conventions à Geo Medical Inc. dès la constitution en personne morale. Des différends sont survenus entre M. Chung et M. Shin. Monsieur Shin a fini par intenter deux actions contre M. Chung et ce dernier a intenté une troisième action contre M. Shin. Les parties ont finalement convenu de soumettre à l’arbitrage toutes les questions en litige dans les trois actions. </w:t>
            </w:r>
            <w:r w:rsidRPr="007F0F37">
              <w:rPr>
                <w:sz w:val="20"/>
                <w:lang w:val="fr-CA"/>
              </w:rPr>
              <w:t>L’arbitre a statué en faveur de M. Shin et ce dernier s’est vu attribuer la somme de 259 700 $. Les demandeurs ont sollicité l’autorisation d’interjeter appel de la sentence de l’arbitre. La demande d’autorisation d’appel a été rejetée. Ce jugement a été confirmé en appel.</w:t>
            </w:r>
          </w:p>
          <w:p w:rsidR="00687E57" w:rsidRPr="007F0F37" w:rsidRDefault="00687E57" w:rsidP="00687E57">
            <w:pPr>
              <w:jc w:val="both"/>
              <w:rPr>
                <w:rFonts w:ascii="Arial (W1)" w:hAnsi="Arial (W1)"/>
                <w:sz w:val="20"/>
                <w:lang w:val="fr-CA"/>
              </w:rPr>
            </w:pPr>
          </w:p>
        </w:tc>
      </w:tr>
      <w:tr w:rsidR="007F0F37" w:rsidRPr="0068161B" w:rsidTr="00E95A6A">
        <w:tc>
          <w:tcPr>
            <w:tcW w:w="2427" w:type="pct"/>
            <w:gridSpan w:val="2"/>
          </w:tcPr>
          <w:p w:rsidR="007F0F37" w:rsidRPr="007F0F37" w:rsidRDefault="007F0F37" w:rsidP="007F0F37">
            <w:pPr>
              <w:jc w:val="both"/>
              <w:rPr>
                <w:sz w:val="20"/>
                <w:lang w:val="fr-CA"/>
              </w:rPr>
            </w:pPr>
            <w:r w:rsidRPr="007F0F37">
              <w:rPr>
                <w:sz w:val="20"/>
                <w:lang w:val="fr-CA"/>
              </w:rPr>
              <w:t>17 février 2016</w:t>
            </w:r>
          </w:p>
          <w:p w:rsidR="007F0F37" w:rsidRPr="007F0F37" w:rsidRDefault="007F0F37" w:rsidP="007F0F37">
            <w:pPr>
              <w:jc w:val="both"/>
              <w:rPr>
                <w:sz w:val="20"/>
                <w:lang w:val="fr-CA"/>
              </w:rPr>
            </w:pPr>
            <w:r w:rsidRPr="007F0F37">
              <w:rPr>
                <w:sz w:val="20"/>
                <w:lang w:val="fr-CA"/>
              </w:rPr>
              <w:t>Sentence arbitrale</w:t>
            </w:r>
          </w:p>
          <w:p w:rsidR="007F0F37" w:rsidRPr="007F0F37" w:rsidRDefault="007F0F37" w:rsidP="007F0F37">
            <w:pPr>
              <w:jc w:val="both"/>
              <w:rPr>
                <w:sz w:val="20"/>
                <w:lang w:val="fr-CA"/>
              </w:rPr>
            </w:pPr>
            <w:r w:rsidRPr="007F0F37">
              <w:rPr>
                <w:sz w:val="20"/>
                <w:lang w:val="fr-CA"/>
              </w:rPr>
              <w:t>G. Snarch, arbitre</w:t>
            </w:r>
          </w:p>
          <w:p w:rsidR="007F0F37" w:rsidRPr="007F0F37" w:rsidRDefault="007F0F37" w:rsidP="007F0F37">
            <w:pPr>
              <w:jc w:val="both"/>
              <w:rPr>
                <w:sz w:val="20"/>
                <w:lang w:val="fr-CA"/>
              </w:rPr>
            </w:pPr>
            <w:r w:rsidRPr="007F0F37">
              <w:rPr>
                <w:sz w:val="20"/>
                <w:lang w:val="fr-CA"/>
              </w:rPr>
              <w:t>Non publié</w:t>
            </w:r>
          </w:p>
          <w:p w:rsidR="007F0F37" w:rsidRPr="007F0F37" w:rsidRDefault="007F0F37" w:rsidP="007F0F37">
            <w:pPr>
              <w:jc w:val="both"/>
              <w:rPr>
                <w:sz w:val="20"/>
                <w:lang w:val="fr-CA"/>
              </w:rPr>
            </w:pPr>
          </w:p>
        </w:tc>
        <w:tc>
          <w:tcPr>
            <w:tcW w:w="243" w:type="pct"/>
          </w:tcPr>
          <w:p w:rsidR="007F0F37" w:rsidRPr="007F0F37" w:rsidRDefault="007F0F37" w:rsidP="007F0F37">
            <w:pPr>
              <w:jc w:val="both"/>
              <w:rPr>
                <w:sz w:val="20"/>
                <w:lang w:val="fr-CA"/>
              </w:rPr>
            </w:pPr>
          </w:p>
        </w:tc>
        <w:tc>
          <w:tcPr>
            <w:tcW w:w="2330" w:type="pct"/>
          </w:tcPr>
          <w:p w:rsidR="007F0F37" w:rsidRPr="007F0F37" w:rsidRDefault="007F0F37" w:rsidP="007F0F37">
            <w:pPr>
              <w:jc w:val="both"/>
              <w:rPr>
                <w:sz w:val="20"/>
                <w:lang w:val="fr-CA"/>
              </w:rPr>
            </w:pPr>
            <w:r w:rsidRPr="007F0F37">
              <w:rPr>
                <w:sz w:val="20"/>
                <w:lang w:val="fr-CA"/>
              </w:rPr>
              <w:t>Jugement condamnant les demandeurs à payer la somme de 259 700 $ à l’intimé</w:t>
            </w:r>
          </w:p>
        </w:tc>
      </w:tr>
      <w:tr w:rsidR="007F0F37" w:rsidRPr="0068161B" w:rsidTr="00E95A6A">
        <w:tc>
          <w:tcPr>
            <w:tcW w:w="2427" w:type="pct"/>
            <w:gridSpan w:val="2"/>
          </w:tcPr>
          <w:p w:rsidR="007F0F37" w:rsidRPr="007F0F37" w:rsidRDefault="007F0F37" w:rsidP="007F0F37">
            <w:pPr>
              <w:jc w:val="both"/>
              <w:rPr>
                <w:sz w:val="20"/>
                <w:lang w:val="fr-CA"/>
              </w:rPr>
            </w:pPr>
            <w:r w:rsidRPr="007F0F37">
              <w:rPr>
                <w:sz w:val="20"/>
                <w:lang w:val="fr-CA"/>
              </w:rPr>
              <w:t>16 janvier 2017</w:t>
            </w:r>
          </w:p>
          <w:p w:rsidR="007F0F37" w:rsidRPr="007F0F37" w:rsidRDefault="007F0F37" w:rsidP="007F0F37">
            <w:pPr>
              <w:jc w:val="both"/>
              <w:rPr>
                <w:sz w:val="20"/>
                <w:lang w:val="fr-CA"/>
              </w:rPr>
            </w:pPr>
            <w:r w:rsidRPr="007F0F37">
              <w:rPr>
                <w:sz w:val="20"/>
                <w:lang w:val="fr-CA"/>
              </w:rPr>
              <w:t>Cour suprême de la Colombie-Britannique</w:t>
            </w:r>
          </w:p>
          <w:p w:rsidR="007F0F37" w:rsidRPr="007F0F37" w:rsidRDefault="007F0F37" w:rsidP="007F0F37">
            <w:pPr>
              <w:jc w:val="both"/>
              <w:rPr>
                <w:sz w:val="20"/>
                <w:lang w:val="fr-CA"/>
              </w:rPr>
            </w:pPr>
            <w:r w:rsidRPr="007F0F37">
              <w:rPr>
                <w:sz w:val="20"/>
                <w:lang w:val="fr-CA"/>
              </w:rPr>
              <w:t>(Juge Maisonville)</w:t>
            </w:r>
          </w:p>
          <w:p w:rsidR="007F0F37" w:rsidRPr="007F0F37" w:rsidRDefault="00614679" w:rsidP="007F0F37">
            <w:pPr>
              <w:jc w:val="both"/>
              <w:rPr>
                <w:sz w:val="20"/>
                <w:lang w:val="fr-CA"/>
              </w:rPr>
            </w:pPr>
            <w:hyperlink r:id="rId48" w:history="1">
              <w:r w:rsidR="007F0F37" w:rsidRPr="007F0F37">
                <w:rPr>
                  <w:rStyle w:val="Hyperlink"/>
                  <w:sz w:val="20"/>
                  <w:lang w:val="fr-CA"/>
                </w:rPr>
                <w:t>2017 BCSC 64</w:t>
              </w:r>
            </w:hyperlink>
          </w:p>
          <w:p w:rsidR="007F0F37" w:rsidRPr="007F0F37" w:rsidRDefault="007F0F37" w:rsidP="007F0F37">
            <w:pPr>
              <w:jc w:val="both"/>
              <w:rPr>
                <w:sz w:val="20"/>
                <w:lang w:val="fr-CA"/>
              </w:rPr>
            </w:pPr>
          </w:p>
        </w:tc>
        <w:tc>
          <w:tcPr>
            <w:tcW w:w="243" w:type="pct"/>
          </w:tcPr>
          <w:p w:rsidR="007F0F37" w:rsidRPr="007F0F37" w:rsidRDefault="007F0F37" w:rsidP="007F0F37">
            <w:pPr>
              <w:jc w:val="both"/>
              <w:rPr>
                <w:sz w:val="20"/>
                <w:lang w:val="fr-CA"/>
              </w:rPr>
            </w:pPr>
          </w:p>
        </w:tc>
        <w:tc>
          <w:tcPr>
            <w:tcW w:w="2330" w:type="pct"/>
          </w:tcPr>
          <w:p w:rsidR="007F0F37" w:rsidRPr="007F0F37" w:rsidRDefault="007F0F37" w:rsidP="007F0F37">
            <w:pPr>
              <w:jc w:val="both"/>
              <w:rPr>
                <w:sz w:val="20"/>
                <w:lang w:val="fr-CA"/>
              </w:rPr>
            </w:pPr>
            <w:r w:rsidRPr="007F0F37">
              <w:rPr>
                <w:sz w:val="20"/>
                <w:lang w:val="fr-CA"/>
              </w:rPr>
              <w:t>Rejet de la demande d’autorisation d’appel des demandeurs</w:t>
            </w:r>
          </w:p>
          <w:p w:rsidR="007F0F37" w:rsidRPr="007F0F37" w:rsidRDefault="007F0F37" w:rsidP="007F0F37">
            <w:pPr>
              <w:jc w:val="both"/>
              <w:rPr>
                <w:sz w:val="20"/>
                <w:lang w:val="fr-CA"/>
              </w:rPr>
            </w:pPr>
          </w:p>
        </w:tc>
      </w:tr>
      <w:tr w:rsidR="007F0F37" w:rsidRPr="007F0F37" w:rsidTr="00E95A6A">
        <w:tc>
          <w:tcPr>
            <w:tcW w:w="2427" w:type="pct"/>
            <w:gridSpan w:val="2"/>
          </w:tcPr>
          <w:p w:rsidR="007F0F37" w:rsidRPr="007F0F37" w:rsidRDefault="007F0F37" w:rsidP="007F0F37">
            <w:pPr>
              <w:jc w:val="both"/>
              <w:rPr>
                <w:sz w:val="20"/>
                <w:lang w:val="fr-CA"/>
              </w:rPr>
            </w:pPr>
            <w:r w:rsidRPr="007F0F37">
              <w:rPr>
                <w:sz w:val="20"/>
                <w:lang w:val="fr-CA"/>
              </w:rPr>
              <w:t>12 décembre 2017</w:t>
            </w:r>
          </w:p>
          <w:p w:rsidR="007F0F37" w:rsidRPr="007F0F37" w:rsidRDefault="007F0F37" w:rsidP="007F0F37">
            <w:pPr>
              <w:jc w:val="both"/>
              <w:rPr>
                <w:sz w:val="20"/>
                <w:lang w:val="fr-CA"/>
              </w:rPr>
            </w:pPr>
            <w:r w:rsidRPr="007F0F37">
              <w:rPr>
                <w:sz w:val="20"/>
                <w:lang w:val="fr-CA"/>
              </w:rPr>
              <w:t>Cour d’appel de la Colombie-Britannique (Vancouver)</w:t>
            </w:r>
          </w:p>
          <w:p w:rsidR="007F0F37" w:rsidRPr="007F0F37" w:rsidRDefault="007F0F37" w:rsidP="007F0F37">
            <w:pPr>
              <w:jc w:val="both"/>
              <w:rPr>
                <w:sz w:val="20"/>
                <w:lang w:val="fr-CA"/>
              </w:rPr>
            </w:pPr>
            <w:r w:rsidRPr="007F0F37">
              <w:rPr>
                <w:sz w:val="20"/>
                <w:lang w:val="fr-CA"/>
              </w:rPr>
              <w:t>(Juges Lowry, Groberman et Fitch)</w:t>
            </w:r>
          </w:p>
          <w:p w:rsidR="007F0F37" w:rsidRPr="007F0F37" w:rsidRDefault="00614679" w:rsidP="007F0F37">
            <w:pPr>
              <w:jc w:val="both"/>
              <w:rPr>
                <w:sz w:val="20"/>
                <w:lang w:val="fr-CA"/>
              </w:rPr>
            </w:pPr>
            <w:hyperlink r:id="rId49" w:history="1">
              <w:r w:rsidR="007F0F37" w:rsidRPr="007F0F37">
                <w:rPr>
                  <w:rStyle w:val="Hyperlink"/>
                  <w:sz w:val="20"/>
                  <w:lang w:val="fr-CA"/>
                </w:rPr>
                <w:t>2017 BCCA 445</w:t>
              </w:r>
            </w:hyperlink>
          </w:p>
          <w:p w:rsidR="007F0F37" w:rsidRPr="007F0F37" w:rsidRDefault="007F0F37" w:rsidP="007F0F37">
            <w:pPr>
              <w:jc w:val="both"/>
              <w:rPr>
                <w:sz w:val="20"/>
                <w:lang w:val="fr-CA"/>
              </w:rPr>
            </w:pPr>
          </w:p>
        </w:tc>
        <w:tc>
          <w:tcPr>
            <w:tcW w:w="243" w:type="pct"/>
          </w:tcPr>
          <w:p w:rsidR="007F0F37" w:rsidRPr="007F0F37" w:rsidRDefault="007F0F37" w:rsidP="007F0F37">
            <w:pPr>
              <w:jc w:val="both"/>
              <w:rPr>
                <w:sz w:val="20"/>
                <w:lang w:val="fr-CA"/>
              </w:rPr>
            </w:pPr>
          </w:p>
        </w:tc>
        <w:tc>
          <w:tcPr>
            <w:tcW w:w="2330" w:type="pct"/>
          </w:tcPr>
          <w:p w:rsidR="007F0F37" w:rsidRPr="007F0F37" w:rsidRDefault="007F0F37" w:rsidP="007F0F37">
            <w:pPr>
              <w:jc w:val="both"/>
              <w:rPr>
                <w:sz w:val="20"/>
                <w:lang w:val="fr-CA"/>
              </w:rPr>
            </w:pPr>
            <w:r w:rsidRPr="007F0F37">
              <w:rPr>
                <w:sz w:val="20"/>
                <w:lang w:val="fr-CA"/>
              </w:rPr>
              <w:t>Rejet de l’appel des demandeurs</w:t>
            </w:r>
          </w:p>
          <w:p w:rsidR="007F0F37" w:rsidRPr="007F0F37" w:rsidRDefault="007F0F37" w:rsidP="007F0F37">
            <w:pPr>
              <w:jc w:val="both"/>
              <w:rPr>
                <w:sz w:val="20"/>
                <w:lang w:val="fr-CA"/>
              </w:rPr>
            </w:pPr>
          </w:p>
        </w:tc>
      </w:tr>
      <w:tr w:rsidR="007F0F37" w:rsidRPr="0068161B" w:rsidTr="00E95A6A">
        <w:tc>
          <w:tcPr>
            <w:tcW w:w="2427" w:type="pct"/>
            <w:gridSpan w:val="2"/>
          </w:tcPr>
          <w:p w:rsidR="007F0F37" w:rsidRPr="007F0F37" w:rsidRDefault="007F0F37" w:rsidP="007F0F37">
            <w:pPr>
              <w:jc w:val="both"/>
              <w:rPr>
                <w:sz w:val="20"/>
                <w:lang w:val="fr-CA"/>
              </w:rPr>
            </w:pPr>
            <w:r w:rsidRPr="007F0F37">
              <w:rPr>
                <w:sz w:val="20"/>
                <w:lang w:val="fr-CA"/>
              </w:rPr>
              <w:t>26 janvier 2018</w:t>
            </w:r>
          </w:p>
          <w:p w:rsidR="007F0F37" w:rsidRPr="007F0F37" w:rsidRDefault="007F0F37" w:rsidP="007F0F37">
            <w:pPr>
              <w:jc w:val="both"/>
              <w:rPr>
                <w:sz w:val="20"/>
                <w:lang w:val="fr-CA"/>
              </w:rPr>
            </w:pPr>
            <w:r w:rsidRPr="007F0F37">
              <w:rPr>
                <w:sz w:val="20"/>
                <w:lang w:val="fr-CA"/>
              </w:rPr>
              <w:t>Cour suprême du Canada</w:t>
            </w:r>
          </w:p>
        </w:tc>
        <w:tc>
          <w:tcPr>
            <w:tcW w:w="243" w:type="pct"/>
          </w:tcPr>
          <w:p w:rsidR="007F0F37" w:rsidRPr="007F0F37" w:rsidRDefault="007F0F37" w:rsidP="007F0F37">
            <w:pPr>
              <w:jc w:val="both"/>
              <w:rPr>
                <w:sz w:val="20"/>
                <w:lang w:val="fr-CA"/>
              </w:rPr>
            </w:pPr>
          </w:p>
        </w:tc>
        <w:tc>
          <w:tcPr>
            <w:tcW w:w="2330" w:type="pct"/>
          </w:tcPr>
          <w:p w:rsidR="007F0F37" w:rsidRPr="007F0F37" w:rsidRDefault="007F0F37" w:rsidP="007F0F37">
            <w:pPr>
              <w:jc w:val="both"/>
              <w:rPr>
                <w:sz w:val="20"/>
                <w:lang w:val="fr-CA"/>
              </w:rPr>
            </w:pPr>
            <w:r w:rsidRPr="007F0F37">
              <w:rPr>
                <w:sz w:val="20"/>
                <w:lang w:val="fr-CA"/>
              </w:rPr>
              <w:t>Dépôt de la demande d’autorisation d’appel</w:t>
            </w:r>
          </w:p>
          <w:p w:rsidR="007F0F37" w:rsidRPr="007F0F37" w:rsidRDefault="007F0F37" w:rsidP="007F0F37">
            <w:pPr>
              <w:jc w:val="both"/>
              <w:rPr>
                <w:sz w:val="20"/>
                <w:lang w:val="fr-CA"/>
              </w:rPr>
            </w:pPr>
          </w:p>
        </w:tc>
      </w:tr>
    </w:tbl>
    <w:p w:rsidR="007F0F37" w:rsidRPr="007F0F37" w:rsidRDefault="007F0F37" w:rsidP="007F0F37">
      <w:pPr>
        <w:jc w:val="both"/>
        <w:rPr>
          <w:sz w:val="20"/>
          <w:lang w:val="fr-CA"/>
        </w:rPr>
      </w:pPr>
    </w:p>
    <w:p w:rsidR="005D6CC0" w:rsidRPr="007F0F37" w:rsidRDefault="005D6CC0" w:rsidP="007F0F37">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0F37" w:rsidRPr="007F0F37" w:rsidTr="00A65B6A">
        <w:tc>
          <w:tcPr>
            <w:tcW w:w="543" w:type="pct"/>
          </w:tcPr>
          <w:p w:rsidR="007F0F37" w:rsidRPr="007F0F37" w:rsidRDefault="007F0F37" w:rsidP="007F0F37">
            <w:pPr>
              <w:jc w:val="both"/>
              <w:rPr>
                <w:sz w:val="20"/>
                <w:lang w:val="en-CA"/>
              </w:rPr>
            </w:pPr>
            <w:r w:rsidRPr="007F0F37">
              <w:rPr>
                <w:rStyle w:val="SCCFileNumberChar"/>
                <w:sz w:val="20"/>
                <w:szCs w:val="20"/>
              </w:rPr>
              <w:lastRenderedPageBreak/>
              <w:t>37750</w:t>
            </w:r>
          </w:p>
        </w:tc>
        <w:tc>
          <w:tcPr>
            <w:tcW w:w="4457" w:type="pct"/>
            <w:gridSpan w:val="3"/>
          </w:tcPr>
          <w:p w:rsidR="007F0F37" w:rsidRPr="003F27D4" w:rsidRDefault="007F0F37" w:rsidP="007F0F37">
            <w:pPr>
              <w:pStyle w:val="SCCLsocParty"/>
              <w:jc w:val="both"/>
              <w:rPr>
                <w:b/>
                <w:sz w:val="20"/>
                <w:szCs w:val="20"/>
              </w:rPr>
            </w:pPr>
            <w:r w:rsidRPr="003F27D4">
              <w:rPr>
                <w:b/>
                <w:sz w:val="20"/>
                <w:szCs w:val="20"/>
              </w:rPr>
              <w:t xml:space="preserve">Jean-Pierre Gilbert, Fiducie Jean-Pierre Gilbert and Jean-Pierre Gilbert </w:t>
            </w:r>
            <w:proofErr w:type="spellStart"/>
            <w:r w:rsidRPr="003F27D4">
              <w:rPr>
                <w:b/>
                <w:sz w:val="20"/>
                <w:szCs w:val="20"/>
              </w:rPr>
              <w:t>Bénéficiare</w:t>
            </w:r>
            <w:proofErr w:type="spellEnd"/>
            <w:r w:rsidRPr="003F27D4">
              <w:rPr>
                <w:b/>
                <w:sz w:val="20"/>
                <w:szCs w:val="20"/>
              </w:rPr>
              <w:t xml:space="preserve"> v. Josée Lacombe</w:t>
            </w:r>
          </w:p>
          <w:p w:rsidR="007F0F37" w:rsidRPr="007F0F37" w:rsidRDefault="007F0F37" w:rsidP="007F0F37">
            <w:pPr>
              <w:jc w:val="both"/>
              <w:rPr>
                <w:sz w:val="20"/>
                <w:lang w:val="en-CA"/>
              </w:rPr>
            </w:pPr>
            <w:r w:rsidRPr="007F0F37">
              <w:rPr>
                <w:sz w:val="20"/>
                <w:lang w:val="en-CA"/>
              </w:rPr>
              <w:t>(Que.) (Civil) (By Leave)</w:t>
            </w:r>
          </w:p>
        </w:tc>
      </w:tr>
      <w:tr w:rsidR="007F0F37" w:rsidRPr="007F0F37" w:rsidTr="00A65B6A">
        <w:tc>
          <w:tcPr>
            <w:tcW w:w="5000" w:type="pct"/>
            <w:gridSpan w:val="4"/>
          </w:tcPr>
          <w:p w:rsidR="007F0F37" w:rsidRPr="007F0F37" w:rsidRDefault="007F0F37" w:rsidP="007F0F37">
            <w:pPr>
              <w:jc w:val="both"/>
              <w:rPr>
                <w:sz w:val="20"/>
                <w:lang w:val="en-CA"/>
              </w:rPr>
            </w:pPr>
            <w:proofErr w:type="gramStart"/>
            <w:r w:rsidRPr="007F0F37">
              <w:rPr>
                <w:sz w:val="20"/>
                <w:lang w:val="en-CA"/>
              </w:rPr>
              <w:t xml:space="preserve">Civil procedure – Whether Superior Court erred in finding that discussions between applicant Mr. Gilbert and notary were not protected by professional secrecy, and whether Court of Appeal subsequently erred in holding that appeal on this issue did not meet </w:t>
            </w:r>
            <w:r w:rsidRPr="007F0F37">
              <w:rPr>
                <w:sz w:val="20"/>
                <w:lang w:val="en"/>
              </w:rPr>
              <w:t xml:space="preserve">irremediable injury </w:t>
            </w:r>
            <w:r w:rsidRPr="007F0F37">
              <w:rPr>
                <w:sz w:val="20"/>
                <w:lang w:val="en-CA"/>
              </w:rPr>
              <w:t xml:space="preserve">and proportionality tests – Whether Superior Court erred in finding that respondent could request any document relating to applicant rather than to dispute, and whether Court of Appeal subsequently erred in holding that appeal on this issue did not meet </w:t>
            </w:r>
            <w:r w:rsidRPr="007F0F37">
              <w:rPr>
                <w:sz w:val="20"/>
                <w:lang w:val="en"/>
              </w:rPr>
              <w:t xml:space="preserve">irremediable injury </w:t>
            </w:r>
            <w:r w:rsidRPr="007F0F37">
              <w:rPr>
                <w:sz w:val="20"/>
                <w:lang w:val="en-CA"/>
              </w:rPr>
              <w:t xml:space="preserve">and proportionality tests – Whether courts below erred in failing to explain how documents they ordered applicants to produce were relevant to dispute and would assist in its resolution – </w:t>
            </w:r>
            <w:r w:rsidRPr="007F0F37">
              <w:rPr>
                <w:i/>
                <w:sz w:val="20"/>
                <w:lang w:val="en-CA"/>
              </w:rPr>
              <w:t>Code of Civil Procedure</w:t>
            </w:r>
            <w:r w:rsidRPr="007F0F37">
              <w:rPr>
                <w:sz w:val="20"/>
                <w:lang w:val="en-CA"/>
              </w:rPr>
              <w:t>, CQLR, c. C</w:t>
            </w:r>
            <w:r w:rsidRPr="007F0F37">
              <w:rPr>
                <w:sz w:val="20"/>
                <w:lang w:val="en-CA"/>
              </w:rPr>
              <w:noBreakHyphen/>
              <w:t>25.01, arts. </w:t>
            </w:r>
            <w:proofErr w:type="gramEnd"/>
            <w:r w:rsidRPr="007F0F37">
              <w:rPr>
                <w:sz w:val="20"/>
                <w:lang w:val="en-CA"/>
              </w:rPr>
              <w:t>4, 221, 321 and 606</w:t>
            </w:r>
            <w:r w:rsidRPr="007F0F37">
              <w:rPr>
                <w:i/>
                <w:sz w:val="20"/>
                <w:lang w:val="en-CA"/>
              </w:rPr>
              <w:t>.</w:t>
            </w:r>
          </w:p>
          <w:p w:rsidR="007F0F37" w:rsidRPr="007F0F37" w:rsidRDefault="007F0F37" w:rsidP="007F0F37">
            <w:pPr>
              <w:jc w:val="both"/>
              <w:rPr>
                <w:sz w:val="20"/>
                <w:lang w:val="en-CA"/>
              </w:rPr>
            </w:pPr>
          </w:p>
        </w:tc>
      </w:tr>
      <w:tr w:rsidR="007F0F37" w:rsidRPr="007F0F37" w:rsidTr="00A65B6A">
        <w:tc>
          <w:tcPr>
            <w:tcW w:w="5000" w:type="pct"/>
            <w:gridSpan w:val="4"/>
          </w:tcPr>
          <w:p w:rsidR="007F0F37" w:rsidRPr="007F0F37" w:rsidRDefault="007F0F37" w:rsidP="007F0F37">
            <w:pPr>
              <w:jc w:val="both"/>
              <w:rPr>
                <w:sz w:val="20"/>
                <w:lang w:val="en-CA"/>
              </w:rPr>
            </w:pPr>
            <w:r w:rsidRPr="007F0F37">
              <w:rPr>
                <w:sz w:val="20"/>
                <w:lang w:val="en-CA"/>
              </w:rPr>
              <w:t xml:space="preserve">The applicant Mr. Gilbert and the respondent Ms. Lacombe were </w:t>
            </w:r>
            <w:r w:rsidRPr="007F0F37">
              <w:rPr>
                <w:i/>
                <w:sz w:val="20"/>
                <w:lang w:val="en-CA"/>
              </w:rPr>
              <w:t>de facto</w:t>
            </w:r>
            <w:r w:rsidRPr="007F0F37">
              <w:rPr>
                <w:sz w:val="20"/>
                <w:lang w:val="en-CA"/>
              </w:rPr>
              <w:t xml:space="preserve"> spouses for nearly 11 years. In 2015, Ms. Lacombe brought proceedings against the applicants in connection with her separation from Mr. Gilbert. At the case management stage, the applicants applied to strike allegations from Ms. Lacombe’s application. They also objected to disclosing certain documents for the purposes of the examination after defence of Mr. Gilbert.</w:t>
            </w:r>
          </w:p>
          <w:p w:rsidR="007F0F37" w:rsidRPr="007F0F37" w:rsidRDefault="007F0F37" w:rsidP="007F0F37">
            <w:pPr>
              <w:jc w:val="both"/>
              <w:rPr>
                <w:sz w:val="20"/>
                <w:lang w:val="en-CA"/>
              </w:rPr>
            </w:pPr>
          </w:p>
          <w:p w:rsidR="007F0F37" w:rsidRPr="007F0F37" w:rsidRDefault="007F0F37" w:rsidP="007F0F37">
            <w:pPr>
              <w:jc w:val="both"/>
              <w:rPr>
                <w:sz w:val="20"/>
                <w:lang w:val="en-CA"/>
              </w:rPr>
            </w:pPr>
            <w:r w:rsidRPr="007F0F37">
              <w:rPr>
                <w:sz w:val="20"/>
                <w:lang w:val="en-CA"/>
              </w:rPr>
              <w:t xml:space="preserve">The Superior Court dismissed the application to strike allegations, finding that the evidence could not justify it. It allowed in part the applicants’ objection to the disclosure of documents and ordered that certain documents </w:t>
            </w:r>
            <w:proofErr w:type="gramStart"/>
            <w:r w:rsidRPr="007F0F37">
              <w:rPr>
                <w:sz w:val="20"/>
                <w:lang w:val="en-CA"/>
              </w:rPr>
              <w:t>be given</w:t>
            </w:r>
            <w:proofErr w:type="gramEnd"/>
            <w:r w:rsidRPr="007F0F37">
              <w:rPr>
                <w:sz w:val="20"/>
                <w:lang w:val="en-CA"/>
              </w:rPr>
              <w:t xml:space="preserve"> to Ms. Lacombe. The Court of Appeal refused to hear the appeal. </w:t>
            </w:r>
          </w:p>
          <w:p w:rsidR="007F0F37" w:rsidRPr="007F0F37" w:rsidRDefault="007F0F37" w:rsidP="007F0F37">
            <w:pPr>
              <w:jc w:val="both"/>
              <w:rPr>
                <w:sz w:val="20"/>
                <w:lang w:val="en-CA"/>
              </w:rPr>
            </w:pPr>
          </w:p>
        </w:tc>
      </w:tr>
      <w:tr w:rsidR="007F0F37" w:rsidRPr="007F0F37" w:rsidTr="00A65B6A">
        <w:tc>
          <w:tcPr>
            <w:tcW w:w="2427" w:type="pct"/>
            <w:gridSpan w:val="2"/>
          </w:tcPr>
          <w:p w:rsidR="007F0F37" w:rsidRPr="007F0F37" w:rsidRDefault="007F0F37" w:rsidP="007F0F37">
            <w:pPr>
              <w:jc w:val="both"/>
              <w:rPr>
                <w:sz w:val="20"/>
                <w:lang w:val="en-CA"/>
              </w:rPr>
            </w:pPr>
            <w:r w:rsidRPr="007F0F37">
              <w:rPr>
                <w:sz w:val="20"/>
                <w:lang w:val="en-CA"/>
              </w:rPr>
              <w:t>May 23, 2017</w:t>
            </w:r>
          </w:p>
          <w:p w:rsidR="007F0F37" w:rsidRPr="007F0F37" w:rsidRDefault="007F0F37" w:rsidP="007F0F37">
            <w:pPr>
              <w:jc w:val="both"/>
              <w:rPr>
                <w:sz w:val="20"/>
                <w:lang w:val="en-CA"/>
              </w:rPr>
            </w:pPr>
            <w:r w:rsidRPr="007F0F37">
              <w:rPr>
                <w:sz w:val="20"/>
                <w:lang w:val="en-CA"/>
              </w:rPr>
              <w:t>Quebec Superior Court (Saint</w:t>
            </w:r>
            <w:r w:rsidRPr="007F0F37">
              <w:rPr>
                <w:sz w:val="20"/>
                <w:lang w:val="en-CA"/>
              </w:rPr>
              <w:noBreakHyphen/>
              <w:t>Maurice)</w:t>
            </w:r>
          </w:p>
          <w:p w:rsidR="007F0F37" w:rsidRPr="007F0F37" w:rsidRDefault="007F0F37" w:rsidP="007F0F37">
            <w:pPr>
              <w:jc w:val="both"/>
              <w:rPr>
                <w:sz w:val="20"/>
                <w:lang w:val="en-CA"/>
              </w:rPr>
            </w:pPr>
            <w:r w:rsidRPr="007F0F37">
              <w:rPr>
                <w:sz w:val="20"/>
                <w:lang w:val="en-CA"/>
              </w:rPr>
              <w:t>(Daigle J.)</w:t>
            </w:r>
          </w:p>
          <w:p w:rsidR="007F0F37" w:rsidRPr="007F0F37" w:rsidRDefault="00614679" w:rsidP="007F0F37">
            <w:pPr>
              <w:jc w:val="both"/>
              <w:rPr>
                <w:sz w:val="20"/>
                <w:lang w:val="en-CA"/>
              </w:rPr>
            </w:pPr>
            <w:hyperlink r:id="rId50" w:history="1">
              <w:r w:rsidR="007F0F37" w:rsidRPr="007F0F37">
                <w:rPr>
                  <w:rStyle w:val="Hyperlink"/>
                  <w:sz w:val="20"/>
                  <w:lang w:val="en-CA"/>
                </w:rPr>
                <w:t>2017 QCCS 4513</w:t>
              </w:r>
            </w:hyperlink>
          </w:p>
          <w:p w:rsidR="007F0F37" w:rsidRPr="007F0F37" w:rsidRDefault="007F0F37" w:rsidP="007F0F37">
            <w:pPr>
              <w:jc w:val="both"/>
              <w:rPr>
                <w:sz w:val="20"/>
                <w:lang w:val="en-CA"/>
              </w:rPr>
            </w:pPr>
          </w:p>
        </w:tc>
        <w:tc>
          <w:tcPr>
            <w:tcW w:w="243" w:type="pct"/>
          </w:tcPr>
          <w:p w:rsidR="007F0F37" w:rsidRPr="007F0F37" w:rsidRDefault="007F0F37" w:rsidP="007F0F37">
            <w:pPr>
              <w:jc w:val="both"/>
              <w:rPr>
                <w:sz w:val="20"/>
                <w:lang w:val="en-CA"/>
              </w:rPr>
            </w:pPr>
          </w:p>
        </w:tc>
        <w:tc>
          <w:tcPr>
            <w:tcW w:w="2330" w:type="pct"/>
          </w:tcPr>
          <w:p w:rsidR="007F0F37" w:rsidRPr="007F0F37" w:rsidRDefault="007F0F37" w:rsidP="007F0F37">
            <w:pPr>
              <w:jc w:val="both"/>
              <w:rPr>
                <w:sz w:val="20"/>
                <w:lang w:val="en-CA"/>
              </w:rPr>
            </w:pPr>
            <w:r w:rsidRPr="007F0F37">
              <w:rPr>
                <w:sz w:val="20"/>
                <w:lang w:val="en-CA"/>
              </w:rPr>
              <w:t>Applicants’ application to strike allegations from respondent’s originating application dismissed; applicants’ objection to disclosure of documents to respondent dismissed in part</w:t>
            </w:r>
          </w:p>
          <w:p w:rsidR="007F0F37" w:rsidRPr="007F0F37" w:rsidRDefault="007F0F37" w:rsidP="007F0F37">
            <w:pPr>
              <w:jc w:val="both"/>
              <w:rPr>
                <w:sz w:val="20"/>
                <w:lang w:val="en-CA"/>
              </w:rPr>
            </w:pPr>
          </w:p>
        </w:tc>
      </w:tr>
      <w:tr w:rsidR="007F0F37" w:rsidRPr="007F0F37" w:rsidTr="00A65B6A">
        <w:tc>
          <w:tcPr>
            <w:tcW w:w="2427" w:type="pct"/>
            <w:gridSpan w:val="2"/>
          </w:tcPr>
          <w:p w:rsidR="007F0F37" w:rsidRPr="007F0F37" w:rsidRDefault="007F0F37" w:rsidP="007F0F37">
            <w:pPr>
              <w:jc w:val="both"/>
              <w:rPr>
                <w:sz w:val="20"/>
                <w:lang w:val="en-CA"/>
              </w:rPr>
            </w:pPr>
            <w:r w:rsidRPr="007F0F37">
              <w:rPr>
                <w:sz w:val="20"/>
                <w:lang w:val="en-CA"/>
              </w:rPr>
              <w:t>July 13, 2017</w:t>
            </w:r>
          </w:p>
          <w:p w:rsidR="007F0F37" w:rsidRPr="007F0F37" w:rsidRDefault="007F0F37" w:rsidP="007F0F37">
            <w:pPr>
              <w:jc w:val="both"/>
              <w:rPr>
                <w:sz w:val="20"/>
                <w:lang w:val="en-CA"/>
              </w:rPr>
            </w:pPr>
            <w:r w:rsidRPr="007F0F37">
              <w:rPr>
                <w:sz w:val="20"/>
                <w:lang w:val="en-CA"/>
              </w:rPr>
              <w:t>Quebec Court of Appeal (Québec)</w:t>
            </w:r>
          </w:p>
          <w:p w:rsidR="007F0F37" w:rsidRPr="007F0F37" w:rsidRDefault="007F0F37" w:rsidP="007F0F37">
            <w:pPr>
              <w:jc w:val="both"/>
              <w:rPr>
                <w:sz w:val="20"/>
                <w:lang w:val="en-CA"/>
              </w:rPr>
            </w:pPr>
            <w:r w:rsidRPr="007F0F37">
              <w:rPr>
                <w:sz w:val="20"/>
                <w:lang w:val="en-CA"/>
              </w:rPr>
              <w:t>(Bélanger J.A.)</w:t>
            </w:r>
          </w:p>
          <w:p w:rsidR="007F0F37" w:rsidRPr="007F0F37" w:rsidRDefault="00614679" w:rsidP="007F0F37">
            <w:pPr>
              <w:jc w:val="both"/>
              <w:rPr>
                <w:sz w:val="20"/>
                <w:lang w:val="en-CA"/>
              </w:rPr>
            </w:pPr>
            <w:hyperlink r:id="rId51" w:history="1">
              <w:r w:rsidR="007F0F37" w:rsidRPr="007F0F37">
                <w:rPr>
                  <w:rStyle w:val="Hyperlink"/>
                  <w:sz w:val="20"/>
                  <w:lang w:val="en-CA"/>
                </w:rPr>
                <w:t>2017 QCCA 1100</w:t>
              </w:r>
            </w:hyperlink>
          </w:p>
          <w:p w:rsidR="007F0F37" w:rsidRPr="007F0F37" w:rsidRDefault="007F0F37" w:rsidP="007F0F37">
            <w:pPr>
              <w:jc w:val="both"/>
              <w:rPr>
                <w:sz w:val="20"/>
                <w:lang w:val="en-CA"/>
              </w:rPr>
            </w:pPr>
          </w:p>
        </w:tc>
        <w:tc>
          <w:tcPr>
            <w:tcW w:w="243" w:type="pct"/>
          </w:tcPr>
          <w:p w:rsidR="007F0F37" w:rsidRPr="007F0F37" w:rsidRDefault="007F0F37" w:rsidP="007F0F37">
            <w:pPr>
              <w:jc w:val="both"/>
              <w:rPr>
                <w:sz w:val="20"/>
                <w:lang w:val="en-CA"/>
              </w:rPr>
            </w:pPr>
          </w:p>
        </w:tc>
        <w:tc>
          <w:tcPr>
            <w:tcW w:w="2330" w:type="pct"/>
          </w:tcPr>
          <w:p w:rsidR="007F0F37" w:rsidRPr="007F0F37" w:rsidRDefault="007F0F37" w:rsidP="007F0F37">
            <w:pPr>
              <w:jc w:val="both"/>
              <w:rPr>
                <w:sz w:val="20"/>
                <w:lang w:val="en-CA"/>
              </w:rPr>
            </w:pPr>
            <w:r w:rsidRPr="007F0F37">
              <w:rPr>
                <w:sz w:val="20"/>
                <w:lang w:val="en-CA"/>
              </w:rPr>
              <w:t>Applicants’ motion for leave to appeal dismissed</w:t>
            </w:r>
          </w:p>
          <w:p w:rsidR="007F0F37" w:rsidRPr="007F0F37" w:rsidRDefault="007F0F37" w:rsidP="007F0F37">
            <w:pPr>
              <w:jc w:val="both"/>
              <w:rPr>
                <w:sz w:val="20"/>
                <w:lang w:val="en-CA"/>
              </w:rPr>
            </w:pPr>
          </w:p>
        </w:tc>
      </w:tr>
      <w:tr w:rsidR="007F0F37" w:rsidRPr="007F0F37" w:rsidTr="00A65B6A">
        <w:tc>
          <w:tcPr>
            <w:tcW w:w="2427" w:type="pct"/>
            <w:gridSpan w:val="2"/>
          </w:tcPr>
          <w:p w:rsidR="007F0F37" w:rsidRPr="007F0F37" w:rsidRDefault="007F0F37" w:rsidP="007F0F37">
            <w:pPr>
              <w:jc w:val="both"/>
              <w:rPr>
                <w:sz w:val="20"/>
                <w:lang w:val="en-CA"/>
              </w:rPr>
            </w:pPr>
            <w:r w:rsidRPr="007F0F37">
              <w:rPr>
                <w:sz w:val="20"/>
                <w:lang w:val="en-CA"/>
              </w:rPr>
              <w:t>September 20, 2017</w:t>
            </w:r>
          </w:p>
          <w:p w:rsidR="007F0F37" w:rsidRPr="007F0F37" w:rsidRDefault="007F0F37" w:rsidP="007F0F37">
            <w:pPr>
              <w:jc w:val="both"/>
              <w:rPr>
                <w:sz w:val="20"/>
                <w:lang w:val="en-CA"/>
              </w:rPr>
            </w:pPr>
            <w:r w:rsidRPr="007F0F37">
              <w:rPr>
                <w:sz w:val="20"/>
                <w:lang w:val="en-CA"/>
              </w:rPr>
              <w:t>Supreme Court of Canada</w:t>
            </w:r>
          </w:p>
        </w:tc>
        <w:tc>
          <w:tcPr>
            <w:tcW w:w="243" w:type="pct"/>
          </w:tcPr>
          <w:p w:rsidR="007F0F37" w:rsidRPr="007F0F37" w:rsidRDefault="007F0F37" w:rsidP="007F0F37">
            <w:pPr>
              <w:jc w:val="both"/>
              <w:rPr>
                <w:sz w:val="20"/>
                <w:lang w:val="en-CA"/>
              </w:rPr>
            </w:pPr>
          </w:p>
        </w:tc>
        <w:tc>
          <w:tcPr>
            <w:tcW w:w="2330" w:type="pct"/>
          </w:tcPr>
          <w:p w:rsidR="007F0F37" w:rsidRPr="007F0F37" w:rsidRDefault="007F0F37" w:rsidP="007F0F37">
            <w:pPr>
              <w:jc w:val="both"/>
              <w:rPr>
                <w:sz w:val="20"/>
                <w:lang w:val="en-CA"/>
              </w:rPr>
            </w:pPr>
            <w:r w:rsidRPr="007F0F37">
              <w:rPr>
                <w:sz w:val="20"/>
                <w:lang w:val="en-CA"/>
              </w:rPr>
              <w:t>Application for leave to appeal filed</w:t>
            </w:r>
          </w:p>
          <w:p w:rsidR="007F0F37" w:rsidRPr="007F0F37" w:rsidRDefault="007F0F37" w:rsidP="007F0F37">
            <w:pPr>
              <w:jc w:val="both"/>
              <w:rPr>
                <w:sz w:val="20"/>
                <w:lang w:val="en-CA"/>
              </w:rPr>
            </w:pPr>
          </w:p>
        </w:tc>
      </w:tr>
    </w:tbl>
    <w:p w:rsidR="007F0F37" w:rsidRDefault="007F0F37" w:rsidP="007F0F37">
      <w:pPr>
        <w:jc w:val="both"/>
        <w:rPr>
          <w:sz w:val="20"/>
          <w:lang w:val="en-CA"/>
        </w:rPr>
      </w:pPr>
    </w:p>
    <w:p w:rsidR="003F27D4" w:rsidRPr="007F0F37" w:rsidRDefault="003F27D4" w:rsidP="007F0F3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0F37" w:rsidRPr="007F0F37" w:rsidTr="00A65B6A">
        <w:tc>
          <w:tcPr>
            <w:tcW w:w="543" w:type="pct"/>
          </w:tcPr>
          <w:p w:rsidR="007F0F37" w:rsidRPr="007F0F37" w:rsidRDefault="007F0F37" w:rsidP="007F0F37">
            <w:pPr>
              <w:jc w:val="both"/>
              <w:rPr>
                <w:sz w:val="20"/>
              </w:rPr>
            </w:pPr>
            <w:r w:rsidRPr="007F0F37">
              <w:rPr>
                <w:rStyle w:val="SCCFileNumberChar"/>
                <w:sz w:val="20"/>
                <w:szCs w:val="20"/>
              </w:rPr>
              <w:t>37750</w:t>
            </w:r>
          </w:p>
        </w:tc>
        <w:tc>
          <w:tcPr>
            <w:tcW w:w="4457" w:type="pct"/>
            <w:gridSpan w:val="3"/>
          </w:tcPr>
          <w:p w:rsidR="007F0F37" w:rsidRPr="003F27D4" w:rsidRDefault="007F0F37" w:rsidP="007F0F37">
            <w:pPr>
              <w:pStyle w:val="SCCLsocParty"/>
              <w:jc w:val="both"/>
              <w:rPr>
                <w:b/>
                <w:sz w:val="20"/>
                <w:szCs w:val="20"/>
              </w:rPr>
            </w:pPr>
            <w:r w:rsidRPr="003F27D4">
              <w:rPr>
                <w:b/>
                <w:sz w:val="20"/>
                <w:szCs w:val="20"/>
              </w:rPr>
              <w:t xml:space="preserve">Jean-Pierre Gilbert, Fiducie Jean-Pierre Gilbert et Jean-Pierre Gilbert </w:t>
            </w:r>
            <w:proofErr w:type="spellStart"/>
            <w:r w:rsidRPr="003F27D4">
              <w:rPr>
                <w:b/>
                <w:sz w:val="20"/>
                <w:szCs w:val="20"/>
              </w:rPr>
              <w:t>Bénéficiare</w:t>
            </w:r>
            <w:proofErr w:type="spellEnd"/>
            <w:r w:rsidRPr="003F27D4">
              <w:rPr>
                <w:b/>
                <w:sz w:val="20"/>
                <w:szCs w:val="20"/>
              </w:rPr>
              <w:t xml:space="preserve"> c. Josée Lacombe</w:t>
            </w:r>
          </w:p>
          <w:p w:rsidR="007F0F37" w:rsidRPr="007F0F37" w:rsidRDefault="007F0F37" w:rsidP="007F0F37">
            <w:pPr>
              <w:jc w:val="both"/>
              <w:rPr>
                <w:sz w:val="20"/>
              </w:rPr>
            </w:pPr>
            <w:r w:rsidRPr="007F0F37">
              <w:rPr>
                <w:sz w:val="20"/>
              </w:rPr>
              <w:t>(Qc) (Civile) (Autorisation)</w:t>
            </w:r>
          </w:p>
        </w:tc>
      </w:tr>
      <w:tr w:rsidR="007F0F37" w:rsidRPr="0068161B" w:rsidTr="00A65B6A">
        <w:tc>
          <w:tcPr>
            <w:tcW w:w="5000" w:type="pct"/>
            <w:gridSpan w:val="4"/>
          </w:tcPr>
          <w:p w:rsidR="007F0F37" w:rsidRPr="007F0F37" w:rsidRDefault="007F0F37" w:rsidP="007F0F37">
            <w:pPr>
              <w:jc w:val="both"/>
              <w:rPr>
                <w:sz w:val="20"/>
                <w:lang w:val="fr-CA"/>
              </w:rPr>
            </w:pPr>
            <w:r w:rsidRPr="007F0F37">
              <w:rPr>
                <w:sz w:val="20"/>
                <w:lang w:val="fr-CA"/>
              </w:rPr>
              <w:t xml:space="preserve">Procédure civile – La Cour supérieure a-t-elle erré en concluant que les échanges entre le demandeur et la notaire n’étaient pas protégés par le secret professionnel et subséquemment la Cour d’appel a-t-elle à son tour commis une erreur en statuant que l’appel sur cette question ne correspondait pas aux critères de préjudice irréparable et de proportionnalité? – La Cour supérieure a-t-elle erré en concluant que l’intimée pouvait demander tout document en lien avec le demandeur plutôt qu’en lien avec le litige, et subséquemment, la Cour d’appel a-t-elle erré en statuant que l’appel sur cette question ne correspondait pas aux critères de préjudice irréparable et de proportionnalité? – Les instances inférieures </w:t>
            </w:r>
            <w:proofErr w:type="spellStart"/>
            <w:r w:rsidRPr="007F0F37">
              <w:rPr>
                <w:sz w:val="20"/>
                <w:lang w:val="fr-CA"/>
              </w:rPr>
              <w:t>ont-elles</w:t>
            </w:r>
            <w:proofErr w:type="spellEnd"/>
            <w:r w:rsidRPr="007F0F37">
              <w:rPr>
                <w:sz w:val="20"/>
                <w:lang w:val="fr-CA"/>
              </w:rPr>
              <w:t xml:space="preserve"> commis une erreur en omettant de justifier en quoi les documents qu’elles ordonnent aux demandeurs de produire, sont pertinents au litige et aideront à la résolution de celui-ci? – </w:t>
            </w:r>
            <w:r w:rsidRPr="007F0F37">
              <w:rPr>
                <w:i/>
                <w:sz w:val="20"/>
                <w:lang w:val="fr-CA"/>
              </w:rPr>
              <w:t>Code de procédure civile</w:t>
            </w:r>
            <w:r w:rsidRPr="007F0F37">
              <w:rPr>
                <w:sz w:val="20"/>
                <w:lang w:val="fr-CA"/>
              </w:rPr>
              <w:t>, RLRQ, c. C-25.01, articles 4, 221, 321 et 606</w:t>
            </w:r>
            <w:r w:rsidRPr="007F0F37">
              <w:rPr>
                <w:i/>
                <w:sz w:val="20"/>
                <w:lang w:val="fr-CA"/>
              </w:rPr>
              <w:t>.</w:t>
            </w:r>
          </w:p>
          <w:p w:rsidR="007F0F37" w:rsidRPr="007F0F37" w:rsidRDefault="007F0F37" w:rsidP="007F0F37">
            <w:pPr>
              <w:jc w:val="both"/>
              <w:rPr>
                <w:sz w:val="20"/>
                <w:lang w:val="fr-CA"/>
              </w:rPr>
            </w:pPr>
          </w:p>
        </w:tc>
      </w:tr>
      <w:tr w:rsidR="007F0F37" w:rsidRPr="007F0F37" w:rsidTr="00A65B6A">
        <w:tc>
          <w:tcPr>
            <w:tcW w:w="5000" w:type="pct"/>
            <w:gridSpan w:val="4"/>
          </w:tcPr>
          <w:p w:rsidR="007F0F37" w:rsidRPr="007F0F37" w:rsidRDefault="007F0F37" w:rsidP="007F0F37">
            <w:pPr>
              <w:jc w:val="both"/>
              <w:rPr>
                <w:sz w:val="20"/>
                <w:lang w:val="fr-CA"/>
              </w:rPr>
            </w:pPr>
            <w:r w:rsidRPr="007F0F37">
              <w:rPr>
                <w:sz w:val="20"/>
                <w:lang w:val="fr-CA"/>
              </w:rPr>
              <w:t>Le demandeur M. Gilbert, et l’intimée Mme Lacombe, ont été conjoints de fait pendant près de 11 ans. Dans le contexte de leur séparation, Mme Lacombe entame en 2015 des procédures à l’encontre des demandeurs. Dans le cadre de la gestion de cette instance, les demandeurs demandent de faire radier des allégations à la demande de Mme Lacombe. Ils s’opposent également à la transmission de certains documents en vue de l’interrogatoire après défense de M. Gilbert.</w:t>
            </w:r>
          </w:p>
          <w:p w:rsidR="007F0F37" w:rsidRPr="007F0F37" w:rsidRDefault="007F0F37" w:rsidP="007F0F37">
            <w:pPr>
              <w:jc w:val="both"/>
              <w:rPr>
                <w:sz w:val="20"/>
                <w:lang w:val="fr-CA"/>
              </w:rPr>
            </w:pPr>
          </w:p>
          <w:p w:rsidR="007F0F37" w:rsidRPr="007F0F37" w:rsidRDefault="007F0F37" w:rsidP="007F0F37">
            <w:pPr>
              <w:jc w:val="both"/>
              <w:rPr>
                <w:sz w:val="20"/>
              </w:rPr>
            </w:pPr>
            <w:r w:rsidRPr="007F0F37">
              <w:rPr>
                <w:sz w:val="20"/>
                <w:lang w:val="fr-CA"/>
              </w:rPr>
              <w:lastRenderedPageBreak/>
              <w:t xml:space="preserve">La Cour supérieure rejette la demande de radiation d’allégations car elle estime que la preuve ne saurait la justifier. Elle accueille en partie l’opposition des demandeurs à la transmission de documents, et ordonne la remise de certains documents à Mme Lacombe. </w:t>
            </w:r>
            <w:r w:rsidRPr="007F0F37">
              <w:rPr>
                <w:sz w:val="20"/>
              </w:rPr>
              <w:t xml:space="preserve">La Cour d’appel refuse d’entendre l’appel. </w:t>
            </w:r>
          </w:p>
          <w:p w:rsidR="007F0F37" w:rsidRPr="007F0F37" w:rsidRDefault="007F0F37" w:rsidP="007F0F37">
            <w:pPr>
              <w:jc w:val="both"/>
              <w:rPr>
                <w:sz w:val="20"/>
              </w:rPr>
            </w:pPr>
          </w:p>
        </w:tc>
      </w:tr>
      <w:tr w:rsidR="007F0F37" w:rsidRPr="0068161B" w:rsidTr="00A65B6A">
        <w:tc>
          <w:tcPr>
            <w:tcW w:w="2427" w:type="pct"/>
            <w:gridSpan w:val="2"/>
          </w:tcPr>
          <w:p w:rsidR="007F0F37" w:rsidRPr="007F0F37" w:rsidRDefault="007F0F37" w:rsidP="007F0F37">
            <w:pPr>
              <w:jc w:val="both"/>
              <w:rPr>
                <w:sz w:val="20"/>
                <w:lang w:val="fr-CA"/>
              </w:rPr>
            </w:pPr>
            <w:r w:rsidRPr="007F0F37">
              <w:rPr>
                <w:sz w:val="20"/>
                <w:lang w:val="fr-CA"/>
              </w:rPr>
              <w:lastRenderedPageBreak/>
              <w:t>Le 23 mai 2017</w:t>
            </w:r>
          </w:p>
          <w:p w:rsidR="007F0F37" w:rsidRPr="007F0F37" w:rsidRDefault="007F0F37" w:rsidP="007F0F37">
            <w:pPr>
              <w:jc w:val="both"/>
              <w:rPr>
                <w:sz w:val="20"/>
                <w:lang w:val="fr-CA"/>
              </w:rPr>
            </w:pPr>
            <w:r w:rsidRPr="007F0F37">
              <w:rPr>
                <w:sz w:val="20"/>
                <w:lang w:val="fr-CA"/>
              </w:rPr>
              <w:t>Cour supérieure du Québec (Saint-Maurice)</w:t>
            </w:r>
          </w:p>
          <w:p w:rsidR="007F0F37" w:rsidRPr="007F0F37" w:rsidRDefault="007F0F37" w:rsidP="007F0F37">
            <w:pPr>
              <w:jc w:val="both"/>
              <w:rPr>
                <w:sz w:val="20"/>
              </w:rPr>
            </w:pPr>
            <w:r w:rsidRPr="007F0F37">
              <w:rPr>
                <w:sz w:val="20"/>
              </w:rPr>
              <w:t>(la juge Daigle)</w:t>
            </w:r>
          </w:p>
          <w:p w:rsidR="007F0F37" w:rsidRPr="007F0F37" w:rsidRDefault="00614679" w:rsidP="007F0F37">
            <w:pPr>
              <w:jc w:val="both"/>
              <w:rPr>
                <w:sz w:val="20"/>
              </w:rPr>
            </w:pPr>
            <w:hyperlink r:id="rId52" w:history="1">
              <w:r w:rsidR="007F0F37" w:rsidRPr="007F0F37">
                <w:rPr>
                  <w:rStyle w:val="Hyperlink"/>
                  <w:sz w:val="20"/>
                </w:rPr>
                <w:t>2017 QCCS 4513</w:t>
              </w:r>
            </w:hyperlink>
          </w:p>
          <w:p w:rsidR="007F0F37" w:rsidRPr="007F0F37" w:rsidRDefault="007F0F37" w:rsidP="007F0F37">
            <w:pPr>
              <w:jc w:val="both"/>
              <w:rPr>
                <w:sz w:val="20"/>
              </w:rPr>
            </w:pPr>
          </w:p>
        </w:tc>
        <w:tc>
          <w:tcPr>
            <w:tcW w:w="243" w:type="pct"/>
          </w:tcPr>
          <w:p w:rsidR="007F0F37" w:rsidRPr="007F0F37" w:rsidRDefault="007F0F37" w:rsidP="007F0F37">
            <w:pPr>
              <w:jc w:val="both"/>
              <w:rPr>
                <w:sz w:val="20"/>
              </w:rPr>
            </w:pPr>
          </w:p>
        </w:tc>
        <w:tc>
          <w:tcPr>
            <w:tcW w:w="2330" w:type="pct"/>
          </w:tcPr>
          <w:p w:rsidR="007F0F37" w:rsidRPr="007F0F37" w:rsidRDefault="007F0F37" w:rsidP="007F0F37">
            <w:pPr>
              <w:jc w:val="both"/>
              <w:rPr>
                <w:sz w:val="20"/>
                <w:lang w:val="fr-CA"/>
              </w:rPr>
            </w:pPr>
            <w:r w:rsidRPr="007F0F37">
              <w:rPr>
                <w:sz w:val="20"/>
                <w:lang w:val="fr-CA"/>
              </w:rPr>
              <w:t>Demande de radiation d’allégations par les demandeurs de la demande introductive d’instance de l’intimée rejetée; opposition par les demandeurs à la transmission de documents à l’intimée rejetée en partie</w:t>
            </w:r>
          </w:p>
          <w:p w:rsidR="007F0F37" w:rsidRPr="007F0F37" w:rsidRDefault="007F0F37" w:rsidP="007F0F37">
            <w:pPr>
              <w:jc w:val="both"/>
              <w:rPr>
                <w:sz w:val="20"/>
                <w:lang w:val="fr-CA"/>
              </w:rPr>
            </w:pPr>
          </w:p>
        </w:tc>
      </w:tr>
      <w:tr w:rsidR="007F0F37" w:rsidRPr="0068161B" w:rsidTr="00A65B6A">
        <w:tc>
          <w:tcPr>
            <w:tcW w:w="2427" w:type="pct"/>
            <w:gridSpan w:val="2"/>
          </w:tcPr>
          <w:p w:rsidR="007F0F37" w:rsidRPr="007F0F37" w:rsidRDefault="007F0F37" w:rsidP="007F0F37">
            <w:pPr>
              <w:jc w:val="both"/>
              <w:rPr>
                <w:sz w:val="20"/>
                <w:lang w:val="fr-CA"/>
              </w:rPr>
            </w:pPr>
            <w:r w:rsidRPr="007F0F37">
              <w:rPr>
                <w:sz w:val="20"/>
                <w:lang w:val="fr-CA"/>
              </w:rPr>
              <w:t>Le 13 juillet 2017</w:t>
            </w:r>
          </w:p>
          <w:p w:rsidR="007F0F37" w:rsidRPr="007F0F37" w:rsidRDefault="007F0F37" w:rsidP="007F0F37">
            <w:pPr>
              <w:jc w:val="both"/>
              <w:rPr>
                <w:sz w:val="20"/>
                <w:lang w:val="fr-CA"/>
              </w:rPr>
            </w:pPr>
            <w:r w:rsidRPr="007F0F37">
              <w:rPr>
                <w:sz w:val="20"/>
                <w:lang w:val="fr-CA"/>
              </w:rPr>
              <w:t>Cour d’appel du Québec (Québec)</w:t>
            </w:r>
          </w:p>
          <w:p w:rsidR="007F0F37" w:rsidRPr="007F0F37" w:rsidRDefault="007F0F37" w:rsidP="007F0F37">
            <w:pPr>
              <w:jc w:val="both"/>
              <w:rPr>
                <w:sz w:val="20"/>
              </w:rPr>
            </w:pPr>
            <w:r w:rsidRPr="007F0F37">
              <w:rPr>
                <w:sz w:val="20"/>
              </w:rPr>
              <w:t xml:space="preserve">(la </w:t>
            </w:r>
            <w:proofErr w:type="spellStart"/>
            <w:r w:rsidRPr="007F0F37">
              <w:rPr>
                <w:sz w:val="20"/>
              </w:rPr>
              <w:t>juge</w:t>
            </w:r>
            <w:proofErr w:type="spellEnd"/>
            <w:r w:rsidRPr="007F0F37">
              <w:rPr>
                <w:sz w:val="20"/>
              </w:rPr>
              <w:t xml:space="preserve"> </w:t>
            </w:r>
            <w:proofErr w:type="spellStart"/>
            <w:r w:rsidRPr="007F0F37">
              <w:rPr>
                <w:sz w:val="20"/>
              </w:rPr>
              <w:t>Bélanger</w:t>
            </w:r>
            <w:proofErr w:type="spellEnd"/>
            <w:r w:rsidRPr="007F0F37">
              <w:rPr>
                <w:sz w:val="20"/>
              </w:rPr>
              <w:t>)</w:t>
            </w:r>
          </w:p>
          <w:p w:rsidR="007F0F37" w:rsidRPr="007F0F37" w:rsidRDefault="00614679" w:rsidP="007F0F37">
            <w:pPr>
              <w:jc w:val="both"/>
              <w:rPr>
                <w:sz w:val="20"/>
              </w:rPr>
            </w:pPr>
            <w:hyperlink r:id="rId53" w:history="1">
              <w:r w:rsidR="007F0F37" w:rsidRPr="007F0F37">
                <w:rPr>
                  <w:rStyle w:val="Hyperlink"/>
                  <w:sz w:val="20"/>
                </w:rPr>
                <w:t>2017 QCCA 1100</w:t>
              </w:r>
            </w:hyperlink>
          </w:p>
          <w:p w:rsidR="007F0F37" w:rsidRPr="007F0F37" w:rsidRDefault="007F0F37" w:rsidP="007F0F37">
            <w:pPr>
              <w:jc w:val="both"/>
              <w:rPr>
                <w:sz w:val="20"/>
              </w:rPr>
            </w:pPr>
          </w:p>
        </w:tc>
        <w:tc>
          <w:tcPr>
            <w:tcW w:w="243" w:type="pct"/>
          </w:tcPr>
          <w:p w:rsidR="007F0F37" w:rsidRPr="007F0F37" w:rsidRDefault="007F0F37" w:rsidP="007F0F37">
            <w:pPr>
              <w:jc w:val="both"/>
              <w:rPr>
                <w:sz w:val="20"/>
              </w:rPr>
            </w:pPr>
          </w:p>
        </w:tc>
        <w:tc>
          <w:tcPr>
            <w:tcW w:w="2330" w:type="pct"/>
          </w:tcPr>
          <w:p w:rsidR="007F0F37" w:rsidRPr="007F0F37" w:rsidRDefault="007F0F37" w:rsidP="007F0F37">
            <w:pPr>
              <w:jc w:val="both"/>
              <w:rPr>
                <w:sz w:val="20"/>
                <w:lang w:val="fr-CA"/>
              </w:rPr>
            </w:pPr>
            <w:r w:rsidRPr="007F0F37">
              <w:rPr>
                <w:sz w:val="20"/>
                <w:lang w:val="fr-CA"/>
              </w:rPr>
              <w:t>Requête des demandeurs pour permission d’appeler rejetée</w:t>
            </w:r>
          </w:p>
          <w:p w:rsidR="007F0F37" w:rsidRPr="007F0F37" w:rsidRDefault="007F0F37" w:rsidP="007F0F37">
            <w:pPr>
              <w:jc w:val="both"/>
              <w:rPr>
                <w:sz w:val="20"/>
                <w:lang w:val="fr-CA"/>
              </w:rPr>
            </w:pPr>
          </w:p>
        </w:tc>
      </w:tr>
      <w:tr w:rsidR="007F0F37" w:rsidRPr="007F0F37" w:rsidTr="00A65B6A">
        <w:tc>
          <w:tcPr>
            <w:tcW w:w="2427" w:type="pct"/>
            <w:gridSpan w:val="2"/>
          </w:tcPr>
          <w:p w:rsidR="007F0F37" w:rsidRPr="007F0F37" w:rsidRDefault="007F0F37" w:rsidP="007F0F37">
            <w:pPr>
              <w:jc w:val="both"/>
              <w:rPr>
                <w:sz w:val="20"/>
                <w:lang w:val="fr-CA"/>
              </w:rPr>
            </w:pPr>
            <w:r w:rsidRPr="007F0F37">
              <w:rPr>
                <w:sz w:val="20"/>
                <w:lang w:val="fr-CA"/>
              </w:rPr>
              <w:t>Le 20 septembre 2017</w:t>
            </w:r>
          </w:p>
          <w:p w:rsidR="007F0F37" w:rsidRPr="007F0F37" w:rsidRDefault="007F0F37" w:rsidP="007F0F37">
            <w:pPr>
              <w:jc w:val="both"/>
              <w:rPr>
                <w:sz w:val="20"/>
                <w:lang w:val="fr-CA"/>
              </w:rPr>
            </w:pPr>
            <w:r w:rsidRPr="007F0F37">
              <w:rPr>
                <w:sz w:val="20"/>
                <w:lang w:val="fr-CA"/>
              </w:rPr>
              <w:t>Cour suprême du Canada</w:t>
            </w:r>
          </w:p>
        </w:tc>
        <w:tc>
          <w:tcPr>
            <w:tcW w:w="243" w:type="pct"/>
          </w:tcPr>
          <w:p w:rsidR="007F0F37" w:rsidRPr="007F0F37" w:rsidRDefault="007F0F37" w:rsidP="007F0F37">
            <w:pPr>
              <w:jc w:val="both"/>
              <w:rPr>
                <w:sz w:val="20"/>
                <w:lang w:val="fr-CA"/>
              </w:rPr>
            </w:pPr>
          </w:p>
        </w:tc>
        <w:tc>
          <w:tcPr>
            <w:tcW w:w="2330" w:type="pct"/>
          </w:tcPr>
          <w:p w:rsidR="007F0F37" w:rsidRPr="007F0F37" w:rsidRDefault="007F0F37" w:rsidP="007F0F37">
            <w:pPr>
              <w:jc w:val="both"/>
              <w:rPr>
                <w:sz w:val="20"/>
              </w:rPr>
            </w:pPr>
            <w:r w:rsidRPr="007F0F37">
              <w:rPr>
                <w:sz w:val="20"/>
              </w:rPr>
              <w:t>Demande d’autorisation d’appel déposée</w:t>
            </w:r>
          </w:p>
          <w:p w:rsidR="007F0F37" w:rsidRPr="007F0F37" w:rsidRDefault="007F0F37" w:rsidP="007F0F37">
            <w:pPr>
              <w:jc w:val="both"/>
              <w:rPr>
                <w:sz w:val="20"/>
              </w:rPr>
            </w:pPr>
          </w:p>
        </w:tc>
      </w:tr>
    </w:tbl>
    <w:p w:rsidR="005D6CC0" w:rsidRPr="007471B6" w:rsidRDefault="005D6CC0" w:rsidP="00522BED">
      <w:pPr>
        <w:jc w:val="both"/>
        <w:rPr>
          <w:sz w:val="20"/>
          <w:lang w:val="fr-CA"/>
        </w:rPr>
      </w:pPr>
    </w:p>
    <w:p w:rsidR="00720D93" w:rsidRPr="007471B6" w:rsidRDefault="00720D93" w:rsidP="00334EB2">
      <w:pPr>
        <w:ind w:left="360" w:hanging="360"/>
        <w:jc w:val="both"/>
        <w:rPr>
          <w:sz w:val="20"/>
          <w:lang w:val="fr-CA"/>
        </w:rPr>
      </w:pPr>
    </w:p>
    <w:p w:rsidR="00660969" w:rsidRPr="007471B6" w:rsidRDefault="00660969" w:rsidP="00714B95">
      <w:pPr>
        <w:jc w:val="both"/>
        <w:rPr>
          <w:sz w:val="20"/>
          <w:lang w:val="fr-CA"/>
        </w:rPr>
      </w:pPr>
    </w:p>
    <w:p w:rsidR="00D3344A" w:rsidRPr="003351CE" w:rsidRDefault="00D3344A" w:rsidP="00D3344A">
      <w:pPr>
        <w:widowControl w:val="0"/>
        <w:outlineLvl w:val="0"/>
      </w:pPr>
      <w:r w:rsidRPr="003351CE">
        <w:t xml:space="preserve">Supreme Court of Canada / Cour suprême du </w:t>
      </w:r>
      <w:proofErr w:type="gramStart"/>
      <w:r w:rsidRPr="003351CE">
        <w:t>Canad</w:t>
      </w:r>
      <w:r w:rsidR="00EE289F" w:rsidRPr="003351CE">
        <w:t>a</w:t>
      </w:r>
      <w:r w:rsidRPr="003351CE">
        <w:t xml:space="preserve"> :</w:t>
      </w:r>
      <w:proofErr w:type="gramEnd"/>
    </w:p>
    <w:p w:rsidR="00D3344A" w:rsidRPr="003351CE" w:rsidRDefault="00614679" w:rsidP="00D3344A">
      <w:pPr>
        <w:widowControl w:val="0"/>
        <w:outlineLvl w:val="0"/>
        <w:rPr>
          <w:u w:val="single"/>
        </w:rPr>
      </w:pPr>
      <w:hyperlink r:id="rId54" w:history="1">
        <w:r w:rsidR="009B7391" w:rsidRPr="003351CE">
          <w:rPr>
            <w:rStyle w:val="Hyperlink"/>
          </w:rPr>
          <w:t>comments-commentaires@scc-csc.ca</w:t>
        </w:r>
      </w:hyperlink>
    </w:p>
    <w:p w:rsidR="00D3344A" w:rsidRPr="003351CE" w:rsidRDefault="0065588C" w:rsidP="00D3344A">
      <w:pPr>
        <w:widowControl w:val="0"/>
        <w:outlineLvl w:val="0"/>
      </w:pPr>
      <w:r w:rsidRPr="003351CE">
        <w:t>613-</w:t>
      </w:r>
      <w:r w:rsidR="00D3344A" w:rsidRPr="003351CE">
        <w:t>995-4330</w:t>
      </w:r>
    </w:p>
    <w:p w:rsidR="00497B5E" w:rsidRPr="003351CE" w:rsidRDefault="00497B5E" w:rsidP="00497B5E">
      <w:pPr>
        <w:widowControl w:val="0"/>
        <w:rPr>
          <w:sz w:val="20"/>
        </w:rPr>
      </w:pPr>
    </w:p>
    <w:p w:rsidR="00F6251B" w:rsidRPr="006E558B" w:rsidRDefault="003F43E6" w:rsidP="00F6251B">
      <w:pPr>
        <w:pStyle w:val="Footer"/>
        <w:jc w:val="center"/>
      </w:pPr>
      <w:r w:rsidRPr="003351CE">
        <w:t>- 30 -</w:t>
      </w:r>
    </w:p>
    <w:sectPr w:rsidR="00F6251B" w:rsidRPr="006E558B" w:rsidSect="00524822">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1)">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1A90"/>
    <w:multiLevelType w:val="hybridMultilevel"/>
    <w:tmpl w:val="58CA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B7DF8"/>
    <w:multiLevelType w:val="hybridMultilevel"/>
    <w:tmpl w:val="E25C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B67B0"/>
    <w:multiLevelType w:val="hybridMultilevel"/>
    <w:tmpl w:val="1FC094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0B835BCB"/>
    <w:multiLevelType w:val="hybridMultilevel"/>
    <w:tmpl w:val="7B16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B7B88"/>
    <w:multiLevelType w:val="hybridMultilevel"/>
    <w:tmpl w:val="E82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730F9"/>
    <w:multiLevelType w:val="hybridMultilevel"/>
    <w:tmpl w:val="0A1C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847DC9"/>
    <w:multiLevelType w:val="hybridMultilevel"/>
    <w:tmpl w:val="D96487D4"/>
    <w:lvl w:ilvl="0" w:tplc="74708474">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7C77C7A"/>
    <w:multiLevelType w:val="hybridMultilevel"/>
    <w:tmpl w:val="73E8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2A5FA2"/>
    <w:multiLevelType w:val="hybridMultilevel"/>
    <w:tmpl w:val="B746B1BA"/>
    <w:lvl w:ilvl="0" w:tplc="D62E4BE4">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A1AF5"/>
    <w:multiLevelType w:val="hybridMultilevel"/>
    <w:tmpl w:val="A820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8F323E"/>
    <w:multiLevelType w:val="hybridMultilevel"/>
    <w:tmpl w:val="7182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E55036"/>
    <w:multiLevelType w:val="hybridMultilevel"/>
    <w:tmpl w:val="A26E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450AE3"/>
    <w:multiLevelType w:val="hybridMultilevel"/>
    <w:tmpl w:val="44A2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281156"/>
    <w:multiLevelType w:val="hybridMultilevel"/>
    <w:tmpl w:val="BF3AB666"/>
    <w:lvl w:ilvl="0" w:tplc="002AC130">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B827089"/>
    <w:multiLevelType w:val="hybridMultilevel"/>
    <w:tmpl w:val="1FC09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9F0240"/>
    <w:multiLevelType w:val="hybridMultilevel"/>
    <w:tmpl w:val="0984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256254"/>
    <w:multiLevelType w:val="hybridMultilevel"/>
    <w:tmpl w:val="EA568BD4"/>
    <w:lvl w:ilvl="0" w:tplc="D29C2CDE">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F6571E2"/>
    <w:multiLevelType w:val="hybridMultilevel"/>
    <w:tmpl w:val="4FA62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E35DC"/>
    <w:multiLevelType w:val="hybridMultilevel"/>
    <w:tmpl w:val="0D0A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2A711C"/>
    <w:multiLevelType w:val="hybridMultilevel"/>
    <w:tmpl w:val="8138BDDA"/>
    <w:lvl w:ilvl="0" w:tplc="D95E70FA">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7350BF0"/>
    <w:multiLevelType w:val="hybridMultilevel"/>
    <w:tmpl w:val="5FFE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38590F"/>
    <w:multiLevelType w:val="hybridMultilevel"/>
    <w:tmpl w:val="D208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706069"/>
    <w:multiLevelType w:val="hybridMultilevel"/>
    <w:tmpl w:val="551CAF76"/>
    <w:lvl w:ilvl="0" w:tplc="ED464F5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251D66"/>
    <w:multiLevelType w:val="hybridMultilevel"/>
    <w:tmpl w:val="2740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13"/>
  </w:num>
  <w:num w:numId="4">
    <w:abstractNumId w:val="16"/>
  </w:num>
  <w:num w:numId="5">
    <w:abstractNumId w:val="19"/>
  </w:num>
  <w:num w:numId="6">
    <w:abstractNumId w:val="29"/>
  </w:num>
  <w:num w:numId="7">
    <w:abstractNumId w:val="11"/>
  </w:num>
  <w:num w:numId="8">
    <w:abstractNumId w:val="6"/>
  </w:num>
  <w:num w:numId="9">
    <w:abstractNumId w:val="28"/>
  </w:num>
  <w:num w:numId="10">
    <w:abstractNumId w:val="5"/>
  </w:num>
  <w:num w:numId="11">
    <w:abstractNumId w:val="3"/>
  </w:num>
  <w:num w:numId="12">
    <w:abstractNumId w:val="25"/>
  </w:num>
  <w:num w:numId="13">
    <w:abstractNumId w:val="12"/>
  </w:num>
  <w:num w:numId="14">
    <w:abstractNumId w:val="15"/>
  </w:num>
  <w:num w:numId="15">
    <w:abstractNumId w:val="22"/>
  </w:num>
  <w:num w:numId="16">
    <w:abstractNumId w:val="26"/>
  </w:num>
  <w:num w:numId="17">
    <w:abstractNumId w:val="2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0"/>
  </w:num>
  <w:num w:numId="21">
    <w:abstractNumId w:val="23"/>
  </w:num>
  <w:num w:numId="22">
    <w:abstractNumId w:val="14"/>
  </w:num>
  <w:num w:numId="23">
    <w:abstractNumId w:val="17"/>
  </w:num>
  <w:num w:numId="24">
    <w:abstractNumId w:val="2"/>
  </w:num>
  <w:num w:numId="25">
    <w:abstractNumId w:val="0"/>
  </w:num>
  <w:num w:numId="26">
    <w:abstractNumId w:val="1"/>
  </w:num>
  <w:num w:numId="27">
    <w:abstractNumId w:val="18"/>
  </w:num>
  <w:num w:numId="28">
    <w:abstractNumId w:val="7"/>
  </w:num>
  <w:num w:numId="29">
    <w:abstractNumId w:val="9"/>
  </w:num>
  <w:num w:numId="30">
    <w:abstractNumId w:val="21"/>
  </w:num>
  <w:num w:numId="3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930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3725B"/>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CD6"/>
    <w:rsid w:val="00051DE6"/>
    <w:rsid w:val="00053B2B"/>
    <w:rsid w:val="00053BAF"/>
    <w:rsid w:val="00054353"/>
    <w:rsid w:val="00054A01"/>
    <w:rsid w:val="00054F8E"/>
    <w:rsid w:val="00055DB2"/>
    <w:rsid w:val="0005719F"/>
    <w:rsid w:val="000577D9"/>
    <w:rsid w:val="000579A0"/>
    <w:rsid w:val="00060753"/>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151"/>
    <w:rsid w:val="0009046F"/>
    <w:rsid w:val="00091FFC"/>
    <w:rsid w:val="00093693"/>
    <w:rsid w:val="00094C56"/>
    <w:rsid w:val="00095627"/>
    <w:rsid w:val="0009606C"/>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179"/>
    <w:rsid w:val="000C7BD5"/>
    <w:rsid w:val="000D002C"/>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0A0"/>
    <w:rsid w:val="0011219D"/>
    <w:rsid w:val="00113F0C"/>
    <w:rsid w:val="001147A4"/>
    <w:rsid w:val="00114929"/>
    <w:rsid w:val="00115CF1"/>
    <w:rsid w:val="001170C6"/>
    <w:rsid w:val="00117137"/>
    <w:rsid w:val="00117AF3"/>
    <w:rsid w:val="001200D6"/>
    <w:rsid w:val="00120360"/>
    <w:rsid w:val="0012068C"/>
    <w:rsid w:val="00120BC7"/>
    <w:rsid w:val="00120CA0"/>
    <w:rsid w:val="00121008"/>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710"/>
    <w:rsid w:val="0013672B"/>
    <w:rsid w:val="00137F05"/>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3A54"/>
    <w:rsid w:val="00165EAA"/>
    <w:rsid w:val="001665EA"/>
    <w:rsid w:val="00166949"/>
    <w:rsid w:val="00167721"/>
    <w:rsid w:val="001708BE"/>
    <w:rsid w:val="0017098A"/>
    <w:rsid w:val="001716F7"/>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098"/>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D4"/>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E04E8"/>
    <w:rsid w:val="001E184B"/>
    <w:rsid w:val="001E1EE3"/>
    <w:rsid w:val="001E1F20"/>
    <w:rsid w:val="001E26B5"/>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2BAB"/>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FDB"/>
    <w:rsid w:val="0025369C"/>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1E59"/>
    <w:rsid w:val="00282FEC"/>
    <w:rsid w:val="00282FF3"/>
    <w:rsid w:val="0028364E"/>
    <w:rsid w:val="00284655"/>
    <w:rsid w:val="002848CB"/>
    <w:rsid w:val="00284D72"/>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06"/>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3B"/>
    <w:rsid w:val="002B19FB"/>
    <w:rsid w:val="002B36C3"/>
    <w:rsid w:val="002B532E"/>
    <w:rsid w:val="002B543A"/>
    <w:rsid w:val="002B5525"/>
    <w:rsid w:val="002B5A2E"/>
    <w:rsid w:val="002B5A4B"/>
    <w:rsid w:val="002B61A8"/>
    <w:rsid w:val="002B678E"/>
    <w:rsid w:val="002B68FE"/>
    <w:rsid w:val="002C0717"/>
    <w:rsid w:val="002C0BC3"/>
    <w:rsid w:val="002C10D1"/>
    <w:rsid w:val="002C1CFA"/>
    <w:rsid w:val="002C239C"/>
    <w:rsid w:val="002C2F4E"/>
    <w:rsid w:val="002C30B8"/>
    <w:rsid w:val="002C356F"/>
    <w:rsid w:val="002C3A5F"/>
    <w:rsid w:val="002C3CEB"/>
    <w:rsid w:val="002C4DD7"/>
    <w:rsid w:val="002C5754"/>
    <w:rsid w:val="002C6BF5"/>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24D4"/>
    <w:rsid w:val="002E293D"/>
    <w:rsid w:val="002E2A27"/>
    <w:rsid w:val="002E3911"/>
    <w:rsid w:val="002E3E8A"/>
    <w:rsid w:val="002E527B"/>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0644"/>
    <w:rsid w:val="003106DE"/>
    <w:rsid w:val="00311663"/>
    <w:rsid w:val="003127F4"/>
    <w:rsid w:val="003133C7"/>
    <w:rsid w:val="00313652"/>
    <w:rsid w:val="0031376D"/>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321"/>
    <w:rsid w:val="003739D8"/>
    <w:rsid w:val="00375433"/>
    <w:rsid w:val="0037552F"/>
    <w:rsid w:val="003758C3"/>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55E5"/>
    <w:rsid w:val="003E5DFE"/>
    <w:rsid w:val="003E5F4F"/>
    <w:rsid w:val="003E6144"/>
    <w:rsid w:val="003E6395"/>
    <w:rsid w:val="003E6A80"/>
    <w:rsid w:val="003E6EF7"/>
    <w:rsid w:val="003E7F59"/>
    <w:rsid w:val="003F00BF"/>
    <w:rsid w:val="003F0D8B"/>
    <w:rsid w:val="003F1E6F"/>
    <w:rsid w:val="003F1F9E"/>
    <w:rsid w:val="003F27D4"/>
    <w:rsid w:val="003F2A93"/>
    <w:rsid w:val="003F3BC1"/>
    <w:rsid w:val="003F3D76"/>
    <w:rsid w:val="003F43E6"/>
    <w:rsid w:val="003F4894"/>
    <w:rsid w:val="003F4DDB"/>
    <w:rsid w:val="003F61E1"/>
    <w:rsid w:val="003F704D"/>
    <w:rsid w:val="003F74F5"/>
    <w:rsid w:val="003F77FC"/>
    <w:rsid w:val="004000BE"/>
    <w:rsid w:val="00400122"/>
    <w:rsid w:val="004015C7"/>
    <w:rsid w:val="00401D3D"/>
    <w:rsid w:val="004020AB"/>
    <w:rsid w:val="004026BA"/>
    <w:rsid w:val="00403038"/>
    <w:rsid w:val="004030D5"/>
    <w:rsid w:val="0040388F"/>
    <w:rsid w:val="00404249"/>
    <w:rsid w:val="004050B4"/>
    <w:rsid w:val="00405746"/>
    <w:rsid w:val="00406755"/>
    <w:rsid w:val="004067DB"/>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1789"/>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1E5"/>
    <w:rsid w:val="0048370B"/>
    <w:rsid w:val="004848D1"/>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A3"/>
    <w:rsid w:val="004B24F7"/>
    <w:rsid w:val="004B26C7"/>
    <w:rsid w:val="004B2A91"/>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2FE9"/>
    <w:rsid w:val="004D47B9"/>
    <w:rsid w:val="004D49C8"/>
    <w:rsid w:val="004D5428"/>
    <w:rsid w:val="004D5D5C"/>
    <w:rsid w:val="004D5FBA"/>
    <w:rsid w:val="004D6E67"/>
    <w:rsid w:val="004D752E"/>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19BF"/>
    <w:rsid w:val="00521DC2"/>
    <w:rsid w:val="00521EFA"/>
    <w:rsid w:val="0052230A"/>
    <w:rsid w:val="00522BED"/>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40D5C"/>
    <w:rsid w:val="00541971"/>
    <w:rsid w:val="00541FF9"/>
    <w:rsid w:val="00543DF2"/>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AAC"/>
    <w:rsid w:val="00561B18"/>
    <w:rsid w:val="00561F0C"/>
    <w:rsid w:val="005623E3"/>
    <w:rsid w:val="005624E0"/>
    <w:rsid w:val="0056329F"/>
    <w:rsid w:val="0056339B"/>
    <w:rsid w:val="00563DF3"/>
    <w:rsid w:val="00564EBB"/>
    <w:rsid w:val="0056580C"/>
    <w:rsid w:val="00565B20"/>
    <w:rsid w:val="00566C79"/>
    <w:rsid w:val="00567966"/>
    <w:rsid w:val="00570169"/>
    <w:rsid w:val="00571DC3"/>
    <w:rsid w:val="00571DD3"/>
    <w:rsid w:val="00571FF4"/>
    <w:rsid w:val="00573C76"/>
    <w:rsid w:val="005748A1"/>
    <w:rsid w:val="00575001"/>
    <w:rsid w:val="005757C3"/>
    <w:rsid w:val="0057720B"/>
    <w:rsid w:val="00580185"/>
    <w:rsid w:val="005809B5"/>
    <w:rsid w:val="005812EF"/>
    <w:rsid w:val="00582010"/>
    <w:rsid w:val="0058254B"/>
    <w:rsid w:val="0058351E"/>
    <w:rsid w:val="00584064"/>
    <w:rsid w:val="00584584"/>
    <w:rsid w:val="005858C5"/>
    <w:rsid w:val="00585EEA"/>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A6C46"/>
    <w:rsid w:val="005B0AAB"/>
    <w:rsid w:val="005B3F91"/>
    <w:rsid w:val="005B409A"/>
    <w:rsid w:val="005B4EB8"/>
    <w:rsid w:val="005B5497"/>
    <w:rsid w:val="005B5790"/>
    <w:rsid w:val="005B5E9D"/>
    <w:rsid w:val="005B5FA3"/>
    <w:rsid w:val="005B5FD3"/>
    <w:rsid w:val="005B633B"/>
    <w:rsid w:val="005B66C5"/>
    <w:rsid w:val="005B6F1B"/>
    <w:rsid w:val="005B711B"/>
    <w:rsid w:val="005B72C0"/>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1CB"/>
    <w:rsid w:val="005D370F"/>
    <w:rsid w:val="005D3730"/>
    <w:rsid w:val="005D3BD1"/>
    <w:rsid w:val="005D40A5"/>
    <w:rsid w:val="005D57F3"/>
    <w:rsid w:val="005D5940"/>
    <w:rsid w:val="005D5A15"/>
    <w:rsid w:val="005D5D26"/>
    <w:rsid w:val="005D5EBA"/>
    <w:rsid w:val="005D6CC0"/>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601639"/>
    <w:rsid w:val="006024F3"/>
    <w:rsid w:val="006028B7"/>
    <w:rsid w:val="00603543"/>
    <w:rsid w:val="006055FE"/>
    <w:rsid w:val="006067DB"/>
    <w:rsid w:val="006073F9"/>
    <w:rsid w:val="00607F86"/>
    <w:rsid w:val="0061009A"/>
    <w:rsid w:val="00610BC0"/>
    <w:rsid w:val="006114ED"/>
    <w:rsid w:val="0061157C"/>
    <w:rsid w:val="0061282A"/>
    <w:rsid w:val="006131E5"/>
    <w:rsid w:val="006132AE"/>
    <w:rsid w:val="00614679"/>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385"/>
    <w:rsid w:val="00635A24"/>
    <w:rsid w:val="00635DDF"/>
    <w:rsid w:val="00636818"/>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61B"/>
    <w:rsid w:val="00681B55"/>
    <w:rsid w:val="00682088"/>
    <w:rsid w:val="0068303F"/>
    <w:rsid w:val="006830FC"/>
    <w:rsid w:val="00683770"/>
    <w:rsid w:val="00683926"/>
    <w:rsid w:val="00683B58"/>
    <w:rsid w:val="006849D2"/>
    <w:rsid w:val="00685F7C"/>
    <w:rsid w:val="00686775"/>
    <w:rsid w:val="00686A7E"/>
    <w:rsid w:val="00686C41"/>
    <w:rsid w:val="00686CAE"/>
    <w:rsid w:val="00687E57"/>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6375"/>
    <w:rsid w:val="006965DF"/>
    <w:rsid w:val="00696CA3"/>
    <w:rsid w:val="006A0169"/>
    <w:rsid w:val="006A09A4"/>
    <w:rsid w:val="006A134B"/>
    <w:rsid w:val="006A1957"/>
    <w:rsid w:val="006A21CC"/>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E8B"/>
    <w:rsid w:val="006D3FB0"/>
    <w:rsid w:val="006D443D"/>
    <w:rsid w:val="006D4512"/>
    <w:rsid w:val="006D46C7"/>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91D"/>
    <w:rsid w:val="0071695A"/>
    <w:rsid w:val="00717CD9"/>
    <w:rsid w:val="00720C6C"/>
    <w:rsid w:val="00720D93"/>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16D1"/>
    <w:rsid w:val="00751ADF"/>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5AB8"/>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58B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8EE"/>
    <w:rsid w:val="007D7A92"/>
    <w:rsid w:val="007E01C5"/>
    <w:rsid w:val="007E0750"/>
    <w:rsid w:val="007E0A49"/>
    <w:rsid w:val="007E0F2C"/>
    <w:rsid w:val="007E0FAF"/>
    <w:rsid w:val="007E112F"/>
    <w:rsid w:val="007E1C60"/>
    <w:rsid w:val="007E3CC5"/>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0F37"/>
    <w:rsid w:val="007F155F"/>
    <w:rsid w:val="007F1A99"/>
    <w:rsid w:val="007F22A7"/>
    <w:rsid w:val="007F22ED"/>
    <w:rsid w:val="007F24DA"/>
    <w:rsid w:val="007F2ED8"/>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0DA9"/>
    <w:rsid w:val="0085127E"/>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AB6"/>
    <w:rsid w:val="008872D7"/>
    <w:rsid w:val="00887E8C"/>
    <w:rsid w:val="00887F03"/>
    <w:rsid w:val="0089055E"/>
    <w:rsid w:val="008914A2"/>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277A"/>
    <w:rsid w:val="008C3E77"/>
    <w:rsid w:val="008C561D"/>
    <w:rsid w:val="008C62EC"/>
    <w:rsid w:val="008C6316"/>
    <w:rsid w:val="008C7911"/>
    <w:rsid w:val="008C7FAF"/>
    <w:rsid w:val="008D0BE4"/>
    <w:rsid w:val="008D1475"/>
    <w:rsid w:val="008D151E"/>
    <w:rsid w:val="008D19DB"/>
    <w:rsid w:val="008D35E2"/>
    <w:rsid w:val="008D41B5"/>
    <w:rsid w:val="008D52D5"/>
    <w:rsid w:val="008D5BE0"/>
    <w:rsid w:val="008D72C3"/>
    <w:rsid w:val="008D7689"/>
    <w:rsid w:val="008D7B10"/>
    <w:rsid w:val="008E04F6"/>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8E9"/>
    <w:rsid w:val="00946910"/>
    <w:rsid w:val="00946D18"/>
    <w:rsid w:val="00947C38"/>
    <w:rsid w:val="00947E63"/>
    <w:rsid w:val="00951718"/>
    <w:rsid w:val="00952CCB"/>
    <w:rsid w:val="00953BFE"/>
    <w:rsid w:val="009550BB"/>
    <w:rsid w:val="00955992"/>
    <w:rsid w:val="00956067"/>
    <w:rsid w:val="00956115"/>
    <w:rsid w:val="00956244"/>
    <w:rsid w:val="00956304"/>
    <w:rsid w:val="009566DC"/>
    <w:rsid w:val="00957342"/>
    <w:rsid w:val="009574F2"/>
    <w:rsid w:val="00957921"/>
    <w:rsid w:val="00957A1E"/>
    <w:rsid w:val="00957A76"/>
    <w:rsid w:val="00957C00"/>
    <w:rsid w:val="00960719"/>
    <w:rsid w:val="009616B6"/>
    <w:rsid w:val="009619CF"/>
    <w:rsid w:val="00962255"/>
    <w:rsid w:val="00962B2A"/>
    <w:rsid w:val="00963502"/>
    <w:rsid w:val="00963C96"/>
    <w:rsid w:val="009648EF"/>
    <w:rsid w:val="00966B53"/>
    <w:rsid w:val="00970584"/>
    <w:rsid w:val="00970F04"/>
    <w:rsid w:val="0097114B"/>
    <w:rsid w:val="00971224"/>
    <w:rsid w:val="00971F36"/>
    <w:rsid w:val="00972683"/>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1BC8"/>
    <w:rsid w:val="009E1E84"/>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8A"/>
    <w:rsid w:val="009F2BAF"/>
    <w:rsid w:val="009F2F18"/>
    <w:rsid w:val="009F3041"/>
    <w:rsid w:val="009F38E8"/>
    <w:rsid w:val="009F4EF8"/>
    <w:rsid w:val="009F4F1B"/>
    <w:rsid w:val="009F5872"/>
    <w:rsid w:val="009F5FF4"/>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90A"/>
    <w:rsid w:val="00A64524"/>
    <w:rsid w:val="00A64A9B"/>
    <w:rsid w:val="00A65A66"/>
    <w:rsid w:val="00A65C73"/>
    <w:rsid w:val="00A66BBF"/>
    <w:rsid w:val="00A66EE4"/>
    <w:rsid w:val="00A67235"/>
    <w:rsid w:val="00A675DD"/>
    <w:rsid w:val="00A70197"/>
    <w:rsid w:val="00A70585"/>
    <w:rsid w:val="00A70728"/>
    <w:rsid w:val="00A70C52"/>
    <w:rsid w:val="00A715EF"/>
    <w:rsid w:val="00A71BDB"/>
    <w:rsid w:val="00A720B7"/>
    <w:rsid w:val="00A72719"/>
    <w:rsid w:val="00A72BCC"/>
    <w:rsid w:val="00A731D2"/>
    <w:rsid w:val="00A73387"/>
    <w:rsid w:val="00A73405"/>
    <w:rsid w:val="00A745D3"/>
    <w:rsid w:val="00A7462D"/>
    <w:rsid w:val="00A748DB"/>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5CF"/>
    <w:rsid w:val="00AA3F84"/>
    <w:rsid w:val="00AA4886"/>
    <w:rsid w:val="00AA509E"/>
    <w:rsid w:val="00AA53A0"/>
    <w:rsid w:val="00AA6484"/>
    <w:rsid w:val="00AA66A3"/>
    <w:rsid w:val="00AA7D0F"/>
    <w:rsid w:val="00AB0396"/>
    <w:rsid w:val="00AB0440"/>
    <w:rsid w:val="00AB05C9"/>
    <w:rsid w:val="00AB0BC7"/>
    <w:rsid w:val="00AB1831"/>
    <w:rsid w:val="00AB20AB"/>
    <w:rsid w:val="00AB27B9"/>
    <w:rsid w:val="00AB2AAE"/>
    <w:rsid w:val="00AB2C0F"/>
    <w:rsid w:val="00AB2D52"/>
    <w:rsid w:val="00AB40A0"/>
    <w:rsid w:val="00AB5528"/>
    <w:rsid w:val="00AB5538"/>
    <w:rsid w:val="00AB5825"/>
    <w:rsid w:val="00AB6656"/>
    <w:rsid w:val="00AB7178"/>
    <w:rsid w:val="00AB74C3"/>
    <w:rsid w:val="00AC0E72"/>
    <w:rsid w:val="00AC1250"/>
    <w:rsid w:val="00AC21C6"/>
    <w:rsid w:val="00AC3779"/>
    <w:rsid w:val="00AC422A"/>
    <w:rsid w:val="00AC4979"/>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0571"/>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6DCD"/>
    <w:rsid w:val="00B274C7"/>
    <w:rsid w:val="00B27A36"/>
    <w:rsid w:val="00B27DB4"/>
    <w:rsid w:val="00B30861"/>
    <w:rsid w:val="00B33676"/>
    <w:rsid w:val="00B33FC9"/>
    <w:rsid w:val="00B34A70"/>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C51"/>
    <w:rsid w:val="00B56EF5"/>
    <w:rsid w:val="00B575F4"/>
    <w:rsid w:val="00B57C19"/>
    <w:rsid w:val="00B6070A"/>
    <w:rsid w:val="00B60A02"/>
    <w:rsid w:val="00B62043"/>
    <w:rsid w:val="00B63682"/>
    <w:rsid w:val="00B65787"/>
    <w:rsid w:val="00B6581A"/>
    <w:rsid w:val="00B6639E"/>
    <w:rsid w:val="00B670E5"/>
    <w:rsid w:val="00B70807"/>
    <w:rsid w:val="00B70890"/>
    <w:rsid w:val="00B71CAF"/>
    <w:rsid w:val="00B71DB8"/>
    <w:rsid w:val="00B7320C"/>
    <w:rsid w:val="00B73271"/>
    <w:rsid w:val="00B73752"/>
    <w:rsid w:val="00B73779"/>
    <w:rsid w:val="00B749EC"/>
    <w:rsid w:val="00B74DA0"/>
    <w:rsid w:val="00B74DFD"/>
    <w:rsid w:val="00B7733B"/>
    <w:rsid w:val="00B809A7"/>
    <w:rsid w:val="00B80BD8"/>
    <w:rsid w:val="00B80F85"/>
    <w:rsid w:val="00B81892"/>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782"/>
    <w:rsid w:val="00BB0472"/>
    <w:rsid w:val="00BB134D"/>
    <w:rsid w:val="00BB2A4D"/>
    <w:rsid w:val="00BB2F5F"/>
    <w:rsid w:val="00BB3A0C"/>
    <w:rsid w:val="00BB3D35"/>
    <w:rsid w:val="00BB3DB6"/>
    <w:rsid w:val="00BB4430"/>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D76C9"/>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28E5"/>
    <w:rsid w:val="00C02BBE"/>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53FE"/>
    <w:rsid w:val="00C264D9"/>
    <w:rsid w:val="00C2655A"/>
    <w:rsid w:val="00C266E4"/>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508AD"/>
    <w:rsid w:val="00C516F1"/>
    <w:rsid w:val="00C5207F"/>
    <w:rsid w:val="00C5231F"/>
    <w:rsid w:val="00C52604"/>
    <w:rsid w:val="00C52AC9"/>
    <w:rsid w:val="00C52D21"/>
    <w:rsid w:val="00C5317E"/>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5B99"/>
    <w:rsid w:val="00C66BB7"/>
    <w:rsid w:val="00C67D33"/>
    <w:rsid w:val="00C72D39"/>
    <w:rsid w:val="00C72EB7"/>
    <w:rsid w:val="00C7333C"/>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69F"/>
    <w:rsid w:val="00C86377"/>
    <w:rsid w:val="00C86829"/>
    <w:rsid w:val="00C86A4F"/>
    <w:rsid w:val="00C86DA3"/>
    <w:rsid w:val="00C871F5"/>
    <w:rsid w:val="00C8735E"/>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5DC"/>
    <w:rsid w:val="00CB6DC9"/>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250E"/>
    <w:rsid w:val="00D0423A"/>
    <w:rsid w:val="00D048C7"/>
    <w:rsid w:val="00D04A90"/>
    <w:rsid w:val="00D05D7C"/>
    <w:rsid w:val="00D06573"/>
    <w:rsid w:val="00D06EF2"/>
    <w:rsid w:val="00D07131"/>
    <w:rsid w:val="00D07526"/>
    <w:rsid w:val="00D07E3B"/>
    <w:rsid w:val="00D10705"/>
    <w:rsid w:val="00D11276"/>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42A9"/>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24DF"/>
    <w:rsid w:val="00D62DCC"/>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1BD9"/>
    <w:rsid w:val="00DC2393"/>
    <w:rsid w:val="00DC23B0"/>
    <w:rsid w:val="00DC2AD7"/>
    <w:rsid w:val="00DC2CDA"/>
    <w:rsid w:val="00DC5A4C"/>
    <w:rsid w:val="00DC68D3"/>
    <w:rsid w:val="00DC6EBF"/>
    <w:rsid w:val="00DD0581"/>
    <w:rsid w:val="00DD085F"/>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A6C"/>
    <w:rsid w:val="00E30B9B"/>
    <w:rsid w:val="00E30FF3"/>
    <w:rsid w:val="00E3151F"/>
    <w:rsid w:val="00E31BA9"/>
    <w:rsid w:val="00E31C80"/>
    <w:rsid w:val="00E31DD1"/>
    <w:rsid w:val="00E31E1C"/>
    <w:rsid w:val="00E31E48"/>
    <w:rsid w:val="00E337C4"/>
    <w:rsid w:val="00E337E8"/>
    <w:rsid w:val="00E339C0"/>
    <w:rsid w:val="00E33A8F"/>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566F"/>
    <w:rsid w:val="00E57188"/>
    <w:rsid w:val="00E604A4"/>
    <w:rsid w:val="00E609FD"/>
    <w:rsid w:val="00E61C4E"/>
    <w:rsid w:val="00E62147"/>
    <w:rsid w:val="00E629E6"/>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9032B"/>
    <w:rsid w:val="00E90393"/>
    <w:rsid w:val="00E90B5E"/>
    <w:rsid w:val="00E92DE1"/>
    <w:rsid w:val="00E936A7"/>
    <w:rsid w:val="00E93717"/>
    <w:rsid w:val="00E93FD4"/>
    <w:rsid w:val="00E94339"/>
    <w:rsid w:val="00E944FD"/>
    <w:rsid w:val="00E94FA2"/>
    <w:rsid w:val="00E94FDF"/>
    <w:rsid w:val="00E9546A"/>
    <w:rsid w:val="00E95563"/>
    <w:rsid w:val="00E97CCA"/>
    <w:rsid w:val="00E97E2B"/>
    <w:rsid w:val="00EA0177"/>
    <w:rsid w:val="00EA0D5B"/>
    <w:rsid w:val="00EA0D76"/>
    <w:rsid w:val="00EA224E"/>
    <w:rsid w:val="00EA3FF6"/>
    <w:rsid w:val="00EA6DC0"/>
    <w:rsid w:val="00EA7FBE"/>
    <w:rsid w:val="00EB0C5B"/>
    <w:rsid w:val="00EB159B"/>
    <w:rsid w:val="00EB2033"/>
    <w:rsid w:val="00EB2481"/>
    <w:rsid w:val="00EB257B"/>
    <w:rsid w:val="00EB2A1F"/>
    <w:rsid w:val="00EB2D88"/>
    <w:rsid w:val="00EB370F"/>
    <w:rsid w:val="00EB404A"/>
    <w:rsid w:val="00EB4BE5"/>
    <w:rsid w:val="00EB5234"/>
    <w:rsid w:val="00EB610E"/>
    <w:rsid w:val="00EB722E"/>
    <w:rsid w:val="00EC0E72"/>
    <w:rsid w:val="00EC2028"/>
    <w:rsid w:val="00EC2317"/>
    <w:rsid w:val="00EC25BA"/>
    <w:rsid w:val="00EC2990"/>
    <w:rsid w:val="00EC2A4D"/>
    <w:rsid w:val="00EC340D"/>
    <w:rsid w:val="00EC348F"/>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59C6"/>
    <w:rsid w:val="00EE69B9"/>
    <w:rsid w:val="00EE75E5"/>
    <w:rsid w:val="00EE76C8"/>
    <w:rsid w:val="00EF0066"/>
    <w:rsid w:val="00EF1864"/>
    <w:rsid w:val="00EF26B4"/>
    <w:rsid w:val="00EF2732"/>
    <w:rsid w:val="00EF2A9D"/>
    <w:rsid w:val="00EF33BF"/>
    <w:rsid w:val="00EF41F1"/>
    <w:rsid w:val="00EF491E"/>
    <w:rsid w:val="00EF50F3"/>
    <w:rsid w:val="00EF6E6D"/>
    <w:rsid w:val="00EF775A"/>
    <w:rsid w:val="00EF7A66"/>
    <w:rsid w:val="00F00020"/>
    <w:rsid w:val="00F00DA4"/>
    <w:rsid w:val="00F01A7F"/>
    <w:rsid w:val="00F02E36"/>
    <w:rsid w:val="00F03426"/>
    <w:rsid w:val="00F036BA"/>
    <w:rsid w:val="00F04707"/>
    <w:rsid w:val="00F04ACD"/>
    <w:rsid w:val="00F04D5B"/>
    <w:rsid w:val="00F0539D"/>
    <w:rsid w:val="00F0571B"/>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D8E"/>
    <w:rsid w:val="00F46255"/>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21C0"/>
    <w:rsid w:val="00F92282"/>
    <w:rsid w:val="00F9337A"/>
    <w:rsid w:val="00F944B3"/>
    <w:rsid w:val="00F960B1"/>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B88"/>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E0775"/>
    <w:rsid w:val="00FE0F88"/>
    <w:rsid w:val="00FE2400"/>
    <w:rsid w:val="00FE2C02"/>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0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1">
    <w:name w:val="heading 1"/>
    <w:basedOn w:val="Normal"/>
    <w:next w:val="Normal"/>
    <w:link w:val="Heading1Char"/>
    <w:uiPriority w:val="9"/>
    <w:qFormat/>
    <w:rsid w:val="0068161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Heading1Char">
    <w:name w:val="Heading 1 Char"/>
    <w:basedOn w:val="DefaultParagraphFont"/>
    <w:link w:val="Heading1"/>
    <w:uiPriority w:val="9"/>
    <w:rsid w:val="0068161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8042" TargetMode="External"/><Relationship Id="rId18" Type="http://schemas.openxmlformats.org/officeDocument/2006/relationships/hyperlink" Target="https://www.canlii.org/en/on/onsc/doc/2017/2017onsc2815/2017onsc2815.html?autocompleteStr=2017%20ONSC%202815&amp;autocompletePos=1" TargetMode="External"/><Relationship Id="rId26" Type="http://schemas.openxmlformats.org/officeDocument/2006/relationships/hyperlink" Target="https://www.canlii.org/fr/qc/qccs/doc/2016/2016qccs3387/2016qccs3387.html?resultIndex=1" TargetMode="External"/><Relationship Id="rId39" Type="http://schemas.openxmlformats.org/officeDocument/2006/relationships/hyperlink" Target="https://www.canlii.org/en/on/onca/doc/2018/2018onca148/2018onca148.html?resultIndex=1" TargetMode="External"/><Relationship Id="rId21" Type="http://schemas.openxmlformats.org/officeDocument/2006/relationships/hyperlink" Target="https://www.canlii.org/fr/qc/qcca/doc/2017/2017qcca1973/2017qcca1973.html?autocompleteStr=2017%20QCCA%201973&amp;autocompletePos=1" TargetMode="External"/><Relationship Id="rId34" Type="http://schemas.openxmlformats.org/officeDocument/2006/relationships/hyperlink" Target="%3chttp:/canlii.ca/t/gxdjv%3e," TargetMode="External"/><Relationship Id="rId42" Type="http://schemas.openxmlformats.org/officeDocument/2006/relationships/hyperlink" Target="http://canlii.ca/t/hq3j5" TargetMode="External"/><Relationship Id="rId47" Type="http://schemas.openxmlformats.org/officeDocument/2006/relationships/hyperlink" Target="http://canlii.ca/t/hpk46" TargetMode="External"/><Relationship Id="rId50" Type="http://schemas.openxmlformats.org/officeDocument/2006/relationships/hyperlink" Target="https://www.canlii.org/fr/qc/qccs/doc/2017/2017qccs4513/2017qccs4513.html?autocompleteStr=410-17-001341-150&amp;autocompletePos=1" TargetMode="External"/><Relationship Id="rId55" Type="http://schemas.openxmlformats.org/officeDocument/2006/relationships/fontTable" Target="fontTable.xml"/><Relationship Id="rId7" Type="http://schemas.openxmlformats.org/officeDocument/2006/relationships/hyperlink" Target="https://www.scc-csc.ca/case-dossier/info/sum-som-eng.aspx?cas=37997" TargetMode="External"/><Relationship Id="rId12" Type="http://schemas.openxmlformats.org/officeDocument/2006/relationships/hyperlink" Target="https://www.scc-csc.ca/case-dossier/info/sum-som-eng.aspx?cas=38141" TargetMode="External"/><Relationship Id="rId17" Type="http://schemas.openxmlformats.org/officeDocument/2006/relationships/hyperlink" Target="https://www.canlii.org/en/on/onca/doc/2018/2018onca44/2018onca44.html?autocompleteStr=2018%20ONCA%2044&amp;autocompletePos=1" TargetMode="External"/><Relationship Id="rId25" Type="http://schemas.openxmlformats.org/officeDocument/2006/relationships/hyperlink" Target="https://www.canlii.org/fr/qc/qcca/doc/2017/2017qcca1942/2017qcca1942.html" TargetMode="External"/><Relationship Id="rId33" Type="http://schemas.openxmlformats.org/officeDocument/2006/relationships/hyperlink" Target="https://www.canlii.org/en/ab/abca/doc/2017/2017abca347/2017abca347.html?resultIndex=1" TargetMode="External"/><Relationship Id="rId38" Type="http://schemas.openxmlformats.org/officeDocument/2006/relationships/hyperlink" Target="https://www.canlii.org/en/on/onsc/doc/2015/2015onsc5597/2015onsc5597.html?resultIndex=1" TargetMode="External"/><Relationship Id="rId46" Type="http://schemas.openxmlformats.org/officeDocument/2006/relationships/hyperlink" Target="http://canlii.ca/t/gwwxx" TargetMode="External"/><Relationship Id="rId2" Type="http://schemas.openxmlformats.org/officeDocument/2006/relationships/styles" Target="styles.xml"/><Relationship Id="rId16" Type="http://schemas.openxmlformats.org/officeDocument/2006/relationships/hyperlink" Target="https://www.canlii.org/en/on/onsc/doc/2017/2017onsc2815/2017onsc2815.html?autocompleteStr=2017%20ONSC%202815&amp;autocompletePos=1" TargetMode="External"/><Relationship Id="rId20" Type="http://schemas.openxmlformats.org/officeDocument/2006/relationships/hyperlink" Target="https://www.canlii.org/fr/qc/qccs/doc/2016/2016qccs3296/2016qccs3296.html?autocompleteStr=2016%20QCCS%203296&amp;autocompletePos=1" TargetMode="External"/><Relationship Id="rId29" Type="http://schemas.openxmlformats.org/officeDocument/2006/relationships/hyperlink" Target="https://www.canlii.org/en/ab/abqb/doc/2015/2015abqb160/2015abqb160.html?resultIndex=1" TargetMode="External"/><Relationship Id="rId41" Type="http://schemas.openxmlformats.org/officeDocument/2006/relationships/hyperlink" Target="%3chttp:/canlii.ca/t/gxhjg" TargetMode="External"/><Relationship Id="rId54" Type="http://schemas.openxmlformats.org/officeDocument/2006/relationships/hyperlink" Target="mailto:comments-commentaires@scc-cs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37970" TargetMode="External"/><Relationship Id="rId24" Type="http://schemas.openxmlformats.org/officeDocument/2006/relationships/hyperlink" Target="https://www.canlii.org/fr/qc/qccs/doc/2016/2016qccs3387/2016qccs3387.html?resultIndex=1" TargetMode="External"/><Relationship Id="rId32" Type="http://schemas.openxmlformats.org/officeDocument/2006/relationships/hyperlink" Target="https://www.canlii.org/en/ab/abqb/doc/2015/2015abqb160/2015abqb160.html?resultIndex=1" TargetMode="External"/><Relationship Id="rId37" Type="http://schemas.openxmlformats.org/officeDocument/2006/relationships/hyperlink" Target="https://www.canlii.org/en/on/onca/doc/2018/2018onca148/2018onca148.html?resultIndex=1" TargetMode="External"/><Relationship Id="rId40" Type="http://schemas.openxmlformats.org/officeDocument/2006/relationships/hyperlink" Target="https://www.canlii.org/en/ca/laws/stat/rsc-1985-c-b-3/latest/rsc-1985-c-b-3.html" TargetMode="External"/><Relationship Id="rId45" Type="http://schemas.openxmlformats.org/officeDocument/2006/relationships/hyperlink" Target="http://canlii.ca/t/hq3j5" TargetMode="External"/><Relationship Id="rId53" Type="http://schemas.openxmlformats.org/officeDocument/2006/relationships/hyperlink" Target="https://www.canlii.org/fr/qc/qcca/doc/2017/2017qcca1100/2017qcca1100.html?autocompleteStr=200-09-009524-171&amp;autocompletePos=1" TargetMode="External"/><Relationship Id="rId5" Type="http://schemas.openxmlformats.org/officeDocument/2006/relationships/footnotes" Target="footnotes.xml"/><Relationship Id="rId15" Type="http://schemas.openxmlformats.org/officeDocument/2006/relationships/hyperlink" Target="https://www.scc-csc.ca/case-dossier/info/sum-som-fra.aspx?cas=37750" TargetMode="External"/><Relationship Id="rId23" Type="http://schemas.openxmlformats.org/officeDocument/2006/relationships/hyperlink" Target="https://www.canlii.org/fr/qc/qcca/doc/2017/2017qcca1973/2017qcca1973.html?autocompleteStr=2017%20QCCA%201973&amp;autocompletePos=1" TargetMode="External"/><Relationship Id="rId28" Type="http://schemas.openxmlformats.org/officeDocument/2006/relationships/hyperlink" Target="hthttps://www.canlii.org/en/ab/abqb/doc/2014/2014abqb162/2014abqb162.html?resultIndex=1" TargetMode="External"/><Relationship Id="rId36" Type="http://schemas.openxmlformats.org/officeDocument/2006/relationships/hyperlink" Target="https://www.canlii.org/en/on/onsc/doc/2015/2015onsc5597/2015onsc5597.html?resultIndex=1" TargetMode="External"/><Relationship Id="rId49" Type="http://schemas.openxmlformats.org/officeDocument/2006/relationships/hyperlink" Target="http://canlii.ca/t/hpk46" TargetMode="External"/><Relationship Id="rId10" Type="http://schemas.openxmlformats.org/officeDocument/2006/relationships/hyperlink" Target="https://www.scc-csc.ca/case-dossier/info/sum-som-eng.aspx?cas=38091" TargetMode="External"/><Relationship Id="rId19" Type="http://schemas.openxmlformats.org/officeDocument/2006/relationships/hyperlink" Target="https://www.canlii.org/en/on/onca/doc/2018/2018onca44/2018onca44.html?autocompleteStr=2018%20ONCA%2044&amp;autocompletePos=1" TargetMode="External"/><Relationship Id="rId31" Type="http://schemas.openxmlformats.org/officeDocument/2006/relationships/hyperlink" Target="hthttps://www.canlii.org/en/ab/abqb/doc/2014/2014abqb162/2014abqb162.html?resultIndex=1" TargetMode="External"/><Relationship Id="rId44" Type="http://schemas.openxmlformats.org/officeDocument/2006/relationships/hyperlink" Target="file:///C:\Users\Roger%20Caron\Documents\Documents%20Word\Traduction%20juridique%20(clients)\Cour%20supr&#234;me%20du%20Canada\Mandat%20180829-1\%3chttp:\canlii.ca\t\gxhjg" TargetMode="External"/><Relationship Id="rId52" Type="http://schemas.openxmlformats.org/officeDocument/2006/relationships/hyperlink" Target="https://www.canlii.org/fr/qc/qccs/doc/2017/2017qccs4513/2017qccs4513.html?autocompleteStr=410-17-001341-150&amp;autocompletePos=1" TargetMode="External"/><Relationship Id="rId4" Type="http://schemas.openxmlformats.org/officeDocument/2006/relationships/webSettings" Target="webSettings.xml"/><Relationship Id="rId9" Type="http://schemas.openxmlformats.org/officeDocument/2006/relationships/hyperlink" Target="https://www.scc-csc.ca/case-dossier/info/sum-som-fra.aspx?cas=37939" TargetMode="External"/><Relationship Id="rId14" Type="http://schemas.openxmlformats.org/officeDocument/2006/relationships/hyperlink" Target="https://www.scc-csc.ca/case-dossier/info/sum-som-eng.aspx?cas=38035" TargetMode="External"/><Relationship Id="rId22" Type="http://schemas.openxmlformats.org/officeDocument/2006/relationships/hyperlink" Target="https://www.canlii.org/fr/qc/qccs/doc/2016/2016qccs3296/2016qccs3296.html?autocompleteStr=2016%20QCCS%203296&amp;autocompletePos=1" TargetMode="External"/><Relationship Id="rId27" Type="http://schemas.openxmlformats.org/officeDocument/2006/relationships/hyperlink" Target="https://www.canlii.org/fr/qc/qcca/doc/2017/2017qcca1942/2017qcca1942.html" TargetMode="External"/><Relationship Id="rId30" Type="http://schemas.openxmlformats.org/officeDocument/2006/relationships/hyperlink" Target="https://www.canlii.org/en/ab/abca/doc/2017/2017abca347/2017abca347.html?resultIndex=1" TargetMode="External"/><Relationship Id="rId35" Type="http://schemas.openxmlformats.org/officeDocument/2006/relationships/hyperlink" Target="file:///C:\Users\Aubryd\AppData\Local\Microsoft\Windows\Temporary%20Internet%20Files\Content.Outlook\7SULV7KW\%3chttp:\canlii.ca\t\gxdjv%3e," TargetMode="External"/><Relationship Id="rId43" Type="http://schemas.openxmlformats.org/officeDocument/2006/relationships/hyperlink" Target="https://www.canlii.org/en/ca/laws/stat/rsc-1985-c-b-3/latest/rsc-1985-c-b-3.html" TargetMode="External"/><Relationship Id="rId48" Type="http://schemas.openxmlformats.org/officeDocument/2006/relationships/hyperlink" Target="http://canlii.ca/t/gwwxx" TargetMode="External"/><Relationship Id="rId56" Type="http://schemas.openxmlformats.org/officeDocument/2006/relationships/theme" Target="theme/theme1.xml"/><Relationship Id="rId8" Type="http://schemas.openxmlformats.org/officeDocument/2006/relationships/hyperlink" Target="https://www.scc-csc.ca/case-dossier/info/sum-som-eng.aspx?cas=37962" TargetMode="External"/><Relationship Id="rId51" Type="http://schemas.openxmlformats.org/officeDocument/2006/relationships/hyperlink" Target="https://www.canlii.org/fr/qc/qcca/doc/2017/2017qcca1100/2017qcca1100.html?autocompleteStr=200-09-009524-171&amp;autocompletePos=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7570</Words>
  <Characters>43155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50624</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2018-09-21T13:51:00Z</dcterms:created>
  <dcterms:modified xsi:type="dcterms:W3CDTF">2018-09-24T17:04:00Z</dcterms:modified>
</cp:coreProperties>
</file>