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3351CE" w:rsidRDefault="00F61846" w:rsidP="00122CE1">
      <w:pPr>
        <w:pStyle w:val="Header"/>
        <w:tabs>
          <w:tab w:val="left" w:pos="1620"/>
          <w:tab w:val="left" w:pos="1710"/>
        </w:tabs>
        <w:jc w:val="center"/>
        <w:rPr>
          <w:b/>
          <w:sz w:val="32"/>
        </w:rPr>
      </w:pPr>
      <w:r w:rsidRPr="003351CE">
        <w:rPr>
          <w:b/>
          <w:sz w:val="32"/>
        </w:rPr>
        <w:t>S</w:t>
      </w:r>
      <w:r w:rsidR="003F43E6" w:rsidRPr="003351CE">
        <w:rPr>
          <w:b/>
          <w:sz w:val="32"/>
        </w:rPr>
        <w:t>upreme Court of Canada / Cour suprême du Canada</w:t>
      </w:r>
    </w:p>
    <w:p w:rsidR="003F43E6" w:rsidRPr="003351CE" w:rsidRDefault="003F43E6" w:rsidP="006F2579">
      <w:pPr>
        <w:widowControl w:val="0"/>
        <w:rPr>
          <w:i/>
        </w:rPr>
      </w:pPr>
    </w:p>
    <w:p w:rsidR="006F2579" w:rsidRPr="003351CE" w:rsidRDefault="006F2579" w:rsidP="006F2579">
      <w:pPr>
        <w:widowControl w:val="0"/>
        <w:rPr>
          <w:i/>
        </w:rPr>
      </w:pPr>
      <w:r w:rsidRPr="003351CE">
        <w:rPr>
          <w:i/>
        </w:rPr>
        <w:t>(le français suit)</w:t>
      </w:r>
    </w:p>
    <w:p w:rsidR="006F2579" w:rsidRPr="003351CE" w:rsidRDefault="006F2579" w:rsidP="006F2579">
      <w:pPr>
        <w:widowControl w:val="0"/>
      </w:pPr>
    </w:p>
    <w:p w:rsidR="006F2579" w:rsidRPr="003351CE" w:rsidRDefault="00B07908" w:rsidP="006F2579">
      <w:pPr>
        <w:widowControl w:val="0"/>
        <w:jc w:val="center"/>
        <w:rPr>
          <w:b/>
        </w:rPr>
      </w:pPr>
      <w:r w:rsidRPr="003351CE">
        <w:fldChar w:fldCharType="begin"/>
      </w:r>
      <w:r w:rsidR="006F2579" w:rsidRPr="003351CE">
        <w:instrText xml:space="preserve"> SEQ CHAPTER \h \r 1</w:instrText>
      </w:r>
      <w:r w:rsidRPr="003351CE">
        <w:fldChar w:fldCharType="end"/>
      </w:r>
      <w:r w:rsidR="006F2579" w:rsidRPr="003351CE">
        <w:rPr>
          <w:b/>
        </w:rPr>
        <w:t>JUDGMENT</w:t>
      </w:r>
      <w:r w:rsidR="00B17AAC" w:rsidRPr="003351CE">
        <w:rPr>
          <w:b/>
        </w:rPr>
        <w:t>S</w:t>
      </w:r>
      <w:r w:rsidR="006F2579" w:rsidRPr="003351CE">
        <w:rPr>
          <w:b/>
        </w:rPr>
        <w:t xml:space="preserve"> TO B</w:t>
      </w:r>
      <w:r w:rsidR="00001846" w:rsidRPr="003351CE">
        <w:rPr>
          <w:b/>
        </w:rPr>
        <w:t>E RENDERED IN LE</w:t>
      </w:r>
      <w:r w:rsidR="00A0288A" w:rsidRPr="003351CE">
        <w:rPr>
          <w:b/>
        </w:rPr>
        <w:t>A</w:t>
      </w:r>
      <w:r w:rsidR="00001846" w:rsidRPr="003351CE">
        <w:rPr>
          <w:b/>
        </w:rPr>
        <w:t>VE APPLICATION</w:t>
      </w:r>
      <w:r w:rsidR="00E94FDF" w:rsidRPr="003351CE">
        <w:rPr>
          <w:b/>
        </w:rPr>
        <w:t>S</w:t>
      </w:r>
    </w:p>
    <w:p w:rsidR="006F2579" w:rsidRPr="003351CE" w:rsidRDefault="006F2579" w:rsidP="006F2579">
      <w:pPr>
        <w:widowControl w:val="0"/>
      </w:pPr>
    </w:p>
    <w:p w:rsidR="006F2579" w:rsidRPr="003351CE" w:rsidRDefault="00DA6C12" w:rsidP="006F2579">
      <w:pPr>
        <w:widowControl w:val="0"/>
        <w:rPr>
          <w:b/>
        </w:rPr>
      </w:pPr>
      <w:r>
        <w:rPr>
          <w:b/>
        </w:rPr>
        <w:t>November</w:t>
      </w:r>
      <w:r w:rsidR="00951718" w:rsidRPr="003351CE">
        <w:rPr>
          <w:b/>
        </w:rPr>
        <w:t xml:space="preserve"> </w:t>
      </w:r>
      <w:r>
        <w:rPr>
          <w:b/>
        </w:rPr>
        <w:t>5</w:t>
      </w:r>
      <w:r w:rsidR="004441C7" w:rsidRPr="003351CE">
        <w:rPr>
          <w:b/>
        </w:rPr>
        <w:t>,</w:t>
      </w:r>
      <w:r w:rsidR="006F2579" w:rsidRPr="003351CE">
        <w:rPr>
          <w:b/>
        </w:rPr>
        <w:t xml:space="preserve"> </w:t>
      </w:r>
      <w:r w:rsidR="0054689F" w:rsidRPr="003351CE">
        <w:rPr>
          <w:b/>
        </w:rPr>
        <w:t>201</w:t>
      </w:r>
      <w:r w:rsidR="00685F7C" w:rsidRPr="003351CE">
        <w:rPr>
          <w:b/>
        </w:rPr>
        <w:t>8</w:t>
      </w:r>
    </w:p>
    <w:p w:rsidR="006F2579" w:rsidRPr="003351CE" w:rsidRDefault="00674F39" w:rsidP="006F2579">
      <w:pPr>
        <w:widowControl w:val="0"/>
        <w:rPr>
          <w:b/>
        </w:rPr>
      </w:pPr>
      <w:r w:rsidRPr="003351CE">
        <w:rPr>
          <w:b/>
        </w:rPr>
        <w:t>For immediate release</w:t>
      </w:r>
    </w:p>
    <w:p w:rsidR="006F2579" w:rsidRPr="003351CE" w:rsidRDefault="006F2579" w:rsidP="006F2579">
      <w:pPr>
        <w:widowControl w:val="0"/>
      </w:pPr>
    </w:p>
    <w:p w:rsidR="006F2579" w:rsidRPr="002B585A" w:rsidRDefault="006F2579" w:rsidP="006F2579">
      <w:pPr>
        <w:widowControl w:val="0"/>
        <w:rPr>
          <w:lang w:val="fr-CA"/>
        </w:rPr>
      </w:pPr>
      <w:r w:rsidRPr="006C319D">
        <w:rPr>
          <w:b/>
        </w:rPr>
        <w:t>OTTAWA</w:t>
      </w:r>
      <w:r w:rsidRPr="006C319D">
        <w:t xml:space="preserve"> – The Supreme Court of Canad</w:t>
      </w:r>
      <w:r w:rsidR="006246E4" w:rsidRPr="006C319D">
        <w:t>a</w:t>
      </w:r>
      <w:r w:rsidRPr="006C319D">
        <w:t xml:space="preserve"> announced today that judgment in the following application</w:t>
      </w:r>
      <w:r w:rsidR="008600ED" w:rsidRPr="006C319D">
        <w:t>s</w:t>
      </w:r>
      <w:r w:rsidRPr="006C319D">
        <w:t xml:space="preserve"> for leave to appeal will be delivered at 9:45 a.m. E</w:t>
      </w:r>
      <w:r w:rsidR="00DA6C12">
        <w:t>S</w:t>
      </w:r>
      <w:r w:rsidRPr="006C319D">
        <w:t xml:space="preserve">T on Thursday, </w:t>
      </w:r>
      <w:r w:rsidR="00A7047F">
        <w:t>November</w:t>
      </w:r>
      <w:r w:rsidR="00455912" w:rsidRPr="006C319D">
        <w:t xml:space="preserve"> </w:t>
      </w:r>
      <w:r w:rsidR="00DA6C12">
        <w:t>8</w:t>
      </w:r>
      <w:r w:rsidR="007E112F" w:rsidRPr="006C319D">
        <w:t>,</w:t>
      </w:r>
      <w:r w:rsidR="002F38D7" w:rsidRPr="006C319D">
        <w:t xml:space="preserve"> </w:t>
      </w:r>
      <w:r w:rsidR="006648D1" w:rsidRPr="008F3C46">
        <w:t>201</w:t>
      </w:r>
      <w:r w:rsidR="00685F7C" w:rsidRPr="008F3C46">
        <w:t>8</w:t>
      </w:r>
      <w:r w:rsidRPr="008F3C46">
        <w:t xml:space="preserve">. </w:t>
      </w:r>
      <w:r w:rsidRPr="002B585A">
        <w:rPr>
          <w:lang w:val="fr-CA"/>
        </w:rPr>
        <w:t>This list is subject to chang</w:t>
      </w:r>
      <w:r w:rsidR="00192F7F" w:rsidRPr="002B585A">
        <w:rPr>
          <w:lang w:val="fr-CA"/>
        </w:rPr>
        <w:t>e</w:t>
      </w:r>
      <w:r w:rsidRPr="002B585A">
        <w:rPr>
          <w:lang w:val="fr-CA"/>
        </w:rPr>
        <w:t>.</w:t>
      </w:r>
    </w:p>
    <w:p w:rsidR="00EF2A9D" w:rsidRPr="002B585A" w:rsidRDefault="00EF2A9D" w:rsidP="006F2579">
      <w:pPr>
        <w:widowControl w:val="0"/>
        <w:rPr>
          <w:sz w:val="20"/>
          <w:lang w:val="fr-CA"/>
        </w:rPr>
      </w:pPr>
    </w:p>
    <w:p w:rsidR="00B43418" w:rsidRPr="002B585A" w:rsidRDefault="00B43418" w:rsidP="006F2579">
      <w:pPr>
        <w:widowControl w:val="0"/>
        <w:rPr>
          <w:sz w:val="20"/>
          <w:lang w:val="fr-CA"/>
        </w:rPr>
      </w:pPr>
    </w:p>
    <w:p w:rsidR="006F2579" w:rsidRPr="008F3C46" w:rsidRDefault="006F2579" w:rsidP="006F2579">
      <w:pPr>
        <w:widowControl w:val="0"/>
        <w:jc w:val="center"/>
        <w:rPr>
          <w:lang w:val="fr-CA"/>
        </w:rPr>
      </w:pPr>
      <w:r w:rsidRPr="008F3C46">
        <w:rPr>
          <w:b/>
          <w:lang w:val="fr-CA"/>
        </w:rPr>
        <w:t>PROCHAIN</w:t>
      </w:r>
      <w:r w:rsidR="00B17AAC" w:rsidRPr="008F3C46">
        <w:rPr>
          <w:b/>
          <w:lang w:val="fr-CA"/>
        </w:rPr>
        <w:t>S</w:t>
      </w:r>
      <w:r w:rsidRPr="008F3C46">
        <w:rPr>
          <w:b/>
          <w:lang w:val="fr-CA"/>
        </w:rPr>
        <w:t xml:space="preserve"> JUGEMENT</w:t>
      </w:r>
      <w:r w:rsidR="00B17AAC" w:rsidRPr="008F3C46">
        <w:rPr>
          <w:b/>
          <w:lang w:val="fr-CA"/>
        </w:rPr>
        <w:t>S</w:t>
      </w:r>
      <w:r w:rsidR="00001846" w:rsidRPr="008F3C46">
        <w:rPr>
          <w:b/>
          <w:lang w:val="fr-CA"/>
        </w:rPr>
        <w:t xml:space="preserve"> SUR DEMANDE</w:t>
      </w:r>
      <w:r w:rsidR="00B17AAC" w:rsidRPr="008F3C46">
        <w:rPr>
          <w:b/>
          <w:lang w:val="fr-CA"/>
        </w:rPr>
        <w:t>S</w:t>
      </w:r>
      <w:r w:rsidRPr="008F3C46">
        <w:rPr>
          <w:b/>
          <w:lang w:val="fr-CA"/>
        </w:rPr>
        <w:t xml:space="preserve"> D’AUTORISATION</w:t>
      </w:r>
    </w:p>
    <w:p w:rsidR="006F2579" w:rsidRPr="008F3C46" w:rsidRDefault="006F2579" w:rsidP="006F2579">
      <w:pPr>
        <w:widowControl w:val="0"/>
        <w:rPr>
          <w:lang w:val="fr-CA"/>
        </w:rPr>
      </w:pPr>
    </w:p>
    <w:p w:rsidR="006F2579" w:rsidRPr="008F3C46" w:rsidRDefault="006F2579" w:rsidP="006F2579">
      <w:pPr>
        <w:widowControl w:val="0"/>
        <w:rPr>
          <w:b/>
          <w:lang w:val="fr-CA"/>
        </w:rPr>
      </w:pPr>
      <w:r w:rsidRPr="008F3C46">
        <w:rPr>
          <w:b/>
          <w:lang w:val="fr-CA"/>
        </w:rPr>
        <w:t>Le</w:t>
      </w:r>
      <w:r w:rsidR="00957A76" w:rsidRPr="008F3C46">
        <w:rPr>
          <w:b/>
          <w:lang w:val="fr-CA"/>
        </w:rPr>
        <w:t xml:space="preserve"> </w:t>
      </w:r>
      <w:r w:rsidR="00DA6C12">
        <w:rPr>
          <w:b/>
          <w:lang w:val="fr-CA"/>
        </w:rPr>
        <w:t>5</w:t>
      </w:r>
      <w:r w:rsidR="00FD37D0" w:rsidRPr="008F3C46">
        <w:rPr>
          <w:b/>
          <w:lang w:val="fr-CA"/>
        </w:rPr>
        <w:t xml:space="preserve"> </w:t>
      </w:r>
      <w:r w:rsidR="00DA6C12">
        <w:rPr>
          <w:b/>
          <w:lang w:val="fr-CA"/>
        </w:rPr>
        <w:t>novem</w:t>
      </w:r>
      <w:r w:rsidR="00610669" w:rsidRPr="008F3C46">
        <w:rPr>
          <w:b/>
          <w:lang w:val="fr-CA"/>
        </w:rPr>
        <w:t>bre</w:t>
      </w:r>
      <w:r w:rsidR="00A151D1" w:rsidRPr="008F3C46">
        <w:rPr>
          <w:b/>
          <w:lang w:val="fr-CA"/>
        </w:rPr>
        <w:t xml:space="preserve"> 201</w:t>
      </w:r>
      <w:r w:rsidR="00685F7C" w:rsidRPr="008F3C46">
        <w:rPr>
          <w:b/>
          <w:lang w:val="fr-CA"/>
        </w:rPr>
        <w:t>8</w:t>
      </w:r>
    </w:p>
    <w:p w:rsidR="006F2579" w:rsidRPr="008F3C46" w:rsidRDefault="006F2579" w:rsidP="006F2579">
      <w:pPr>
        <w:widowControl w:val="0"/>
        <w:rPr>
          <w:b/>
          <w:lang w:val="fr-CA"/>
        </w:rPr>
      </w:pPr>
      <w:r w:rsidRPr="008F3C46">
        <w:rPr>
          <w:b/>
          <w:lang w:val="fr-CA"/>
        </w:rPr>
        <w:t>Pour diffusion immédiate</w:t>
      </w:r>
    </w:p>
    <w:p w:rsidR="006F2579" w:rsidRPr="008F3C46" w:rsidRDefault="006F2579" w:rsidP="006F2579">
      <w:pPr>
        <w:widowControl w:val="0"/>
        <w:rPr>
          <w:lang w:val="fr-CA"/>
        </w:rPr>
      </w:pPr>
    </w:p>
    <w:p w:rsidR="006F2579" w:rsidRPr="008F3C46" w:rsidRDefault="006F2579" w:rsidP="006F2579">
      <w:pPr>
        <w:widowControl w:val="0"/>
        <w:rPr>
          <w:lang w:val="fr-CA"/>
        </w:rPr>
      </w:pPr>
      <w:r w:rsidRPr="008F3C46">
        <w:rPr>
          <w:b/>
          <w:lang w:val="fr-CA"/>
        </w:rPr>
        <w:t>OTTAWA</w:t>
      </w:r>
      <w:r w:rsidRPr="008F3C46">
        <w:rPr>
          <w:lang w:val="fr-CA"/>
        </w:rPr>
        <w:t xml:space="preserve"> – La Cour suprême du Canada annonce que jugement ser</w:t>
      </w:r>
      <w:r w:rsidR="004259F9" w:rsidRPr="008F3C46">
        <w:rPr>
          <w:lang w:val="fr-CA"/>
        </w:rPr>
        <w:t>a</w:t>
      </w:r>
      <w:r w:rsidRPr="008F3C46">
        <w:rPr>
          <w:lang w:val="fr-CA"/>
        </w:rPr>
        <w:t xml:space="preserve"> rendu dans l</w:t>
      </w:r>
      <w:r w:rsidR="008600ED" w:rsidRPr="008F3C46">
        <w:rPr>
          <w:lang w:val="fr-CA"/>
        </w:rPr>
        <w:t>es</w:t>
      </w:r>
      <w:r w:rsidRPr="008F3C46">
        <w:rPr>
          <w:lang w:val="fr-CA"/>
        </w:rPr>
        <w:t xml:space="preserve"> demande</w:t>
      </w:r>
      <w:r w:rsidR="008600ED" w:rsidRPr="008F3C46">
        <w:rPr>
          <w:lang w:val="fr-CA"/>
        </w:rPr>
        <w:t>s</w:t>
      </w:r>
      <w:r w:rsidRPr="008F3C46">
        <w:rPr>
          <w:lang w:val="fr-CA"/>
        </w:rPr>
        <w:t xml:space="preserve"> d</w:t>
      </w:r>
      <w:r w:rsidR="00001846" w:rsidRPr="008F3C46">
        <w:rPr>
          <w:lang w:val="fr-CA"/>
        </w:rPr>
        <w:t>’autorisation d’appel suivante</w:t>
      </w:r>
      <w:r w:rsidR="008600ED" w:rsidRPr="008F3C46">
        <w:rPr>
          <w:lang w:val="fr-CA"/>
        </w:rPr>
        <w:t>s</w:t>
      </w:r>
      <w:r w:rsidRPr="008F3C46">
        <w:rPr>
          <w:lang w:val="fr-CA"/>
        </w:rPr>
        <w:t xml:space="preserve"> le jeudi </w:t>
      </w:r>
      <w:r w:rsidR="00DA6C12">
        <w:rPr>
          <w:lang w:val="fr-CA"/>
        </w:rPr>
        <w:t>8</w:t>
      </w:r>
      <w:r w:rsidR="00780317" w:rsidRPr="008F3C46">
        <w:rPr>
          <w:lang w:val="fr-CA"/>
        </w:rPr>
        <w:t xml:space="preserve"> </w:t>
      </w:r>
      <w:r w:rsidR="00A7047F" w:rsidRPr="008F3C46">
        <w:rPr>
          <w:lang w:val="fr-CA"/>
        </w:rPr>
        <w:t>novem</w:t>
      </w:r>
      <w:r w:rsidR="00610669" w:rsidRPr="008F3C46">
        <w:rPr>
          <w:lang w:val="fr-CA"/>
        </w:rPr>
        <w:t>bre</w:t>
      </w:r>
      <w:r w:rsidR="00694391" w:rsidRPr="008F3C46">
        <w:rPr>
          <w:lang w:val="fr-CA"/>
        </w:rPr>
        <w:t xml:space="preserve"> 2</w:t>
      </w:r>
      <w:r w:rsidR="006648D1" w:rsidRPr="008F3C46">
        <w:rPr>
          <w:lang w:val="fr-CA"/>
        </w:rPr>
        <w:t>01</w:t>
      </w:r>
      <w:r w:rsidR="00685F7C" w:rsidRPr="008F3C46">
        <w:rPr>
          <w:lang w:val="fr-CA"/>
        </w:rPr>
        <w:t>8</w:t>
      </w:r>
      <w:r w:rsidRPr="008F3C46">
        <w:rPr>
          <w:lang w:val="fr-CA"/>
        </w:rPr>
        <w:t xml:space="preserve">, à 9 h 45 </w:t>
      </w:r>
      <w:r w:rsidR="000627A2" w:rsidRPr="008F3C46">
        <w:rPr>
          <w:lang w:val="fr-CA"/>
        </w:rPr>
        <w:t>H</w:t>
      </w:r>
      <w:r w:rsidR="00DA6C12">
        <w:rPr>
          <w:lang w:val="fr-CA"/>
        </w:rPr>
        <w:t>N</w:t>
      </w:r>
      <w:r w:rsidRPr="008F3C46">
        <w:rPr>
          <w:lang w:val="fr-CA"/>
        </w:rPr>
        <w:t>E. Cette liste est sujette à modifications.</w:t>
      </w:r>
    </w:p>
    <w:p w:rsidR="00EF2A9D" w:rsidRPr="00921E03" w:rsidRDefault="00EF2A9D" w:rsidP="009B14F4">
      <w:pPr>
        <w:widowControl w:val="0"/>
        <w:jc w:val="both"/>
        <w:rPr>
          <w:sz w:val="20"/>
          <w:lang w:val="fr-CA"/>
        </w:rPr>
      </w:pPr>
    </w:p>
    <w:p w:rsidR="001838E0" w:rsidRPr="007F1C4A" w:rsidRDefault="003D353C" w:rsidP="009B14F4">
      <w:pPr>
        <w:widowControl w:val="0"/>
        <w:jc w:val="both"/>
        <w:rPr>
          <w:sz w:val="20"/>
          <w:lang w:val="fr-CA"/>
        </w:rPr>
      </w:pPr>
      <w:r w:rsidRPr="00921E03">
        <w:rPr>
          <w:noProof/>
          <w:sz w:val="2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5080" t="8890" r="11430" b="101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18BCD" id="_x0000_t32" coordsize="21600,21600" o:spt="32" o:oned="t" path="m,l21600,21600e" filled="f">
                <v:path arrowok="t" fillok="f" o:connecttype="none"/>
                <o:lock v:ext="edit" shapetype="t"/>
              </v:shapetype>
              <v:shape id="AutoShape 12"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5D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YSRJ&#10;Dyt6OjgVKqMk9fMZtM0hrJQ74zukJ/mqnxX9bpFUZUtkw0P021lDcuIzoncp/mI1VNkPXxSDGAIF&#10;wrBOtek9JIwBncJOzred8JNDFD5Ok+k8nc8woq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D65s5DHwIAADwEAAAOAAAAAAAAAAAAAAAAAC4CAABkcnMvZTJvRG9jLnhtbFBLAQIt&#10;ABQABgAIAAAAIQAjyLjm2wAAAAYBAAAPAAAAAAAAAAAAAAAAAHkEAABkcnMvZG93bnJldi54bWxQ&#10;SwUGAAAAAAQABADzAAAAgQUAAAAA&#10;">
                <w10:wrap anchorx="margin"/>
              </v:shape>
            </w:pict>
          </mc:Fallback>
        </mc:AlternateContent>
      </w:r>
    </w:p>
    <w:p w:rsidR="00714B95" w:rsidRDefault="00714B95" w:rsidP="006A22CA">
      <w:pPr>
        <w:ind w:left="142" w:hanging="142"/>
        <w:jc w:val="both"/>
        <w:rPr>
          <w:sz w:val="20"/>
          <w:lang w:val="fr-CA"/>
        </w:rPr>
      </w:pPr>
    </w:p>
    <w:p w:rsidR="00FC7E15" w:rsidRPr="0034056A" w:rsidRDefault="00FC7E15" w:rsidP="00CB7316">
      <w:pPr>
        <w:pStyle w:val="ListParagraph"/>
        <w:numPr>
          <w:ilvl w:val="0"/>
          <w:numId w:val="43"/>
        </w:numPr>
        <w:ind w:left="357" w:hanging="357"/>
        <w:jc w:val="both"/>
        <w:rPr>
          <w:sz w:val="20"/>
          <w:lang w:val="fr-CA"/>
        </w:rPr>
      </w:pPr>
      <w:r w:rsidRPr="0034056A">
        <w:rPr>
          <w:i/>
          <w:sz w:val="20"/>
          <w:lang w:val="fr-CA"/>
        </w:rPr>
        <w:t>Richard Raîche c. Procureure général</w:t>
      </w:r>
      <w:r w:rsidR="00B97F97" w:rsidRPr="0034056A">
        <w:rPr>
          <w:i/>
          <w:sz w:val="20"/>
          <w:lang w:val="fr-CA"/>
        </w:rPr>
        <w:t>e</w:t>
      </w:r>
      <w:r w:rsidRPr="0034056A">
        <w:rPr>
          <w:i/>
          <w:sz w:val="20"/>
          <w:lang w:val="fr-CA"/>
        </w:rPr>
        <w:t xml:space="preserve"> du Québec</w:t>
      </w:r>
      <w:r w:rsidRPr="0034056A">
        <w:rPr>
          <w:sz w:val="20"/>
          <w:lang w:val="fr-CA"/>
        </w:rPr>
        <w:t xml:space="preserve"> (Qc) (Civile) (Autorisation) </w:t>
      </w:r>
      <w:r w:rsidR="00A26B0E" w:rsidRPr="0034056A">
        <w:rPr>
          <w:sz w:val="20"/>
          <w:szCs w:val="20"/>
          <w:lang w:val="fr-CA"/>
        </w:rPr>
        <w:t>(</w:t>
      </w:r>
      <w:hyperlink r:id="rId7" w:history="1">
        <w:r w:rsidR="00A26B0E" w:rsidRPr="0034056A">
          <w:rPr>
            <w:rStyle w:val="Hyperlink"/>
            <w:sz w:val="20"/>
            <w:szCs w:val="20"/>
            <w:lang w:val="fr-CA"/>
          </w:rPr>
          <w:t>380</w:t>
        </w:r>
        <w:r w:rsidR="00D6093E" w:rsidRPr="0034056A">
          <w:rPr>
            <w:rStyle w:val="Hyperlink"/>
            <w:sz w:val="20"/>
            <w:szCs w:val="20"/>
            <w:lang w:val="fr-CA"/>
          </w:rPr>
          <w:t>29</w:t>
        </w:r>
      </w:hyperlink>
      <w:r w:rsidR="00A26B0E" w:rsidRPr="0034056A">
        <w:rPr>
          <w:sz w:val="20"/>
          <w:szCs w:val="20"/>
          <w:lang w:val="fr-CA"/>
        </w:rPr>
        <w:t>)</w:t>
      </w:r>
    </w:p>
    <w:p w:rsidR="00FC7E15" w:rsidRPr="0034056A" w:rsidRDefault="00FC7E15" w:rsidP="00CB7316">
      <w:pPr>
        <w:ind w:left="357" w:hanging="357"/>
        <w:jc w:val="both"/>
        <w:rPr>
          <w:sz w:val="20"/>
          <w:lang w:val="fr-CA"/>
        </w:rPr>
      </w:pPr>
    </w:p>
    <w:p w:rsidR="00FC7E15" w:rsidRPr="0034056A" w:rsidRDefault="00FC7E15" w:rsidP="00CB7316">
      <w:pPr>
        <w:pStyle w:val="ListParagraph"/>
        <w:numPr>
          <w:ilvl w:val="0"/>
          <w:numId w:val="43"/>
        </w:numPr>
        <w:ind w:left="357" w:hanging="357"/>
        <w:jc w:val="both"/>
        <w:rPr>
          <w:sz w:val="20"/>
        </w:rPr>
      </w:pPr>
      <w:r w:rsidRPr="0034056A">
        <w:rPr>
          <w:i/>
          <w:sz w:val="20"/>
        </w:rPr>
        <w:t>Henry George Cole v. RBC Dominion Securities Inc.</w:t>
      </w:r>
      <w:r w:rsidRPr="0034056A">
        <w:rPr>
          <w:sz w:val="20"/>
        </w:rPr>
        <w:t xml:space="preserve"> (Ont.) (Civil) (By Leave)</w:t>
      </w:r>
      <w:r w:rsidR="00A26B0E" w:rsidRPr="0034056A">
        <w:rPr>
          <w:sz w:val="20"/>
        </w:rPr>
        <w:t xml:space="preserve"> </w:t>
      </w:r>
      <w:r w:rsidR="00A26B0E" w:rsidRPr="0034056A">
        <w:rPr>
          <w:sz w:val="20"/>
          <w:szCs w:val="20"/>
        </w:rPr>
        <w:t>(</w:t>
      </w:r>
      <w:hyperlink r:id="rId8" w:history="1">
        <w:r w:rsidR="00A26B0E" w:rsidRPr="0034056A">
          <w:rPr>
            <w:rStyle w:val="Hyperlink"/>
            <w:sz w:val="20"/>
            <w:szCs w:val="20"/>
          </w:rPr>
          <w:t>3</w:t>
        </w:r>
        <w:r w:rsidR="00BF58DE" w:rsidRPr="0034056A">
          <w:rPr>
            <w:rStyle w:val="Hyperlink"/>
            <w:sz w:val="20"/>
            <w:szCs w:val="20"/>
          </w:rPr>
          <w:t>7961</w:t>
        </w:r>
      </w:hyperlink>
      <w:r w:rsidR="00A26B0E" w:rsidRPr="0034056A">
        <w:rPr>
          <w:sz w:val="20"/>
          <w:szCs w:val="20"/>
        </w:rPr>
        <w:t>)</w:t>
      </w:r>
    </w:p>
    <w:p w:rsidR="00FC7E15" w:rsidRPr="0034056A" w:rsidRDefault="00FC7E15" w:rsidP="00CB7316">
      <w:pPr>
        <w:ind w:left="357" w:hanging="357"/>
        <w:jc w:val="both"/>
        <w:rPr>
          <w:sz w:val="20"/>
        </w:rPr>
      </w:pPr>
    </w:p>
    <w:p w:rsidR="00FC7E15" w:rsidRPr="0034056A" w:rsidRDefault="00FC7E15" w:rsidP="00CB7316">
      <w:pPr>
        <w:pStyle w:val="ListParagraph"/>
        <w:numPr>
          <w:ilvl w:val="0"/>
          <w:numId w:val="43"/>
        </w:numPr>
        <w:ind w:left="357" w:hanging="357"/>
        <w:jc w:val="both"/>
        <w:rPr>
          <w:sz w:val="20"/>
        </w:rPr>
      </w:pPr>
      <w:r w:rsidRPr="0034056A">
        <w:rPr>
          <w:i/>
          <w:sz w:val="20"/>
        </w:rPr>
        <w:t>Teva Canada Limited v. Janssen Inc. et al.</w:t>
      </w:r>
      <w:r w:rsidRPr="0034056A">
        <w:rPr>
          <w:sz w:val="20"/>
        </w:rPr>
        <w:t xml:space="preserve"> (F</w:t>
      </w:r>
      <w:r w:rsidR="004F00F1" w:rsidRPr="0034056A">
        <w:rPr>
          <w:sz w:val="20"/>
        </w:rPr>
        <w:t>.</w:t>
      </w:r>
      <w:r w:rsidRPr="0034056A">
        <w:rPr>
          <w:sz w:val="20"/>
        </w:rPr>
        <w:t>C</w:t>
      </w:r>
      <w:r w:rsidR="004F00F1" w:rsidRPr="0034056A">
        <w:rPr>
          <w:sz w:val="20"/>
        </w:rPr>
        <w:t>.</w:t>
      </w:r>
      <w:r w:rsidRPr="0034056A">
        <w:rPr>
          <w:sz w:val="20"/>
        </w:rPr>
        <w:t>) (Civil) (By Leave)</w:t>
      </w:r>
      <w:r w:rsidR="00A26B0E" w:rsidRPr="0034056A">
        <w:rPr>
          <w:sz w:val="20"/>
        </w:rPr>
        <w:t xml:space="preserve"> </w:t>
      </w:r>
      <w:r w:rsidR="00A26B0E" w:rsidRPr="0034056A">
        <w:rPr>
          <w:sz w:val="20"/>
          <w:szCs w:val="20"/>
        </w:rPr>
        <w:t>(</w:t>
      </w:r>
      <w:hyperlink r:id="rId9" w:history="1">
        <w:r w:rsidR="00A26B0E" w:rsidRPr="0034056A">
          <w:rPr>
            <w:rStyle w:val="Hyperlink"/>
            <w:sz w:val="20"/>
            <w:szCs w:val="20"/>
          </w:rPr>
          <w:t>380</w:t>
        </w:r>
        <w:r w:rsidR="004F00F1" w:rsidRPr="0034056A">
          <w:rPr>
            <w:rStyle w:val="Hyperlink"/>
            <w:sz w:val="20"/>
            <w:szCs w:val="20"/>
          </w:rPr>
          <w:t>33</w:t>
        </w:r>
      </w:hyperlink>
      <w:r w:rsidR="00A26B0E" w:rsidRPr="0034056A">
        <w:rPr>
          <w:sz w:val="20"/>
          <w:szCs w:val="20"/>
        </w:rPr>
        <w:t>)</w:t>
      </w:r>
    </w:p>
    <w:p w:rsidR="00FC7E15" w:rsidRPr="0034056A" w:rsidRDefault="00FC7E15" w:rsidP="00CB7316">
      <w:pPr>
        <w:ind w:left="357" w:hanging="357"/>
        <w:jc w:val="both"/>
        <w:rPr>
          <w:sz w:val="20"/>
        </w:rPr>
      </w:pPr>
    </w:p>
    <w:p w:rsidR="00FC7E15" w:rsidRPr="0034056A" w:rsidRDefault="00FC7E15" w:rsidP="00CB7316">
      <w:pPr>
        <w:pStyle w:val="ListParagraph"/>
        <w:numPr>
          <w:ilvl w:val="0"/>
          <w:numId w:val="43"/>
        </w:numPr>
        <w:ind w:left="357" w:hanging="357"/>
        <w:jc w:val="both"/>
        <w:rPr>
          <w:sz w:val="20"/>
        </w:rPr>
      </w:pPr>
      <w:r w:rsidRPr="0034056A">
        <w:rPr>
          <w:i/>
          <w:sz w:val="20"/>
        </w:rPr>
        <w:t>Phil</w:t>
      </w:r>
      <w:r w:rsidR="002B585A">
        <w:rPr>
          <w:i/>
          <w:sz w:val="20"/>
        </w:rPr>
        <w:t>l</w:t>
      </w:r>
      <w:bookmarkStart w:id="0" w:name="_GoBack"/>
      <w:bookmarkEnd w:id="0"/>
      <w:r w:rsidRPr="0034056A">
        <w:rPr>
          <w:i/>
          <w:sz w:val="20"/>
        </w:rPr>
        <w:t>ip Atkins v. Her Majesty the Queen</w:t>
      </w:r>
      <w:r w:rsidRPr="0034056A">
        <w:rPr>
          <w:sz w:val="20"/>
        </w:rPr>
        <w:t xml:space="preserve"> (Ont.) (Criminal) (By Leave)</w:t>
      </w:r>
      <w:r w:rsidR="00A26B0E" w:rsidRPr="0034056A">
        <w:rPr>
          <w:sz w:val="20"/>
        </w:rPr>
        <w:t xml:space="preserve"> </w:t>
      </w:r>
      <w:r w:rsidR="00A26B0E" w:rsidRPr="0034056A">
        <w:rPr>
          <w:sz w:val="20"/>
          <w:szCs w:val="20"/>
        </w:rPr>
        <w:t>(</w:t>
      </w:r>
      <w:hyperlink r:id="rId10" w:history="1">
        <w:r w:rsidR="00A26B0E" w:rsidRPr="0034056A">
          <w:rPr>
            <w:rStyle w:val="Hyperlink"/>
            <w:sz w:val="20"/>
            <w:szCs w:val="20"/>
          </w:rPr>
          <w:t>3801</w:t>
        </w:r>
        <w:r w:rsidR="004B7ADD" w:rsidRPr="0034056A">
          <w:rPr>
            <w:rStyle w:val="Hyperlink"/>
            <w:sz w:val="20"/>
            <w:szCs w:val="20"/>
          </w:rPr>
          <w:t>6</w:t>
        </w:r>
      </w:hyperlink>
      <w:r w:rsidR="00A26B0E" w:rsidRPr="0034056A">
        <w:rPr>
          <w:sz w:val="20"/>
          <w:szCs w:val="20"/>
        </w:rPr>
        <w:t>)</w:t>
      </w:r>
    </w:p>
    <w:p w:rsidR="00FC7E15" w:rsidRPr="0034056A" w:rsidRDefault="00FC7E15" w:rsidP="00CB7316">
      <w:pPr>
        <w:ind w:left="357" w:hanging="357"/>
        <w:jc w:val="both"/>
        <w:rPr>
          <w:sz w:val="20"/>
        </w:rPr>
      </w:pPr>
    </w:p>
    <w:p w:rsidR="00FC7E15" w:rsidRPr="0034056A" w:rsidRDefault="00FC7E15" w:rsidP="00CB7316">
      <w:pPr>
        <w:pStyle w:val="ListParagraph"/>
        <w:numPr>
          <w:ilvl w:val="0"/>
          <w:numId w:val="43"/>
        </w:numPr>
        <w:ind w:left="357" w:hanging="357"/>
        <w:jc w:val="both"/>
        <w:rPr>
          <w:sz w:val="20"/>
        </w:rPr>
      </w:pPr>
      <w:r w:rsidRPr="0034056A">
        <w:rPr>
          <w:i/>
          <w:sz w:val="20"/>
          <w:lang w:val="fr-CA"/>
        </w:rPr>
        <w:t xml:space="preserve">Xin Yan v. Riglube </w:t>
      </w:r>
      <w:r w:rsidRPr="0034056A">
        <w:rPr>
          <w:sz w:val="20"/>
          <w:lang w:val="fr-CA"/>
        </w:rPr>
        <w:t xml:space="preserve">(Ont.) </w:t>
      </w:r>
      <w:r w:rsidRPr="0034056A">
        <w:rPr>
          <w:sz w:val="20"/>
        </w:rPr>
        <w:t>(Civil) (By Leave)</w:t>
      </w:r>
      <w:r w:rsidR="00A26B0E" w:rsidRPr="0034056A">
        <w:rPr>
          <w:sz w:val="20"/>
        </w:rPr>
        <w:t xml:space="preserve"> </w:t>
      </w:r>
      <w:r w:rsidR="00A26B0E" w:rsidRPr="0034056A">
        <w:rPr>
          <w:sz w:val="20"/>
          <w:szCs w:val="20"/>
        </w:rPr>
        <w:t>(</w:t>
      </w:r>
      <w:hyperlink r:id="rId11" w:history="1">
        <w:r w:rsidR="00A26B0E" w:rsidRPr="0034056A">
          <w:rPr>
            <w:rStyle w:val="Hyperlink"/>
            <w:sz w:val="20"/>
            <w:szCs w:val="20"/>
          </w:rPr>
          <w:t>380</w:t>
        </w:r>
        <w:r w:rsidR="000D7FE2" w:rsidRPr="0034056A">
          <w:rPr>
            <w:rStyle w:val="Hyperlink"/>
            <w:sz w:val="20"/>
            <w:szCs w:val="20"/>
          </w:rPr>
          <w:t>08</w:t>
        </w:r>
      </w:hyperlink>
      <w:r w:rsidR="00A26B0E" w:rsidRPr="0034056A">
        <w:rPr>
          <w:sz w:val="20"/>
          <w:szCs w:val="20"/>
        </w:rPr>
        <w:t>)</w:t>
      </w:r>
    </w:p>
    <w:p w:rsidR="00FC7E15" w:rsidRPr="0034056A" w:rsidRDefault="00FC7E15" w:rsidP="00CB7316">
      <w:pPr>
        <w:ind w:left="357" w:hanging="357"/>
        <w:jc w:val="both"/>
        <w:rPr>
          <w:sz w:val="20"/>
        </w:rPr>
      </w:pPr>
    </w:p>
    <w:p w:rsidR="00FC7E15" w:rsidRPr="0034056A" w:rsidRDefault="00FC7E15" w:rsidP="00CB7316">
      <w:pPr>
        <w:pStyle w:val="ListParagraph"/>
        <w:numPr>
          <w:ilvl w:val="0"/>
          <w:numId w:val="43"/>
        </w:numPr>
        <w:ind w:left="357" w:hanging="357"/>
        <w:jc w:val="both"/>
        <w:rPr>
          <w:sz w:val="20"/>
        </w:rPr>
      </w:pPr>
      <w:r w:rsidRPr="0034056A">
        <w:rPr>
          <w:i/>
          <w:sz w:val="20"/>
        </w:rPr>
        <w:t xml:space="preserve">2156775 Ontario Inc. o/a D’Angelo Brands </w:t>
      </w:r>
      <w:r w:rsidRPr="0034056A">
        <w:rPr>
          <w:i/>
          <w:sz w:val="20"/>
          <w:lang w:val="en-CA"/>
        </w:rPr>
        <w:t>v. Michael Zigomanis</w:t>
      </w:r>
      <w:r w:rsidRPr="0034056A">
        <w:rPr>
          <w:sz w:val="20"/>
          <w:lang w:val="en-CA"/>
        </w:rPr>
        <w:t xml:space="preserve"> </w:t>
      </w:r>
      <w:r w:rsidRPr="0034056A">
        <w:rPr>
          <w:sz w:val="20"/>
        </w:rPr>
        <w:t>(Ont.) (Civil) (By Leave)</w:t>
      </w:r>
      <w:r w:rsidR="00A26B0E" w:rsidRPr="0034056A">
        <w:rPr>
          <w:sz w:val="20"/>
        </w:rPr>
        <w:t xml:space="preserve"> </w:t>
      </w:r>
      <w:r w:rsidR="00A26B0E" w:rsidRPr="0034056A">
        <w:rPr>
          <w:sz w:val="20"/>
          <w:szCs w:val="20"/>
        </w:rPr>
        <w:t>(</w:t>
      </w:r>
      <w:hyperlink r:id="rId12" w:history="1">
        <w:r w:rsidR="00A26B0E" w:rsidRPr="0034056A">
          <w:rPr>
            <w:rStyle w:val="Hyperlink"/>
            <w:sz w:val="20"/>
            <w:szCs w:val="20"/>
          </w:rPr>
          <w:t>380</w:t>
        </w:r>
        <w:r w:rsidR="002333AB" w:rsidRPr="0034056A">
          <w:rPr>
            <w:rStyle w:val="Hyperlink"/>
            <w:sz w:val="20"/>
            <w:szCs w:val="20"/>
          </w:rPr>
          <w:t>4</w:t>
        </w:r>
        <w:r w:rsidR="00A26B0E" w:rsidRPr="0034056A">
          <w:rPr>
            <w:rStyle w:val="Hyperlink"/>
            <w:sz w:val="20"/>
            <w:szCs w:val="20"/>
          </w:rPr>
          <w:t>5</w:t>
        </w:r>
      </w:hyperlink>
      <w:r w:rsidR="00A26B0E" w:rsidRPr="0034056A">
        <w:rPr>
          <w:sz w:val="20"/>
          <w:szCs w:val="20"/>
        </w:rPr>
        <w:t>)</w:t>
      </w:r>
    </w:p>
    <w:p w:rsidR="00FC7E15" w:rsidRPr="0034056A" w:rsidRDefault="00FC7E15" w:rsidP="00CB7316">
      <w:pPr>
        <w:ind w:left="357" w:hanging="357"/>
        <w:jc w:val="both"/>
        <w:rPr>
          <w:sz w:val="20"/>
        </w:rPr>
      </w:pPr>
    </w:p>
    <w:p w:rsidR="00FC7E15" w:rsidRPr="0034056A" w:rsidRDefault="00FC7E15" w:rsidP="00CB7316">
      <w:pPr>
        <w:pStyle w:val="ListParagraph"/>
        <w:numPr>
          <w:ilvl w:val="0"/>
          <w:numId w:val="43"/>
        </w:numPr>
        <w:ind w:left="357" w:hanging="357"/>
        <w:jc w:val="both"/>
        <w:rPr>
          <w:sz w:val="20"/>
        </w:rPr>
      </w:pPr>
      <w:r w:rsidRPr="0034056A">
        <w:rPr>
          <w:i/>
          <w:sz w:val="20"/>
        </w:rPr>
        <w:t xml:space="preserve">E.T. v. Calgary Catholic School District No. 1 et al. </w:t>
      </w:r>
      <w:r w:rsidRPr="0034056A">
        <w:rPr>
          <w:sz w:val="20"/>
        </w:rPr>
        <w:t xml:space="preserve">(Alta.) (Civil) (By </w:t>
      </w:r>
      <w:r w:rsidR="000400C9" w:rsidRPr="0034056A">
        <w:rPr>
          <w:sz w:val="20"/>
        </w:rPr>
        <w:t>Leave)</w:t>
      </w:r>
      <w:r w:rsidRPr="0034056A">
        <w:rPr>
          <w:sz w:val="20"/>
        </w:rPr>
        <w:t xml:space="preserve"> </w:t>
      </w:r>
      <w:r w:rsidR="00A26B0E" w:rsidRPr="0034056A">
        <w:rPr>
          <w:sz w:val="20"/>
          <w:szCs w:val="20"/>
        </w:rPr>
        <w:t>(</w:t>
      </w:r>
      <w:hyperlink r:id="rId13" w:history="1">
        <w:r w:rsidR="00A26B0E" w:rsidRPr="0034056A">
          <w:rPr>
            <w:rStyle w:val="Hyperlink"/>
            <w:sz w:val="20"/>
            <w:szCs w:val="20"/>
          </w:rPr>
          <w:t>380</w:t>
        </w:r>
        <w:r w:rsidR="000400C9" w:rsidRPr="0034056A">
          <w:rPr>
            <w:rStyle w:val="Hyperlink"/>
            <w:sz w:val="20"/>
            <w:szCs w:val="20"/>
          </w:rPr>
          <w:t>8</w:t>
        </w:r>
        <w:r w:rsidR="00A26B0E" w:rsidRPr="0034056A">
          <w:rPr>
            <w:rStyle w:val="Hyperlink"/>
            <w:sz w:val="20"/>
            <w:szCs w:val="20"/>
          </w:rPr>
          <w:t>1</w:t>
        </w:r>
      </w:hyperlink>
      <w:r w:rsidR="00A26B0E" w:rsidRPr="0034056A">
        <w:rPr>
          <w:sz w:val="20"/>
          <w:szCs w:val="20"/>
        </w:rPr>
        <w:t>)</w:t>
      </w:r>
    </w:p>
    <w:p w:rsidR="00FC7E15" w:rsidRPr="0034056A" w:rsidRDefault="00FC7E15" w:rsidP="00CB7316">
      <w:pPr>
        <w:ind w:left="357" w:hanging="357"/>
        <w:jc w:val="both"/>
        <w:rPr>
          <w:sz w:val="20"/>
        </w:rPr>
      </w:pPr>
    </w:p>
    <w:p w:rsidR="00FC7E15" w:rsidRPr="0034056A" w:rsidRDefault="00FC7E15" w:rsidP="00CB7316">
      <w:pPr>
        <w:pStyle w:val="ListParagraph"/>
        <w:numPr>
          <w:ilvl w:val="0"/>
          <w:numId w:val="43"/>
        </w:numPr>
        <w:ind w:left="357" w:hanging="357"/>
        <w:jc w:val="both"/>
        <w:rPr>
          <w:sz w:val="20"/>
        </w:rPr>
      </w:pPr>
      <w:r w:rsidRPr="0034056A">
        <w:rPr>
          <w:i/>
          <w:sz w:val="20"/>
        </w:rPr>
        <w:t>Eli Lilly Canada Inc. v. Teva Canada Limited</w:t>
      </w:r>
      <w:r w:rsidRPr="0034056A">
        <w:rPr>
          <w:sz w:val="20"/>
        </w:rPr>
        <w:t xml:space="preserve"> (F</w:t>
      </w:r>
      <w:r w:rsidR="002C0220" w:rsidRPr="0034056A">
        <w:rPr>
          <w:sz w:val="20"/>
        </w:rPr>
        <w:t>.</w:t>
      </w:r>
      <w:r w:rsidRPr="0034056A">
        <w:rPr>
          <w:sz w:val="20"/>
        </w:rPr>
        <w:t>C</w:t>
      </w:r>
      <w:r w:rsidR="002C0220" w:rsidRPr="0034056A">
        <w:rPr>
          <w:sz w:val="20"/>
        </w:rPr>
        <w:t>.</w:t>
      </w:r>
      <w:r w:rsidRPr="0034056A">
        <w:rPr>
          <w:sz w:val="20"/>
        </w:rPr>
        <w:t>) (Civil) (By Leave)</w:t>
      </w:r>
      <w:r w:rsidR="00A26B0E" w:rsidRPr="0034056A">
        <w:rPr>
          <w:sz w:val="20"/>
        </w:rPr>
        <w:t xml:space="preserve"> </w:t>
      </w:r>
      <w:r w:rsidR="00A26B0E" w:rsidRPr="0034056A">
        <w:rPr>
          <w:sz w:val="20"/>
          <w:szCs w:val="20"/>
        </w:rPr>
        <w:t>(</w:t>
      </w:r>
      <w:hyperlink r:id="rId14" w:history="1">
        <w:r w:rsidR="00A26B0E" w:rsidRPr="0034056A">
          <w:rPr>
            <w:rStyle w:val="Hyperlink"/>
            <w:sz w:val="20"/>
            <w:szCs w:val="20"/>
          </w:rPr>
          <w:t>380</w:t>
        </w:r>
        <w:r w:rsidR="00BF6C99" w:rsidRPr="0034056A">
          <w:rPr>
            <w:rStyle w:val="Hyperlink"/>
            <w:sz w:val="20"/>
            <w:szCs w:val="20"/>
          </w:rPr>
          <w:t>77</w:t>
        </w:r>
      </w:hyperlink>
      <w:r w:rsidR="00A26B0E" w:rsidRPr="0034056A">
        <w:rPr>
          <w:sz w:val="20"/>
          <w:szCs w:val="20"/>
        </w:rPr>
        <w:t>)</w:t>
      </w:r>
    </w:p>
    <w:p w:rsidR="00FC7E15" w:rsidRPr="0034056A" w:rsidRDefault="00FC7E15" w:rsidP="00CB7316">
      <w:pPr>
        <w:ind w:left="357" w:hanging="357"/>
        <w:jc w:val="both"/>
        <w:rPr>
          <w:sz w:val="20"/>
        </w:rPr>
      </w:pPr>
    </w:p>
    <w:p w:rsidR="00FC7E15" w:rsidRPr="0034056A" w:rsidRDefault="00FC7E15" w:rsidP="00CB7316">
      <w:pPr>
        <w:pStyle w:val="ListParagraph"/>
        <w:numPr>
          <w:ilvl w:val="0"/>
          <w:numId w:val="43"/>
        </w:numPr>
        <w:ind w:left="357" w:hanging="357"/>
        <w:jc w:val="both"/>
        <w:rPr>
          <w:sz w:val="20"/>
        </w:rPr>
      </w:pPr>
      <w:r w:rsidRPr="0034056A">
        <w:rPr>
          <w:i/>
          <w:sz w:val="20"/>
        </w:rPr>
        <w:t>R. Peter Bradley v. Minister of Justice of Quebec et al.</w:t>
      </w:r>
      <w:r w:rsidRPr="0034056A">
        <w:rPr>
          <w:sz w:val="20"/>
        </w:rPr>
        <w:t xml:space="preserve"> (Que.) (Civil) (By</w:t>
      </w:r>
      <w:r w:rsidR="00A26B0E" w:rsidRPr="0034056A">
        <w:rPr>
          <w:sz w:val="20"/>
        </w:rPr>
        <w:t xml:space="preserve"> </w:t>
      </w:r>
      <w:r w:rsidRPr="0034056A">
        <w:rPr>
          <w:sz w:val="20"/>
        </w:rPr>
        <w:t>Leave)</w:t>
      </w:r>
      <w:r w:rsidR="00A26B0E" w:rsidRPr="0034056A">
        <w:rPr>
          <w:sz w:val="20"/>
        </w:rPr>
        <w:t xml:space="preserve"> </w:t>
      </w:r>
      <w:r w:rsidR="00A26B0E" w:rsidRPr="0034056A">
        <w:rPr>
          <w:sz w:val="20"/>
          <w:szCs w:val="20"/>
        </w:rPr>
        <w:t>(</w:t>
      </w:r>
      <w:hyperlink r:id="rId15" w:history="1">
        <w:r w:rsidR="00A26B0E" w:rsidRPr="0034056A">
          <w:rPr>
            <w:rStyle w:val="Hyperlink"/>
            <w:sz w:val="20"/>
            <w:szCs w:val="20"/>
          </w:rPr>
          <w:t>3</w:t>
        </w:r>
        <w:r w:rsidR="00AC6813" w:rsidRPr="0034056A">
          <w:rPr>
            <w:rStyle w:val="Hyperlink"/>
            <w:sz w:val="20"/>
            <w:szCs w:val="20"/>
          </w:rPr>
          <w:t>7</w:t>
        </w:r>
        <w:r w:rsidR="00A26B0E" w:rsidRPr="0034056A">
          <w:rPr>
            <w:rStyle w:val="Hyperlink"/>
            <w:sz w:val="20"/>
            <w:szCs w:val="20"/>
          </w:rPr>
          <w:t>8</w:t>
        </w:r>
        <w:r w:rsidR="00AC6813" w:rsidRPr="0034056A">
          <w:rPr>
            <w:rStyle w:val="Hyperlink"/>
            <w:sz w:val="20"/>
            <w:szCs w:val="20"/>
          </w:rPr>
          <w:t>52</w:t>
        </w:r>
      </w:hyperlink>
      <w:r w:rsidR="00A26B0E" w:rsidRPr="0034056A">
        <w:rPr>
          <w:sz w:val="20"/>
          <w:szCs w:val="20"/>
        </w:rPr>
        <w:t>)</w:t>
      </w:r>
    </w:p>
    <w:p w:rsidR="00FC7E15" w:rsidRPr="0034056A" w:rsidRDefault="00FC7E15" w:rsidP="00CB7316">
      <w:pPr>
        <w:ind w:left="357" w:hanging="357"/>
        <w:jc w:val="both"/>
        <w:rPr>
          <w:sz w:val="20"/>
        </w:rPr>
      </w:pPr>
    </w:p>
    <w:p w:rsidR="00FC7E15" w:rsidRPr="0034056A" w:rsidRDefault="00FC7E15" w:rsidP="00CB7316">
      <w:pPr>
        <w:pStyle w:val="ListParagraph"/>
        <w:numPr>
          <w:ilvl w:val="0"/>
          <w:numId w:val="43"/>
        </w:numPr>
        <w:ind w:left="357" w:hanging="357"/>
        <w:jc w:val="both"/>
        <w:rPr>
          <w:sz w:val="20"/>
        </w:rPr>
      </w:pPr>
      <w:r w:rsidRPr="0034056A">
        <w:rPr>
          <w:i/>
          <w:sz w:val="20"/>
        </w:rPr>
        <w:t>Her Majesty the Queen v. Kristjan H. Pierone</w:t>
      </w:r>
      <w:r w:rsidRPr="0034056A">
        <w:rPr>
          <w:sz w:val="20"/>
        </w:rPr>
        <w:t xml:space="preserve"> (Sask.) (Criminal) (By Leave)</w:t>
      </w:r>
      <w:r w:rsidR="00A26B0E" w:rsidRPr="0034056A">
        <w:rPr>
          <w:sz w:val="20"/>
        </w:rPr>
        <w:t xml:space="preserve"> </w:t>
      </w:r>
      <w:r w:rsidR="00A26B0E" w:rsidRPr="0034056A">
        <w:rPr>
          <w:sz w:val="20"/>
          <w:szCs w:val="20"/>
        </w:rPr>
        <w:t>(</w:t>
      </w:r>
      <w:hyperlink r:id="rId16" w:history="1">
        <w:r w:rsidR="00A26B0E" w:rsidRPr="0034056A">
          <w:rPr>
            <w:rStyle w:val="Hyperlink"/>
            <w:sz w:val="20"/>
            <w:szCs w:val="20"/>
          </w:rPr>
          <w:t>381</w:t>
        </w:r>
        <w:r w:rsidR="00B451C8" w:rsidRPr="0034056A">
          <w:rPr>
            <w:rStyle w:val="Hyperlink"/>
            <w:sz w:val="20"/>
            <w:szCs w:val="20"/>
          </w:rPr>
          <w:t>82</w:t>
        </w:r>
      </w:hyperlink>
      <w:r w:rsidR="00A26B0E" w:rsidRPr="0034056A">
        <w:rPr>
          <w:sz w:val="20"/>
          <w:szCs w:val="20"/>
        </w:rPr>
        <w:t>)</w:t>
      </w:r>
    </w:p>
    <w:p w:rsidR="00FC7E15" w:rsidRPr="0034056A" w:rsidRDefault="00FC7E15" w:rsidP="00CB7316">
      <w:pPr>
        <w:ind w:left="357" w:hanging="357"/>
        <w:jc w:val="both"/>
        <w:rPr>
          <w:sz w:val="20"/>
        </w:rPr>
      </w:pPr>
    </w:p>
    <w:p w:rsidR="00FC7E15" w:rsidRPr="0034056A" w:rsidRDefault="00FC7E15" w:rsidP="00CB7316">
      <w:pPr>
        <w:pStyle w:val="ListParagraph"/>
        <w:numPr>
          <w:ilvl w:val="0"/>
          <w:numId w:val="43"/>
        </w:numPr>
        <w:ind w:left="357" w:hanging="357"/>
        <w:jc w:val="both"/>
        <w:rPr>
          <w:sz w:val="20"/>
        </w:rPr>
      </w:pPr>
      <w:r w:rsidRPr="002B585A">
        <w:rPr>
          <w:i/>
          <w:sz w:val="20"/>
          <w:lang w:val="fr-CA"/>
        </w:rPr>
        <w:t>Paul Duncan Reilly v. Elaine Lynn Priest</w:t>
      </w:r>
      <w:r w:rsidRPr="002B585A">
        <w:rPr>
          <w:sz w:val="20"/>
          <w:lang w:val="fr-CA"/>
        </w:rPr>
        <w:t xml:space="preserve"> (Ont.) </w:t>
      </w:r>
      <w:r w:rsidRPr="0034056A">
        <w:rPr>
          <w:sz w:val="20"/>
        </w:rPr>
        <w:t>(Civil) (By Leave)</w:t>
      </w:r>
      <w:r w:rsidR="00A26B0E" w:rsidRPr="0034056A">
        <w:rPr>
          <w:sz w:val="20"/>
        </w:rPr>
        <w:t xml:space="preserve"> </w:t>
      </w:r>
      <w:r w:rsidR="00A26B0E" w:rsidRPr="0034056A">
        <w:rPr>
          <w:sz w:val="20"/>
          <w:szCs w:val="20"/>
        </w:rPr>
        <w:t>(</w:t>
      </w:r>
      <w:hyperlink r:id="rId17" w:history="1">
        <w:r w:rsidR="00A26B0E" w:rsidRPr="0034056A">
          <w:rPr>
            <w:rStyle w:val="Hyperlink"/>
            <w:sz w:val="20"/>
            <w:szCs w:val="20"/>
          </w:rPr>
          <w:t>38</w:t>
        </w:r>
        <w:r w:rsidR="00B451C8" w:rsidRPr="0034056A">
          <w:rPr>
            <w:rStyle w:val="Hyperlink"/>
            <w:sz w:val="20"/>
            <w:szCs w:val="20"/>
          </w:rPr>
          <w:t>2</w:t>
        </w:r>
        <w:r w:rsidR="00A26B0E" w:rsidRPr="0034056A">
          <w:rPr>
            <w:rStyle w:val="Hyperlink"/>
            <w:sz w:val="20"/>
            <w:szCs w:val="20"/>
          </w:rPr>
          <w:t>1</w:t>
        </w:r>
        <w:r w:rsidR="00B451C8" w:rsidRPr="0034056A">
          <w:rPr>
            <w:rStyle w:val="Hyperlink"/>
            <w:sz w:val="20"/>
            <w:szCs w:val="20"/>
          </w:rPr>
          <w:t>6</w:t>
        </w:r>
      </w:hyperlink>
      <w:r w:rsidR="00A26B0E" w:rsidRPr="0034056A">
        <w:rPr>
          <w:sz w:val="20"/>
          <w:szCs w:val="20"/>
        </w:rPr>
        <w:t>)</w:t>
      </w:r>
    </w:p>
    <w:p w:rsidR="00FC7E15" w:rsidRPr="0034056A" w:rsidRDefault="00FC7E15" w:rsidP="00CB7316">
      <w:pPr>
        <w:ind w:left="357" w:hanging="357"/>
        <w:jc w:val="both"/>
        <w:rPr>
          <w:sz w:val="20"/>
        </w:rPr>
      </w:pPr>
    </w:p>
    <w:p w:rsidR="00FC7E15" w:rsidRPr="0034056A" w:rsidRDefault="00FC7E15" w:rsidP="00CB7316">
      <w:pPr>
        <w:pStyle w:val="ListParagraph"/>
        <w:numPr>
          <w:ilvl w:val="0"/>
          <w:numId w:val="43"/>
        </w:numPr>
        <w:ind w:left="357" w:hanging="357"/>
        <w:jc w:val="both"/>
        <w:rPr>
          <w:sz w:val="20"/>
        </w:rPr>
      </w:pPr>
      <w:r w:rsidRPr="0034056A">
        <w:rPr>
          <w:i/>
          <w:sz w:val="20"/>
        </w:rPr>
        <w:t>Chin Fong Woon v. Technicon Industries Ltd.</w:t>
      </w:r>
      <w:r w:rsidR="00B96050" w:rsidRPr="0034056A">
        <w:rPr>
          <w:sz w:val="20"/>
        </w:rPr>
        <w:t xml:space="preserve"> (B.C.) (Civil) (By Leave)</w:t>
      </w:r>
      <w:r w:rsidR="00A26B0E" w:rsidRPr="0034056A">
        <w:rPr>
          <w:sz w:val="20"/>
        </w:rPr>
        <w:t xml:space="preserve"> </w:t>
      </w:r>
      <w:r w:rsidR="00A26B0E" w:rsidRPr="0034056A">
        <w:rPr>
          <w:sz w:val="20"/>
          <w:szCs w:val="20"/>
        </w:rPr>
        <w:t>(</w:t>
      </w:r>
      <w:hyperlink r:id="rId18" w:history="1">
        <w:r w:rsidR="00A26B0E" w:rsidRPr="0034056A">
          <w:rPr>
            <w:rStyle w:val="Hyperlink"/>
            <w:sz w:val="20"/>
            <w:szCs w:val="20"/>
          </w:rPr>
          <w:t>3</w:t>
        </w:r>
        <w:r w:rsidR="00B96050" w:rsidRPr="0034056A">
          <w:rPr>
            <w:rStyle w:val="Hyperlink"/>
            <w:sz w:val="20"/>
            <w:szCs w:val="20"/>
          </w:rPr>
          <w:t>7982</w:t>
        </w:r>
      </w:hyperlink>
      <w:r w:rsidR="00A26B0E" w:rsidRPr="0034056A">
        <w:rPr>
          <w:sz w:val="20"/>
          <w:szCs w:val="20"/>
        </w:rPr>
        <w:t>)</w:t>
      </w:r>
    </w:p>
    <w:p w:rsidR="00FC7E15" w:rsidRPr="0034056A" w:rsidRDefault="00FC7E15" w:rsidP="00CB7316">
      <w:pPr>
        <w:ind w:left="357" w:hanging="357"/>
        <w:jc w:val="both"/>
        <w:rPr>
          <w:sz w:val="20"/>
        </w:rPr>
      </w:pPr>
    </w:p>
    <w:p w:rsidR="00FC7E15" w:rsidRPr="0034056A" w:rsidRDefault="00FC7E15" w:rsidP="00CB7316">
      <w:pPr>
        <w:pStyle w:val="SCCAppellantInfoAppellantInfo"/>
        <w:numPr>
          <w:ilvl w:val="0"/>
          <w:numId w:val="43"/>
        </w:numPr>
        <w:ind w:left="357" w:hanging="357"/>
        <w:jc w:val="both"/>
        <w:rPr>
          <w:sz w:val="20"/>
          <w:szCs w:val="20"/>
        </w:rPr>
      </w:pPr>
      <w:r w:rsidRPr="0034056A">
        <w:rPr>
          <w:i/>
          <w:sz w:val="20"/>
          <w:szCs w:val="20"/>
        </w:rPr>
        <w:t>L.H.E. v. Her Majesty the Queen</w:t>
      </w:r>
      <w:r w:rsidRPr="0034056A">
        <w:rPr>
          <w:sz w:val="20"/>
          <w:szCs w:val="20"/>
        </w:rPr>
        <w:t xml:space="preserve"> (Ont.) (Criminal) (By Leave)</w:t>
      </w:r>
      <w:r w:rsidR="00A26B0E" w:rsidRPr="0034056A">
        <w:rPr>
          <w:sz w:val="20"/>
          <w:szCs w:val="20"/>
        </w:rPr>
        <w:t xml:space="preserve"> </w:t>
      </w:r>
      <w:r w:rsidR="00A26B0E" w:rsidRPr="0034056A">
        <w:rPr>
          <w:sz w:val="20"/>
          <w:szCs w:val="20"/>
          <w:lang w:val="en-US"/>
        </w:rPr>
        <w:t>(</w:t>
      </w:r>
      <w:hyperlink r:id="rId19" w:history="1">
        <w:r w:rsidR="00A26B0E" w:rsidRPr="0034056A">
          <w:rPr>
            <w:rStyle w:val="Hyperlink"/>
            <w:sz w:val="20"/>
            <w:szCs w:val="20"/>
            <w:lang w:val="en-US"/>
          </w:rPr>
          <w:t>381</w:t>
        </w:r>
        <w:r w:rsidR="00BA121C" w:rsidRPr="0034056A">
          <w:rPr>
            <w:rStyle w:val="Hyperlink"/>
            <w:sz w:val="20"/>
            <w:szCs w:val="20"/>
            <w:lang w:val="en-US"/>
          </w:rPr>
          <w:t>58</w:t>
        </w:r>
      </w:hyperlink>
      <w:r w:rsidR="00A26B0E" w:rsidRPr="0034056A">
        <w:rPr>
          <w:sz w:val="20"/>
          <w:szCs w:val="20"/>
          <w:lang w:val="en-US"/>
        </w:rPr>
        <w:t>)</w:t>
      </w:r>
    </w:p>
    <w:p w:rsidR="00FC7E15" w:rsidRPr="0034056A" w:rsidRDefault="00FC7E15" w:rsidP="00CB7316">
      <w:pPr>
        <w:ind w:left="357" w:hanging="357"/>
        <w:jc w:val="both"/>
        <w:rPr>
          <w:sz w:val="20"/>
          <w:lang w:val="en-CA"/>
        </w:rPr>
      </w:pPr>
    </w:p>
    <w:p w:rsidR="00FC7E15" w:rsidRPr="0034056A" w:rsidRDefault="00FC7E15" w:rsidP="00CB7316">
      <w:pPr>
        <w:pStyle w:val="SCCAppellantInfoAppellantInfo"/>
        <w:numPr>
          <w:ilvl w:val="0"/>
          <w:numId w:val="43"/>
        </w:numPr>
        <w:ind w:left="357" w:hanging="357"/>
        <w:jc w:val="both"/>
        <w:rPr>
          <w:sz w:val="20"/>
          <w:szCs w:val="20"/>
        </w:rPr>
      </w:pPr>
      <w:r w:rsidRPr="0034056A">
        <w:rPr>
          <w:i/>
          <w:sz w:val="20"/>
          <w:szCs w:val="20"/>
        </w:rPr>
        <w:lastRenderedPageBreak/>
        <w:t>Elizabeth Bernard v. Canada Revenue Agency</w:t>
      </w:r>
      <w:r w:rsidRPr="0034056A">
        <w:rPr>
          <w:sz w:val="20"/>
          <w:szCs w:val="20"/>
        </w:rPr>
        <w:t xml:space="preserve"> (F</w:t>
      </w:r>
      <w:r w:rsidR="009C3842" w:rsidRPr="0034056A">
        <w:rPr>
          <w:sz w:val="20"/>
          <w:szCs w:val="20"/>
        </w:rPr>
        <w:t>.</w:t>
      </w:r>
      <w:r w:rsidRPr="0034056A">
        <w:rPr>
          <w:sz w:val="20"/>
          <w:szCs w:val="20"/>
        </w:rPr>
        <w:t>C</w:t>
      </w:r>
      <w:r w:rsidR="009C3842" w:rsidRPr="0034056A">
        <w:rPr>
          <w:sz w:val="20"/>
          <w:szCs w:val="20"/>
        </w:rPr>
        <w:t>.</w:t>
      </w:r>
      <w:r w:rsidRPr="0034056A">
        <w:rPr>
          <w:sz w:val="20"/>
          <w:szCs w:val="20"/>
        </w:rPr>
        <w:t>) (Civil) (By Leave)</w:t>
      </w:r>
      <w:r w:rsidR="00A26B0E" w:rsidRPr="0034056A">
        <w:rPr>
          <w:sz w:val="20"/>
          <w:szCs w:val="20"/>
        </w:rPr>
        <w:t xml:space="preserve"> </w:t>
      </w:r>
      <w:r w:rsidR="00A26B0E" w:rsidRPr="0034056A">
        <w:rPr>
          <w:sz w:val="20"/>
          <w:szCs w:val="20"/>
          <w:lang w:val="en-US"/>
        </w:rPr>
        <w:t>(</w:t>
      </w:r>
      <w:hyperlink r:id="rId20" w:history="1">
        <w:r w:rsidR="00A26B0E" w:rsidRPr="0034056A">
          <w:rPr>
            <w:rStyle w:val="Hyperlink"/>
            <w:sz w:val="20"/>
            <w:szCs w:val="20"/>
            <w:lang w:val="en-US"/>
          </w:rPr>
          <w:t>380</w:t>
        </w:r>
        <w:r w:rsidR="009C3842" w:rsidRPr="0034056A">
          <w:rPr>
            <w:rStyle w:val="Hyperlink"/>
            <w:sz w:val="20"/>
            <w:szCs w:val="20"/>
            <w:lang w:val="en-US"/>
          </w:rPr>
          <w:t>92</w:t>
        </w:r>
      </w:hyperlink>
      <w:r w:rsidR="00A26B0E" w:rsidRPr="0034056A">
        <w:rPr>
          <w:sz w:val="20"/>
          <w:szCs w:val="20"/>
          <w:lang w:val="en-US"/>
        </w:rPr>
        <w:t>)</w:t>
      </w:r>
    </w:p>
    <w:p w:rsidR="00FC7E15" w:rsidRPr="0034056A" w:rsidRDefault="00FC7E15" w:rsidP="00CB7316">
      <w:pPr>
        <w:ind w:left="357" w:hanging="357"/>
        <w:jc w:val="both"/>
        <w:rPr>
          <w:sz w:val="20"/>
          <w:lang w:val="en-CA"/>
        </w:rPr>
      </w:pPr>
    </w:p>
    <w:p w:rsidR="00FC7E15" w:rsidRPr="0034056A" w:rsidRDefault="00FC7E15" w:rsidP="00CB7316">
      <w:pPr>
        <w:pStyle w:val="SCCAppellantInfoAppellantInfo"/>
        <w:numPr>
          <w:ilvl w:val="0"/>
          <w:numId w:val="43"/>
        </w:numPr>
        <w:ind w:left="357" w:hanging="357"/>
        <w:jc w:val="both"/>
        <w:rPr>
          <w:sz w:val="20"/>
          <w:szCs w:val="20"/>
        </w:rPr>
      </w:pPr>
      <w:r w:rsidRPr="0034056A">
        <w:rPr>
          <w:i/>
          <w:sz w:val="20"/>
          <w:szCs w:val="20"/>
        </w:rPr>
        <w:t>Judith Isaac as Estate Trustee of the Estate of Glen Michael Isaac, deceased</w:t>
      </w:r>
      <w:r w:rsidR="001D43AC" w:rsidRPr="0034056A">
        <w:rPr>
          <w:i/>
          <w:sz w:val="20"/>
          <w:szCs w:val="20"/>
        </w:rPr>
        <w:t xml:space="preserve"> et al.</w:t>
      </w:r>
      <w:r w:rsidRPr="0034056A">
        <w:rPr>
          <w:i/>
          <w:sz w:val="20"/>
          <w:szCs w:val="20"/>
        </w:rPr>
        <w:t xml:space="preserve"> v. Ilona Irena Matuszynska </w:t>
      </w:r>
      <w:r w:rsidR="001D43AC" w:rsidRPr="0034056A">
        <w:rPr>
          <w:i/>
          <w:sz w:val="20"/>
          <w:szCs w:val="20"/>
        </w:rPr>
        <w:t xml:space="preserve">et al. </w:t>
      </w:r>
      <w:r w:rsidRPr="0034056A">
        <w:rPr>
          <w:sz w:val="20"/>
          <w:szCs w:val="20"/>
        </w:rPr>
        <w:t>(Ont.) (Civil) (By Leave)</w:t>
      </w:r>
      <w:r w:rsidR="00A26B0E" w:rsidRPr="0034056A">
        <w:rPr>
          <w:sz w:val="20"/>
          <w:szCs w:val="20"/>
        </w:rPr>
        <w:t xml:space="preserve"> </w:t>
      </w:r>
      <w:r w:rsidR="00A26B0E" w:rsidRPr="0034056A">
        <w:rPr>
          <w:sz w:val="20"/>
          <w:szCs w:val="20"/>
          <w:lang w:val="en-US"/>
        </w:rPr>
        <w:t>(</w:t>
      </w:r>
      <w:hyperlink r:id="rId21" w:history="1">
        <w:r w:rsidR="00A26B0E" w:rsidRPr="0034056A">
          <w:rPr>
            <w:rStyle w:val="Hyperlink"/>
            <w:sz w:val="20"/>
            <w:szCs w:val="20"/>
            <w:lang w:val="en-US"/>
          </w:rPr>
          <w:t>380</w:t>
        </w:r>
        <w:r w:rsidR="001D43AC" w:rsidRPr="0034056A">
          <w:rPr>
            <w:rStyle w:val="Hyperlink"/>
            <w:sz w:val="20"/>
            <w:szCs w:val="20"/>
            <w:lang w:val="en-US"/>
          </w:rPr>
          <w:t>78</w:t>
        </w:r>
      </w:hyperlink>
      <w:r w:rsidR="00A26B0E" w:rsidRPr="0034056A">
        <w:rPr>
          <w:sz w:val="20"/>
          <w:szCs w:val="20"/>
          <w:lang w:val="en-US"/>
        </w:rPr>
        <w:t>)</w:t>
      </w:r>
    </w:p>
    <w:p w:rsidR="00FC7E15" w:rsidRPr="0034056A" w:rsidRDefault="00FC7E15" w:rsidP="00CB7316">
      <w:pPr>
        <w:ind w:left="357" w:hanging="357"/>
        <w:rPr>
          <w:sz w:val="20"/>
        </w:rPr>
      </w:pPr>
    </w:p>
    <w:p w:rsidR="00FC7E15" w:rsidRPr="0034056A" w:rsidRDefault="002F2598" w:rsidP="00CB7316">
      <w:pPr>
        <w:pStyle w:val="SCCAppellantInfoAppellantInfo"/>
        <w:numPr>
          <w:ilvl w:val="0"/>
          <w:numId w:val="43"/>
        </w:numPr>
        <w:ind w:left="357" w:hanging="357"/>
        <w:jc w:val="both"/>
        <w:rPr>
          <w:sz w:val="20"/>
          <w:szCs w:val="20"/>
        </w:rPr>
      </w:pPr>
      <w:r w:rsidRPr="002B585A">
        <w:rPr>
          <w:i/>
          <w:sz w:val="20"/>
          <w:szCs w:val="20"/>
          <w:lang w:val="fr-CA"/>
        </w:rPr>
        <w:t>Michael John Popp et al.</w:t>
      </w:r>
      <w:r w:rsidR="00FC7E15" w:rsidRPr="002B585A">
        <w:rPr>
          <w:i/>
          <w:sz w:val="20"/>
          <w:szCs w:val="20"/>
          <w:lang w:val="fr-CA"/>
        </w:rPr>
        <w:t xml:space="preserve"> v. Cheryl Angela Mucz</w:t>
      </w:r>
      <w:r w:rsidRPr="002B585A">
        <w:rPr>
          <w:i/>
          <w:sz w:val="20"/>
          <w:szCs w:val="20"/>
          <w:lang w:val="fr-CA"/>
        </w:rPr>
        <w:t xml:space="preserve"> et al.</w:t>
      </w:r>
      <w:r w:rsidR="00FC7E15" w:rsidRPr="002B585A">
        <w:rPr>
          <w:sz w:val="20"/>
          <w:szCs w:val="20"/>
          <w:lang w:val="fr-CA"/>
        </w:rPr>
        <w:t xml:space="preserve"> </w:t>
      </w:r>
      <w:r w:rsidR="00FC7E15" w:rsidRPr="0034056A">
        <w:rPr>
          <w:sz w:val="20"/>
          <w:szCs w:val="20"/>
        </w:rPr>
        <w:t>(Man.) (Civil) (By Leave)</w:t>
      </w:r>
      <w:r w:rsidR="00A26B0E" w:rsidRPr="0034056A">
        <w:rPr>
          <w:sz w:val="20"/>
          <w:szCs w:val="20"/>
        </w:rPr>
        <w:t xml:space="preserve"> </w:t>
      </w:r>
      <w:r w:rsidR="00A26B0E" w:rsidRPr="0034056A">
        <w:rPr>
          <w:sz w:val="20"/>
          <w:szCs w:val="20"/>
          <w:lang w:val="en-US"/>
        </w:rPr>
        <w:t>(</w:t>
      </w:r>
      <w:hyperlink r:id="rId22" w:history="1">
        <w:r w:rsidRPr="0034056A">
          <w:rPr>
            <w:rStyle w:val="Hyperlink"/>
            <w:sz w:val="20"/>
            <w:szCs w:val="20"/>
            <w:lang w:val="en-US"/>
          </w:rPr>
          <w:t>38007</w:t>
        </w:r>
      </w:hyperlink>
      <w:r w:rsidR="00A26B0E" w:rsidRPr="0034056A">
        <w:rPr>
          <w:sz w:val="20"/>
          <w:szCs w:val="20"/>
          <w:lang w:val="en-US"/>
        </w:rPr>
        <w:t>)</w:t>
      </w:r>
    </w:p>
    <w:p w:rsidR="00FC7E15" w:rsidRPr="0034056A" w:rsidRDefault="00FC7E15" w:rsidP="00CB7316">
      <w:pPr>
        <w:ind w:left="357" w:hanging="357"/>
        <w:rPr>
          <w:sz w:val="20"/>
          <w:lang w:val="en-CA"/>
        </w:rPr>
      </w:pPr>
    </w:p>
    <w:p w:rsidR="00FC7E15" w:rsidRPr="0034056A" w:rsidRDefault="00FC7E15" w:rsidP="00CB7316">
      <w:pPr>
        <w:pStyle w:val="SCCAppellantInfoAppellantInfo"/>
        <w:numPr>
          <w:ilvl w:val="0"/>
          <w:numId w:val="43"/>
        </w:numPr>
        <w:ind w:left="357" w:hanging="357"/>
        <w:jc w:val="both"/>
        <w:rPr>
          <w:sz w:val="20"/>
          <w:szCs w:val="20"/>
        </w:rPr>
      </w:pPr>
      <w:r w:rsidRPr="0034056A">
        <w:rPr>
          <w:i/>
          <w:sz w:val="20"/>
          <w:szCs w:val="20"/>
        </w:rPr>
        <w:t xml:space="preserve">City of Edmonton v. 689799 Alberta Ltd. </w:t>
      </w:r>
      <w:r w:rsidR="00176ADE" w:rsidRPr="0034056A">
        <w:rPr>
          <w:i/>
          <w:sz w:val="20"/>
          <w:szCs w:val="20"/>
        </w:rPr>
        <w:t>et al.</w:t>
      </w:r>
      <w:r w:rsidRPr="0034056A">
        <w:rPr>
          <w:sz w:val="20"/>
          <w:szCs w:val="20"/>
        </w:rPr>
        <w:t xml:space="preserve"> (Alta.) (Civil) (By Leave)</w:t>
      </w:r>
      <w:r w:rsidR="00A26B0E" w:rsidRPr="0034056A">
        <w:rPr>
          <w:sz w:val="20"/>
          <w:szCs w:val="20"/>
        </w:rPr>
        <w:t xml:space="preserve"> </w:t>
      </w:r>
      <w:r w:rsidR="00A26B0E" w:rsidRPr="0034056A">
        <w:rPr>
          <w:sz w:val="20"/>
          <w:szCs w:val="20"/>
          <w:lang w:val="en-US"/>
        </w:rPr>
        <w:t>(</w:t>
      </w:r>
      <w:hyperlink r:id="rId23" w:history="1">
        <w:r w:rsidR="00A26B0E" w:rsidRPr="0034056A">
          <w:rPr>
            <w:rStyle w:val="Hyperlink"/>
            <w:sz w:val="20"/>
            <w:szCs w:val="20"/>
            <w:lang w:val="en-US"/>
          </w:rPr>
          <w:t>38</w:t>
        </w:r>
        <w:r w:rsidR="00176ADE" w:rsidRPr="0034056A">
          <w:rPr>
            <w:rStyle w:val="Hyperlink"/>
            <w:sz w:val="20"/>
            <w:szCs w:val="20"/>
            <w:lang w:val="en-US"/>
          </w:rPr>
          <w:t>27</w:t>
        </w:r>
      </w:hyperlink>
      <w:r w:rsidR="00176ADE" w:rsidRPr="0034056A">
        <w:rPr>
          <w:rStyle w:val="Hyperlink"/>
          <w:sz w:val="20"/>
          <w:szCs w:val="20"/>
          <w:lang w:val="en-US"/>
        </w:rPr>
        <w:t>9</w:t>
      </w:r>
      <w:r w:rsidR="00A26B0E" w:rsidRPr="0034056A">
        <w:rPr>
          <w:sz w:val="20"/>
          <w:szCs w:val="20"/>
          <w:lang w:val="en-US"/>
        </w:rPr>
        <w:t>)</w:t>
      </w:r>
    </w:p>
    <w:p w:rsidR="004B28AF" w:rsidRPr="00176ADE" w:rsidRDefault="004B28AF" w:rsidP="00A26B0E">
      <w:pPr>
        <w:jc w:val="both"/>
        <w:rPr>
          <w:sz w:val="20"/>
        </w:rPr>
      </w:pPr>
    </w:p>
    <w:p w:rsidR="00172993" w:rsidRDefault="00172993" w:rsidP="00334EB2">
      <w:pPr>
        <w:ind w:left="360" w:hanging="36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lang w:val="en-CA"/>
              </w:rPr>
            </w:pPr>
            <w:r w:rsidRPr="00E05233">
              <w:rPr>
                <w:rStyle w:val="SCCFileNumberChar"/>
                <w:sz w:val="20"/>
                <w:szCs w:val="20"/>
              </w:rPr>
              <w:t>38029</w:t>
            </w:r>
          </w:p>
        </w:tc>
        <w:tc>
          <w:tcPr>
            <w:tcW w:w="4457" w:type="pct"/>
            <w:gridSpan w:val="3"/>
          </w:tcPr>
          <w:p w:rsidR="00E05233" w:rsidRPr="00A27586" w:rsidRDefault="00E05233" w:rsidP="00E05233">
            <w:pPr>
              <w:pStyle w:val="SCCLsocParty"/>
              <w:jc w:val="both"/>
              <w:rPr>
                <w:b/>
                <w:sz w:val="20"/>
                <w:szCs w:val="20"/>
                <w:lang w:val="en-CA"/>
              </w:rPr>
            </w:pPr>
            <w:r w:rsidRPr="00A27586">
              <w:rPr>
                <w:b/>
                <w:sz w:val="20"/>
                <w:szCs w:val="20"/>
                <w:lang w:val="en-CA"/>
              </w:rPr>
              <w:t>Richard Raîche v. Attorney General of Quebec</w:t>
            </w:r>
          </w:p>
          <w:p w:rsidR="00E05233" w:rsidRPr="00E05233" w:rsidRDefault="00E05233" w:rsidP="00E05233">
            <w:pPr>
              <w:jc w:val="both"/>
              <w:rPr>
                <w:sz w:val="20"/>
                <w:lang w:val="en-CA"/>
              </w:rPr>
            </w:pPr>
            <w:r w:rsidRPr="00E05233">
              <w:rPr>
                <w:sz w:val="20"/>
                <w:lang w:val="en-CA"/>
              </w:rPr>
              <w:t>(Que.) (Civil) (By Leave)</w:t>
            </w:r>
          </w:p>
        </w:tc>
      </w:tr>
      <w:tr w:rsidR="00E05233" w:rsidRPr="00E05233" w:rsidTr="00E95A6A">
        <w:tc>
          <w:tcPr>
            <w:tcW w:w="5000" w:type="pct"/>
            <w:gridSpan w:val="4"/>
          </w:tcPr>
          <w:p w:rsidR="00E05233" w:rsidRPr="00E05233" w:rsidRDefault="00E05233" w:rsidP="00E05233">
            <w:pPr>
              <w:jc w:val="both"/>
              <w:rPr>
                <w:sz w:val="20"/>
                <w:lang w:val="en-CA"/>
              </w:rPr>
            </w:pPr>
            <w:r w:rsidRPr="00E05233">
              <w:rPr>
                <w:sz w:val="20"/>
                <w:lang w:val="en-CA"/>
              </w:rPr>
              <w:t xml:space="preserve">Civil procedure – Judgments – Quarrelsome litigants – Whether Court of Appeal erred in finding that applicant’s appeals had no chance of success and that </w:t>
            </w:r>
            <w:proofErr w:type="gramStart"/>
            <w:r w:rsidRPr="00E05233">
              <w:rPr>
                <w:sz w:val="20"/>
                <w:lang w:val="en-CA"/>
              </w:rPr>
              <w:t>situation met</w:t>
            </w:r>
            <w:proofErr w:type="gramEnd"/>
            <w:r w:rsidRPr="00E05233">
              <w:rPr>
                <w:sz w:val="20"/>
                <w:lang w:val="en-CA"/>
              </w:rPr>
              <w:t xml:space="preserve"> requirements for declaration of quarrelsome conduct developed and analyzed by courts.</w:t>
            </w:r>
          </w:p>
        </w:tc>
      </w:tr>
      <w:tr w:rsidR="00E05233" w:rsidRPr="00E05233" w:rsidTr="00E95A6A">
        <w:tc>
          <w:tcPr>
            <w:tcW w:w="5000" w:type="pct"/>
            <w:gridSpan w:val="4"/>
          </w:tcPr>
          <w:p w:rsidR="00E05233" w:rsidRPr="00E05233" w:rsidRDefault="00E05233" w:rsidP="00E05233">
            <w:pPr>
              <w:jc w:val="both"/>
              <w:rPr>
                <w:sz w:val="20"/>
                <w:lang w:val="en-CA"/>
              </w:rPr>
            </w:pPr>
          </w:p>
        </w:tc>
      </w:tr>
      <w:tr w:rsidR="00E05233" w:rsidRPr="00E05233" w:rsidTr="00E95A6A">
        <w:tc>
          <w:tcPr>
            <w:tcW w:w="5000" w:type="pct"/>
            <w:gridSpan w:val="4"/>
          </w:tcPr>
          <w:p w:rsidR="00E05233" w:rsidRPr="00E05233" w:rsidRDefault="00E05233" w:rsidP="00E05233">
            <w:pPr>
              <w:jc w:val="both"/>
              <w:rPr>
                <w:sz w:val="20"/>
                <w:lang w:val="en-CA"/>
              </w:rPr>
            </w:pPr>
            <w:proofErr w:type="gramStart"/>
            <w:r w:rsidRPr="00E05233">
              <w:rPr>
                <w:sz w:val="20"/>
                <w:lang w:val="en-CA"/>
              </w:rPr>
              <w:t>Mr. Raîche, the applicant, is not represented by counsel</w:t>
            </w:r>
            <w:proofErr w:type="gramEnd"/>
            <w:r w:rsidRPr="00E05233">
              <w:rPr>
                <w:sz w:val="20"/>
                <w:lang w:val="en-CA"/>
              </w:rPr>
              <w:t xml:space="preserve">. He instituted an action against the respondent, the Attorney General of Quebec, in 2015 for faults she had allegedly committed against him. The Court of Québec granted a motion by the Attorney General to dismiss the action. Mr. Raîche then filed a motion in the Court of Québec for leave to continue the action on the ground that only the amended motion in the case </w:t>
            </w:r>
            <w:proofErr w:type="gramStart"/>
            <w:r w:rsidRPr="00E05233">
              <w:rPr>
                <w:sz w:val="20"/>
                <w:lang w:val="en-CA"/>
              </w:rPr>
              <w:t>had been dismissed</w:t>
            </w:r>
            <w:proofErr w:type="gramEnd"/>
            <w:r w:rsidRPr="00E05233">
              <w:rPr>
                <w:sz w:val="20"/>
                <w:lang w:val="en-CA"/>
              </w:rPr>
              <w:t xml:space="preserve">. The court dismissed this motion on the basis that there was no doubt that the judgment had definitively terminated the whole of the proceedings and that M. Raîche accordingly could not apply for an order to continue the proceedings. The Court of Appeal dismissed Mr. Raîche’s motions for leave to appeal </w:t>
            </w:r>
            <w:proofErr w:type="gramStart"/>
            <w:r w:rsidRPr="00E05233">
              <w:rPr>
                <w:sz w:val="20"/>
                <w:lang w:val="en-CA"/>
              </w:rPr>
              <w:t>and  leave</w:t>
            </w:r>
            <w:proofErr w:type="gramEnd"/>
            <w:r w:rsidRPr="00E05233">
              <w:rPr>
                <w:sz w:val="20"/>
                <w:lang w:val="en-CA"/>
              </w:rPr>
              <w:t xml:space="preserve"> to add an incidental appeal on the basis that they set out [</w:t>
            </w:r>
            <w:r w:rsidRPr="00E05233">
              <w:rPr>
                <w:smallCaps/>
                <w:sz w:val="20"/>
                <w:lang w:val="en-CA"/>
              </w:rPr>
              <w:t>translation</w:t>
            </w:r>
            <w:r w:rsidRPr="00E05233">
              <w:rPr>
                <w:rFonts w:asciiTheme="minorBidi" w:hAnsiTheme="minorBidi"/>
                <w:sz w:val="20"/>
                <w:lang w:val="en-CA"/>
              </w:rPr>
              <w:t>]</w:t>
            </w:r>
            <w:r w:rsidRPr="00E05233">
              <w:rPr>
                <w:sz w:val="20"/>
                <w:lang w:val="en-CA"/>
              </w:rPr>
              <w:t xml:space="preserve"> “no ground for appeal that might have any chance of success whatsoever”. It also concluded that Mr. Raîche had made improper use of the court’s judicial resources and that the situation met the requirements for a declaration of quarrelsome conduct developed by the courts. Mr. Raîche was accordingly declared </w:t>
            </w:r>
            <w:proofErr w:type="gramStart"/>
            <w:r w:rsidRPr="00E05233">
              <w:rPr>
                <w:sz w:val="20"/>
                <w:lang w:val="en-CA"/>
              </w:rPr>
              <w:t>to be a</w:t>
            </w:r>
            <w:proofErr w:type="gramEnd"/>
            <w:r w:rsidRPr="00E05233">
              <w:rPr>
                <w:sz w:val="20"/>
                <w:lang w:val="en-CA"/>
              </w:rPr>
              <w:t xml:space="preserve"> quarrelsome litigant.</w:t>
            </w:r>
          </w:p>
          <w:p w:rsidR="00E05233" w:rsidRPr="00E05233" w:rsidRDefault="00E05233" w:rsidP="00E05233">
            <w:pPr>
              <w:jc w:val="both"/>
              <w:rPr>
                <w:sz w:val="20"/>
                <w:lang w:val="en-CA"/>
              </w:rPr>
            </w:pPr>
          </w:p>
        </w:tc>
      </w:tr>
      <w:tr w:rsidR="00E05233" w:rsidRPr="00E05233" w:rsidTr="00E95A6A">
        <w:tc>
          <w:tcPr>
            <w:tcW w:w="2427" w:type="pct"/>
            <w:gridSpan w:val="2"/>
          </w:tcPr>
          <w:p w:rsidR="00E05233" w:rsidRPr="00E05233" w:rsidRDefault="00E05233" w:rsidP="00E05233">
            <w:pPr>
              <w:jc w:val="both"/>
              <w:rPr>
                <w:sz w:val="20"/>
                <w:lang w:val="en-CA"/>
              </w:rPr>
            </w:pPr>
            <w:r w:rsidRPr="00E05233">
              <w:rPr>
                <w:sz w:val="20"/>
                <w:lang w:val="en-CA"/>
              </w:rPr>
              <w:t>April 25, 2016</w:t>
            </w:r>
          </w:p>
          <w:p w:rsidR="00E05233" w:rsidRPr="00E05233" w:rsidRDefault="00E05233" w:rsidP="00E05233">
            <w:pPr>
              <w:jc w:val="both"/>
              <w:rPr>
                <w:sz w:val="20"/>
                <w:lang w:val="en-CA"/>
              </w:rPr>
            </w:pPr>
            <w:r w:rsidRPr="00E05233">
              <w:rPr>
                <w:sz w:val="20"/>
                <w:lang w:val="en-CA"/>
              </w:rPr>
              <w:t>Court of Québec</w:t>
            </w:r>
          </w:p>
          <w:p w:rsidR="00E05233" w:rsidRPr="00E05233" w:rsidRDefault="00E05233" w:rsidP="00E05233">
            <w:pPr>
              <w:jc w:val="both"/>
              <w:rPr>
                <w:sz w:val="20"/>
                <w:lang w:val="en-CA"/>
              </w:rPr>
            </w:pPr>
            <w:r w:rsidRPr="00E05233">
              <w:rPr>
                <w:sz w:val="20"/>
                <w:lang w:val="en-CA"/>
              </w:rPr>
              <w:t>(Judge Richard)</w:t>
            </w:r>
          </w:p>
          <w:p w:rsidR="00E05233" w:rsidRPr="00E05233" w:rsidRDefault="002B585A" w:rsidP="00E05233">
            <w:pPr>
              <w:jc w:val="both"/>
              <w:rPr>
                <w:sz w:val="20"/>
                <w:lang w:val="en-CA"/>
              </w:rPr>
            </w:pPr>
            <w:hyperlink r:id="rId24" w:history="1">
              <w:r w:rsidR="00E05233" w:rsidRPr="00E05233">
                <w:rPr>
                  <w:rStyle w:val="Hyperlink"/>
                  <w:sz w:val="20"/>
                  <w:lang w:val="en-CA"/>
                </w:rPr>
                <w:t>2016 QCCQ 2846</w:t>
              </w:r>
            </w:hyperlink>
          </w:p>
          <w:p w:rsidR="00E05233" w:rsidRPr="00E05233" w:rsidRDefault="00E05233" w:rsidP="00E05233">
            <w:pPr>
              <w:jc w:val="both"/>
              <w:rPr>
                <w:sz w:val="20"/>
                <w:lang w:val="en-CA"/>
              </w:rPr>
            </w:pPr>
          </w:p>
        </w:tc>
        <w:tc>
          <w:tcPr>
            <w:tcW w:w="243" w:type="pct"/>
          </w:tcPr>
          <w:p w:rsidR="00E05233" w:rsidRPr="00E05233" w:rsidRDefault="00E05233" w:rsidP="00E05233">
            <w:pPr>
              <w:jc w:val="both"/>
              <w:rPr>
                <w:sz w:val="20"/>
                <w:lang w:val="en-CA"/>
              </w:rPr>
            </w:pPr>
          </w:p>
        </w:tc>
        <w:tc>
          <w:tcPr>
            <w:tcW w:w="2330" w:type="pct"/>
          </w:tcPr>
          <w:p w:rsidR="00E05233" w:rsidRPr="00E05233" w:rsidRDefault="00E05233" w:rsidP="00E05233">
            <w:pPr>
              <w:jc w:val="both"/>
              <w:rPr>
                <w:sz w:val="20"/>
                <w:lang w:val="en-CA"/>
              </w:rPr>
            </w:pPr>
            <w:r w:rsidRPr="00E05233">
              <w:rPr>
                <w:sz w:val="20"/>
                <w:lang w:val="en-CA"/>
              </w:rPr>
              <w:t>[</w:t>
            </w:r>
            <w:r w:rsidRPr="00E05233">
              <w:rPr>
                <w:smallCaps/>
                <w:sz w:val="20"/>
                <w:lang w:val="en-CA"/>
              </w:rPr>
              <w:t>translation</w:t>
            </w:r>
            <w:r w:rsidRPr="00E05233">
              <w:rPr>
                <w:sz w:val="20"/>
                <w:lang w:val="en-CA"/>
              </w:rPr>
              <w:t xml:space="preserve">] “Motion for an order to continue the proceedings on the basis of the original application” dismissed </w:t>
            </w:r>
          </w:p>
          <w:p w:rsidR="00E05233" w:rsidRPr="00E05233" w:rsidRDefault="00E05233" w:rsidP="00E05233">
            <w:pPr>
              <w:jc w:val="both"/>
              <w:rPr>
                <w:sz w:val="20"/>
                <w:lang w:val="en-CA"/>
              </w:rPr>
            </w:pPr>
          </w:p>
        </w:tc>
      </w:tr>
      <w:tr w:rsidR="00E05233" w:rsidRPr="00E05233" w:rsidTr="00E95A6A">
        <w:tc>
          <w:tcPr>
            <w:tcW w:w="2427" w:type="pct"/>
            <w:gridSpan w:val="2"/>
          </w:tcPr>
          <w:p w:rsidR="00E05233" w:rsidRPr="00E05233" w:rsidRDefault="00E05233" w:rsidP="00E05233">
            <w:pPr>
              <w:jc w:val="both"/>
              <w:rPr>
                <w:sz w:val="20"/>
                <w:lang w:val="en-CA"/>
              </w:rPr>
            </w:pPr>
            <w:r w:rsidRPr="00E05233">
              <w:rPr>
                <w:sz w:val="20"/>
                <w:lang w:val="en-CA"/>
              </w:rPr>
              <w:t>January 24, 2018</w:t>
            </w:r>
          </w:p>
          <w:p w:rsidR="00E05233" w:rsidRPr="00E05233" w:rsidRDefault="00E05233" w:rsidP="00E05233">
            <w:pPr>
              <w:jc w:val="both"/>
              <w:rPr>
                <w:sz w:val="20"/>
                <w:lang w:val="en-CA"/>
              </w:rPr>
            </w:pPr>
            <w:r w:rsidRPr="00E05233">
              <w:rPr>
                <w:sz w:val="20"/>
                <w:lang w:val="en-CA"/>
              </w:rPr>
              <w:t>Quebec Court of Appeal (Montréal)</w:t>
            </w:r>
          </w:p>
          <w:p w:rsidR="00E05233" w:rsidRPr="00E05233" w:rsidRDefault="00E05233" w:rsidP="00E05233">
            <w:pPr>
              <w:jc w:val="both"/>
              <w:rPr>
                <w:sz w:val="20"/>
                <w:lang w:val="fr-CA"/>
              </w:rPr>
            </w:pPr>
            <w:r w:rsidRPr="00E05233">
              <w:rPr>
                <w:sz w:val="20"/>
                <w:lang w:val="fr-CA"/>
              </w:rPr>
              <w:t>(St-Pierre, Mainville and Gagné JJ.A.)</w:t>
            </w:r>
          </w:p>
          <w:p w:rsidR="00E05233" w:rsidRPr="00E05233" w:rsidRDefault="002B585A" w:rsidP="00E05233">
            <w:pPr>
              <w:jc w:val="both"/>
              <w:rPr>
                <w:sz w:val="20"/>
                <w:lang w:val="en-CA"/>
              </w:rPr>
            </w:pPr>
            <w:hyperlink r:id="rId25" w:history="1">
              <w:r w:rsidR="00E05233" w:rsidRPr="00E05233">
                <w:rPr>
                  <w:rStyle w:val="Hyperlink"/>
                  <w:sz w:val="20"/>
                  <w:lang w:val="en-CA"/>
                </w:rPr>
                <w:t>2018 QCCA 89</w:t>
              </w:r>
            </w:hyperlink>
          </w:p>
          <w:p w:rsidR="00E05233" w:rsidRPr="00E05233" w:rsidRDefault="00E05233" w:rsidP="00E05233">
            <w:pPr>
              <w:jc w:val="both"/>
              <w:rPr>
                <w:sz w:val="20"/>
                <w:lang w:val="en-CA"/>
              </w:rPr>
            </w:pPr>
          </w:p>
        </w:tc>
        <w:tc>
          <w:tcPr>
            <w:tcW w:w="243" w:type="pct"/>
          </w:tcPr>
          <w:p w:rsidR="00E05233" w:rsidRPr="00E05233" w:rsidRDefault="00E05233" w:rsidP="00E05233">
            <w:pPr>
              <w:jc w:val="both"/>
              <w:rPr>
                <w:sz w:val="20"/>
                <w:lang w:val="en-CA"/>
              </w:rPr>
            </w:pPr>
          </w:p>
        </w:tc>
        <w:tc>
          <w:tcPr>
            <w:tcW w:w="2330" w:type="pct"/>
          </w:tcPr>
          <w:p w:rsidR="00E05233" w:rsidRPr="00E05233" w:rsidRDefault="00E05233" w:rsidP="00E05233">
            <w:pPr>
              <w:jc w:val="both"/>
              <w:rPr>
                <w:sz w:val="20"/>
                <w:lang w:val="en-CA"/>
              </w:rPr>
            </w:pPr>
            <w:r w:rsidRPr="00E05233">
              <w:rPr>
                <w:sz w:val="20"/>
                <w:lang w:val="en-CA"/>
              </w:rPr>
              <w:t>Various motions dismissed; applicant declared to be quarrelsome litigant</w:t>
            </w:r>
          </w:p>
          <w:p w:rsidR="00E05233" w:rsidRPr="00E05233" w:rsidRDefault="00E05233" w:rsidP="00E05233">
            <w:pPr>
              <w:jc w:val="both"/>
              <w:rPr>
                <w:sz w:val="20"/>
                <w:lang w:val="en-CA"/>
              </w:rPr>
            </w:pPr>
          </w:p>
        </w:tc>
      </w:tr>
      <w:tr w:rsidR="00E05233" w:rsidRPr="00E05233" w:rsidTr="00E95A6A">
        <w:tc>
          <w:tcPr>
            <w:tcW w:w="2427" w:type="pct"/>
            <w:gridSpan w:val="2"/>
          </w:tcPr>
          <w:p w:rsidR="00E05233" w:rsidRPr="00E05233" w:rsidRDefault="00E05233" w:rsidP="00E05233">
            <w:pPr>
              <w:jc w:val="both"/>
              <w:rPr>
                <w:sz w:val="20"/>
                <w:lang w:val="en-CA"/>
              </w:rPr>
            </w:pPr>
            <w:r w:rsidRPr="00E05233">
              <w:rPr>
                <w:sz w:val="20"/>
                <w:lang w:val="en-CA"/>
              </w:rPr>
              <w:t>February 21, 2018</w:t>
            </w:r>
          </w:p>
          <w:p w:rsidR="00E05233" w:rsidRPr="00E05233" w:rsidRDefault="00E05233" w:rsidP="00E05233">
            <w:pPr>
              <w:jc w:val="both"/>
              <w:rPr>
                <w:sz w:val="20"/>
                <w:lang w:val="en-CA"/>
              </w:rPr>
            </w:pPr>
            <w:r w:rsidRPr="00E05233">
              <w:rPr>
                <w:sz w:val="20"/>
                <w:lang w:val="en-CA"/>
              </w:rPr>
              <w:t>Supreme Court of Canada</w:t>
            </w:r>
          </w:p>
        </w:tc>
        <w:tc>
          <w:tcPr>
            <w:tcW w:w="243" w:type="pct"/>
          </w:tcPr>
          <w:p w:rsidR="00E05233" w:rsidRPr="00E05233" w:rsidRDefault="00E05233" w:rsidP="00E05233">
            <w:pPr>
              <w:jc w:val="both"/>
              <w:rPr>
                <w:sz w:val="20"/>
                <w:lang w:val="en-CA"/>
              </w:rPr>
            </w:pPr>
          </w:p>
        </w:tc>
        <w:tc>
          <w:tcPr>
            <w:tcW w:w="2330" w:type="pct"/>
          </w:tcPr>
          <w:p w:rsidR="00E05233" w:rsidRPr="00E05233" w:rsidRDefault="00E05233" w:rsidP="00E05233">
            <w:pPr>
              <w:jc w:val="both"/>
              <w:rPr>
                <w:sz w:val="20"/>
                <w:lang w:val="en-CA"/>
              </w:rPr>
            </w:pPr>
            <w:r w:rsidRPr="00E05233">
              <w:rPr>
                <w:sz w:val="20"/>
                <w:lang w:val="en-CA"/>
              </w:rPr>
              <w:t>Motion for extension of time and application for leave to appeal filed</w:t>
            </w:r>
          </w:p>
        </w:tc>
      </w:tr>
    </w:tbl>
    <w:p w:rsidR="00E05233" w:rsidRDefault="00E05233" w:rsidP="00E05233">
      <w:pPr>
        <w:jc w:val="both"/>
        <w:rPr>
          <w:sz w:val="20"/>
          <w:lang w:val="en-CA"/>
        </w:rPr>
      </w:pPr>
    </w:p>
    <w:p w:rsidR="00A27586" w:rsidRPr="00E05233" w:rsidRDefault="00A27586" w:rsidP="00E05233">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38029</w:t>
            </w:r>
          </w:p>
        </w:tc>
        <w:tc>
          <w:tcPr>
            <w:tcW w:w="4457" w:type="pct"/>
            <w:gridSpan w:val="3"/>
          </w:tcPr>
          <w:p w:rsidR="00E05233" w:rsidRPr="00A27586" w:rsidRDefault="00E05233" w:rsidP="00E05233">
            <w:pPr>
              <w:pStyle w:val="SCCLsocParty"/>
              <w:jc w:val="both"/>
              <w:rPr>
                <w:b/>
                <w:sz w:val="20"/>
                <w:szCs w:val="20"/>
              </w:rPr>
            </w:pPr>
            <w:r w:rsidRPr="00A27586">
              <w:rPr>
                <w:b/>
                <w:sz w:val="20"/>
                <w:szCs w:val="20"/>
              </w:rPr>
              <w:t>Richard Raîche c. Procureure générale du Québec</w:t>
            </w:r>
          </w:p>
          <w:p w:rsidR="00E05233" w:rsidRPr="00E05233" w:rsidRDefault="00E05233" w:rsidP="00E05233">
            <w:pPr>
              <w:jc w:val="both"/>
              <w:rPr>
                <w:sz w:val="20"/>
              </w:rPr>
            </w:pPr>
            <w:r w:rsidRPr="00E05233">
              <w:rPr>
                <w:sz w:val="20"/>
              </w:rPr>
              <w:t>(Qc) (Civile) (Autorisation)</w:t>
            </w:r>
          </w:p>
        </w:tc>
      </w:tr>
      <w:tr w:rsidR="00E05233" w:rsidRPr="002B585A" w:rsidTr="00E95A6A">
        <w:tc>
          <w:tcPr>
            <w:tcW w:w="5000" w:type="pct"/>
            <w:gridSpan w:val="4"/>
          </w:tcPr>
          <w:p w:rsidR="00E05233" w:rsidRPr="00E05233" w:rsidRDefault="00E05233" w:rsidP="00E05233">
            <w:pPr>
              <w:jc w:val="both"/>
              <w:rPr>
                <w:sz w:val="20"/>
                <w:lang w:val="fr-CA"/>
              </w:rPr>
            </w:pPr>
            <w:r w:rsidRPr="00E05233">
              <w:rPr>
                <w:sz w:val="20"/>
                <w:lang w:val="fr-CA"/>
              </w:rPr>
              <w:t>Procédure civile – Jugements – Plaideurs quérulents – La Cour d’appel a-t-elle fait erreur en concluant que les appels du demandeur ne présentaient aucune chance de succès et que la situation répondait aux exigences de déclaration de quérulence énoncées et analysées dans la jurisprudence?</w:t>
            </w:r>
          </w:p>
        </w:tc>
      </w:tr>
      <w:tr w:rsidR="00E05233" w:rsidRPr="002B585A" w:rsidTr="00E95A6A">
        <w:tc>
          <w:tcPr>
            <w:tcW w:w="5000" w:type="pct"/>
            <w:gridSpan w:val="4"/>
          </w:tcPr>
          <w:p w:rsidR="00E05233" w:rsidRPr="00E05233" w:rsidRDefault="00E05233" w:rsidP="00E05233">
            <w:pPr>
              <w:jc w:val="both"/>
              <w:rPr>
                <w:sz w:val="20"/>
                <w:lang w:val="fr-CA"/>
              </w:rPr>
            </w:pPr>
          </w:p>
        </w:tc>
      </w:tr>
      <w:tr w:rsidR="00E05233" w:rsidRPr="00E05233" w:rsidTr="00E95A6A">
        <w:tc>
          <w:tcPr>
            <w:tcW w:w="5000" w:type="pct"/>
            <w:gridSpan w:val="4"/>
          </w:tcPr>
          <w:p w:rsidR="00E05233" w:rsidRPr="00E05233" w:rsidRDefault="00E05233" w:rsidP="00E05233">
            <w:pPr>
              <w:jc w:val="both"/>
              <w:rPr>
                <w:sz w:val="20"/>
              </w:rPr>
            </w:pPr>
            <w:r w:rsidRPr="00E05233">
              <w:rPr>
                <w:sz w:val="20"/>
                <w:lang w:val="fr-CA"/>
              </w:rPr>
              <w:t xml:space="preserve">Monsieur Raîche, demandeur, n’est pas représenté par procureur. En 2015, il a intenté une action contre la Procureure générale du Québec, intimée, pour des prétendues fautes qu’elle aurait commises à son endroit. La Cour du Québec a subséquemment accueilli la requête de la Procureur générale en rejet de l’action. Monsieur Raîche a, par la suite, </w:t>
            </w:r>
            <w:r w:rsidRPr="00E05233">
              <w:rPr>
                <w:sz w:val="20"/>
                <w:lang w:val="fr-CA"/>
              </w:rPr>
              <w:lastRenderedPageBreak/>
              <w:t xml:space="preserve">déposé une requête devant la Cour du Québec demandant la permission de continuer l’action au motif que seules les procédures amendées de cette affaire avaient été rejetées. La cour a rejeté la requête au motif qu’il n’y avait aucun doute que le jugement avait mis fin d’une manière définitive à toutes les procédures, ce qui empêchait M. Raîche de demander la délivrance d’une ordonnance pour continuer les procédures. La Cour d’appel a rejeté les requêtes de M. Raîche pour permission d’appeler et pour permission d’ajouter un appel incident au motif qu’elles n’articulaient « aucun moyen d’appel susceptible de présenter quelques chances de succès que ce soit ». Elle a également conclu que M. Raîche a fait une utilisation abusive des ressources judiciaires de la cour et que la situation répondait aux exigences de déclaration de quérulence énoncées dans la jurisprudence. </w:t>
            </w:r>
            <w:r w:rsidRPr="00E05233">
              <w:rPr>
                <w:sz w:val="20"/>
              </w:rPr>
              <w:t xml:space="preserve">En </w:t>
            </w:r>
            <w:proofErr w:type="spellStart"/>
            <w:r w:rsidRPr="00E05233">
              <w:rPr>
                <w:sz w:val="20"/>
              </w:rPr>
              <w:t>conséquence</w:t>
            </w:r>
            <w:proofErr w:type="spellEnd"/>
            <w:r w:rsidRPr="00E05233">
              <w:rPr>
                <w:sz w:val="20"/>
              </w:rPr>
              <w:t xml:space="preserve">, M. Raîche </w:t>
            </w:r>
            <w:proofErr w:type="gramStart"/>
            <w:r w:rsidRPr="00E05233">
              <w:rPr>
                <w:sz w:val="20"/>
              </w:rPr>
              <w:t>a</w:t>
            </w:r>
            <w:proofErr w:type="gramEnd"/>
            <w:r w:rsidRPr="00E05233">
              <w:rPr>
                <w:sz w:val="20"/>
              </w:rPr>
              <w:t xml:space="preserve"> </w:t>
            </w:r>
            <w:proofErr w:type="spellStart"/>
            <w:r w:rsidRPr="00E05233">
              <w:rPr>
                <w:sz w:val="20"/>
              </w:rPr>
              <w:t>été</w:t>
            </w:r>
            <w:proofErr w:type="spellEnd"/>
            <w:r w:rsidRPr="00E05233">
              <w:rPr>
                <w:sz w:val="20"/>
              </w:rPr>
              <w:t xml:space="preserve"> </w:t>
            </w:r>
            <w:proofErr w:type="spellStart"/>
            <w:r w:rsidRPr="00E05233">
              <w:rPr>
                <w:sz w:val="20"/>
              </w:rPr>
              <w:t>déclaré</w:t>
            </w:r>
            <w:proofErr w:type="spellEnd"/>
            <w:r w:rsidRPr="00E05233">
              <w:rPr>
                <w:sz w:val="20"/>
              </w:rPr>
              <w:t xml:space="preserve"> </w:t>
            </w:r>
            <w:proofErr w:type="spellStart"/>
            <w:r w:rsidRPr="00E05233">
              <w:rPr>
                <w:sz w:val="20"/>
              </w:rPr>
              <w:t>plaideur</w:t>
            </w:r>
            <w:proofErr w:type="spellEnd"/>
            <w:r w:rsidRPr="00E05233">
              <w:rPr>
                <w:sz w:val="20"/>
              </w:rPr>
              <w:t xml:space="preserve"> </w:t>
            </w:r>
            <w:proofErr w:type="spellStart"/>
            <w:r w:rsidRPr="00E05233">
              <w:rPr>
                <w:sz w:val="20"/>
              </w:rPr>
              <w:t>quérulent</w:t>
            </w:r>
            <w:proofErr w:type="spellEnd"/>
            <w:r w:rsidRPr="00E05233">
              <w:rPr>
                <w:sz w:val="20"/>
              </w:rPr>
              <w:t>.</w:t>
            </w:r>
          </w:p>
          <w:p w:rsidR="00E05233" w:rsidRPr="00E05233" w:rsidRDefault="00E05233" w:rsidP="00E05233">
            <w:pPr>
              <w:jc w:val="both"/>
              <w:rPr>
                <w:sz w:val="20"/>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lastRenderedPageBreak/>
              <w:t>Le 25 avril 2016</w:t>
            </w:r>
          </w:p>
          <w:p w:rsidR="00E05233" w:rsidRPr="00E05233" w:rsidRDefault="00E05233" w:rsidP="00E05233">
            <w:pPr>
              <w:jc w:val="both"/>
              <w:rPr>
                <w:sz w:val="20"/>
                <w:lang w:val="fr-CA"/>
              </w:rPr>
            </w:pPr>
            <w:r w:rsidRPr="00E05233">
              <w:rPr>
                <w:sz w:val="20"/>
                <w:lang w:val="fr-CA"/>
              </w:rPr>
              <w:t>Cour du Québec</w:t>
            </w:r>
          </w:p>
          <w:p w:rsidR="00E05233" w:rsidRPr="00E05233" w:rsidRDefault="00E05233" w:rsidP="00E05233">
            <w:pPr>
              <w:jc w:val="both"/>
              <w:rPr>
                <w:sz w:val="20"/>
                <w:lang w:val="fr-CA"/>
              </w:rPr>
            </w:pPr>
            <w:r w:rsidRPr="00E05233">
              <w:rPr>
                <w:sz w:val="20"/>
                <w:lang w:val="fr-CA"/>
              </w:rPr>
              <w:t>(Le juge Richard)</w:t>
            </w:r>
          </w:p>
          <w:p w:rsidR="00E05233" w:rsidRPr="00E05233" w:rsidRDefault="002B585A" w:rsidP="00E05233">
            <w:pPr>
              <w:jc w:val="both"/>
              <w:rPr>
                <w:sz w:val="20"/>
              </w:rPr>
            </w:pPr>
            <w:hyperlink r:id="rId26" w:history="1">
              <w:r w:rsidR="00E05233" w:rsidRPr="00E05233">
                <w:rPr>
                  <w:rStyle w:val="Hyperlink"/>
                  <w:sz w:val="20"/>
                </w:rPr>
                <w:t>2016 QCCQ 2846</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lang w:val="fr-CA"/>
              </w:rPr>
            </w:pPr>
            <w:r w:rsidRPr="00E05233">
              <w:rPr>
                <w:sz w:val="20"/>
                <w:lang w:val="fr-CA"/>
              </w:rPr>
              <w:t>« Requête en ordonnance pour continuer les procédures sur demande originaire » rejetée</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Le 24 janvier 2018</w:t>
            </w:r>
          </w:p>
          <w:p w:rsidR="00E05233" w:rsidRPr="00E05233" w:rsidRDefault="00E05233" w:rsidP="00E05233">
            <w:pPr>
              <w:jc w:val="both"/>
              <w:rPr>
                <w:sz w:val="20"/>
                <w:lang w:val="fr-CA"/>
              </w:rPr>
            </w:pPr>
            <w:r w:rsidRPr="00E05233">
              <w:rPr>
                <w:sz w:val="20"/>
                <w:lang w:val="fr-CA"/>
              </w:rPr>
              <w:t>Cour d’appel du Québec (Montréal)</w:t>
            </w:r>
          </w:p>
          <w:p w:rsidR="00E05233" w:rsidRPr="00E05233" w:rsidRDefault="00E05233" w:rsidP="00E05233">
            <w:pPr>
              <w:jc w:val="both"/>
              <w:rPr>
                <w:sz w:val="20"/>
                <w:lang w:val="fr-CA"/>
              </w:rPr>
            </w:pPr>
            <w:r w:rsidRPr="00E05233">
              <w:rPr>
                <w:sz w:val="20"/>
                <w:lang w:val="fr-CA"/>
              </w:rPr>
              <w:t>(Les juges St-Pierre, Mainville et Gagné)</w:t>
            </w:r>
          </w:p>
          <w:p w:rsidR="00E05233" w:rsidRPr="00E05233" w:rsidRDefault="002B585A" w:rsidP="00E05233">
            <w:pPr>
              <w:jc w:val="both"/>
              <w:rPr>
                <w:sz w:val="20"/>
              </w:rPr>
            </w:pPr>
            <w:hyperlink r:id="rId27" w:history="1">
              <w:r w:rsidR="00E05233" w:rsidRPr="00E05233">
                <w:rPr>
                  <w:rStyle w:val="Hyperlink"/>
                  <w:sz w:val="20"/>
                </w:rPr>
                <w:t>2018 QCCA 89</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lang w:val="fr-CA"/>
              </w:rPr>
            </w:pPr>
            <w:r w:rsidRPr="00E05233">
              <w:rPr>
                <w:sz w:val="20"/>
                <w:lang w:val="fr-CA"/>
              </w:rPr>
              <w:t>Diverses requêtes rejetées; demandeur déclaré plaideur quérulent</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Le 21 février 2018</w:t>
            </w:r>
          </w:p>
          <w:p w:rsidR="00E05233" w:rsidRPr="00E05233" w:rsidRDefault="00E05233" w:rsidP="00E05233">
            <w:pPr>
              <w:jc w:val="both"/>
              <w:rPr>
                <w:sz w:val="20"/>
                <w:lang w:val="fr-CA"/>
              </w:rPr>
            </w:pPr>
            <w:r w:rsidRPr="00E05233">
              <w:rPr>
                <w:sz w:val="20"/>
                <w:lang w:val="fr-CA"/>
              </w:rPr>
              <w:t>Cour suprême du Canada</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 xml:space="preserve">Requête en prorogation de délai et demande d’autorisation </w:t>
            </w:r>
            <w:proofErr w:type="gramStart"/>
            <w:r w:rsidRPr="00E05233">
              <w:rPr>
                <w:sz w:val="20"/>
                <w:lang w:val="fr-CA"/>
              </w:rPr>
              <w:t>d’appel déposées</w:t>
            </w:r>
            <w:proofErr w:type="gramEnd"/>
          </w:p>
        </w:tc>
      </w:tr>
    </w:tbl>
    <w:p w:rsidR="00E05233" w:rsidRPr="00E05233" w:rsidRDefault="00E05233" w:rsidP="00E05233">
      <w:pPr>
        <w:jc w:val="both"/>
        <w:rPr>
          <w:sz w:val="20"/>
          <w:lang w:val="fr-CA"/>
        </w:rPr>
      </w:pPr>
    </w:p>
    <w:p w:rsidR="00E05233" w:rsidRPr="002B585A" w:rsidRDefault="00E05233" w:rsidP="00E05233">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37961</w:t>
            </w:r>
          </w:p>
        </w:tc>
        <w:tc>
          <w:tcPr>
            <w:tcW w:w="4457" w:type="pct"/>
            <w:gridSpan w:val="3"/>
          </w:tcPr>
          <w:p w:rsidR="00E05233" w:rsidRPr="00A27586" w:rsidRDefault="00E05233" w:rsidP="00E05233">
            <w:pPr>
              <w:pStyle w:val="SCCLsocParty"/>
              <w:jc w:val="both"/>
              <w:rPr>
                <w:b/>
                <w:sz w:val="20"/>
                <w:szCs w:val="20"/>
                <w:lang w:val="en-US"/>
              </w:rPr>
            </w:pPr>
            <w:r w:rsidRPr="00A27586">
              <w:rPr>
                <w:b/>
                <w:sz w:val="20"/>
                <w:szCs w:val="20"/>
                <w:lang w:val="en-US"/>
              </w:rPr>
              <w:t>Henry George Cole v. RBC Dominion Securities Inc.</w:t>
            </w:r>
          </w:p>
          <w:p w:rsidR="00E05233" w:rsidRPr="00E05233" w:rsidRDefault="00E05233" w:rsidP="00E05233">
            <w:pPr>
              <w:jc w:val="both"/>
              <w:rPr>
                <w:sz w:val="20"/>
              </w:rPr>
            </w:pPr>
            <w:r w:rsidRPr="00E05233">
              <w:rPr>
                <w:sz w:val="20"/>
              </w:rPr>
              <w:t>(Ont.) (Civil) (By Leave)</w:t>
            </w:r>
          </w:p>
        </w:tc>
      </w:tr>
      <w:tr w:rsidR="00E05233" w:rsidRPr="00E05233" w:rsidTr="00E95A6A">
        <w:tc>
          <w:tcPr>
            <w:tcW w:w="5000" w:type="pct"/>
            <w:gridSpan w:val="4"/>
          </w:tcPr>
          <w:p w:rsidR="00E05233" w:rsidRPr="00E05233" w:rsidRDefault="00E05233" w:rsidP="00E05233">
            <w:pPr>
              <w:jc w:val="both"/>
              <w:rPr>
                <w:sz w:val="20"/>
              </w:rPr>
            </w:pPr>
            <w:r w:rsidRPr="00E05233">
              <w:rPr>
                <w:sz w:val="20"/>
              </w:rPr>
              <w:t xml:space="preserve">Bankruptcy and Insolvency — Procedure — Surplus income — Mediation — Bankrupt ordered to pay surplus income payments — Bankrupt also ordered to pay additional amounts as a condition of discharge — Court of Appeal upholding decision of lower court — Whether “further surplus income” is same as “surplus income” and if yes, is it calculated in a similar manner — Whether mandatory mediation required before discharge hearing in this case and if yes, was there an infringement of fundamental rights to procedural justice — </w:t>
            </w:r>
            <w:r w:rsidRPr="00E05233">
              <w:rPr>
                <w:i/>
                <w:sz w:val="20"/>
              </w:rPr>
              <w:t>Bankruptcy and Insolvency Act</w:t>
            </w:r>
            <w:r w:rsidRPr="00E05233">
              <w:rPr>
                <w:sz w:val="20"/>
              </w:rPr>
              <w:t>, R.S.C., 1985, c. B-3.</w:t>
            </w:r>
          </w:p>
        </w:tc>
      </w:tr>
      <w:tr w:rsidR="00E05233" w:rsidRPr="00E05233" w:rsidTr="00E95A6A">
        <w:tc>
          <w:tcPr>
            <w:tcW w:w="5000" w:type="pct"/>
            <w:gridSpan w:val="4"/>
          </w:tcPr>
          <w:p w:rsidR="00E05233" w:rsidRPr="00E05233" w:rsidRDefault="00E05233" w:rsidP="00E05233">
            <w:pPr>
              <w:jc w:val="both"/>
              <w:rPr>
                <w:sz w:val="20"/>
              </w:rPr>
            </w:pPr>
          </w:p>
          <w:p w:rsidR="00E05233" w:rsidRPr="00E05233" w:rsidRDefault="00E05233" w:rsidP="00E05233">
            <w:pPr>
              <w:jc w:val="both"/>
              <w:rPr>
                <w:sz w:val="20"/>
              </w:rPr>
            </w:pPr>
            <w:r w:rsidRPr="00E05233">
              <w:rPr>
                <w:sz w:val="20"/>
              </w:rPr>
              <w:t xml:space="preserve">The applicant bankrupt, Mr. Cole was petitioned into bankruptcy in 2011 by the respondent, RBC Dominion Securities Inc. (RBC), after he misappropriated $5 million from clients while working as their investment advisor. While in bankruptcy, Mr. Cole had a net monthly income resulting in surplus monthly income. He nevertheless failed to make any surplus income payments. </w:t>
            </w:r>
          </w:p>
          <w:p w:rsidR="00E05233" w:rsidRPr="00E05233" w:rsidRDefault="00E05233" w:rsidP="00E05233">
            <w:pPr>
              <w:jc w:val="both"/>
              <w:rPr>
                <w:sz w:val="20"/>
              </w:rPr>
            </w:pPr>
          </w:p>
          <w:p w:rsidR="00E05233" w:rsidRPr="00E05233" w:rsidRDefault="00E05233" w:rsidP="00E05233">
            <w:pPr>
              <w:jc w:val="both"/>
              <w:rPr>
                <w:sz w:val="20"/>
              </w:rPr>
            </w:pPr>
            <w:r w:rsidRPr="00E05233">
              <w:rPr>
                <w:sz w:val="20"/>
              </w:rPr>
              <w:t xml:space="preserve">Mr. Cole applied for a discharge from bankruptcy. RBC opposed Mr. Cole’s discharge from bankruptcy or in the alternative, asked the discharge to be conditional on Mr. Cole paying the agreed-upon amount of surplus income and an additional $5,000 per month. </w:t>
            </w:r>
          </w:p>
          <w:p w:rsidR="00E05233" w:rsidRPr="00E05233" w:rsidRDefault="00E05233" w:rsidP="00E05233">
            <w:pPr>
              <w:jc w:val="both"/>
              <w:rPr>
                <w:sz w:val="20"/>
              </w:rPr>
            </w:pPr>
          </w:p>
          <w:p w:rsidR="00E05233" w:rsidRPr="00E05233" w:rsidRDefault="00E05233" w:rsidP="00E05233">
            <w:pPr>
              <w:jc w:val="both"/>
              <w:rPr>
                <w:sz w:val="20"/>
              </w:rPr>
            </w:pPr>
            <w:r w:rsidRPr="00E05233">
              <w:rPr>
                <w:sz w:val="20"/>
              </w:rPr>
              <w:t>The Registrar in Bankruptcy, Master Jean ordered that: (1) Mr. Cole pay $284,346 to the Trustee as surplus income to October 2015, payable at a rate of $5,000 per month; (2) Mr. Cole pay an additional $5,000 per month to the Trustee for a further six years for a total additional payment of $360,000; and (3) Mr. Cole’s discharge from bankruptcy be suspended for two years.</w:t>
            </w:r>
          </w:p>
          <w:p w:rsidR="00E05233" w:rsidRPr="00E05233" w:rsidRDefault="00E05233" w:rsidP="00E05233">
            <w:pPr>
              <w:jc w:val="both"/>
              <w:rPr>
                <w:sz w:val="20"/>
              </w:rPr>
            </w:pPr>
          </w:p>
          <w:p w:rsidR="00E05233" w:rsidRPr="00E05233" w:rsidRDefault="00E05233" w:rsidP="00E05233">
            <w:pPr>
              <w:jc w:val="both"/>
              <w:rPr>
                <w:sz w:val="20"/>
              </w:rPr>
            </w:pPr>
            <w:r w:rsidRPr="00E05233">
              <w:rPr>
                <w:sz w:val="20"/>
              </w:rPr>
              <w:t xml:space="preserve">Mr. Cole appealed the order which was dismissed by the Superior Court of Justice. The Court of Appeal dismissed the appeal. </w:t>
            </w:r>
          </w:p>
        </w:tc>
      </w:tr>
      <w:tr w:rsidR="00E05233" w:rsidRPr="00E05233" w:rsidTr="00E95A6A">
        <w:tc>
          <w:tcPr>
            <w:tcW w:w="5000" w:type="pct"/>
            <w:gridSpan w:val="4"/>
          </w:tcPr>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June 1, 2016</w:t>
            </w:r>
          </w:p>
          <w:p w:rsidR="00E05233" w:rsidRPr="00E05233" w:rsidRDefault="00E05233" w:rsidP="00E05233">
            <w:pPr>
              <w:jc w:val="both"/>
              <w:rPr>
                <w:sz w:val="20"/>
              </w:rPr>
            </w:pPr>
            <w:r w:rsidRPr="00E05233">
              <w:rPr>
                <w:sz w:val="20"/>
              </w:rPr>
              <w:t xml:space="preserve">Ontario Superior Court of Justice </w:t>
            </w:r>
          </w:p>
          <w:p w:rsidR="00E05233" w:rsidRPr="00E05233" w:rsidRDefault="00E05233" w:rsidP="00E05233">
            <w:pPr>
              <w:jc w:val="both"/>
              <w:rPr>
                <w:sz w:val="20"/>
              </w:rPr>
            </w:pPr>
            <w:r w:rsidRPr="00E05233">
              <w:rPr>
                <w:sz w:val="20"/>
              </w:rPr>
              <w:lastRenderedPageBreak/>
              <w:t xml:space="preserve">Master Jean </w:t>
            </w:r>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 xml:space="preserve">Insurance payments and legal expenses shall not be allowed as a non-discretionary expense for the purpose </w:t>
            </w:r>
            <w:r w:rsidRPr="00E05233">
              <w:rPr>
                <w:sz w:val="20"/>
              </w:rPr>
              <w:lastRenderedPageBreak/>
              <w:t xml:space="preserve">of calculating surplus income; Mr. Cole ordered to pay Trustee surplus income in amount of $284,346 at minimum of $5,000 per month; Mr. Cole shall pay Trustee $360,000 in monthly installments of $5,000 for another 6 years; and discharge of Mr. Cole suspended for 2 years. </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lastRenderedPageBreak/>
              <w:t>December 13, 2016</w:t>
            </w:r>
          </w:p>
          <w:p w:rsidR="00E05233" w:rsidRPr="00E05233" w:rsidRDefault="00E05233" w:rsidP="00E05233">
            <w:pPr>
              <w:jc w:val="both"/>
              <w:rPr>
                <w:sz w:val="20"/>
              </w:rPr>
            </w:pPr>
            <w:r w:rsidRPr="00E05233">
              <w:rPr>
                <w:sz w:val="20"/>
              </w:rPr>
              <w:t>Ontario Superior Court of Justice</w:t>
            </w:r>
          </w:p>
          <w:p w:rsidR="00E05233" w:rsidRPr="00E05233" w:rsidRDefault="00E05233" w:rsidP="00E05233">
            <w:pPr>
              <w:jc w:val="both"/>
              <w:rPr>
                <w:sz w:val="20"/>
              </w:rPr>
            </w:pPr>
            <w:r w:rsidRPr="00E05233">
              <w:rPr>
                <w:sz w:val="20"/>
              </w:rPr>
              <w:t>(Wilton-Siegel J.)</w:t>
            </w:r>
          </w:p>
          <w:p w:rsidR="00E05233" w:rsidRPr="00E05233" w:rsidRDefault="002B585A" w:rsidP="00E05233">
            <w:pPr>
              <w:jc w:val="both"/>
              <w:rPr>
                <w:sz w:val="20"/>
              </w:rPr>
            </w:pPr>
            <w:hyperlink r:id="rId28" w:history="1">
              <w:r w:rsidR="00E05233" w:rsidRPr="00E05233">
                <w:rPr>
                  <w:rStyle w:val="Hyperlink"/>
                  <w:sz w:val="20"/>
                </w:rPr>
                <w:t>2016 ONSC 7110</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 xml:space="preserve">Appeal dismissed. </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December 14, 2017</w:t>
            </w:r>
          </w:p>
          <w:p w:rsidR="00E05233" w:rsidRPr="00E05233" w:rsidRDefault="00E05233" w:rsidP="00E05233">
            <w:pPr>
              <w:jc w:val="both"/>
              <w:rPr>
                <w:sz w:val="20"/>
              </w:rPr>
            </w:pPr>
            <w:r w:rsidRPr="00E05233">
              <w:rPr>
                <w:sz w:val="20"/>
              </w:rPr>
              <w:t>Court of Appeal for Ontario</w:t>
            </w:r>
          </w:p>
          <w:p w:rsidR="00E05233" w:rsidRPr="00E05233" w:rsidRDefault="00E05233" w:rsidP="00E05233">
            <w:pPr>
              <w:jc w:val="both"/>
              <w:rPr>
                <w:sz w:val="20"/>
              </w:rPr>
            </w:pPr>
            <w:r w:rsidRPr="00E05233">
              <w:rPr>
                <w:sz w:val="20"/>
              </w:rPr>
              <w:t>(</w:t>
            </w:r>
            <w:proofErr w:type="spellStart"/>
            <w:r w:rsidRPr="00E05233">
              <w:rPr>
                <w:sz w:val="20"/>
              </w:rPr>
              <w:t>Pepall</w:t>
            </w:r>
            <w:proofErr w:type="spellEnd"/>
            <w:r w:rsidRPr="00E05233">
              <w:rPr>
                <w:sz w:val="20"/>
              </w:rPr>
              <w:t xml:space="preserve">, </w:t>
            </w:r>
            <w:proofErr w:type="spellStart"/>
            <w:r w:rsidRPr="00E05233">
              <w:rPr>
                <w:sz w:val="20"/>
              </w:rPr>
              <w:t>Benotto</w:t>
            </w:r>
            <w:proofErr w:type="spellEnd"/>
            <w:r w:rsidRPr="00E05233">
              <w:rPr>
                <w:sz w:val="20"/>
              </w:rPr>
              <w:t xml:space="preserve"> and </w:t>
            </w:r>
            <w:proofErr w:type="spellStart"/>
            <w:r w:rsidRPr="00E05233">
              <w:rPr>
                <w:sz w:val="20"/>
              </w:rPr>
              <w:t>Paciocco</w:t>
            </w:r>
            <w:proofErr w:type="spellEnd"/>
            <w:r w:rsidRPr="00E05233">
              <w:rPr>
                <w:sz w:val="20"/>
              </w:rPr>
              <w:t xml:space="preserve"> JJ.A.)</w:t>
            </w:r>
          </w:p>
          <w:p w:rsidR="00E05233" w:rsidRPr="00E05233" w:rsidRDefault="002B585A" w:rsidP="00E05233">
            <w:pPr>
              <w:jc w:val="both"/>
              <w:rPr>
                <w:sz w:val="20"/>
              </w:rPr>
            </w:pPr>
            <w:hyperlink r:id="rId29" w:history="1">
              <w:r w:rsidR="00E05233" w:rsidRPr="00E05233">
                <w:rPr>
                  <w:rStyle w:val="Hyperlink"/>
                  <w:sz w:val="20"/>
                </w:rPr>
                <w:t>2017 ONCA 1009</w:t>
              </w:r>
            </w:hyperlink>
          </w:p>
          <w:p w:rsidR="00E05233" w:rsidRPr="00E05233" w:rsidRDefault="00E05233" w:rsidP="00E05233">
            <w:pPr>
              <w:jc w:val="both"/>
              <w:rPr>
                <w:sz w:val="20"/>
              </w:rPr>
            </w:pPr>
            <w:r w:rsidRPr="00E05233">
              <w:rPr>
                <w:sz w:val="20"/>
              </w:rPr>
              <w:t>File No.: C63228</w:t>
            </w:r>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 xml:space="preserve">Appeal dismissed. </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February 12, 2018</w:t>
            </w:r>
          </w:p>
          <w:p w:rsidR="00E05233" w:rsidRPr="00E05233" w:rsidRDefault="00E05233" w:rsidP="00E05233">
            <w:pPr>
              <w:jc w:val="both"/>
              <w:rPr>
                <w:sz w:val="20"/>
              </w:rPr>
            </w:pPr>
            <w:r w:rsidRPr="00E05233">
              <w:rPr>
                <w:sz w:val="20"/>
              </w:rPr>
              <w:t>Supreme Court of Canada</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Application for leave to appeal filed.</w:t>
            </w:r>
          </w:p>
          <w:p w:rsidR="00E05233" w:rsidRPr="00E05233" w:rsidRDefault="00E05233" w:rsidP="00E05233">
            <w:pPr>
              <w:jc w:val="both"/>
              <w:rPr>
                <w:sz w:val="20"/>
              </w:rPr>
            </w:pPr>
          </w:p>
        </w:tc>
      </w:tr>
    </w:tbl>
    <w:p w:rsidR="00E05233" w:rsidRPr="00E05233" w:rsidRDefault="00E05233" w:rsidP="00E05233">
      <w:pPr>
        <w:jc w:val="both"/>
        <w:rPr>
          <w:sz w:val="20"/>
        </w:rPr>
      </w:pPr>
    </w:p>
    <w:p w:rsidR="00E05233" w:rsidRPr="00E05233" w:rsidRDefault="00E05233" w:rsidP="00E0523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lang w:val="fr-CA"/>
              </w:rPr>
            </w:pPr>
            <w:r w:rsidRPr="00E05233">
              <w:rPr>
                <w:rStyle w:val="SCCFileNumberChar"/>
                <w:sz w:val="20"/>
                <w:szCs w:val="20"/>
                <w:lang w:val="fr-CA"/>
              </w:rPr>
              <w:t>37961</w:t>
            </w:r>
          </w:p>
        </w:tc>
        <w:tc>
          <w:tcPr>
            <w:tcW w:w="4457" w:type="pct"/>
            <w:gridSpan w:val="3"/>
          </w:tcPr>
          <w:p w:rsidR="00E05233" w:rsidRPr="00A27586" w:rsidRDefault="00E05233" w:rsidP="00E05233">
            <w:pPr>
              <w:pStyle w:val="SCCLsocParty"/>
              <w:jc w:val="both"/>
              <w:rPr>
                <w:b/>
                <w:sz w:val="20"/>
                <w:szCs w:val="20"/>
              </w:rPr>
            </w:pPr>
            <w:r w:rsidRPr="00A27586">
              <w:rPr>
                <w:b/>
                <w:sz w:val="20"/>
                <w:szCs w:val="20"/>
              </w:rPr>
              <w:t>Henry George Cole c. RBC Dominion Valeurs mobilières Inc.</w:t>
            </w:r>
          </w:p>
          <w:p w:rsidR="00E05233" w:rsidRPr="00E05233" w:rsidRDefault="00E05233" w:rsidP="00E05233">
            <w:pPr>
              <w:jc w:val="both"/>
              <w:rPr>
                <w:sz w:val="20"/>
                <w:lang w:val="fr-CA"/>
              </w:rPr>
            </w:pPr>
            <w:r w:rsidRPr="00E05233">
              <w:rPr>
                <w:sz w:val="20"/>
                <w:lang w:val="fr-CA"/>
              </w:rPr>
              <w:t>(Ont.) (Civile) (Autorisation)</w:t>
            </w:r>
          </w:p>
        </w:tc>
      </w:tr>
      <w:tr w:rsidR="00E05233" w:rsidRPr="00A27586" w:rsidTr="00E95A6A">
        <w:tc>
          <w:tcPr>
            <w:tcW w:w="5000" w:type="pct"/>
            <w:gridSpan w:val="4"/>
          </w:tcPr>
          <w:p w:rsidR="00E05233" w:rsidRPr="00E05233" w:rsidRDefault="00E05233" w:rsidP="00E05233">
            <w:pPr>
              <w:jc w:val="both"/>
              <w:rPr>
                <w:sz w:val="20"/>
                <w:lang w:val="fr-CA"/>
              </w:rPr>
            </w:pPr>
            <w:r w:rsidRPr="00E05233">
              <w:rPr>
                <w:sz w:val="20"/>
                <w:lang w:val="fr-CA"/>
              </w:rPr>
              <w:t>Faillite et insolvabilité — Procédure — Revenu excédentaire — Médiation — On a ordonné au failli de verser des paiements de revenu excédentaire — On a également ordonné au failli de payer des montants supplémentaires comme condition de sa libération — La Cour d’appel a confirmé la décision de la juridiction inférieure — Le [</w:t>
            </w:r>
            <w:r w:rsidRPr="00E05233">
              <w:rPr>
                <w:smallCaps/>
                <w:sz w:val="20"/>
                <w:lang w:val="fr-CA"/>
              </w:rPr>
              <w:t>traduction</w:t>
            </w:r>
            <w:r w:rsidRPr="00E05233">
              <w:rPr>
                <w:sz w:val="20"/>
                <w:lang w:val="fr-CA"/>
              </w:rPr>
              <w:t xml:space="preserve">] « revenu excédentaire supplémentaire » et le « revenu excédentaire » sont-ils la même chose et, dans l’affirmative, sont-ils calculés de la même façon? — En l’espèce, fallait-il tenir une médiation obligatoire avant l’audience portant sur la libération et, dans l’affirmative, y a-t-il eu atteinte aux droits fondamentaux à la justice procédurale? — </w:t>
            </w:r>
            <w:r w:rsidRPr="00E05233">
              <w:rPr>
                <w:i/>
                <w:sz w:val="20"/>
                <w:lang w:val="fr-CA"/>
              </w:rPr>
              <w:t>Loi sur la faillite et l’insolvabilité</w:t>
            </w:r>
            <w:r w:rsidRPr="00E05233">
              <w:rPr>
                <w:sz w:val="20"/>
                <w:lang w:val="fr-CA"/>
              </w:rPr>
              <w:t>, L.R.C., 1985, ch. B-3.</w:t>
            </w:r>
          </w:p>
        </w:tc>
      </w:tr>
      <w:tr w:rsidR="00E05233" w:rsidRPr="002B585A" w:rsidTr="00E95A6A">
        <w:tc>
          <w:tcPr>
            <w:tcW w:w="5000" w:type="pct"/>
            <w:gridSpan w:val="4"/>
          </w:tcPr>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 xml:space="preserve">Le failli demandeur, M. Cole a été mis en faillite en 2011 par l’intimée, RBC Dominion Valeurs mobilières Inc. (RBC), après qu’il eut détourné plus de 5 millions de dollars de clients alors qu’il travaillait comme conseiller en placements pour RBC. Pendant sa faillite, M. Cole touchait un revenu mensuel net qui donnait lieu à un revenu excédentaire mensuel. Il a néanmoins omis de verser des paiements de revenu excédentaire. </w:t>
            </w:r>
          </w:p>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 xml:space="preserve">Monsieur Cole a demandé une libération de faillite. RBC s’est opposée à la libération de M. Cole ou, subsidiairement, a demandé que la libération soit conditionnelle à ce que M. Cole verse le montant convenu de revenu excédentaire et une somme supplémentaire de 5 000 $ par mois. </w:t>
            </w:r>
          </w:p>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Le registraire des faillites, le protonotaire Jean, a ordonné ce qui suit : (1) que M. Cole verse au syndic la somme de 284 346 $ au titre du revenu excédentaire touché en date d’octobre 2015, payable en mensualités de 5 000 $, (2) que M. Cole verse au syndic des mensualités supplémentaires de 5 000 $ pendant une période additionnelle de six ans pour un paiement supplémentaire total de 360 000 $ et que (3) la libération de faillite M. Cole soit suspendue pendant deux ans.</w:t>
            </w:r>
          </w:p>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 xml:space="preserve">La Cour supérieure de justice a rejeté l’ordonnance de M. Cole. La Cour d’appel a rejeté l’appel. </w:t>
            </w:r>
          </w:p>
        </w:tc>
      </w:tr>
      <w:tr w:rsidR="00E05233" w:rsidRPr="002B585A" w:rsidTr="00E95A6A">
        <w:tc>
          <w:tcPr>
            <w:tcW w:w="5000" w:type="pct"/>
            <w:gridSpan w:val="4"/>
          </w:tcPr>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1</w:t>
            </w:r>
            <w:r w:rsidRPr="00E05233">
              <w:rPr>
                <w:sz w:val="20"/>
                <w:vertAlign w:val="superscript"/>
                <w:lang w:val="fr-CA"/>
              </w:rPr>
              <w:t>er</w:t>
            </w:r>
            <w:r w:rsidRPr="00E05233">
              <w:rPr>
                <w:sz w:val="20"/>
                <w:lang w:val="fr-CA"/>
              </w:rPr>
              <w:t xml:space="preserve"> juin 2016</w:t>
            </w:r>
          </w:p>
          <w:p w:rsidR="00E05233" w:rsidRPr="00E05233" w:rsidRDefault="00E05233" w:rsidP="00E05233">
            <w:pPr>
              <w:jc w:val="both"/>
              <w:rPr>
                <w:sz w:val="20"/>
                <w:lang w:val="fr-CA"/>
              </w:rPr>
            </w:pPr>
            <w:r w:rsidRPr="00E05233">
              <w:rPr>
                <w:sz w:val="20"/>
                <w:lang w:val="fr-CA"/>
              </w:rPr>
              <w:t>Cour supérieure de justice de l’Ontario</w:t>
            </w:r>
          </w:p>
          <w:p w:rsidR="00E05233" w:rsidRPr="00E05233" w:rsidRDefault="00E05233" w:rsidP="00E05233">
            <w:pPr>
              <w:jc w:val="both"/>
              <w:rPr>
                <w:sz w:val="20"/>
                <w:lang w:val="fr-CA"/>
              </w:rPr>
            </w:pPr>
            <w:r w:rsidRPr="00E05233">
              <w:rPr>
                <w:sz w:val="20"/>
                <w:lang w:val="fr-CA"/>
              </w:rPr>
              <w:t xml:space="preserve">Protonotaire Jean </w:t>
            </w:r>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 xml:space="preserve">Décision statuant que les paiements d’assurance et les frais juridiques ne seront pas admis comme dépense non discrétionnaire aux fins du calcul du revenu </w:t>
            </w:r>
            <w:r w:rsidRPr="00E05233">
              <w:rPr>
                <w:sz w:val="20"/>
                <w:lang w:val="fr-CA"/>
              </w:rPr>
              <w:lastRenderedPageBreak/>
              <w:t xml:space="preserve">excédentaire, ordonnant à M. Cole de verser au syndic la somme de 284 346 $ à titre de revenu excédentaire par mensualités d’au moins 5 000 $, ordonnant à M. Cole de verser au syndic la somme de 360 000 $ par mensualités de 5 000 $ pendant une durée supplémentaire de six ans et suspendant la libération de M. Cole pour une période de deux ans. </w:t>
            </w:r>
          </w:p>
          <w:p w:rsidR="00E05233" w:rsidRPr="00E05233" w:rsidRDefault="00E05233" w:rsidP="00E05233">
            <w:pPr>
              <w:jc w:val="both"/>
              <w:rPr>
                <w:sz w:val="20"/>
                <w:lang w:val="fr-CA"/>
              </w:rPr>
            </w:pPr>
          </w:p>
        </w:tc>
      </w:tr>
      <w:tr w:rsidR="00E05233" w:rsidRPr="00E05233" w:rsidTr="00E95A6A">
        <w:tc>
          <w:tcPr>
            <w:tcW w:w="2427" w:type="pct"/>
            <w:gridSpan w:val="2"/>
          </w:tcPr>
          <w:p w:rsidR="00E05233" w:rsidRPr="00E05233" w:rsidRDefault="00E05233" w:rsidP="00E05233">
            <w:pPr>
              <w:jc w:val="both"/>
              <w:rPr>
                <w:sz w:val="20"/>
                <w:lang w:val="fr-CA"/>
              </w:rPr>
            </w:pPr>
            <w:r w:rsidRPr="00E05233">
              <w:rPr>
                <w:sz w:val="20"/>
                <w:lang w:val="fr-CA"/>
              </w:rPr>
              <w:lastRenderedPageBreak/>
              <w:t>13 décembre 2016</w:t>
            </w:r>
          </w:p>
          <w:p w:rsidR="00E05233" w:rsidRPr="00E05233" w:rsidRDefault="00E05233" w:rsidP="00E05233">
            <w:pPr>
              <w:jc w:val="both"/>
              <w:rPr>
                <w:sz w:val="20"/>
                <w:lang w:val="fr-CA"/>
              </w:rPr>
            </w:pPr>
            <w:r w:rsidRPr="00E05233">
              <w:rPr>
                <w:sz w:val="20"/>
                <w:lang w:val="fr-CA"/>
              </w:rPr>
              <w:t>Cour supérieure de justice de l’Ontario</w:t>
            </w:r>
          </w:p>
          <w:p w:rsidR="00E05233" w:rsidRPr="00E05233" w:rsidRDefault="00E05233" w:rsidP="00E05233">
            <w:pPr>
              <w:jc w:val="both"/>
              <w:rPr>
                <w:sz w:val="20"/>
                <w:lang w:val="fr-CA"/>
              </w:rPr>
            </w:pPr>
            <w:r w:rsidRPr="00E05233">
              <w:rPr>
                <w:sz w:val="20"/>
                <w:lang w:val="fr-CA"/>
              </w:rPr>
              <w:t>(Juge Wilton-Siegel)</w:t>
            </w:r>
          </w:p>
          <w:p w:rsidR="00E05233" w:rsidRPr="00E05233" w:rsidRDefault="002B585A" w:rsidP="00E05233">
            <w:pPr>
              <w:jc w:val="both"/>
              <w:rPr>
                <w:sz w:val="20"/>
                <w:lang w:val="fr-CA"/>
              </w:rPr>
            </w:pPr>
            <w:hyperlink r:id="rId30" w:history="1">
              <w:r w:rsidR="00E05233" w:rsidRPr="00E05233">
                <w:rPr>
                  <w:rStyle w:val="Hyperlink"/>
                  <w:sz w:val="20"/>
                  <w:lang w:val="fr-CA"/>
                </w:rPr>
                <w:t>2016 ONSC 7110</w:t>
              </w:r>
            </w:hyperlink>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 xml:space="preserve">Rejet de l’appel. </w:t>
            </w:r>
          </w:p>
          <w:p w:rsidR="00E05233" w:rsidRPr="00E05233" w:rsidRDefault="00E05233" w:rsidP="00E05233">
            <w:pPr>
              <w:jc w:val="both"/>
              <w:rPr>
                <w:sz w:val="20"/>
                <w:lang w:val="fr-CA"/>
              </w:rPr>
            </w:pPr>
          </w:p>
        </w:tc>
      </w:tr>
      <w:tr w:rsidR="00E05233" w:rsidRPr="00E05233" w:rsidTr="00E95A6A">
        <w:tc>
          <w:tcPr>
            <w:tcW w:w="2427" w:type="pct"/>
            <w:gridSpan w:val="2"/>
          </w:tcPr>
          <w:p w:rsidR="00E05233" w:rsidRPr="00E05233" w:rsidRDefault="00E05233" w:rsidP="00E05233">
            <w:pPr>
              <w:jc w:val="both"/>
              <w:rPr>
                <w:sz w:val="20"/>
                <w:lang w:val="fr-CA"/>
              </w:rPr>
            </w:pPr>
            <w:r w:rsidRPr="00E05233">
              <w:rPr>
                <w:sz w:val="20"/>
                <w:lang w:val="fr-CA"/>
              </w:rPr>
              <w:t>14 décembre 2017</w:t>
            </w:r>
          </w:p>
          <w:p w:rsidR="00E05233" w:rsidRPr="00E05233" w:rsidRDefault="00E05233" w:rsidP="00E05233">
            <w:pPr>
              <w:jc w:val="both"/>
              <w:rPr>
                <w:sz w:val="20"/>
                <w:lang w:val="fr-CA"/>
              </w:rPr>
            </w:pPr>
            <w:r w:rsidRPr="00E05233">
              <w:rPr>
                <w:sz w:val="20"/>
                <w:lang w:val="fr-CA"/>
              </w:rPr>
              <w:t>Cour d’appel de l’Ontario</w:t>
            </w:r>
          </w:p>
          <w:p w:rsidR="00E05233" w:rsidRPr="00E05233" w:rsidRDefault="00E05233" w:rsidP="00E05233">
            <w:pPr>
              <w:jc w:val="both"/>
              <w:rPr>
                <w:sz w:val="20"/>
                <w:lang w:val="fr-CA"/>
              </w:rPr>
            </w:pPr>
            <w:r w:rsidRPr="00E05233">
              <w:rPr>
                <w:sz w:val="20"/>
                <w:lang w:val="fr-CA"/>
              </w:rPr>
              <w:t xml:space="preserve">(Juges </w:t>
            </w:r>
            <w:proofErr w:type="spellStart"/>
            <w:r w:rsidRPr="00E05233">
              <w:rPr>
                <w:sz w:val="20"/>
                <w:lang w:val="fr-CA"/>
              </w:rPr>
              <w:t>Pepall</w:t>
            </w:r>
            <w:proofErr w:type="spellEnd"/>
            <w:r w:rsidRPr="00E05233">
              <w:rPr>
                <w:sz w:val="20"/>
                <w:lang w:val="fr-CA"/>
              </w:rPr>
              <w:t xml:space="preserve">, </w:t>
            </w:r>
            <w:proofErr w:type="spellStart"/>
            <w:r w:rsidRPr="00E05233">
              <w:rPr>
                <w:sz w:val="20"/>
                <w:lang w:val="fr-CA"/>
              </w:rPr>
              <w:t>Benotto</w:t>
            </w:r>
            <w:proofErr w:type="spellEnd"/>
            <w:r w:rsidRPr="00E05233">
              <w:rPr>
                <w:sz w:val="20"/>
                <w:lang w:val="fr-CA"/>
              </w:rPr>
              <w:t xml:space="preserve"> et </w:t>
            </w:r>
            <w:proofErr w:type="spellStart"/>
            <w:r w:rsidRPr="00E05233">
              <w:rPr>
                <w:sz w:val="20"/>
                <w:lang w:val="fr-CA"/>
              </w:rPr>
              <w:t>Paciocco</w:t>
            </w:r>
            <w:proofErr w:type="spellEnd"/>
            <w:r w:rsidRPr="00E05233">
              <w:rPr>
                <w:sz w:val="20"/>
                <w:lang w:val="fr-CA"/>
              </w:rPr>
              <w:t>)</w:t>
            </w:r>
          </w:p>
          <w:p w:rsidR="00E05233" w:rsidRPr="00E05233" w:rsidRDefault="002B585A" w:rsidP="00E05233">
            <w:pPr>
              <w:jc w:val="both"/>
              <w:rPr>
                <w:sz w:val="20"/>
                <w:lang w:val="fr-CA"/>
              </w:rPr>
            </w:pPr>
            <w:hyperlink r:id="rId31" w:history="1">
              <w:r w:rsidR="00E05233" w:rsidRPr="00E05233">
                <w:rPr>
                  <w:rStyle w:val="Hyperlink"/>
                  <w:sz w:val="20"/>
                  <w:lang w:val="fr-CA"/>
                </w:rPr>
                <w:t>2017 ONCA 1009</w:t>
              </w:r>
            </w:hyperlink>
          </w:p>
          <w:p w:rsidR="00E05233" w:rsidRPr="00E05233" w:rsidRDefault="00E05233" w:rsidP="00E05233">
            <w:pPr>
              <w:jc w:val="both"/>
              <w:rPr>
                <w:sz w:val="20"/>
                <w:lang w:val="fr-CA"/>
              </w:rPr>
            </w:pPr>
            <w:r w:rsidRPr="00E05233">
              <w:rPr>
                <w:sz w:val="20"/>
                <w:lang w:val="fr-CA"/>
              </w:rPr>
              <w:t>N</w:t>
            </w:r>
            <w:r w:rsidRPr="00E05233">
              <w:rPr>
                <w:sz w:val="20"/>
                <w:vertAlign w:val="superscript"/>
                <w:lang w:val="fr-CA"/>
              </w:rPr>
              <w:t>o</w:t>
            </w:r>
            <w:r w:rsidRPr="00E05233">
              <w:rPr>
                <w:sz w:val="20"/>
                <w:lang w:val="fr-CA"/>
              </w:rPr>
              <w:t xml:space="preserve"> de dossier : C63228</w:t>
            </w:r>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 xml:space="preserve">Rejet de l’appel. </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12 février 2018</w:t>
            </w:r>
          </w:p>
          <w:p w:rsidR="00E05233" w:rsidRPr="00E05233" w:rsidRDefault="00E05233" w:rsidP="00E05233">
            <w:pPr>
              <w:jc w:val="both"/>
              <w:rPr>
                <w:sz w:val="20"/>
                <w:lang w:val="fr-CA"/>
              </w:rPr>
            </w:pPr>
            <w:r w:rsidRPr="00E05233">
              <w:rPr>
                <w:sz w:val="20"/>
                <w:lang w:val="fr-CA"/>
              </w:rPr>
              <w:t>Cour suprême du Canada</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Dépôt de la demande d’autorisation d’appel.</w:t>
            </w:r>
          </w:p>
          <w:p w:rsidR="00E05233" w:rsidRPr="00E05233" w:rsidRDefault="00E05233" w:rsidP="00E05233">
            <w:pPr>
              <w:jc w:val="both"/>
              <w:rPr>
                <w:sz w:val="20"/>
                <w:lang w:val="fr-CA"/>
              </w:rPr>
            </w:pPr>
          </w:p>
        </w:tc>
      </w:tr>
    </w:tbl>
    <w:p w:rsidR="00E05233" w:rsidRPr="00E05233" w:rsidRDefault="00E05233" w:rsidP="00E05233">
      <w:pPr>
        <w:jc w:val="both"/>
        <w:rPr>
          <w:sz w:val="20"/>
          <w:lang w:val="fr-CA"/>
        </w:rPr>
      </w:pPr>
    </w:p>
    <w:p w:rsidR="00E05233" w:rsidRPr="00E05233" w:rsidRDefault="00E05233" w:rsidP="00E05233">
      <w:pPr>
        <w:ind w:left="360" w:hanging="36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38033</w:t>
            </w:r>
          </w:p>
        </w:tc>
        <w:tc>
          <w:tcPr>
            <w:tcW w:w="4457" w:type="pct"/>
            <w:gridSpan w:val="3"/>
          </w:tcPr>
          <w:p w:rsidR="00E05233" w:rsidRPr="00A27586" w:rsidRDefault="00E05233" w:rsidP="00E05233">
            <w:pPr>
              <w:pStyle w:val="SCCLsocParty"/>
              <w:jc w:val="both"/>
              <w:rPr>
                <w:b/>
                <w:sz w:val="20"/>
                <w:szCs w:val="20"/>
                <w:lang w:val="en-US"/>
              </w:rPr>
            </w:pPr>
            <w:r w:rsidRPr="00A27586">
              <w:rPr>
                <w:b/>
                <w:sz w:val="20"/>
                <w:szCs w:val="20"/>
                <w:lang w:val="en-US"/>
              </w:rPr>
              <w:t>Teva Canada Limited v. Janssen Inc., Janssen-Ortho LLC, Janssen Pharmaceuticals Inc., OMJ Pharmaceuticals Inc. and Daiichi Sankyo Company Limited</w:t>
            </w:r>
          </w:p>
          <w:p w:rsidR="00E05233" w:rsidRPr="00E05233" w:rsidRDefault="00E05233" w:rsidP="00A27586">
            <w:pPr>
              <w:jc w:val="both"/>
              <w:rPr>
                <w:sz w:val="20"/>
              </w:rPr>
            </w:pPr>
            <w:r w:rsidRPr="00E05233">
              <w:rPr>
                <w:sz w:val="20"/>
              </w:rPr>
              <w:t>(F</w:t>
            </w:r>
            <w:r w:rsidR="00A27586">
              <w:rPr>
                <w:sz w:val="20"/>
              </w:rPr>
              <w:t>.</w:t>
            </w:r>
            <w:r w:rsidRPr="00E05233">
              <w:rPr>
                <w:sz w:val="20"/>
              </w:rPr>
              <w:t>C</w:t>
            </w:r>
            <w:r w:rsidR="00A27586">
              <w:rPr>
                <w:sz w:val="20"/>
              </w:rPr>
              <w:t>.</w:t>
            </w:r>
            <w:r w:rsidRPr="00E05233">
              <w:rPr>
                <w:sz w:val="20"/>
              </w:rPr>
              <w:t>) (Civil) (By Leave)</w:t>
            </w:r>
          </w:p>
        </w:tc>
      </w:tr>
      <w:tr w:rsidR="00E05233" w:rsidRPr="00E05233" w:rsidTr="00E95A6A">
        <w:tc>
          <w:tcPr>
            <w:tcW w:w="5000" w:type="pct"/>
            <w:gridSpan w:val="4"/>
          </w:tcPr>
          <w:p w:rsidR="00E05233" w:rsidRPr="00E05233" w:rsidRDefault="00E05233" w:rsidP="00E05233">
            <w:pPr>
              <w:jc w:val="both"/>
              <w:rPr>
                <w:sz w:val="20"/>
              </w:rPr>
            </w:pPr>
            <w:r w:rsidRPr="00E05233">
              <w:rPr>
                <w:sz w:val="20"/>
              </w:rPr>
              <w:t xml:space="preserve">(SEALING ORDER) </w:t>
            </w:r>
          </w:p>
          <w:p w:rsidR="00E05233" w:rsidRPr="00E05233" w:rsidRDefault="00E05233" w:rsidP="00E05233">
            <w:pPr>
              <w:jc w:val="both"/>
              <w:rPr>
                <w:sz w:val="20"/>
              </w:rPr>
            </w:pPr>
          </w:p>
          <w:p w:rsidR="00E05233" w:rsidRPr="00E05233" w:rsidRDefault="00E05233" w:rsidP="00E05233">
            <w:pPr>
              <w:jc w:val="both"/>
              <w:rPr>
                <w:sz w:val="20"/>
              </w:rPr>
            </w:pPr>
            <w:r w:rsidRPr="00E05233">
              <w:rPr>
                <w:sz w:val="20"/>
              </w:rPr>
              <w:t>Intellectual property – Patents – Medicines – Civil procedure – Parties – Standing – Limitations of actions – Can a foreign corporation which does nothing requiring a license under a Canadian patent, and which does not have a license, claim damages as a person “claiming under a patentee”? – Must a person claiming damages for permanent lost market establish that permanent loss of market occurred after intervening limitation period?</w:t>
            </w:r>
          </w:p>
        </w:tc>
      </w:tr>
      <w:tr w:rsidR="00E05233" w:rsidRPr="00E05233" w:rsidTr="00E95A6A">
        <w:tc>
          <w:tcPr>
            <w:tcW w:w="5000" w:type="pct"/>
            <w:gridSpan w:val="4"/>
          </w:tcPr>
          <w:p w:rsidR="00E05233" w:rsidRPr="00E05233" w:rsidRDefault="00E05233" w:rsidP="00E05233">
            <w:pPr>
              <w:jc w:val="both"/>
              <w:rPr>
                <w:sz w:val="20"/>
                <w:lang w:val="en"/>
              </w:rPr>
            </w:pPr>
          </w:p>
          <w:p w:rsidR="00E05233" w:rsidRPr="00E05233" w:rsidRDefault="00E05233" w:rsidP="00E05233">
            <w:pPr>
              <w:jc w:val="both"/>
              <w:rPr>
                <w:sz w:val="20"/>
              </w:rPr>
            </w:pPr>
            <w:r w:rsidRPr="00E05233">
              <w:rPr>
                <w:sz w:val="20"/>
                <w:lang w:val="en"/>
              </w:rPr>
              <w:t xml:space="preserve">Levofloxacin is an antimicrobial drug marketed in Canada by Janssen Inc. (“Janssen Canada”) under the brand name “Levaquin” and is primarily used to treat serious respiratory tract infections. Daiichi Sankyo Company, Limited, a Japanese-based pharmaceutical company, owns Canadian Patent No. ‘080 which claims levofloxacin. Janssen Canada is licensed by Daiichi to sell levofloxacin in Canada. Teva Canada Limited launched its generic version of the drug, Novo-levofloxacin, in November, 2004. On October 17, 2006, the Federal Court enjoined the sale of Novo-levofloxacin in Canada, finding that the ‘080 Patent was valid and was infringed by Teva when it sold products containing levofloxacin in Canada. The judgment of the Federal Court was affirmed on appeal and leave to appeal was refused by the Supreme Court of Canada. At the subsequent damages trial, the Federal Court ordered Teva to pay damages to Janssen Canada in the amount of $5,498,270.00, and to pay damages to Janssen Pharmaceuticals, Inc. (“Janssen US”) in the amount of $13,342,949.00. It found that Janssen US was part of the supply chain that marketed Levaquin in Canada. </w:t>
            </w:r>
            <w:proofErr w:type="spellStart"/>
            <w:r w:rsidRPr="00E05233">
              <w:rPr>
                <w:sz w:val="20"/>
                <w:lang w:val="en"/>
              </w:rPr>
              <w:t>Teva’s</w:t>
            </w:r>
            <w:proofErr w:type="spellEnd"/>
            <w:r w:rsidRPr="00E05233">
              <w:rPr>
                <w:sz w:val="20"/>
                <w:lang w:val="en"/>
              </w:rPr>
              <w:t xml:space="preserve"> appeal from the damages and the costs orders was dismissed.</w:t>
            </w:r>
          </w:p>
        </w:tc>
      </w:tr>
      <w:tr w:rsidR="00E05233" w:rsidRPr="00E05233" w:rsidTr="00E95A6A">
        <w:tc>
          <w:tcPr>
            <w:tcW w:w="5000" w:type="pct"/>
            <w:gridSpan w:val="4"/>
          </w:tcPr>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May 31, 2016</w:t>
            </w:r>
          </w:p>
          <w:p w:rsidR="00E05233" w:rsidRPr="00E05233" w:rsidRDefault="00E05233" w:rsidP="00E05233">
            <w:pPr>
              <w:jc w:val="both"/>
              <w:rPr>
                <w:sz w:val="20"/>
              </w:rPr>
            </w:pPr>
            <w:r w:rsidRPr="00E05233">
              <w:rPr>
                <w:sz w:val="20"/>
              </w:rPr>
              <w:t>Federal Court</w:t>
            </w:r>
          </w:p>
          <w:p w:rsidR="00E05233" w:rsidRPr="00E05233" w:rsidRDefault="00E05233" w:rsidP="00E05233">
            <w:pPr>
              <w:jc w:val="both"/>
              <w:rPr>
                <w:sz w:val="20"/>
              </w:rPr>
            </w:pPr>
            <w:r w:rsidRPr="00E05233">
              <w:rPr>
                <w:sz w:val="20"/>
              </w:rPr>
              <w:t>(Hughes J.)</w:t>
            </w:r>
          </w:p>
          <w:p w:rsidR="00E05233" w:rsidRPr="00E05233" w:rsidRDefault="002B585A" w:rsidP="00E05233">
            <w:pPr>
              <w:jc w:val="both"/>
              <w:rPr>
                <w:sz w:val="20"/>
              </w:rPr>
            </w:pPr>
            <w:hyperlink r:id="rId32" w:history="1">
              <w:r w:rsidR="00E05233" w:rsidRPr="00E05233">
                <w:rPr>
                  <w:rStyle w:val="Hyperlink"/>
                  <w:sz w:val="20"/>
                </w:rPr>
                <w:t>2016 FC 593</w:t>
              </w:r>
            </w:hyperlink>
            <w:r w:rsidR="00E05233" w:rsidRPr="00E05233">
              <w:rPr>
                <w:sz w:val="20"/>
              </w:rPr>
              <w:t xml:space="preserve"> </w:t>
            </w:r>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 xml:space="preserve">Applicant ordered to pay damages and costs to Janssen Inc. and to Janssen Pharmaceuticals Inc. </w:t>
            </w:r>
          </w:p>
          <w:p w:rsidR="00E05233" w:rsidRPr="00E05233" w:rsidRDefault="00E05233" w:rsidP="00E05233">
            <w:pPr>
              <w:jc w:val="both"/>
              <w:rPr>
                <w:sz w:val="20"/>
              </w:rPr>
            </w:pP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February 8, 2018</w:t>
            </w:r>
          </w:p>
          <w:p w:rsidR="00E05233" w:rsidRPr="00E05233" w:rsidRDefault="00E05233" w:rsidP="00E05233">
            <w:pPr>
              <w:jc w:val="both"/>
              <w:rPr>
                <w:sz w:val="20"/>
              </w:rPr>
            </w:pPr>
            <w:r w:rsidRPr="00E05233">
              <w:rPr>
                <w:sz w:val="20"/>
              </w:rPr>
              <w:t>Federal Court of Appeal</w:t>
            </w:r>
          </w:p>
          <w:p w:rsidR="00E05233" w:rsidRPr="00E05233" w:rsidRDefault="00E05233" w:rsidP="00E05233">
            <w:pPr>
              <w:jc w:val="both"/>
              <w:rPr>
                <w:sz w:val="20"/>
              </w:rPr>
            </w:pPr>
            <w:r w:rsidRPr="00E05233">
              <w:rPr>
                <w:sz w:val="20"/>
              </w:rPr>
              <w:lastRenderedPageBreak/>
              <w:t>(Dawson, Webb, Gleason JJ.A.)</w:t>
            </w:r>
          </w:p>
          <w:p w:rsidR="00E05233" w:rsidRPr="00E05233" w:rsidRDefault="002B585A" w:rsidP="00E05233">
            <w:pPr>
              <w:jc w:val="both"/>
              <w:rPr>
                <w:sz w:val="20"/>
              </w:rPr>
            </w:pPr>
            <w:hyperlink r:id="rId33" w:history="1">
              <w:r w:rsidR="00E05233" w:rsidRPr="00E05233">
                <w:rPr>
                  <w:rStyle w:val="Hyperlink"/>
                  <w:sz w:val="20"/>
                </w:rPr>
                <w:t>2018 FCA 33</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Applicant’s appeal dismissed</w:t>
            </w:r>
          </w:p>
          <w:p w:rsidR="00E05233" w:rsidRPr="00E05233" w:rsidRDefault="00E05233" w:rsidP="00E05233">
            <w:pPr>
              <w:jc w:val="both"/>
              <w:rPr>
                <w:sz w:val="20"/>
              </w:rPr>
            </w:pP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lastRenderedPageBreak/>
              <w:t>March 26, 2018</w:t>
            </w:r>
          </w:p>
          <w:p w:rsidR="00E05233" w:rsidRPr="00E05233" w:rsidRDefault="00E05233" w:rsidP="00E05233">
            <w:pPr>
              <w:jc w:val="both"/>
              <w:rPr>
                <w:sz w:val="20"/>
              </w:rPr>
            </w:pPr>
            <w:r w:rsidRPr="00E05233">
              <w:rPr>
                <w:sz w:val="20"/>
              </w:rPr>
              <w:t>Supreme Court of Canada</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Application for leave to appeal filed</w:t>
            </w:r>
          </w:p>
          <w:p w:rsidR="00E05233" w:rsidRPr="00E05233" w:rsidRDefault="00E05233" w:rsidP="00E05233">
            <w:pPr>
              <w:jc w:val="both"/>
              <w:rPr>
                <w:sz w:val="20"/>
              </w:rPr>
            </w:pPr>
          </w:p>
        </w:tc>
      </w:tr>
    </w:tbl>
    <w:p w:rsidR="00E05233" w:rsidRDefault="00E05233" w:rsidP="00E05233">
      <w:pPr>
        <w:jc w:val="both"/>
        <w:rPr>
          <w:sz w:val="20"/>
        </w:rPr>
      </w:pPr>
    </w:p>
    <w:p w:rsidR="00A27586" w:rsidRPr="00E05233" w:rsidRDefault="00A27586" w:rsidP="00E0523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A27586" w:rsidTr="00E95A6A">
        <w:tc>
          <w:tcPr>
            <w:tcW w:w="543" w:type="pct"/>
          </w:tcPr>
          <w:p w:rsidR="00E05233" w:rsidRPr="00E05233" w:rsidRDefault="00E05233" w:rsidP="00E05233">
            <w:pPr>
              <w:jc w:val="both"/>
              <w:rPr>
                <w:sz w:val="20"/>
                <w:lang w:val="fr-CA"/>
              </w:rPr>
            </w:pPr>
            <w:r w:rsidRPr="00E05233">
              <w:rPr>
                <w:rStyle w:val="SCCFileNumberChar"/>
                <w:sz w:val="20"/>
                <w:szCs w:val="20"/>
                <w:lang w:val="fr-CA"/>
              </w:rPr>
              <w:t>38033</w:t>
            </w:r>
          </w:p>
        </w:tc>
        <w:tc>
          <w:tcPr>
            <w:tcW w:w="4457" w:type="pct"/>
            <w:gridSpan w:val="3"/>
          </w:tcPr>
          <w:p w:rsidR="00E05233" w:rsidRPr="00A27586" w:rsidRDefault="00E05233" w:rsidP="00E05233">
            <w:pPr>
              <w:pStyle w:val="SCCLsocParty"/>
              <w:jc w:val="both"/>
              <w:rPr>
                <w:b/>
                <w:sz w:val="20"/>
                <w:szCs w:val="20"/>
                <w:lang w:val="en-US"/>
              </w:rPr>
            </w:pPr>
            <w:r w:rsidRPr="00A27586">
              <w:rPr>
                <w:b/>
                <w:sz w:val="20"/>
                <w:szCs w:val="20"/>
                <w:lang w:val="en-US"/>
              </w:rPr>
              <w:t>Teva Canada Limited c. Janssen Inc., Janssen-Ortho LLC, Janssen Pharmaceuticals Inc., OMJ Pharmaceuticals Inc. and Daiichi Sankyo Company Limited</w:t>
            </w:r>
          </w:p>
          <w:p w:rsidR="00E05233" w:rsidRPr="00E05233" w:rsidRDefault="00E05233" w:rsidP="00A27586">
            <w:pPr>
              <w:jc w:val="both"/>
              <w:rPr>
                <w:sz w:val="20"/>
                <w:lang w:val="fr-CA"/>
              </w:rPr>
            </w:pPr>
            <w:r w:rsidRPr="00E05233">
              <w:rPr>
                <w:sz w:val="20"/>
                <w:lang w:val="fr-CA"/>
              </w:rPr>
              <w:t>(C</w:t>
            </w:r>
            <w:r w:rsidR="00A27586">
              <w:rPr>
                <w:sz w:val="20"/>
                <w:lang w:val="fr-CA"/>
              </w:rPr>
              <w:t>.</w:t>
            </w:r>
            <w:r w:rsidRPr="00E05233">
              <w:rPr>
                <w:sz w:val="20"/>
                <w:lang w:val="fr-CA"/>
              </w:rPr>
              <w:t>F</w:t>
            </w:r>
            <w:r w:rsidR="00A27586">
              <w:rPr>
                <w:sz w:val="20"/>
                <w:lang w:val="fr-CA"/>
              </w:rPr>
              <w:t>.</w:t>
            </w:r>
            <w:r w:rsidRPr="00E05233">
              <w:rPr>
                <w:sz w:val="20"/>
                <w:lang w:val="fr-CA"/>
              </w:rPr>
              <w:t>) (Civile) (Autorisation)</w:t>
            </w:r>
          </w:p>
        </w:tc>
      </w:tr>
      <w:tr w:rsidR="00E05233" w:rsidRPr="002B585A" w:rsidTr="00E95A6A">
        <w:tc>
          <w:tcPr>
            <w:tcW w:w="5000" w:type="pct"/>
            <w:gridSpan w:val="4"/>
          </w:tcPr>
          <w:p w:rsidR="00E05233" w:rsidRPr="00E05233" w:rsidRDefault="00E05233" w:rsidP="00E05233">
            <w:pPr>
              <w:jc w:val="both"/>
              <w:rPr>
                <w:sz w:val="20"/>
                <w:lang w:val="fr-CA"/>
              </w:rPr>
            </w:pPr>
            <w:r w:rsidRPr="00E05233">
              <w:rPr>
                <w:sz w:val="20"/>
                <w:lang w:val="fr-CA"/>
              </w:rPr>
              <w:t>(</w:t>
            </w:r>
            <w:r w:rsidRPr="00E05233">
              <w:rPr>
                <w:smallCaps/>
                <w:sz w:val="20"/>
                <w:lang w:val="fr-CA"/>
              </w:rPr>
              <w:t>Ordonnance de mise sous scellés</w:t>
            </w:r>
            <w:r w:rsidRPr="00E05233">
              <w:rPr>
                <w:sz w:val="20"/>
                <w:lang w:val="fr-CA"/>
              </w:rPr>
              <w:t xml:space="preserve">) </w:t>
            </w:r>
          </w:p>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Propriété intellectuelle – Brevets – Médicaments – Procédure civile – Parties – Qualité pour agir – Prescription – Une société par actions étrangère qui ne fait rien qui l’oblige à obtenir un permis en vertu d’un brevet canadien peut-elle réclamer des dommages-intérêts à titre de personne « se réclamant du breveté »? Une personne qui réclame des dommages-intérêts relativement à une perte de marché permanente peut-elle établir que cette perte s’est produite après l’expiration du délai de prescription?</w:t>
            </w:r>
          </w:p>
        </w:tc>
      </w:tr>
      <w:tr w:rsidR="00E05233" w:rsidRPr="002B585A" w:rsidTr="00E95A6A">
        <w:tc>
          <w:tcPr>
            <w:tcW w:w="5000" w:type="pct"/>
            <w:gridSpan w:val="4"/>
          </w:tcPr>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 xml:space="preserve">La </w:t>
            </w:r>
            <w:proofErr w:type="spellStart"/>
            <w:r w:rsidRPr="00E05233">
              <w:rPr>
                <w:sz w:val="20"/>
                <w:lang w:val="fr-CA"/>
              </w:rPr>
              <w:t>lévofloxacine</w:t>
            </w:r>
            <w:proofErr w:type="spellEnd"/>
            <w:r w:rsidRPr="00E05233">
              <w:rPr>
                <w:sz w:val="20"/>
                <w:lang w:val="fr-CA"/>
              </w:rPr>
              <w:t xml:space="preserve"> est un antimicrobien commercialisé au Canada par Janssen Inc. sous la marque « </w:t>
            </w:r>
            <w:proofErr w:type="spellStart"/>
            <w:r w:rsidRPr="00E05233">
              <w:rPr>
                <w:sz w:val="20"/>
                <w:lang w:val="fr-CA"/>
              </w:rPr>
              <w:t>Levaquin</w:t>
            </w:r>
            <w:proofErr w:type="spellEnd"/>
            <w:r w:rsidRPr="00E05233">
              <w:rPr>
                <w:sz w:val="20"/>
                <w:lang w:val="fr-CA"/>
              </w:rPr>
              <w:t xml:space="preserve"> » et est principalement utilisée pour soigner les infections des voies respiratoires graves. </w:t>
            </w:r>
            <w:proofErr w:type="spellStart"/>
            <w:r w:rsidRPr="00E05233">
              <w:rPr>
                <w:sz w:val="20"/>
                <w:lang w:val="fr-CA"/>
              </w:rPr>
              <w:t>Daiichi</w:t>
            </w:r>
            <w:proofErr w:type="spellEnd"/>
            <w:r w:rsidRPr="00E05233">
              <w:rPr>
                <w:sz w:val="20"/>
                <w:lang w:val="fr-CA"/>
              </w:rPr>
              <w:t xml:space="preserve"> </w:t>
            </w:r>
            <w:proofErr w:type="spellStart"/>
            <w:r w:rsidRPr="00E05233">
              <w:rPr>
                <w:sz w:val="20"/>
                <w:lang w:val="fr-CA"/>
              </w:rPr>
              <w:t>Sankyo</w:t>
            </w:r>
            <w:proofErr w:type="spellEnd"/>
            <w:r w:rsidRPr="00E05233">
              <w:rPr>
                <w:sz w:val="20"/>
                <w:lang w:val="fr-CA"/>
              </w:rPr>
              <w:t xml:space="preserve"> Company, Limited, une entreprise pharmaceutique située au Japon, est propriétaire du brevet canadien n</w:t>
            </w:r>
            <w:r w:rsidRPr="00E05233">
              <w:rPr>
                <w:sz w:val="20"/>
                <w:vertAlign w:val="superscript"/>
                <w:lang w:val="fr-CA"/>
              </w:rPr>
              <w:t>o</w:t>
            </w:r>
            <w:r w:rsidRPr="00E05233">
              <w:rPr>
                <w:sz w:val="20"/>
                <w:lang w:val="fr-CA"/>
              </w:rPr>
              <w:t xml:space="preserve"> 080 qui revendique la </w:t>
            </w:r>
            <w:proofErr w:type="spellStart"/>
            <w:r w:rsidRPr="00E05233">
              <w:rPr>
                <w:sz w:val="20"/>
                <w:lang w:val="fr-CA"/>
              </w:rPr>
              <w:t>lévofloxacine</w:t>
            </w:r>
            <w:proofErr w:type="spellEnd"/>
            <w:r w:rsidRPr="00E05233">
              <w:rPr>
                <w:sz w:val="20"/>
                <w:lang w:val="fr-CA"/>
              </w:rPr>
              <w:t xml:space="preserve">. Janssen Canada est autorisée par </w:t>
            </w:r>
            <w:proofErr w:type="spellStart"/>
            <w:r w:rsidRPr="00E05233">
              <w:rPr>
                <w:sz w:val="20"/>
                <w:lang w:val="fr-CA"/>
              </w:rPr>
              <w:t>Daiichi</w:t>
            </w:r>
            <w:proofErr w:type="spellEnd"/>
            <w:r w:rsidRPr="00E05233">
              <w:rPr>
                <w:sz w:val="20"/>
                <w:lang w:val="fr-CA"/>
              </w:rPr>
              <w:t xml:space="preserve"> à vendre la </w:t>
            </w:r>
            <w:proofErr w:type="spellStart"/>
            <w:r w:rsidRPr="00E05233">
              <w:rPr>
                <w:sz w:val="20"/>
                <w:lang w:val="fr-CA"/>
              </w:rPr>
              <w:t>lévofloxacine</w:t>
            </w:r>
            <w:proofErr w:type="spellEnd"/>
            <w:r w:rsidRPr="00E05233">
              <w:rPr>
                <w:sz w:val="20"/>
                <w:lang w:val="fr-CA"/>
              </w:rPr>
              <w:t xml:space="preserve"> au Canada. En novembre 2004, Teva Canada Limited a lancé sa version générique du médicament, appelée Novo</w:t>
            </w:r>
            <w:r w:rsidRPr="00E05233">
              <w:rPr>
                <w:sz w:val="20"/>
                <w:lang w:val="fr-CA"/>
              </w:rPr>
              <w:noBreakHyphen/>
            </w:r>
            <w:proofErr w:type="spellStart"/>
            <w:r w:rsidRPr="00E05233">
              <w:rPr>
                <w:sz w:val="20"/>
                <w:lang w:val="fr-CA"/>
              </w:rPr>
              <w:t>levofloxacin</w:t>
            </w:r>
            <w:proofErr w:type="spellEnd"/>
            <w:r w:rsidRPr="00E05233">
              <w:rPr>
                <w:sz w:val="20"/>
                <w:lang w:val="fr-CA"/>
              </w:rPr>
              <w:t>. Le 17 octobre 2006, la Cour fédérale a interdit la vente de Novo</w:t>
            </w:r>
            <w:r w:rsidRPr="00E05233">
              <w:rPr>
                <w:sz w:val="20"/>
                <w:lang w:val="fr-CA"/>
              </w:rPr>
              <w:noBreakHyphen/>
            </w:r>
            <w:proofErr w:type="spellStart"/>
            <w:r w:rsidRPr="00E05233">
              <w:rPr>
                <w:sz w:val="20"/>
                <w:lang w:val="fr-CA"/>
              </w:rPr>
              <w:t>levofloxacin</w:t>
            </w:r>
            <w:proofErr w:type="spellEnd"/>
            <w:r w:rsidRPr="00E05233">
              <w:rPr>
                <w:sz w:val="20"/>
                <w:lang w:val="fr-CA"/>
              </w:rPr>
              <w:t xml:space="preserve"> au Canada, concluant que le brevet était valide et qu’il a été contrefait par Teva lorsque cette dernière a vendu des produits contenant de la </w:t>
            </w:r>
            <w:proofErr w:type="spellStart"/>
            <w:r w:rsidRPr="00E05233">
              <w:rPr>
                <w:sz w:val="20"/>
                <w:lang w:val="fr-CA"/>
              </w:rPr>
              <w:t>lévofloxacine</w:t>
            </w:r>
            <w:proofErr w:type="spellEnd"/>
            <w:r w:rsidRPr="00E05233">
              <w:rPr>
                <w:sz w:val="20"/>
                <w:lang w:val="fr-CA"/>
              </w:rPr>
              <w:t xml:space="preserve"> au Canada. Le jugement de la Cour fédérale a été confirmé en appel et l’autorisation d’interjeter appel a été refusée par la Cour suprême du Canada. Au terme d’un procès subséquent portant sur les dommages-intérêts, la Cour fédérale a condamné Teva à verser des dommages-intérêts de 5 498 270 $ à Janssen Canada et à verser des dommages-intérêts de 13 342 949 $ à Janssen Pharmaceuticals, Inc. (« Janssen US »). La Cour fédérale a conclu que Janssen US faisait partie de la chaîne d’approvisionnement qui commercialisait </w:t>
            </w:r>
            <w:proofErr w:type="spellStart"/>
            <w:r w:rsidRPr="00E05233">
              <w:rPr>
                <w:sz w:val="20"/>
                <w:lang w:val="fr-CA"/>
              </w:rPr>
              <w:t>Levaquin</w:t>
            </w:r>
            <w:proofErr w:type="spellEnd"/>
            <w:r w:rsidRPr="00E05233">
              <w:rPr>
                <w:sz w:val="20"/>
                <w:lang w:val="fr-CA"/>
              </w:rPr>
              <w:t xml:space="preserve"> au Canada. L’appel de Teva contre les condamnations aux dommages-intérêts et aux dépens a été rejeté.</w:t>
            </w:r>
          </w:p>
        </w:tc>
      </w:tr>
      <w:tr w:rsidR="00E05233" w:rsidRPr="002B585A" w:rsidTr="00E95A6A">
        <w:tc>
          <w:tcPr>
            <w:tcW w:w="5000" w:type="pct"/>
            <w:gridSpan w:val="4"/>
          </w:tcPr>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31 mai 2016</w:t>
            </w:r>
          </w:p>
          <w:p w:rsidR="00E05233" w:rsidRPr="00E05233" w:rsidRDefault="00E05233" w:rsidP="00E05233">
            <w:pPr>
              <w:jc w:val="both"/>
              <w:rPr>
                <w:sz w:val="20"/>
                <w:lang w:val="fr-CA"/>
              </w:rPr>
            </w:pPr>
            <w:r w:rsidRPr="00E05233">
              <w:rPr>
                <w:sz w:val="20"/>
                <w:lang w:val="fr-CA"/>
              </w:rPr>
              <w:t>Cour fédérale</w:t>
            </w:r>
          </w:p>
          <w:p w:rsidR="00E05233" w:rsidRPr="00E05233" w:rsidRDefault="00E05233" w:rsidP="00E05233">
            <w:pPr>
              <w:jc w:val="both"/>
              <w:rPr>
                <w:sz w:val="20"/>
                <w:lang w:val="fr-CA"/>
              </w:rPr>
            </w:pPr>
            <w:r w:rsidRPr="00E05233">
              <w:rPr>
                <w:sz w:val="20"/>
                <w:lang w:val="fr-CA"/>
              </w:rPr>
              <w:t>(Juges Hughes)</w:t>
            </w:r>
          </w:p>
          <w:p w:rsidR="00E05233" w:rsidRPr="00E05233" w:rsidRDefault="002B585A" w:rsidP="00E05233">
            <w:pPr>
              <w:jc w:val="both"/>
              <w:rPr>
                <w:sz w:val="20"/>
                <w:lang w:val="fr-CA"/>
              </w:rPr>
            </w:pPr>
            <w:hyperlink r:id="rId34" w:history="1">
              <w:r w:rsidR="00E05233" w:rsidRPr="00E05233">
                <w:rPr>
                  <w:rStyle w:val="Hyperlink"/>
                  <w:sz w:val="20"/>
                  <w:lang w:val="fr-CA"/>
                </w:rPr>
                <w:t>2016 CF 593</w:t>
              </w:r>
            </w:hyperlink>
            <w:r w:rsidR="00E05233" w:rsidRPr="00E05233">
              <w:rPr>
                <w:sz w:val="20"/>
                <w:lang w:val="fr-CA"/>
              </w:rPr>
              <w:t xml:space="preserve"> </w:t>
            </w:r>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 xml:space="preserve">Jugement condamnant la demanderesse à verser des dommages-intérêts et les dépens à Janssen Inc. et à Janssen Pharmaceuticals Inc. </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8 février 2018</w:t>
            </w:r>
          </w:p>
          <w:p w:rsidR="00E05233" w:rsidRPr="00E05233" w:rsidRDefault="00E05233" w:rsidP="00E05233">
            <w:pPr>
              <w:jc w:val="both"/>
              <w:rPr>
                <w:sz w:val="20"/>
                <w:lang w:val="fr-CA"/>
              </w:rPr>
            </w:pPr>
            <w:r w:rsidRPr="00E05233">
              <w:rPr>
                <w:sz w:val="20"/>
                <w:lang w:val="fr-CA"/>
              </w:rPr>
              <w:t>Cour d’appel fédérale</w:t>
            </w:r>
          </w:p>
          <w:p w:rsidR="00E05233" w:rsidRPr="00E05233" w:rsidRDefault="00E05233" w:rsidP="00E05233">
            <w:pPr>
              <w:jc w:val="both"/>
              <w:rPr>
                <w:sz w:val="20"/>
                <w:lang w:val="fr-CA"/>
              </w:rPr>
            </w:pPr>
            <w:r w:rsidRPr="00E05233">
              <w:rPr>
                <w:sz w:val="20"/>
                <w:lang w:val="fr-CA"/>
              </w:rPr>
              <w:t>(Juges Dawson, Webb et Gleason)</w:t>
            </w:r>
          </w:p>
          <w:p w:rsidR="00E05233" w:rsidRPr="00E05233" w:rsidRDefault="002B585A" w:rsidP="00E05233">
            <w:pPr>
              <w:jc w:val="both"/>
              <w:rPr>
                <w:sz w:val="20"/>
                <w:lang w:val="fr-CA"/>
              </w:rPr>
            </w:pPr>
            <w:hyperlink r:id="rId35" w:history="1">
              <w:r w:rsidR="00E05233" w:rsidRPr="00E05233">
                <w:rPr>
                  <w:rStyle w:val="Hyperlink"/>
                  <w:sz w:val="20"/>
                  <w:lang w:val="fr-CA"/>
                </w:rPr>
                <w:t>2018 CAF 33</w:t>
              </w:r>
            </w:hyperlink>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Rejet de l’appel de la demanderesse</w:t>
            </w:r>
          </w:p>
          <w:p w:rsidR="00E05233" w:rsidRPr="00E05233" w:rsidRDefault="00E05233" w:rsidP="00E05233">
            <w:pPr>
              <w:jc w:val="both"/>
              <w:rPr>
                <w:sz w:val="20"/>
                <w:lang w:val="fr-CA"/>
              </w:rPr>
            </w:pP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26 mars 2018</w:t>
            </w:r>
          </w:p>
          <w:p w:rsidR="00E05233" w:rsidRPr="00E05233" w:rsidRDefault="00E05233" w:rsidP="00E05233">
            <w:pPr>
              <w:jc w:val="both"/>
              <w:rPr>
                <w:sz w:val="20"/>
                <w:lang w:val="fr-CA"/>
              </w:rPr>
            </w:pPr>
            <w:r w:rsidRPr="00E05233">
              <w:rPr>
                <w:sz w:val="20"/>
                <w:lang w:val="fr-CA"/>
              </w:rPr>
              <w:t>Cour suprême du Canada</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Dépôt de la demande d’autorisation d’appel</w:t>
            </w:r>
          </w:p>
          <w:p w:rsidR="00E05233" w:rsidRPr="00E05233" w:rsidRDefault="00E05233" w:rsidP="00E05233">
            <w:pPr>
              <w:jc w:val="both"/>
              <w:rPr>
                <w:sz w:val="20"/>
                <w:lang w:val="fr-CA"/>
              </w:rPr>
            </w:pPr>
          </w:p>
        </w:tc>
      </w:tr>
    </w:tbl>
    <w:p w:rsidR="00E05233" w:rsidRPr="00E05233" w:rsidRDefault="00E05233" w:rsidP="00E05233">
      <w:pPr>
        <w:jc w:val="both"/>
        <w:rPr>
          <w:sz w:val="20"/>
          <w:lang w:val="fr-CA"/>
        </w:rPr>
      </w:pPr>
    </w:p>
    <w:p w:rsidR="00E05233" w:rsidRPr="00E05233" w:rsidRDefault="00E05233" w:rsidP="00E05233">
      <w:pPr>
        <w:ind w:left="360" w:hanging="36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38016</w:t>
            </w:r>
          </w:p>
        </w:tc>
        <w:tc>
          <w:tcPr>
            <w:tcW w:w="4457" w:type="pct"/>
            <w:gridSpan w:val="3"/>
          </w:tcPr>
          <w:p w:rsidR="00E05233" w:rsidRPr="00A27586" w:rsidRDefault="00E05233" w:rsidP="00E05233">
            <w:pPr>
              <w:pStyle w:val="SCCLsocParty"/>
              <w:jc w:val="both"/>
              <w:rPr>
                <w:b/>
                <w:sz w:val="20"/>
                <w:szCs w:val="20"/>
                <w:lang w:val="en-US"/>
              </w:rPr>
            </w:pPr>
            <w:r w:rsidRPr="00A27586">
              <w:rPr>
                <w:b/>
                <w:sz w:val="20"/>
                <w:szCs w:val="20"/>
                <w:lang w:val="en-US"/>
              </w:rPr>
              <w:t>Philip Atkins v. Her Majesty the Queen</w:t>
            </w:r>
          </w:p>
          <w:p w:rsidR="00E05233" w:rsidRPr="00E05233" w:rsidRDefault="00E05233" w:rsidP="00E05233">
            <w:pPr>
              <w:jc w:val="both"/>
              <w:rPr>
                <w:sz w:val="20"/>
              </w:rPr>
            </w:pPr>
            <w:r w:rsidRPr="00E05233">
              <w:rPr>
                <w:sz w:val="20"/>
              </w:rPr>
              <w:t>(Ont.) (Criminal) (By Leave)</w:t>
            </w:r>
          </w:p>
        </w:tc>
      </w:tr>
      <w:tr w:rsidR="00E05233" w:rsidRPr="00E05233" w:rsidTr="00E95A6A">
        <w:tc>
          <w:tcPr>
            <w:tcW w:w="5000" w:type="pct"/>
            <w:gridSpan w:val="4"/>
          </w:tcPr>
          <w:p w:rsidR="00E05233" w:rsidRPr="00E05233" w:rsidRDefault="00E05233" w:rsidP="00E05233">
            <w:pPr>
              <w:pStyle w:val="SCCBanSummary"/>
              <w:rPr>
                <w:sz w:val="20"/>
                <w:szCs w:val="20"/>
              </w:rPr>
            </w:pPr>
            <w:r w:rsidRPr="00E05233">
              <w:rPr>
                <w:sz w:val="20"/>
                <w:szCs w:val="20"/>
              </w:rPr>
              <w:t>(Publication ban in case)</w:t>
            </w:r>
          </w:p>
          <w:p w:rsidR="00E05233" w:rsidRPr="00E05233" w:rsidRDefault="00E05233" w:rsidP="00E05233">
            <w:pPr>
              <w:jc w:val="both"/>
              <w:rPr>
                <w:sz w:val="20"/>
              </w:rPr>
            </w:pPr>
          </w:p>
        </w:tc>
      </w:tr>
      <w:tr w:rsidR="00E05233" w:rsidRPr="00E05233" w:rsidTr="00E95A6A">
        <w:tc>
          <w:tcPr>
            <w:tcW w:w="5000" w:type="pct"/>
            <w:gridSpan w:val="4"/>
          </w:tcPr>
          <w:p w:rsidR="00E05233" w:rsidRPr="00E05233" w:rsidRDefault="00E05233" w:rsidP="00E05233">
            <w:pPr>
              <w:jc w:val="both"/>
              <w:rPr>
                <w:sz w:val="20"/>
              </w:rPr>
            </w:pPr>
            <w:r w:rsidRPr="00E05233">
              <w:rPr>
                <w:i/>
                <w:sz w:val="20"/>
              </w:rPr>
              <w:lastRenderedPageBreak/>
              <w:t>Charter of Rights</w:t>
            </w:r>
            <w:r w:rsidRPr="00E05233">
              <w:rPr>
                <w:sz w:val="20"/>
              </w:rPr>
              <w:t xml:space="preserve"> – Criminal law – Evidence – Admissibility – Jurors – Challenge for cause – Vetting of prospective jurors – Whether the Court of Appeal erred in not allowing the admission of fresh evidence that had been tendered in support of a renewed application to exclude certain derivative evidence on the basis that it had been obtained in a manner that breached the applicant’s s. 8 </w:t>
            </w:r>
            <w:r w:rsidRPr="00E05233">
              <w:rPr>
                <w:i/>
                <w:sz w:val="20"/>
              </w:rPr>
              <w:t>Charter</w:t>
            </w:r>
            <w:r w:rsidRPr="00E05233">
              <w:rPr>
                <w:sz w:val="20"/>
              </w:rPr>
              <w:t xml:space="preserve"> rights – Whether the Court of Appeal erred by finding that the manner in which the trial judge vetted prospective triers and the inconsistent manner in which he applied the vetting process did not amount to a miscarriage of justice or legal errors – Whether the Court of Appeal erred by finding that no prejudice flowed to the applicant from the acknowledged error of the trial judge in concluding that he had no jurisdiction to exclude prospective jurors from the courtroom during the challenge for cause process unless an application and order was made pursuant to s. 640(2.1) of the </w:t>
            </w:r>
            <w:r w:rsidRPr="00E05233">
              <w:rPr>
                <w:i/>
                <w:sz w:val="20"/>
              </w:rPr>
              <w:t>Criminal Code.</w:t>
            </w:r>
          </w:p>
        </w:tc>
      </w:tr>
      <w:tr w:rsidR="00E05233" w:rsidRPr="00E05233" w:rsidTr="00E95A6A">
        <w:tc>
          <w:tcPr>
            <w:tcW w:w="5000" w:type="pct"/>
            <w:gridSpan w:val="4"/>
          </w:tcPr>
          <w:p w:rsidR="00E05233" w:rsidRPr="00E05233" w:rsidRDefault="00E05233" w:rsidP="00E05233">
            <w:pPr>
              <w:jc w:val="both"/>
              <w:rPr>
                <w:sz w:val="20"/>
              </w:rPr>
            </w:pPr>
          </w:p>
          <w:p w:rsidR="00E05233" w:rsidRPr="00E05233" w:rsidRDefault="00E05233" w:rsidP="00E05233">
            <w:pPr>
              <w:jc w:val="both"/>
              <w:rPr>
                <w:sz w:val="20"/>
              </w:rPr>
            </w:pPr>
            <w:r w:rsidRPr="00E05233">
              <w:rPr>
                <w:sz w:val="20"/>
              </w:rPr>
              <w:t>There was a shooting. One victim died at the scene and the other victim survived. Mr. Atkins and others were charged with offences relating to the shooting. After a trial by judge and jury, Mr. Atkins was convicted of first degree murder, attempted murder, and participation in a criminal organization. His conviction appeal was dismissed.</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July 15, 2009</w:t>
            </w:r>
          </w:p>
          <w:p w:rsidR="00E05233" w:rsidRPr="00E05233" w:rsidRDefault="00E05233" w:rsidP="00E05233">
            <w:pPr>
              <w:jc w:val="both"/>
              <w:rPr>
                <w:sz w:val="20"/>
              </w:rPr>
            </w:pPr>
            <w:r w:rsidRPr="00E05233">
              <w:rPr>
                <w:sz w:val="20"/>
              </w:rPr>
              <w:t>Ontario Superior Court of Justice</w:t>
            </w:r>
          </w:p>
          <w:p w:rsidR="00E05233" w:rsidRPr="00E05233" w:rsidRDefault="00E05233" w:rsidP="00E05233">
            <w:pPr>
              <w:jc w:val="both"/>
              <w:rPr>
                <w:sz w:val="20"/>
              </w:rPr>
            </w:pPr>
            <w:r w:rsidRPr="00E05233">
              <w:rPr>
                <w:sz w:val="20"/>
              </w:rPr>
              <w:t>(</w:t>
            </w:r>
            <w:proofErr w:type="spellStart"/>
            <w:r w:rsidRPr="00E05233">
              <w:rPr>
                <w:sz w:val="20"/>
              </w:rPr>
              <w:t>Dambrot</w:t>
            </w:r>
            <w:proofErr w:type="spellEnd"/>
            <w:r w:rsidRPr="00E05233">
              <w:rPr>
                <w:sz w:val="20"/>
              </w:rPr>
              <w:t xml:space="preserve"> J.)</w:t>
            </w:r>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Conviction: first degree murder, attempted murder, participation in a criminal organization</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August 11, 2017</w:t>
            </w:r>
          </w:p>
          <w:p w:rsidR="00E05233" w:rsidRPr="00E05233" w:rsidRDefault="00E05233" w:rsidP="00E05233">
            <w:pPr>
              <w:jc w:val="both"/>
              <w:rPr>
                <w:sz w:val="20"/>
              </w:rPr>
            </w:pPr>
            <w:r w:rsidRPr="00E05233">
              <w:rPr>
                <w:sz w:val="20"/>
              </w:rPr>
              <w:t>Court of Appeal for Ontario</w:t>
            </w:r>
          </w:p>
          <w:p w:rsidR="00E05233" w:rsidRPr="00E05233" w:rsidRDefault="00E05233" w:rsidP="00E05233">
            <w:pPr>
              <w:jc w:val="both"/>
              <w:rPr>
                <w:sz w:val="20"/>
              </w:rPr>
            </w:pPr>
            <w:r w:rsidRPr="00E05233">
              <w:rPr>
                <w:sz w:val="20"/>
              </w:rPr>
              <w:t>(</w:t>
            </w:r>
            <w:proofErr w:type="spellStart"/>
            <w:r w:rsidRPr="00E05233">
              <w:rPr>
                <w:sz w:val="20"/>
              </w:rPr>
              <w:t>LaForme</w:t>
            </w:r>
            <w:proofErr w:type="spellEnd"/>
            <w:r w:rsidRPr="00E05233">
              <w:rPr>
                <w:sz w:val="20"/>
              </w:rPr>
              <w:t>, Watt, Trotter JJ.A.)</w:t>
            </w:r>
          </w:p>
          <w:p w:rsidR="00E05233" w:rsidRPr="00E05233" w:rsidRDefault="002B585A" w:rsidP="00E05233">
            <w:pPr>
              <w:jc w:val="both"/>
              <w:rPr>
                <w:sz w:val="20"/>
              </w:rPr>
            </w:pPr>
            <w:hyperlink r:id="rId36" w:history="1">
              <w:r w:rsidR="00E05233" w:rsidRPr="00E05233">
                <w:rPr>
                  <w:rStyle w:val="Hyperlink"/>
                  <w:sz w:val="20"/>
                </w:rPr>
                <w:t>2017 ONCA 650</w:t>
              </w:r>
            </w:hyperlink>
            <w:r w:rsidR="00E05233" w:rsidRPr="00E05233">
              <w:rPr>
                <w:sz w:val="20"/>
              </w:rPr>
              <w:t>; C53304</w:t>
            </w:r>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Conviction appeal dismissed</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June 13, 2018</w:t>
            </w:r>
          </w:p>
          <w:p w:rsidR="00E05233" w:rsidRPr="00E05233" w:rsidRDefault="00E05233" w:rsidP="00A27586">
            <w:pPr>
              <w:jc w:val="both"/>
              <w:rPr>
                <w:sz w:val="20"/>
              </w:rPr>
            </w:pPr>
            <w:r w:rsidRPr="00E05233">
              <w:rPr>
                <w:sz w:val="20"/>
              </w:rPr>
              <w:t>Supreme Court of Canada</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Motion for an extension of time to serve and file the application for leave to appeal and application for leave to appeal filed</w:t>
            </w:r>
          </w:p>
        </w:tc>
      </w:tr>
    </w:tbl>
    <w:p w:rsidR="00E05233" w:rsidRDefault="00E05233" w:rsidP="00E05233">
      <w:pPr>
        <w:jc w:val="both"/>
        <w:rPr>
          <w:sz w:val="20"/>
        </w:rPr>
      </w:pPr>
    </w:p>
    <w:p w:rsidR="00A27586" w:rsidRPr="00E05233" w:rsidRDefault="00A27586" w:rsidP="00E0523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lang w:val="fr-CA"/>
              </w:rPr>
            </w:pPr>
            <w:r w:rsidRPr="00E05233">
              <w:rPr>
                <w:rStyle w:val="SCCFileNumberChar"/>
                <w:sz w:val="20"/>
                <w:szCs w:val="20"/>
                <w:lang w:val="fr-CA"/>
              </w:rPr>
              <w:t>38016</w:t>
            </w:r>
          </w:p>
        </w:tc>
        <w:tc>
          <w:tcPr>
            <w:tcW w:w="4457" w:type="pct"/>
            <w:gridSpan w:val="3"/>
          </w:tcPr>
          <w:p w:rsidR="00E05233" w:rsidRPr="00A27586" w:rsidRDefault="00E05233" w:rsidP="00E05233">
            <w:pPr>
              <w:pStyle w:val="SCCLsocParty"/>
              <w:jc w:val="both"/>
              <w:rPr>
                <w:b/>
                <w:sz w:val="20"/>
                <w:szCs w:val="20"/>
              </w:rPr>
            </w:pPr>
            <w:r w:rsidRPr="00A27586">
              <w:rPr>
                <w:b/>
                <w:sz w:val="20"/>
                <w:szCs w:val="20"/>
              </w:rPr>
              <w:t>Philip Atkins c. Sa Majesté la Reine</w:t>
            </w:r>
          </w:p>
          <w:p w:rsidR="00E05233" w:rsidRPr="00E05233" w:rsidRDefault="00E05233" w:rsidP="00E05233">
            <w:pPr>
              <w:jc w:val="both"/>
              <w:rPr>
                <w:sz w:val="20"/>
                <w:lang w:val="fr-CA"/>
              </w:rPr>
            </w:pPr>
            <w:r w:rsidRPr="00E05233">
              <w:rPr>
                <w:sz w:val="20"/>
                <w:lang w:val="fr-CA"/>
              </w:rPr>
              <w:t>(Ont.) (Criminelle) (Autorisation)</w:t>
            </w:r>
          </w:p>
        </w:tc>
      </w:tr>
      <w:tr w:rsidR="00E05233" w:rsidRPr="002B585A" w:rsidTr="00E95A6A">
        <w:tc>
          <w:tcPr>
            <w:tcW w:w="5000" w:type="pct"/>
            <w:gridSpan w:val="4"/>
          </w:tcPr>
          <w:p w:rsidR="00E05233" w:rsidRPr="00E05233" w:rsidRDefault="00E05233" w:rsidP="00E05233">
            <w:pPr>
              <w:pStyle w:val="SCCBanSummary"/>
              <w:rPr>
                <w:sz w:val="20"/>
                <w:szCs w:val="20"/>
                <w:lang w:val="fr-CA"/>
              </w:rPr>
            </w:pPr>
            <w:r w:rsidRPr="00E05233">
              <w:rPr>
                <w:sz w:val="20"/>
                <w:szCs w:val="20"/>
                <w:lang w:val="fr-CA"/>
              </w:rPr>
              <w:t>(Ordonnance de non-publication dans le dossier)</w:t>
            </w:r>
          </w:p>
          <w:p w:rsidR="00E05233" w:rsidRPr="00E05233" w:rsidRDefault="00E05233" w:rsidP="00E05233">
            <w:pPr>
              <w:jc w:val="both"/>
              <w:rPr>
                <w:sz w:val="20"/>
                <w:lang w:val="fr-CA"/>
              </w:rPr>
            </w:pPr>
          </w:p>
        </w:tc>
      </w:tr>
      <w:tr w:rsidR="00E05233" w:rsidRPr="002B585A" w:rsidTr="00E95A6A">
        <w:tc>
          <w:tcPr>
            <w:tcW w:w="5000" w:type="pct"/>
            <w:gridSpan w:val="4"/>
          </w:tcPr>
          <w:p w:rsidR="00E05233" w:rsidRPr="00E05233" w:rsidRDefault="00E05233" w:rsidP="00E05233">
            <w:pPr>
              <w:jc w:val="both"/>
              <w:rPr>
                <w:sz w:val="20"/>
                <w:lang w:val="fr-CA"/>
              </w:rPr>
            </w:pPr>
            <w:r w:rsidRPr="00E05233">
              <w:rPr>
                <w:i/>
                <w:sz w:val="20"/>
                <w:lang w:val="fr-CA"/>
              </w:rPr>
              <w:t>Charte des droits</w:t>
            </w:r>
            <w:r w:rsidRPr="00E05233">
              <w:rPr>
                <w:sz w:val="20"/>
                <w:lang w:val="fr-CA"/>
              </w:rPr>
              <w:t xml:space="preserve"> – Droit criminel – Preuve – Admissibilité – Jurés – Récusation motivée – Présélection des candidats jurés – La Cour d’appel a-t-elle eu tort de ne pas permettre l’admission de nouveaux éléments de preuve qui avaient été présentés au soutien d’une demande renouvelée d’exclure certains éléments de preuve dérivée au motif qu’ils avaient été obtenus d’une manière qui portait atteinte aux droits que l’art. 8 de la </w:t>
            </w:r>
            <w:r w:rsidRPr="00E05233">
              <w:rPr>
                <w:i/>
                <w:sz w:val="20"/>
                <w:lang w:val="fr-CA"/>
              </w:rPr>
              <w:t>Charte</w:t>
            </w:r>
            <w:r w:rsidRPr="00E05233">
              <w:rPr>
                <w:sz w:val="20"/>
                <w:lang w:val="fr-CA"/>
              </w:rPr>
              <w:t xml:space="preserve"> garantit au demandeur? – La Cour d’appel a-t-elle eu tort de conclure que la manière dont le juge du procès avait présélectionné les candidats jurés et la manière hétérogène dont il a appliqué le processus de présélection n’équivalaient pas à une erreur judiciaire ou à des erreurs de droit? – La Cour d’appel a-t-elle eu tort de conclure que le demandeur n’avait subi aucun préjudice découlant de l’erreur reconnue du juge de procès en concluant qu’il n’avait pas compétence pour exclure des candidats jurés de la salle d’audience pendant le processus de récusations motivées, à moins qu’une demande ait été faite et une ordonnance ait été rendue en application du par. 640(2.1) du </w:t>
            </w:r>
            <w:r w:rsidRPr="00E05233">
              <w:rPr>
                <w:i/>
                <w:sz w:val="20"/>
                <w:lang w:val="fr-CA"/>
              </w:rPr>
              <w:t>Code criminel</w:t>
            </w:r>
            <w:r w:rsidRPr="00E05233">
              <w:rPr>
                <w:sz w:val="20"/>
                <w:lang w:val="fr-CA"/>
              </w:rPr>
              <w:t>?</w:t>
            </w:r>
          </w:p>
        </w:tc>
      </w:tr>
      <w:tr w:rsidR="00E05233" w:rsidRPr="002B585A" w:rsidTr="00E95A6A">
        <w:tc>
          <w:tcPr>
            <w:tcW w:w="5000" w:type="pct"/>
            <w:gridSpan w:val="4"/>
          </w:tcPr>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Il y a eu une fusillade. Une victime est décédée sur les lieux et l’autre victime a survécu. Monsieur Atkins et d’autres ont été accusés d’infractions relatives à la fusillade. Au terme d’un procès devant juge et jury, M. Atkins a été déclaré coupable de meurtre au premier degré, de tentative de meurtre et de participation aux activités d’une organisation criminelle. Son appel de la déclaration de culpabilité a été rejeté.</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15 juillet 2009</w:t>
            </w:r>
          </w:p>
          <w:p w:rsidR="00E05233" w:rsidRPr="00E05233" w:rsidRDefault="00E05233" w:rsidP="00E05233">
            <w:pPr>
              <w:jc w:val="both"/>
              <w:rPr>
                <w:sz w:val="20"/>
                <w:lang w:val="fr-CA"/>
              </w:rPr>
            </w:pPr>
            <w:r w:rsidRPr="00E05233">
              <w:rPr>
                <w:sz w:val="20"/>
                <w:lang w:val="fr-CA"/>
              </w:rPr>
              <w:t>Cour supérieure de justice de l’Ontario</w:t>
            </w:r>
          </w:p>
          <w:p w:rsidR="00E05233" w:rsidRPr="00E05233" w:rsidRDefault="00E05233" w:rsidP="00E05233">
            <w:pPr>
              <w:jc w:val="both"/>
              <w:rPr>
                <w:sz w:val="20"/>
                <w:lang w:val="fr-CA"/>
              </w:rPr>
            </w:pPr>
            <w:r w:rsidRPr="00E05233">
              <w:rPr>
                <w:sz w:val="20"/>
                <w:lang w:val="fr-CA"/>
              </w:rPr>
              <w:t>(Juge Dambrot)</w:t>
            </w:r>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Déclaration de culpabilité : meurtre au premier degré, tentative de meurtre et participation aux activités d’une organisation criminelle</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lastRenderedPageBreak/>
              <w:t>11 août 2017</w:t>
            </w:r>
          </w:p>
          <w:p w:rsidR="00E05233" w:rsidRPr="00E05233" w:rsidRDefault="00E05233" w:rsidP="00E05233">
            <w:pPr>
              <w:jc w:val="both"/>
              <w:rPr>
                <w:sz w:val="20"/>
                <w:lang w:val="fr-CA"/>
              </w:rPr>
            </w:pPr>
            <w:r w:rsidRPr="00E05233">
              <w:rPr>
                <w:sz w:val="20"/>
                <w:lang w:val="fr-CA"/>
              </w:rPr>
              <w:t>Cour d’appel de l’Ontario</w:t>
            </w:r>
          </w:p>
          <w:p w:rsidR="00E05233" w:rsidRPr="00E05233" w:rsidRDefault="00E05233" w:rsidP="00E05233">
            <w:pPr>
              <w:jc w:val="both"/>
              <w:rPr>
                <w:sz w:val="20"/>
                <w:lang w:val="fr-CA"/>
              </w:rPr>
            </w:pPr>
            <w:r w:rsidRPr="00E05233">
              <w:rPr>
                <w:sz w:val="20"/>
                <w:lang w:val="fr-CA"/>
              </w:rPr>
              <w:t>(Juges LaForme, Watt et Trotter)</w:t>
            </w:r>
          </w:p>
          <w:p w:rsidR="00E05233" w:rsidRPr="00E05233" w:rsidRDefault="002B585A" w:rsidP="00E05233">
            <w:pPr>
              <w:jc w:val="both"/>
              <w:rPr>
                <w:sz w:val="20"/>
                <w:lang w:val="fr-CA"/>
              </w:rPr>
            </w:pPr>
            <w:hyperlink r:id="rId37" w:history="1">
              <w:r w:rsidR="00E05233" w:rsidRPr="00E05233">
                <w:rPr>
                  <w:rStyle w:val="Hyperlink"/>
                  <w:sz w:val="20"/>
                  <w:lang w:val="fr-CA"/>
                </w:rPr>
                <w:t>2017 ONCA 650</w:t>
              </w:r>
            </w:hyperlink>
            <w:r w:rsidR="00E05233" w:rsidRPr="00E05233">
              <w:rPr>
                <w:sz w:val="20"/>
                <w:lang w:val="fr-CA"/>
              </w:rPr>
              <w:t>; C53304</w:t>
            </w:r>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Rejet de l’appel de la déclaration de culpabilité</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13 juin 2018</w:t>
            </w:r>
          </w:p>
          <w:p w:rsidR="00E05233" w:rsidRPr="00E05233" w:rsidRDefault="00E05233" w:rsidP="00A27586">
            <w:pPr>
              <w:jc w:val="both"/>
              <w:rPr>
                <w:sz w:val="20"/>
                <w:lang w:val="fr-CA"/>
              </w:rPr>
            </w:pPr>
            <w:r w:rsidRPr="00E05233">
              <w:rPr>
                <w:sz w:val="20"/>
                <w:lang w:val="fr-CA"/>
              </w:rPr>
              <w:t>Cour suprême du Canada</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Dépôt de la requête en prorogation du délai de signification et de dépôt de la demande d’autorisation d’appel et de la demande d’autorisation d’appel</w:t>
            </w:r>
          </w:p>
        </w:tc>
      </w:tr>
    </w:tbl>
    <w:p w:rsidR="00E05233" w:rsidRPr="00E05233" w:rsidRDefault="00E05233" w:rsidP="00E05233">
      <w:pPr>
        <w:jc w:val="both"/>
        <w:rPr>
          <w:sz w:val="20"/>
          <w:lang w:val="fr-CA"/>
        </w:rPr>
      </w:pPr>
    </w:p>
    <w:p w:rsidR="00E05233" w:rsidRPr="00E05233" w:rsidRDefault="00E05233" w:rsidP="00E05233">
      <w:pPr>
        <w:ind w:left="360" w:hanging="36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38008</w:t>
            </w:r>
          </w:p>
        </w:tc>
        <w:tc>
          <w:tcPr>
            <w:tcW w:w="4457" w:type="pct"/>
            <w:gridSpan w:val="3"/>
          </w:tcPr>
          <w:p w:rsidR="00E05233" w:rsidRPr="00A27586" w:rsidRDefault="00E05233" w:rsidP="00E05233">
            <w:pPr>
              <w:pStyle w:val="SCCLsocParty"/>
              <w:jc w:val="both"/>
              <w:rPr>
                <w:b/>
                <w:sz w:val="20"/>
                <w:szCs w:val="20"/>
                <w:lang w:val="en-US"/>
              </w:rPr>
            </w:pPr>
            <w:r w:rsidRPr="00A27586">
              <w:rPr>
                <w:b/>
                <w:sz w:val="20"/>
                <w:szCs w:val="20"/>
                <w:lang w:val="en-US"/>
              </w:rPr>
              <w:t>Xin Yan v. Riglube</w:t>
            </w:r>
          </w:p>
          <w:p w:rsidR="00E05233" w:rsidRPr="00E05233" w:rsidRDefault="00E05233" w:rsidP="00E05233">
            <w:pPr>
              <w:jc w:val="both"/>
              <w:rPr>
                <w:sz w:val="20"/>
              </w:rPr>
            </w:pPr>
            <w:r w:rsidRPr="00E05233">
              <w:rPr>
                <w:sz w:val="20"/>
              </w:rPr>
              <w:t>(Ont.) (Civil) (By Leave)</w:t>
            </w:r>
          </w:p>
        </w:tc>
      </w:tr>
      <w:tr w:rsidR="00E05233" w:rsidRPr="00E05233" w:rsidTr="00E95A6A">
        <w:tc>
          <w:tcPr>
            <w:tcW w:w="5000" w:type="pct"/>
            <w:gridSpan w:val="4"/>
          </w:tcPr>
          <w:p w:rsidR="00E05233" w:rsidRPr="00E05233" w:rsidRDefault="00E05233" w:rsidP="00E05233">
            <w:pPr>
              <w:jc w:val="both"/>
              <w:rPr>
                <w:sz w:val="20"/>
              </w:rPr>
            </w:pPr>
            <w:r w:rsidRPr="00E05233">
              <w:rPr>
                <w:sz w:val="20"/>
              </w:rPr>
              <w:t>Civil procedure — Appeals — Whether leave to appeal was properly denied.</w:t>
            </w:r>
          </w:p>
        </w:tc>
      </w:tr>
      <w:tr w:rsidR="00E05233" w:rsidRPr="00E05233" w:rsidTr="00E95A6A">
        <w:tc>
          <w:tcPr>
            <w:tcW w:w="5000" w:type="pct"/>
            <w:gridSpan w:val="4"/>
          </w:tcPr>
          <w:p w:rsidR="00E05233" w:rsidRPr="00E05233" w:rsidRDefault="00E05233" w:rsidP="00E05233">
            <w:pPr>
              <w:jc w:val="both"/>
              <w:rPr>
                <w:sz w:val="20"/>
              </w:rPr>
            </w:pPr>
          </w:p>
          <w:p w:rsidR="00E05233" w:rsidRPr="00E05233" w:rsidRDefault="00E05233" w:rsidP="00E05233">
            <w:pPr>
              <w:jc w:val="both"/>
              <w:rPr>
                <w:sz w:val="20"/>
              </w:rPr>
            </w:pPr>
            <w:r w:rsidRPr="00E05233">
              <w:rPr>
                <w:sz w:val="20"/>
              </w:rPr>
              <w:t>Mr. Yan brought his tractor-trailer rig, which he had purchased used about four months earlier, into Riglube for an oil change, oil and fuel filter change and lubrication. After picking the truck up, he had driven about a kilometer when the truck stopped working. Riglube sent a technician out. He discovered an air lock in the fuel system, which he addressed by opening the fuel filter canister and adding two cups of diesel. Mr. Yan was able to drive the truck away. However, in the time that followed, the truck had persistent mechanical difficulties. Mr. Yan initiated a claim against Riglube for the cost of the subsequent repairs. Riglube denied any liability for the mechanical difficulties and denied many of the factual and technical claims.</w:t>
            </w:r>
          </w:p>
          <w:p w:rsidR="00E05233" w:rsidRPr="00E05233" w:rsidRDefault="00E05233" w:rsidP="00E05233">
            <w:pPr>
              <w:jc w:val="both"/>
              <w:rPr>
                <w:sz w:val="20"/>
              </w:rPr>
            </w:pPr>
          </w:p>
          <w:p w:rsidR="00E05233" w:rsidRPr="00E05233" w:rsidRDefault="00E05233" w:rsidP="00E05233">
            <w:pPr>
              <w:jc w:val="both"/>
              <w:rPr>
                <w:sz w:val="20"/>
              </w:rPr>
            </w:pPr>
            <w:r w:rsidRPr="00E05233">
              <w:rPr>
                <w:sz w:val="20"/>
              </w:rPr>
              <w:t>During a settlement conference, Mr. Yan was advised to retain a certified mechanic to testify in support of his claim. On the trial date, Mr. Yan’s counsel requested an adjournment to allow Mr. Yan to retain a qualified mechanic to give expert evidence. The request was granted, with costs against Mr. Yan and conditions, including that he serve and file the expert report by June 21, 2013. Shortly thereafter, Mr. Yan began to represent himself. Mr. Yan understood the settlement judge’s order as requiring that he procure an expert report, not as setting a date for filing and serving the report if he chose to obtain one, and that the expert report had to show that rainwater had entered the fuel pump when the technician primed it. He said that it would be impossible to obtain such an opinion, and he would rely on an internet printout about fuel water contamination.</w:t>
            </w:r>
          </w:p>
          <w:p w:rsidR="00E05233" w:rsidRPr="00E05233" w:rsidRDefault="00E05233" w:rsidP="00E05233">
            <w:pPr>
              <w:jc w:val="both"/>
              <w:rPr>
                <w:sz w:val="20"/>
              </w:rPr>
            </w:pPr>
          </w:p>
          <w:p w:rsidR="00E05233" w:rsidRPr="00E05233" w:rsidRDefault="00E05233" w:rsidP="00E05233">
            <w:pPr>
              <w:jc w:val="both"/>
              <w:rPr>
                <w:sz w:val="20"/>
              </w:rPr>
            </w:pPr>
            <w:r w:rsidRPr="00E05233">
              <w:rPr>
                <w:sz w:val="20"/>
              </w:rPr>
              <w:t>Default judgment was entered when Mr. Yan failed to appear at trial. A motion to reopen the case was dismissed, but an appeal that decision was allowed, and the court clarified that the April 2013 order only set the schedule for filing an expert report. Mr. Yan took that to mean that he was still required to produce the expert report. The second new trial ended in a mistrial, and the claim was dismissed at a further new trial. An appeal was dismissed, as was a request for leave to appeal.</w:t>
            </w:r>
          </w:p>
        </w:tc>
      </w:tr>
      <w:tr w:rsidR="00E05233" w:rsidRPr="00E05233" w:rsidTr="00E95A6A">
        <w:tc>
          <w:tcPr>
            <w:tcW w:w="5000" w:type="pct"/>
            <w:gridSpan w:val="4"/>
          </w:tcPr>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December 23, 2016</w:t>
            </w:r>
          </w:p>
          <w:p w:rsidR="00E05233" w:rsidRPr="00E05233" w:rsidRDefault="00E05233" w:rsidP="00E05233">
            <w:pPr>
              <w:jc w:val="both"/>
              <w:rPr>
                <w:spacing w:val="-4"/>
                <w:sz w:val="20"/>
              </w:rPr>
            </w:pPr>
            <w:r w:rsidRPr="00E05233">
              <w:rPr>
                <w:spacing w:val="-4"/>
                <w:sz w:val="20"/>
              </w:rPr>
              <w:t>Ontario Superior Court of Justice (Small Claims)</w:t>
            </w:r>
          </w:p>
          <w:p w:rsidR="00E05233" w:rsidRPr="00E05233" w:rsidRDefault="00E05233" w:rsidP="00E05233">
            <w:pPr>
              <w:jc w:val="both"/>
              <w:rPr>
                <w:sz w:val="20"/>
              </w:rPr>
            </w:pPr>
            <w:r w:rsidRPr="00E05233">
              <w:rPr>
                <w:sz w:val="20"/>
              </w:rPr>
              <w:t>(</w:t>
            </w:r>
            <w:proofErr w:type="spellStart"/>
            <w:r w:rsidRPr="00E05233">
              <w:rPr>
                <w:sz w:val="20"/>
              </w:rPr>
              <w:t>Barycky</w:t>
            </w:r>
            <w:proofErr w:type="spellEnd"/>
            <w:r w:rsidRPr="00E05233">
              <w:rPr>
                <w:sz w:val="20"/>
              </w:rPr>
              <w:t xml:space="preserve"> J.)</w:t>
            </w:r>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Claim dismissed</w:t>
            </w:r>
          </w:p>
        </w:tc>
      </w:tr>
      <w:tr w:rsidR="00E05233" w:rsidRPr="00E05233" w:rsidTr="00E95A6A">
        <w:tc>
          <w:tcPr>
            <w:tcW w:w="2427" w:type="pct"/>
            <w:gridSpan w:val="2"/>
          </w:tcPr>
          <w:p w:rsidR="00E05233" w:rsidRPr="00E05233" w:rsidRDefault="00E05233" w:rsidP="00E05233">
            <w:pPr>
              <w:jc w:val="both"/>
              <w:rPr>
                <w:sz w:val="20"/>
              </w:rPr>
            </w:pPr>
            <w:r w:rsidRPr="00E05233">
              <w:rPr>
                <w:sz w:val="20"/>
              </w:rPr>
              <w:t>October 3, 2017</w:t>
            </w:r>
          </w:p>
          <w:p w:rsidR="00E05233" w:rsidRPr="00E05233" w:rsidRDefault="00E05233" w:rsidP="00E05233">
            <w:pPr>
              <w:jc w:val="both"/>
              <w:rPr>
                <w:sz w:val="20"/>
              </w:rPr>
            </w:pPr>
            <w:r w:rsidRPr="00E05233">
              <w:rPr>
                <w:sz w:val="20"/>
              </w:rPr>
              <w:t>Ontario Superior Court of Justice</w:t>
            </w:r>
          </w:p>
          <w:p w:rsidR="00E05233" w:rsidRPr="00E05233" w:rsidRDefault="00E05233" w:rsidP="00E05233">
            <w:pPr>
              <w:jc w:val="both"/>
              <w:rPr>
                <w:sz w:val="20"/>
              </w:rPr>
            </w:pPr>
            <w:r w:rsidRPr="00E05233">
              <w:rPr>
                <w:sz w:val="20"/>
              </w:rPr>
              <w:t>(Petersen J.)</w:t>
            </w:r>
          </w:p>
          <w:p w:rsidR="00E05233" w:rsidRPr="00E05233" w:rsidRDefault="002B585A" w:rsidP="00E05233">
            <w:pPr>
              <w:jc w:val="both"/>
              <w:rPr>
                <w:sz w:val="20"/>
              </w:rPr>
            </w:pPr>
            <w:hyperlink r:id="rId38" w:history="1">
              <w:r w:rsidR="00E05233" w:rsidRPr="00E05233">
                <w:rPr>
                  <w:rStyle w:val="Hyperlink"/>
                  <w:sz w:val="20"/>
                </w:rPr>
                <w:t>2017 ONSC 5872</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Appeal dismissed</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December 22, 2017</w:t>
            </w:r>
          </w:p>
          <w:p w:rsidR="00E05233" w:rsidRPr="00E05233" w:rsidRDefault="00E05233" w:rsidP="00E05233">
            <w:pPr>
              <w:jc w:val="both"/>
              <w:rPr>
                <w:sz w:val="20"/>
              </w:rPr>
            </w:pPr>
            <w:r w:rsidRPr="00E05233">
              <w:rPr>
                <w:sz w:val="20"/>
              </w:rPr>
              <w:t>Court of Appeal for Ontario</w:t>
            </w:r>
          </w:p>
          <w:p w:rsidR="00E05233" w:rsidRPr="00E05233" w:rsidRDefault="00E05233" w:rsidP="00E05233">
            <w:pPr>
              <w:jc w:val="both"/>
              <w:rPr>
                <w:sz w:val="20"/>
              </w:rPr>
            </w:pPr>
            <w:r w:rsidRPr="00E05233">
              <w:rPr>
                <w:sz w:val="20"/>
              </w:rPr>
              <w:t>(</w:t>
            </w:r>
            <w:proofErr w:type="spellStart"/>
            <w:r w:rsidRPr="00E05233">
              <w:rPr>
                <w:sz w:val="20"/>
              </w:rPr>
              <w:t>Laskin</w:t>
            </w:r>
            <w:proofErr w:type="spellEnd"/>
            <w:r w:rsidRPr="00E05233">
              <w:rPr>
                <w:sz w:val="20"/>
              </w:rPr>
              <w:t xml:space="preserve">, Miller, </w:t>
            </w:r>
            <w:proofErr w:type="spellStart"/>
            <w:r w:rsidRPr="00E05233">
              <w:rPr>
                <w:sz w:val="20"/>
              </w:rPr>
              <w:t>Paciocco</w:t>
            </w:r>
            <w:proofErr w:type="spellEnd"/>
            <w:r w:rsidRPr="00E05233">
              <w:rPr>
                <w:sz w:val="20"/>
              </w:rPr>
              <w:t xml:space="preserve"> JJ.A.)</w:t>
            </w:r>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Leave to appeal dismissed</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February 8, 2018</w:t>
            </w:r>
          </w:p>
          <w:p w:rsidR="00E05233" w:rsidRPr="00E05233" w:rsidRDefault="00E05233" w:rsidP="00E05233">
            <w:pPr>
              <w:jc w:val="both"/>
              <w:rPr>
                <w:sz w:val="20"/>
              </w:rPr>
            </w:pPr>
            <w:r w:rsidRPr="00E05233">
              <w:rPr>
                <w:sz w:val="20"/>
              </w:rPr>
              <w:t>Supreme Court of Canada</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Application for leave to appeal filed</w:t>
            </w:r>
          </w:p>
          <w:p w:rsidR="00E05233" w:rsidRPr="00E05233" w:rsidRDefault="00E05233" w:rsidP="00E05233">
            <w:pPr>
              <w:jc w:val="both"/>
              <w:rPr>
                <w:sz w:val="20"/>
              </w:rPr>
            </w:pPr>
          </w:p>
        </w:tc>
      </w:tr>
    </w:tbl>
    <w:p w:rsidR="00E05233" w:rsidRDefault="00E05233" w:rsidP="00E05233">
      <w:pPr>
        <w:jc w:val="both"/>
        <w:rPr>
          <w:sz w:val="20"/>
        </w:rPr>
      </w:pPr>
    </w:p>
    <w:p w:rsidR="00A27586" w:rsidRPr="00E05233" w:rsidRDefault="00A27586" w:rsidP="00E0523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2B585A" w:rsidTr="00E95A6A">
        <w:tc>
          <w:tcPr>
            <w:tcW w:w="543" w:type="pct"/>
          </w:tcPr>
          <w:p w:rsidR="00E05233" w:rsidRPr="00E05233" w:rsidRDefault="00E05233" w:rsidP="00E05233">
            <w:pPr>
              <w:jc w:val="both"/>
              <w:rPr>
                <w:sz w:val="20"/>
                <w:lang w:val="fr-CA"/>
              </w:rPr>
            </w:pPr>
            <w:r w:rsidRPr="00E05233">
              <w:rPr>
                <w:rStyle w:val="SCCFileNumberChar"/>
                <w:sz w:val="20"/>
                <w:szCs w:val="20"/>
                <w:lang w:val="fr-CA"/>
              </w:rPr>
              <w:t>38008</w:t>
            </w:r>
          </w:p>
        </w:tc>
        <w:tc>
          <w:tcPr>
            <w:tcW w:w="4457" w:type="pct"/>
            <w:gridSpan w:val="3"/>
          </w:tcPr>
          <w:p w:rsidR="00E05233" w:rsidRPr="00A27586" w:rsidRDefault="00E05233" w:rsidP="00E05233">
            <w:pPr>
              <w:pStyle w:val="SCCLsocParty"/>
              <w:jc w:val="both"/>
              <w:rPr>
                <w:b/>
                <w:sz w:val="20"/>
                <w:szCs w:val="20"/>
              </w:rPr>
            </w:pPr>
            <w:r w:rsidRPr="00A27586">
              <w:rPr>
                <w:b/>
                <w:sz w:val="20"/>
                <w:szCs w:val="20"/>
              </w:rPr>
              <w:t>Xin Yan c. Riglube</w:t>
            </w:r>
          </w:p>
          <w:p w:rsidR="00E05233" w:rsidRPr="00E05233" w:rsidRDefault="00E05233" w:rsidP="00E05233">
            <w:pPr>
              <w:jc w:val="both"/>
              <w:rPr>
                <w:sz w:val="20"/>
                <w:lang w:val="fr-CA"/>
              </w:rPr>
            </w:pPr>
            <w:r w:rsidRPr="00E05233">
              <w:rPr>
                <w:sz w:val="20"/>
                <w:lang w:val="fr-CA"/>
              </w:rPr>
              <w:t>(Ont.) (Civile) (Autorisation)</w:t>
            </w:r>
          </w:p>
        </w:tc>
      </w:tr>
      <w:tr w:rsidR="00E05233" w:rsidRPr="002B585A" w:rsidTr="00E95A6A">
        <w:tc>
          <w:tcPr>
            <w:tcW w:w="5000" w:type="pct"/>
            <w:gridSpan w:val="4"/>
          </w:tcPr>
          <w:p w:rsidR="00E05233" w:rsidRPr="00E05233" w:rsidRDefault="00E05233" w:rsidP="00E05233">
            <w:pPr>
              <w:jc w:val="both"/>
              <w:rPr>
                <w:sz w:val="20"/>
                <w:lang w:val="fr-CA"/>
              </w:rPr>
            </w:pPr>
            <w:r w:rsidRPr="00E05233">
              <w:rPr>
                <w:sz w:val="20"/>
                <w:lang w:val="fr-CA"/>
              </w:rPr>
              <w:t>Procédure civile — Appels — L’autorisation d’appel a-t-elle été refusée à bon droit?</w:t>
            </w:r>
          </w:p>
        </w:tc>
      </w:tr>
      <w:tr w:rsidR="00E05233" w:rsidRPr="002B585A" w:rsidTr="00E95A6A">
        <w:tc>
          <w:tcPr>
            <w:tcW w:w="5000" w:type="pct"/>
            <w:gridSpan w:val="4"/>
          </w:tcPr>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Monsieur Yan a laissé sa semi-remorque, qu’il avait achetée d’occasion environ quatre mois plus tôt, à l’atelier Riglube pour un changement d’huile, un changement de filtres à huile et à carburant et du graissage. Après avoir repris le camion, il l’a conduit sur une distance d’environ un kilomètre lorsque le camion a cessé de fonctionner. Riglube a dépêché un technicien. Ce dernier a découvert une poche d’air dans le système d’alimentation en carburant, problème qu’il a réglé en ouvrant le boîtier du filtre à carburant et en ajoutant deux tasses de carburant diesel. Monsieur Yan a pu repartir avec le camion. Toutefois, par la suite, le camion a connu des ennuis mécaniques persistants. Monsieur Yan a intenté une action contre Riglube pour le coût des réparations subséquentes. Riglube a décliné toute responsabilité à l’égard des ennuis mécaniques et a nié un bon nombre des allégations d’ordre factuel et technique.</w:t>
            </w:r>
          </w:p>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Pendant une conférence en vue d’un règlement amiable, on a conseillé à M. Yan de retenir les services d’un mécanicien certifié pour témoigner au soutien de sa demande. À la date du procès, l’avocat de M. Yan a demandé un ajournement pour permettre à M. Yan de retenir les services d’un mécanicien qualifié pour qu’il livre une preuve d’expert. La demande a été accueillie avec dépens contre M. Yan et à certaines conditions, notamment l’obligation de signifier et de déposer le rapport de l’expert au plus tard le 21 juin 2013. Peu de temps après, M. Yan a cessé d’être représenté par avocat. Selon la compréhension de M. Yan, l’ordonnance du juge qui avait présidé la conférence en vue d’un règlement amiable l’obligeait à fournir un rapport d’expert, sans fixer de date pour le dépôt et la signification du rapport s’il choisissait d’en obtenir un, et le rapport devait établir que de l’eau de pluie était entrée dans la pompe à carburant lorsque le technicien l’avait amorcée. Monsieur Yan a affirmé qu’il était impossible d’obtenir une telle opinion et qu’il s’appuierait sur un extrait Internet portant sur la contamination du carburant par l’eau.</w:t>
            </w:r>
          </w:p>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Monsieur Yan ne s’étant pas présenté au procès, un jugement par défaut a été prononcé. Une motion en réouverture de l’affaire a été rejetée, mais un appel de cette décision a été accueilli et la cour a précisé que l’ordonnance d’avril 2013 ne faisait que fixer la date limite de dépôt d’un rapport d’expert. Monsieur Yan a estimé que cela voulait dire qu’il devait encore produire le rapport d’expert. Le deuxième nouveau procès s’est soldé par un procès nul et la demande a été rejetée au terme d’un autre nouveau procès. L’appel a été rejeté, tout comme une demande d’autorisation d’interjeter appel.</w:t>
            </w:r>
          </w:p>
        </w:tc>
      </w:tr>
      <w:tr w:rsidR="00E05233" w:rsidRPr="002B585A" w:rsidTr="00E95A6A">
        <w:tc>
          <w:tcPr>
            <w:tcW w:w="5000" w:type="pct"/>
            <w:gridSpan w:val="4"/>
          </w:tcPr>
          <w:p w:rsidR="00E05233" w:rsidRPr="00E05233" w:rsidRDefault="00E05233" w:rsidP="00E05233">
            <w:pPr>
              <w:jc w:val="both"/>
              <w:rPr>
                <w:sz w:val="20"/>
                <w:lang w:val="fr-CA"/>
              </w:rPr>
            </w:pPr>
          </w:p>
        </w:tc>
      </w:tr>
      <w:tr w:rsidR="00E05233" w:rsidRPr="00E05233" w:rsidTr="00E95A6A">
        <w:tc>
          <w:tcPr>
            <w:tcW w:w="2427" w:type="pct"/>
            <w:gridSpan w:val="2"/>
          </w:tcPr>
          <w:p w:rsidR="00E05233" w:rsidRPr="00E05233" w:rsidRDefault="00E05233" w:rsidP="00E05233">
            <w:pPr>
              <w:jc w:val="both"/>
              <w:rPr>
                <w:sz w:val="20"/>
                <w:lang w:val="fr-CA"/>
              </w:rPr>
            </w:pPr>
            <w:r w:rsidRPr="00E05233">
              <w:rPr>
                <w:sz w:val="20"/>
                <w:lang w:val="fr-CA"/>
              </w:rPr>
              <w:t>23 décembre 2016</w:t>
            </w:r>
          </w:p>
          <w:p w:rsidR="00E05233" w:rsidRPr="00E05233" w:rsidRDefault="00E05233" w:rsidP="00E05233">
            <w:pPr>
              <w:jc w:val="both"/>
              <w:rPr>
                <w:spacing w:val="-4"/>
                <w:sz w:val="20"/>
                <w:lang w:val="fr-CA"/>
              </w:rPr>
            </w:pPr>
            <w:r w:rsidRPr="00E05233">
              <w:rPr>
                <w:spacing w:val="-4"/>
                <w:sz w:val="20"/>
                <w:lang w:val="fr-CA"/>
              </w:rPr>
              <w:t>Cour supérieure de justice de l’Ontario (Petites créances)</w:t>
            </w:r>
          </w:p>
          <w:p w:rsidR="00E05233" w:rsidRPr="00E05233" w:rsidRDefault="00E05233" w:rsidP="00E05233">
            <w:pPr>
              <w:jc w:val="both"/>
              <w:rPr>
                <w:sz w:val="20"/>
                <w:lang w:val="fr-CA"/>
              </w:rPr>
            </w:pPr>
            <w:r w:rsidRPr="00E05233">
              <w:rPr>
                <w:sz w:val="20"/>
                <w:lang w:val="fr-CA"/>
              </w:rPr>
              <w:t xml:space="preserve">(Juge </w:t>
            </w:r>
            <w:proofErr w:type="spellStart"/>
            <w:r w:rsidRPr="00E05233">
              <w:rPr>
                <w:sz w:val="20"/>
                <w:lang w:val="fr-CA"/>
              </w:rPr>
              <w:t>Barycky</w:t>
            </w:r>
            <w:proofErr w:type="spellEnd"/>
            <w:r w:rsidRPr="00E05233">
              <w:rPr>
                <w:sz w:val="20"/>
                <w:lang w:val="fr-CA"/>
              </w:rPr>
              <w:t>)</w:t>
            </w:r>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Rejet de la demande</w:t>
            </w:r>
          </w:p>
        </w:tc>
      </w:tr>
      <w:tr w:rsidR="00E05233" w:rsidRPr="00E05233" w:rsidTr="00E95A6A">
        <w:tc>
          <w:tcPr>
            <w:tcW w:w="2427" w:type="pct"/>
            <w:gridSpan w:val="2"/>
          </w:tcPr>
          <w:p w:rsidR="00E05233" w:rsidRPr="00E05233" w:rsidRDefault="00E05233" w:rsidP="00E05233">
            <w:pPr>
              <w:jc w:val="both"/>
              <w:rPr>
                <w:sz w:val="20"/>
              </w:rPr>
            </w:pPr>
            <w:r w:rsidRPr="00E05233">
              <w:rPr>
                <w:sz w:val="20"/>
              </w:rPr>
              <w:t>3 octobre 2017</w:t>
            </w:r>
          </w:p>
          <w:p w:rsidR="00E05233" w:rsidRPr="00E05233" w:rsidRDefault="00E05233" w:rsidP="00E05233">
            <w:pPr>
              <w:jc w:val="both"/>
              <w:rPr>
                <w:sz w:val="20"/>
              </w:rPr>
            </w:pPr>
            <w:r w:rsidRPr="00E05233">
              <w:rPr>
                <w:sz w:val="20"/>
              </w:rPr>
              <w:t>Ontario Superior Court of Justice</w:t>
            </w:r>
          </w:p>
          <w:p w:rsidR="00E05233" w:rsidRPr="00E05233" w:rsidRDefault="00E05233" w:rsidP="00E05233">
            <w:pPr>
              <w:jc w:val="both"/>
              <w:rPr>
                <w:sz w:val="20"/>
                <w:lang w:val="fr-CA"/>
              </w:rPr>
            </w:pPr>
            <w:r w:rsidRPr="00E05233">
              <w:rPr>
                <w:sz w:val="20"/>
                <w:lang w:val="fr-CA"/>
              </w:rPr>
              <w:t>(Juge Petersen)</w:t>
            </w:r>
          </w:p>
          <w:p w:rsidR="00E05233" w:rsidRPr="00E05233" w:rsidRDefault="002B585A" w:rsidP="00E05233">
            <w:pPr>
              <w:jc w:val="both"/>
              <w:rPr>
                <w:sz w:val="20"/>
                <w:lang w:val="fr-CA"/>
              </w:rPr>
            </w:pPr>
            <w:hyperlink r:id="rId39" w:history="1">
              <w:r w:rsidR="00E05233" w:rsidRPr="00E05233">
                <w:rPr>
                  <w:rStyle w:val="Hyperlink"/>
                  <w:sz w:val="20"/>
                  <w:lang w:val="fr-CA"/>
                </w:rPr>
                <w:t>2017 ONSC 5872</w:t>
              </w:r>
            </w:hyperlink>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Rejet de l’appel</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22 décembre 2017</w:t>
            </w:r>
          </w:p>
          <w:p w:rsidR="00E05233" w:rsidRPr="00E05233" w:rsidRDefault="00E05233" w:rsidP="00E05233">
            <w:pPr>
              <w:jc w:val="both"/>
              <w:rPr>
                <w:sz w:val="20"/>
                <w:lang w:val="fr-CA"/>
              </w:rPr>
            </w:pPr>
            <w:r w:rsidRPr="00E05233">
              <w:rPr>
                <w:sz w:val="20"/>
                <w:lang w:val="fr-CA"/>
              </w:rPr>
              <w:t>Cour d’appel de l’Ontario</w:t>
            </w:r>
          </w:p>
          <w:p w:rsidR="00E05233" w:rsidRPr="00E05233" w:rsidRDefault="00E05233" w:rsidP="00E05233">
            <w:pPr>
              <w:jc w:val="both"/>
              <w:rPr>
                <w:sz w:val="20"/>
                <w:lang w:val="fr-CA"/>
              </w:rPr>
            </w:pPr>
            <w:r w:rsidRPr="00E05233">
              <w:rPr>
                <w:sz w:val="20"/>
                <w:lang w:val="fr-CA"/>
              </w:rPr>
              <w:t xml:space="preserve">(Juges </w:t>
            </w:r>
            <w:proofErr w:type="spellStart"/>
            <w:r w:rsidRPr="00E05233">
              <w:rPr>
                <w:sz w:val="20"/>
                <w:lang w:val="fr-CA"/>
              </w:rPr>
              <w:t>Laskin</w:t>
            </w:r>
            <w:proofErr w:type="spellEnd"/>
            <w:r w:rsidRPr="00E05233">
              <w:rPr>
                <w:sz w:val="20"/>
                <w:lang w:val="fr-CA"/>
              </w:rPr>
              <w:t xml:space="preserve">, Mille et </w:t>
            </w:r>
            <w:proofErr w:type="spellStart"/>
            <w:r w:rsidRPr="00E05233">
              <w:rPr>
                <w:sz w:val="20"/>
                <w:lang w:val="fr-CA"/>
              </w:rPr>
              <w:t>Paciocco</w:t>
            </w:r>
            <w:proofErr w:type="spellEnd"/>
            <w:r w:rsidRPr="00E05233">
              <w:rPr>
                <w:sz w:val="20"/>
                <w:lang w:val="fr-CA"/>
              </w:rPr>
              <w:t>)</w:t>
            </w:r>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Rejet de la demande d’autorisation d’interjeter appel</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8 février 2018</w:t>
            </w:r>
          </w:p>
          <w:p w:rsidR="00E05233" w:rsidRPr="00E05233" w:rsidRDefault="00E05233" w:rsidP="00E05233">
            <w:pPr>
              <w:jc w:val="both"/>
              <w:rPr>
                <w:sz w:val="20"/>
                <w:lang w:val="fr-CA"/>
              </w:rPr>
            </w:pPr>
            <w:r w:rsidRPr="00E05233">
              <w:rPr>
                <w:sz w:val="20"/>
                <w:lang w:val="fr-CA"/>
              </w:rPr>
              <w:t>Cour suprême du Canada</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Dépôt de la demande d’autorisation d’appel</w:t>
            </w:r>
          </w:p>
          <w:p w:rsidR="00E05233" w:rsidRPr="00E05233" w:rsidRDefault="00E05233" w:rsidP="00E05233">
            <w:pPr>
              <w:jc w:val="both"/>
              <w:rPr>
                <w:sz w:val="20"/>
                <w:lang w:val="fr-CA"/>
              </w:rPr>
            </w:pPr>
          </w:p>
        </w:tc>
      </w:tr>
    </w:tbl>
    <w:p w:rsidR="00E05233" w:rsidRPr="00E05233" w:rsidRDefault="00E05233" w:rsidP="00E05233">
      <w:pPr>
        <w:jc w:val="both"/>
        <w:rPr>
          <w:sz w:val="20"/>
          <w:lang w:val="fr-CA"/>
        </w:rPr>
      </w:pPr>
    </w:p>
    <w:p w:rsidR="00E05233" w:rsidRPr="00E05233" w:rsidRDefault="00E05233" w:rsidP="00E05233">
      <w:pPr>
        <w:ind w:left="360" w:hanging="36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lastRenderedPageBreak/>
              <w:t>38045</w:t>
            </w:r>
          </w:p>
        </w:tc>
        <w:tc>
          <w:tcPr>
            <w:tcW w:w="4457" w:type="pct"/>
            <w:gridSpan w:val="3"/>
          </w:tcPr>
          <w:p w:rsidR="00E05233" w:rsidRPr="00A27586" w:rsidRDefault="00E05233" w:rsidP="00E05233">
            <w:pPr>
              <w:pStyle w:val="SCCLsocParty"/>
              <w:jc w:val="both"/>
              <w:rPr>
                <w:b/>
                <w:sz w:val="20"/>
                <w:szCs w:val="20"/>
              </w:rPr>
            </w:pPr>
            <w:r w:rsidRPr="00A27586">
              <w:rPr>
                <w:b/>
                <w:sz w:val="20"/>
                <w:szCs w:val="20"/>
              </w:rPr>
              <w:t>2156775 Ontario Inc. o/a D'Angelo Brands v. Michael Zigomanis</w:t>
            </w:r>
          </w:p>
          <w:p w:rsidR="00E05233" w:rsidRPr="00E05233" w:rsidRDefault="00E05233" w:rsidP="00E05233">
            <w:pPr>
              <w:jc w:val="both"/>
              <w:rPr>
                <w:sz w:val="20"/>
              </w:rPr>
            </w:pPr>
            <w:r w:rsidRPr="00E05233">
              <w:rPr>
                <w:sz w:val="20"/>
              </w:rPr>
              <w:t>(Ont.) (Civil) (By Leave)</w:t>
            </w:r>
          </w:p>
        </w:tc>
      </w:tr>
      <w:tr w:rsidR="00E05233" w:rsidRPr="00E05233" w:rsidTr="00E95A6A">
        <w:tc>
          <w:tcPr>
            <w:tcW w:w="5000" w:type="pct"/>
            <w:gridSpan w:val="4"/>
          </w:tcPr>
          <w:p w:rsidR="00E05233" w:rsidRPr="00E05233" w:rsidRDefault="00E05233" w:rsidP="00E05233">
            <w:pPr>
              <w:jc w:val="both"/>
              <w:rPr>
                <w:sz w:val="20"/>
              </w:rPr>
            </w:pPr>
            <w:r w:rsidRPr="00E05233">
              <w:rPr>
                <w:sz w:val="20"/>
              </w:rPr>
              <w:t>Contracts — Morals clause — Breach — Whether the lower courts erred in determining that the publication of photographs the respondent took of his genitalia did not offend against the contractual morals clause — Whether the lower courts erred in determining that the transmission of the photographs to “someone [the respondent] was seeing” without evidence of an expectation of privacy did not offend against the morals clause — Whether the lower courts erred in failing to determine that publication of the photographs and the resulting media attention did not substantially deprive the applicant of the benefit of the contract — Whether the lower courts erred in failing to determine that entering into the contract without advising the applicant of the issue and subsequent falsehoods constituted a substantial breach of the contract, the obligation of good faith and the general duty of honest contractual performance.</w:t>
            </w:r>
          </w:p>
        </w:tc>
      </w:tr>
      <w:tr w:rsidR="00E05233" w:rsidRPr="00E05233" w:rsidTr="00E95A6A">
        <w:tc>
          <w:tcPr>
            <w:tcW w:w="5000" w:type="pct"/>
            <w:gridSpan w:val="4"/>
          </w:tcPr>
          <w:p w:rsidR="00E05233" w:rsidRPr="00E05233" w:rsidRDefault="00E05233" w:rsidP="00E05233">
            <w:pPr>
              <w:jc w:val="both"/>
              <w:rPr>
                <w:sz w:val="20"/>
              </w:rPr>
            </w:pPr>
          </w:p>
          <w:p w:rsidR="00E05233" w:rsidRPr="00E05233" w:rsidRDefault="00E05233" w:rsidP="00E05233">
            <w:pPr>
              <w:jc w:val="both"/>
              <w:rPr>
                <w:sz w:val="20"/>
              </w:rPr>
            </w:pPr>
            <w:r w:rsidRPr="00E05233">
              <w:rPr>
                <w:sz w:val="20"/>
              </w:rPr>
              <w:t>2156775 Ontario Inc., carrying on business as D’Angelo Brands, and Mr. Zigomanis entered into a promotional contract. The contract provided that Mr. Zigomanis was to receive periodic payments of $200,000 over four years, provided that he exercised the unilateral extension options. The contract contained a “morals clause” which allowed D’Angelo to terminate the contract if the “athlete commits any act which shocks, insults, or offends the community, or which has the effect of ridiculing public morals and decency”: clause 10(b)(iii).</w:t>
            </w:r>
          </w:p>
          <w:p w:rsidR="00E05233" w:rsidRPr="00E05233" w:rsidRDefault="00E05233" w:rsidP="00E05233">
            <w:pPr>
              <w:jc w:val="both"/>
              <w:rPr>
                <w:sz w:val="20"/>
              </w:rPr>
            </w:pPr>
          </w:p>
          <w:p w:rsidR="00E05233" w:rsidRPr="00E05233" w:rsidRDefault="00E05233" w:rsidP="00E05233">
            <w:pPr>
              <w:jc w:val="both"/>
              <w:rPr>
                <w:sz w:val="20"/>
              </w:rPr>
            </w:pPr>
            <w:r w:rsidRPr="00E05233">
              <w:rPr>
                <w:sz w:val="20"/>
              </w:rPr>
              <w:t xml:space="preserve">In February 2012, D’Angelo purported to rescind the contract. It argued that it was entitled to rescission because Mr. Zigomanis had repudiated the contract by violating the morals clause after </w:t>
            </w:r>
            <w:proofErr w:type="gramStart"/>
            <w:r w:rsidRPr="00E05233">
              <w:rPr>
                <w:sz w:val="20"/>
              </w:rPr>
              <w:t>persons</w:t>
            </w:r>
            <w:proofErr w:type="gramEnd"/>
            <w:r w:rsidRPr="00E05233">
              <w:rPr>
                <w:sz w:val="20"/>
              </w:rPr>
              <w:t xml:space="preserve"> unknown published nude photographs of Mr. Zigomanis on the internet. Mr. Zigomanis had sent the images to his then girlfriend before he signed the contract. Mr. Zigomanis sued for wrongful termination of the contract.</w:t>
            </w:r>
          </w:p>
          <w:p w:rsidR="00E05233" w:rsidRPr="00E05233" w:rsidRDefault="00E05233" w:rsidP="00E05233">
            <w:pPr>
              <w:jc w:val="both"/>
              <w:rPr>
                <w:sz w:val="20"/>
              </w:rPr>
            </w:pPr>
          </w:p>
          <w:p w:rsidR="00E05233" w:rsidRPr="00E05233" w:rsidRDefault="00E05233" w:rsidP="00E05233">
            <w:pPr>
              <w:jc w:val="both"/>
              <w:rPr>
                <w:sz w:val="20"/>
              </w:rPr>
            </w:pPr>
            <w:r w:rsidRPr="00E05233">
              <w:rPr>
                <w:sz w:val="20"/>
              </w:rPr>
              <w:t>The trial judge found that Mr. Zigomanis had not repudiated the contract. Nor had he offended the morality clause because the images had not been posted by him or with his knowledge or consent, and because all of his related conduct occurred before the contract, which was not retrospective, was signed. The Court of Appeal dismissed D’Angelo’s appeal.</w:t>
            </w:r>
          </w:p>
        </w:tc>
      </w:tr>
      <w:tr w:rsidR="00E05233" w:rsidRPr="00E05233" w:rsidTr="00E95A6A">
        <w:tc>
          <w:tcPr>
            <w:tcW w:w="5000" w:type="pct"/>
            <w:gridSpan w:val="4"/>
          </w:tcPr>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November 14, 2016</w:t>
            </w:r>
          </w:p>
          <w:p w:rsidR="00E05233" w:rsidRPr="00E05233" w:rsidRDefault="00E05233" w:rsidP="00E05233">
            <w:pPr>
              <w:jc w:val="both"/>
              <w:rPr>
                <w:sz w:val="20"/>
              </w:rPr>
            </w:pPr>
            <w:r w:rsidRPr="00E05233">
              <w:rPr>
                <w:sz w:val="20"/>
              </w:rPr>
              <w:t>Ontario Superior Court of Justice</w:t>
            </w:r>
          </w:p>
          <w:p w:rsidR="00E05233" w:rsidRPr="00E05233" w:rsidRDefault="00E05233" w:rsidP="00E05233">
            <w:pPr>
              <w:jc w:val="both"/>
              <w:rPr>
                <w:sz w:val="20"/>
              </w:rPr>
            </w:pPr>
            <w:r w:rsidRPr="00E05233">
              <w:rPr>
                <w:sz w:val="20"/>
              </w:rPr>
              <w:t>(Stinson J.)</w:t>
            </w:r>
          </w:p>
          <w:p w:rsidR="00E05233" w:rsidRPr="00E05233" w:rsidRDefault="002B585A" w:rsidP="00E05233">
            <w:pPr>
              <w:jc w:val="both"/>
              <w:rPr>
                <w:sz w:val="20"/>
              </w:rPr>
            </w:pPr>
            <w:hyperlink r:id="rId40" w:history="1">
              <w:r w:rsidR="00E05233" w:rsidRPr="00E05233">
                <w:rPr>
                  <w:rStyle w:val="Hyperlink"/>
                  <w:sz w:val="20"/>
                </w:rPr>
                <w:t>2016 ONSC 7053</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2156775 Ontario Inc. o/a D’Angelo Brands to pay Michael Zigomanis damages in the amount of $162,500</w:t>
            </w:r>
          </w:p>
        </w:tc>
      </w:tr>
      <w:tr w:rsidR="00E05233" w:rsidRPr="00E05233" w:rsidTr="00E95A6A">
        <w:tc>
          <w:tcPr>
            <w:tcW w:w="2427" w:type="pct"/>
            <w:gridSpan w:val="2"/>
          </w:tcPr>
          <w:p w:rsidR="00E05233" w:rsidRPr="00E05233" w:rsidRDefault="00E05233" w:rsidP="00E05233">
            <w:pPr>
              <w:jc w:val="both"/>
              <w:rPr>
                <w:sz w:val="20"/>
              </w:rPr>
            </w:pPr>
            <w:r w:rsidRPr="00E05233">
              <w:rPr>
                <w:sz w:val="20"/>
              </w:rPr>
              <w:t>February 6, 2018</w:t>
            </w:r>
          </w:p>
          <w:p w:rsidR="00E05233" w:rsidRPr="00E05233" w:rsidRDefault="00E05233" w:rsidP="00E05233">
            <w:pPr>
              <w:jc w:val="both"/>
              <w:rPr>
                <w:sz w:val="20"/>
              </w:rPr>
            </w:pPr>
            <w:r w:rsidRPr="00E05233">
              <w:rPr>
                <w:sz w:val="20"/>
              </w:rPr>
              <w:t>Court of Appeal for Ontario</w:t>
            </w:r>
          </w:p>
          <w:p w:rsidR="00E05233" w:rsidRPr="00E05233" w:rsidRDefault="00E05233" w:rsidP="00E05233">
            <w:pPr>
              <w:jc w:val="both"/>
              <w:rPr>
                <w:sz w:val="20"/>
                <w:lang w:val="fr-CA"/>
              </w:rPr>
            </w:pPr>
            <w:r w:rsidRPr="00E05233">
              <w:rPr>
                <w:sz w:val="20"/>
                <w:lang w:val="fr-CA"/>
              </w:rPr>
              <w:t>(</w:t>
            </w:r>
            <w:proofErr w:type="spellStart"/>
            <w:r w:rsidRPr="00E05233">
              <w:rPr>
                <w:sz w:val="20"/>
                <w:lang w:val="fr-CA"/>
              </w:rPr>
              <w:t>LaForme</w:t>
            </w:r>
            <w:proofErr w:type="spellEnd"/>
            <w:r w:rsidRPr="00E05233">
              <w:rPr>
                <w:sz w:val="20"/>
                <w:lang w:val="fr-CA"/>
              </w:rPr>
              <w:t xml:space="preserve">, Rouleau, </w:t>
            </w:r>
            <w:proofErr w:type="spellStart"/>
            <w:r w:rsidRPr="00E05233">
              <w:rPr>
                <w:sz w:val="20"/>
                <w:lang w:val="fr-CA"/>
              </w:rPr>
              <w:t>Paciocco</w:t>
            </w:r>
            <w:proofErr w:type="spellEnd"/>
            <w:r w:rsidRPr="00E05233">
              <w:rPr>
                <w:sz w:val="20"/>
                <w:lang w:val="fr-CA"/>
              </w:rPr>
              <w:t xml:space="preserve"> JJ.A.)</w:t>
            </w:r>
          </w:p>
          <w:p w:rsidR="00E05233" w:rsidRPr="00E05233" w:rsidRDefault="002B585A" w:rsidP="00E05233">
            <w:pPr>
              <w:jc w:val="both"/>
              <w:rPr>
                <w:sz w:val="20"/>
              </w:rPr>
            </w:pPr>
            <w:hyperlink r:id="rId41" w:history="1">
              <w:r w:rsidR="00E05233" w:rsidRPr="00E05233">
                <w:rPr>
                  <w:rStyle w:val="Hyperlink"/>
                  <w:sz w:val="20"/>
                </w:rPr>
                <w:t>2018 ONCA 116</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Appeal dismissed; judgment of Stinson J. affirmed</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April 3, 2018</w:t>
            </w:r>
          </w:p>
          <w:p w:rsidR="00E05233" w:rsidRPr="00E05233" w:rsidRDefault="00E05233" w:rsidP="00E05233">
            <w:pPr>
              <w:jc w:val="both"/>
              <w:rPr>
                <w:sz w:val="20"/>
              </w:rPr>
            </w:pPr>
            <w:r w:rsidRPr="00E05233">
              <w:rPr>
                <w:sz w:val="20"/>
              </w:rPr>
              <w:t>Supreme Court of Canada</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Application for leave to appeal filed</w:t>
            </w:r>
          </w:p>
          <w:p w:rsidR="00E05233" w:rsidRPr="00E05233" w:rsidRDefault="00E05233" w:rsidP="00E05233">
            <w:pPr>
              <w:jc w:val="both"/>
              <w:rPr>
                <w:sz w:val="20"/>
              </w:rPr>
            </w:pPr>
          </w:p>
        </w:tc>
      </w:tr>
    </w:tbl>
    <w:p w:rsidR="00E05233" w:rsidRDefault="00E05233" w:rsidP="00E05233">
      <w:pPr>
        <w:jc w:val="both"/>
        <w:rPr>
          <w:sz w:val="20"/>
        </w:rPr>
      </w:pPr>
    </w:p>
    <w:p w:rsidR="00A27586" w:rsidRPr="00E05233" w:rsidRDefault="00A27586" w:rsidP="00E0523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lang w:val="fr-CA"/>
              </w:rPr>
            </w:pPr>
            <w:r w:rsidRPr="00E05233">
              <w:rPr>
                <w:rStyle w:val="SCCFileNumberChar"/>
                <w:sz w:val="20"/>
                <w:szCs w:val="20"/>
                <w:lang w:val="fr-CA"/>
              </w:rPr>
              <w:t>38045</w:t>
            </w:r>
          </w:p>
        </w:tc>
        <w:tc>
          <w:tcPr>
            <w:tcW w:w="4457" w:type="pct"/>
            <w:gridSpan w:val="3"/>
          </w:tcPr>
          <w:p w:rsidR="00E05233" w:rsidRPr="00A27586" w:rsidRDefault="00E05233" w:rsidP="00E05233">
            <w:pPr>
              <w:pStyle w:val="SCCLsocParty"/>
              <w:jc w:val="both"/>
              <w:rPr>
                <w:b/>
                <w:sz w:val="20"/>
                <w:szCs w:val="20"/>
              </w:rPr>
            </w:pPr>
            <w:r w:rsidRPr="00A27586">
              <w:rPr>
                <w:b/>
                <w:sz w:val="20"/>
                <w:szCs w:val="20"/>
              </w:rPr>
              <w:t>2156775 Ontario Inc. faisant affaire sous la raison sociale D'Angelo Brands c. Michael Zigomanis</w:t>
            </w:r>
          </w:p>
          <w:p w:rsidR="00E05233" w:rsidRPr="00E05233" w:rsidRDefault="00E05233" w:rsidP="00E05233">
            <w:pPr>
              <w:jc w:val="both"/>
              <w:rPr>
                <w:sz w:val="20"/>
                <w:lang w:val="fr-CA"/>
              </w:rPr>
            </w:pPr>
            <w:r w:rsidRPr="00E05233">
              <w:rPr>
                <w:sz w:val="20"/>
                <w:lang w:val="fr-CA"/>
              </w:rPr>
              <w:t>(Ont.) (Civile) (Autorisation)</w:t>
            </w:r>
          </w:p>
        </w:tc>
      </w:tr>
      <w:tr w:rsidR="00E05233" w:rsidRPr="002B585A" w:rsidTr="00E95A6A">
        <w:tc>
          <w:tcPr>
            <w:tcW w:w="5000" w:type="pct"/>
            <w:gridSpan w:val="4"/>
          </w:tcPr>
          <w:p w:rsidR="00E05233" w:rsidRPr="00E05233" w:rsidRDefault="00E05233" w:rsidP="00E05233">
            <w:pPr>
              <w:jc w:val="both"/>
              <w:rPr>
                <w:sz w:val="20"/>
                <w:lang w:val="fr-CA"/>
              </w:rPr>
            </w:pPr>
            <w:r w:rsidRPr="00E05233">
              <w:rPr>
                <w:sz w:val="20"/>
                <w:lang w:val="fr-CA"/>
              </w:rPr>
              <w:t xml:space="preserve">Contrats — Clause de moralité — Manquement — Les juridictions inférieures </w:t>
            </w:r>
            <w:proofErr w:type="spellStart"/>
            <w:r w:rsidRPr="00E05233">
              <w:rPr>
                <w:sz w:val="20"/>
                <w:lang w:val="fr-CA"/>
              </w:rPr>
              <w:t>ont-elles</w:t>
            </w:r>
            <w:proofErr w:type="spellEnd"/>
            <w:r w:rsidRPr="00E05233">
              <w:rPr>
                <w:sz w:val="20"/>
                <w:lang w:val="fr-CA"/>
              </w:rPr>
              <w:t xml:space="preserve"> eu tort de statuer que la publication de photographies que l’intimé a prises de ses organes génitaux ne contrevenait pas à la clause contractuelle de moralité? — Les juridictions inférieures </w:t>
            </w:r>
            <w:proofErr w:type="spellStart"/>
            <w:r w:rsidRPr="00E05233">
              <w:rPr>
                <w:sz w:val="20"/>
                <w:lang w:val="fr-CA"/>
              </w:rPr>
              <w:t>ont-elles</w:t>
            </w:r>
            <w:proofErr w:type="spellEnd"/>
            <w:r w:rsidRPr="00E05233">
              <w:rPr>
                <w:sz w:val="20"/>
                <w:lang w:val="fr-CA"/>
              </w:rPr>
              <w:t xml:space="preserve"> eu tort de statuer que la transmission de photographies à [</w:t>
            </w:r>
            <w:r w:rsidRPr="00E05233">
              <w:rPr>
                <w:smallCaps/>
                <w:sz w:val="20"/>
                <w:lang w:val="fr-CA"/>
              </w:rPr>
              <w:t>traduction</w:t>
            </w:r>
            <w:r w:rsidRPr="00E05233">
              <w:rPr>
                <w:sz w:val="20"/>
                <w:lang w:val="fr-CA"/>
              </w:rPr>
              <w:t xml:space="preserve">] « quelqu’un que fréquentait [l’intimé] » sans preuve d’une attente en matière de protection de la vie privée ne contrevenait pas à la clause de moralité? — Les juridictions inférieures </w:t>
            </w:r>
            <w:proofErr w:type="spellStart"/>
            <w:r w:rsidRPr="00E05233">
              <w:rPr>
                <w:sz w:val="20"/>
                <w:lang w:val="fr-CA"/>
              </w:rPr>
              <w:t>ont-elles</w:t>
            </w:r>
            <w:proofErr w:type="spellEnd"/>
            <w:r w:rsidRPr="00E05233">
              <w:rPr>
                <w:sz w:val="20"/>
                <w:lang w:val="fr-CA"/>
              </w:rPr>
              <w:t xml:space="preserve"> eu tort de ne pas statuer que la publication des photographies et l’attention médiatique qui en a résulté n’ont pas privé la demanderesse de façon substantielle du bénéfice du contrat? — Les juridictions inférieures </w:t>
            </w:r>
            <w:proofErr w:type="spellStart"/>
            <w:r w:rsidRPr="00E05233">
              <w:rPr>
                <w:sz w:val="20"/>
                <w:lang w:val="fr-CA"/>
              </w:rPr>
              <w:t>ont-elles</w:t>
            </w:r>
            <w:proofErr w:type="spellEnd"/>
            <w:r w:rsidRPr="00E05233">
              <w:rPr>
                <w:sz w:val="20"/>
                <w:lang w:val="fr-CA"/>
              </w:rPr>
              <w:t xml:space="preserve"> eu tort de ne pas statuer que le fait d’avoir conclu le contrat sans avoir informé la demanderesse de l’affaire et les faussetés </w:t>
            </w:r>
            <w:r w:rsidRPr="00E05233">
              <w:rPr>
                <w:sz w:val="20"/>
                <w:lang w:val="fr-CA"/>
              </w:rPr>
              <w:lastRenderedPageBreak/>
              <w:t>subséquentes constituaient un manquement important au contrat, à l’obligation d’agir de bonne foi et à l’obligation générale d’honnêteté en matière d’exécution contractuelle?</w:t>
            </w:r>
          </w:p>
        </w:tc>
      </w:tr>
      <w:tr w:rsidR="00E05233" w:rsidRPr="00E05233" w:rsidTr="00E95A6A">
        <w:tc>
          <w:tcPr>
            <w:tcW w:w="5000" w:type="pct"/>
            <w:gridSpan w:val="4"/>
          </w:tcPr>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2156775 Ontario Inc., faisant affaire sous la raison sociale D’Angelo Brands, et M. Zigomanis ont conclu un contrat promotionnel. Le contrat prévoyait que M. Zigomanis allait recevoir des paiements périodiques de 200 000 $ sur une période de quatre ans, pourvu qu’il exerce les options de prorogation unilatérale. Le contrat renfermait une [</w:t>
            </w:r>
            <w:r w:rsidRPr="00E05233">
              <w:rPr>
                <w:smallCaps/>
                <w:sz w:val="20"/>
                <w:lang w:val="fr-CA"/>
              </w:rPr>
              <w:t>traduction</w:t>
            </w:r>
            <w:r w:rsidRPr="00E05233">
              <w:rPr>
                <w:sz w:val="20"/>
                <w:lang w:val="fr-CA"/>
              </w:rPr>
              <w:t>] « clause de moralité » qui permettait à D’Angelo de résilier le contrat si [</w:t>
            </w:r>
            <w:r w:rsidRPr="00E05233">
              <w:rPr>
                <w:smallCaps/>
                <w:sz w:val="20"/>
                <w:lang w:val="fr-CA"/>
              </w:rPr>
              <w:t>traduction</w:t>
            </w:r>
            <w:r w:rsidRPr="00E05233">
              <w:rPr>
                <w:sz w:val="20"/>
                <w:lang w:val="fr-CA"/>
              </w:rPr>
              <w:t>]  « l’athlète commet un acte qui a pour effet de scandaliser, d’insulter ou d’offenser la collectivité, ou qui a pour effet de ridiculiser la morale et la décence publiques » : clause 10b</w:t>
            </w:r>
            <w:proofErr w:type="gramStart"/>
            <w:r w:rsidRPr="00E05233">
              <w:rPr>
                <w:sz w:val="20"/>
                <w:lang w:val="fr-CA"/>
              </w:rPr>
              <w:t>)(</w:t>
            </w:r>
            <w:proofErr w:type="gramEnd"/>
            <w:r w:rsidRPr="00E05233">
              <w:rPr>
                <w:sz w:val="20"/>
                <w:lang w:val="fr-CA"/>
              </w:rPr>
              <w:t>iii).</w:t>
            </w:r>
          </w:p>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En février 2012, D’Angelo a dit qu’elle annulait le contrat. Elle a plaidé avoir ce droit parce que M. Zigomanis avait répudié le contrat en violant la clause de moralité après que des inconnus eurent publié dans l’Internet des photographies de M. Zigomanis nu. Monsieur Zigomanis avait envoyé les images à sa petite amie de l’époque avant la signature du contrat. Monsieur Zigomanis a poursuivi en résiliation fautive du contrat.</w:t>
            </w:r>
          </w:p>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Le juge de première instance a conclu que M. Zigomanis n’avait pas répudié le contrat. Il n’avait pas non plus contrevenu à la clause de moralité, parce que les images n’avaient pas été affichées par lui ou à sa connaissance ou avec son consentement et parce que les gestes connexes qu’on lui reproche ont eu lieu avant le contrat, qui n’était pas rétrospectif. La Cour d’appel a rejeté l’appel D’Angelo.</w:t>
            </w:r>
          </w:p>
        </w:tc>
      </w:tr>
      <w:tr w:rsidR="00E05233" w:rsidRPr="00E05233" w:rsidTr="00E95A6A">
        <w:tc>
          <w:tcPr>
            <w:tcW w:w="5000" w:type="pct"/>
            <w:gridSpan w:val="4"/>
          </w:tcPr>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14 novembre 2016</w:t>
            </w:r>
          </w:p>
          <w:p w:rsidR="00E05233" w:rsidRPr="00E05233" w:rsidRDefault="00E05233" w:rsidP="00E05233">
            <w:pPr>
              <w:jc w:val="both"/>
              <w:rPr>
                <w:sz w:val="20"/>
                <w:lang w:val="fr-CA"/>
              </w:rPr>
            </w:pPr>
            <w:r w:rsidRPr="00E05233">
              <w:rPr>
                <w:sz w:val="20"/>
                <w:lang w:val="fr-CA"/>
              </w:rPr>
              <w:t>Cour supérieure de justice de l’Ontario</w:t>
            </w:r>
          </w:p>
          <w:p w:rsidR="00E05233" w:rsidRPr="00E05233" w:rsidRDefault="00E05233" w:rsidP="00E05233">
            <w:pPr>
              <w:jc w:val="both"/>
              <w:rPr>
                <w:sz w:val="20"/>
                <w:lang w:val="fr-CA"/>
              </w:rPr>
            </w:pPr>
            <w:r w:rsidRPr="00E05233">
              <w:rPr>
                <w:sz w:val="20"/>
                <w:lang w:val="fr-CA"/>
              </w:rPr>
              <w:t xml:space="preserve">(Juge </w:t>
            </w:r>
            <w:proofErr w:type="spellStart"/>
            <w:r w:rsidRPr="00E05233">
              <w:rPr>
                <w:sz w:val="20"/>
                <w:lang w:val="fr-CA"/>
              </w:rPr>
              <w:t>Stinson</w:t>
            </w:r>
            <w:proofErr w:type="spellEnd"/>
            <w:r w:rsidRPr="00E05233">
              <w:rPr>
                <w:sz w:val="20"/>
                <w:lang w:val="fr-CA"/>
              </w:rPr>
              <w:t>)</w:t>
            </w:r>
          </w:p>
          <w:p w:rsidR="00E05233" w:rsidRPr="00E05233" w:rsidRDefault="002B585A" w:rsidP="00E05233">
            <w:pPr>
              <w:jc w:val="both"/>
              <w:rPr>
                <w:sz w:val="20"/>
                <w:lang w:val="fr-CA"/>
              </w:rPr>
            </w:pPr>
            <w:hyperlink r:id="rId42" w:history="1">
              <w:r w:rsidR="00E05233" w:rsidRPr="00E05233">
                <w:rPr>
                  <w:rStyle w:val="Hyperlink"/>
                  <w:sz w:val="20"/>
                  <w:lang w:val="fr-CA"/>
                </w:rPr>
                <w:t>2016 ONSC 7053</w:t>
              </w:r>
            </w:hyperlink>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Jugement condamnant 2156775 Ontario Inc. faisant affaire sous la raison sociale D’Angelo Brands à payer à Michael Zigomanis des dommages-intérêts de 162 500 $</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6 février 2018</w:t>
            </w:r>
          </w:p>
          <w:p w:rsidR="00E05233" w:rsidRPr="00E05233" w:rsidRDefault="00E05233" w:rsidP="00E05233">
            <w:pPr>
              <w:jc w:val="both"/>
              <w:rPr>
                <w:sz w:val="20"/>
                <w:lang w:val="fr-CA"/>
              </w:rPr>
            </w:pPr>
            <w:r w:rsidRPr="00E05233">
              <w:rPr>
                <w:sz w:val="20"/>
                <w:lang w:val="fr-CA"/>
              </w:rPr>
              <w:t>Cour d’appel de l’Ontario</w:t>
            </w:r>
          </w:p>
          <w:p w:rsidR="00E05233" w:rsidRPr="00E05233" w:rsidRDefault="00E05233" w:rsidP="00E05233">
            <w:pPr>
              <w:jc w:val="both"/>
              <w:rPr>
                <w:sz w:val="20"/>
                <w:lang w:val="fr-CA"/>
              </w:rPr>
            </w:pPr>
            <w:r w:rsidRPr="00E05233">
              <w:rPr>
                <w:sz w:val="20"/>
                <w:lang w:val="fr-CA"/>
              </w:rPr>
              <w:t xml:space="preserve">(Juges </w:t>
            </w:r>
            <w:proofErr w:type="spellStart"/>
            <w:r w:rsidRPr="00E05233">
              <w:rPr>
                <w:sz w:val="20"/>
                <w:lang w:val="fr-CA"/>
              </w:rPr>
              <w:t>LaForme</w:t>
            </w:r>
            <w:proofErr w:type="spellEnd"/>
            <w:r w:rsidRPr="00E05233">
              <w:rPr>
                <w:sz w:val="20"/>
                <w:lang w:val="fr-CA"/>
              </w:rPr>
              <w:t xml:space="preserve">, Rouleau et </w:t>
            </w:r>
            <w:proofErr w:type="spellStart"/>
            <w:r w:rsidRPr="00E05233">
              <w:rPr>
                <w:sz w:val="20"/>
                <w:lang w:val="fr-CA"/>
              </w:rPr>
              <w:t>Paciocco</w:t>
            </w:r>
            <w:proofErr w:type="spellEnd"/>
            <w:r w:rsidRPr="00E05233">
              <w:rPr>
                <w:sz w:val="20"/>
                <w:lang w:val="fr-CA"/>
              </w:rPr>
              <w:t>)</w:t>
            </w:r>
          </w:p>
          <w:p w:rsidR="00E05233" w:rsidRPr="00E05233" w:rsidRDefault="002B585A" w:rsidP="00E05233">
            <w:pPr>
              <w:jc w:val="both"/>
              <w:rPr>
                <w:sz w:val="20"/>
                <w:lang w:val="fr-CA"/>
              </w:rPr>
            </w:pPr>
            <w:hyperlink r:id="rId43" w:history="1">
              <w:r w:rsidR="00E05233" w:rsidRPr="00E05233">
                <w:rPr>
                  <w:rStyle w:val="Hyperlink"/>
                  <w:sz w:val="20"/>
                  <w:lang w:val="fr-CA"/>
                </w:rPr>
                <w:t>2018 ONCA 116</w:t>
              </w:r>
            </w:hyperlink>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 xml:space="preserve">Rejet de l’appel; confirmation du jugement du juge </w:t>
            </w:r>
            <w:proofErr w:type="spellStart"/>
            <w:r w:rsidRPr="00E05233">
              <w:rPr>
                <w:sz w:val="20"/>
                <w:lang w:val="fr-CA"/>
              </w:rPr>
              <w:t>Stinson</w:t>
            </w:r>
            <w:proofErr w:type="spellEnd"/>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3 avril 2018</w:t>
            </w:r>
          </w:p>
          <w:p w:rsidR="00E05233" w:rsidRPr="00E05233" w:rsidRDefault="00E05233" w:rsidP="00E05233">
            <w:pPr>
              <w:jc w:val="both"/>
              <w:rPr>
                <w:sz w:val="20"/>
                <w:lang w:val="fr-CA"/>
              </w:rPr>
            </w:pPr>
            <w:r w:rsidRPr="00E05233">
              <w:rPr>
                <w:sz w:val="20"/>
                <w:lang w:val="fr-CA"/>
              </w:rPr>
              <w:t>Cour suprême du Canada</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Dépôt de la demande d’autorisation d’appel</w:t>
            </w:r>
          </w:p>
          <w:p w:rsidR="00E05233" w:rsidRPr="00E05233" w:rsidRDefault="00E05233" w:rsidP="00E05233">
            <w:pPr>
              <w:jc w:val="both"/>
              <w:rPr>
                <w:sz w:val="20"/>
                <w:lang w:val="fr-CA"/>
              </w:rPr>
            </w:pPr>
          </w:p>
        </w:tc>
      </w:tr>
    </w:tbl>
    <w:p w:rsidR="00E05233" w:rsidRPr="00E05233" w:rsidRDefault="00E05233" w:rsidP="00E05233">
      <w:pPr>
        <w:jc w:val="both"/>
        <w:rPr>
          <w:sz w:val="20"/>
          <w:lang w:val="fr-CA"/>
        </w:rPr>
      </w:pPr>
    </w:p>
    <w:p w:rsidR="00E05233" w:rsidRPr="00E05233" w:rsidRDefault="00E05233" w:rsidP="00E05233">
      <w:pPr>
        <w:ind w:left="360" w:hanging="36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38081</w:t>
            </w:r>
          </w:p>
        </w:tc>
        <w:tc>
          <w:tcPr>
            <w:tcW w:w="4457" w:type="pct"/>
            <w:gridSpan w:val="3"/>
          </w:tcPr>
          <w:p w:rsidR="00E05233" w:rsidRPr="00A27586" w:rsidRDefault="00E05233" w:rsidP="00E05233">
            <w:pPr>
              <w:pStyle w:val="SCCLsocParty"/>
              <w:jc w:val="both"/>
              <w:rPr>
                <w:b/>
                <w:sz w:val="20"/>
                <w:szCs w:val="20"/>
                <w:lang w:val="en-US"/>
              </w:rPr>
            </w:pPr>
            <w:r w:rsidRPr="00A27586">
              <w:rPr>
                <w:b/>
                <w:sz w:val="20"/>
                <w:szCs w:val="20"/>
                <w:lang w:val="en-US"/>
              </w:rPr>
              <w:t>E.T. v. Calgary Catholic School District No. 1, Ken Kwan, Rocky Mountain Play Therapy Inc.</w:t>
            </w:r>
          </w:p>
          <w:p w:rsidR="00E05233" w:rsidRPr="00E05233" w:rsidRDefault="00E05233" w:rsidP="00E05233">
            <w:pPr>
              <w:jc w:val="both"/>
              <w:rPr>
                <w:sz w:val="20"/>
              </w:rPr>
            </w:pPr>
            <w:r w:rsidRPr="00E05233">
              <w:rPr>
                <w:sz w:val="20"/>
              </w:rPr>
              <w:t>(Alta.) (Civil) (By Leave)</w:t>
            </w:r>
          </w:p>
        </w:tc>
      </w:tr>
      <w:tr w:rsidR="00E05233" w:rsidRPr="00E05233" w:rsidTr="00E95A6A">
        <w:tc>
          <w:tcPr>
            <w:tcW w:w="5000" w:type="pct"/>
            <w:gridSpan w:val="4"/>
          </w:tcPr>
          <w:p w:rsidR="00E05233" w:rsidRPr="00E05233" w:rsidRDefault="00E05233" w:rsidP="00E05233">
            <w:pPr>
              <w:pStyle w:val="SCCBanSummary"/>
              <w:rPr>
                <w:sz w:val="20"/>
                <w:szCs w:val="20"/>
              </w:rPr>
            </w:pPr>
            <w:r w:rsidRPr="00E05233">
              <w:rPr>
                <w:sz w:val="20"/>
                <w:szCs w:val="20"/>
              </w:rPr>
              <w:t>(Publication ban in case)</w:t>
            </w:r>
          </w:p>
          <w:p w:rsidR="00E05233" w:rsidRPr="00E05233" w:rsidRDefault="00E05233" w:rsidP="00E05233">
            <w:pPr>
              <w:jc w:val="both"/>
              <w:rPr>
                <w:sz w:val="20"/>
              </w:rPr>
            </w:pPr>
          </w:p>
          <w:p w:rsidR="00E05233" w:rsidRPr="00E05233" w:rsidRDefault="00E05233" w:rsidP="00E05233">
            <w:pPr>
              <w:jc w:val="both"/>
              <w:rPr>
                <w:sz w:val="20"/>
              </w:rPr>
            </w:pPr>
            <w:r w:rsidRPr="00E05233">
              <w:rPr>
                <w:i/>
                <w:sz w:val="20"/>
              </w:rPr>
              <w:t>Charter of Rights</w:t>
            </w:r>
            <w:r w:rsidRPr="00E05233">
              <w:rPr>
                <w:sz w:val="20"/>
              </w:rPr>
              <w:t xml:space="preserve"> – Discrimination – Judgments and orders – Declaratory judgments – Summary judgments – Whether self-represented litigant is entitled to all applicable </w:t>
            </w:r>
            <w:r w:rsidRPr="00E05233">
              <w:rPr>
                <w:i/>
                <w:sz w:val="20"/>
              </w:rPr>
              <w:t>Charter</w:t>
            </w:r>
            <w:r w:rsidRPr="00E05233">
              <w:rPr>
                <w:sz w:val="20"/>
              </w:rPr>
              <w:t xml:space="preserve"> rights – Whether issue of public importance arises</w:t>
            </w:r>
          </w:p>
        </w:tc>
      </w:tr>
      <w:tr w:rsidR="00E05233" w:rsidRPr="00E05233" w:rsidTr="00E95A6A">
        <w:tc>
          <w:tcPr>
            <w:tcW w:w="5000" w:type="pct"/>
            <w:gridSpan w:val="4"/>
          </w:tcPr>
          <w:p w:rsidR="00E05233" w:rsidRPr="00E05233" w:rsidRDefault="00E05233" w:rsidP="00E05233">
            <w:pPr>
              <w:jc w:val="both"/>
              <w:rPr>
                <w:sz w:val="20"/>
              </w:rPr>
            </w:pPr>
          </w:p>
        </w:tc>
      </w:tr>
      <w:tr w:rsidR="00E05233" w:rsidRPr="00E05233" w:rsidTr="00E95A6A">
        <w:tc>
          <w:tcPr>
            <w:tcW w:w="5000" w:type="pct"/>
            <w:gridSpan w:val="4"/>
          </w:tcPr>
          <w:p w:rsidR="00E05233" w:rsidRPr="00E05233" w:rsidRDefault="00E05233" w:rsidP="00E05233">
            <w:pPr>
              <w:jc w:val="both"/>
              <w:rPr>
                <w:sz w:val="20"/>
              </w:rPr>
            </w:pPr>
            <w:r w:rsidRPr="00E05233">
              <w:rPr>
                <w:sz w:val="20"/>
              </w:rPr>
              <w:t xml:space="preserve">The applicant has brought numerous actions, motions and appeals before the courts and administrative tribunals against various respondents regarding, </w:t>
            </w:r>
            <w:r w:rsidRPr="00E05233">
              <w:rPr>
                <w:i/>
                <w:sz w:val="20"/>
              </w:rPr>
              <w:t>inter alia</w:t>
            </w:r>
            <w:r w:rsidRPr="00E05233">
              <w:rPr>
                <w:sz w:val="20"/>
              </w:rPr>
              <w:t>, the treatment of his son. The respondents, Rocky Mountain Play Therapy Institute Inc. and Mr. Kwan sought to have him declared a vexatious litigant and also sought an order prohibiting him from filing further actions or taking any steps in existing actions without leave of the court. The respondent, Calgary Catholic School District No. 1, sought to have the applicant’s claim against it struck. Both motions were granted. The applicant’s motions for leave to appeal those two decisions were dismissed.</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August 1, 2017</w:t>
            </w:r>
          </w:p>
          <w:p w:rsidR="00E05233" w:rsidRPr="00E05233" w:rsidRDefault="00E05233" w:rsidP="00E05233">
            <w:pPr>
              <w:jc w:val="both"/>
              <w:rPr>
                <w:sz w:val="20"/>
              </w:rPr>
            </w:pPr>
            <w:r w:rsidRPr="00E05233">
              <w:rPr>
                <w:sz w:val="20"/>
              </w:rPr>
              <w:t>Court of Queen’s Bench of Alberta</w:t>
            </w:r>
          </w:p>
          <w:p w:rsidR="00E05233" w:rsidRPr="00E05233" w:rsidRDefault="00E05233" w:rsidP="00E05233">
            <w:pPr>
              <w:jc w:val="both"/>
              <w:rPr>
                <w:sz w:val="20"/>
              </w:rPr>
            </w:pPr>
            <w:r w:rsidRPr="00E05233">
              <w:rPr>
                <w:sz w:val="20"/>
              </w:rPr>
              <w:lastRenderedPageBreak/>
              <w:t>(Hughes J.)</w:t>
            </w:r>
          </w:p>
          <w:p w:rsidR="00E05233" w:rsidRPr="00E05233" w:rsidRDefault="002B585A" w:rsidP="00E05233">
            <w:pPr>
              <w:jc w:val="both"/>
              <w:rPr>
                <w:sz w:val="20"/>
              </w:rPr>
            </w:pPr>
            <w:hyperlink r:id="rId44" w:history="1">
              <w:r w:rsidR="00E05233" w:rsidRPr="00E05233">
                <w:rPr>
                  <w:rStyle w:val="Hyperlink"/>
                  <w:sz w:val="20"/>
                </w:rPr>
                <w:t>2017 ABQB 475</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 xml:space="preserve">Respondents Mr. Kwan and Rocky Mountain Play Therapy Institute Inc.’s application to have applicant </w:t>
            </w:r>
            <w:r w:rsidRPr="00E05233">
              <w:rPr>
                <w:sz w:val="20"/>
              </w:rPr>
              <w:lastRenderedPageBreak/>
              <w:t>declared vexatious litigant and for order prohibiting him from filing further actions or taking any steps in existing actions without leave of the court granted</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lastRenderedPageBreak/>
              <w:t>August 2, 2017</w:t>
            </w:r>
          </w:p>
          <w:p w:rsidR="00E05233" w:rsidRPr="00E05233" w:rsidRDefault="00E05233" w:rsidP="00E05233">
            <w:pPr>
              <w:jc w:val="both"/>
              <w:rPr>
                <w:sz w:val="20"/>
              </w:rPr>
            </w:pPr>
            <w:r w:rsidRPr="00E05233">
              <w:rPr>
                <w:sz w:val="20"/>
              </w:rPr>
              <w:t>Court of Queen’s Bench of Alberta</w:t>
            </w:r>
          </w:p>
          <w:p w:rsidR="00E05233" w:rsidRPr="00E05233" w:rsidRDefault="00E05233" w:rsidP="00E05233">
            <w:pPr>
              <w:jc w:val="both"/>
              <w:rPr>
                <w:sz w:val="20"/>
              </w:rPr>
            </w:pPr>
            <w:r w:rsidRPr="00E05233">
              <w:rPr>
                <w:sz w:val="20"/>
              </w:rPr>
              <w:t>(Hollins J.)</w:t>
            </w:r>
          </w:p>
          <w:p w:rsidR="00E05233" w:rsidRPr="00E05233" w:rsidRDefault="002B585A" w:rsidP="00E05233">
            <w:pPr>
              <w:jc w:val="both"/>
              <w:rPr>
                <w:sz w:val="20"/>
              </w:rPr>
            </w:pPr>
            <w:hyperlink r:id="rId45" w:history="1">
              <w:r w:rsidR="00E05233" w:rsidRPr="00E05233">
                <w:rPr>
                  <w:rStyle w:val="Hyperlink"/>
                  <w:sz w:val="20"/>
                </w:rPr>
                <w:t>2017 ABQB 488</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Respondent Calgary Catholic School District No. 1’s application to have applicant’s claim struck granted</w:t>
            </w:r>
          </w:p>
          <w:p w:rsidR="00E05233" w:rsidRPr="00E05233" w:rsidRDefault="00E05233" w:rsidP="00E05233">
            <w:pPr>
              <w:jc w:val="both"/>
              <w:rPr>
                <w:sz w:val="20"/>
              </w:rPr>
            </w:pP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October 24, 2017</w:t>
            </w:r>
          </w:p>
          <w:p w:rsidR="00E05233" w:rsidRPr="00E05233" w:rsidRDefault="00E05233" w:rsidP="00E05233">
            <w:pPr>
              <w:jc w:val="both"/>
              <w:rPr>
                <w:sz w:val="20"/>
              </w:rPr>
            </w:pPr>
            <w:r w:rsidRPr="00E05233">
              <w:rPr>
                <w:sz w:val="20"/>
              </w:rPr>
              <w:t>Court of Appeal of Alberta (Calgary)</w:t>
            </w:r>
          </w:p>
          <w:p w:rsidR="00E05233" w:rsidRPr="00E05233" w:rsidRDefault="00E05233" w:rsidP="00E05233">
            <w:pPr>
              <w:jc w:val="both"/>
              <w:rPr>
                <w:sz w:val="20"/>
              </w:rPr>
            </w:pPr>
            <w:r w:rsidRPr="00E05233">
              <w:rPr>
                <w:sz w:val="20"/>
              </w:rPr>
              <w:t>(McDonald J.A.)</w:t>
            </w:r>
          </w:p>
          <w:p w:rsidR="00E05233" w:rsidRPr="00E05233" w:rsidRDefault="002B585A" w:rsidP="00E05233">
            <w:pPr>
              <w:jc w:val="both"/>
              <w:rPr>
                <w:sz w:val="20"/>
              </w:rPr>
            </w:pPr>
            <w:hyperlink r:id="rId46" w:history="1">
              <w:r w:rsidR="00E05233" w:rsidRPr="00E05233">
                <w:rPr>
                  <w:rStyle w:val="Hyperlink"/>
                  <w:sz w:val="20"/>
                </w:rPr>
                <w:t>2017 ABCA 349</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Applicant’s two applications for leave to appeal dismissed</w:t>
            </w:r>
          </w:p>
          <w:p w:rsidR="00E05233" w:rsidRPr="00E05233" w:rsidRDefault="00E05233" w:rsidP="00E05233">
            <w:pPr>
              <w:jc w:val="both"/>
              <w:rPr>
                <w:sz w:val="20"/>
              </w:rPr>
            </w:pP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December 19, 2017</w:t>
            </w:r>
          </w:p>
          <w:p w:rsidR="00E05233" w:rsidRPr="00E05233" w:rsidRDefault="00E05233" w:rsidP="00E05233">
            <w:pPr>
              <w:jc w:val="both"/>
              <w:rPr>
                <w:sz w:val="20"/>
              </w:rPr>
            </w:pPr>
            <w:r w:rsidRPr="00E05233">
              <w:rPr>
                <w:sz w:val="20"/>
              </w:rPr>
              <w:t>Supreme Court of Canada</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Application for leave to appeal filed</w:t>
            </w:r>
          </w:p>
          <w:p w:rsidR="00E05233" w:rsidRPr="00E05233" w:rsidRDefault="00E05233" w:rsidP="00E05233">
            <w:pPr>
              <w:jc w:val="both"/>
              <w:rPr>
                <w:sz w:val="20"/>
              </w:rPr>
            </w:pPr>
          </w:p>
        </w:tc>
      </w:tr>
    </w:tbl>
    <w:p w:rsidR="00E05233" w:rsidRDefault="00E05233" w:rsidP="00E05233">
      <w:pPr>
        <w:jc w:val="both"/>
        <w:rPr>
          <w:sz w:val="20"/>
        </w:rPr>
      </w:pPr>
    </w:p>
    <w:p w:rsidR="00A27586" w:rsidRPr="00E05233" w:rsidRDefault="00A27586" w:rsidP="00E0523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lang w:val="fr-CA"/>
              </w:rPr>
            </w:pPr>
            <w:r w:rsidRPr="00E05233">
              <w:rPr>
                <w:rStyle w:val="SCCFileNumberChar"/>
                <w:sz w:val="20"/>
                <w:szCs w:val="20"/>
                <w:lang w:val="fr-CA"/>
              </w:rPr>
              <w:t>38081</w:t>
            </w:r>
          </w:p>
        </w:tc>
        <w:tc>
          <w:tcPr>
            <w:tcW w:w="4457" w:type="pct"/>
            <w:gridSpan w:val="3"/>
          </w:tcPr>
          <w:p w:rsidR="00E05233" w:rsidRPr="00A27586" w:rsidRDefault="00E05233" w:rsidP="00E05233">
            <w:pPr>
              <w:pStyle w:val="SCCLsocParty"/>
              <w:jc w:val="both"/>
              <w:rPr>
                <w:b/>
                <w:sz w:val="20"/>
                <w:szCs w:val="20"/>
                <w:lang w:val="en-US"/>
              </w:rPr>
            </w:pPr>
            <w:r w:rsidRPr="00A27586">
              <w:rPr>
                <w:b/>
                <w:sz w:val="20"/>
                <w:szCs w:val="20"/>
                <w:lang w:val="en-US"/>
              </w:rPr>
              <w:t>E.T. c. Calgary Catholic School District No. 1, Ken Kwan, Rocky Mountain Play Therapy Inc.</w:t>
            </w:r>
          </w:p>
          <w:p w:rsidR="00E05233" w:rsidRPr="00E05233" w:rsidRDefault="00E05233" w:rsidP="00E05233">
            <w:pPr>
              <w:jc w:val="both"/>
              <w:rPr>
                <w:sz w:val="20"/>
                <w:lang w:val="fr-CA"/>
              </w:rPr>
            </w:pPr>
            <w:r w:rsidRPr="00E05233">
              <w:rPr>
                <w:sz w:val="20"/>
                <w:lang w:val="fr-CA"/>
              </w:rPr>
              <w:t>(Alb.) (Civile) (Autorisation)</w:t>
            </w:r>
          </w:p>
        </w:tc>
      </w:tr>
      <w:tr w:rsidR="00E05233" w:rsidRPr="002B585A" w:rsidTr="00E95A6A">
        <w:tc>
          <w:tcPr>
            <w:tcW w:w="5000" w:type="pct"/>
            <w:gridSpan w:val="4"/>
          </w:tcPr>
          <w:p w:rsidR="00E05233" w:rsidRPr="00E05233" w:rsidRDefault="00E05233" w:rsidP="00E05233">
            <w:pPr>
              <w:pStyle w:val="SCCBanSummary"/>
              <w:rPr>
                <w:sz w:val="20"/>
                <w:szCs w:val="20"/>
                <w:lang w:val="fr-CA"/>
              </w:rPr>
            </w:pPr>
            <w:r w:rsidRPr="00E05233">
              <w:rPr>
                <w:sz w:val="20"/>
                <w:szCs w:val="20"/>
                <w:lang w:val="fr-CA"/>
              </w:rPr>
              <w:t>(Ordonnance de non-publication dans le dossier)</w:t>
            </w:r>
          </w:p>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i/>
                <w:sz w:val="20"/>
                <w:lang w:val="fr-CA"/>
              </w:rPr>
              <w:t>Charte des droits</w:t>
            </w:r>
            <w:r w:rsidRPr="00E05233">
              <w:rPr>
                <w:sz w:val="20"/>
                <w:lang w:val="fr-CA"/>
              </w:rPr>
              <w:t xml:space="preserve"> – Discrimination – Jugements et ordonnances – Jugements déclaratoires – Jugements sommaires – Un plaideur non représenté est-il titulaire de tous les droits applicables garantis par la </w:t>
            </w:r>
            <w:r w:rsidRPr="00E05233">
              <w:rPr>
                <w:i/>
                <w:sz w:val="20"/>
                <w:lang w:val="fr-CA"/>
              </w:rPr>
              <w:t>Charte?</w:t>
            </w:r>
            <w:r w:rsidRPr="00E05233">
              <w:rPr>
                <w:sz w:val="20"/>
                <w:lang w:val="fr-CA"/>
              </w:rPr>
              <w:t xml:space="preserve"> – L’affaire soulève-t-elle une question d’importance pour le public?</w:t>
            </w:r>
          </w:p>
        </w:tc>
      </w:tr>
      <w:tr w:rsidR="00E05233" w:rsidRPr="002B585A" w:rsidTr="00E95A6A">
        <w:tc>
          <w:tcPr>
            <w:tcW w:w="5000" w:type="pct"/>
            <w:gridSpan w:val="4"/>
          </w:tcPr>
          <w:p w:rsidR="00E05233" w:rsidRPr="00E05233" w:rsidRDefault="00E05233" w:rsidP="00E05233">
            <w:pPr>
              <w:jc w:val="both"/>
              <w:rPr>
                <w:sz w:val="20"/>
                <w:lang w:val="fr-CA"/>
              </w:rPr>
            </w:pPr>
          </w:p>
        </w:tc>
      </w:tr>
      <w:tr w:rsidR="00E05233" w:rsidRPr="002B585A" w:rsidTr="00E95A6A">
        <w:tc>
          <w:tcPr>
            <w:tcW w:w="5000" w:type="pct"/>
            <w:gridSpan w:val="4"/>
          </w:tcPr>
          <w:p w:rsidR="00E05233" w:rsidRPr="00E05233" w:rsidRDefault="00E05233" w:rsidP="00E05233">
            <w:pPr>
              <w:jc w:val="both"/>
              <w:rPr>
                <w:sz w:val="20"/>
                <w:lang w:val="fr-CA"/>
              </w:rPr>
            </w:pPr>
            <w:r w:rsidRPr="00E05233">
              <w:rPr>
                <w:sz w:val="20"/>
                <w:lang w:val="fr-CA"/>
              </w:rPr>
              <w:t>Le demandeur a présenté plusieurs actions, requêtes et appels devant les tribunaux judiciaires et administratifs contre divers intimés, relativement, entre autres, au traitement de son fils. Les intimés, Rocky Mountain Play Therapy Institute Inc. et M. Kwan ont voulu le faire déclarer plaideur quérulent et ils ont sollicité une ordonnance lui interdisant de déposer d’autres actions ou de prendre d’autres mesures dans les actions existantes sans l’autorisation du tribunal. L’intimé, Calgary Catholic School District No. 1, a voulu faire radier la réclamation du demandeur contre lui. Les deux requêtes ont été accueillies. Les requêtes du demandeur en autorisation d’interjeter appel de ces deux décisions ont été rejetées.</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1</w:t>
            </w:r>
            <w:r w:rsidRPr="00E05233">
              <w:rPr>
                <w:sz w:val="20"/>
                <w:vertAlign w:val="superscript"/>
                <w:lang w:val="fr-CA"/>
              </w:rPr>
              <w:t>er</w:t>
            </w:r>
            <w:r w:rsidRPr="00E05233">
              <w:rPr>
                <w:sz w:val="20"/>
                <w:lang w:val="fr-CA"/>
              </w:rPr>
              <w:t xml:space="preserve"> août 2017</w:t>
            </w:r>
          </w:p>
          <w:p w:rsidR="00E05233" w:rsidRPr="00E05233" w:rsidRDefault="00E05233" w:rsidP="00E05233">
            <w:pPr>
              <w:jc w:val="both"/>
              <w:rPr>
                <w:sz w:val="20"/>
                <w:lang w:val="fr-CA"/>
              </w:rPr>
            </w:pPr>
            <w:r w:rsidRPr="00E05233">
              <w:rPr>
                <w:sz w:val="20"/>
                <w:lang w:val="fr-CA"/>
              </w:rPr>
              <w:t>Cour du Banc de la Reine de l’Alberta</w:t>
            </w:r>
          </w:p>
          <w:p w:rsidR="00E05233" w:rsidRPr="00E05233" w:rsidRDefault="00E05233" w:rsidP="00E05233">
            <w:pPr>
              <w:jc w:val="both"/>
              <w:rPr>
                <w:sz w:val="20"/>
                <w:lang w:val="fr-CA"/>
              </w:rPr>
            </w:pPr>
            <w:r w:rsidRPr="00E05233">
              <w:rPr>
                <w:sz w:val="20"/>
                <w:lang w:val="fr-CA"/>
              </w:rPr>
              <w:t>(Juge Hughes)</w:t>
            </w:r>
          </w:p>
          <w:p w:rsidR="00E05233" w:rsidRPr="00E05233" w:rsidRDefault="002B585A" w:rsidP="00E05233">
            <w:pPr>
              <w:jc w:val="both"/>
              <w:rPr>
                <w:sz w:val="20"/>
                <w:lang w:val="fr-CA"/>
              </w:rPr>
            </w:pPr>
            <w:hyperlink r:id="rId47" w:history="1">
              <w:r w:rsidR="00E05233" w:rsidRPr="00E05233">
                <w:rPr>
                  <w:rStyle w:val="Hyperlink"/>
                  <w:sz w:val="20"/>
                  <w:lang w:val="fr-CA"/>
                </w:rPr>
                <w:t>2017 ABQB 475</w:t>
              </w:r>
            </w:hyperlink>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Jugement accueillant la demande des intimés M. Kwan et Rocky Mountain Play Therapy Institute Inc. en vue de faire déclarer le demandeur plaideur quérulent et d’obtenir une ordonnance lui interdisant  de déposer d’autres actions ou de prendre d’autres mesures dans les actions existantes sans l’autorisation du tribunal.</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2 août 2017</w:t>
            </w:r>
          </w:p>
          <w:p w:rsidR="00E05233" w:rsidRPr="00E05233" w:rsidRDefault="00E05233" w:rsidP="00E05233">
            <w:pPr>
              <w:jc w:val="both"/>
              <w:rPr>
                <w:sz w:val="20"/>
                <w:lang w:val="fr-CA"/>
              </w:rPr>
            </w:pPr>
            <w:r w:rsidRPr="00E05233">
              <w:rPr>
                <w:sz w:val="20"/>
                <w:lang w:val="fr-CA"/>
              </w:rPr>
              <w:t>Cour du Banc de la Reine de l’Alberta</w:t>
            </w:r>
          </w:p>
          <w:p w:rsidR="00E05233" w:rsidRPr="00E05233" w:rsidRDefault="00E05233" w:rsidP="00E05233">
            <w:pPr>
              <w:jc w:val="both"/>
              <w:rPr>
                <w:sz w:val="20"/>
                <w:lang w:val="fr-CA"/>
              </w:rPr>
            </w:pPr>
            <w:r w:rsidRPr="00E05233">
              <w:rPr>
                <w:sz w:val="20"/>
                <w:lang w:val="fr-CA"/>
              </w:rPr>
              <w:t>(Juge Hollins)</w:t>
            </w:r>
          </w:p>
          <w:p w:rsidR="00E05233" w:rsidRPr="00E05233" w:rsidRDefault="002B585A" w:rsidP="00E05233">
            <w:pPr>
              <w:jc w:val="both"/>
              <w:rPr>
                <w:sz w:val="20"/>
                <w:lang w:val="fr-CA"/>
              </w:rPr>
            </w:pPr>
            <w:hyperlink r:id="rId48" w:history="1">
              <w:r w:rsidR="00E05233" w:rsidRPr="00E05233">
                <w:rPr>
                  <w:rStyle w:val="Hyperlink"/>
                  <w:sz w:val="20"/>
                  <w:lang w:val="fr-CA"/>
                </w:rPr>
                <w:t>2017 ABQB 488</w:t>
              </w:r>
            </w:hyperlink>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 xml:space="preserve">Jugement accueillant la demande de l’intimé Calgary Catholic School District No. 1 en radiation de la réclamation du demandeur </w:t>
            </w:r>
          </w:p>
          <w:p w:rsidR="00E05233" w:rsidRPr="00E05233" w:rsidRDefault="00E05233" w:rsidP="00E05233">
            <w:pPr>
              <w:jc w:val="both"/>
              <w:rPr>
                <w:sz w:val="20"/>
                <w:lang w:val="fr-CA"/>
              </w:rPr>
            </w:pP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24 octobre 2017</w:t>
            </w:r>
          </w:p>
          <w:p w:rsidR="00E05233" w:rsidRPr="00E05233" w:rsidRDefault="00E05233" w:rsidP="00E05233">
            <w:pPr>
              <w:jc w:val="both"/>
              <w:rPr>
                <w:sz w:val="20"/>
                <w:lang w:val="fr-CA"/>
              </w:rPr>
            </w:pPr>
            <w:r w:rsidRPr="00E05233">
              <w:rPr>
                <w:sz w:val="20"/>
                <w:lang w:val="fr-CA"/>
              </w:rPr>
              <w:t>Cour d’appel de l’Alberta (Calgary)</w:t>
            </w:r>
          </w:p>
          <w:p w:rsidR="00E05233" w:rsidRPr="00E05233" w:rsidRDefault="00E05233" w:rsidP="00E05233">
            <w:pPr>
              <w:jc w:val="both"/>
              <w:rPr>
                <w:sz w:val="20"/>
                <w:lang w:val="fr-CA"/>
              </w:rPr>
            </w:pPr>
            <w:r w:rsidRPr="00E05233">
              <w:rPr>
                <w:sz w:val="20"/>
                <w:lang w:val="fr-CA"/>
              </w:rPr>
              <w:t>(Juge McDonald)</w:t>
            </w:r>
          </w:p>
          <w:p w:rsidR="00E05233" w:rsidRPr="00E05233" w:rsidRDefault="002B585A" w:rsidP="00E05233">
            <w:pPr>
              <w:jc w:val="both"/>
              <w:rPr>
                <w:sz w:val="20"/>
                <w:lang w:val="fr-CA"/>
              </w:rPr>
            </w:pPr>
            <w:hyperlink r:id="rId49" w:history="1">
              <w:r w:rsidR="00E05233" w:rsidRPr="00E05233">
                <w:rPr>
                  <w:rStyle w:val="Hyperlink"/>
                  <w:sz w:val="20"/>
                  <w:lang w:val="fr-CA"/>
                </w:rPr>
                <w:t>2017 ABCA 349</w:t>
              </w:r>
            </w:hyperlink>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Rejet des deux demandes du demandeur en autorisation d’interjeter appel</w:t>
            </w:r>
          </w:p>
          <w:p w:rsidR="00E05233" w:rsidRPr="00E05233" w:rsidRDefault="00E05233" w:rsidP="00E05233">
            <w:pPr>
              <w:jc w:val="both"/>
              <w:rPr>
                <w:sz w:val="20"/>
                <w:lang w:val="fr-CA"/>
              </w:rPr>
            </w:pP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19 décembre 2017</w:t>
            </w:r>
          </w:p>
          <w:p w:rsidR="00E05233" w:rsidRPr="00E05233" w:rsidRDefault="00E05233" w:rsidP="00E05233">
            <w:pPr>
              <w:jc w:val="both"/>
              <w:rPr>
                <w:sz w:val="20"/>
                <w:lang w:val="fr-CA"/>
              </w:rPr>
            </w:pPr>
            <w:r w:rsidRPr="00E05233">
              <w:rPr>
                <w:sz w:val="20"/>
                <w:lang w:val="fr-CA"/>
              </w:rPr>
              <w:t>Cour suprême du Canada</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Dépôt de la demande d’autorisation d’appel</w:t>
            </w:r>
          </w:p>
          <w:p w:rsidR="00E05233" w:rsidRPr="00E05233" w:rsidRDefault="00E05233" w:rsidP="00E05233">
            <w:pPr>
              <w:jc w:val="both"/>
              <w:rPr>
                <w:sz w:val="20"/>
                <w:lang w:val="fr-CA"/>
              </w:rPr>
            </w:pPr>
          </w:p>
        </w:tc>
      </w:tr>
    </w:tbl>
    <w:p w:rsidR="00E05233" w:rsidRPr="00E05233" w:rsidRDefault="00E05233" w:rsidP="00E05233">
      <w:pPr>
        <w:jc w:val="both"/>
        <w:rPr>
          <w:sz w:val="20"/>
          <w:lang w:val="fr-CA"/>
        </w:rPr>
      </w:pPr>
    </w:p>
    <w:p w:rsidR="00E05233" w:rsidRPr="00E05233" w:rsidRDefault="00E05233" w:rsidP="00E05233">
      <w:pPr>
        <w:ind w:left="360" w:hanging="36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38077</w:t>
            </w:r>
          </w:p>
        </w:tc>
        <w:tc>
          <w:tcPr>
            <w:tcW w:w="4457" w:type="pct"/>
            <w:gridSpan w:val="3"/>
          </w:tcPr>
          <w:p w:rsidR="00E05233" w:rsidRPr="00A27586" w:rsidRDefault="00E05233" w:rsidP="00E05233">
            <w:pPr>
              <w:pStyle w:val="SCCLsocParty"/>
              <w:jc w:val="both"/>
              <w:rPr>
                <w:b/>
                <w:sz w:val="20"/>
                <w:szCs w:val="20"/>
                <w:lang w:val="en-US"/>
              </w:rPr>
            </w:pPr>
            <w:r w:rsidRPr="00A27586">
              <w:rPr>
                <w:b/>
                <w:sz w:val="20"/>
                <w:szCs w:val="20"/>
                <w:lang w:val="en-US"/>
              </w:rPr>
              <w:t>Eli Lilly Canada Inc. v. Teva Canada Limited</w:t>
            </w:r>
          </w:p>
          <w:p w:rsidR="00E05233" w:rsidRPr="00E05233" w:rsidRDefault="00E05233" w:rsidP="00E05233">
            <w:pPr>
              <w:jc w:val="both"/>
              <w:rPr>
                <w:sz w:val="20"/>
              </w:rPr>
            </w:pPr>
            <w:r w:rsidRPr="00E05233">
              <w:rPr>
                <w:sz w:val="20"/>
              </w:rPr>
              <w:t>(F</w:t>
            </w:r>
            <w:r w:rsidR="00A27586">
              <w:rPr>
                <w:sz w:val="20"/>
              </w:rPr>
              <w:t>.</w:t>
            </w:r>
            <w:r w:rsidRPr="00E05233">
              <w:rPr>
                <w:sz w:val="20"/>
              </w:rPr>
              <w:t>C</w:t>
            </w:r>
            <w:r w:rsidR="00A27586">
              <w:rPr>
                <w:sz w:val="20"/>
              </w:rPr>
              <w:t>.</w:t>
            </w:r>
            <w:r w:rsidRPr="00E05233">
              <w:rPr>
                <w:sz w:val="20"/>
              </w:rPr>
              <w:t>) (Civil) (By Leave)</w:t>
            </w:r>
          </w:p>
        </w:tc>
      </w:tr>
      <w:tr w:rsidR="00E05233" w:rsidRPr="00E05233" w:rsidTr="00E95A6A">
        <w:tc>
          <w:tcPr>
            <w:tcW w:w="5000" w:type="pct"/>
            <w:gridSpan w:val="4"/>
          </w:tcPr>
          <w:p w:rsidR="00E05233" w:rsidRPr="00E05233" w:rsidRDefault="00E05233" w:rsidP="00E05233">
            <w:pPr>
              <w:pStyle w:val="SCCBanSummary"/>
              <w:rPr>
                <w:sz w:val="20"/>
                <w:szCs w:val="20"/>
              </w:rPr>
            </w:pPr>
            <w:r w:rsidRPr="00E05233">
              <w:rPr>
                <w:sz w:val="20"/>
                <w:szCs w:val="20"/>
              </w:rPr>
              <w:t>(Sealing order) (Court file contains information that is not available for inspection by the public)</w:t>
            </w:r>
          </w:p>
          <w:p w:rsidR="00E05233" w:rsidRPr="00E05233" w:rsidRDefault="00E05233" w:rsidP="00E05233">
            <w:pPr>
              <w:jc w:val="both"/>
              <w:rPr>
                <w:sz w:val="20"/>
              </w:rPr>
            </w:pPr>
          </w:p>
          <w:p w:rsidR="00E05233" w:rsidRPr="00E05233" w:rsidRDefault="00E05233" w:rsidP="00E05233">
            <w:pPr>
              <w:spacing w:line="259" w:lineRule="auto"/>
              <w:jc w:val="both"/>
              <w:rPr>
                <w:sz w:val="20"/>
              </w:rPr>
            </w:pPr>
            <w:r w:rsidRPr="00E05233">
              <w:rPr>
                <w:sz w:val="20"/>
              </w:rPr>
              <w:t xml:space="preserve">Intellectual property – Patents – Medicines – Applicant’s patent found to be invalid for inutility prior to decision in </w:t>
            </w:r>
            <w:r w:rsidRPr="00E05233">
              <w:rPr>
                <w:i/>
                <w:sz w:val="20"/>
                <w:lang w:val="en"/>
              </w:rPr>
              <w:t xml:space="preserve">AstraZeneca Canada Inc. v. </w:t>
            </w:r>
            <w:proofErr w:type="spellStart"/>
            <w:r w:rsidRPr="00E05233">
              <w:rPr>
                <w:i/>
                <w:sz w:val="20"/>
                <w:lang w:val="en"/>
              </w:rPr>
              <w:t>Apotex</w:t>
            </w:r>
            <w:proofErr w:type="spellEnd"/>
            <w:r w:rsidRPr="00E05233">
              <w:rPr>
                <w:i/>
                <w:sz w:val="20"/>
                <w:lang w:val="en"/>
              </w:rPr>
              <w:t xml:space="preserve"> Inc</w:t>
            </w:r>
            <w:r w:rsidRPr="00E05233">
              <w:rPr>
                <w:sz w:val="20"/>
                <w:lang w:val="en"/>
              </w:rPr>
              <w:t xml:space="preserve">., </w:t>
            </w:r>
            <w:hyperlink r:id="rId50" w:history="1">
              <w:r w:rsidRPr="00E05233">
                <w:rPr>
                  <w:sz w:val="20"/>
                  <w:lang w:val="en"/>
                </w:rPr>
                <w:t>2017 SCC 36</w:t>
              </w:r>
            </w:hyperlink>
            <w:r w:rsidRPr="00E05233">
              <w:rPr>
                <w:sz w:val="20"/>
                <w:lang w:val="en"/>
              </w:rPr>
              <w:t xml:space="preserve"> </w:t>
            </w:r>
            <w:r w:rsidRPr="00E05233">
              <w:rPr>
                <w:sz w:val="20"/>
              </w:rPr>
              <w:t>– Whether change in law constitutes “special circumstance” that provides exception to application of issue estoppel? –   What is proper test in deciding whether change of law is special circumstance warranting exception from application of issue estoppel? – What principles govern court’s exercise of discretion in application of issue estoppel following change in law? – Whether issue estoppel can have any application when law changes during an ongoing proceeding?</w:t>
            </w:r>
          </w:p>
        </w:tc>
      </w:tr>
      <w:tr w:rsidR="00E05233" w:rsidRPr="00E05233" w:rsidTr="00E95A6A">
        <w:tc>
          <w:tcPr>
            <w:tcW w:w="5000" w:type="pct"/>
            <w:gridSpan w:val="4"/>
          </w:tcPr>
          <w:p w:rsidR="00E05233" w:rsidRDefault="00E05233" w:rsidP="00A27586">
            <w:pPr>
              <w:pStyle w:val="paragnum1"/>
              <w:tabs>
                <w:tab w:val="clear" w:pos="720"/>
              </w:tabs>
              <w:spacing w:before="0"/>
              <w:jc w:val="both"/>
              <w:rPr>
                <w:sz w:val="20"/>
                <w:szCs w:val="20"/>
                <w:lang w:val="en"/>
              </w:rPr>
            </w:pPr>
            <w:r w:rsidRPr="00E05233">
              <w:rPr>
                <w:sz w:val="20"/>
                <w:szCs w:val="20"/>
                <w:lang w:val="en"/>
              </w:rPr>
              <w:t xml:space="preserve">The respondent, Teva Canada Limited (“Teva”) claimed damages under </w:t>
            </w:r>
            <w:hyperlink r:id="rId51" w:anchor="sec8_smooth" w:history="1">
              <w:r w:rsidRPr="00E05233">
                <w:rPr>
                  <w:sz w:val="20"/>
                  <w:szCs w:val="20"/>
                  <w:lang w:val="en"/>
                </w:rPr>
                <w:t>s. 8</w:t>
              </w:r>
            </w:hyperlink>
            <w:r w:rsidRPr="00E05233">
              <w:rPr>
                <w:sz w:val="20"/>
                <w:szCs w:val="20"/>
                <w:lang w:val="en"/>
              </w:rPr>
              <w:t xml:space="preserve"> of the </w:t>
            </w:r>
            <w:hyperlink r:id="rId52" w:history="1">
              <w:r w:rsidRPr="00E05233">
                <w:rPr>
                  <w:rStyle w:val="Emphasis"/>
                  <w:iCs w:val="0"/>
                  <w:sz w:val="20"/>
                  <w:szCs w:val="20"/>
                  <w:lang w:val="en"/>
                </w:rPr>
                <w:t>Patented Medicines (Notice of Compliance) Regulations</w:t>
              </w:r>
              <w:r w:rsidRPr="00E05233">
                <w:rPr>
                  <w:sz w:val="20"/>
                  <w:szCs w:val="20"/>
                  <w:lang w:val="en"/>
                </w:rPr>
                <w:t>, SOR/93-133</w:t>
              </w:r>
            </w:hyperlink>
            <w:r w:rsidRPr="00E05233">
              <w:rPr>
                <w:sz w:val="20"/>
                <w:szCs w:val="20"/>
                <w:lang w:val="en"/>
              </w:rPr>
              <w:t>, for losses suffered when it was kept out of the market for olanzapine by the applicant, Eli Lilly Canada Inc.’s unsuccessful prohibition application</w:t>
            </w:r>
            <w:bookmarkStart w:id="1" w:name="par12"/>
            <w:bookmarkEnd w:id="1"/>
            <w:r w:rsidRPr="00E05233">
              <w:rPr>
                <w:sz w:val="20"/>
                <w:szCs w:val="20"/>
                <w:lang w:val="en"/>
              </w:rPr>
              <w:t xml:space="preserve"> in June 2007. Teva then obtained its Notice of Compliance and entered the olanzapine market. </w:t>
            </w:r>
            <w:bookmarkStart w:id="2" w:name="par13"/>
            <w:bookmarkEnd w:id="2"/>
            <w:r w:rsidRPr="00E05233">
              <w:rPr>
                <w:sz w:val="20"/>
                <w:szCs w:val="20"/>
                <w:lang w:val="en"/>
              </w:rPr>
              <w:t>Eli Lilly commenced an infringement action against Teva and Teva counterclaimed for a declaration of invalidity</w:t>
            </w:r>
            <w:bookmarkStart w:id="3" w:name="par14"/>
            <w:bookmarkStart w:id="4" w:name="par15"/>
            <w:bookmarkEnd w:id="3"/>
            <w:bookmarkEnd w:id="4"/>
            <w:r w:rsidRPr="00E05233">
              <w:rPr>
                <w:sz w:val="20"/>
                <w:szCs w:val="20"/>
                <w:lang w:val="en"/>
              </w:rPr>
              <w:t xml:space="preserve"> and damages. After two trials, appeals and leave applications to the Supreme Court of Canada, Eli Lilly’s ‘113 Patent for olanzapine was held to be invalid on the basis of inutility.</w:t>
            </w:r>
            <w:bookmarkStart w:id="5" w:name="par16"/>
            <w:bookmarkEnd w:id="5"/>
            <w:r w:rsidRPr="00E05233">
              <w:rPr>
                <w:sz w:val="20"/>
                <w:szCs w:val="20"/>
                <w:lang w:val="en"/>
              </w:rPr>
              <w:t xml:space="preserve"> The parties then moved on to the remedies phase of the trial, to determine the amount of </w:t>
            </w:r>
            <w:hyperlink r:id="rId53" w:anchor="sec8_smooth" w:history="1">
              <w:r w:rsidRPr="00E05233">
                <w:rPr>
                  <w:sz w:val="20"/>
                  <w:szCs w:val="20"/>
                  <w:lang w:val="en"/>
                </w:rPr>
                <w:t>s. 8</w:t>
              </w:r>
            </w:hyperlink>
            <w:r w:rsidRPr="00E05233">
              <w:rPr>
                <w:sz w:val="20"/>
                <w:szCs w:val="20"/>
                <w:lang w:val="en"/>
              </w:rPr>
              <w:t xml:space="preserve"> damages to which Teva might be entitled. The trial judge made a series of findings, as requested by the parties, to permit them to calculate the amount of those damages. Prior to the hearing of the appeal, however, </w:t>
            </w:r>
            <w:r w:rsidRPr="00E05233">
              <w:rPr>
                <w:i/>
                <w:sz w:val="20"/>
                <w:szCs w:val="20"/>
                <w:lang w:val="en"/>
              </w:rPr>
              <w:t>AstraZeneca</w:t>
            </w:r>
            <w:r w:rsidRPr="00E05233">
              <w:rPr>
                <w:sz w:val="20"/>
                <w:szCs w:val="20"/>
                <w:lang w:val="en"/>
              </w:rPr>
              <w:t xml:space="preserve"> was released and it established that the promise doctrine regarding the utility of a patent was not good law in Canada. Eli Lilly sought to rely on that decision to support its position that the ‘113 Patent was therefore valid and that Teva would not be entitled to damages. The Federal Court of Appeal determined that issue estoppel applied to the prior validity determination, precluding Eli Lilly from using </w:t>
            </w:r>
            <w:r w:rsidRPr="00E05233">
              <w:rPr>
                <w:i/>
                <w:sz w:val="20"/>
                <w:szCs w:val="20"/>
                <w:lang w:val="en"/>
              </w:rPr>
              <w:t>AstraZeneca</w:t>
            </w:r>
            <w:r w:rsidRPr="00E05233">
              <w:rPr>
                <w:sz w:val="20"/>
                <w:szCs w:val="20"/>
                <w:lang w:val="en"/>
              </w:rPr>
              <w:t xml:space="preserve"> as a </w:t>
            </w:r>
            <w:proofErr w:type="spellStart"/>
            <w:r w:rsidRPr="00E05233">
              <w:rPr>
                <w:sz w:val="20"/>
                <w:szCs w:val="20"/>
                <w:lang w:val="en"/>
              </w:rPr>
              <w:t>defence</w:t>
            </w:r>
            <w:proofErr w:type="spellEnd"/>
            <w:r w:rsidRPr="00E05233">
              <w:rPr>
                <w:sz w:val="20"/>
                <w:szCs w:val="20"/>
                <w:lang w:val="en"/>
              </w:rPr>
              <w:t xml:space="preserve"> to </w:t>
            </w:r>
            <w:proofErr w:type="spellStart"/>
            <w:r w:rsidRPr="00E05233">
              <w:rPr>
                <w:sz w:val="20"/>
                <w:szCs w:val="20"/>
                <w:lang w:val="en"/>
              </w:rPr>
              <w:t>Teva’s</w:t>
            </w:r>
            <w:proofErr w:type="spellEnd"/>
            <w:r w:rsidRPr="00E05233">
              <w:rPr>
                <w:sz w:val="20"/>
                <w:szCs w:val="20"/>
                <w:lang w:val="en"/>
              </w:rPr>
              <w:t xml:space="preserve"> claim for damages.</w:t>
            </w:r>
          </w:p>
          <w:p w:rsidR="00A27586" w:rsidRPr="00E05233" w:rsidRDefault="00A27586" w:rsidP="00A27586">
            <w:pPr>
              <w:pStyle w:val="paragnum1"/>
              <w:tabs>
                <w:tab w:val="clear" w:pos="720"/>
              </w:tabs>
              <w:spacing w:before="0"/>
              <w:jc w:val="both"/>
              <w:rPr>
                <w:sz w:val="20"/>
                <w:szCs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April 4, 2017</w:t>
            </w:r>
          </w:p>
          <w:p w:rsidR="00E05233" w:rsidRPr="00E05233" w:rsidRDefault="00E05233" w:rsidP="00E05233">
            <w:pPr>
              <w:jc w:val="both"/>
              <w:rPr>
                <w:sz w:val="20"/>
              </w:rPr>
            </w:pPr>
            <w:r w:rsidRPr="00E05233">
              <w:rPr>
                <w:sz w:val="20"/>
              </w:rPr>
              <w:t>Federal Court</w:t>
            </w:r>
          </w:p>
          <w:p w:rsidR="00E05233" w:rsidRPr="00E05233" w:rsidRDefault="00E05233" w:rsidP="00E05233">
            <w:pPr>
              <w:jc w:val="both"/>
              <w:rPr>
                <w:sz w:val="20"/>
              </w:rPr>
            </w:pPr>
            <w:r w:rsidRPr="00E05233">
              <w:rPr>
                <w:sz w:val="20"/>
              </w:rPr>
              <w:t>(O'Reilly J.)</w:t>
            </w:r>
          </w:p>
          <w:p w:rsidR="00E05233" w:rsidRPr="00E05233" w:rsidRDefault="002B585A" w:rsidP="00E05233">
            <w:pPr>
              <w:jc w:val="both"/>
              <w:rPr>
                <w:sz w:val="20"/>
              </w:rPr>
            </w:pPr>
            <w:hyperlink r:id="rId54" w:history="1">
              <w:r w:rsidR="00E05233" w:rsidRPr="00E05233">
                <w:rPr>
                  <w:rStyle w:val="Hyperlink"/>
                  <w:sz w:val="20"/>
                </w:rPr>
                <w:t>2017 FC 88</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Order establishing period of Applicant’s liability, generic portion of market during liability period and deductions from value of market share</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February 22, 2018</w:t>
            </w:r>
          </w:p>
          <w:p w:rsidR="00E05233" w:rsidRPr="00E05233" w:rsidRDefault="00E05233" w:rsidP="00E05233">
            <w:pPr>
              <w:jc w:val="both"/>
              <w:rPr>
                <w:sz w:val="20"/>
              </w:rPr>
            </w:pPr>
            <w:r w:rsidRPr="00E05233">
              <w:rPr>
                <w:sz w:val="20"/>
              </w:rPr>
              <w:t>Federal Court of Appeal</w:t>
            </w:r>
          </w:p>
          <w:p w:rsidR="00E05233" w:rsidRPr="00E05233" w:rsidRDefault="00E05233" w:rsidP="00E05233">
            <w:pPr>
              <w:jc w:val="both"/>
              <w:rPr>
                <w:sz w:val="20"/>
              </w:rPr>
            </w:pPr>
            <w:r w:rsidRPr="00E05233">
              <w:rPr>
                <w:sz w:val="20"/>
              </w:rPr>
              <w:t xml:space="preserve">(Rennie, Gleason and </w:t>
            </w:r>
            <w:proofErr w:type="spellStart"/>
            <w:r w:rsidRPr="00E05233">
              <w:rPr>
                <w:sz w:val="20"/>
              </w:rPr>
              <w:t>Laskin</w:t>
            </w:r>
            <w:proofErr w:type="spellEnd"/>
            <w:r w:rsidRPr="00E05233">
              <w:rPr>
                <w:sz w:val="20"/>
              </w:rPr>
              <w:t xml:space="preserve"> JJ.A.)</w:t>
            </w:r>
          </w:p>
          <w:p w:rsidR="00E05233" w:rsidRPr="00E05233" w:rsidRDefault="002B585A" w:rsidP="00E05233">
            <w:pPr>
              <w:jc w:val="both"/>
              <w:rPr>
                <w:sz w:val="20"/>
              </w:rPr>
            </w:pPr>
            <w:hyperlink r:id="rId55" w:history="1">
              <w:r w:rsidR="00E05233" w:rsidRPr="00E05233">
                <w:rPr>
                  <w:rStyle w:val="Hyperlink"/>
                  <w:sz w:val="20"/>
                </w:rPr>
                <w:t>2018 FCA 53</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 xml:space="preserve">Applicant’s appeal dismissed; Respondent’s cross-appeal allowed in part; Respondent’s damages to be recalculated to account for </w:t>
            </w:r>
            <w:proofErr w:type="gramStart"/>
            <w:r w:rsidRPr="00E05233">
              <w:rPr>
                <w:sz w:val="20"/>
              </w:rPr>
              <w:t>two  matters</w:t>
            </w:r>
            <w:proofErr w:type="gramEnd"/>
            <w:r w:rsidRPr="00E05233">
              <w:rPr>
                <w:sz w:val="20"/>
              </w:rPr>
              <w:t xml:space="preserve"> that were remitted to trial judge for determination.</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April 23, 2018</w:t>
            </w:r>
          </w:p>
          <w:p w:rsidR="00E05233" w:rsidRPr="00E05233" w:rsidRDefault="00E05233" w:rsidP="00E05233">
            <w:pPr>
              <w:jc w:val="both"/>
              <w:rPr>
                <w:sz w:val="20"/>
              </w:rPr>
            </w:pPr>
            <w:r w:rsidRPr="00E05233">
              <w:rPr>
                <w:sz w:val="20"/>
              </w:rPr>
              <w:t>Supreme Court of Canada</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Applicant’s application for leave to appeal filed</w:t>
            </w:r>
          </w:p>
        </w:tc>
      </w:tr>
    </w:tbl>
    <w:p w:rsidR="00E05233" w:rsidRDefault="00E05233" w:rsidP="00E05233">
      <w:pPr>
        <w:jc w:val="both"/>
        <w:rPr>
          <w:sz w:val="20"/>
        </w:rPr>
      </w:pPr>
    </w:p>
    <w:p w:rsidR="001A7C3A" w:rsidRPr="00E05233" w:rsidRDefault="001A7C3A" w:rsidP="00E0523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1A7C3A" w:rsidTr="00E95A6A">
        <w:tc>
          <w:tcPr>
            <w:tcW w:w="543" w:type="pct"/>
          </w:tcPr>
          <w:p w:rsidR="00E05233" w:rsidRPr="00E05233" w:rsidRDefault="00E05233" w:rsidP="00E05233">
            <w:pPr>
              <w:jc w:val="both"/>
              <w:rPr>
                <w:sz w:val="20"/>
                <w:lang w:val="fr-CA"/>
              </w:rPr>
            </w:pPr>
            <w:r w:rsidRPr="00E05233">
              <w:rPr>
                <w:rStyle w:val="SCCFileNumberChar"/>
                <w:sz w:val="20"/>
                <w:szCs w:val="20"/>
                <w:lang w:val="fr-CA"/>
              </w:rPr>
              <w:t>38077</w:t>
            </w:r>
          </w:p>
        </w:tc>
        <w:tc>
          <w:tcPr>
            <w:tcW w:w="4457" w:type="pct"/>
            <w:gridSpan w:val="3"/>
          </w:tcPr>
          <w:p w:rsidR="00E05233" w:rsidRPr="001A7C3A" w:rsidRDefault="00E05233" w:rsidP="00E05233">
            <w:pPr>
              <w:pStyle w:val="SCCLsocParty"/>
              <w:jc w:val="both"/>
              <w:rPr>
                <w:b/>
                <w:sz w:val="20"/>
                <w:szCs w:val="20"/>
                <w:lang w:val="en-US"/>
              </w:rPr>
            </w:pPr>
            <w:r w:rsidRPr="001A7C3A">
              <w:rPr>
                <w:b/>
                <w:sz w:val="20"/>
                <w:szCs w:val="20"/>
                <w:lang w:val="en-US"/>
              </w:rPr>
              <w:t>Eli Lilly Canada Inc. c. Teva Canada Limited</w:t>
            </w:r>
          </w:p>
          <w:p w:rsidR="00E05233" w:rsidRPr="00E05233" w:rsidRDefault="00E05233" w:rsidP="00E05233">
            <w:pPr>
              <w:jc w:val="both"/>
              <w:rPr>
                <w:sz w:val="20"/>
                <w:lang w:val="fr-CA"/>
              </w:rPr>
            </w:pPr>
            <w:r w:rsidRPr="00E05233">
              <w:rPr>
                <w:sz w:val="20"/>
                <w:lang w:val="fr-CA"/>
              </w:rPr>
              <w:t>(C</w:t>
            </w:r>
            <w:r w:rsidR="001A7C3A">
              <w:rPr>
                <w:sz w:val="20"/>
                <w:lang w:val="fr-CA"/>
              </w:rPr>
              <w:t>.</w:t>
            </w:r>
            <w:r w:rsidRPr="00E05233">
              <w:rPr>
                <w:sz w:val="20"/>
                <w:lang w:val="fr-CA"/>
              </w:rPr>
              <w:t>F</w:t>
            </w:r>
            <w:r w:rsidR="001A7C3A">
              <w:rPr>
                <w:sz w:val="20"/>
                <w:lang w:val="fr-CA"/>
              </w:rPr>
              <w:t>.</w:t>
            </w:r>
            <w:r w:rsidRPr="00E05233">
              <w:rPr>
                <w:sz w:val="20"/>
                <w:lang w:val="fr-CA"/>
              </w:rPr>
              <w:t>) (Civile) (Autorisation)</w:t>
            </w:r>
          </w:p>
        </w:tc>
      </w:tr>
      <w:tr w:rsidR="00E05233" w:rsidRPr="002B585A" w:rsidTr="00E95A6A">
        <w:tc>
          <w:tcPr>
            <w:tcW w:w="5000" w:type="pct"/>
            <w:gridSpan w:val="4"/>
          </w:tcPr>
          <w:p w:rsidR="00E05233" w:rsidRPr="00E05233" w:rsidRDefault="00E05233" w:rsidP="00E05233">
            <w:pPr>
              <w:pStyle w:val="SCCBanSummary"/>
              <w:rPr>
                <w:sz w:val="20"/>
                <w:szCs w:val="20"/>
                <w:lang w:val="fr-CA"/>
              </w:rPr>
            </w:pPr>
            <w:r w:rsidRPr="00E05233">
              <w:rPr>
                <w:sz w:val="20"/>
                <w:szCs w:val="20"/>
                <w:lang w:val="fr-CA"/>
              </w:rPr>
              <w:t>(Ordonnance de mise sous scellés) (Le dossier de la Cour renferme des données que le public n’est pas autorisé à consulter)</w:t>
            </w:r>
          </w:p>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 xml:space="preserve">Propriété intellectuelle – Brevets – Médicaments – Le brevet de la demanderesse a été jugé invalide pour cause d’inutilité avant l’arrêt </w:t>
            </w:r>
            <w:r w:rsidRPr="00E05233">
              <w:rPr>
                <w:i/>
                <w:sz w:val="20"/>
                <w:lang w:val="fr-CA"/>
              </w:rPr>
              <w:t>AstraZeneca Canada Inc. c. Apotex Inc</w:t>
            </w:r>
            <w:r w:rsidRPr="00E05233">
              <w:rPr>
                <w:sz w:val="20"/>
                <w:lang w:val="fr-CA"/>
              </w:rPr>
              <w:t xml:space="preserve">., </w:t>
            </w:r>
            <w:hyperlink r:id="rId56" w:history="1">
              <w:r w:rsidRPr="00E05233">
                <w:rPr>
                  <w:sz w:val="20"/>
                  <w:lang w:val="fr-CA"/>
                </w:rPr>
                <w:t>2017 CSC 36</w:t>
              </w:r>
            </w:hyperlink>
            <w:r w:rsidRPr="00E05233">
              <w:rPr>
                <w:sz w:val="20"/>
                <w:lang w:val="fr-CA"/>
              </w:rPr>
              <w:t xml:space="preserve"> – Le changement du droit constitue-t-il une « circonstance spéciale » qui permet de déroger à l’application de la préclusion découlant d’une question déjà </w:t>
            </w:r>
            <w:r w:rsidRPr="00E05233">
              <w:rPr>
                <w:sz w:val="20"/>
                <w:lang w:val="fr-CA"/>
              </w:rPr>
              <w:lastRenderedPageBreak/>
              <w:t>tranchée? – Quel critère convient-il d’appliquer pour trancher la question de savoir si un changement du droit constitue une circonstance spéciale qui permet de déroger à l’application de la préclusion découlant d’une question déjà tranchée? – Quels principes gouvernent l’exercice du pouvoir discrétionnaire du tribunal dans l’application de la préclusion découlant d’une question déjà tranchée à la suite d’un changement du droit? – La préclusion découlant d’une question déjà tranchée peut-elle s’appliquer lorsque le droit change pendant une instance en cours?</w:t>
            </w:r>
          </w:p>
        </w:tc>
      </w:tr>
      <w:tr w:rsidR="00E05233" w:rsidRPr="002B585A" w:rsidTr="00E95A6A">
        <w:tc>
          <w:tcPr>
            <w:tcW w:w="5000" w:type="pct"/>
            <w:gridSpan w:val="4"/>
          </w:tcPr>
          <w:p w:rsidR="00E05233" w:rsidRPr="00E05233" w:rsidRDefault="00E05233" w:rsidP="001A7C3A">
            <w:pPr>
              <w:pStyle w:val="paragnum1"/>
              <w:tabs>
                <w:tab w:val="clear" w:pos="720"/>
              </w:tabs>
              <w:spacing w:before="0"/>
              <w:jc w:val="both"/>
              <w:rPr>
                <w:sz w:val="20"/>
                <w:szCs w:val="20"/>
                <w:lang w:val="fr-CA"/>
              </w:rPr>
            </w:pPr>
            <w:r w:rsidRPr="00E05233">
              <w:rPr>
                <w:sz w:val="20"/>
                <w:szCs w:val="20"/>
                <w:lang w:val="fr-CA"/>
              </w:rPr>
              <w:lastRenderedPageBreak/>
              <w:t>L’intimée, Teva Canada Limited (« Teva ») a demandé des dommages-intérêts en application de l’art</w:t>
            </w:r>
            <w:hyperlink r:id="rId57" w:anchor="sec8_smooth" w:history="1">
              <w:r w:rsidRPr="00E05233">
                <w:rPr>
                  <w:sz w:val="20"/>
                  <w:szCs w:val="20"/>
                  <w:lang w:val="fr-CA"/>
                </w:rPr>
                <w:t>. 8</w:t>
              </w:r>
            </w:hyperlink>
            <w:r w:rsidRPr="00E05233">
              <w:rPr>
                <w:sz w:val="20"/>
                <w:szCs w:val="20"/>
                <w:lang w:val="fr-CA"/>
              </w:rPr>
              <w:t xml:space="preserve"> du </w:t>
            </w:r>
            <w:hyperlink r:id="rId58" w:history="1">
              <w:r w:rsidRPr="00E05233">
                <w:rPr>
                  <w:rStyle w:val="Emphasis"/>
                  <w:iCs w:val="0"/>
                  <w:sz w:val="20"/>
                  <w:szCs w:val="20"/>
                  <w:lang w:val="fr-CA"/>
                </w:rPr>
                <w:t>Règlement sur les médicaments brevetés (avis de conformité)</w:t>
              </w:r>
              <w:r w:rsidRPr="00E05233">
                <w:rPr>
                  <w:sz w:val="20"/>
                  <w:szCs w:val="20"/>
                  <w:lang w:val="fr-CA"/>
                </w:rPr>
                <w:t>, DORS/93-133</w:t>
              </w:r>
            </w:hyperlink>
            <w:r w:rsidRPr="00E05233">
              <w:rPr>
                <w:sz w:val="20"/>
                <w:szCs w:val="20"/>
                <w:lang w:val="fr-CA"/>
              </w:rPr>
              <w:t xml:space="preserve">, au titre des pertes subies lorsqu’elle a été tenue à l’écart du marché de l’olanzapine par la demande d’interdiction rejetée qu’avait présentée la demanderesse Eli Lilly Canada Inc. en juin 2007. Teva a ensuite obtenu son avis de conformité et est entrée sur le marché de l’olanzapine. Eli Lilly a intenté une action en contrefaçon contre Teva et Teva a présenté une demande reconventionnelle pour obtenir une déclaration d’invalidité et des dommages-intérêts. Au terme de deux procès, des appels et des demandes d’autorisation à la Cour suprême du Canada, le brevet 113 d’Eli Lilly pour l’olanzapine a été jugé invalide pour cause d’inutilité. Les parties sont alors passées à la phase du procès portant sur les réparations, pour déterminer le montant des dommages-intérêts auxquels Teva pouvait avoir droit en application de l’art. 8. Le juge du procès a tiré une série de conclusions, à la demande des parties, pour leur permettre de calculer le montant de ces dommages-intérêts. Toutefois, avant l’audition de l’appel,  l’arrêt </w:t>
            </w:r>
            <w:r w:rsidRPr="00E05233">
              <w:rPr>
                <w:i/>
                <w:sz w:val="20"/>
                <w:szCs w:val="20"/>
                <w:lang w:val="fr-CA"/>
              </w:rPr>
              <w:t>AstraZeneca</w:t>
            </w:r>
            <w:r w:rsidRPr="00E05233">
              <w:rPr>
                <w:sz w:val="20"/>
                <w:szCs w:val="20"/>
                <w:lang w:val="fr-CA"/>
              </w:rPr>
              <w:t xml:space="preserve"> a été publié et cet arrêt a établi que la doctrine de la promesse relative à l’utilité d’un brevet n’était pas une règle de droit valide au Canada. Eli Lilly a voulu s’appuyer sur cet arrêt au soutien de sa thèse selon laquelle le brevet 113 était donc valide et que Teva n’aurait pas droit à des dommages-intérêts. La Cour d’appel fédérale a statué que la préclusion découlant d’une question déjà tranchée s’appliquait au jugement de validité antérieur, ce qui empêchait Eli Lilly de s’appuyer du </w:t>
            </w:r>
            <w:r w:rsidRPr="00E05233">
              <w:rPr>
                <w:i/>
                <w:sz w:val="20"/>
                <w:szCs w:val="20"/>
                <w:lang w:val="fr-CA"/>
              </w:rPr>
              <w:t>AstraZeneca</w:t>
            </w:r>
            <w:r w:rsidRPr="00E05233">
              <w:rPr>
                <w:sz w:val="20"/>
                <w:szCs w:val="20"/>
                <w:lang w:val="fr-CA"/>
              </w:rPr>
              <w:t xml:space="preserve"> en défense contre la demande de Teva en dommages-intérêts.</w:t>
            </w:r>
          </w:p>
          <w:p w:rsidR="00E05233" w:rsidRPr="00E05233" w:rsidRDefault="00E05233" w:rsidP="001A7C3A">
            <w:pPr>
              <w:pStyle w:val="paragnum1"/>
              <w:tabs>
                <w:tab w:val="clear" w:pos="720"/>
              </w:tabs>
              <w:spacing w:before="0"/>
              <w:jc w:val="both"/>
              <w:rPr>
                <w:sz w:val="20"/>
                <w:szCs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4 avril 2017</w:t>
            </w:r>
          </w:p>
          <w:p w:rsidR="00E05233" w:rsidRPr="00E05233" w:rsidRDefault="00E05233" w:rsidP="00E05233">
            <w:pPr>
              <w:jc w:val="both"/>
              <w:rPr>
                <w:sz w:val="20"/>
                <w:lang w:val="fr-CA"/>
              </w:rPr>
            </w:pPr>
            <w:r w:rsidRPr="00E05233">
              <w:rPr>
                <w:sz w:val="20"/>
                <w:lang w:val="fr-CA"/>
              </w:rPr>
              <w:t>Cour fédérale</w:t>
            </w:r>
          </w:p>
          <w:p w:rsidR="00E05233" w:rsidRPr="00E05233" w:rsidRDefault="00E05233" w:rsidP="00E05233">
            <w:pPr>
              <w:jc w:val="both"/>
              <w:rPr>
                <w:sz w:val="20"/>
                <w:lang w:val="fr-CA"/>
              </w:rPr>
            </w:pPr>
            <w:r w:rsidRPr="00E05233">
              <w:rPr>
                <w:sz w:val="20"/>
                <w:lang w:val="fr-CA"/>
              </w:rPr>
              <w:t>(Juge O'Reilly)</w:t>
            </w:r>
          </w:p>
          <w:p w:rsidR="00E05233" w:rsidRPr="00E05233" w:rsidRDefault="002B585A" w:rsidP="00E05233">
            <w:pPr>
              <w:jc w:val="both"/>
              <w:rPr>
                <w:sz w:val="20"/>
                <w:lang w:val="fr-CA"/>
              </w:rPr>
            </w:pPr>
            <w:hyperlink r:id="rId59" w:history="1">
              <w:r w:rsidR="00E05233" w:rsidRPr="00E05233">
                <w:rPr>
                  <w:rStyle w:val="Hyperlink"/>
                  <w:sz w:val="20"/>
                  <w:lang w:val="fr-CA"/>
                </w:rPr>
                <w:t>2017 CF 88</w:t>
              </w:r>
            </w:hyperlink>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Ordonnance établissant la période de responsabilité de la demanderesse, la partie générique du marché pendant la période de responsabilité et les déductions de la valeur de la part de marché</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22 février 2018</w:t>
            </w:r>
          </w:p>
          <w:p w:rsidR="00E05233" w:rsidRPr="00E05233" w:rsidRDefault="00E05233" w:rsidP="00E05233">
            <w:pPr>
              <w:jc w:val="both"/>
              <w:rPr>
                <w:sz w:val="20"/>
                <w:lang w:val="fr-CA"/>
              </w:rPr>
            </w:pPr>
            <w:r w:rsidRPr="00E05233">
              <w:rPr>
                <w:sz w:val="20"/>
                <w:lang w:val="fr-CA"/>
              </w:rPr>
              <w:t>Cour d’appel fédérale</w:t>
            </w:r>
          </w:p>
          <w:p w:rsidR="00E05233" w:rsidRPr="00E05233" w:rsidRDefault="00E05233" w:rsidP="00E05233">
            <w:pPr>
              <w:jc w:val="both"/>
              <w:rPr>
                <w:sz w:val="20"/>
                <w:lang w:val="fr-CA"/>
              </w:rPr>
            </w:pPr>
            <w:r w:rsidRPr="00E05233">
              <w:rPr>
                <w:sz w:val="20"/>
                <w:lang w:val="fr-CA"/>
              </w:rPr>
              <w:t>(Juges Rennie, Gleason et Laskin)</w:t>
            </w:r>
          </w:p>
          <w:p w:rsidR="00E05233" w:rsidRPr="00E05233" w:rsidRDefault="002B585A" w:rsidP="00E05233">
            <w:pPr>
              <w:jc w:val="both"/>
              <w:rPr>
                <w:sz w:val="20"/>
                <w:lang w:val="fr-CA"/>
              </w:rPr>
            </w:pPr>
            <w:hyperlink r:id="rId60" w:history="1">
              <w:r w:rsidR="00E05233" w:rsidRPr="00E05233">
                <w:rPr>
                  <w:rStyle w:val="Hyperlink"/>
                  <w:sz w:val="20"/>
                  <w:lang w:val="fr-CA"/>
                </w:rPr>
                <w:t>2018 FCA 53</w:t>
              </w:r>
            </w:hyperlink>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Arrêt rejetant l’appel de la demanderesse, accueillant en partie l’appel incident de l’intimée, ordonnant le nouveau calcul des dommages-intérêts de l’intimée pour qu’il prenne en compte les deux questions qui ont été renvoyées au juge du procès pour décision.</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23 avril 2018</w:t>
            </w:r>
          </w:p>
          <w:p w:rsidR="00E05233" w:rsidRPr="00E05233" w:rsidRDefault="00E05233" w:rsidP="00E05233">
            <w:pPr>
              <w:jc w:val="both"/>
              <w:rPr>
                <w:sz w:val="20"/>
                <w:lang w:val="fr-CA"/>
              </w:rPr>
            </w:pPr>
            <w:r w:rsidRPr="00E05233">
              <w:rPr>
                <w:sz w:val="20"/>
                <w:lang w:val="fr-CA"/>
              </w:rPr>
              <w:t>Cour suprême du Canada</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Dépôt de la demande d’autorisation d’appel de la demanderesse</w:t>
            </w:r>
          </w:p>
        </w:tc>
      </w:tr>
    </w:tbl>
    <w:p w:rsidR="00E05233" w:rsidRPr="00E05233" w:rsidRDefault="00E05233" w:rsidP="00E05233">
      <w:pPr>
        <w:jc w:val="both"/>
        <w:rPr>
          <w:sz w:val="20"/>
          <w:lang w:val="fr-CA"/>
        </w:rPr>
      </w:pPr>
    </w:p>
    <w:p w:rsidR="00E05233" w:rsidRPr="00E05233" w:rsidRDefault="00E05233" w:rsidP="00E05233">
      <w:pPr>
        <w:ind w:left="360" w:hanging="36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lang w:val="en-CA"/>
              </w:rPr>
            </w:pPr>
            <w:r w:rsidRPr="00E05233">
              <w:rPr>
                <w:rStyle w:val="SCCFileNumberChar"/>
                <w:sz w:val="20"/>
                <w:szCs w:val="20"/>
              </w:rPr>
              <w:t>37852</w:t>
            </w:r>
          </w:p>
        </w:tc>
        <w:tc>
          <w:tcPr>
            <w:tcW w:w="4457" w:type="pct"/>
            <w:gridSpan w:val="3"/>
          </w:tcPr>
          <w:p w:rsidR="00E05233" w:rsidRPr="00ED48FC" w:rsidRDefault="00E05233" w:rsidP="00E05233">
            <w:pPr>
              <w:pStyle w:val="SCCLsocParty"/>
              <w:jc w:val="both"/>
              <w:rPr>
                <w:b/>
                <w:sz w:val="20"/>
                <w:szCs w:val="20"/>
                <w:lang w:val="en-CA"/>
              </w:rPr>
            </w:pPr>
            <w:r w:rsidRPr="00ED48FC">
              <w:rPr>
                <w:b/>
                <w:sz w:val="20"/>
                <w:szCs w:val="20"/>
                <w:lang w:val="en-CA"/>
              </w:rPr>
              <w:t>R. Peter Bradley v. Minister of Justice of Quebec, Attorney General of Quebec</w:t>
            </w:r>
          </w:p>
          <w:p w:rsidR="00E05233" w:rsidRPr="00ED48FC" w:rsidRDefault="00E05233" w:rsidP="00E05233">
            <w:pPr>
              <w:pStyle w:val="SCCLsocOtherPartySeparator"/>
              <w:rPr>
                <w:sz w:val="20"/>
                <w:szCs w:val="20"/>
              </w:rPr>
            </w:pPr>
            <w:r w:rsidRPr="00ED48FC">
              <w:rPr>
                <w:sz w:val="20"/>
                <w:szCs w:val="20"/>
              </w:rPr>
              <w:t>- and -</w:t>
            </w:r>
          </w:p>
          <w:p w:rsidR="00E05233" w:rsidRPr="00ED48FC" w:rsidRDefault="00E05233" w:rsidP="00E05233">
            <w:pPr>
              <w:pStyle w:val="SCCLsocParty"/>
              <w:jc w:val="both"/>
              <w:rPr>
                <w:b/>
                <w:sz w:val="20"/>
                <w:szCs w:val="20"/>
              </w:rPr>
            </w:pPr>
            <w:r w:rsidRPr="00ED48FC">
              <w:rPr>
                <w:b/>
                <w:sz w:val="20"/>
                <w:szCs w:val="20"/>
              </w:rPr>
              <w:t>Conseil de la magistrature du Québec</w:t>
            </w:r>
          </w:p>
          <w:p w:rsidR="00E05233" w:rsidRPr="00E05233" w:rsidRDefault="00E05233" w:rsidP="00E05233">
            <w:pPr>
              <w:jc w:val="both"/>
              <w:rPr>
                <w:sz w:val="20"/>
                <w:lang w:val="en-CA"/>
              </w:rPr>
            </w:pPr>
            <w:r w:rsidRPr="00E05233">
              <w:rPr>
                <w:sz w:val="20"/>
                <w:lang w:val="en-CA"/>
              </w:rPr>
              <w:t>(Que.) (Civil) (By Leave)</w:t>
            </w:r>
          </w:p>
        </w:tc>
      </w:tr>
      <w:tr w:rsidR="00E05233" w:rsidRPr="00E05233" w:rsidTr="00E95A6A">
        <w:tc>
          <w:tcPr>
            <w:tcW w:w="5000" w:type="pct"/>
            <w:gridSpan w:val="4"/>
          </w:tcPr>
          <w:p w:rsidR="00E05233" w:rsidRPr="00E05233" w:rsidRDefault="00E05233" w:rsidP="00E05233">
            <w:pPr>
              <w:jc w:val="both"/>
              <w:rPr>
                <w:sz w:val="20"/>
                <w:lang w:val="en-CA"/>
              </w:rPr>
            </w:pPr>
            <w:proofErr w:type="gramStart"/>
            <w:r w:rsidRPr="00E05233">
              <w:rPr>
                <w:sz w:val="20"/>
                <w:lang w:val="en-CA"/>
              </w:rPr>
              <w:t>Administrative law – Judicial review – Conseil de la magistrature du Québec (“Council”) – Procedural fairness – Disciplinary process for judges – Removal – Constitutional law – Judicial independence – Composition of Council – Judgments and orders – Interlocutory orders – Ethics complaint lodged against applicant regarding his conduct of hearing in small claims case – Recommendation by Council’s committee of inquiry to remove applicant – Dissents regarding appropriate sanction – Majority in decision including two non-judges – Joinder of application for judicial review of Council’s recommendation and request for inquiry and report in single proceeding – Interlocutory order by Court of Appeal concerning management of proceeding – Notice from Chief Justice of Court of Appeal concerning conduct of proceeding – Whether circumstances of case justify intervention of Court at interlocutory stage.</w:t>
            </w:r>
            <w:proofErr w:type="gramEnd"/>
            <w:r w:rsidRPr="00E05233">
              <w:rPr>
                <w:sz w:val="20"/>
                <w:lang w:val="en-CA"/>
              </w:rPr>
              <w:t xml:space="preserve"> </w:t>
            </w:r>
          </w:p>
        </w:tc>
      </w:tr>
      <w:tr w:rsidR="00E05233" w:rsidRPr="00E05233" w:rsidTr="00E95A6A">
        <w:tc>
          <w:tcPr>
            <w:tcW w:w="5000" w:type="pct"/>
            <w:gridSpan w:val="4"/>
          </w:tcPr>
          <w:p w:rsidR="00E05233" w:rsidRPr="00E05233" w:rsidRDefault="00E05233" w:rsidP="00E05233">
            <w:pPr>
              <w:jc w:val="both"/>
              <w:rPr>
                <w:sz w:val="20"/>
                <w:lang w:val="en-CA"/>
              </w:rPr>
            </w:pPr>
          </w:p>
          <w:p w:rsidR="00E05233" w:rsidRPr="00E05233" w:rsidRDefault="00E05233" w:rsidP="00E05233">
            <w:pPr>
              <w:jc w:val="both"/>
              <w:rPr>
                <w:sz w:val="20"/>
                <w:lang w:val="en-CA"/>
              </w:rPr>
            </w:pPr>
            <w:r w:rsidRPr="00E05233">
              <w:rPr>
                <w:sz w:val="20"/>
                <w:lang w:val="en-CA"/>
              </w:rPr>
              <w:t xml:space="preserve">This application for leave to appeal concerns an interlocutory order (the “first application for leave to appeal”) and a notice from the Quebec Court of Appeal (the “second application for leave to appeal”). The decisions in question </w:t>
            </w:r>
            <w:r w:rsidRPr="00E05233">
              <w:rPr>
                <w:sz w:val="20"/>
                <w:lang w:val="en-CA"/>
              </w:rPr>
              <w:lastRenderedPageBreak/>
              <w:t xml:space="preserve">established the procedure for the conduct of a judicial review proceeding and for a request for inquiry and report under s. 95 of the </w:t>
            </w:r>
            <w:r w:rsidRPr="00E05233">
              <w:rPr>
                <w:i/>
                <w:sz w:val="20"/>
                <w:lang w:val="en-CA"/>
              </w:rPr>
              <w:t>Courts of Justice Act</w:t>
            </w:r>
            <w:r w:rsidRPr="00E05233">
              <w:rPr>
                <w:sz w:val="20"/>
                <w:lang w:val="en-CA"/>
              </w:rPr>
              <w:t xml:space="preserve">, CQLR, c. T-16 (the “CJA”). The applicant is a judge of the Court of Québec (“Judge Bradley”). His conduct in presiding over a small claims hearing resulted in a complaint that was heard by a committee of inquiry of the Conseil de la magistrature du Québec (the “Council”). Judge Bradley was alleged to have refused to hear a case and to </w:t>
            </w:r>
            <w:proofErr w:type="gramStart"/>
            <w:r w:rsidRPr="00E05233">
              <w:rPr>
                <w:sz w:val="20"/>
                <w:lang w:val="en-CA"/>
              </w:rPr>
              <w:t>have been</w:t>
            </w:r>
            <w:proofErr w:type="gramEnd"/>
            <w:r w:rsidRPr="00E05233">
              <w:rPr>
                <w:sz w:val="20"/>
                <w:lang w:val="en-CA"/>
              </w:rPr>
              <w:t xml:space="preserve"> curt and hostile in addressing one of the parties. The Council found that Judge Bradley had breached ss. 1, 6 and 8 of the </w:t>
            </w:r>
            <w:r w:rsidRPr="00E05233">
              <w:rPr>
                <w:i/>
                <w:sz w:val="20"/>
                <w:lang w:val="en-CA"/>
              </w:rPr>
              <w:t>Judicial Code of Ethics</w:t>
            </w:r>
            <w:r w:rsidRPr="00E05233">
              <w:rPr>
                <w:sz w:val="20"/>
                <w:lang w:val="en-CA"/>
              </w:rPr>
              <w:t xml:space="preserve">, CQLR, c. T-16, r. 1, and recommended that he </w:t>
            </w:r>
            <w:proofErr w:type="gramStart"/>
            <w:r w:rsidRPr="00E05233">
              <w:rPr>
                <w:sz w:val="20"/>
                <w:lang w:val="en-CA"/>
              </w:rPr>
              <w:t>be removed</w:t>
            </w:r>
            <w:proofErr w:type="gramEnd"/>
            <w:r w:rsidRPr="00E05233">
              <w:rPr>
                <w:sz w:val="20"/>
                <w:lang w:val="en-CA"/>
              </w:rPr>
              <w:t>. Judge Bradley applied to the Quebec Court of Appeal for judicial review of the Council’s recommendation. As well, the Minister of Justice requested an inquiry and report from the Court of Appeal concerning the conduct of Judge Bradley pursuant to s. 95 of the CJA. The Court of Appeal, among other things, joined the two procedures, and Judge Bradley objected to this joinder.</w:t>
            </w:r>
          </w:p>
        </w:tc>
      </w:tr>
      <w:tr w:rsidR="00E05233" w:rsidRPr="00E05233" w:rsidTr="00E95A6A">
        <w:tc>
          <w:tcPr>
            <w:tcW w:w="5000" w:type="pct"/>
            <w:gridSpan w:val="4"/>
          </w:tcPr>
          <w:p w:rsidR="00E05233" w:rsidRPr="00E05233" w:rsidRDefault="00E05233" w:rsidP="00E05233">
            <w:pPr>
              <w:jc w:val="both"/>
              <w:rPr>
                <w:sz w:val="20"/>
                <w:lang w:val="en-CA"/>
              </w:rPr>
            </w:pPr>
          </w:p>
        </w:tc>
      </w:tr>
      <w:tr w:rsidR="00E05233" w:rsidRPr="00E05233" w:rsidTr="00E95A6A">
        <w:tc>
          <w:tcPr>
            <w:tcW w:w="2427" w:type="pct"/>
            <w:gridSpan w:val="2"/>
          </w:tcPr>
          <w:p w:rsidR="00E05233" w:rsidRPr="00E05233" w:rsidRDefault="00E05233" w:rsidP="00E05233">
            <w:pPr>
              <w:jc w:val="both"/>
              <w:rPr>
                <w:sz w:val="20"/>
                <w:lang w:val="en-CA"/>
              </w:rPr>
            </w:pPr>
            <w:r w:rsidRPr="00E05233">
              <w:rPr>
                <w:sz w:val="20"/>
                <w:lang w:val="en-CA"/>
              </w:rPr>
              <w:t>February 1, 2017</w:t>
            </w:r>
          </w:p>
          <w:p w:rsidR="00E05233" w:rsidRPr="00E05233" w:rsidRDefault="00E05233" w:rsidP="00E05233">
            <w:pPr>
              <w:jc w:val="both"/>
              <w:rPr>
                <w:sz w:val="20"/>
                <w:lang w:val="en-CA"/>
              </w:rPr>
            </w:pPr>
            <w:r w:rsidRPr="00E05233">
              <w:rPr>
                <w:sz w:val="20"/>
                <w:lang w:val="en-CA"/>
              </w:rPr>
              <w:t>Committee of inquiry of the Conseil de la magistrature</w:t>
            </w:r>
          </w:p>
          <w:p w:rsidR="00E05233" w:rsidRPr="00E05233" w:rsidRDefault="002B585A" w:rsidP="00E05233">
            <w:pPr>
              <w:jc w:val="both"/>
              <w:rPr>
                <w:sz w:val="20"/>
                <w:lang w:val="en-CA"/>
              </w:rPr>
            </w:pPr>
            <w:hyperlink r:id="rId61" w:history="1">
              <w:r w:rsidR="00E05233" w:rsidRPr="00E05233">
                <w:rPr>
                  <w:rStyle w:val="Hyperlink"/>
                  <w:sz w:val="20"/>
                  <w:lang w:val="en-CA"/>
                </w:rPr>
                <w:t>2017 CanLII 4771</w:t>
              </w:r>
            </w:hyperlink>
          </w:p>
          <w:p w:rsidR="00E05233" w:rsidRPr="00E05233" w:rsidRDefault="00E05233" w:rsidP="00E05233">
            <w:pPr>
              <w:jc w:val="both"/>
              <w:rPr>
                <w:sz w:val="20"/>
                <w:lang w:val="en-CA"/>
              </w:rPr>
            </w:pPr>
            <w:r w:rsidRPr="00E05233">
              <w:rPr>
                <w:sz w:val="20"/>
                <w:lang w:val="en-CA"/>
              </w:rPr>
              <w:t xml:space="preserve"> </w:t>
            </w:r>
          </w:p>
        </w:tc>
        <w:tc>
          <w:tcPr>
            <w:tcW w:w="243" w:type="pct"/>
          </w:tcPr>
          <w:p w:rsidR="00E05233" w:rsidRPr="00E05233" w:rsidRDefault="00E05233" w:rsidP="00E05233">
            <w:pPr>
              <w:jc w:val="both"/>
              <w:rPr>
                <w:sz w:val="20"/>
                <w:lang w:val="en-CA"/>
              </w:rPr>
            </w:pPr>
          </w:p>
        </w:tc>
        <w:tc>
          <w:tcPr>
            <w:tcW w:w="2330" w:type="pct"/>
          </w:tcPr>
          <w:p w:rsidR="00E05233" w:rsidRPr="00E05233" w:rsidRDefault="00E05233" w:rsidP="00E05233">
            <w:pPr>
              <w:jc w:val="both"/>
              <w:rPr>
                <w:sz w:val="20"/>
                <w:lang w:val="en-CA"/>
              </w:rPr>
            </w:pPr>
            <w:r w:rsidRPr="00E05233">
              <w:rPr>
                <w:sz w:val="20"/>
                <w:lang w:val="en-CA"/>
              </w:rPr>
              <w:t>Removal of applicant recommended</w:t>
            </w:r>
          </w:p>
          <w:p w:rsidR="00E05233" w:rsidRPr="00E05233" w:rsidRDefault="00E05233" w:rsidP="00E05233">
            <w:pPr>
              <w:jc w:val="both"/>
              <w:rPr>
                <w:sz w:val="20"/>
                <w:lang w:val="en-CA"/>
              </w:rPr>
            </w:pPr>
          </w:p>
        </w:tc>
      </w:tr>
      <w:tr w:rsidR="00E05233" w:rsidRPr="00E05233" w:rsidTr="00E95A6A">
        <w:tc>
          <w:tcPr>
            <w:tcW w:w="2427" w:type="pct"/>
            <w:gridSpan w:val="2"/>
          </w:tcPr>
          <w:p w:rsidR="00E05233" w:rsidRPr="00E05233" w:rsidRDefault="00E05233" w:rsidP="00E05233">
            <w:pPr>
              <w:jc w:val="both"/>
              <w:rPr>
                <w:sz w:val="20"/>
                <w:lang w:val="en-CA"/>
              </w:rPr>
            </w:pPr>
            <w:r w:rsidRPr="00E05233">
              <w:rPr>
                <w:sz w:val="20"/>
                <w:lang w:val="en-CA"/>
              </w:rPr>
              <w:t>June 15, 2017</w:t>
            </w:r>
          </w:p>
          <w:p w:rsidR="00E05233" w:rsidRPr="00E05233" w:rsidRDefault="00E05233" w:rsidP="00E05233">
            <w:pPr>
              <w:jc w:val="both"/>
              <w:rPr>
                <w:sz w:val="20"/>
                <w:lang w:val="en-CA"/>
              </w:rPr>
            </w:pPr>
            <w:r w:rsidRPr="00E05233">
              <w:rPr>
                <w:sz w:val="20"/>
                <w:lang w:val="en-CA"/>
              </w:rPr>
              <w:t>Quebec Court of Appeal (Québec)</w:t>
            </w:r>
          </w:p>
          <w:p w:rsidR="00E05233" w:rsidRPr="00E05233" w:rsidRDefault="00E05233" w:rsidP="00E05233">
            <w:pPr>
              <w:jc w:val="both"/>
              <w:rPr>
                <w:sz w:val="20"/>
                <w:lang w:val="en-CA"/>
              </w:rPr>
            </w:pPr>
            <w:r w:rsidRPr="00E05233">
              <w:rPr>
                <w:sz w:val="20"/>
                <w:lang w:val="en-CA"/>
              </w:rPr>
              <w:t>(Duval Hesler C.J.Q. and Hilton, Dutil, Bich and Lévesque JJ.A.)</w:t>
            </w:r>
          </w:p>
          <w:p w:rsidR="00E05233" w:rsidRPr="00E05233" w:rsidRDefault="00E05233" w:rsidP="00E05233">
            <w:pPr>
              <w:jc w:val="both"/>
              <w:rPr>
                <w:sz w:val="20"/>
                <w:lang w:val="en-CA"/>
              </w:rPr>
            </w:pPr>
            <w:r w:rsidRPr="00E05233">
              <w:rPr>
                <w:sz w:val="20"/>
                <w:lang w:val="en-CA"/>
              </w:rPr>
              <w:t>File No. 200-09-009462-174</w:t>
            </w:r>
          </w:p>
          <w:p w:rsidR="00E05233" w:rsidRPr="00E05233" w:rsidRDefault="00E05233" w:rsidP="00E05233">
            <w:pPr>
              <w:jc w:val="both"/>
              <w:rPr>
                <w:sz w:val="20"/>
                <w:lang w:val="en-CA"/>
              </w:rPr>
            </w:pPr>
          </w:p>
        </w:tc>
        <w:tc>
          <w:tcPr>
            <w:tcW w:w="243" w:type="pct"/>
          </w:tcPr>
          <w:p w:rsidR="00E05233" w:rsidRPr="00E05233" w:rsidRDefault="00E05233" w:rsidP="00E05233">
            <w:pPr>
              <w:jc w:val="both"/>
              <w:rPr>
                <w:sz w:val="20"/>
                <w:lang w:val="en-CA"/>
              </w:rPr>
            </w:pPr>
          </w:p>
        </w:tc>
        <w:tc>
          <w:tcPr>
            <w:tcW w:w="2330" w:type="pct"/>
          </w:tcPr>
          <w:p w:rsidR="00E05233" w:rsidRPr="00E05233" w:rsidRDefault="00E05233" w:rsidP="00E05233">
            <w:pPr>
              <w:jc w:val="both"/>
              <w:rPr>
                <w:sz w:val="20"/>
                <w:lang w:val="en-CA"/>
              </w:rPr>
            </w:pPr>
            <w:r w:rsidRPr="00E05233">
              <w:rPr>
                <w:sz w:val="20"/>
                <w:lang w:val="en-CA"/>
              </w:rPr>
              <w:t>Dates fixed for inquiry and hearing concerning application for judicial review; Undertaking to send entire file of Conseil de la magistrature du Québec noted; Date for filing plan for inquiry ordered; Date for filing response and supporting exhibits ordered; Date for informing court as to whether Attorney General of Quebec intended to file submissions ordered; Reminder regarding Directive G-3</w:t>
            </w:r>
          </w:p>
          <w:p w:rsidR="00E05233" w:rsidRPr="00E05233" w:rsidRDefault="00E05233" w:rsidP="00E05233">
            <w:pPr>
              <w:jc w:val="both"/>
              <w:rPr>
                <w:sz w:val="20"/>
                <w:lang w:val="en-CA"/>
              </w:rPr>
            </w:pPr>
          </w:p>
        </w:tc>
      </w:tr>
      <w:tr w:rsidR="00E05233" w:rsidRPr="00E05233" w:rsidTr="00E95A6A">
        <w:tc>
          <w:tcPr>
            <w:tcW w:w="2427" w:type="pct"/>
            <w:gridSpan w:val="2"/>
          </w:tcPr>
          <w:p w:rsidR="00E05233" w:rsidRPr="00E05233" w:rsidRDefault="00E05233" w:rsidP="00E05233">
            <w:pPr>
              <w:jc w:val="both"/>
              <w:rPr>
                <w:sz w:val="20"/>
                <w:lang w:val="en-CA"/>
              </w:rPr>
            </w:pPr>
            <w:r w:rsidRPr="00E05233">
              <w:rPr>
                <w:sz w:val="20"/>
                <w:lang w:val="en-CA"/>
              </w:rPr>
              <w:t>October 18, 2017</w:t>
            </w:r>
          </w:p>
          <w:p w:rsidR="00E05233" w:rsidRPr="00E05233" w:rsidRDefault="00E05233" w:rsidP="00E05233">
            <w:pPr>
              <w:jc w:val="both"/>
              <w:rPr>
                <w:sz w:val="20"/>
                <w:lang w:val="en-CA"/>
              </w:rPr>
            </w:pPr>
            <w:r w:rsidRPr="00E05233">
              <w:rPr>
                <w:sz w:val="20"/>
                <w:lang w:val="en-CA"/>
              </w:rPr>
              <w:t>Quebec Court of Appeal (Québec)</w:t>
            </w:r>
          </w:p>
          <w:p w:rsidR="00E05233" w:rsidRPr="00E05233" w:rsidRDefault="00E05233" w:rsidP="00E05233">
            <w:pPr>
              <w:jc w:val="both"/>
              <w:rPr>
                <w:sz w:val="20"/>
                <w:lang w:val="en-CA"/>
              </w:rPr>
            </w:pPr>
            <w:r w:rsidRPr="00E05233">
              <w:rPr>
                <w:sz w:val="20"/>
                <w:lang w:val="en-CA"/>
              </w:rPr>
              <w:t>(Duval Hesler C.J.Q.)</w:t>
            </w:r>
          </w:p>
          <w:p w:rsidR="00E05233" w:rsidRPr="00E05233" w:rsidRDefault="00E05233" w:rsidP="00E05233">
            <w:pPr>
              <w:jc w:val="both"/>
              <w:rPr>
                <w:sz w:val="20"/>
                <w:lang w:val="en-CA"/>
              </w:rPr>
            </w:pPr>
          </w:p>
        </w:tc>
        <w:tc>
          <w:tcPr>
            <w:tcW w:w="243" w:type="pct"/>
          </w:tcPr>
          <w:p w:rsidR="00E05233" w:rsidRPr="00E05233" w:rsidRDefault="00E05233" w:rsidP="00E05233">
            <w:pPr>
              <w:jc w:val="both"/>
              <w:rPr>
                <w:sz w:val="20"/>
                <w:lang w:val="en-CA"/>
              </w:rPr>
            </w:pPr>
          </w:p>
        </w:tc>
        <w:tc>
          <w:tcPr>
            <w:tcW w:w="2330" w:type="pct"/>
          </w:tcPr>
          <w:p w:rsidR="00E05233" w:rsidRPr="00E05233" w:rsidRDefault="00E05233" w:rsidP="00E05233">
            <w:pPr>
              <w:jc w:val="both"/>
              <w:rPr>
                <w:sz w:val="20"/>
                <w:lang w:val="en-CA"/>
              </w:rPr>
            </w:pPr>
            <w:r w:rsidRPr="00E05233">
              <w:rPr>
                <w:sz w:val="20"/>
                <w:lang w:val="en-CA"/>
              </w:rPr>
              <w:t xml:space="preserve">New deadlines fixed and procedure for proceeding established </w:t>
            </w:r>
          </w:p>
        </w:tc>
      </w:tr>
      <w:tr w:rsidR="00E05233" w:rsidRPr="00E05233" w:rsidTr="00E95A6A">
        <w:tc>
          <w:tcPr>
            <w:tcW w:w="2427" w:type="pct"/>
            <w:gridSpan w:val="2"/>
          </w:tcPr>
          <w:p w:rsidR="00E05233" w:rsidRPr="00E05233" w:rsidRDefault="00E05233" w:rsidP="00E05233">
            <w:pPr>
              <w:jc w:val="both"/>
              <w:rPr>
                <w:sz w:val="20"/>
                <w:lang w:val="en-CA"/>
              </w:rPr>
            </w:pPr>
            <w:r w:rsidRPr="00E05233">
              <w:rPr>
                <w:sz w:val="20"/>
                <w:lang w:val="en-CA"/>
              </w:rPr>
              <w:t>November 15, 2017</w:t>
            </w:r>
          </w:p>
          <w:p w:rsidR="00E05233" w:rsidRPr="00E05233" w:rsidRDefault="00E05233" w:rsidP="00E05233">
            <w:pPr>
              <w:jc w:val="both"/>
              <w:rPr>
                <w:sz w:val="20"/>
                <w:lang w:val="en-CA"/>
              </w:rPr>
            </w:pPr>
            <w:r w:rsidRPr="00E05233">
              <w:rPr>
                <w:sz w:val="20"/>
                <w:lang w:val="en-CA"/>
              </w:rPr>
              <w:t>Supreme Court of Canada</w:t>
            </w:r>
          </w:p>
          <w:p w:rsidR="00E05233" w:rsidRPr="00E05233" w:rsidRDefault="00E05233" w:rsidP="00E05233">
            <w:pPr>
              <w:jc w:val="both"/>
              <w:rPr>
                <w:sz w:val="20"/>
                <w:lang w:val="en-CA"/>
              </w:rPr>
            </w:pPr>
          </w:p>
        </w:tc>
        <w:tc>
          <w:tcPr>
            <w:tcW w:w="243" w:type="pct"/>
          </w:tcPr>
          <w:p w:rsidR="00E05233" w:rsidRPr="00E05233" w:rsidRDefault="00E05233" w:rsidP="00E05233">
            <w:pPr>
              <w:jc w:val="both"/>
              <w:rPr>
                <w:sz w:val="20"/>
                <w:lang w:val="en-CA"/>
              </w:rPr>
            </w:pPr>
          </w:p>
        </w:tc>
        <w:tc>
          <w:tcPr>
            <w:tcW w:w="2330" w:type="pct"/>
          </w:tcPr>
          <w:p w:rsidR="00E05233" w:rsidRPr="00E05233" w:rsidRDefault="00E05233" w:rsidP="00E05233">
            <w:pPr>
              <w:jc w:val="both"/>
              <w:rPr>
                <w:sz w:val="20"/>
                <w:lang w:val="en-CA"/>
              </w:rPr>
            </w:pPr>
            <w:r w:rsidRPr="00E05233">
              <w:rPr>
                <w:sz w:val="20"/>
                <w:lang w:val="en-CA"/>
              </w:rPr>
              <w:t xml:space="preserve">Motion to extend time to serve and file application for leave to appeal with respect to interlocutory order filed; Application for leave to appeal with respect to interlocutory order filed </w:t>
            </w:r>
          </w:p>
          <w:p w:rsidR="00E05233" w:rsidRPr="00E05233" w:rsidRDefault="00E05233" w:rsidP="00E05233">
            <w:pPr>
              <w:jc w:val="both"/>
              <w:rPr>
                <w:sz w:val="20"/>
                <w:lang w:val="en-CA"/>
              </w:rPr>
            </w:pPr>
          </w:p>
        </w:tc>
      </w:tr>
      <w:tr w:rsidR="00E05233" w:rsidRPr="00E05233" w:rsidTr="00E95A6A">
        <w:tc>
          <w:tcPr>
            <w:tcW w:w="2427" w:type="pct"/>
            <w:gridSpan w:val="2"/>
          </w:tcPr>
          <w:p w:rsidR="00E05233" w:rsidRPr="00E05233" w:rsidRDefault="00E05233" w:rsidP="00E05233">
            <w:pPr>
              <w:jc w:val="both"/>
              <w:rPr>
                <w:sz w:val="20"/>
                <w:lang w:val="en-CA"/>
              </w:rPr>
            </w:pPr>
            <w:r w:rsidRPr="00E05233">
              <w:rPr>
                <w:sz w:val="20"/>
                <w:lang w:val="en-CA"/>
              </w:rPr>
              <w:t>November 15, 2017</w:t>
            </w:r>
          </w:p>
          <w:p w:rsidR="00E05233" w:rsidRPr="00E05233" w:rsidRDefault="00E05233" w:rsidP="00ED48FC">
            <w:pPr>
              <w:jc w:val="both"/>
              <w:rPr>
                <w:sz w:val="20"/>
                <w:lang w:val="en-CA"/>
              </w:rPr>
            </w:pPr>
            <w:r w:rsidRPr="00E05233">
              <w:rPr>
                <w:sz w:val="20"/>
                <w:lang w:val="en-CA"/>
              </w:rPr>
              <w:t>Supreme Court of Canada</w:t>
            </w:r>
          </w:p>
        </w:tc>
        <w:tc>
          <w:tcPr>
            <w:tcW w:w="243" w:type="pct"/>
          </w:tcPr>
          <w:p w:rsidR="00E05233" w:rsidRPr="00E05233" w:rsidRDefault="00E05233" w:rsidP="00E05233">
            <w:pPr>
              <w:jc w:val="both"/>
              <w:rPr>
                <w:sz w:val="20"/>
                <w:lang w:val="en-CA"/>
              </w:rPr>
            </w:pPr>
          </w:p>
        </w:tc>
        <w:tc>
          <w:tcPr>
            <w:tcW w:w="2330" w:type="pct"/>
          </w:tcPr>
          <w:p w:rsidR="00E05233" w:rsidRPr="00E05233" w:rsidRDefault="00E05233" w:rsidP="00E05233">
            <w:pPr>
              <w:jc w:val="both"/>
              <w:rPr>
                <w:sz w:val="20"/>
                <w:lang w:val="en-CA"/>
              </w:rPr>
            </w:pPr>
            <w:r w:rsidRPr="00E05233">
              <w:rPr>
                <w:sz w:val="20"/>
                <w:lang w:val="en-CA"/>
              </w:rPr>
              <w:t>Application for leave to appeal with respect to notice sent to parties by Duval Hesler C.J.Q. filed</w:t>
            </w:r>
          </w:p>
        </w:tc>
      </w:tr>
    </w:tbl>
    <w:p w:rsidR="00E05233" w:rsidRDefault="00E05233" w:rsidP="00E05233">
      <w:pPr>
        <w:jc w:val="both"/>
        <w:rPr>
          <w:sz w:val="20"/>
          <w:lang w:val="en-CA"/>
        </w:rPr>
      </w:pPr>
    </w:p>
    <w:p w:rsidR="00ED48FC" w:rsidRPr="00E05233" w:rsidRDefault="00ED48FC" w:rsidP="00E05233">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37852</w:t>
            </w:r>
          </w:p>
        </w:tc>
        <w:tc>
          <w:tcPr>
            <w:tcW w:w="4457" w:type="pct"/>
            <w:gridSpan w:val="3"/>
          </w:tcPr>
          <w:p w:rsidR="00E05233" w:rsidRPr="00ED48FC" w:rsidRDefault="00E05233" w:rsidP="00E05233">
            <w:pPr>
              <w:pStyle w:val="SCCLsocParty"/>
              <w:jc w:val="both"/>
              <w:rPr>
                <w:b/>
                <w:sz w:val="20"/>
                <w:szCs w:val="20"/>
              </w:rPr>
            </w:pPr>
            <w:r w:rsidRPr="00ED48FC">
              <w:rPr>
                <w:b/>
                <w:sz w:val="20"/>
                <w:szCs w:val="20"/>
              </w:rPr>
              <w:t>R. Peter Bradley c. Ministre de la justice du Québec, Procureure générale du Québec</w:t>
            </w:r>
          </w:p>
          <w:p w:rsidR="00E05233" w:rsidRPr="00ED48FC" w:rsidRDefault="00E05233" w:rsidP="00E05233">
            <w:pPr>
              <w:pStyle w:val="SCCLsocOtherPartySeparator"/>
              <w:rPr>
                <w:sz w:val="20"/>
                <w:szCs w:val="20"/>
              </w:rPr>
            </w:pPr>
            <w:r w:rsidRPr="00ED48FC">
              <w:rPr>
                <w:sz w:val="20"/>
                <w:szCs w:val="20"/>
              </w:rPr>
              <w:t>- et -</w:t>
            </w:r>
          </w:p>
          <w:p w:rsidR="00E05233" w:rsidRPr="00ED48FC" w:rsidRDefault="00E05233" w:rsidP="00E05233">
            <w:pPr>
              <w:pStyle w:val="SCCLsocParty"/>
              <w:jc w:val="both"/>
              <w:rPr>
                <w:b/>
                <w:sz w:val="20"/>
                <w:szCs w:val="20"/>
              </w:rPr>
            </w:pPr>
            <w:r w:rsidRPr="00ED48FC">
              <w:rPr>
                <w:b/>
                <w:sz w:val="20"/>
                <w:szCs w:val="20"/>
              </w:rPr>
              <w:t>Conseil de la magistrature du Québec</w:t>
            </w:r>
          </w:p>
          <w:p w:rsidR="00E05233" w:rsidRPr="00E05233" w:rsidRDefault="00E05233" w:rsidP="00E05233">
            <w:pPr>
              <w:jc w:val="both"/>
              <w:rPr>
                <w:sz w:val="20"/>
              </w:rPr>
            </w:pPr>
            <w:r w:rsidRPr="00E05233">
              <w:rPr>
                <w:sz w:val="20"/>
              </w:rPr>
              <w:t>(Qc) (Civile) (Autorisation)</w:t>
            </w:r>
          </w:p>
        </w:tc>
      </w:tr>
      <w:tr w:rsidR="00E05233" w:rsidRPr="002B585A" w:rsidTr="00E95A6A">
        <w:tc>
          <w:tcPr>
            <w:tcW w:w="5000" w:type="pct"/>
            <w:gridSpan w:val="4"/>
          </w:tcPr>
          <w:p w:rsidR="00E05233" w:rsidRPr="00E05233" w:rsidRDefault="00E05233" w:rsidP="00E05233">
            <w:pPr>
              <w:jc w:val="both"/>
              <w:rPr>
                <w:sz w:val="20"/>
                <w:lang w:val="fr-CA"/>
              </w:rPr>
            </w:pPr>
            <w:r w:rsidRPr="00E05233">
              <w:rPr>
                <w:sz w:val="20"/>
                <w:lang w:val="fr-CA"/>
              </w:rPr>
              <w:t xml:space="preserve">Droit administratif – Contrôle judiciaire – Conseil de la magistrature du Québec (« Conseil ») – Équité procédurale – Processus de discipline des juges – Destitution – Droit constitutionnel – Indépendance judiciaire – Composition du Conseil – Jugements et ordonnances – Ordonnances interlocutoires – Plainte déontologique logée à l’encontre du demandeur visant sa tenue d’une audience en matière de petites créances – Recommandation par le comité d’enquête du Conseil de destituer le demandeur – Dissidence quant à la sanction appropriée – Majorité décisionnelle composée de deux non-juges – Regroupement de la demande en révision judiciaire de la recommandation du Conseil et de la demande d’enquête et de rapport au sein d’une même procédure – Ordonnance interlocutoire rendue par la Cour d’appel visant la gestion de l’instance – Correspondance par la juge en chef de la Cour d’appel quant au déroulement de l’instance – Les circonstances de l’affaire justifient-elles une intervention de la Cour à un stade interlocutoire? </w:t>
            </w:r>
          </w:p>
        </w:tc>
      </w:tr>
      <w:tr w:rsidR="00E05233" w:rsidRPr="002B585A" w:rsidTr="00E95A6A">
        <w:tc>
          <w:tcPr>
            <w:tcW w:w="5000" w:type="pct"/>
            <w:gridSpan w:val="4"/>
          </w:tcPr>
          <w:p w:rsidR="00E05233" w:rsidRPr="00E05233" w:rsidRDefault="00E05233" w:rsidP="00E05233">
            <w:pPr>
              <w:jc w:val="both"/>
              <w:rPr>
                <w:sz w:val="20"/>
                <w:lang w:val="fr-CA"/>
              </w:rPr>
            </w:pPr>
          </w:p>
          <w:p w:rsidR="00E05233" w:rsidRPr="00E05233" w:rsidRDefault="00E05233" w:rsidP="00E05233">
            <w:pPr>
              <w:jc w:val="both"/>
              <w:rPr>
                <w:sz w:val="20"/>
                <w:lang w:val="fr-FR"/>
              </w:rPr>
            </w:pPr>
            <w:r w:rsidRPr="00E05233">
              <w:rPr>
                <w:sz w:val="20"/>
                <w:lang w:val="fr-CA"/>
              </w:rPr>
              <w:lastRenderedPageBreak/>
              <w:t xml:space="preserve">Il s’agit d’une demande d’autorisation d’appel portant sur une ordonnance interlocutoire (la « première demande d’autorisation  d’appel ») et une correspondance de la Cour d’appel du Québec (la « deuxième demande d’autorisation d’appel »). Ces décisions ont établi les modalités du déroulement d’un contrôle judiciaire et d’une demande d’enquête et de rapport conformément à l’article 95 de la </w:t>
            </w:r>
            <w:r w:rsidRPr="00E05233">
              <w:rPr>
                <w:i/>
                <w:sz w:val="20"/>
                <w:lang w:val="fr-FR"/>
              </w:rPr>
              <w:t>Loi sur les tribunaux judiciaires</w:t>
            </w:r>
            <w:r w:rsidRPr="00E05233">
              <w:rPr>
                <w:sz w:val="20"/>
                <w:lang w:val="fr-FR"/>
              </w:rPr>
              <w:t>, R.L.R.Q. c. T-16 (le « LTJ »). Le demandeur est juge à la Cour du Québec (le « juge Bradley »). Sa tenue d’une audience en matière de petites créances a fait l’objet d’une plainte devant le comité d’enquête du Conseil de la magistrature du Québec (le « Conseil »). Il était reproché au juge Bradley d’avoir refusé d’entendre une cause et d’avoir adopté un ton cassant et hostile à l’endroit d’une des parties.</w:t>
            </w:r>
            <w:r w:rsidRPr="00E05233">
              <w:rPr>
                <w:sz w:val="20"/>
                <w:lang w:val="fr-CA"/>
              </w:rPr>
              <w:t xml:space="preserve"> Le Conseil a conclu que le juge Bradley a violé les articles 1, 6 et 8 du </w:t>
            </w:r>
            <w:r w:rsidRPr="00E05233">
              <w:rPr>
                <w:i/>
                <w:sz w:val="20"/>
                <w:lang w:val="fr-FR"/>
              </w:rPr>
              <w:t>Code de déontologie de la magistrature</w:t>
            </w:r>
            <w:r w:rsidRPr="00E05233">
              <w:rPr>
                <w:sz w:val="20"/>
                <w:lang w:val="fr-FR"/>
              </w:rPr>
              <w:t>, R.L.R.Q. c. T-16, r. 1 et a recommandé sa destitution. Le juge Bradley a demandé le contrôle judiciaire de la recommandation du Conseil devant la Cour d’appel du Québec. La ministre de la justice a pour sa part saisie cette même cour pour faire enquête et rapport de la conduite du juge Bradley conformément à l’article 95 de la LTJ. La Cour d’appel a entre autres regroupé les deux procédures intentées, ce à quoi le juge Bradley s’oppose.</w:t>
            </w:r>
          </w:p>
        </w:tc>
      </w:tr>
      <w:tr w:rsidR="00E05233" w:rsidRPr="002B585A" w:rsidTr="00E95A6A">
        <w:tc>
          <w:tcPr>
            <w:tcW w:w="5000" w:type="pct"/>
            <w:gridSpan w:val="4"/>
          </w:tcPr>
          <w:p w:rsidR="00E05233" w:rsidRPr="00E05233" w:rsidRDefault="00E05233" w:rsidP="00E05233">
            <w:pPr>
              <w:jc w:val="both"/>
              <w:rPr>
                <w:sz w:val="20"/>
                <w:lang w:val="fr-CA"/>
              </w:rPr>
            </w:pPr>
          </w:p>
        </w:tc>
      </w:tr>
      <w:tr w:rsidR="00E05233" w:rsidRPr="00E05233" w:rsidTr="00E95A6A">
        <w:tc>
          <w:tcPr>
            <w:tcW w:w="2427" w:type="pct"/>
            <w:gridSpan w:val="2"/>
          </w:tcPr>
          <w:p w:rsidR="00E05233" w:rsidRPr="00E05233" w:rsidRDefault="00E05233" w:rsidP="00E05233">
            <w:pPr>
              <w:jc w:val="both"/>
              <w:rPr>
                <w:sz w:val="20"/>
                <w:lang w:val="fr-CA"/>
              </w:rPr>
            </w:pPr>
            <w:r w:rsidRPr="00E05233">
              <w:rPr>
                <w:sz w:val="20"/>
                <w:lang w:val="fr-CA"/>
              </w:rPr>
              <w:t>Le 1 février 2017</w:t>
            </w:r>
          </w:p>
          <w:p w:rsidR="00E05233" w:rsidRPr="00E05233" w:rsidRDefault="00E05233" w:rsidP="00E05233">
            <w:pPr>
              <w:jc w:val="both"/>
              <w:rPr>
                <w:sz w:val="20"/>
                <w:lang w:val="fr-CA"/>
              </w:rPr>
            </w:pPr>
            <w:r w:rsidRPr="00E05233">
              <w:rPr>
                <w:sz w:val="20"/>
                <w:lang w:val="fr-CA"/>
              </w:rPr>
              <w:t>Comité d’enquête du Conseil de la magistrature</w:t>
            </w:r>
          </w:p>
          <w:p w:rsidR="00E05233" w:rsidRPr="00E05233" w:rsidRDefault="002B585A" w:rsidP="00E05233">
            <w:pPr>
              <w:jc w:val="both"/>
              <w:rPr>
                <w:sz w:val="20"/>
              </w:rPr>
            </w:pPr>
            <w:hyperlink r:id="rId62" w:history="1">
              <w:r w:rsidR="00E05233" w:rsidRPr="00E05233">
                <w:rPr>
                  <w:rStyle w:val="Hyperlink"/>
                  <w:sz w:val="20"/>
                </w:rPr>
                <w:t xml:space="preserve">2017 </w:t>
              </w:r>
              <w:proofErr w:type="spellStart"/>
              <w:r w:rsidR="00E05233" w:rsidRPr="00E05233">
                <w:rPr>
                  <w:rStyle w:val="Hyperlink"/>
                  <w:sz w:val="20"/>
                </w:rPr>
                <w:t>CanLII</w:t>
              </w:r>
              <w:proofErr w:type="spellEnd"/>
              <w:r w:rsidR="00E05233" w:rsidRPr="00E05233">
                <w:rPr>
                  <w:rStyle w:val="Hyperlink"/>
                  <w:sz w:val="20"/>
                </w:rPr>
                <w:t xml:space="preserve"> 4771</w:t>
              </w:r>
            </w:hyperlink>
          </w:p>
          <w:p w:rsidR="00E05233" w:rsidRPr="00E05233" w:rsidRDefault="00E05233" w:rsidP="00E05233">
            <w:pPr>
              <w:jc w:val="both"/>
              <w:rPr>
                <w:sz w:val="20"/>
              </w:rPr>
            </w:pPr>
            <w:r w:rsidRPr="00E05233">
              <w:rPr>
                <w:sz w:val="20"/>
              </w:rPr>
              <w:t xml:space="preserve"> </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Destitution du demandeur recommandée</w:t>
            </w:r>
          </w:p>
          <w:p w:rsidR="00E05233" w:rsidRPr="00E05233" w:rsidRDefault="00E05233" w:rsidP="00E05233">
            <w:pPr>
              <w:jc w:val="both"/>
              <w:rPr>
                <w:sz w:val="20"/>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Le 15 juin 2017</w:t>
            </w:r>
          </w:p>
          <w:p w:rsidR="00E05233" w:rsidRPr="00E05233" w:rsidRDefault="00E05233" w:rsidP="00E05233">
            <w:pPr>
              <w:jc w:val="both"/>
              <w:rPr>
                <w:sz w:val="20"/>
                <w:lang w:val="fr-CA"/>
              </w:rPr>
            </w:pPr>
            <w:r w:rsidRPr="00E05233">
              <w:rPr>
                <w:sz w:val="20"/>
                <w:lang w:val="fr-CA"/>
              </w:rPr>
              <w:t>Cour d’appel du Québec (Québec)</w:t>
            </w:r>
          </w:p>
          <w:p w:rsidR="00E05233" w:rsidRPr="00E05233" w:rsidRDefault="00E05233" w:rsidP="00E05233">
            <w:pPr>
              <w:jc w:val="both"/>
              <w:rPr>
                <w:sz w:val="20"/>
                <w:lang w:val="fr-CA"/>
              </w:rPr>
            </w:pPr>
            <w:r w:rsidRPr="00E05233">
              <w:rPr>
                <w:sz w:val="20"/>
                <w:lang w:val="fr-CA"/>
              </w:rPr>
              <w:t xml:space="preserve">(la juge en chef Duval </w:t>
            </w:r>
            <w:proofErr w:type="spellStart"/>
            <w:r w:rsidRPr="00E05233">
              <w:rPr>
                <w:sz w:val="20"/>
                <w:lang w:val="fr-CA"/>
              </w:rPr>
              <w:t>Hesler</w:t>
            </w:r>
            <w:proofErr w:type="spellEnd"/>
            <w:r w:rsidRPr="00E05233">
              <w:rPr>
                <w:sz w:val="20"/>
                <w:lang w:val="fr-CA"/>
              </w:rPr>
              <w:t xml:space="preserve"> et les juges Hilton, </w:t>
            </w:r>
            <w:proofErr w:type="spellStart"/>
            <w:r w:rsidRPr="00E05233">
              <w:rPr>
                <w:sz w:val="20"/>
                <w:lang w:val="fr-CA"/>
              </w:rPr>
              <w:t>Dutil</w:t>
            </w:r>
            <w:proofErr w:type="spellEnd"/>
            <w:r w:rsidRPr="00E05233">
              <w:rPr>
                <w:sz w:val="20"/>
                <w:lang w:val="fr-CA"/>
              </w:rPr>
              <w:t xml:space="preserve">, </w:t>
            </w:r>
            <w:proofErr w:type="spellStart"/>
            <w:r w:rsidRPr="00E05233">
              <w:rPr>
                <w:sz w:val="20"/>
                <w:lang w:val="fr-CA"/>
              </w:rPr>
              <w:t>Bich</w:t>
            </w:r>
            <w:proofErr w:type="spellEnd"/>
            <w:r w:rsidRPr="00E05233">
              <w:rPr>
                <w:sz w:val="20"/>
                <w:lang w:val="fr-CA"/>
              </w:rPr>
              <w:t xml:space="preserve"> et Lévesque)</w:t>
            </w:r>
          </w:p>
          <w:p w:rsidR="00E05233" w:rsidRPr="00E05233" w:rsidRDefault="00E05233" w:rsidP="00E05233">
            <w:pPr>
              <w:jc w:val="both"/>
              <w:rPr>
                <w:sz w:val="20"/>
              </w:rPr>
            </w:pPr>
            <w:r w:rsidRPr="00E05233">
              <w:rPr>
                <w:sz w:val="20"/>
              </w:rPr>
              <w:t>No. dossier 200-09-009462-174</w:t>
            </w:r>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lang w:val="fr-CA"/>
              </w:rPr>
            </w:pPr>
            <w:r w:rsidRPr="00E05233">
              <w:rPr>
                <w:sz w:val="20"/>
                <w:lang w:val="fr-CA"/>
              </w:rPr>
              <w:t>Tenue de l’enquête et de l’audition de la demande de contrôle judiciaire fixée; Engagement de transmettre l’intégralité du dossier du Conseil de la magistrature du Québec constaté; Date de dépôt du plan d’enquête ordonnée; Date de dépôt de la réponse et des pièces au soutien ordonnée; Date limite pour informer la Cour de l’intention de la procureure générale du Québec de déposer ou non des observations ordonnée; Directive G-3 rappelée</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Le 18 octobre 2017</w:t>
            </w:r>
          </w:p>
          <w:p w:rsidR="00E05233" w:rsidRPr="00E05233" w:rsidRDefault="00E05233" w:rsidP="00E05233">
            <w:pPr>
              <w:jc w:val="both"/>
              <w:rPr>
                <w:sz w:val="20"/>
                <w:lang w:val="fr-CA"/>
              </w:rPr>
            </w:pPr>
            <w:r w:rsidRPr="00E05233">
              <w:rPr>
                <w:sz w:val="20"/>
                <w:lang w:val="fr-CA"/>
              </w:rPr>
              <w:t>Cour d’appel du Québec (Québec)</w:t>
            </w:r>
          </w:p>
          <w:p w:rsidR="00E05233" w:rsidRPr="00E05233" w:rsidRDefault="00E05233" w:rsidP="00E05233">
            <w:pPr>
              <w:jc w:val="both"/>
              <w:rPr>
                <w:sz w:val="20"/>
                <w:lang w:val="fr-CA"/>
              </w:rPr>
            </w:pPr>
            <w:r w:rsidRPr="00E05233">
              <w:rPr>
                <w:sz w:val="20"/>
                <w:lang w:val="fr-CA"/>
              </w:rPr>
              <w:t xml:space="preserve">(la juge en chef Duval </w:t>
            </w:r>
            <w:proofErr w:type="spellStart"/>
            <w:r w:rsidRPr="00E05233">
              <w:rPr>
                <w:sz w:val="20"/>
                <w:lang w:val="fr-CA"/>
              </w:rPr>
              <w:t>Hesler</w:t>
            </w:r>
            <w:proofErr w:type="spellEnd"/>
            <w:r w:rsidRPr="00E05233">
              <w:rPr>
                <w:sz w:val="20"/>
                <w:lang w:val="fr-CA"/>
              </w:rPr>
              <w:t>)</w:t>
            </w:r>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Nouvelles échéances fixées et déroulement de l’instance établi</w:t>
            </w: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Le 15 novembre 2017</w:t>
            </w:r>
          </w:p>
          <w:p w:rsidR="00E05233" w:rsidRPr="00E05233" w:rsidRDefault="00E05233" w:rsidP="00E05233">
            <w:pPr>
              <w:jc w:val="both"/>
              <w:rPr>
                <w:sz w:val="20"/>
                <w:lang w:val="fr-CA"/>
              </w:rPr>
            </w:pPr>
            <w:r w:rsidRPr="00E05233">
              <w:rPr>
                <w:sz w:val="20"/>
                <w:lang w:val="fr-CA"/>
              </w:rPr>
              <w:t>Cour suprême du Canada</w:t>
            </w:r>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Requête en prorogation du délai de signification et de dépôt de la demande d’autorisation d’appel relativement à l’ordonnance interlocutoire déposée; Demande d’autorisation d’appel relativement à l’ordonnance interlocutoire déposée</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Le 15 novembre 2017</w:t>
            </w:r>
          </w:p>
          <w:p w:rsidR="00E05233" w:rsidRPr="00E05233" w:rsidRDefault="00E05233" w:rsidP="00ED48FC">
            <w:pPr>
              <w:jc w:val="both"/>
              <w:rPr>
                <w:sz w:val="20"/>
                <w:lang w:val="fr-CA"/>
              </w:rPr>
            </w:pPr>
            <w:r w:rsidRPr="00E05233">
              <w:rPr>
                <w:sz w:val="20"/>
                <w:lang w:val="fr-CA"/>
              </w:rPr>
              <w:t>Cour suprême du Canada</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 xml:space="preserve">Demande d’autorisation d’appel relativement à la correspondance acheminée aux parties par la juge en chef Duval </w:t>
            </w:r>
            <w:proofErr w:type="spellStart"/>
            <w:r w:rsidRPr="00E05233">
              <w:rPr>
                <w:sz w:val="20"/>
                <w:lang w:val="fr-CA"/>
              </w:rPr>
              <w:t>Hesler</w:t>
            </w:r>
            <w:proofErr w:type="spellEnd"/>
            <w:r w:rsidRPr="00E05233">
              <w:rPr>
                <w:sz w:val="20"/>
                <w:lang w:val="fr-CA"/>
              </w:rPr>
              <w:t xml:space="preserve"> déposée</w:t>
            </w:r>
          </w:p>
        </w:tc>
      </w:tr>
    </w:tbl>
    <w:p w:rsidR="00E05233" w:rsidRPr="00E05233" w:rsidRDefault="00E05233" w:rsidP="00E05233">
      <w:pPr>
        <w:jc w:val="both"/>
        <w:rPr>
          <w:sz w:val="20"/>
          <w:lang w:val="fr-CA"/>
        </w:rPr>
      </w:pPr>
    </w:p>
    <w:p w:rsidR="00E05233" w:rsidRPr="00E05233" w:rsidRDefault="00E05233" w:rsidP="00E05233">
      <w:pPr>
        <w:ind w:left="360" w:hanging="36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38182</w:t>
            </w:r>
          </w:p>
        </w:tc>
        <w:tc>
          <w:tcPr>
            <w:tcW w:w="4457" w:type="pct"/>
            <w:gridSpan w:val="3"/>
          </w:tcPr>
          <w:p w:rsidR="00E05233" w:rsidRPr="00ED48FC" w:rsidRDefault="00E05233" w:rsidP="00E05233">
            <w:pPr>
              <w:pStyle w:val="SCCLsocParty"/>
              <w:jc w:val="both"/>
              <w:rPr>
                <w:b/>
                <w:sz w:val="20"/>
                <w:szCs w:val="20"/>
                <w:lang w:val="en-US"/>
              </w:rPr>
            </w:pPr>
            <w:r w:rsidRPr="00ED48FC">
              <w:rPr>
                <w:b/>
                <w:sz w:val="20"/>
                <w:szCs w:val="20"/>
                <w:lang w:val="en-US"/>
              </w:rPr>
              <w:t>Her Majesty the Queen v. Kristjan H. Pierone</w:t>
            </w:r>
          </w:p>
          <w:p w:rsidR="00E05233" w:rsidRPr="00E05233" w:rsidRDefault="00E05233" w:rsidP="00E05233">
            <w:pPr>
              <w:jc w:val="both"/>
              <w:rPr>
                <w:sz w:val="20"/>
              </w:rPr>
            </w:pPr>
            <w:r w:rsidRPr="00E05233">
              <w:rPr>
                <w:sz w:val="20"/>
              </w:rPr>
              <w:t>(Sask.) (Criminal) (By Leave)</w:t>
            </w:r>
          </w:p>
        </w:tc>
      </w:tr>
      <w:tr w:rsidR="00E05233" w:rsidRPr="00E05233" w:rsidTr="00E95A6A">
        <w:tc>
          <w:tcPr>
            <w:tcW w:w="5000" w:type="pct"/>
            <w:gridSpan w:val="4"/>
          </w:tcPr>
          <w:p w:rsidR="00E05233" w:rsidRPr="00E05233" w:rsidRDefault="00E05233" w:rsidP="00E05233">
            <w:pPr>
              <w:jc w:val="both"/>
              <w:rPr>
                <w:sz w:val="20"/>
              </w:rPr>
            </w:pPr>
            <w:r w:rsidRPr="00E05233">
              <w:rPr>
                <w:sz w:val="20"/>
              </w:rPr>
              <w:t xml:space="preserve">Criminal law – Aboriginal law – Applicant charged with </w:t>
            </w:r>
            <w:r w:rsidRPr="00E05233">
              <w:rPr>
                <w:sz w:val="20"/>
                <w:lang w:val="en"/>
              </w:rPr>
              <w:t xml:space="preserve">unlawfully hunting contrary to ss. 25(a) of </w:t>
            </w:r>
            <w:r w:rsidRPr="00E05233">
              <w:rPr>
                <w:i/>
                <w:sz w:val="20"/>
                <w:lang w:val="en"/>
              </w:rPr>
              <w:t>The Wildlife Act</w:t>
            </w:r>
            <w:r w:rsidRPr="00E05233">
              <w:rPr>
                <w:sz w:val="20"/>
                <w:lang w:val="en"/>
              </w:rPr>
              <w:t xml:space="preserve">, 1998, SS 1998, c. W-13.12 </w:t>
            </w:r>
            <w:r w:rsidRPr="00E05233">
              <w:rPr>
                <w:sz w:val="20"/>
              </w:rPr>
              <w:t xml:space="preserve">– Whether the Court of Appeal erred in law by holding that when an Aboriginal right or a Treaty Right is raised as a defence, the Crown bears the burden of disproving that the accused was acting pursuant to such a right beyond a reasonable doubt – Whether the Court of Appeal erred in law by holding that questions concerning the application of Aboriginal rights or Treaty Rights raise questions of fact alone and do not raise questions of law or questions of mixed law and fact thereby applied the wrong standard of review – Whether the Court of Appeal erred in law in its application of the test set out in </w:t>
            </w:r>
            <w:r w:rsidRPr="00E05233">
              <w:rPr>
                <w:i/>
                <w:sz w:val="20"/>
              </w:rPr>
              <w:t>R. v. Badger,</w:t>
            </w:r>
            <w:r w:rsidRPr="00E05233">
              <w:rPr>
                <w:sz w:val="20"/>
              </w:rPr>
              <w:t xml:space="preserve"> [1996] 1 S.C.R. 771.</w:t>
            </w:r>
          </w:p>
          <w:p w:rsidR="00E05233" w:rsidRPr="00E05233" w:rsidRDefault="00E05233" w:rsidP="00E05233">
            <w:pPr>
              <w:jc w:val="both"/>
              <w:rPr>
                <w:sz w:val="20"/>
              </w:rPr>
            </w:pPr>
          </w:p>
          <w:p w:rsidR="00E05233" w:rsidRPr="00E05233" w:rsidRDefault="00E05233" w:rsidP="00E05233">
            <w:pPr>
              <w:jc w:val="both"/>
              <w:rPr>
                <w:sz w:val="20"/>
              </w:rPr>
            </w:pPr>
            <w:r w:rsidRPr="00E05233">
              <w:rPr>
                <w:sz w:val="20"/>
                <w:lang w:val="en"/>
              </w:rPr>
              <w:t xml:space="preserve">The respondent, Mr. Pierone, a status Indian from Treaty 5 territory, shot a moose in a dry slough bottom located on a private farm that was within Treaty 4 territory in Saskatchewan. Mr. Pierone shot the moose the day before the opening of moose hunting season. Mr. Pierone did not have a </w:t>
            </w:r>
            <w:proofErr w:type="spellStart"/>
            <w:r w:rsidRPr="00E05233">
              <w:rPr>
                <w:sz w:val="20"/>
                <w:lang w:val="en"/>
              </w:rPr>
              <w:t>licence</w:t>
            </w:r>
            <w:proofErr w:type="spellEnd"/>
            <w:r w:rsidRPr="00E05233">
              <w:rPr>
                <w:sz w:val="20"/>
                <w:lang w:val="en"/>
              </w:rPr>
              <w:t xml:space="preserve"> to hunt moose, nor did he have the permission of the land owner where the slough was located to hunt there. Notwithstanding these circumstances, he thought he was entitled to do so because he was a status Indian and he was exercising his Aboriginal Treaty Rights. Mr. Pierone was charged with unlawfully hunting contrary to ss. 25(a) of </w:t>
            </w:r>
            <w:r w:rsidRPr="00E05233">
              <w:rPr>
                <w:i/>
                <w:sz w:val="20"/>
                <w:lang w:val="en"/>
              </w:rPr>
              <w:t>The Wildlife Act</w:t>
            </w:r>
            <w:r w:rsidRPr="00E05233">
              <w:rPr>
                <w:sz w:val="20"/>
                <w:lang w:val="en"/>
              </w:rPr>
              <w:t>, 1998, SS 1998, c. W-13.12. The trial judge found Mr. Pierone not guilty and dismissed the charge against him. The acquittal was set aside and a conviction was entered by the summary conviction appeal judge. The Court of Appeal allowed the appeal, quashed the conviction and reinstated the dismissal of the information against Mr. Pierone.</w:t>
            </w:r>
          </w:p>
        </w:tc>
      </w:tr>
      <w:tr w:rsidR="00E05233" w:rsidRPr="00E05233" w:rsidTr="00E95A6A">
        <w:tc>
          <w:tcPr>
            <w:tcW w:w="5000" w:type="pct"/>
            <w:gridSpan w:val="4"/>
          </w:tcPr>
          <w:p w:rsidR="00E05233" w:rsidRPr="00E05233" w:rsidRDefault="00E05233" w:rsidP="00ED48FC">
            <w:pPr>
              <w:pStyle w:val="judgmentbody1"/>
              <w:spacing w:before="0"/>
              <w:rPr>
                <w:sz w:val="20"/>
                <w:szCs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 xml:space="preserve">September 16, 2016 </w:t>
            </w:r>
          </w:p>
          <w:p w:rsidR="00E05233" w:rsidRPr="00E05233" w:rsidRDefault="00E05233" w:rsidP="00E05233">
            <w:pPr>
              <w:jc w:val="both"/>
              <w:rPr>
                <w:sz w:val="20"/>
              </w:rPr>
            </w:pPr>
            <w:r w:rsidRPr="00E05233">
              <w:rPr>
                <w:sz w:val="20"/>
              </w:rPr>
              <w:t>Provincial Court of Saskatchewan</w:t>
            </w:r>
          </w:p>
          <w:p w:rsidR="00E05233" w:rsidRPr="00E05233" w:rsidRDefault="00E05233" w:rsidP="00E05233">
            <w:pPr>
              <w:jc w:val="both"/>
              <w:rPr>
                <w:sz w:val="20"/>
              </w:rPr>
            </w:pPr>
            <w:r w:rsidRPr="00E05233">
              <w:rPr>
                <w:sz w:val="20"/>
              </w:rPr>
              <w:t>(Smith P.C.J.)</w:t>
            </w:r>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Acquittal entered</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June 13, 2017</w:t>
            </w:r>
          </w:p>
          <w:p w:rsidR="00E05233" w:rsidRPr="00E05233" w:rsidRDefault="00E05233" w:rsidP="00E05233">
            <w:pPr>
              <w:jc w:val="both"/>
              <w:rPr>
                <w:sz w:val="20"/>
              </w:rPr>
            </w:pPr>
            <w:r w:rsidRPr="00E05233">
              <w:rPr>
                <w:sz w:val="20"/>
              </w:rPr>
              <w:t>Queen’s Bench for Saskatchewan</w:t>
            </w:r>
          </w:p>
          <w:p w:rsidR="00E05233" w:rsidRPr="00E05233" w:rsidRDefault="00E05233" w:rsidP="00E05233">
            <w:pPr>
              <w:jc w:val="both"/>
              <w:rPr>
                <w:sz w:val="20"/>
              </w:rPr>
            </w:pPr>
            <w:r w:rsidRPr="00E05233">
              <w:rPr>
                <w:sz w:val="20"/>
              </w:rPr>
              <w:t>(</w:t>
            </w:r>
            <w:proofErr w:type="spellStart"/>
            <w:r w:rsidRPr="00E05233">
              <w:rPr>
                <w:sz w:val="20"/>
              </w:rPr>
              <w:t>Zarzeczny</w:t>
            </w:r>
            <w:proofErr w:type="spellEnd"/>
            <w:r w:rsidRPr="00E05233">
              <w:rPr>
                <w:sz w:val="20"/>
              </w:rPr>
              <w:t xml:space="preserve"> J.)</w:t>
            </w:r>
          </w:p>
          <w:p w:rsidR="00E05233" w:rsidRPr="00E05233" w:rsidRDefault="002B585A" w:rsidP="00E05233">
            <w:pPr>
              <w:jc w:val="both"/>
              <w:rPr>
                <w:sz w:val="20"/>
              </w:rPr>
            </w:pPr>
            <w:hyperlink r:id="rId63" w:history="1">
              <w:r w:rsidR="00E05233" w:rsidRPr="00E05233">
                <w:rPr>
                  <w:rStyle w:val="Hyperlink"/>
                  <w:sz w:val="20"/>
                </w:rPr>
                <w:t>2017 SKQB 171</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Acquittal set aside: conviction entered</w:t>
            </w:r>
          </w:p>
        </w:tc>
      </w:tr>
      <w:tr w:rsidR="00E05233" w:rsidRPr="00E05233" w:rsidTr="00E95A6A">
        <w:tc>
          <w:tcPr>
            <w:tcW w:w="2427" w:type="pct"/>
            <w:gridSpan w:val="2"/>
          </w:tcPr>
          <w:p w:rsidR="00E05233" w:rsidRPr="00E05233" w:rsidRDefault="00E05233" w:rsidP="00E05233">
            <w:pPr>
              <w:jc w:val="both"/>
              <w:rPr>
                <w:sz w:val="20"/>
              </w:rPr>
            </w:pPr>
            <w:r w:rsidRPr="00E05233">
              <w:rPr>
                <w:sz w:val="20"/>
              </w:rPr>
              <w:t>April 27, 2018</w:t>
            </w:r>
          </w:p>
          <w:p w:rsidR="00E05233" w:rsidRPr="00E05233" w:rsidRDefault="00E05233" w:rsidP="00E05233">
            <w:pPr>
              <w:jc w:val="both"/>
              <w:rPr>
                <w:sz w:val="20"/>
              </w:rPr>
            </w:pPr>
            <w:r w:rsidRPr="00E05233">
              <w:rPr>
                <w:sz w:val="20"/>
              </w:rPr>
              <w:t>Court of Appeal for Saskatchewan</w:t>
            </w:r>
          </w:p>
          <w:p w:rsidR="00E05233" w:rsidRPr="00E05233" w:rsidRDefault="00E05233" w:rsidP="00E05233">
            <w:pPr>
              <w:jc w:val="both"/>
              <w:rPr>
                <w:sz w:val="20"/>
              </w:rPr>
            </w:pPr>
            <w:r w:rsidRPr="00E05233">
              <w:rPr>
                <w:sz w:val="20"/>
              </w:rPr>
              <w:t>(Jackson, Caldwell, Schwann JJ.A.)</w:t>
            </w:r>
          </w:p>
          <w:p w:rsidR="00E05233" w:rsidRPr="00E05233" w:rsidRDefault="002B585A" w:rsidP="00E05233">
            <w:pPr>
              <w:jc w:val="both"/>
              <w:rPr>
                <w:sz w:val="20"/>
              </w:rPr>
            </w:pPr>
            <w:hyperlink r:id="rId64" w:history="1">
              <w:r w:rsidR="00E05233" w:rsidRPr="00E05233">
                <w:rPr>
                  <w:rStyle w:val="Hyperlink"/>
                  <w:sz w:val="20"/>
                </w:rPr>
                <w:t>2018 SKCA 30</w:t>
              </w:r>
            </w:hyperlink>
            <w:r w:rsidR="00E05233" w:rsidRPr="00E05233">
              <w:rPr>
                <w:sz w:val="20"/>
              </w:rPr>
              <w:t>; CACR2987</w:t>
            </w:r>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Appeal allowed: acquittal entered</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June 26, 2018</w:t>
            </w:r>
          </w:p>
          <w:p w:rsidR="00E05233" w:rsidRPr="00E05233" w:rsidRDefault="00E05233" w:rsidP="00E05233">
            <w:pPr>
              <w:jc w:val="both"/>
              <w:rPr>
                <w:sz w:val="20"/>
              </w:rPr>
            </w:pPr>
            <w:r w:rsidRPr="00E05233">
              <w:rPr>
                <w:sz w:val="20"/>
              </w:rPr>
              <w:t>Supreme Court of Canada</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Application for leave to appeal filed</w:t>
            </w:r>
          </w:p>
          <w:p w:rsidR="00E05233" w:rsidRPr="00E05233" w:rsidRDefault="00E05233" w:rsidP="00E05233">
            <w:pPr>
              <w:jc w:val="both"/>
              <w:rPr>
                <w:sz w:val="20"/>
              </w:rPr>
            </w:pPr>
          </w:p>
        </w:tc>
      </w:tr>
    </w:tbl>
    <w:p w:rsidR="00E05233" w:rsidRDefault="00E05233" w:rsidP="00E05233">
      <w:pPr>
        <w:jc w:val="both"/>
        <w:rPr>
          <w:sz w:val="20"/>
        </w:rPr>
      </w:pPr>
    </w:p>
    <w:p w:rsidR="00ED48FC" w:rsidRPr="00E05233" w:rsidRDefault="00ED48FC" w:rsidP="00E0523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38182</w:t>
            </w:r>
          </w:p>
        </w:tc>
        <w:tc>
          <w:tcPr>
            <w:tcW w:w="4457" w:type="pct"/>
            <w:gridSpan w:val="3"/>
          </w:tcPr>
          <w:p w:rsidR="00E05233" w:rsidRPr="00ED48FC" w:rsidRDefault="00E05233" w:rsidP="00E05233">
            <w:pPr>
              <w:pStyle w:val="SCCLsocParty"/>
              <w:jc w:val="both"/>
              <w:rPr>
                <w:b/>
                <w:sz w:val="20"/>
                <w:szCs w:val="20"/>
              </w:rPr>
            </w:pPr>
            <w:r w:rsidRPr="00ED48FC">
              <w:rPr>
                <w:b/>
                <w:sz w:val="20"/>
                <w:szCs w:val="20"/>
              </w:rPr>
              <w:t>Sa Majesté la Reine c. Kristjan H. Pierone</w:t>
            </w:r>
          </w:p>
          <w:p w:rsidR="00E05233" w:rsidRPr="00E05233" w:rsidRDefault="00E05233" w:rsidP="00E05233">
            <w:pPr>
              <w:jc w:val="both"/>
              <w:rPr>
                <w:sz w:val="20"/>
              </w:rPr>
            </w:pPr>
            <w:r w:rsidRPr="00E05233">
              <w:rPr>
                <w:sz w:val="20"/>
              </w:rPr>
              <w:t>(Sask.) (Criminelle) (Sur autorisation)</w:t>
            </w:r>
          </w:p>
        </w:tc>
      </w:tr>
      <w:tr w:rsidR="00E05233" w:rsidRPr="002B585A" w:rsidTr="00E95A6A">
        <w:tc>
          <w:tcPr>
            <w:tcW w:w="5000" w:type="pct"/>
            <w:gridSpan w:val="4"/>
          </w:tcPr>
          <w:p w:rsidR="00E05233" w:rsidRPr="00E05233" w:rsidRDefault="00E05233" w:rsidP="00E05233">
            <w:pPr>
              <w:jc w:val="both"/>
              <w:rPr>
                <w:sz w:val="20"/>
                <w:lang w:val="fr-CA"/>
              </w:rPr>
            </w:pPr>
            <w:r w:rsidRPr="00E05233">
              <w:rPr>
                <w:sz w:val="20"/>
                <w:lang w:val="fr-CA"/>
              </w:rPr>
              <w:t xml:space="preserve">Droit criminel – Droit des Autochtones – Demandeur inculpé d’avoir chassé illégalement en contravention de l’al. 25a) de la </w:t>
            </w:r>
            <w:proofErr w:type="spellStart"/>
            <w:r w:rsidRPr="00E05233">
              <w:rPr>
                <w:i/>
                <w:sz w:val="20"/>
                <w:lang w:val="fr-CA"/>
              </w:rPr>
              <w:t>Wildlife</w:t>
            </w:r>
            <w:proofErr w:type="spellEnd"/>
            <w:r w:rsidRPr="00E05233">
              <w:rPr>
                <w:i/>
                <w:sz w:val="20"/>
                <w:lang w:val="fr-CA"/>
              </w:rPr>
              <w:t xml:space="preserve"> Act</w:t>
            </w:r>
            <w:r w:rsidRPr="00E05233">
              <w:rPr>
                <w:sz w:val="20"/>
                <w:lang w:val="fr-CA"/>
              </w:rPr>
              <w:t xml:space="preserve">, 1998, SS 1998, c. W-13.12 – La Cour d’appel a-t-elle commis une erreur de droit en concluant que, lorsqu’un droit ancestral ou droit issu de traité est invoqué comme moyen de défense, il incombe à la Couronne de prouver hors de tout doute raisonnable que l’accusé n’exerçait pas un tel droit? – La Cour d’appel a-t-elle commis une erreur de droit en concluant que les questions relatives à l’application de droits ancestraux ou de droits issus de traités soulèvent des points de droit seul et non des questions mixtes de droit et de fait et a-t-elle appliqué de ce fait la mauvaise norme de contrôle? – La Cour d’appel a-t-elle commis une erreur de droit dans son application du critère établi dans </w:t>
            </w:r>
            <w:r w:rsidRPr="00E05233">
              <w:rPr>
                <w:i/>
                <w:sz w:val="20"/>
                <w:lang w:val="fr-CA"/>
              </w:rPr>
              <w:t>R. c. Badger</w:t>
            </w:r>
            <w:r w:rsidRPr="00E05233">
              <w:rPr>
                <w:sz w:val="20"/>
                <w:lang w:val="fr-CA"/>
              </w:rPr>
              <w:t>, [1996] 1 R.C.S. 771?</w:t>
            </w:r>
          </w:p>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L’intimé, M. Pierone, un Indien inscrit du territoire visé par le Traité n</w:t>
            </w:r>
            <w:r w:rsidRPr="00E05233">
              <w:rPr>
                <w:sz w:val="20"/>
                <w:vertAlign w:val="superscript"/>
                <w:lang w:val="fr-CA"/>
              </w:rPr>
              <w:t>o</w:t>
            </w:r>
            <w:r w:rsidRPr="00E05233">
              <w:rPr>
                <w:sz w:val="20"/>
                <w:lang w:val="fr-CA"/>
              </w:rPr>
              <w:t> 5, a abattu un orignal dans un marécage asséché qui se trouve sur une ferme privée du territoire visé par le Traité n</w:t>
            </w:r>
            <w:r w:rsidRPr="00E05233">
              <w:rPr>
                <w:sz w:val="20"/>
                <w:vertAlign w:val="superscript"/>
                <w:lang w:val="fr-CA"/>
              </w:rPr>
              <w:t>o</w:t>
            </w:r>
            <w:r w:rsidRPr="00E05233">
              <w:rPr>
                <w:sz w:val="20"/>
                <w:lang w:val="fr-CA"/>
              </w:rPr>
              <w:t> 5, en Saskatchewan. M. Pierone a abattu l’orignal la veille de l’ouverture de la saison de la chasse. Il n’avait pas de permis pour chasser l’orignal, ni n’avait l’autorisation du propriétaire du terrain o</w:t>
            </w:r>
            <w:r w:rsidRPr="00E05233">
              <w:rPr>
                <w:rFonts w:ascii="Calibri" w:hAnsi="Calibri"/>
                <w:sz w:val="20"/>
                <w:lang w:val="fr-CA"/>
              </w:rPr>
              <w:t>ù</w:t>
            </w:r>
            <w:r w:rsidRPr="00E05233">
              <w:rPr>
                <w:sz w:val="20"/>
                <w:lang w:val="fr-CA"/>
              </w:rPr>
              <w:t xml:space="preserve"> se trouvait le marécage de chasser là. En dépit de ces circonstances, il croyait avoir le droit de le faire parce qu’il était un Indien inscrit et exerçait ses droits ancestraux issus de traités. M. Pierone a été accusé d’avoir chassé illégalement en contravention de l’al. 25a) de la </w:t>
            </w:r>
            <w:proofErr w:type="spellStart"/>
            <w:r w:rsidRPr="00E05233">
              <w:rPr>
                <w:i/>
                <w:sz w:val="20"/>
                <w:lang w:val="fr-CA"/>
              </w:rPr>
              <w:t>Wildlife</w:t>
            </w:r>
            <w:proofErr w:type="spellEnd"/>
            <w:r w:rsidRPr="00E05233">
              <w:rPr>
                <w:i/>
                <w:sz w:val="20"/>
                <w:lang w:val="fr-CA"/>
              </w:rPr>
              <w:t xml:space="preserve"> Act</w:t>
            </w:r>
            <w:r w:rsidRPr="00E05233">
              <w:rPr>
                <w:sz w:val="20"/>
                <w:lang w:val="fr-CA"/>
              </w:rPr>
              <w:t>, 1998, SS 1998, c. W-13.12. Le juge du procès a déclaré M. Pierone non coupable et a rejeté l’accusation portée contre lui. Le juge d’appel des poursuites sommaires a annulé l’acquittement et inscrit une déclaration de culpabilité. La Cour d’appel a fait droit à l’appel, cassé la déclaration de culpabilité et rétabli le rejet de la dénonciation contre M. Pierone.</w:t>
            </w:r>
          </w:p>
        </w:tc>
      </w:tr>
      <w:tr w:rsidR="00E05233" w:rsidRPr="002B585A" w:rsidTr="00E95A6A">
        <w:tc>
          <w:tcPr>
            <w:tcW w:w="5000" w:type="pct"/>
            <w:gridSpan w:val="4"/>
          </w:tcPr>
          <w:p w:rsidR="00E05233" w:rsidRPr="00E05233" w:rsidRDefault="00E05233" w:rsidP="00ED48FC">
            <w:pPr>
              <w:pStyle w:val="judgmentbody1"/>
              <w:spacing w:before="0"/>
              <w:rPr>
                <w:sz w:val="20"/>
                <w:szCs w:val="20"/>
                <w:lang w:val="fr-CA"/>
              </w:rPr>
            </w:pPr>
          </w:p>
        </w:tc>
      </w:tr>
      <w:tr w:rsidR="00E05233" w:rsidRPr="00E05233" w:rsidTr="00E95A6A">
        <w:tc>
          <w:tcPr>
            <w:tcW w:w="2427" w:type="pct"/>
            <w:gridSpan w:val="2"/>
          </w:tcPr>
          <w:p w:rsidR="00E05233" w:rsidRPr="00E05233" w:rsidRDefault="00E05233" w:rsidP="00E05233">
            <w:pPr>
              <w:jc w:val="both"/>
              <w:rPr>
                <w:sz w:val="20"/>
                <w:lang w:val="fr-CA"/>
              </w:rPr>
            </w:pPr>
            <w:r w:rsidRPr="00E05233">
              <w:rPr>
                <w:sz w:val="20"/>
                <w:lang w:val="fr-CA"/>
              </w:rPr>
              <w:t xml:space="preserve">16 septembre 2016 </w:t>
            </w:r>
          </w:p>
          <w:p w:rsidR="00E05233" w:rsidRPr="00E05233" w:rsidRDefault="00E05233" w:rsidP="00E05233">
            <w:pPr>
              <w:jc w:val="both"/>
              <w:rPr>
                <w:sz w:val="20"/>
                <w:lang w:val="fr-CA"/>
              </w:rPr>
            </w:pPr>
            <w:r w:rsidRPr="00E05233">
              <w:rPr>
                <w:sz w:val="20"/>
                <w:lang w:val="fr-CA"/>
              </w:rPr>
              <w:lastRenderedPageBreak/>
              <w:t>Cour provinciale de la Saskatchewan</w:t>
            </w:r>
          </w:p>
          <w:p w:rsidR="00E05233" w:rsidRPr="00E05233" w:rsidRDefault="00E05233" w:rsidP="00E05233">
            <w:pPr>
              <w:jc w:val="both"/>
              <w:rPr>
                <w:sz w:val="20"/>
                <w:lang w:val="fr-CA"/>
              </w:rPr>
            </w:pPr>
            <w:r w:rsidRPr="00E05233">
              <w:rPr>
                <w:sz w:val="20"/>
                <w:lang w:val="fr-CA"/>
              </w:rPr>
              <w:t>(Juge en chef Smith)</w:t>
            </w:r>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rPr>
            </w:pPr>
            <w:r w:rsidRPr="00E05233">
              <w:rPr>
                <w:sz w:val="20"/>
              </w:rPr>
              <w:t>Prononcé d’un acquittement</w:t>
            </w:r>
          </w:p>
          <w:p w:rsidR="00E05233" w:rsidRPr="00E05233" w:rsidRDefault="00E05233" w:rsidP="00E05233">
            <w:pPr>
              <w:jc w:val="both"/>
              <w:rPr>
                <w:sz w:val="20"/>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lastRenderedPageBreak/>
              <w:t>13 juin 2017</w:t>
            </w:r>
          </w:p>
          <w:p w:rsidR="00E05233" w:rsidRPr="00E05233" w:rsidRDefault="00E05233" w:rsidP="00E05233">
            <w:pPr>
              <w:jc w:val="both"/>
              <w:rPr>
                <w:sz w:val="20"/>
                <w:lang w:val="fr-CA"/>
              </w:rPr>
            </w:pPr>
            <w:r w:rsidRPr="00E05233">
              <w:rPr>
                <w:sz w:val="20"/>
                <w:lang w:val="fr-CA"/>
              </w:rPr>
              <w:t>Cour du Banc de la Reine de la Saskatchewan</w:t>
            </w:r>
          </w:p>
          <w:p w:rsidR="00E05233" w:rsidRPr="00E05233" w:rsidRDefault="00E05233" w:rsidP="00E05233">
            <w:pPr>
              <w:jc w:val="both"/>
              <w:rPr>
                <w:sz w:val="20"/>
              </w:rPr>
            </w:pPr>
            <w:r w:rsidRPr="00E05233">
              <w:rPr>
                <w:sz w:val="20"/>
              </w:rPr>
              <w:t>(Zarzeczny J.)</w:t>
            </w:r>
          </w:p>
          <w:p w:rsidR="00E05233" w:rsidRPr="00E05233" w:rsidRDefault="002B585A" w:rsidP="00E05233">
            <w:pPr>
              <w:jc w:val="both"/>
              <w:rPr>
                <w:sz w:val="20"/>
              </w:rPr>
            </w:pPr>
            <w:hyperlink r:id="rId65" w:history="1">
              <w:r w:rsidR="00E05233" w:rsidRPr="00E05233">
                <w:rPr>
                  <w:rStyle w:val="Hyperlink"/>
                  <w:sz w:val="20"/>
                </w:rPr>
                <w:t>2017 SKQB 171</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lang w:val="fr-CA"/>
              </w:rPr>
            </w:pPr>
            <w:r w:rsidRPr="00E05233">
              <w:rPr>
                <w:sz w:val="20"/>
                <w:lang w:val="fr-CA"/>
              </w:rPr>
              <w:t xml:space="preserve">Annulation de l’acquittement : inscription d’une déclaration de culpabilité </w:t>
            </w:r>
          </w:p>
        </w:tc>
      </w:tr>
      <w:tr w:rsidR="00E05233" w:rsidRPr="00E05233" w:rsidTr="00E95A6A">
        <w:tc>
          <w:tcPr>
            <w:tcW w:w="2427" w:type="pct"/>
            <w:gridSpan w:val="2"/>
          </w:tcPr>
          <w:p w:rsidR="00E05233" w:rsidRPr="00E05233" w:rsidRDefault="00E05233" w:rsidP="00E05233">
            <w:pPr>
              <w:jc w:val="both"/>
              <w:rPr>
                <w:sz w:val="20"/>
                <w:lang w:val="fr-CA"/>
              </w:rPr>
            </w:pPr>
            <w:r w:rsidRPr="00E05233">
              <w:rPr>
                <w:sz w:val="20"/>
                <w:lang w:val="fr-CA"/>
              </w:rPr>
              <w:t>27 avril 2018</w:t>
            </w:r>
          </w:p>
          <w:p w:rsidR="00E05233" w:rsidRPr="00E05233" w:rsidRDefault="00E05233" w:rsidP="00E05233">
            <w:pPr>
              <w:jc w:val="both"/>
              <w:rPr>
                <w:sz w:val="20"/>
                <w:lang w:val="fr-CA"/>
              </w:rPr>
            </w:pPr>
            <w:r w:rsidRPr="00E05233">
              <w:rPr>
                <w:sz w:val="20"/>
                <w:lang w:val="fr-CA"/>
              </w:rPr>
              <w:t>Cour d’appel de la Saskatchewan</w:t>
            </w:r>
          </w:p>
          <w:p w:rsidR="00E05233" w:rsidRPr="00E05233" w:rsidRDefault="00E05233" w:rsidP="00E05233">
            <w:pPr>
              <w:jc w:val="both"/>
              <w:rPr>
                <w:sz w:val="20"/>
              </w:rPr>
            </w:pPr>
            <w:r w:rsidRPr="00E05233">
              <w:rPr>
                <w:sz w:val="20"/>
              </w:rPr>
              <w:t>(Juges Jackson, Caldwell et Schwann)</w:t>
            </w:r>
          </w:p>
          <w:p w:rsidR="00E05233" w:rsidRPr="00E05233" w:rsidRDefault="002B585A" w:rsidP="00E05233">
            <w:pPr>
              <w:jc w:val="both"/>
              <w:rPr>
                <w:sz w:val="20"/>
              </w:rPr>
            </w:pPr>
            <w:hyperlink r:id="rId66" w:history="1">
              <w:r w:rsidR="00E05233" w:rsidRPr="00E05233">
                <w:rPr>
                  <w:rStyle w:val="Hyperlink"/>
                  <w:sz w:val="20"/>
                </w:rPr>
                <w:t>2018 SKCA 30</w:t>
              </w:r>
            </w:hyperlink>
            <w:r w:rsidR="00E05233" w:rsidRPr="00E05233">
              <w:rPr>
                <w:sz w:val="20"/>
              </w:rPr>
              <w:t>; CACR2987</w:t>
            </w:r>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lang w:val="fr-CA"/>
              </w:rPr>
            </w:pPr>
            <w:r w:rsidRPr="00E05233">
              <w:rPr>
                <w:sz w:val="20"/>
                <w:lang w:val="fr-CA"/>
              </w:rPr>
              <w:t xml:space="preserve">Appel accueilli : prononcé d’un acquittement </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26 juin 2018</w:t>
            </w:r>
          </w:p>
          <w:p w:rsidR="00E05233" w:rsidRPr="00E05233" w:rsidRDefault="00E05233" w:rsidP="00E05233">
            <w:pPr>
              <w:jc w:val="both"/>
              <w:rPr>
                <w:sz w:val="20"/>
                <w:lang w:val="fr-CA"/>
              </w:rPr>
            </w:pPr>
            <w:r w:rsidRPr="00E05233">
              <w:rPr>
                <w:sz w:val="20"/>
                <w:lang w:val="fr-CA"/>
              </w:rPr>
              <w:t>Cour suprême du Canada</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 xml:space="preserve">Dépôt de la demande d’autorisation d’appel </w:t>
            </w:r>
          </w:p>
          <w:p w:rsidR="00E05233" w:rsidRPr="00E05233" w:rsidRDefault="00E05233" w:rsidP="00E05233">
            <w:pPr>
              <w:jc w:val="both"/>
              <w:rPr>
                <w:sz w:val="20"/>
                <w:lang w:val="fr-CA"/>
              </w:rPr>
            </w:pPr>
          </w:p>
        </w:tc>
      </w:tr>
    </w:tbl>
    <w:p w:rsidR="00E05233" w:rsidRPr="00E05233" w:rsidRDefault="00E05233" w:rsidP="00E05233">
      <w:pPr>
        <w:jc w:val="both"/>
        <w:rPr>
          <w:sz w:val="20"/>
          <w:lang w:val="fr-CA"/>
        </w:rPr>
      </w:pPr>
    </w:p>
    <w:p w:rsidR="00E05233" w:rsidRPr="00E05233" w:rsidRDefault="00E05233" w:rsidP="00E05233">
      <w:pPr>
        <w:ind w:left="360" w:hanging="36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38216</w:t>
            </w:r>
          </w:p>
        </w:tc>
        <w:tc>
          <w:tcPr>
            <w:tcW w:w="4457" w:type="pct"/>
            <w:gridSpan w:val="3"/>
          </w:tcPr>
          <w:p w:rsidR="00E05233" w:rsidRPr="00ED48FC" w:rsidRDefault="00E05233" w:rsidP="00E05233">
            <w:pPr>
              <w:pStyle w:val="SCCLsocParty"/>
              <w:jc w:val="both"/>
              <w:rPr>
                <w:b/>
                <w:sz w:val="20"/>
                <w:szCs w:val="20"/>
                <w:lang w:val="en-US"/>
              </w:rPr>
            </w:pPr>
            <w:r w:rsidRPr="00ED48FC">
              <w:rPr>
                <w:b/>
                <w:sz w:val="20"/>
                <w:szCs w:val="20"/>
                <w:lang w:val="en-US"/>
              </w:rPr>
              <w:t>Paul Duncan Reilly v. Elaine Lynn Priest</w:t>
            </w:r>
          </w:p>
          <w:p w:rsidR="00E05233" w:rsidRPr="00E05233" w:rsidRDefault="00E05233" w:rsidP="00E05233">
            <w:pPr>
              <w:jc w:val="both"/>
              <w:rPr>
                <w:sz w:val="20"/>
              </w:rPr>
            </w:pPr>
            <w:r w:rsidRPr="00E05233">
              <w:rPr>
                <w:sz w:val="20"/>
              </w:rPr>
              <w:t>(Ont.) (Civil) (By Leave)</w:t>
            </w:r>
          </w:p>
        </w:tc>
      </w:tr>
      <w:tr w:rsidR="00E05233" w:rsidRPr="00E05233" w:rsidTr="00E95A6A">
        <w:tc>
          <w:tcPr>
            <w:tcW w:w="5000" w:type="pct"/>
            <w:gridSpan w:val="4"/>
          </w:tcPr>
          <w:p w:rsidR="00E05233" w:rsidRPr="00E05233" w:rsidRDefault="00E05233" w:rsidP="00E05233">
            <w:pPr>
              <w:pStyle w:val="SCCBanSummary"/>
              <w:rPr>
                <w:sz w:val="20"/>
                <w:szCs w:val="20"/>
              </w:rPr>
            </w:pPr>
            <w:r w:rsidRPr="00E05233">
              <w:rPr>
                <w:smallCaps w:val="0"/>
                <w:sz w:val="20"/>
                <w:szCs w:val="20"/>
              </w:rPr>
              <w:t xml:space="preserve">Family law – Jurisdiction – Appeals – Self-represented litigant – Bias - Did Court of Appeal err in declining </w:t>
            </w:r>
            <w:proofErr w:type="gramStart"/>
            <w:r w:rsidRPr="00E05233">
              <w:rPr>
                <w:smallCaps w:val="0"/>
                <w:sz w:val="20"/>
                <w:szCs w:val="20"/>
              </w:rPr>
              <w:t>jurisdiction?</w:t>
            </w:r>
            <w:proofErr w:type="gramEnd"/>
          </w:p>
        </w:tc>
      </w:tr>
      <w:tr w:rsidR="00E05233" w:rsidRPr="00E05233" w:rsidTr="00E95A6A">
        <w:tc>
          <w:tcPr>
            <w:tcW w:w="5000" w:type="pct"/>
            <w:gridSpan w:val="4"/>
          </w:tcPr>
          <w:p w:rsidR="00E05233" w:rsidRPr="00E05233" w:rsidRDefault="00E05233" w:rsidP="00E05233">
            <w:pPr>
              <w:jc w:val="both"/>
              <w:rPr>
                <w:sz w:val="20"/>
              </w:rPr>
            </w:pPr>
          </w:p>
          <w:p w:rsidR="00E05233" w:rsidRPr="00E05233" w:rsidRDefault="00E05233" w:rsidP="00E05233">
            <w:pPr>
              <w:jc w:val="both"/>
              <w:rPr>
                <w:sz w:val="20"/>
              </w:rPr>
            </w:pPr>
            <w:r w:rsidRPr="00E05233">
              <w:rPr>
                <w:sz w:val="20"/>
              </w:rPr>
              <w:t xml:space="preserve">The applicant and respondent are the parents of a seventeen year old girl, who now resides with the applicant. In 2017, a Family Court judge issued an order on the applicant’s motion to change child and spousal support obligations under Part III of the </w:t>
            </w:r>
            <w:r w:rsidRPr="00E05233">
              <w:rPr>
                <w:i/>
                <w:sz w:val="20"/>
              </w:rPr>
              <w:t>Family Law Act</w:t>
            </w:r>
            <w:r w:rsidRPr="00E05233">
              <w:rPr>
                <w:sz w:val="20"/>
              </w:rPr>
              <w:t>, R.S.O. 1990, c. F.3. His obligation to pay child support was terminated and he was ordered to continue paying spousal support. The order fixed the amount of arrears owing for arrears of child and spousal support and costs at around $100,000. The applicant filed a notice of appeal with the Court of Appeal of Ontario, but his appeal was quashed on the basis that the appeal was within the jurisdiction of the Divisional Court, not the Court of Appeal.</w:t>
            </w:r>
          </w:p>
        </w:tc>
      </w:tr>
      <w:tr w:rsidR="00E05233" w:rsidRPr="00E05233" w:rsidTr="00E95A6A">
        <w:tc>
          <w:tcPr>
            <w:tcW w:w="5000" w:type="pct"/>
            <w:gridSpan w:val="4"/>
          </w:tcPr>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December 1, 2017</w:t>
            </w:r>
          </w:p>
          <w:p w:rsidR="00E05233" w:rsidRPr="00E05233" w:rsidRDefault="00E05233" w:rsidP="00E05233">
            <w:pPr>
              <w:jc w:val="both"/>
              <w:rPr>
                <w:sz w:val="20"/>
              </w:rPr>
            </w:pPr>
            <w:r w:rsidRPr="00E05233">
              <w:rPr>
                <w:sz w:val="20"/>
              </w:rPr>
              <w:t xml:space="preserve">Superior Court of Justice (Family Court) </w:t>
            </w:r>
          </w:p>
          <w:p w:rsidR="00E05233" w:rsidRPr="00E05233" w:rsidRDefault="00E05233" w:rsidP="00E05233">
            <w:pPr>
              <w:jc w:val="both"/>
              <w:rPr>
                <w:sz w:val="20"/>
              </w:rPr>
            </w:pPr>
            <w:r w:rsidRPr="00E05233">
              <w:rPr>
                <w:sz w:val="20"/>
              </w:rPr>
              <w:t>(Gordon J.)</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 xml:space="preserve">Applicant’s motion to change child and spousal support obligations under Part III of the </w:t>
            </w:r>
            <w:r w:rsidRPr="00E05233">
              <w:rPr>
                <w:i/>
                <w:sz w:val="20"/>
              </w:rPr>
              <w:t>Family Law Act</w:t>
            </w:r>
            <w:r w:rsidRPr="00E05233">
              <w:rPr>
                <w:sz w:val="20"/>
              </w:rPr>
              <w:t xml:space="preserve">, R.S.O. 1990, c. F.3 granted in part: Order </w:t>
            </w:r>
            <w:r w:rsidRPr="00E05233">
              <w:rPr>
                <w:i/>
                <w:sz w:val="20"/>
              </w:rPr>
              <w:t xml:space="preserve">inter alia </w:t>
            </w:r>
            <w:r w:rsidRPr="00E05233">
              <w:rPr>
                <w:sz w:val="20"/>
              </w:rPr>
              <w:t>terminating his obligation to pay child support; fixing arrears of spousal and child support at $74,467.83; Costs to the respondent fixed at $24,307.43.</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April 19, 2018</w:t>
            </w:r>
          </w:p>
          <w:p w:rsidR="00E05233" w:rsidRPr="00E05233" w:rsidRDefault="00E05233" w:rsidP="00E05233">
            <w:pPr>
              <w:jc w:val="both"/>
              <w:rPr>
                <w:sz w:val="20"/>
              </w:rPr>
            </w:pPr>
            <w:r w:rsidRPr="00E05233">
              <w:rPr>
                <w:sz w:val="20"/>
              </w:rPr>
              <w:t>Court of Appeal for Ontario</w:t>
            </w:r>
          </w:p>
          <w:p w:rsidR="00E05233" w:rsidRPr="00E05233" w:rsidRDefault="00E05233" w:rsidP="00E05233">
            <w:pPr>
              <w:jc w:val="both"/>
              <w:rPr>
                <w:sz w:val="20"/>
              </w:rPr>
            </w:pPr>
            <w:r w:rsidRPr="00E05233">
              <w:rPr>
                <w:sz w:val="20"/>
              </w:rPr>
              <w:t>(</w:t>
            </w:r>
            <w:proofErr w:type="spellStart"/>
            <w:r w:rsidRPr="00E05233">
              <w:rPr>
                <w:sz w:val="20"/>
              </w:rPr>
              <w:t>MacFarland</w:t>
            </w:r>
            <w:proofErr w:type="spellEnd"/>
            <w:r w:rsidRPr="00E05233">
              <w:rPr>
                <w:sz w:val="20"/>
              </w:rPr>
              <w:t xml:space="preserve">, </w:t>
            </w:r>
            <w:proofErr w:type="spellStart"/>
            <w:r w:rsidRPr="00E05233">
              <w:rPr>
                <w:sz w:val="20"/>
              </w:rPr>
              <w:t>LaForme</w:t>
            </w:r>
            <w:proofErr w:type="spellEnd"/>
            <w:r w:rsidRPr="00E05233">
              <w:rPr>
                <w:sz w:val="20"/>
              </w:rPr>
              <w:t xml:space="preserve"> and Epstein JJ.A.)</w:t>
            </w:r>
          </w:p>
          <w:p w:rsidR="00E05233" w:rsidRPr="00E05233" w:rsidRDefault="00E05233" w:rsidP="00E05233">
            <w:pPr>
              <w:jc w:val="both"/>
              <w:rPr>
                <w:sz w:val="20"/>
              </w:rPr>
            </w:pPr>
            <w:r w:rsidRPr="00E05233">
              <w:rPr>
                <w:sz w:val="20"/>
              </w:rPr>
              <w:t xml:space="preserve">Neutral citation: </w:t>
            </w:r>
            <w:hyperlink r:id="rId67" w:history="1">
              <w:r w:rsidRPr="00E05233">
                <w:rPr>
                  <w:rStyle w:val="Hyperlink"/>
                  <w:sz w:val="20"/>
                  <w:lang w:val="en"/>
                </w:rPr>
                <w:t>2018 ONCA 389</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Appeal quashed</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June 11, 2018</w:t>
            </w:r>
          </w:p>
          <w:p w:rsidR="00E05233" w:rsidRPr="00E05233" w:rsidRDefault="00E05233" w:rsidP="00E05233">
            <w:pPr>
              <w:jc w:val="both"/>
              <w:rPr>
                <w:sz w:val="20"/>
              </w:rPr>
            </w:pPr>
            <w:r w:rsidRPr="00E05233">
              <w:rPr>
                <w:sz w:val="20"/>
              </w:rPr>
              <w:t>Supreme Court of Canada</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Application for leave to appeal filed</w:t>
            </w:r>
          </w:p>
          <w:p w:rsidR="00E05233" w:rsidRPr="00E05233" w:rsidRDefault="00E05233" w:rsidP="00E05233">
            <w:pPr>
              <w:jc w:val="both"/>
              <w:rPr>
                <w:sz w:val="20"/>
              </w:rPr>
            </w:pPr>
          </w:p>
        </w:tc>
      </w:tr>
    </w:tbl>
    <w:p w:rsidR="00E05233" w:rsidRDefault="00E05233" w:rsidP="00E05233">
      <w:pPr>
        <w:jc w:val="both"/>
        <w:rPr>
          <w:sz w:val="20"/>
        </w:rPr>
      </w:pPr>
    </w:p>
    <w:p w:rsidR="00ED48FC" w:rsidRPr="00E05233" w:rsidRDefault="00ED48FC" w:rsidP="00E0523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2B585A" w:rsidTr="00E95A6A">
        <w:tc>
          <w:tcPr>
            <w:tcW w:w="543" w:type="pct"/>
          </w:tcPr>
          <w:p w:rsidR="00E05233" w:rsidRPr="00E05233" w:rsidRDefault="00E05233" w:rsidP="00E05233">
            <w:pPr>
              <w:jc w:val="both"/>
              <w:rPr>
                <w:sz w:val="20"/>
                <w:lang w:val="fr-CA"/>
              </w:rPr>
            </w:pPr>
            <w:r w:rsidRPr="00E05233">
              <w:rPr>
                <w:rStyle w:val="SCCFileNumberChar"/>
                <w:sz w:val="20"/>
                <w:szCs w:val="20"/>
                <w:lang w:val="fr-CA"/>
              </w:rPr>
              <w:t>38216</w:t>
            </w:r>
          </w:p>
        </w:tc>
        <w:tc>
          <w:tcPr>
            <w:tcW w:w="4457" w:type="pct"/>
            <w:gridSpan w:val="3"/>
          </w:tcPr>
          <w:p w:rsidR="00E05233" w:rsidRPr="00ED48FC" w:rsidRDefault="00E05233" w:rsidP="00E05233">
            <w:pPr>
              <w:pStyle w:val="SCCLsocParty"/>
              <w:jc w:val="both"/>
              <w:rPr>
                <w:b/>
                <w:sz w:val="20"/>
                <w:szCs w:val="20"/>
              </w:rPr>
            </w:pPr>
            <w:r w:rsidRPr="00ED48FC">
              <w:rPr>
                <w:b/>
                <w:sz w:val="20"/>
                <w:szCs w:val="20"/>
              </w:rPr>
              <w:t>Paul Duncan Reilly c. Elaine Lynn Priest</w:t>
            </w:r>
          </w:p>
          <w:p w:rsidR="00E05233" w:rsidRPr="00E05233" w:rsidRDefault="00E05233" w:rsidP="00E05233">
            <w:pPr>
              <w:jc w:val="both"/>
              <w:rPr>
                <w:sz w:val="20"/>
                <w:lang w:val="fr-CA"/>
              </w:rPr>
            </w:pPr>
            <w:r w:rsidRPr="00E05233">
              <w:rPr>
                <w:sz w:val="20"/>
                <w:lang w:val="fr-CA"/>
              </w:rPr>
              <w:t>(Ont.) (Civile) (Autorisation)</w:t>
            </w:r>
          </w:p>
        </w:tc>
      </w:tr>
      <w:tr w:rsidR="00E05233" w:rsidRPr="002B585A" w:rsidTr="00E95A6A">
        <w:tc>
          <w:tcPr>
            <w:tcW w:w="5000" w:type="pct"/>
            <w:gridSpan w:val="4"/>
          </w:tcPr>
          <w:p w:rsidR="00E05233" w:rsidRPr="00E05233" w:rsidRDefault="00E05233" w:rsidP="00E05233">
            <w:pPr>
              <w:pStyle w:val="SCCBanSummary"/>
              <w:rPr>
                <w:sz w:val="20"/>
                <w:szCs w:val="20"/>
                <w:lang w:val="fr-CA"/>
              </w:rPr>
            </w:pPr>
            <w:r w:rsidRPr="00E05233">
              <w:rPr>
                <w:smallCaps w:val="0"/>
                <w:sz w:val="20"/>
                <w:szCs w:val="20"/>
                <w:lang w:val="fr-CA"/>
              </w:rPr>
              <w:lastRenderedPageBreak/>
              <w:t>Droit de la famille – Compétence – Appels – Plaideur non représenté – Partialité – La Cour d’appel a-t-elle eu tort de décliner compétence?</w:t>
            </w:r>
          </w:p>
        </w:tc>
      </w:tr>
      <w:tr w:rsidR="00E05233" w:rsidRPr="002B585A" w:rsidTr="00E95A6A">
        <w:tc>
          <w:tcPr>
            <w:tcW w:w="5000" w:type="pct"/>
            <w:gridSpan w:val="4"/>
          </w:tcPr>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 xml:space="preserve">Le demandeur et l’intimée sont les parents d’une adolescente de dix-sept ans qui vit maintenant avec le demandeur. En 2017, un juge de la Cour de la famille a prononcé une ordonnance à la suite de la motion du demandeur  en modification des obligations alimentaires à l’égard de son épouse et son enfant en application de la Partie III de la </w:t>
            </w:r>
            <w:r w:rsidRPr="00E05233">
              <w:rPr>
                <w:i/>
                <w:sz w:val="20"/>
                <w:lang w:val="fr-CA"/>
              </w:rPr>
              <w:t>Loi sur le droit de la famille</w:t>
            </w:r>
            <w:r w:rsidRPr="00E05233">
              <w:rPr>
                <w:sz w:val="20"/>
                <w:lang w:val="fr-CA"/>
              </w:rPr>
              <w:t>, L.R.O. 1990, ch. F.3. Le juge a mis fin à l’obligation du demandeur de verser des aliments pour son enfant et lui a ordonné de continuer à verser des aliments à son épouse. L’ordonnance a fixé à environ 100 000 $ le montant des arriérés exigibles au titre des aliments pour son enfant et son épouse et des dépens. Le demandeur a déposé un avis d’appel à la Cour d’appel de l’Ontario, mais son appel a été rejeté au motif que l’appel relevait de la compétence de la Cour divisionnaire, et non de la Cour d’appel.</w:t>
            </w:r>
          </w:p>
        </w:tc>
      </w:tr>
      <w:tr w:rsidR="00E05233" w:rsidRPr="002B585A" w:rsidTr="00E95A6A">
        <w:tc>
          <w:tcPr>
            <w:tcW w:w="5000" w:type="pct"/>
            <w:gridSpan w:val="4"/>
          </w:tcPr>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1</w:t>
            </w:r>
            <w:r w:rsidRPr="00E05233">
              <w:rPr>
                <w:sz w:val="20"/>
                <w:vertAlign w:val="superscript"/>
                <w:lang w:val="fr-CA"/>
              </w:rPr>
              <w:t>er</w:t>
            </w:r>
            <w:r w:rsidRPr="00E05233">
              <w:rPr>
                <w:sz w:val="20"/>
                <w:lang w:val="fr-CA"/>
              </w:rPr>
              <w:t xml:space="preserve"> décembre 2017</w:t>
            </w:r>
          </w:p>
          <w:p w:rsidR="00E05233" w:rsidRPr="00E05233" w:rsidRDefault="00E05233" w:rsidP="00E05233">
            <w:pPr>
              <w:jc w:val="both"/>
              <w:rPr>
                <w:sz w:val="20"/>
                <w:lang w:val="fr-CA"/>
              </w:rPr>
            </w:pPr>
            <w:r w:rsidRPr="00E05233">
              <w:rPr>
                <w:sz w:val="20"/>
                <w:lang w:val="fr-CA"/>
              </w:rPr>
              <w:t xml:space="preserve">Cour supérieure de justice (Cour de la famille) </w:t>
            </w:r>
          </w:p>
          <w:p w:rsidR="00E05233" w:rsidRPr="00E05233" w:rsidRDefault="00E05233" w:rsidP="00E05233">
            <w:pPr>
              <w:jc w:val="both"/>
              <w:rPr>
                <w:sz w:val="20"/>
                <w:lang w:val="fr-CA"/>
              </w:rPr>
            </w:pPr>
            <w:r w:rsidRPr="00E05233">
              <w:rPr>
                <w:sz w:val="20"/>
                <w:lang w:val="fr-CA"/>
              </w:rPr>
              <w:t>(Juge Gordon)</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 xml:space="preserve">Jugement accueillant en partie la motion du demandeur en modification des obligations alimentaires à l’égard de son enfant et de son épouse en application de la Partie III de la </w:t>
            </w:r>
            <w:r w:rsidRPr="00E05233">
              <w:rPr>
                <w:i/>
                <w:sz w:val="20"/>
                <w:lang w:val="fr-CA"/>
              </w:rPr>
              <w:t>Loi sur le droit de la famille</w:t>
            </w:r>
            <w:r w:rsidRPr="00E05233">
              <w:rPr>
                <w:sz w:val="20"/>
                <w:lang w:val="fr-CA"/>
              </w:rPr>
              <w:t>, L.R.O. 1990, ch. F.3 : ordonnance mettant fin à son obligation de verser des aliments à son enfant, fixant à 74 467,83 $ les arriérés d’aliments pour son épouse et son enfant et fixant à 24 307,43 $ les dépens en faveur de l’intimée.</w:t>
            </w:r>
          </w:p>
          <w:p w:rsidR="00E05233" w:rsidRPr="00E05233" w:rsidRDefault="00E05233" w:rsidP="00E05233">
            <w:pPr>
              <w:jc w:val="both"/>
              <w:rPr>
                <w:sz w:val="20"/>
                <w:lang w:val="fr-CA"/>
              </w:rPr>
            </w:pPr>
          </w:p>
        </w:tc>
      </w:tr>
      <w:tr w:rsidR="00E05233" w:rsidRPr="00E05233" w:rsidTr="00E95A6A">
        <w:tc>
          <w:tcPr>
            <w:tcW w:w="2427" w:type="pct"/>
            <w:gridSpan w:val="2"/>
          </w:tcPr>
          <w:p w:rsidR="00E05233" w:rsidRPr="00E05233" w:rsidRDefault="00E05233" w:rsidP="00E05233">
            <w:pPr>
              <w:jc w:val="both"/>
              <w:rPr>
                <w:sz w:val="20"/>
                <w:lang w:val="fr-CA"/>
              </w:rPr>
            </w:pPr>
            <w:r w:rsidRPr="00E05233">
              <w:rPr>
                <w:sz w:val="20"/>
                <w:lang w:val="fr-CA"/>
              </w:rPr>
              <w:t>19 avril 2018</w:t>
            </w:r>
          </w:p>
          <w:p w:rsidR="00E05233" w:rsidRPr="00E05233" w:rsidRDefault="00E05233" w:rsidP="00E05233">
            <w:pPr>
              <w:jc w:val="both"/>
              <w:rPr>
                <w:sz w:val="20"/>
                <w:lang w:val="fr-CA"/>
              </w:rPr>
            </w:pPr>
            <w:r w:rsidRPr="00E05233">
              <w:rPr>
                <w:sz w:val="20"/>
                <w:lang w:val="fr-CA"/>
              </w:rPr>
              <w:t>Cour d’appel de l’Ontario</w:t>
            </w:r>
          </w:p>
          <w:p w:rsidR="00E05233" w:rsidRPr="00E05233" w:rsidRDefault="00E05233" w:rsidP="00E05233">
            <w:pPr>
              <w:jc w:val="both"/>
              <w:rPr>
                <w:sz w:val="20"/>
                <w:lang w:val="fr-CA"/>
              </w:rPr>
            </w:pPr>
            <w:r w:rsidRPr="00E05233">
              <w:rPr>
                <w:sz w:val="20"/>
                <w:lang w:val="fr-CA"/>
              </w:rPr>
              <w:t>(Juges MacFarland, LaForme et Epstein)</w:t>
            </w:r>
          </w:p>
          <w:p w:rsidR="00E05233" w:rsidRPr="00E05233" w:rsidRDefault="00E05233" w:rsidP="00E05233">
            <w:pPr>
              <w:jc w:val="both"/>
              <w:rPr>
                <w:sz w:val="20"/>
                <w:lang w:val="fr-CA"/>
              </w:rPr>
            </w:pPr>
            <w:r w:rsidRPr="00E05233">
              <w:rPr>
                <w:sz w:val="20"/>
                <w:lang w:val="fr-CA"/>
              </w:rPr>
              <w:t xml:space="preserve">Référence neutre : </w:t>
            </w:r>
            <w:hyperlink r:id="rId68" w:history="1">
              <w:r w:rsidRPr="00E05233">
                <w:rPr>
                  <w:rStyle w:val="Hyperlink"/>
                  <w:sz w:val="20"/>
                  <w:lang w:val="fr-CA"/>
                </w:rPr>
                <w:t>2018 ONCA 389</w:t>
              </w:r>
            </w:hyperlink>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Rejet de l’appel</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11 juin 2018</w:t>
            </w:r>
          </w:p>
          <w:p w:rsidR="00E05233" w:rsidRPr="00E05233" w:rsidRDefault="00E05233" w:rsidP="00E05233">
            <w:pPr>
              <w:jc w:val="both"/>
              <w:rPr>
                <w:sz w:val="20"/>
                <w:lang w:val="fr-CA"/>
              </w:rPr>
            </w:pPr>
            <w:r w:rsidRPr="00E05233">
              <w:rPr>
                <w:sz w:val="20"/>
                <w:lang w:val="fr-CA"/>
              </w:rPr>
              <w:t>Cour suprême du Canada</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Dépôt de la demande d’autorisation d’appel</w:t>
            </w:r>
          </w:p>
          <w:p w:rsidR="00E05233" w:rsidRPr="00E05233" w:rsidRDefault="00E05233" w:rsidP="00E05233">
            <w:pPr>
              <w:jc w:val="both"/>
              <w:rPr>
                <w:sz w:val="20"/>
                <w:lang w:val="fr-CA"/>
              </w:rPr>
            </w:pPr>
          </w:p>
        </w:tc>
      </w:tr>
    </w:tbl>
    <w:p w:rsidR="00E05233" w:rsidRPr="00E05233" w:rsidRDefault="00E05233" w:rsidP="00E05233">
      <w:pPr>
        <w:jc w:val="both"/>
        <w:rPr>
          <w:sz w:val="20"/>
          <w:lang w:val="fr-CA"/>
        </w:rPr>
      </w:pPr>
    </w:p>
    <w:p w:rsidR="00E05233" w:rsidRPr="00E05233" w:rsidRDefault="00E05233" w:rsidP="00E05233">
      <w:pPr>
        <w:ind w:left="360" w:hanging="36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37982</w:t>
            </w:r>
          </w:p>
        </w:tc>
        <w:tc>
          <w:tcPr>
            <w:tcW w:w="4457" w:type="pct"/>
            <w:gridSpan w:val="3"/>
          </w:tcPr>
          <w:p w:rsidR="00E05233" w:rsidRPr="00ED48FC" w:rsidRDefault="00E05233" w:rsidP="00E05233">
            <w:pPr>
              <w:pStyle w:val="SCCLsocParty"/>
              <w:jc w:val="both"/>
              <w:rPr>
                <w:b/>
                <w:sz w:val="20"/>
                <w:szCs w:val="20"/>
                <w:lang w:val="en-US"/>
              </w:rPr>
            </w:pPr>
            <w:r w:rsidRPr="00ED48FC">
              <w:rPr>
                <w:b/>
                <w:sz w:val="20"/>
                <w:szCs w:val="20"/>
                <w:lang w:val="en-US"/>
              </w:rPr>
              <w:t>Chin Fong Woon v. Technicon Industries Ltd.</w:t>
            </w:r>
          </w:p>
          <w:p w:rsidR="00E05233" w:rsidRPr="00E05233" w:rsidRDefault="00E05233" w:rsidP="00E05233">
            <w:pPr>
              <w:jc w:val="both"/>
              <w:rPr>
                <w:sz w:val="20"/>
              </w:rPr>
            </w:pPr>
            <w:r w:rsidRPr="00E05233">
              <w:rPr>
                <w:sz w:val="20"/>
              </w:rPr>
              <w:t>(B.C.) (Civil) (By Leave)</w:t>
            </w:r>
          </w:p>
        </w:tc>
      </w:tr>
      <w:tr w:rsidR="00E05233" w:rsidRPr="00E05233" w:rsidTr="00E95A6A">
        <w:tc>
          <w:tcPr>
            <w:tcW w:w="5000" w:type="pct"/>
            <w:gridSpan w:val="4"/>
          </w:tcPr>
          <w:p w:rsidR="00E05233" w:rsidRPr="00E05233" w:rsidRDefault="00E05233" w:rsidP="00E05233">
            <w:pPr>
              <w:jc w:val="both"/>
              <w:rPr>
                <w:sz w:val="20"/>
              </w:rPr>
            </w:pPr>
            <w:r w:rsidRPr="00E05233">
              <w:rPr>
                <w:sz w:val="20"/>
              </w:rPr>
              <w:t>Contracts – Terms – Cost-plus contracts – Employment law – Unjust dismissal – Civil procedure – Fresh evidence – Whether contract a cost-plus contract – Whether respondent dismissed applicant without just cause –Whether applicant’s fresh evidence should have been accepted.</w:t>
            </w:r>
          </w:p>
        </w:tc>
      </w:tr>
      <w:tr w:rsidR="00E05233" w:rsidRPr="00E05233" w:rsidTr="00E95A6A">
        <w:tc>
          <w:tcPr>
            <w:tcW w:w="5000" w:type="pct"/>
            <w:gridSpan w:val="4"/>
          </w:tcPr>
          <w:p w:rsidR="00E05233" w:rsidRPr="00E05233" w:rsidRDefault="00E05233" w:rsidP="00E05233">
            <w:pPr>
              <w:jc w:val="both"/>
              <w:rPr>
                <w:sz w:val="20"/>
              </w:rPr>
            </w:pPr>
          </w:p>
        </w:tc>
      </w:tr>
      <w:tr w:rsidR="00E05233" w:rsidRPr="00E05233" w:rsidTr="00E95A6A">
        <w:tc>
          <w:tcPr>
            <w:tcW w:w="5000" w:type="pct"/>
            <w:gridSpan w:val="4"/>
          </w:tcPr>
          <w:p w:rsidR="00E05233" w:rsidRPr="00E05233" w:rsidRDefault="00E05233" w:rsidP="00E05233">
            <w:pPr>
              <w:jc w:val="both"/>
              <w:rPr>
                <w:sz w:val="20"/>
              </w:rPr>
            </w:pPr>
            <w:r w:rsidRPr="00E05233">
              <w:rPr>
                <w:sz w:val="20"/>
              </w:rPr>
              <w:t>The respondent construction company hired Mr. Woon, applicant, as an estimator. The company also agreed to build him a house. The parties disagreed as to the financial terms upon which the house was to be built. The company argued that the agreement was a cost-plus contract and that Mr. Woon owed it money, and Mr. Woon asserted that the house was an incentive for him to accept the offer of employment, that the contract was fixed-price in nature and that there were deficiencies in the construction of the house, which had not been finished by the agreed-upon deadline. Shortly after the dispute arose, Mr. Woon was fired from his job. He alleged he was terminated without cause and notice. At trial, the court found that the parties had entered into a cost-plus contract pursuant to which Mr. Woon owed the company $193,272.89, and that the company had after-acquired cause for dismissal. The Court of Appeal dismissed Mr. </w:t>
            </w:r>
            <w:proofErr w:type="spellStart"/>
            <w:r w:rsidRPr="00E05233">
              <w:rPr>
                <w:sz w:val="20"/>
              </w:rPr>
              <w:t>Woon’s</w:t>
            </w:r>
            <w:proofErr w:type="spellEnd"/>
            <w:r w:rsidRPr="00E05233">
              <w:rPr>
                <w:sz w:val="20"/>
              </w:rPr>
              <w:t xml:space="preserve"> fresh evidence application and his appeal. It also subsequently dismissed Mr. </w:t>
            </w:r>
            <w:proofErr w:type="spellStart"/>
            <w:r w:rsidRPr="00E05233">
              <w:rPr>
                <w:sz w:val="20"/>
              </w:rPr>
              <w:t>Woon’s</w:t>
            </w:r>
            <w:proofErr w:type="spellEnd"/>
            <w:r w:rsidRPr="00E05233">
              <w:rPr>
                <w:sz w:val="20"/>
              </w:rPr>
              <w:t xml:space="preserve"> application to reopen the appeal.</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August 23, 2016</w:t>
            </w:r>
          </w:p>
          <w:p w:rsidR="00E05233" w:rsidRPr="00E05233" w:rsidRDefault="00E05233" w:rsidP="00E05233">
            <w:pPr>
              <w:jc w:val="both"/>
              <w:rPr>
                <w:sz w:val="20"/>
              </w:rPr>
            </w:pPr>
            <w:r w:rsidRPr="00E05233">
              <w:rPr>
                <w:sz w:val="20"/>
              </w:rPr>
              <w:t>Supreme Court of British Columbia</w:t>
            </w:r>
          </w:p>
          <w:p w:rsidR="00E05233" w:rsidRPr="00E05233" w:rsidRDefault="00E05233" w:rsidP="00E05233">
            <w:pPr>
              <w:jc w:val="both"/>
              <w:rPr>
                <w:sz w:val="20"/>
              </w:rPr>
            </w:pPr>
            <w:r w:rsidRPr="00E05233">
              <w:rPr>
                <w:sz w:val="20"/>
              </w:rPr>
              <w:t>(Fitzpatrick J.)</w:t>
            </w:r>
          </w:p>
          <w:p w:rsidR="00E05233" w:rsidRPr="00E05233" w:rsidRDefault="002B585A" w:rsidP="00E05233">
            <w:pPr>
              <w:jc w:val="both"/>
              <w:rPr>
                <w:sz w:val="20"/>
              </w:rPr>
            </w:pPr>
            <w:hyperlink r:id="rId69" w:history="1">
              <w:r w:rsidR="00E05233" w:rsidRPr="00E05233">
                <w:rPr>
                  <w:rStyle w:val="Hyperlink"/>
                  <w:sz w:val="20"/>
                </w:rPr>
                <w:t>2016 BCSC 1543</w:t>
              </w:r>
            </w:hyperlink>
            <w:r w:rsidR="00E05233" w:rsidRPr="00E05233">
              <w:rPr>
                <w:sz w:val="20"/>
              </w:rPr>
              <w:t xml:space="preserve"> </w:t>
            </w:r>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Respondent granted judgment against applicant; applicant’s claim for wrongful dismissal dismissed</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April 24, 2017</w:t>
            </w:r>
          </w:p>
          <w:p w:rsidR="00E05233" w:rsidRPr="00E05233" w:rsidRDefault="00E05233" w:rsidP="00E05233">
            <w:pPr>
              <w:jc w:val="both"/>
              <w:rPr>
                <w:sz w:val="20"/>
              </w:rPr>
            </w:pPr>
            <w:r w:rsidRPr="00E05233">
              <w:rPr>
                <w:sz w:val="20"/>
              </w:rPr>
              <w:t xml:space="preserve">Court of Appeal for British Columbia </w:t>
            </w:r>
          </w:p>
          <w:p w:rsidR="00E05233" w:rsidRPr="00E05233" w:rsidRDefault="00E05233" w:rsidP="00E05233">
            <w:pPr>
              <w:jc w:val="both"/>
              <w:rPr>
                <w:sz w:val="20"/>
              </w:rPr>
            </w:pPr>
            <w:r w:rsidRPr="00E05233">
              <w:rPr>
                <w:sz w:val="20"/>
              </w:rPr>
              <w:t>(Vancouver)</w:t>
            </w:r>
          </w:p>
          <w:p w:rsidR="00E05233" w:rsidRPr="00E05233" w:rsidRDefault="00E05233" w:rsidP="00E05233">
            <w:pPr>
              <w:jc w:val="both"/>
              <w:rPr>
                <w:sz w:val="20"/>
              </w:rPr>
            </w:pPr>
            <w:r w:rsidRPr="00E05233">
              <w:rPr>
                <w:sz w:val="20"/>
              </w:rPr>
              <w:t xml:space="preserve">(Bauman, </w:t>
            </w:r>
            <w:proofErr w:type="spellStart"/>
            <w:r w:rsidRPr="00E05233">
              <w:rPr>
                <w:sz w:val="20"/>
              </w:rPr>
              <w:t>Goepel</w:t>
            </w:r>
            <w:proofErr w:type="spellEnd"/>
            <w:r w:rsidRPr="00E05233">
              <w:rPr>
                <w:sz w:val="20"/>
              </w:rPr>
              <w:t xml:space="preserve"> and </w:t>
            </w:r>
            <w:proofErr w:type="spellStart"/>
            <w:r w:rsidRPr="00E05233">
              <w:rPr>
                <w:sz w:val="20"/>
              </w:rPr>
              <w:t>Fenlon</w:t>
            </w:r>
            <w:proofErr w:type="spellEnd"/>
            <w:r w:rsidRPr="00E05233">
              <w:rPr>
                <w:sz w:val="20"/>
              </w:rPr>
              <w:t xml:space="preserve"> JJ.A.)</w:t>
            </w:r>
          </w:p>
          <w:p w:rsidR="00E05233" w:rsidRPr="00E05233" w:rsidRDefault="002B585A" w:rsidP="00E05233">
            <w:pPr>
              <w:jc w:val="both"/>
              <w:rPr>
                <w:rStyle w:val="Hyperlink"/>
                <w:sz w:val="20"/>
              </w:rPr>
            </w:pPr>
            <w:hyperlink r:id="rId70" w:history="1">
              <w:r w:rsidR="00E05233" w:rsidRPr="00E05233">
                <w:rPr>
                  <w:rStyle w:val="Hyperlink"/>
                  <w:sz w:val="20"/>
                </w:rPr>
                <w:t>2017 BCCA 167</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Fresh evidence application and appeal dismissed</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August 3, 2017</w:t>
            </w:r>
          </w:p>
          <w:p w:rsidR="00E05233" w:rsidRPr="00E05233" w:rsidRDefault="00E05233" w:rsidP="00E05233">
            <w:pPr>
              <w:jc w:val="both"/>
              <w:rPr>
                <w:sz w:val="20"/>
              </w:rPr>
            </w:pPr>
            <w:r w:rsidRPr="00E05233">
              <w:rPr>
                <w:sz w:val="20"/>
              </w:rPr>
              <w:t>Court of Appeal for British Columbia</w:t>
            </w:r>
          </w:p>
          <w:p w:rsidR="00E05233" w:rsidRPr="00E05233" w:rsidRDefault="00E05233" w:rsidP="00E05233">
            <w:pPr>
              <w:jc w:val="both"/>
              <w:rPr>
                <w:sz w:val="20"/>
              </w:rPr>
            </w:pPr>
            <w:r w:rsidRPr="00E05233">
              <w:rPr>
                <w:sz w:val="20"/>
              </w:rPr>
              <w:t>(Vancouver)</w:t>
            </w:r>
          </w:p>
          <w:p w:rsidR="00E05233" w:rsidRPr="00E05233" w:rsidRDefault="00E05233" w:rsidP="00E05233">
            <w:pPr>
              <w:jc w:val="both"/>
              <w:rPr>
                <w:sz w:val="20"/>
              </w:rPr>
            </w:pPr>
            <w:r w:rsidRPr="00E05233">
              <w:rPr>
                <w:sz w:val="20"/>
              </w:rPr>
              <w:t xml:space="preserve">(Bauman, </w:t>
            </w:r>
            <w:proofErr w:type="spellStart"/>
            <w:r w:rsidRPr="00E05233">
              <w:rPr>
                <w:sz w:val="20"/>
              </w:rPr>
              <w:t>Goepel</w:t>
            </w:r>
            <w:proofErr w:type="spellEnd"/>
            <w:r w:rsidRPr="00E05233">
              <w:rPr>
                <w:sz w:val="20"/>
              </w:rPr>
              <w:t xml:space="preserve"> and </w:t>
            </w:r>
            <w:proofErr w:type="spellStart"/>
            <w:r w:rsidRPr="00E05233">
              <w:rPr>
                <w:sz w:val="20"/>
              </w:rPr>
              <w:t>Fenlon</w:t>
            </w:r>
            <w:proofErr w:type="spellEnd"/>
            <w:r w:rsidRPr="00E05233">
              <w:rPr>
                <w:sz w:val="20"/>
              </w:rPr>
              <w:t xml:space="preserve"> JJ.A.)</w:t>
            </w:r>
          </w:p>
          <w:p w:rsidR="00E05233" w:rsidRPr="00E05233" w:rsidRDefault="002B585A" w:rsidP="00E05233">
            <w:pPr>
              <w:jc w:val="both"/>
              <w:rPr>
                <w:sz w:val="20"/>
              </w:rPr>
            </w:pPr>
            <w:hyperlink r:id="rId71" w:history="1">
              <w:r w:rsidR="00E05233" w:rsidRPr="00E05233">
                <w:rPr>
                  <w:rStyle w:val="Hyperlink"/>
                  <w:sz w:val="20"/>
                </w:rPr>
                <w:t>2017 BCCA 294</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Application to reopen appeal dismissed</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October 10, 2017</w:t>
            </w:r>
          </w:p>
          <w:p w:rsidR="00E05233" w:rsidRPr="00E05233" w:rsidRDefault="00E05233" w:rsidP="00E05233">
            <w:pPr>
              <w:jc w:val="both"/>
              <w:rPr>
                <w:sz w:val="20"/>
              </w:rPr>
            </w:pPr>
            <w:r w:rsidRPr="00E05233">
              <w:rPr>
                <w:sz w:val="20"/>
              </w:rPr>
              <w:t>Supreme Court of Canada</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Application for leave to appeal filed</w:t>
            </w:r>
          </w:p>
          <w:p w:rsidR="00E05233" w:rsidRPr="00E05233" w:rsidRDefault="00E05233" w:rsidP="00E05233">
            <w:pPr>
              <w:jc w:val="both"/>
              <w:rPr>
                <w:sz w:val="20"/>
              </w:rPr>
            </w:pPr>
          </w:p>
        </w:tc>
      </w:tr>
    </w:tbl>
    <w:p w:rsidR="00E05233" w:rsidRDefault="00E05233" w:rsidP="00E05233">
      <w:pPr>
        <w:jc w:val="both"/>
        <w:rPr>
          <w:sz w:val="20"/>
        </w:rPr>
      </w:pPr>
    </w:p>
    <w:p w:rsidR="00ED48FC" w:rsidRPr="00E05233" w:rsidRDefault="00ED48FC" w:rsidP="00E0523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2B585A" w:rsidTr="00E95A6A">
        <w:tc>
          <w:tcPr>
            <w:tcW w:w="543" w:type="pct"/>
          </w:tcPr>
          <w:p w:rsidR="00E05233" w:rsidRPr="00E05233" w:rsidRDefault="00E05233" w:rsidP="00E05233">
            <w:pPr>
              <w:jc w:val="both"/>
              <w:rPr>
                <w:sz w:val="20"/>
              </w:rPr>
            </w:pPr>
            <w:r w:rsidRPr="00E05233">
              <w:rPr>
                <w:rStyle w:val="SCCFileNumberChar"/>
                <w:sz w:val="20"/>
                <w:szCs w:val="20"/>
              </w:rPr>
              <w:t>37982</w:t>
            </w:r>
          </w:p>
        </w:tc>
        <w:tc>
          <w:tcPr>
            <w:tcW w:w="4457" w:type="pct"/>
            <w:gridSpan w:val="3"/>
          </w:tcPr>
          <w:p w:rsidR="00E05233" w:rsidRPr="00ED48FC" w:rsidRDefault="00E05233" w:rsidP="00E05233">
            <w:pPr>
              <w:pStyle w:val="SCCLsocParty"/>
              <w:jc w:val="both"/>
              <w:rPr>
                <w:b/>
                <w:sz w:val="20"/>
                <w:szCs w:val="20"/>
                <w:lang w:val="en-US"/>
              </w:rPr>
            </w:pPr>
            <w:r w:rsidRPr="00ED48FC">
              <w:rPr>
                <w:b/>
                <w:sz w:val="20"/>
                <w:szCs w:val="20"/>
                <w:lang w:val="en-US"/>
              </w:rPr>
              <w:t>Chin Fong Woon c. Technicon Industries Ltd.</w:t>
            </w:r>
          </w:p>
          <w:p w:rsidR="00E05233" w:rsidRPr="00E05233" w:rsidRDefault="00E05233" w:rsidP="00E05233">
            <w:pPr>
              <w:jc w:val="both"/>
              <w:rPr>
                <w:sz w:val="20"/>
                <w:lang w:val="fr-CA"/>
              </w:rPr>
            </w:pPr>
            <w:r w:rsidRPr="00E05233">
              <w:rPr>
                <w:sz w:val="20"/>
                <w:lang w:val="fr-CA"/>
              </w:rPr>
              <w:t>(C.-B.) (Civile) (Sur autorisation)</w:t>
            </w:r>
          </w:p>
        </w:tc>
      </w:tr>
      <w:tr w:rsidR="00E05233" w:rsidRPr="002B585A" w:rsidTr="00E95A6A">
        <w:tc>
          <w:tcPr>
            <w:tcW w:w="5000" w:type="pct"/>
            <w:gridSpan w:val="4"/>
          </w:tcPr>
          <w:p w:rsidR="00E05233" w:rsidRPr="00E05233" w:rsidRDefault="00E05233" w:rsidP="00E05233">
            <w:pPr>
              <w:jc w:val="both"/>
              <w:rPr>
                <w:sz w:val="20"/>
                <w:lang w:val="fr-CA"/>
              </w:rPr>
            </w:pPr>
            <w:r w:rsidRPr="00E05233">
              <w:rPr>
                <w:sz w:val="20"/>
                <w:lang w:val="fr-CA"/>
              </w:rPr>
              <w:t xml:space="preserve">Contrats – Stipulations – Contrats à prix coûtant majoré – Droit de l’emploi – Congédiement injustifié – Procédure civile – Nouvel élément de preuve – S’agit-il d’un contrat à prix coûtant majoré? – L’intimée a-t-elle congédié le demandeur sans motif valable? – Le nouvel élément de preuve du demandeur aurait-il dû être admis? </w:t>
            </w:r>
          </w:p>
        </w:tc>
      </w:tr>
      <w:tr w:rsidR="00E05233" w:rsidRPr="002B585A" w:rsidTr="00E95A6A">
        <w:tc>
          <w:tcPr>
            <w:tcW w:w="5000" w:type="pct"/>
            <w:gridSpan w:val="4"/>
          </w:tcPr>
          <w:p w:rsidR="00E05233" w:rsidRPr="00E05233" w:rsidRDefault="00E05233" w:rsidP="00E05233">
            <w:pPr>
              <w:jc w:val="both"/>
              <w:rPr>
                <w:sz w:val="20"/>
                <w:lang w:val="fr-CA"/>
              </w:rPr>
            </w:pPr>
          </w:p>
        </w:tc>
      </w:tr>
      <w:tr w:rsidR="00E05233" w:rsidRPr="002B585A" w:rsidTr="00E95A6A">
        <w:tc>
          <w:tcPr>
            <w:tcW w:w="5000" w:type="pct"/>
            <w:gridSpan w:val="4"/>
          </w:tcPr>
          <w:p w:rsidR="00E05233" w:rsidRPr="00E05233" w:rsidRDefault="00E05233" w:rsidP="00E05233">
            <w:pPr>
              <w:jc w:val="both"/>
              <w:rPr>
                <w:sz w:val="20"/>
                <w:lang w:val="fr-CA"/>
              </w:rPr>
            </w:pPr>
            <w:r w:rsidRPr="00E05233">
              <w:rPr>
                <w:sz w:val="20"/>
                <w:lang w:val="fr-CA"/>
              </w:rPr>
              <w:t xml:space="preserve">La compagnie de construction intimée a embauché M. Woon, le demandeur, en tant qu’estimateur. Elle a également convenu de lui bâtir une maison. Les parties ne se sont pas entendues sur les modalités financières de sa construction. La compagnie a soutenu que l’accord était un contrat à prix coûtant majoré et que M. Woon lui devait de l’argent tandis que ce dernier a prétendu que la maison servait à l’inciter à accepter l’offre d’emploi, que le contrat en était un à prix fixe et qu’il y avait des lacunes dans la construction de la maison, laquelle n’a pas été achevée dans le délai convenu. Peu après le début du litige, M. Woon a été congédié. Il prétend l’avoir été sans motif ni préavis. Au procès, le tribunal a conclu que les parties avaient signé un contrat à prix coûtant majoré selon lequel M. Woon devait 193 272,89 $ à la compagnie, et que cette dernière avait obtenu par la suite un motif de congédiement. La Cour d’appel a rejeté la demande de M. Woon en vue de produire un nouvel élément de preuve et son appel. Elle a également rejeté par la suite sa demande de réouverture de l’appel. </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23 août 2016</w:t>
            </w:r>
          </w:p>
          <w:p w:rsidR="00E05233" w:rsidRPr="00E05233" w:rsidRDefault="00E05233" w:rsidP="00E05233">
            <w:pPr>
              <w:jc w:val="both"/>
              <w:rPr>
                <w:sz w:val="20"/>
                <w:lang w:val="fr-CA"/>
              </w:rPr>
            </w:pPr>
            <w:r w:rsidRPr="00E05233">
              <w:rPr>
                <w:sz w:val="20"/>
                <w:lang w:val="fr-CA"/>
              </w:rPr>
              <w:t xml:space="preserve">Cour suprême de la Colombie-Britannique </w:t>
            </w:r>
          </w:p>
          <w:p w:rsidR="00E05233" w:rsidRPr="00E05233" w:rsidRDefault="00E05233" w:rsidP="00E05233">
            <w:pPr>
              <w:jc w:val="both"/>
              <w:rPr>
                <w:sz w:val="20"/>
              </w:rPr>
            </w:pPr>
            <w:r w:rsidRPr="00E05233">
              <w:rPr>
                <w:sz w:val="20"/>
              </w:rPr>
              <w:t>(Juge Fitzpatrick)</w:t>
            </w:r>
          </w:p>
          <w:p w:rsidR="00E05233" w:rsidRPr="00E05233" w:rsidRDefault="002B585A" w:rsidP="00E05233">
            <w:pPr>
              <w:jc w:val="both"/>
              <w:rPr>
                <w:sz w:val="20"/>
              </w:rPr>
            </w:pPr>
            <w:hyperlink r:id="rId72" w:history="1">
              <w:r w:rsidR="00E05233" w:rsidRPr="00E05233">
                <w:rPr>
                  <w:rStyle w:val="Hyperlink"/>
                  <w:sz w:val="20"/>
                </w:rPr>
                <w:t>2016 BCSC 1543</w:t>
              </w:r>
            </w:hyperlink>
            <w:r w:rsidR="00E05233" w:rsidRPr="00E05233">
              <w:rPr>
                <w:sz w:val="20"/>
              </w:rPr>
              <w:t xml:space="preserve"> </w:t>
            </w:r>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lang w:val="fr-CA"/>
              </w:rPr>
            </w:pPr>
            <w:r w:rsidRPr="00E05233">
              <w:rPr>
                <w:sz w:val="20"/>
                <w:lang w:val="fr-CA"/>
              </w:rPr>
              <w:t>Jugement rendu contre le demandeur; rejet de l’action du demandeur pour congédiement abusif</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24 avril 2017</w:t>
            </w:r>
          </w:p>
          <w:p w:rsidR="00E05233" w:rsidRPr="00E05233" w:rsidRDefault="00E05233" w:rsidP="00E05233">
            <w:pPr>
              <w:jc w:val="both"/>
              <w:rPr>
                <w:sz w:val="20"/>
                <w:lang w:val="fr-CA"/>
              </w:rPr>
            </w:pPr>
            <w:r w:rsidRPr="00E05233">
              <w:rPr>
                <w:sz w:val="20"/>
                <w:lang w:val="fr-CA"/>
              </w:rPr>
              <w:t xml:space="preserve">Cour d’appel de la Colombie-Britannique  </w:t>
            </w:r>
          </w:p>
          <w:p w:rsidR="00E05233" w:rsidRPr="00E05233" w:rsidRDefault="00E05233" w:rsidP="00E05233">
            <w:pPr>
              <w:jc w:val="both"/>
              <w:rPr>
                <w:sz w:val="20"/>
                <w:lang w:val="fr-CA"/>
              </w:rPr>
            </w:pPr>
            <w:r w:rsidRPr="00E05233">
              <w:rPr>
                <w:sz w:val="20"/>
                <w:lang w:val="fr-CA"/>
              </w:rPr>
              <w:t>(Vancouver)</w:t>
            </w:r>
          </w:p>
          <w:p w:rsidR="00E05233" w:rsidRPr="00E05233" w:rsidRDefault="00E05233" w:rsidP="00E05233">
            <w:pPr>
              <w:jc w:val="both"/>
              <w:rPr>
                <w:sz w:val="20"/>
                <w:lang w:val="fr-CA"/>
              </w:rPr>
            </w:pPr>
            <w:r w:rsidRPr="00E05233">
              <w:rPr>
                <w:sz w:val="20"/>
                <w:lang w:val="fr-CA"/>
              </w:rPr>
              <w:t xml:space="preserve">(Juges </w:t>
            </w:r>
            <w:proofErr w:type="spellStart"/>
            <w:r w:rsidRPr="00E05233">
              <w:rPr>
                <w:sz w:val="20"/>
                <w:lang w:val="fr-CA"/>
              </w:rPr>
              <w:t>Bauman</w:t>
            </w:r>
            <w:proofErr w:type="spellEnd"/>
            <w:r w:rsidRPr="00E05233">
              <w:rPr>
                <w:sz w:val="20"/>
                <w:lang w:val="fr-CA"/>
              </w:rPr>
              <w:t xml:space="preserve">, </w:t>
            </w:r>
            <w:proofErr w:type="spellStart"/>
            <w:r w:rsidRPr="00E05233">
              <w:rPr>
                <w:sz w:val="20"/>
                <w:lang w:val="fr-CA"/>
              </w:rPr>
              <w:t>Goepel</w:t>
            </w:r>
            <w:proofErr w:type="spellEnd"/>
            <w:r w:rsidRPr="00E05233">
              <w:rPr>
                <w:sz w:val="20"/>
                <w:lang w:val="fr-CA"/>
              </w:rPr>
              <w:t xml:space="preserve"> et </w:t>
            </w:r>
            <w:proofErr w:type="spellStart"/>
            <w:r w:rsidRPr="00E05233">
              <w:rPr>
                <w:sz w:val="20"/>
                <w:lang w:val="fr-CA"/>
              </w:rPr>
              <w:t>Fenlon</w:t>
            </w:r>
            <w:proofErr w:type="spellEnd"/>
            <w:r w:rsidRPr="00E05233">
              <w:rPr>
                <w:sz w:val="20"/>
                <w:lang w:val="fr-CA"/>
              </w:rPr>
              <w:t>)</w:t>
            </w:r>
          </w:p>
          <w:p w:rsidR="00E05233" w:rsidRPr="00E05233" w:rsidRDefault="002B585A" w:rsidP="00E05233">
            <w:pPr>
              <w:jc w:val="both"/>
              <w:rPr>
                <w:rStyle w:val="Hyperlink"/>
                <w:sz w:val="20"/>
              </w:rPr>
            </w:pPr>
            <w:hyperlink r:id="rId73" w:history="1">
              <w:r w:rsidR="00E05233" w:rsidRPr="00E05233">
                <w:rPr>
                  <w:rStyle w:val="Hyperlink"/>
                  <w:sz w:val="20"/>
                </w:rPr>
                <w:t>2017 BCCA 167</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lang w:val="fr-CA"/>
              </w:rPr>
            </w:pPr>
            <w:r w:rsidRPr="00E05233">
              <w:rPr>
                <w:sz w:val="20"/>
                <w:lang w:val="fr-CA"/>
              </w:rPr>
              <w:t>Rejet de la demande d’autorisation de produire un nouvel élément de preuve ainsi que de l’appel</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3 août 2017</w:t>
            </w:r>
          </w:p>
          <w:p w:rsidR="00E05233" w:rsidRPr="00E05233" w:rsidRDefault="00E05233" w:rsidP="00E05233">
            <w:pPr>
              <w:jc w:val="both"/>
              <w:rPr>
                <w:sz w:val="20"/>
                <w:lang w:val="fr-CA"/>
              </w:rPr>
            </w:pPr>
            <w:r w:rsidRPr="00E05233">
              <w:rPr>
                <w:sz w:val="20"/>
                <w:lang w:val="fr-CA"/>
              </w:rPr>
              <w:t>Cour d’appel de la Colombie-Britannique</w:t>
            </w:r>
          </w:p>
          <w:p w:rsidR="00E05233" w:rsidRPr="00E05233" w:rsidRDefault="00E05233" w:rsidP="00E05233">
            <w:pPr>
              <w:jc w:val="both"/>
              <w:rPr>
                <w:sz w:val="20"/>
                <w:lang w:val="fr-CA"/>
              </w:rPr>
            </w:pPr>
            <w:r w:rsidRPr="00E05233">
              <w:rPr>
                <w:sz w:val="20"/>
                <w:lang w:val="fr-CA"/>
              </w:rPr>
              <w:t>(Vancouver)</w:t>
            </w:r>
          </w:p>
          <w:p w:rsidR="00E05233" w:rsidRPr="00E05233" w:rsidRDefault="00E05233" w:rsidP="00E05233">
            <w:pPr>
              <w:jc w:val="both"/>
              <w:rPr>
                <w:sz w:val="20"/>
                <w:lang w:val="fr-CA"/>
              </w:rPr>
            </w:pPr>
            <w:r w:rsidRPr="00E05233">
              <w:rPr>
                <w:sz w:val="20"/>
                <w:lang w:val="fr-CA"/>
              </w:rPr>
              <w:t xml:space="preserve">(Juges </w:t>
            </w:r>
            <w:proofErr w:type="spellStart"/>
            <w:r w:rsidRPr="00E05233">
              <w:rPr>
                <w:sz w:val="20"/>
                <w:lang w:val="fr-CA"/>
              </w:rPr>
              <w:t>Bauman</w:t>
            </w:r>
            <w:proofErr w:type="spellEnd"/>
            <w:r w:rsidRPr="00E05233">
              <w:rPr>
                <w:sz w:val="20"/>
                <w:lang w:val="fr-CA"/>
              </w:rPr>
              <w:t xml:space="preserve">, </w:t>
            </w:r>
            <w:proofErr w:type="spellStart"/>
            <w:r w:rsidRPr="00E05233">
              <w:rPr>
                <w:sz w:val="20"/>
                <w:lang w:val="fr-CA"/>
              </w:rPr>
              <w:t>Goepel</w:t>
            </w:r>
            <w:proofErr w:type="spellEnd"/>
            <w:r w:rsidRPr="00E05233">
              <w:rPr>
                <w:sz w:val="20"/>
                <w:lang w:val="fr-CA"/>
              </w:rPr>
              <w:t xml:space="preserve"> et </w:t>
            </w:r>
            <w:proofErr w:type="spellStart"/>
            <w:r w:rsidRPr="00E05233">
              <w:rPr>
                <w:sz w:val="20"/>
                <w:lang w:val="fr-CA"/>
              </w:rPr>
              <w:t>Fenlon</w:t>
            </w:r>
            <w:proofErr w:type="spellEnd"/>
            <w:r w:rsidRPr="00E05233">
              <w:rPr>
                <w:sz w:val="20"/>
                <w:lang w:val="fr-CA"/>
              </w:rPr>
              <w:t>)</w:t>
            </w:r>
          </w:p>
          <w:p w:rsidR="00E05233" w:rsidRPr="00E05233" w:rsidRDefault="002B585A" w:rsidP="00E05233">
            <w:pPr>
              <w:jc w:val="both"/>
              <w:rPr>
                <w:sz w:val="20"/>
              </w:rPr>
            </w:pPr>
            <w:hyperlink r:id="rId74" w:history="1">
              <w:r w:rsidR="00E05233" w:rsidRPr="00E05233">
                <w:rPr>
                  <w:rStyle w:val="Hyperlink"/>
                  <w:sz w:val="20"/>
                </w:rPr>
                <w:t>2017 BCCA 294</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lang w:val="fr-CA"/>
              </w:rPr>
            </w:pPr>
            <w:r w:rsidRPr="00E05233">
              <w:rPr>
                <w:sz w:val="20"/>
                <w:lang w:val="fr-CA"/>
              </w:rPr>
              <w:t>Rejet de la demande de réouverture de l’appel</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10 octobre 2017</w:t>
            </w:r>
          </w:p>
          <w:p w:rsidR="00E05233" w:rsidRPr="00E05233" w:rsidRDefault="00E05233" w:rsidP="00E05233">
            <w:pPr>
              <w:jc w:val="both"/>
              <w:rPr>
                <w:sz w:val="20"/>
                <w:lang w:val="fr-CA"/>
              </w:rPr>
            </w:pPr>
            <w:r w:rsidRPr="00E05233">
              <w:rPr>
                <w:sz w:val="20"/>
                <w:lang w:val="fr-CA"/>
              </w:rPr>
              <w:t>Cour suprême du Canada</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Dépôt de la demande d’autorisation d’appel</w:t>
            </w:r>
          </w:p>
          <w:p w:rsidR="00E05233" w:rsidRPr="00E05233" w:rsidRDefault="00E05233" w:rsidP="00E05233">
            <w:pPr>
              <w:jc w:val="both"/>
              <w:rPr>
                <w:sz w:val="20"/>
                <w:lang w:val="fr-CA"/>
              </w:rPr>
            </w:pPr>
          </w:p>
        </w:tc>
      </w:tr>
    </w:tbl>
    <w:p w:rsidR="00E05233" w:rsidRPr="00E05233" w:rsidRDefault="00E05233" w:rsidP="00E05233">
      <w:pPr>
        <w:jc w:val="both"/>
        <w:rPr>
          <w:sz w:val="20"/>
          <w:lang w:val="fr-CA"/>
        </w:rPr>
      </w:pPr>
    </w:p>
    <w:p w:rsidR="00E05233" w:rsidRPr="00E05233" w:rsidRDefault="00E05233" w:rsidP="00E05233">
      <w:pPr>
        <w:ind w:left="360" w:hanging="36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38158</w:t>
            </w:r>
          </w:p>
        </w:tc>
        <w:tc>
          <w:tcPr>
            <w:tcW w:w="4457" w:type="pct"/>
            <w:gridSpan w:val="3"/>
          </w:tcPr>
          <w:p w:rsidR="00E05233" w:rsidRPr="00ED48FC" w:rsidRDefault="00E05233" w:rsidP="00E05233">
            <w:pPr>
              <w:pStyle w:val="SCCLsocParty"/>
              <w:jc w:val="both"/>
              <w:rPr>
                <w:b/>
                <w:sz w:val="20"/>
                <w:szCs w:val="20"/>
                <w:lang w:val="en-US"/>
              </w:rPr>
            </w:pPr>
            <w:r w:rsidRPr="00ED48FC">
              <w:rPr>
                <w:b/>
                <w:sz w:val="20"/>
                <w:szCs w:val="20"/>
                <w:lang w:val="en-US"/>
              </w:rPr>
              <w:t>L. H. E. v. Her Majesty the Queen</w:t>
            </w:r>
          </w:p>
          <w:p w:rsidR="00E05233" w:rsidRPr="00E05233" w:rsidRDefault="00E05233" w:rsidP="00E05233">
            <w:pPr>
              <w:jc w:val="both"/>
              <w:rPr>
                <w:sz w:val="20"/>
              </w:rPr>
            </w:pPr>
            <w:r w:rsidRPr="00E05233">
              <w:rPr>
                <w:sz w:val="20"/>
              </w:rPr>
              <w:t>(Ont.) (Criminal) (By Leave)</w:t>
            </w:r>
          </w:p>
        </w:tc>
      </w:tr>
      <w:tr w:rsidR="00E05233" w:rsidRPr="00E05233" w:rsidTr="00E95A6A">
        <w:tc>
          <w:tcPr>
            <w:tcW w:w="5000" w:type="pct"/>
            <w:gridSpan w:val="4"/>
          </w:tcPr>
          <w:p w:rsidR="00E05233" w:rsidRPr="00E05233" w:rsidRDefault="00E05233" w:rsidP="00E05233">
            <w:pPr>
              <w:pStyle w:val="SCCBanSummary"/>
              <w:rPr>
                <w:sz w:val="20"/>
                <w:szCs w:val="20"/>
              </w:rPr>
            </w:pPr>
            <w:r w:rsidRPr="00E05233">
              <w:rPr>
                <w:sz w:val="20"/>
                <w:szCs w:val="20"/>
              </w:rPr>
              <w:t>(Publication ban in case)</w:t>
            </w:r>
          </w:p>
          <w:p w:rsidR="00E05233" w:rsidRPr="00E05233" w:rsidRDefault="00E05233" w:rsidP="00E05233">
            <w:pPr>
              <w:jc w:val="both"/>
              <w:rPr>
                <w:sz w:val="20"/>
              </w:rPr>
            </w:pPr>
          </w:p>
          <w:p w:rsidR="00E05233" w:rsidRPr="00E05233" w:rsidRDefault="00E05233" w:rsidP="00E05233">
            <w:pPr>
              <w:jc w:val="both"/>
              <w:rPr>
                <w:sz w:val="20"/>
              </w:rPr>
            </w:pPr>
            <w:r w:rsidRPr="00E05233">
              <w:rPr>
                <w:sz w:val="20"/>
              </w:rPr>
              <w:t>Criminal law — Trial — Effective assistance of counsel — Applicant challenging competence of his trial counsel — Court of Appeal unanimously dismissing appeal — Whether ineffective assistance of counsel caused miscarriage of justice.</w:t>
            </w:r>
          </w:p>
        </w:tc>
      </w:tr>
      <w:tr w:rsidR="00E05233" w:rsidRPr="00E05233" w:rsidTr="00E95A6A">
        <w:tc>
          <w:tcPr>
            <w:tcW w:w="5000" w:type="pct"/>
            <w:gridSpan w:val="4"/>
          </w:tcPr>
          <w:p w:rsidR="00E05233" w:rsidRPr="00E05233" w:rsidRDefault="00E05233" w:rsidP="00E05233">
            <w:pPr>
              <w:jc w:val="both"/>
              <w:rPr>
                <w:sz w:val="20"/>
              </w:rPr>
            </w:pPr>
          </w:p>
        </w:tc>
      </w:tr>
      <w:tr w:rsidR="00E05233" w:rsidRPr="00E05233" w:rsidTr="00E95A6A">
        <w:tc>
          <w:tcPr>
            <w:tcW w:w="5000" w:type="pct"/>
            <w:gridSpan w:val="4"/>
          </w:tcPr>
          <w:p w:rsidR="00E05233" w:rsidRPr="00E05233" w:rsidRDefault="00E05233" w:rsidP="00E05233">
            <w:pPr>
              <w:jc w:val="both"/>
              <w:rPr>
                <w:sz w:val="20"/>
              </w:rPr>
            </w:pPr>
            <w:r w:rsidRPr="00E05233">
              <w:rPr>
                <w:sz w:val="20"/>
              </w:rPr>
              <w:t>The applicant, L.H.E., was tried by judge alone and convicted of sexual assault, sexual exploitation, sexual interference and invitation to sexual touching in relation to his step-daughter. He was sentenced to 9 years’ imprisonment. L.H.E. appealed his convictions, arguing that the ineffective assistance of counsel he received caused a miscarriage of justice. In particular, he pointed to a falsified and inaccurate affidavit his trial counsel made him sign for his bail application, her failure to prepare him to testify at trial, her incorrect arguments on crucial legal issues, and her failure to effectively cross-examine Crown witnesses. The Court of appeal dismissed the appeal.</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November 4, 2009</w:t>
            </w:r>
          </w:p>
          <w:p w:rsidR="00E05233" w:rsidRPr="00E05233" w:rsidRDefault="00E05233" w:rsidP="00E05233">
            <w:pPr>
              <w:jc w:val="both"/>
              <w:rPr>
                <w:sz w:val="20"/>
              </w:rPr>
            </w:pPr>
            <w:r w:rsidRPr="00E05233">
              <w:rPr>
                <w:sz w:val="20"/>
              </w:rPr>
              <w:t>Ontario Superior Court of Justice</w:t>
            </w:r>
          </w:p>
          <w:p w:rsidR="00E05233" w:rsidRPr="00E05233" w:rsidRDefault="00E05233" w:rsidP="00E05233">
            <w:pPr>
              <w:jc w:val="both"/>
              <w:rPr>
                <w:sz w:val="20"/>
              </w:rPr>
            </w:pPr>
            <w:r w:rsidRPr="00E05233">
              <w:rPr>
                <w:sz w:val="20"/>
              </w:rPr>
              <w:t>(</w:t>
            </w:r>
            <w:proofErr w:type="spellStart"/>
            <w:r w:rsidRPr="00E05233">
              <w:rPr>
                <w:sz w:val="20"/>
              </w:rPr>
              <w:t>Pattillo</w:t>
            </w:r>
            <w:proofErr w:type="spellEnd"/>
            <w:r w:rsidRPr="00E05233">
              <w:rPr>
                <w:sz w:val="20"/>
              </w:rPr>
              <w:t xml:space="preserve"> J.)</w:t>
            </w:r>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Applicant convicted of sexual assault, sexual exploitation, sexual interference and invitation to sexual touching</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April 13, 2018</w:t>
            </w:r>
          </w:p>
          <w:p w:rsidR="00E05233" w:rsidRPr="00E05233" w:rsidRDefault="00E05233" w:rsidP="00E05233">
            <w:pPr>
              <w:jc w:val="both"/>
              <w:rPr>
                <w:sz w:val="20"/>
              </w:rPr>
            </w:pPr>
            <w:r w:rsidRPr="00E05233">
              <w:rPr>
                <w:sz w:val="20"/>
              </w:rPr>
              <w:t>Court of Appeal for Ontario</w:t>
            </w:r>
          </w:p>
          <w:p w:rsidR="00E05233" w:rsidRPr="00E05233" w:rsidRDefault="00E05233" w:rsidP="00E05233">
            <w:pPr>
              <w:jc w:val="both"/>
              <w:rPr>
                <w:sz w:val="20"/>
              </w:rPr>
            </w:pPr>
            <w:r w:rsidRPr="00E05233">
              <w:rPr>
                <w:sz w:val="20"/>
              </w:rPr>
              <w:t xml:space="preserve">(Hoy, MacPherson and </w:t>
            </w:r>
            <w:proofErr w:type="spellStart"/>
            <w:r w:rsidRPr="00E05233">
              <w:rPr>
                <w:sz w:val="20"/>
              </w:rPr>
              <w:t>Juriansz</w:t>
            </w:r>
            <w:proofErr w:type="spellEnd"/>
            <w:r w:rsidRPr="00E05233">
              <w:rPr>
                <w:sz w:val="20"/>
              </w:rPr>
              <w:t xml:space="preserve"> JJ.A.)</w:t>
            </w:r>
          </w:p>
          <w:p w:rsidR="00E05233" w:rsidRPr="00E05233" w:rsidRDefault="002B585A" w:rsidP="00E05233">
            <w:pPr>
              <w:jc w:val="both"/>
              <w:rPr>
                <w:sz w:val="20"/>
              </w:rPr>
            </w:pPr>
            <w:hyperlink r:id="rId75" w:history="1">
              <w:r w:rsidR="00E05233" w:rsidRPr="00E05233">
                <w:rPr>
                  <w:rStyle w:val="Hyperlink"/>
                  <w:sz w:val="20"/>
                </w:rPr>
                <w:t>2018 ONCA 362</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Appeal dismissed</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June 11, 2018</w:t>
            </w:r>
          </w:p>
          <w:p w:rsidR="00E05233" w:rsidRPr="00E05233" w:rsidRDefault="00E05233" w:rsidP="00ED48FC">
            <w:pPr>
              <w:jc w:val="both"/>
              <w:rPr>
                <w:sz w:val="20"/>
              </w:rPr>
            </w:pPr>
            <w:r w:rsidRPr="00E05233">
              <w:rPr>
                <w:sz w:val="20"/>
              </w:rPr>
              <w:t>Supreme Court of Canada</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Application for leave to appeal filed</w:t>
            </w:r>
          </w:p>
          <w:p w:rsidR="00E05233" w:rsidRPr="00E05233" w:rsidRDefault="00E05233" w:rsidP="00E05233">
            <w:pPr>
              <w:jc w:val="both"/>
              <w:rPr>
                <w:sz w:val="20"/>
              </w:rPr>
            </w:pPr>
          </w:p>
        </w:tc>
      </w:tr>
    </w:tbl>
    <w:p w:rsidR="00E05233" w:rsidRDefault="00E05233" w:rsidP="00E05233">
      <w:pPr>
        <w:jc w:val="both"/>
        <w:rPr>
          <w:sz w:val="20"/>
        </w:rPr>
      </w:pPr>
    </w:p>
    <w:p w:rsidR="00ED48FC" w:rsidRPr="00E05233" w:rsidRDefault="00ED48FC" w:rsidP="00E0523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38158</w:t>
            </w:r>
          </w:p>
        </w:tc>
        <w:tc>
          <w:tcPr>
            <w:tcW w:w="4457" w:type="pct"/>
            <w:gridSpan w:val="3"/>
          </w:tcPr>
          <w:p w:rsidR="00E05233" w:rsidRPr="00ED48FC" w:rsidRDefault="00E05233" w:rsidP="00E05233">
            <w:pPr>
              <w:pStyle w:val="SCCLsocParty"/>
              <w:jc w:val="both"/>
              <w:rPr>
                <w:b/>
                <w:sz w:val="20"/>
                <w:szCs w:val="20"/>
              </w:rPr>
            </w:pPr>
            <w:r w:rsidRPr="00ED48FC">
              <w:rPr>
                <w:b/>
                <w:sz w:val="20"/>
                <w:szCs w:val="20"/>
              </w:rPr>
              <w:t>L. H. E. c. Sa Majesté la Reine</w:t>
            </w:r>
          </w:p>
          <w:p w:rsidR="00E05233" w:rsidRPr="00E05233" w:rsidRDefault="00E05233" w:rsidP="00E05233">
            <w:pPr>
              <w:jc w:val="both"/>
              <w:rPr>
                <w:sz w:val="20"/>
              </w:rPr>
            </w:pPr>
            <w:r w:rsidRPr="00E05233">
              <w:rPr>
                <w:sz w:val="20"/>
              </w:rPr>
              <w:t xml:space="preserve">(Ont.) (Criminelle) (Sur </w:t>
            </w:r>
            <w:proofErr w:type="spellStart"/>
            <w:r w:rsidRPr="00E05233">
              <w:rPr>
                <w:sz w:val="20"/>
              </w:rPr>
              <w:t>autorisation</w:t>
            </w:r>
            <w:proofErr w:type="spellEnd"/>
            <w:r w:rsidRPr="00E05233">
              <w:rPr>
                <w:sz w:val="20"/>
              </w:rPr>
              <w:t>)</w:t>
            </w:r>
          </w:p>
        </w:tc>
      </w:tr>
      <w:tr w:rsidR="00E05233" w:rsidRPr="002B585A" w:rsidTr="00E95A6A">
        <w:tc>
          <w:tcPr>
            <w:tcW w:w="5000" w:type="pct"/>
            <w:gridSpan w:val="4"/>
          </w:tcPr>
          <w:p w:rsidR="00E05233" w:rsidRPr="00E05233" w:rsidRDefault="00E05233" w:rsidP="00E05233">
            <w:pPr>
              <w:pStyle w:val="SCCBanSummary"/>
              <w:rPr>
                <w:sz w:val="20"/>
                <w:szCs w:val="20"/>
                <w:lang w:val="fr-CA"/>
              </w:rPr>
            </w:pPr>
            <w:r w:rsidRPr="00E05233">
              <w:rPr>
                <w:sz w:val="20"/>
                <w:szCs w:val="20"/>
                <w:lang w:val="fr-CA"/>
              </w:rPr>
              <w:t>(Ordonnance de non-publication dans le dossier)</w:t>
            </w:r>
          </w:p>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 xml:space="preserve">Droit criminel — Procès — Assistance adéquate de l’avocat — Contestation par le demandeur de la compétence de l’avocate qui l’a représenté au procès — Rejet unanime de l’appel par la Cour d’appel — L’assistance inadéquate de l’avocate a-t-elle entraîné une erreur judiciaire? </w:t>
            </w:r>
          </w:p>
        </w:tc>
      </w:tr>
      <w:tr w:rsidR="00E05233" w:rsidRPr="002B585A" w:rsidTr="00E95A6A">
        <w:tc>
          <w:tcPr>
            <w:tcW w:w="5000" w:type="pct"/>
            <w:gridSpan w:val="4"/>
          </w:tcPr>
          <w:p w:rsidR="00E05233" w:rsidRPr="00E05233" w:rsidRDefault="00E05233" w:rsidP="00E05233">
            <w:pPr>
              <w:jc w:val="both"/>
              <w:rPr>
                <w:sz w:val="20"/>
                <w:lang w:val="fr-CA"/>
              </w:rPr>
            </w:pPr>
          </w:p>
        </w:tc>
      </w:tr>
      <w:tr w:rsidR="00E05233" w:rsidRPr="00E05233" w:rsidTr="00E95A6A">
        <w:tc>
          <w:tcPr>
            <w:tcW w:w="5000" w:type="pct"/>
            <w:gridSpan w:val="4"/>
          </w:tcPr>
          <w:p w:rsidR="00E05233" w:rsidRPr="00E05233" w:rsidRDefault="00E05233" w:rsidP="00E05233">
            <w:pPr>
              <w:jc w:val="both"/>
              <w:rPr>
                <w:sz w:val="20"/>
                <w:lang w:val="fr-CA"/>
              </w:rPr>
            </w:pPr>
            <w:r w:rsidRPr="00E05233">
              <w:rPr>
                <w:sz w:val="20"/>
                <w:lang w:val="fr-CA"/>
              </w:rPr>
              <w:t>Le demandeur, L.H.E., a été jugé par un juge seul et reconnu coupable d’agression sexuelle, d’exploitation sexuelle, de contacts sexuels et d’incitation à des contacts sexuels à l’endroit de sa belle-fille. Il a été condamné à 9 ans d’emprisonnement. L.H.E. a porté ses déclarations de culpabilité en appel, soutenant que l’assistance inadéquate qu’il a reçue de son avocate a entraîné une erreur judiciaire. Plus particulièrement, il a relevé un affidavit falsifié et inexact que son avocate au procès lui a fait signer pour sa demande de cautionnement, son omission de le préparer à témoigner au procès, ses arguments incorrects sur des questions juridiques cruciales et son omission de bien contre-interroger les témoins de la Couronne. La Cour d’appel a rejeté l’appel.</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lastRenderedPageBreak/>
              <w:t>4 novembre 2009</w:t>
            </w:r>
          </w:p>
          <w:p w:rsidR="00E05233" w:rsidRPr="00E05233" w:rsidRDefault="00E05233" w:rsidP="00E05233">
            <w:pPr>
              <w:jc w:val="both"/>
              <w:rPr>
                <w:sz w:val="20"/>
                <w:lang w:val="fr-CA"/>
              </w:rPr>
            </w:pPr>
            <w:r w:rsidRPr="00E05233">
              <w:rPr>
                <w:sz w:val="20"/>
                <w:lang w:val="fr-CA"/>
              </w:rPr>
              <w:t xml:space="preserve">Cour supérieure de justice de l’Ontario </w:t>
            </w:r>
          </w:p>
          <w:p w:rsidR="00E05233" w:rsidRPr="00E05233" w:rsidRDefault="00E05233" w:rsidP="00E05233">
            <w:pPr>
              <w:jc w:val="both"/>
              <w:rPr>
                <w:sz w:val="20"/>
              </w:rPr>
            </w:pPr>
            <w:r w:rsidRPr="00E05233">
              <w:rPr>
                <w:sz w:val="20"/>
              </w:rPr>
              <w:t>(Juge Pattillo)</w:t>
            </w:r>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lang w:val="fr-CA"/>
              </w:rPr>
            </w:pPr>
            <w:r w:rsidRPr="00E05233">
              <w:rPr>
                <w:sz w:val="20"/>
                <w:lang w:val="fr-CA"/>
              </w:rPr>
              <w:t xml:space="preserve">Demandeur reconnu coupable d’agression sexuelle, d’exploitation sexuelle, de contacts sexuels et d’incitation à des contacts sexuels </w:t>
            </w:r>
          </w:p>
          <w:p w:rsidR="00E05233" w:rsidRPr="00E05233" w:rsidRDefault="00E05233" w:rsidP="00E05233">
            <w:pPr>
              <w:jc w:val="both"/>
              <w:rPr>
                <w:sz w:val="20"/>
                <w:lang w:val="fr-CA"/>
              </w:rPr>
            </w:pPr>
          </w:p>
        </w:tc>
      </w:tr>
      <w:tr w:rsidR="00E05233" w:rsidRPr="00E05233" w:rsidTr="00E95A6A">
        <w:tc>
          <w:tcPr>
            <w:tcW w:w="2427" w:type="pct"/>
            <w:gridSpan w:val="2"/>
          </w:tcPr>
          <w:p w:rsidR="00E05233" w:rsidRPr="00E05233" w:rsidRDefault="00E05233" w:rsidP="00E05233">
            <w:pPr>
              <w:jc w:val="both"/>
              <w:rPr>
                <w:sz w:val="20"/>
                <w:lang w:val="fr-CA"/>
              </w:rPr>
            </w:pPr>
            <w:r w:rsidRPr="00E05233">
              <w:rPr>
                <w:sz w:val="20"/>
                <w:lang w:val="fr-CA"/>
              </w:rPr>
              <w:t>13 avril 2018</w:t>
            </w:r>
          </w:p>
          <w:p w:rsidR="00E05233" w:rsidRPr="00E05233" w:rsidRDefault="00E05233" w:rsidP="00E05233">
            <w:pPr>
              <w:jc w:val="both"/>
              <w:rPr>
                <w:sz w:val="20"/>
                <w:lang w:val="fr-CA"/>
              </w:rPr>
            </w:pPr>
            <w:r w:rsidRPr="00E05233">
              <w:rPr>
                <w:sz w:val="20"/>
                <w:lang w:val="fr-CA"/>
              </w:rPr>
              <w:t>Cour d’appel de l’Ontario</w:t>
            </w:r>
          </w:p>
          <w:p w:rsidR="00E05233" w:rsidRPr="00E05233" w:rsidRDefault="00E05233" w:rsidP="00E05233">
            <w:pPr>
              <w:jc w:val="both"/>
              <w:rPr>
                <w:sz w:val="20"/>
                <w:lang w:val="fr-CA"/>
              </w:rPr>
            </w:pPr>
            <w:r w:rsidRPr="00E05233">
              <w:rPr>
                <w:sz w:val="20"/>
                <w:lang w:val="fr-CA"/>
              </w:rPr>
              <w:t>(Juges Hoy, MacPherson et Juriansz)</w:t>
            </w:r>
          </w:p>
          <w:p w:rsidR="00E05233" w:rsidRPr="00E05233" w:rsidRDefault="002B585A" w:rsidP="00E05233">
            <w:pPr>
              <w:jc w:val="both"/>
              <w:rPr>
                <w:sz w:val="20"/>
              </w:rPr>
            </w:pPr>
            <w:hyperlink r:id="rId76" w:history="1">
              <w:r w:rsidR="00E05233" w:rsidRPr="00E05233">
                <w:rPr>
                  <w:rStyle w:val="Hyperlink"/>
                  <w:sz w:val="20"/>
                </w:rPr>
                <w:t>2018 ONCA 362</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Rejet de l’appel</w:t>
            </w:r>
          </w:p>
          <w:p w:rsidR="00E05233" w:rsidRPr="00E05233" w:rsidRDefault="00E05233" w:rsidP="00E05233">
            <w:pPr>
              <w:jc w:val="both"/>
              <w:rPr>
                <w:sz w:val="20"/>
              </w:rPr>
            </w:pPr>
          </w:p>
        </w:tc>
      </w:tr>
      <w:tr w:rsidR="00E05233" w:rsidRPr="002B585A" w:rsidTr="00E95A6A">
        <w:tc>
          <w:tcPr>
            <w:tcW w:w="2427" w:type="pct"/>
            <w:gridSpan w:val="2"/>
          </w:tcPr>
          <w:p w:rsidR="00E05233" w:rsidRPr="002B585A" w:rsidRDefault="00E05233" w:rsidP="00E05233">
            <w:pPr>
              <w:jc w:val="both"/>
              <w:rPr>
                <w:sz w:val="20"/>
                <w:lang w:val="fr-CA"/>
              </w:rPr>
            </w:pPr>
            <w:r w:rsidRPr="002B585A">
              <w:rPr>
                <w:sz w:val="20"/>
                <w:lang w:val="fr-CA"/>
              </w:rPr>
              <w:t>11 juin 2018</w:t>
            </w:r>
          </w:p>
          <w:p w:rsidR="00E05233" w:rsidRPr="002B585A" w:rsidRDefault="00E05233" w:rsidP="00ED48FC">
            <w:pPr>
              <w:jc w:val="both"/>
              <w:rPr>
                <w:sz w:val="20"/>
                <w:lang w:val="fr-CA"/>
              </w:rPr>
            </w:pPr>
            <w:r w:rsidRPr="002B585A">
              <w:rPr>
                <w:sz w:val="20"/>
                <w:lang w:val="fr-CA"/>
              </w:rPr>
              <w:t>Cour suprême du Canada</w:t>
            </w:r>
          </w:p>
        </w:tc>
        <w:tc>
          <w:tcPr>
            <w:tcW w:w="243" w:type="pct"/>
          </w:tcPr>
          <w:p w:rsidR="00E05233" w:rsidRPr="002B585A"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 xml:space="preserve">Dépôt de la demande d’autorisation d’appel </w:t>
            </w:r>
          </w:p>
          <w:p w:rsidR="00E05233" w:rsidRPr="00E05233" w:rsidRDefault="00E05233" w:rsidP="00E05233">
            <w:pPr>
              <w:jc w:val="both"/>
              <w:rPr>
                <w:sz w:val="20"/>
                <w:lang w:val="fr-CA"/>
              </w:rPr>
            </w:pPr>
          </w:p>
        </w:tc>
      </w:tr>
    </w:tbl>
    <w:p w:rsidR="00E05233" w:rsidRPr="00E05233" w:rsidRDefault="00E05233" w:rsidP="00E05233">
      <w:pPr>
        <w:jc w:val="both"/>
        <w:rPr>
          <w:sz w:val="20"/>
          <w:lang w:val="fr-CA"/>
        </w:rPr>
      </w:pPr>
    </w:p>
    <w:p w:rsidR="00E05233" w:rsidRPr="00E05233" w:rsidRDefault="00E05233" w:rsidP="00E05233">
      <w:pPr>
        <w:ind w:left="360" w:hanging="36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38092</w:t>
            </w:r>
          </w:p>
        </w:tc>
        <w:tc>
          <w:tcPr>
            <w:tcW w:w="4457" w:type="pct"/>
            <w:gridSpan w:val="3"/>
          </w:tcPr>
          <w:p w:rsidR="00E05233" w:rsidRPr="00ED48FC" w:rsidRDefault="00E05233" w:rsidP="00E05233">
            <w:pPr>
              <w:pStyle w:val="SCCLsocParty"/>
              <w:jc w:val="both"/>
              <w:rPr>
                <w:b/>
                <w:sz w:val="20"/>
                <w:szCs w:val="20"/>
                <w:lang w:val="en-US"/>
              </w:rPr>
            </w:pPr>
            <w:r w:rsidRPr="00ED48FC">
              <w:rPr>
                <w:b/>
                <w:sz w:val="20"/>
                <w:szCs w:val="20"/>
                <w:lang w:val="en-US"/>
              </w:rPr>
              <w:t>Elizabeth Bernard v. Canada Revenue Agency</w:t>
            </w:r>
          </w:p>
          <w:p w:rsidR="00E05233" w:rsidRPr="00E05233" w:rsidRDefault="00E05233" w:rsidP="00E05233">
            <w:pPr>
              <w:jc w:val="both"/>
              <w:rPr>
                <w:sz w:val="20"/>
              </w:rPr>
            </w:pPr>
            <w:r w:rsidRPr="00E05233">
              <w:rPr>
                <w:sz w:val="20"/>
              </w:rPr>
              <w:t>(F</w:t>
            </w:r>
            <w:r w:rsidR="00ED48FC">
              <w:rPr>
                <w:sz w:val="20"/>
              </w:rPr>
              <w:t>.</w:t>
            </w:r>
            <w:r w:rsidRPr="00E05233">
              <w:rPr>
                <w:sz w:val="20"/>
              </w:rPr>
              <w:t>C</w:t>
            </w:r>
            <w:r w:rsidR="00ED48FC">
              <w:rPr>
                <w:sz w:val="20"/>
              </w:rPr>
              <w:t>.</w:t>
            </w:r>
            <w:r w:rsidRPr="00E05233">
              <w:rPr>
                <w:sz w:val="20"/>
              </w:rPr>
              <w:t>) (Civil) (By Leave)</w:t>
            </w:r>
          </w:p>
        </w:tc>
      </w:tr>
      <w:tr w:rsidR="00E05233" w:rsidRPr="00E05233" w:rsidTr="00E95A6A">
        <w:tc>
          <w:tcPr>
            <w:tcW w:w="5000" w:type="pct"/>
            <w:gridSpan w:val="4"/>
          </w:tcPr>
          <w:p w:rsidR="00E05233" w:rsidRPr="00E05233" w:rsidRDefault="00E05233" w:rsidP="00E05233">
            <w:pPr>
              <w:jc w:val="both"/>
              <w:rPr>
                <w:sz w:val="20"/>
              </w:rPr>
            </w:pPr>
            <w:proofErr w:type="spellStart"/>
            <w:r w:rsidRPr="00E05233">
              <w:rPr>
                <w:sz w:val="20"/>
              </w:rPr>
              <w:t>Labour</w:t>
            </w:r>
            <w:proofErr w:type="spellEnd"/>
            <w:r w:rsidRPr="00E05233">
              <w:rPr>
                <w:sz w:val="20"/>
              </w:rPr>
              <w:t xml:space="preserve"> relations – Grievances – Applicant filing complaint concerning practices of employer – Whether Board’s interpretation of s. 186(1)(a) of the </w:t>
            </w:r>
            <w:r w:rsidRPr="00E05233">
              <w:rPr>
                <w:i/>
                <w:sz w:val="20"/>
              </w:rPr>
              <w:t>Public Service Labour Relations Act</w:t>
            </w:r>
            <w:r w:rsidRPr="00E05233">
              <w:rPr>
                <w:sz w:val="20"/>
              </w:rPr>
              <w:t>,</w:t>
            </w:r>
            <w:r w:rsidRPr="00E05233">
              <w:rPr>
                <w:i/>
                <w:sz w:val="20"/>
              </w:rPr>
              <w:t xml:space="preserve"> </w:t>
            </w:r>
            <w:r w:rsidRPr="00E05233">
              <w:rPr>
                <w:sz w:val="20"/>
              </w:rPr>
              <w:t xml:space="preserve">S.C. 2003, c. 22 breaches the rights of employees under the </w:t>
            </w:r>
            <w:r w:rsidRPr="00E05233">
              <w:rPr>
                <w:i/>
                <w:sz w:val="20"/>
              </w:rPr>
              <w:t>Canadian Bill of Rights</w:t>
            </w:r>
            <w:r w:rsidRPr="00E05233">
              <w:rPr>
                <w:sz w:val="20"/>
              </w:rPr>
              <w:t xml:space="preserve"> – Whether Board’s interpretation of s. 186(1)(a) cannot be reconciled with the Canada Labour Relations Board’s interpretation of s. 94(1)(a) in </w:t>
            </w:r>
            <w:r w:rsidRPr="00E05233">
              <w:rPr>
                <w:i/>
                <w:sz w:val="20"/>
              </w:rPr>
              <w:t>Canada Labour Code</w:t>
            </w:r>
            <w:r w:rsidRPr="00E05233">
              <w:rPr>
                <w:sz w:val="20"/>
              </w:rPr>
              <w:t xml:space="preserve"> – Whether Board failed to recognize employees’ constitutional right to choose their employee association, in accordance with </w:t>
            </w:r>
            <w:r w:rsidRPr="00E05233">
              <w:rPr>
                <w:i/>
                <w:sz w:val="20"/>
              </w:rPr>
              <w:t>Mounted Police Association of Ontario v. Canada (Attorney General)</w:t>
            </w:r>
            <w:r w:rsidRPr="00E05233">
              <w:rPr>
                <w:sz w:val="20"/>
              </w:rPr>
              <w:t xml:space="preserve">, 2015 SCC 1. </w:t>
            </w:r>
          </w:p>
        </w:tc>
      </w:tr>
      <w:tr w:rsidR="00E05233" w:rsidRPr="00E05233" w:rsidTr="00E95A6A">
        <w:tc>
          <w:tcPr>
            <w:tcW w:w="5000" w:type="pct"/>
            <w:gridSpan w:val="4"/>
          </w:tcPr>
          <w:p w:rsidR="00E05233" w:rsidRPr="00E05233" w:rsidRDefault="00E05233" w:rsidP="00E05233">
            <w:pPr>
              <w:jc w:val="both"/>
              <w:rPr>
                <w:sz w:val="20"/>
              </w:rPr>
            </w:pPr>
          </w:p>
          <w:p w:rsidR="00E05233" w:rsidRPr="00E05233" w:rsidRDefault="00E05233" w:rsidP="00E05233">
            <w:pPr>
              <w:jc w:val="both"/>
              <w:rPr>
                <w:sz w:val="20"/>
              </w:rPr>
            </w:pPr>
            <w:r w:rsidRPr="00E05233">
              <w:rPr>
                <w:sz w:val="20"/>
              </w:rPr>
              <w:t>In 2015, Ms. Bernard filed a complaint against the Canada Revenue Agency (“CRA”) under s. 190(1</w:t>
            </w:r>
            <w:proofErr w:type="gramStart"/>
            <w:r w:rsidRPr="00E05233">
              <w:rPr>
                <w:sz w:val="20"/>
              </w:rPr>
              <w:t>)(</w:t>
            </w:r>
            <w:proofErr w:type="gramEnd"/>
            <w:r w:rsidRPr="00E05233">
              <w:rPr>
                <w:sz w:val="20"/>
              </w:rPr>
              <w:t xml:space="preserve">g) of the </w:t>
            </w:r>
            <w:r w:rsidRPr="00E05233">
              <w:rPr>
                <w:i/>
                <w:sz w:val="20"/>
              </w:rPr>
              <w:t>Public Service Labour Relations Act</w:t>
            </w:r>
            <w:r w:rsidRPr="00E05233">
              <w:rPr>
                <w:sz w:val="20"/>
              </w:rPr>
              <w:t>. She alleged that the CRA, by advising Professional Institute of the Public Service of Canada (“PIPSC”) bargaining unit members that it would provide their home contact information to the PIPSC, the CRA was participating in the administration of PIPSC and was participating in PIPSC’s representation of employees, in violation of s. 186(1)(a) of the Act. She asked that the Public Service Labour Relations and Employment Board issue an order to the CRA to stop providing employee home contact information to the PIPSC and that it stop participating in the PIPSC’s administration and in its representation of employees. Ms. Bernard’s complaint was dismissed by the Board and her application to set aside that decision was dismissed by the Federal Court of Appeal.</w:t>
            </w:r>
          </w:p>
        </w:tc>
      </w:tr>
      <w:tr w:rsidR="00E05233" w:rsidRPr="00E05233" w:rsidTr="00E95A6A">
        <w:tc>
          <w:tcPr>
            <w:tcW w:w="5000" w:type="pct"/>
            <w:gridSpan w:val="4"/>
          </w:tcPr>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May 1, 2017</w:t>
            </w:r>
          </w:p>
          <w:p w:rsidR="00E05233" w:rsidRPr="00E05233" w:rsidRDefault="00E05233" w:rsidP="00E05233">
            <w:pPr>
              <w:jc w:val="both"/>
              <w:rPr>
                <w:sz w:val="20"/>
              </w:rPr>
            </w:pPr>
            <w:r w:rsidRPr="00E05233">
              <w:rPr>
                <w:sz w:val="20"/>
              </w:rPr>
              <w:t>Public Service Labour Relations Board</w:t>
            </w:r>
          </w:p>
          <w:p w:rsidR="00E05233" w:rsidRPr="00E05233" w:rsidRDefault="00E05233" w:rsidP="00E05233">
            <w:pPr>
              <w:jc w:val="both"/>
              <w:rPr>
                <w:sz w:val="20"/>
              </w:rPr>
            </w:pPr>
            <w:r w:rsidRPr="00E05233">
              <w:rPr>
                <w:sz w:val="20"/>
              </w:rPr>
              <w:t>(</w:t>
            </w:r>
            <w:proofErr w:type="spellStart"/>
            <w:r w:rsidRPr="00E05233">
              <w:rPr>
                <w:sz w:val="20"/>
              </w:rPr>
              <w:t>Jawaroski</w:t>
            </w:r>
            <w:proofErr w:type="spellEnd"/>
            <w:r w:rsidRPr="00E05233">
              <w:rPr>
                <w:sz w:val="20"/>
              </w:rPr>
              <w:t>, Panel Member.)</w:t>
            </w:r>
          </w:p>
          <w:p w:rsidR="00E05233" w:rsidRPr="00E05233" w:rsidRDefault="002B585A" w:rsidP="00E05233">
            <w:pPr>
              <w:jc w:val="both"/>
              <w:rPr>
                <w:sz w:val="20"/>
              </w:rPr>
            </w:pPr>
            <w:hyperlink r:id="rId77" w:history="1">
              <w:r w:rsidR="00E05233" w:rsidRPr="00E05233">
                <w:rPr>
                  <w:rStyle w:val="Hyperlink"/>
                  <w:sz w:val="20"/>
                </w:rPr>
                <w:t>2017 PSLREB 46</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Applicant’s complaint dismissed</w:t>
            </w:r>
          </w:p>
          <w:p w:rsidR="00E05233" w:rsidRPr="00E05233" w:rsidRDefault="00E05233" w:rsidP="00E05233">
            <w:pPr>
              <w:jc w:val="both"/>
              <w:rPr>
                <w:sz w:val="20"/>
              </w:rPr>
            </w:pP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January 23, 2018</w:t>
            </w:r>
          </w:p>
          <w:p w:rsidR="00E05233" w:rsidRPr="00E05233" w:rsidRDefault="00E05233" w:rsidP="00E05233">
            <w:pPr>
              <w:jc w:val="both"/>
              <w:rPr>
                <w:sz w:val="20"/>
              </w:rPr>
            </w:pPr>
            <w:r w:rsidRPr="00E05233">
              <w:rPr>
                <w:sz w:val="20"/>
              </w:rPr>
              <w:t>Federal Court of Appeal</w:t>
            </w:r>
          </w:p>
          <w:p w:rsidR="00E05233" w:rsidRPr="00E05233" w:rsidRDefault="00E05233" w:rsidP="00E05233">
            <w:pPr>
              <w:jc w:val="both"/>
              <w:rPr>
                <w:sz w:val="20"/>
              </w:rPr>
            </w:pPr>
            <w:r w:rsidRPr="00E05233">
              <w:rPr>
                <w:sz w:val="20"/>
              </w:rPr>
              <w:t>(</w:t>
            </w:r>
            <w:proofErr w:type="spellStart"/>
            <w:r w:rsidRPr="00E05233">
              <w:rPr>
                <w:sz w:val="20"/>
              </w:rPr>
              <w:t>Stratas</w:t>
            </w:r>
            <w:proofErr w:type="spellEnd"/>
            <w:r w:rsidRPr="00E05233">
              <w:rPr>
                <w:sz w:val="20"/>
              </w:rPr>
              <w:t xml:space="preserve">, Webb and </w:t>
            </w:r>
            <w:proofErr w:type="spellStart"/>
            <w:r w:rsidRPr="00E05233">
              <w:rPr>
                <w:sz w:val="20"/>
              </w:rPr>
              <w:t>Boivin</w:t>
            </w:r>
            <w:proofErr w:type="spellEnd"/>
            <w:r w:rsidRPr="00E05233">
              <w:rPr>
                <w:sz w:val="20"/>
              </w:rPr>
              <w:t xml:space="preserve"> JJ.A.)</w:t>
            </w:r>
          </w:p>
          <w:p w:rsidR="00E05233" w:rsidRPr="00E05233" w:rsidRDefault="002B585A" w:rsidP="00E05233">
            <w:pPr>
              <w:jc w:val="both"/>
              <w:rPr>
                <w:sz w:val="20"/>
              </w:rPr>
            </w:pPr>
            <w:hyperlink r:id="rId78" w:history="1">
              <w:r w:rsidR="00E05233" w:rsidRPr="00E05233">
                <w:rPr>
                  <w:rStyle w:val="Hyperlink"/>
                  <w:sz w:val="20"/>
                </w:rPr>
                <w:t>2018 FCA 23</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Applicant’s application to set aside decision of Board dismissed</w:t>
            </w:r>
          </w:p>
          <w:p w:rsidR="00E05233" w:rsidRPr="00E05233" w:rsidRDefault="00E05233" w:rsidP="00E05233">
            <w:pPr>
              <w:jc w:val="both"/>
              <w:rPr>
                <w:sz w:val="20"/>
              </w:rPr>
            </w:pP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March 26, 2018</w:t>
            </w:r>
          </w:p>
          <w:p w:rsidR="00E05233" w:rsidRPr="00E05233" w:rsidRDefault="00E05233" w:rsidP="00E05233">
            <w:pPr>
              <w:jc w:val="both"/>
              <w:rPr>
                <w:sz w:val="20"/>
              </w:rPr>
            </w:pPr>
            <w:r w:rsidRPr="00E05233">
              <w:rPr>
                <w:sz w:val="20"/>
              </w:rPr>
              <w:t>Supreme Court of Canada</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Application for leave to appeal filed</w:t>
            </w:r>
          </w:p>
          <w:p w:rsidR="00E05233" w:rsidRPr="00E05233" w:rsidRDefault="00E05233" w:rsidP="00E05233">
            <w:pPr>
              <w:jc w:val="both"/>
              <w:rPr>
                <w:sz w:val="20"/>
              </w:rPr>
            </w:pPr>
          </w:p>
        </w:tc>
      </w:tr>
    </w:tbl>
    <w:p w:rsidR="00E05233" w:rsidRDefault="00E05233" w:rsidP="00E05233">
      <w:pPr>
        <w:jc w:val="both"/>
        <w:rPr>
          <w:sz w:val="20"/>
        </w:rPr>
      </w:pPr>
    </w:p>
    <w:p w:rsidR="00ED48FC" w:rsidRPr="00E05233" w:rsidRDefault="00ED48FC" w:rsidP="00E0523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2B585A" w:rsidTr="00E95A6A">
        <w:tc>
          <w:tcPr>
            <w:tcW w:w="543" w:type="pct"/>
          </w:tcPr>
          <w:p w:rsidR="00E05233" w:rsidRPr="00E05233" w:rsidRDefault="00E05233" w:rsidP="00E05233">
            <w:pPr>
              <w:jc w:val="both"/>
              <w:rPr>
                <w:sz w:val="20"/>
              </w:rPr>
            </w:pPr>
            <w:r w:rsidRPr="00E05233">
              <w:rPr>
                <w:rStyle w:val="SCCFileNumberChar"/>
                <w:sz w:val="20"/>
                <w:szCs w:val="20"/>
              </w:rPr>
              <w:t>38092</w:t>
            </w:r>
          </w:p>
        </w:tc>
        <w:tc>
          <w:tcPr>
            <w:tcW w:w="4457" w:type="pct"/>
            <w:gridSpan w:val="3"/>
          </w:tcPr>
          <w:p w:rsidR="00E05233" w:rsidRPr="00ED48FC" w:rsidRDefault="00E05233" w:rsidP="00E05233">
            <w:pPr>
              <w:pStyle w:val="SCCLsocParty"/>
              <w:jc w:val="both"/>
              <w:rPr>
                <w:b/>
                <w:sz w:val="20"/>
                <w:szCs w:val="20"/>
              </w:rPr>
            </w:pPr>
            <w:r w:rsidRPr="00ED48FC">
              <w:rPr>
                <w:b/>
                <w:sz w:val="20"/>
                <w:szCs w:val="20"/>
              </w:rPr>
              <w:t xml:space="preserve">Elizabeth Bernard c. Agence du revenu du Canada </w:t>
            </w:r>
          </w:p>
          <w:p w:rsidR="00E05233" w:rsidRPr="00ED48FC" w:rsidRDefault="00E05233" w:rsidP="00E05233">
            <w:pPr>
              <w:jc w:val="both"/>
              <w:rPr>
                <w:sz w:val="20"/>
                <w:lang w:val="fr-CA"/>
              </w:rPr>
            </w:pPr>
            <w:r w:rsidRPr="00ED48FC">
              <w:rPr>
                <w:sz w:val="20"/>
                <w:lang w:val="fr-CA"/>
              </w:rPr>
              <w:t>(C</w:t>
            </w:r>
            <w:r w:rsidR="00ED48FC" w:rsidRPr="00ED48FC">
              <w:rPr>
                <w:sz w:val="20"/>
                <w:lang w:val="fr-CA"/>
              </w:rPr>
              <w:t>.</w:t>
            </w:r>
            <w:r w:rsidRPr="00ED48FC">
              <w:rPr>
                <w:sz w:val="20"/>
                <w:lang w:val="fr-CA"/>
              </w:rPr>
              <w:t>F</w:t>
            </w:r>
            <w:r w:rsidR="00ED48FC" w:rsidRPr="00ED48FC">
              <w:rPr>
                <w:sz w:val="20"/>
                <w:lang w:val="fr-CA"/>
              </w:rPr>
              <w:t>.</w:t>
            </w:r>
            <w:r w:rsidRPr="00ED48FC">
              <w:rPr>
                <w:sz w:val="20"/>
                <w:lang w:val="fr-CA"/>
              </w:rPr>
              <w:t>) (Civile) (Sur autorisation)</w:t>
            </w:r>
          </w:p>
        </w:tc>
      </w:tr>
      <w:tr w:rsidR="00E05233" w:rsidRPr="002B585A" w:rsidTr="00E95A6A">
        <w:tc>
          <w:tcPr>
            <w:tcW w:w="5000" w:type="pct"/>
            <w:gridSpan w:val="4"/>
          </w:tcPr>
          <w:p w:rsidR="00E05233" w:rsidRPr="00E05233" w:rsidRDefault="00E05233" w:rsidP="00E05233">
            <w:pPr>
              <w:jc w:val="both"/>
              <w:rPr>
                <w:sz w:val="20"/>
                <w:lang w:val="fr-CA"/>
              </w:rPr>
            </w:pPr>
            <w:r w:rsidRPr="00E05233">
              <w:rPr>
                <w:sz w:val="20"/>
                <w:lang w:val="fr-CA"/>
              </w:rPr>
              <w:t xml:space="preserve">Relations de travail – Griefs – Plainte déposée par la demanderesse au sujet de pratiques de l’employeur – L’interprétation donnée par la Commission à l’al. 186(1)a) de la </w:t>
            </w:r>
            <w:r w:rsidRPr="00E05233">
              <w:rPr>
                <w:i/>
                <w:sz w:val="20"/>
                <w:lang w:val="fr-CA"/>
              </w:rPr>
              <w:t>Loi sur les relations de travail dans la fonction publique</w:t>
            </w:r>
            <w:r w:rsidRPr="00E05233">
              <w:rPr>
                <w:sz w:val="20"/>
                <w:lang w:val="fr-CA"/>
              </w:rPr>
              <w:t>,</w:t>
            </w:r>
            <w:r w:rsidRPr="00E05233">
              <w:rPr>
                <w:i/>
                <w:sz w:val="20"/>
                <w:lang w:val="fr-CA"/>
              </w:rPr>
              <w:t xml:space="preserve"> </w:t>
            </w:r>
            <w:r w:rsidRPr="00E05233">
              <w:rPr>
                <w:sz w:val="20"/>
                <w:lang w:val="fr-CA"/>
              </w:rPr>
              <w:t xml:space="preserve">L.C. 2003, c. 22, porte-t-elle atteinte aux droits que confère aux employés la </w:t>
            </w:r>
            <w:r w:rsidRPr="00E05233">
              <w:rPr>
                <w:i/>
                <w:sz w:val="20"/>
                <w:lang w:val="fr-CA"/>
              </w:rPr>
              <w:t>Déclaration canadienne des droits</w:t>
            </w:r>
            <w:r w:rsidRPr="00E05233">
              <w:rPr>
                <w:sz w:val="20"/>
                <w:lang w:val="fr-CA"/>
              </w:rPr>
              <w:t xml:space="preserve">? – Est-il impossible d’accorder cette interprétation avec celle qu’a donnée la Commission des relations de </w:t>
            </w:r>
            <w:r w:rsidRPr="00E05233">
              <w:rPr>
                <w:sz w:val="20"/>
                <w:lang w:val="fr-CA"/>
              </w:rPr>
              <w:lastRenderedPageBreak/>
              <w:t xml:space="preserve">travail dans la fonction publique à l’al. 94(1)a) du </w:t>
            </w:r>
            <w:r w:rsidRPr="00E05233">
              <w:rPr>
                <w:i/>
                <w:sz w:val="20"/>
                <w:lang w:val="fr-CA"/>
              </w:rPr>
              <w:t>Code canadien du travail</w:t>
            </w:r>
            <w:r w:rsidRPr="00E05233">
              <w:rPr>
                <w:sz w:val="20"/>
                <w:lang w:val="fr-CA"/>
              </w:rPr>
              <w:t xml:space="preserve">? – La Commission a-t-elle omis de reconnaître le droit constitutionnel des employés de choisir leur syndicat conformément à l’arrêt </w:t>
            </w:r>
            <w:r w:rsidRPr="00E05233">
              <w:rPr>
                <w:i/>
                <w:sz w:val="20"/>
                <w:lang w:val="fr-CA"/>
              </w:rPr>
              <w:t>Association de la police montée de l’Ontario c. Canada (Procureur général)</w:t>
            </w:r>
            <w:r w:rsidRPr="00E05233">
              <w:rPr>
                <w:sz w:val="20"/>
                <w:lang w:val="fr-CA"/>
              </w:rPr>
              <w:t>, 2015 CSC 1?</w:t>
            </w:r>
          </w:p>
        </w:tc>
      </w:tr>
      <w:tr w:rsidR="00E05233" w:rsidRPr="002B585A" w:rsidTr="00E95A6A">
        <w:tc>
          <w:tcPr>
            <w:tcW w:w="5000" w:type="pct"/>
            <w:gridSpan w:val="4"/>
          </w:tcPr>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En 2015, M</w:t>
            </w:r>
            <w:r w:rsidRPr="00E05233">
              <w:rPr>
                <w:sz w:val="20"/>
                <w:vertAlign w:val="superscript"/>
                <w:lang w:val="fr-CA"/>
              </w:rPr>
              <w:t>me</w:t>
            </w:r>
            <w:r w:rsidRPr="00E05233">
              <w:rPr>
                <w:sz w:val="20"/>
                <w:lang w:val="fr-CA"/>
              </w:rPr>
              <w:t xml:space="preserve"> Bernard a porté plainte contre l’Agence du revenu du Canada (« ARC ») en vertu de l’al. 190(1)g) de la </w:t>
            </w:r>
            <w:r w:rsidRPr="00E05233">
              <w:rPr>
                <w:i/>
                <w:sz w:val="20"/>
                <w:lang w:val="fr-CA"/>
              </w:rPr>
              <w:t>Loi sur les relations de travail dans la fonction publique</w:t>
            </w:r>
            <w:r w:rsidRPr="00E05233">
              <w:rPr>
                <w:sz w:val="20"/>
                <w:lang w:val="fr-CA"/>
              </w:rPr>
              <w:t>. Selon elle, l’ARC a participé à l’administration de l’Institut professionnel de la fonction publique du Canada (« IPFPC ») et à sa représentation des employés en violation de l’al. 186(1)a) de la Loi en avisant les membres du syndicat qu’elle transmettrait à l’IPFPC leurs coordonnées à la maison. Elle a demandé à la Commission des relations de travail et de l’emploi dans la fonction publique d’ordonner à l’ARC d’arrêter d’envoyer à l’IPFPC les coordonnées des employés à la maison et de participer à son administration et à sa représentation des employés. La plainte de M</w:t>
            </w:r>
            <w:r w:rsidRPr="00E05233">
              <w:rPr>
                <w:sz w:val="20"/>
                <w:vertAlign w:val="superscript"/>
                <w:lang w:val="fr-CA"/>
              </w:rPr>
              <w:t>me</w:t>
            </w:r>
            <w:r w:rsidRPr="00E05233">
              <w:rPr>
                <w:sz w:val="20"/>
                <w:lang w:val="fr-CA"/>
              </w:rPr>
              <w:t> Bernard a été rejetée par la Commission et sa demande d’annulation de cette décision a été rejetée par la Cour d’appel fédérale.</w:t>
            </w:r>
          </w:p>
        </w:tc>
      </w:tr>
      <w:tr w:rsidR="00E05233" w:rsidRPr="002B585A" w:rsidTr="00E95A6A">
        <w:tc>
          <w:tcPr>
            <w:tcW w:w="5000" w:type="pct"/>
            <w:gridSpan w:val="4"/>
          </w:tcPr>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1</w:t>
            </w:r>
            <w:r w:rsidRPr="00E05233">
              <w:rPr>
                <w:sz w:val="20"/>
                <w:vertAlign w:val="superscript"/>
                <w:lang w:val="fr-CA"/>
              </w:rPr>
              <w:t>er</w:t>
            </w:r>
            <w:r w:rsidRPr="00E05233">
              <w:rPr>
                <w:sz w:val="20"/>
                <w:lang w:val="fr-CA"/>
              </w:rPr>
              <w:t xml:space="preserve"> mai 2017</w:t>
            </w:r>
          </w:p>
          <w:p w:rsidR="00E05233" w:rsidRPr="00E05233" w:rsidRDefault="00E05233" w:rsidP="00E05233">
            <w:pPr>
              <w:jc w:val="both"/>
              <w:rPr>
                <w:sz w:val="20"/>
                <w:lang w:val="fr-CA"/>
              </w:rPr>
            </w:pPr>
            <w:r w:rsidRPr="00E05233">
              <w:rPr>
                <w:sz w:val="20"/>
                <w:lang w:val="fr-CA"/>
              </w:rPr>
              <w:t>Commission des relations de travail dans la fonction publique</w:t>
            </w:r>
          </w:p>
          <w:p w:rsidR="00E05233" w:rsidRPr="00E05233" w:rsidRDefault="00E05233" w:rsidP="00E05233">
            <w:pPr>
              <w:jc w:val="both"/>
              <w:rPr>
                <w:sz w:val="20"/>
              </w:rPr>
            </w:pPr>
            <w:r w:rsidRPr="00E05233">
              <w:rPr>
                <w:sz w:val="20"/>
              </w:rPr>
              <w:t>(Commissaire Jawaroski)</w:t>
            </w:r>
          </w:p>
          <w:p w:rsidR="00E05233" w:rsidRPr="00E05233" w:rsidRDefault="002B585A" w:rsidP="00E05233">
            <w:pPr>
              <w:jc w:val="both"/>
              <w:rPr>
                <w:sz w:val="20"/>
              </w:rPr>
            </w:pPr>
            <w:hyperlink r:id="rId79" w:history="1">
              <w:r w:rsidR="00E05233" w:rsidRPr="00E05233">
                <w:rPr>
                  <w:rStyle w:val="Hyperlink"/>
                  <w:sz w:val="20"/>
                </w:rPr>
                <w:t>2017 CRTEFP 46</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lang w:val="fr-CA"/>
              </w:rPr>
            </w:pPr>
            <w:r w:rsidRPr="00E05233">
              <w:rPr>
                <w:sz w:val="20"/>
                <w:lang w:val="fr-CA"/>
              </w:rPr>
              <w:t xml:space="preserve">Rejet de la plainte de la demanderesse </w:t>
            </w:r>
          </w:p>
          <w:p w:rsidR="00E05233" w:rsidRPr="00E05233" w:rsidRDefault="00E05233" w:rsidP="00E05233">
            <w:pPr>
              <w:jc w:val="both"/>
              <w:rPr>
                <w:sz w:val="20"/>
                <w:lang w:val="fr-CA"/>
              </w:rPr>
            </w:pP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23 janvier 2018</w:t>
            </w:r>
          </w:p>
          <w:p w:rsidR="00E05233" w:rsidRPr="00E05233" w:rsidRDefault="00E05233" w:rsidP="00E05233">
            <w:pPr>
              <w:jc w:val="both"/>
              <w:rPr>
                <w:sz w:val="20"/>
                <w:lang w:val="fr-CA"/>
              </w:rPr>
            </w:pPr>
            <w:r w:rsidRPr="00E05233">
              <w:rPr>
                <w:sz w:val="20"/>
                <w:lang w:val="fr-CA"/>
              </w:rPr>
              <w:t>Cour d’appel fédérale</w:t>
            </w:r>
          </w:p>
          <w:p w:rsidR="00E05233" w:rsidRPr="00E05233" w:rsidRDefault="00E05233" w:rsidP="00E05233">
            <w:pPr>
              <w:jc w:val="both"/>
              <w:rPr>
                <w:sz w:val="20"/>
                <w:lang w:val="fr-CA"/>
              </w:rPr>
            </w:pPr>
            <w:r w:rsidRPr="00E05233">
              <w:rPr>
                <w:sz w:val="20"/>
                <w:lang w:val="fr-CA"/>
              </w:rPr>
              <w:t>(Juges Stratas, Webb et Boivin)</w:t>
            </w:r>
          </w:p>
          <w:p w:rsidR="00E05233" w:rsidRPr="00E05233" w:rsidRDefault="002B585A" w:rsidP="00E05233">
            <w:pPr>
              <w:jc w:val="both"/>
              <w:rPr>
                <w:sz w:val="20"/>
              </w:rPr>
            </w:pPr>
            <w:hyperlink r:id="rId80" w:history="1">
              <w:r w:rsidR="00E05233" w:rsidRPr="00E05233">
                <w:rPr>
                  <w:rStyle w:val="Hyperlink"/>
                  <w:sz w:val="20"/>
                </w:rPr>
                <w:t>2018 FCA 23</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lang w:val="fr-CA"/>
              </w:rPr>
            </w:pPr>
            <w:r w:rsidRPr="00E05233">
              <w:rPr>
                <w:sz w:val="20"/>
                <w:lang w:val="fr-CA"/>
              </w:rPr>
              <w:t>Rejet de la demande de la demanderesse en vue de faire annuler la décision de la Commission</w:t>
            </w:r>
          </w:p>
          <w:p w:rsidR="00E05233" w:rsidRPr="00E05233" w:rsidRDefault="00E05233" w:rsidP="00E05233">
            <w:pPr>
              <w:jc w:val="both"/>
              <w:rPr>
                <w:sz w:val="20"/>
                <w:lang w:val="fr-CA"/>
              </w:rPr>
            </w:pP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26 mars 2018</w:t>
            </w:r>
          </w:p>
          <w:p w:rsidR="00E05233" w:rsidRPr="00E05233" w:rsidRDefault="00E05233" w:rsidP="00E05233">
            <w:pPr>
              <w:jc w:val="both"/>
              <w:rPr>
                <w:sz w:val="20"/>
                <w:lang w:val="fr-CA"/>
              </w:rPr>
            </w:pPr>
            <w:r w:rsidRPr="00E05233">
              <w:rPr>
                <w:sz w:val="20"/>
                <w:lang w:val="fr-CA"/>
              </w:rPr>
              <w:t>Cour suprême du Canada</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 xml:space="preserve">Dépôt de la demande d’autorisation d’appel </w:t>
            </w:r>
          </w:p>
          <w:p w:rsidR="00E05233" w:rsidRPr="00E05233" w:rsidRDefault="00E05233" w:rsidP="00E05233">
            <w:pPr>
              <w:jc w:val="both"/>
              <w:rPr>
                <w:sz w:val="20"/>
                <w:lang w:val="fr-CA"/>
              </w:rPr>
            </w:pPr>
          </w:p>
        </w:tc>
      </w:tr>
    </w:tbl>
    <w:p w:rsidR="00E05233" w:rsidRPr="00E05233" w:rsidRDefault="00E05233" w:rsidP="00E05233">
      <w:pPr>
        <w:jc w:val="both"/>
        <w:rPr>
          <w:sz w:val="20"/>
          <w:lang w:val="fr-CA"/>
        </w:rPr>
      </w:pPr>
    </w:p>
    <w:p w:rsidR="00E05233" w:rsidRPr="00E05233" w:rsidRDefault="00E05233" w:rsidP="00E05233">
      <w:pPr>
        <w:ind w:left="360" w:hanging="36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38078</w:t>
            </w:r>
          </w:p>
        </w:tc>
        <w:tc>
          <w:tcPr>
            <w:tcW w:w="4457" w:type="pct"/>
            <w:gridSpan w:val="3"/>
          </w:tcPr>
          <w:p w:rsidR="00E05233" w:rsidRPr="00ED48FC" w:rsidRDefault="00E05233" w:rsidP="00E05233">
            <w:pPr>
              <w:pStyle w:val="SCCLsocParty"/>
              <w:jc w:val="both"/>
              <w:rPr>
                <w:b/>
                <w:sz w:val="20"/>
                <w:szCs w:val="20"/>
                <w:lang w:val="en-US"/>
              </w:rPr>
            </w:pPr>
            <w:r w:rsidRPr="00ED48FC">
              <w:rPr>
                <w:b/>
                <w:sz w:val="20"/>
                <w:szCs w:val="20"/>
                <w:lang w:val="en-US"/>
              </w:rPr>
              <w:t>Judith Isaac as Estate Trustee of the Estate of Glen Michael Isaac, deceased, Judith Isaac in her personal capacity, Darren Isaac, Desiree Chretien, Alysha Bassinette by her litigation guardian Judith Isaac, Isabella Rose Wood by her litigation guardian Judith Isaac v. Ilona Irena Matuszynska, State Farm Mutual Automobile Insurance Company added by Order pursuant to Section 258(14) of the Insurance Act, R.S.O. 1990 c. I.8, as amended</w:t>
            </w:r>
          </w:p>
          <w:p w:rsidR="00E05233" w:rsidRPr="00E05233" w:rsidRDefault="00E05233" w:rsidP="00E05233">
            <w:pPr>
              <w:jc w:val="both"/>
              <w:rPr>
                <w:sz w:val="20"/>
              </w:rPr>
            </w:pPr>
            <w:r w:rsidRPr="00E05233">
              <w:rPr>
                <w:sz w:val="20"/>
              </w:rPr>
              <w:t>(Ont.) (Civil) (By Leave)</w:t>
            </w:r>
          </w:p>
        </w:tc>
      </w:tr>
      <w:tr w:rsidR="00E05233" w:rsidRPr="00E05233" w:rsidTr="00E95A6A">
        <w:tc>
          <w:tcPr>
            <w:tcW w:w="5000" w:type="pct"/>
            <w:gridSpan w:val="4"/>
          </w:tcPr>
          <w:p w:rsidR="00E05233" w:rsidRPr="00E05233" w:rsidRDefault="00E05233" w:rsidP="00E05233">
            <w:pPr>
              <w:jc w:val="both"/>
              <w:rPr>
                <w:sz w:val="20"/>
              </w:rPr>
            </w:pPr>
            <w:r w:rsidRPr="00E05233">
              <w:rPr>
                <w:sz w:val="20"/>
              </w:rPr>
              <w:t>Torts — Negligence — Person outside vehicle attacked occupants of vehicle — Driver’s reaction led to attacker’s death — Whether the motions judge’s analysis was appropriate for a summary judgment motion relying upon the doctrine of emergency — Whether the motions judge considered the correct elements of that doctrine — Whether antecedent negligence is to be considered — Whether the specific negligent conduct must be foreseen in a dangerous emergent situation — Whether there a standard of care in an emergency — If so, what that standard is.</w:t>
            </w:r>
          </w:p>
        </w:tc>
      </w:tr>
      <w:tr w:rsidR="00E05233" w:rsidRPr="00E05233" w:rsidTr="00E95A6A">
        <w:tc>
          <w:tcPr>
            <w:tcW w:w="5000" w:type="pct"/>
            <w:gridSpan w:val="4"/>
          </w:tcPr>
          <w:p w:rsidR="00E05233" w:rsidRPr="00E05233" w:rsidRDefault="00E05233" w:rsidP="00E05233">
            <w:pPr>
              <w:jc w:val="both"/>
              <w:rPr>
                <w:sz w:val="20"/>
              </w:rPr>
            </w:pPr>
          </w:p>
          <w:p w:rsidR="00E05233" w:rsidRPr="00E05233" w:rsidRDefault="00E05233" w:rsidP="00E05233">
            <w:pPr>
              <w:jc w:val="both"/>
              <w:rPr>
                <w:sz w:val="20"/>
              </w:rPr>
            </w:pPr>
            <w:r w:rsidRPr="00E05233">
              <w:rPr>
                <w:sz w:val="20"/>
              </w:rPr>
              <w:t>On April 14, 2009, Jean Lafontaine drove Glenn Isaac and other to a darkened parking lot behind a bar to complete a drug deal. The car he drove was owned by the respondent Ilona Matuszynska. Once they arrived, Mr. Lafontaine and Mr. Isaac argued. Mr. Lafontaine ignored Mr. Isaac’s growing agitation, his own discomfort, and warnings from other to leave. Mr. Isaac smashed the driver’s side window with an unknown object and reached inside in an attempt to open the car door and grab the steering wheel. In an attempt to escape, Mr. Lafontaine drove away. Mr. Isaac, who was partly inside the car, held on, apparently attempting to get into the car. Mr. Lafontaine’s passengers thought Mr. Isaac had some sort of weapon. Mr. Lafontaine attempted to dislodge Mr. Isaac by swerving the car and by kicking him. When the car hit a curb, Mr. Isaac fell from the car, hit his head on the curb and died. The police concluded that Mr. Isaac’s death was accidental.</w:t>
            </w:r>
          </w:p>
          <w:p w:rsidR="00E05233" w:rsidRPr="00E05233" w:rsidRDefault="00E05233" w:rsidP="00E05233">
            <w:pPr>
              <w:jc w:val="both"/>
              <w:rPr>
                <w:sz w:val="20"/>
              </w:rPr>
            </w:pPr>
          </w:p>
          <w:p w:rsidR="00E05233" w:rsidRPr="00E05233" w:rsidRDefault="00E05233" w:rsidP="00E05233">
            <w:pPr>
              <w:jc w:val="both"/>
              <w:rPr>
                <w:sz w:val="20"/>
              </w:rPr>
            </w:pPr>
            <w:r w:rsidRPr="00E05233">
              <w:rPr>
                <w:sz w:val="20"/>
              </w:rPr>
              <w:t xml:space="preserve">Mr. Isaac’s estate and various members of his family claimed damages against various defendants under the </w:t>
            </w:r>
            <w:r w:rsidRPr="00E05233">
              <w:rPr>
                <w:i/>
                <w:sz w:val="20"/>
              </w:rPr>
              <w:t>Family Law Act</w:t>
            </w:r>
            <w:r w:rsidRPr="00E05233">
              <w:rPr>
                <w:sz w:val="20"/>
              </w:rPr>
              <w:t xml:space="preserve">, R.S.O. 1990, c. F.3. Ms. Matuszynska and State Farm moved for summary judgment. The motions judge </w:t>
            </w:r>
            <w:r w:rsidRPr="00E05233">
              <w:rPr>
                <w:sz w:val="20"/>
              </w:rPr>
              <w:lastRenderedPageBreak/>
              <w:t>granted summary judgment, finding that the emergency doctrine applied. A majority of the Court of Appeal dismissed the appeal.</w:t>
            </w:r>
          </w:p>
        </w:tc>
      </w:tr>
      <w:tr w:rsidR="00E05233" w:rsidRPr="00E05233" w:rsidTr="00E95A6A">
        <w:tc>
          <w:tcPr>
            <w:tcW w:w="5000" w:type="pct"/>
            <w:gridSpan w:val="4"/>
          </w:tcPr>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September 22, 2016</w:t>
            </w:r>
          </w:p>
          <w:p w:rsidR="00E05233" w:rsidRPr="00E05233" w:rsidRDefault="00E05233" w:rsidP="00E05233">
            <w:pPr>
              <w:jc w:val="both"/>
              <w:rPr>
                <w:sz w:val="20"/>
              </w:rPr>
            </w:pPr>
            <w:r w:rsidRPr="00E05233">
              <w:rPr>
                <w:sz w:val="20"/>
              </w:rPr>
              <w:t>Ontario Superior Court of Justice</w:t>
            </w:r>
          </w:p>
          <w:p w:rsidR="00E05233" w:rsidRPr="00E05233" w:rsidRDefault="00E05233" w:rsidP="00E05233">
            <w:pPr>
              <w:jc w:val="both"/>
              <w:rPr>
                <w:sz w:val="20"/>
              </w:rPr>
            </w:pPr>
            <w:r w:rsidRPr="00E05233">
              <w:rPr>
                <w:sz w:val="20"/>
              </w:rPr>
              <w:t>(</w:t>
            </w:r>
            <w:proofErr w:type="spellStart"/>
            <w:r w:rsidRPr="00E05233">
              <w:rPr>
                <w:sz w:val="20"/>
              </w:rPr>
              <w:t>Rady</w:t>
            </w:r>
            <w:proofErr w:type="spellEnd"/>
            <w:r w:rsidRPr="00E05233">
              <w:rPr>
                <w:sz w:val="20"/>
              </w:rPr>
              <w:t xml:space="preserve"> J.)</w:t>
            </w:r>
          </w:p>
          <w:p w:rsidR="00E05233" w:rsidRPr="00E05233" w:rsidRDefault="002B585A" w:rsidP="00E05233">
            <w:pPr>
              <w:jc w:val="both"/>
              <w:rPr>
                <w:sz w:val="20"/>
              </w:rPr>
            </w:pPr>
            <w:hyperlink r:id="rId81" w:history="1">
              <w:r w:rsidR="00E05233" w:rsidRPr="00E05233">
                <w:rPr>
                  <w:rStyle w:val="Hyperlink"/>
                  <w:sz w:val="20"/>
                </w:rPr>
                <w:t>2016 ONSC 3617</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Summary judgment granted</w:t>
            </w:r>
          </w:p>
        </w:tc>
      </w:tr>
      <w:tr w:rsidR="00E05233" w:rsidRPr="00E05233" w:rsidTr="00E95A6A">
        <w:tc>
          <w:tcPr>
            <w:tcW w:w="2427" w:type="pct"/>
            <w:gridSpan w:val="2"/>
          </w:tcPr>
          <w:p w:rsidR="00E05233" w:rsidRPr="00E05233" w:rsidRDefault="00E05233" w:rsidP="00E05233">
            <w:pPr>
              <w:jc w:val="both"/>
              <w:rPr>
                <w:sz w:val="20"/>
              </w:rPr>
            </w:pPr>
            <w:r w:rsidRPr="00E05233">
              <w:rPr>
                <w:sz w:val="20"/>
              </w:rPr>
              <w:t>February 23, 2018</w:t>
            </w:r>
          </w:p>
          <w:p w:rsidR="00E05233" w:rsidRPr="00E05233" w:rsidRDefault="00E05233" w:rsidP="00E05233">
            <w:pPr>
              <w:jc w:val="both"/>
              <w:rPr>
                <w:sz w:val="20"/>
              </w:rPr>
            </w:pPr>
            <w:r w:rsidRPr="00E05233">
              <w:rPr>
                <w:sz w:val="20"/>
              </w:rPr>
              <w:t>Court of Appeal for Ontario</w:t>
            </w:r>
          </w:p>
          <w:p w:rsidR="00E05233" w:rsidRPr="00E05233" w:rsidRDefault="00E05233" w:rsidP="00E05233">
            <w:pPr>
              <w:jc w:val="both"/>
              <w:rPr>
                <w:sz w:val="20"/>
              </w:rPr>
            </w:pPr>
            <w:r w:rsidRPr="00E05233">
              <w:rPr>
                <w:sz w:val="20"/>
              </w:rPr>
              <w:t>(</w:t>
            </w:r>
            <w:proofErr w:type="spellStart"/>
            <w:r w:rsidRPr="00E05233">
              <w:rPr>
                <w:sz w:val="20"/>
              </w:rPr>
              <w:t>Pepall</w:t>
            </w:r>
            <w:proofErr w:type="spellEnd"/>
            <w:r w:rsidRPr="00E05233">
              <w:rPr>
                <w:sz w:val="20"/>
              </w:rPr>
              <w:t xml:space="preserve"> (dissenting), </w:t>
            </w:r>
            <w:proofErr w:type="spellStart"/>
            <w:r w:rsidRPr="00E05233">
              <w:rPr>
                <w:sz w:val="20"/>
              </w:rPr>
              <w:t>Lauwers</w:t>
            </w:r>
            <w:proofErr w:type="spellEnd"/>
            <w:r w:rsidRPr="00E05233">
              <w:rPr>
                <w:sz w:val="20"/>
              </w:rPr>
              <w:t xml:space="preserve">, </w:t>
            </w:r>
            <w:proofErr w:type="spellStart"/>
            <w:r w:rsidRPr="00E05233">
              <w:rPr>
                <w:sz w:val="20"/>
              </w:rPr>
              <w:t>Huscroft</w:t>
            </w:r>
            <w:proofErr w:type="spellEnd"/>
            <w:r w:rsidRPr="00E05233">
              <w:rPr>
                <w:sz w:val="20"/>
              </w:rPr>
              <w:t xml:space="preserve"> JJ.A.)</w:t>
            </w:r>
          </w:p>
          <w:p w:rsidR="00E05233" w:rsidRPr="00E05233" w:rsidRDefault="002B585A" w:rsidP="00E05233">
            <w:pPr>
              <w:jc w:val="both"/>
              <w:rPr>
                <w:sz w:val="20"/>
              </w:rPr>
            </w:pPr>
            <w:hyperlink r:id="rId82" w:history="1">
              <w:r w:rsidR="00E05233" w:rsidRPr="00E05233">
                <w:rPr>
                  <w:rStyle w:val="Hyperlink"/>
                  <w:sz w:val="20"/>
                </w:rPr>
                <w:t>2018 ONCA 177</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Appeal dismissed</w:t>
            </w:r>
          </w:p>
        </w:tc>
      </w:tr>
      <w:tr w:rsidR="00E05233" w:rsidRPr="00E05233" w:rsidTr="00E95A6A">
        <w:tc>
          <w:tcPr>
            <w:tcW w:w="2427" w:type="pct"/>
            <w:gridSpan w:val="2"/>
          </w:tcPr>
          <w:p w:rsidR="00E05233" w:rsidRPr="00E05233" w:rsidRDefault="00E05233" w:rsidP="00E05233">
            <w:pPr>
              <w:jc w:val="both"/>
              <w:rPr>
                <w:sz w:val="20"/>
              </w:rPr>
            </w:pPr>
            <w:r w:rsidRPr="00E05233">
              <w:rPr>
                <w:sz w:val="20"/>
              </w:rPr>
              <w:t>April 23, 2018</w:t>
            </w:r>
          </w:p>
          <w:p w:rsidR="00E05233" w:rsidRPr="00E05233" w:rsidRDefault="00E05233" w:rsidP="00E05233">
            <w:pPr>
              <w:jc w:val="both"/>
              <w:rPr>
                <w:sz w:val="20"/>
              </w:rPr>
            </w:pPr>
            <w:r w:rsidRPr="00E05233">
              <w:rPr>
                <w:sz w:val="20"/>
              </w:rPr>
              <w:t>Supreme Court of Canada</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Application for leave to appeal filed</w:t>
            </w:r>
          </w:p>
          <w:p w:rsidR="00E05233" w:rsidRPr="00E05233" w:rsidRDefault="00E05233" w:rsidP="00E05233">
            <w:pPr>
              <w:jc w:val="both"/>
              <w:rPr>
                <w:sz w:val="20"/>
              </w:rPr>
            </w:pPr>
          </w:p>
        </w:tc>
      </w:tr>
    </w:tbl>
    <w:p w:rsidR="00E05233" w:rsidRDefault="00E05233" w:rsidP="00E05233">
      <w:pPr>
        <w:jc w:val="both"/>
        <w:rPr>
          <w:sz w:val="20"/>
        </w:rPr>
      </w:pPr>
    </w:p>
    <w:p w:rsidR="00ED48FC" w:rsidRPr="00E05233" w:rsidRDefault="00ED48FC" w:rsidP="00E0523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38078</w:t>
            </w:r>
          </w:p>
        </w:tc>
        <w:tc>
          <w:tcPr>
            <w:tcW w:w="4457" w:type="pct"/>
            <w:gridSpan w:val="3"/>
          </w:tcPr>
          <w:p w:rsidR="00E05233" w:rsidRPr="00ED48FC" w:rsidRDefault="00E05233" w:rsidP="00E05233">
            <w:pPr>
              <w:pStyle w:val="SCCLsocParty"/>
              <w:jc w:val="both"/>
              <w:rPr>
                <w:b/>
                <w:sz w:val="20"/>
                <w:szCs w:val="20"/>
              </w:rPr>
            </w:pPr>
            <w:r w:rsidRPr="00ED48FC">
              <w:rPr>
                <w:b/>
                <w:sz w:val="20"/>
                <w:szCs w:val="20"/>
              </w:rPr>
              <w:t xml:space="preserve">Judith Isaac en qualité de fiduciaire de la succession de feu Glen Michael Isaac, Judith Isaac à titre personnel, Darren Isaac, Desiree Chretien, Alysha Bassinette, par sa tutrice à l’instance Judith Isaac, Isabella Rose Wood, par sa tutrice à l’instance Judith Isaac c. Ilona Irena Matuszynska, State Farm Mutual Automobile Insurance Company, ajoutée par ordonnance rendue en application du paragraphe 258(14) de la </w:t>
            </w:r>
            <w:r w:rsidRPr="00ED48FC">
              <w:rPr>
                <w:b/>
                <w:i/>
                <w:sz w:val="20"/>
                <w:szCs w:val="20"/>
              </w:rPr>
              <w:t>Loi sur les assurances</w:t>
            </w:r>
            <w:r w:rsidRPr="00ED48FC">
              <w:rPr>
                <w:b/>
                <w:sz w:val="20"/>
                <w:szCs w:val="20"/>
              </w:rPr>
              <w:t>, L.R.O. 1990, c. I.8, et ses modifications</w:t>
            </w:r>
          </w:p>
          <w:p w:rsidR="00E05233" w:rsidRPr="00E05233" w:rsidRDefault="00E05233" w:rsidP="00E05233">
            <w:pPr>
              <w:jc w:val="both"/>
              <w:rPr>
                <w:sz w:val="20"/>
                <w:lang w:val="fr-CA"/>
              </w:rPr>
            </w:pPr>
            <w:r w:rsidRPr="00E05233">
              <w:rPr>
                <w:sz w:val="20"/>
                <w:lang w:val="fr-CA"/>
              </w:rPr>
              <w:t>(Ont.) (Civile) (Sur autorisation)</w:t>
            </w:r>
          </w:p>
        </w:tc>
      </w:tr>
      <w:tr w:rsidR="00E05233" w:rsidRPr="002B585A" w:rsidTr="00E95A6A">
        <w:tc>
          <w:tcPr>
            <w:tcW w:w="5000" w:type="pct"/>
            <w:gridSpan w:val="4"/>
          </w:tcPr>
          <w:p w:rsidR="00E05233" w:rsidRPr="00E05233" w:rsidRDefault="00E05233" w:rsidP="00E05233">
            <w:pPr>
              <w:jc w:val="both"/>
              <w:rPr>
                <w:sz w:val="20"/>
                <w:lang w:val="fr-CA"/>
              </w:rPr>
            </w:pPr>
            <w:r w:rsidRPr="00E05233">
              <w:rPr>
                <w:sz w:val="20"/>
                <w:lang w:val="fr-CA"/>
              </w:rPr>
              <w:t xml:space="preserve">Responsabilité délictuelle — Négligence — Agression des occupants d’un véhicule par une personne se trouvant à l’extérieur de celui-ci — La réaction du conducteur a causé la mort de l’agresseur — L’analyse de la juge des motions convenait-elle pour une motion en jugement sommaire fondée sur la doctrine de la situation d’urgence? — La juge des motions a-t-elle tenu compte des bons éléments de cette doctrine? — Faut-il tenir compte de la négligence antérieure? — La conduite négligente en cause doit-elle être anticipée dans une situation d’urgence dangereuse? — Une norme de prudence s’applique-t-elle en l’espèce? — Si oui, quelle est-elle? </w:t>
            </w:r>
          </w:p>
        </w:tc>
      </w:tr>
      <w:tr w:rsidR="00E05233" w:rsidRPr="002B585A" w:rsidTr="00E95A6A">
        <w:tc>
          <w:tcPr>
            <w:tcW w:w="5000" w:type="pct"/>
            <w:gridSpan w:val="4"/>
          </w:tcPr>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 xml:space="preserve">Le 14 avril 2009, Jean Lafontaine a conduit Glenn Isaac et d’autres personnes à un terrain de stationnement sombre derrière un bar pour conclure une transaction de drogue. La voiture qu’il conduisait appartenait à l’intimée Ilona Matuszynska. À leur arrivée, MM. Lafontaine et Isaac se sont disputés. M. Lafontaine a fait fi de l’agitation croissante de M. Isaac, de son propre malaise et des avertissements des autres qui l’incitaient à partir. M. Isaac a fracassé la vitre du côté du conducteur avec un objet inconnu et a introduit son bras à l’intérieur pour ouvrir la porte et agripper le volant. M. Lafontaine a tenté de s’enfuir en voiture. M. Isaac, qui se trouvait en partie à l’intérieur de la voiture, a tenu bon et essayait apparemment de s’y introduire. Les passagers de M. Lafontaine croyaient que M. Isaac avait une arme quelconque. M. Lafontaine a tenté de faire lâcher prise à M. Isaac en tournant la voiture et en lui donnant des coups de pied. Quand la voiture heurta la bordure de trottoir, M. Isaac est </w:t>
            </w:r>
            <w:proofErr w:type="gramStart"/>
            <w:r w:rsidRPr="00E05233">
              <w:rPr>
                <w:sz w:val="20"/>
                <w:lang w:val="fr-CA"/>
              </w:rPr>
              <w:t>tombé</w:t>
            </w:r>
            <w:proofErr w:type="gramEnd"/>
            <w:r w:rsidRPr="00E05233">
              <w:rPr>
                <w:sz w:val="20"/>
                <w:lang w:val="fr-CA"/>
              </w:rPr>
              <w:t>, s’est frappé la tête sur la bordure et en est mort. La police a conclu que la mort de M. Isaac était accidentelle.</w:t>
            </w:r>
          </w:p>
          <w:p w:rsidR="00E05233" w:rsidRPr="00E05233" w:rsidRDefault="00E05233" w:rsidP="00E05233">
            <w:pPr>
              <w:jc w:val="both"/>
              <w:rPr>
                <w:sz w:val="20"/>
                <w:lang w:val="fr-CA"/>
              </w:rPr>
            </w:pPr>
          </w:p>
          <w:p w:rsidR="00E05233" w:rsidRPr="00E05233" w:rsidRDefault="00E05233" w:rsidP="00E05233">
            <w:pPr>
              <w:jc w:val="both"/>
              <w:rPr>
                <w:sz w:val="20"/>
                <w:lang w:val="fr-CA"/>
              </w:rPr>
            </w:pPr>
            <w:r w:rsidRPr="00E05233">
              <w:rPr>
                <w:sz w:val="20"/>
                <w:lang w:val="fr-CA"/>
              </w:rPr>
              <w:t xml:space="preserve">La succession de M. Isaac et plusieurs membres de sa famille ont réclamé des dommages-intérêts à des défendeurs en vertu de la </w:t>
            </w:r>
            <w:r w:rsidRPr="00E05233">
              <w:rPr>
                <w:i/>
                <w:sz w:val="20"/>
                <w:lang w:val="fr-CA"/>
              </w:rPr>
              <w:t>Family Law Act</w:t>
            </w:r>
            <w:r w:rsidRPr="00E05233">
              <w:rPr>
                <w:sz w:val="20"/>
                <w:lang w:val="fr-CA"/>
              </w:rPr>
              <w:t>, R.S.O. 1990, c. F.3. M</w:t>
            </w:r>
            <w:r w:rsidRPr="00E05233">
              <w:rPr>
                <w:sz w:val="20"/>
                <w:vertAlign w:val="superscript"/>
                <w:lang w:val="fr-CA"/>
              </w:rPr>
              <w:t>me </w:t>
            </w:r>
            <w:r w:rsidRPr="00E05233">
              <w:rPr>
                <w:sz w:val="20"/>
                <w:lang w:val="fr-CA"/>
              </w:rPr>
              <w:t xml:space="preserve">Matuszynska et State </w:t>
            </w:r>
            <w:proofErr w:type="spellStart"/>
            <w:r w:rsidRPr="00E05233">
              <w:rPr>
                <w:sz w:val="20"/>
                <w:lang w:val="fr-CA"/>
              </w:rPr>
              <w:t>Farm</w:t>
            </w:r>
            <w:proofErr w:type="spellEnd"/>
            <w:r w:rsidRPr="00E05233">
              <w:rPr>
                <w:sz w:val="20"/>
                <w:lang w:val="fr-CA"/>
              </w:rPr>
              <w:t xml:space="preserve"> ont demandé par motion un jugement sommaire. La juge des motions a rendu un jugement sommaire et conclu que la doctrine de la situation d’urgence s’appliquait. Les juges majoritaires de la Cour d’appel ont rejeté l’appel. </w:t>
            </w:r>
          </w:p>
        </w:tc>
      </w:tr>
      <w:tr w:rsidR="00E05233" w:rsidRPr="002B585A" w:rsidTr="00E95A6A">
        <w:tc>
          <w:tcPr>
            <w:tcW w:w="5000" w:type="pct"/>
            <w:gridSpan w:val="4"/>
          </w:tcPr>
          <w:p w:rsidR="00E05233" w:rsidRPr="00E05233" w:rsidRDefault="00E05233" w:rsidP="00E05233">
            <w:pPr>
              <w:jc w:val="both"/>
              <w:rPr>
                <w:sz w:val="20"/>
                <w:lang w:val="fr-CA"/>
              </w:rPr>
            </w:pPr>
          </w:p>
        </w:tc>
      </w:tr>
      <w:tr w:rsidR="00E05233" w:rsidRPr="00E05233" w:rsidTr="00E95A6A">
        <w:tc>
          <w:tcPr>
            <w:tcW w:w="2427" w:type="pct"/>
            <w:gridSpan w:val="2"/>
          </w:tcPr>
          <w:p w:rsidR="00E05233" w:rsidRPr="00E05233" w:rsidRDefault="00E05233" w:rsidP="00E05233">
            <w:pPr>
              <w:jc w:val="both"/>
              <w:rPr>
                <w:sz w:val="20"/>
                <w:lang w:val="fr-CA"/>
              </w:rPr>
            </w:pPr>
            <w:r w:rsidRPr="00E05233">
              <w:rPr>
                <w:sz w:val="20"/>
                <w:lang w:val="fr-CA"/>
              </w:rPr>
              <w:t>22 septembre 2016</w:t>
            </w:r>
          </w:p>
          <w:p w:rsidR="00E05233" w:rsidRPr="00E05233" w:rsidRDefault="00E05233" w:rsidP="00E05233">
            <w:pPr>
              <w:jc w:val="both"/>
              <w:rPr>
                <w:sz w:val="20"/>
                <w:lang w:val="fr-CA"/>
              </w:rPr>
            </w:pPr>
            <w:r w:rsidRPr="00E05233">
              <w:rPr>
                <w:sz w:val="20"/>
                <w:lang w:val="fr-CA"/>
              </w:rPr>
              <w:t xml:space="preserve">Cour supérieure de justice de l’Ontario </w:t>
            </w:r>
          </w:p>
          <w:p w:rsidR="00E05233" w:rsidRPr="00E05233" w:rsidRDefault="00E05233" w:rsidP="00E05233">
            <w:pPr>
              <w:jc w:val="both"/>
              <w:rPr>
                <w:sz w:val="20"/>
              </w:rPr>
            </w:pPr>
            <w:r w:rsidRPr="00E05233">
              <w:rPr>
                <w:sz w:val="20"/>
              </w:rPr>
              <w:t>(Juge Rady)</w:t>
            </w:r>
          </w:p>
          <w:p w:rsidR="00E05233" w:rsidRPr="00E05233" w:rsidRDefault="002B585A" w:rsidP="00E05233">
            <w:pPr>
              <w:jc w:val="both"/>
              <w:rPr>
                <w:sz w:val="20"/>
              </w:rPr>
            </w:pPr>
            <w:hyperlink r:id="rId83" w:history="1">
              <w:r w:rsidR="00E05233" w:rsidRPr="00E05233">
                <w:rPr>
                  <w:rStyle w:val="Hyperlink"/>
                  <w:sz w:val="20"/>
                </w:rPr>
                <w:t>2016 ONSC 3617</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Prononcé d’un jugement sommaire</w:t>
            </w:r>
          </w:p>
        </w:tc>
      </w:tr>
      <w:tr w:rsidR="00E05233" w:rsidRPr="00E05233" w:rsidTr="00E95A6A">
        <w:tc>
          <w:tcPr>
            <w:tcW w:w="2427" w:type="pct"/>
            <w:gridSpan w:val="2"/>
          </w:tcPr>
          <w:p w:rsidR="00E05233" w:rsidRPr="00E05233" w:rsidRDefault="00E05233" w:rsidP="00E05233">
            <w:pPr>
              <w:jc w:val="both"/>
              <w:rPr>
                <w:sz w:val="20"/>
                <w:lang w:val="fr-CA"/>
              </w:rPr>
            </w:pPr>
            <w:r w:rsidRPr="00E05233">
              <w:rPr>
                <w:sz w:val="20"/>
                <w:lang w:val="fr-CA"/>
              </w:rPr>
              <w:lastRenderedPageBreak/>
              <w:t>23 février 2018</w:t>
            </w:r>
          </w:p>
          <w:p w:rsidR="00E05233" w:rsidRPr="00E05233" w:rsidRDefault="00E05233" w:rsidP="00E05233">
            <w:pPr>
              <w:jc w:val="both"/>
              <w:rPr>
                <w:sz w:val="20"/>
                <w:lang w:val="fr-CA"/>
              </w:rPr>
            </w:pPr>
            <w:r w:rsidRPr="00E05233">
              <w:rPr>
                <w:sz w:val="20"/>
                <w:lang w:val="fr-CA"/>
              </w:rPr>
              <w:t>Cour d’appel de l’Ontario</w:t>
            </w:r>
          </w:p>
          <w:p w:rsidR="00E05233" w:rsidRPr="00E05233" w:rsidRDefault="00E05233" w:rsidP="00E05233">
            <w:pPr>
              <w:jc w:val="both"/>
              <w:rPr>
                <w:sz w:val="20"/>
                <w:lang w:val="fr-CA"/>
              </w:rPr>
            </w:pPr>
            <w:r w:rsidRPr="00E05233">
              <w:rPr>
                <w:sz w:val="20"/>
                <w:lang w:val="fr-CA"/>
              </w:rPr>
              <w:t>(Juges Pepall (dissidente), Lauwers et Huscroft)</w:t>
            </w:r>
          </w:p>
          <w:p w:rsidR="00E05233" w:rsidRPr="00E05233" w:rsidRDefault="002B585A" w:rsidP="00E05233">
            <w:pPr>
              <w:jc w:val="both"/>
              <w:rPr>
                <w:sz w:val="20"/>
              </w:rPr>
            </w:pPr>
            <w:hyperlink r:id="rId84" w:history="1">
              <w:r w:rsidR="00E05233" w:rsidRPr="00E05233">
                <w:rPr>
                  <w:rStyle w:val="Hyperlink"/>
                  <w:sz w:val="20"/>
                </w:rPr>
                <w:t>2018 ONCA 177</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proofErr w:type="spellStart"/>
            <w:r w:rsidRPr="00E05233">
              <w:rPr>
                <w:sz w:val="20"/>
              </w:rPr>
              <w:t>Rejet</w:t>
            </w:r>
            <w:proofErr w:type="spellEnd"/>
            <w:r w:rsidRPr="00E05233">
              <w:rPr>
                <w:sz w:val="20"/>
              </w:rPr>
              <w:t xml:space="preserve"> de </w:t>
            </w:r>
            <w:proofErr w:type="spellStart"/>
            <w:r w:rsidRPr="00E05233">
              <w:rPr>
                <w:sz w:val="20"/>
              </w:rPr>
              <w:t>l’appel</w:t>
            </w:r>
            <w:proofErr w:type="spellEnd"/>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23 avril 2018</w:t>
            </w:r>
          </w:p>
          <w:p w:rsidR="00E05233" w:rsidRPr="00E05233" w:rsidRDefault="00E05233" w:rsidP="00E05233">
            <w:pPr>
              <w:jc w:val="both"/>
              <w:rPr>
                <w:sz w:val="20"/>
                <w:lang w:val="fr-CA"/>
              </w:rPr>
            </w:pPr>
            <w:r w:rsidRPr="00E05233">
              <w:rPr>
                <w:sz w:val="20"/>
                <w:lang w:val="fr-CA"/>
              </w:rPr>
              <w:t>Cour suprême du Canada</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 xml:space="preserve">Dépôt de la demande d’autorisation d’appel </w:t>
            </w:r>
          </w:p>
          <w:p w:rsidR="00E05233" w:rsidRPr="00E05233" w:rsidRDefault="00E05233" w:rsidP="00E05233">
            <w:pPr>
              <w:jc w:val="both"/>
              <w:rPr>
                <w:sz w:val="20"/>
                <w:lang w:val="fr-CA"/>
              </w:rPr>
            </w:pPr>
          </w:p>
        </w:tc>
      </w:tr>
    </w:tbl>
    <w:p w:rsidR="00E05233" w:rsidRPr="00E05233" w:rsidRDefault="00E05233" w:rsidP="00E05233">
      <w:pPr>
        <w:jc w:val="both"/>
        <w:rPr>
          <w:sz w:val="20"/>
          <w:lang w:val="fr-CA"/>
        </w:rPr>
      </w:pPr>
    </w:p>
    <w:p w:rsidR="00E05233" w:rsidRPr="00E05233" w:rsidRDefault="00E05233" w:rsidP="00E05233">
      <w:pPr>
        <w:ind w:left="360" w:hanging="36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271"/>
        <w:gridCol w:w="4500"/>
      </w:tblGrid>
      <w:tr w:rsidR="00E05233" w:rsidRPr="00E05233" w:rsidTr="00C06829">
        <w:tc>
          <w:tcPr>
            <w:tcW w:w="543" w:type="pct"/>
          </w:tcPr>
          <w:p w:rsidR="00E05233" w:rsidRPr="00E05233" w:rsidRDefault="00E05233" w:rsidP="00E05233">
            <w:pPr>
              <w:jc w:val="both"/>
              <w:rPr>
                <w:sz w:val="20"/>
              </w:rPr>
            </w:pPr>
            <w:r w:rsidRPr="00E05233">
              <w:rPr>
                <w:rStyle w:val="SCCFileNumberChar"/>
                <w:sz w:val="20"/>
                <w:szCs w:val="20"/>
              </w:rPr>
              <w:t>38007</w:t>
            </w:r>
          </w:p>
        </w:tc>
        <w:tc>
          <w:tcPr>
            <w:tcW w:w="4457" w:type="pct"/>
            <w:gridSpan w:val="3"/>
          </w:tcPr>
          <w:p w:rsidR="00E05233" w:rsidRPr="00ED48FC" w:rsidRDefault="00E05233" w:rsidP="00E05233">
            <w:pPr>
              <w:pStyle w:val="SCCLsocParty"/>
              <w:jc w:val="both"/>
              <w:rPr>
                <w:b/>
                <w:sz w:val="20"/>
                <w:szCs w:val="20"/>
                <w:lang w:val="en-US"/>
              </w:rPr>
            </w:pPr>
            <w:r w:rsidRPr="00ED48FC">
              <w:rPr>
                <w:b/>
                <w:sz w:val="20"/>
                <w:szCs w:val="20"/>
                <w:lang w:val="en-US"/>
              </w:rPr>
              <w:t>Michael John Popp, Barry Michael Popp v. Cheryl Angela Mucz, Caren Agnes Sych</w:t>
            </w:r>
          </w:p>
          <w:p w:rsidR="00E05233" w:rsidRPr="00E05233" w:rsidRDefault="00E05233" w:rsidP="00E05233">
            <w:pPr>
              <w:jc w:val="both"/>
              <w:rPr>
                <w:sz w:val="20"/>
              </w:rPr>
            </w:pPr>
            <w:r w:rsidRPr="00E05233">
              <w:rPr>
                <w:sz w:val="20"/>
              </w:rPr>
              <w:t>(Man.) (Civil) (By Leave)</w:t>
            </w:r>
          </w:p>
        </w:tc>
      </w:tr>
      <w:tr w:rsidR="00E05233" w:rsidRPr="00E05233" w:rsidTr="00C06829">
        <w:tc>
          <w:tcPr>
            <w:tcW w:w="5000" w:type="pct"/>
            <w:gridSpan w:val="4"/>
          </w:tcPr>
          <w:p w:rsidR="00E05233" w:rsidRPr="00E05233" w:rsidRDefault="00E05233" w:rsidP="00E05233">
            <w:pPr>
              <w:jc w:val="both"/>
              <w:rPr>
                <w:sz w:val="20"/>
              </w:rPr>
            </w:pPr>
            <w:r w:rsidRPr="00E05233">
              <w:rPr>
                <w:sz w:val="20"/>
              </w:rPr>
              <w:t>Property law – Real property – Partition or sale – What should courts consider in exercising their discretion to order the sale or partition of land – Should courts consider whether a property could be reasonably partitioned.</w:t>
            </w:r>
          </w:p>
          <w:p w:rsidR="00E05233" w:rsidRPr="00E05233" w:rsidRDefault="00E05233" w:rsidP="00E05233">
            <w:pPr>
              <w:pStyle w:val="SCCBanSummary"/>
              <w:rPr>
                <w:sz w:val="20"/>
                <w:szCs w:val="20"/>
              </w:rPr>
            </w:pPr>
          </w:p>
          <w:p w:rsidR="00E05233" w:rsidRPr="00E05233" w:rsidRDefault="00E05233" w:rsidP="00E05233">
            <w:pPr>
              <w:jc w:val="both"/>
              <w:rPr>
                <w:sz w:val="20"/>
              </w:rPr>
            </w:pPr>
            <w:r w:rsidRPr="00E05233">
              <w:rPr>
                <w:sz w:val="20"/>
              </w:rPr>
              <w:t>Each of the parties owns as tenants in common an undivided one-fourth interest in the family farm, pursuant to their mother’s estate. The respondent sisters have no interest in farming and wish to sell their undivided interests for the highest price, which may be an unsolicited offer received from a land developer. They brought a motion for an order of sale of the property and for an accounting from the applicants on the farming income and profits. The applicant brothers wish to keep the farm for sentimental reasons and to permit one brother to continue making his living by farming it. The respondents declined an offer by the applicants to purchase their interests based on appraisals of the farm obtained by the parties. The applicants resist the order for sale, arguing that since they had offered the respondents fair market value for their interests, a partition or sale of the farm is unnecessary, vexatious and oppressive. Alternatively, they argue a court should make an order for partition rather than an order for sale of the land.</w:t>
            </w:r>
          </w:p>
          <w:p w:rsidR="00E05233" w:rsidRPr="00E05233" w:rsidRDefault="00E05233" w:rsidP="00E05233">
            <w:pPr>
              <w:jc w:val="both"/>
              <w:rPr>
                <w:sz w:val="20"/>
              </w:rPr>
            </w:pPr>
          </w:p>
        </w:tc>
      </w:tr>
      <w:tr w:rsidR="00E05233" w:rsidRPr="00E05233" w:rsidTr="00C06829">
        <w:tc>
          <w:tcPr>
            <w:tcW w:w="5000" w:type="pct"/>
            <w:gridSpan w:val="4"/>
          </w:tcPr>
          <w:p w:rsidR="00E05233" w:rsidRPr="00E05233" w:rsidRDefault="00E05233" w:rsidP="00E05233">
            <w:pPr>
              <w:jc w:val="both"/>
              <w:rPr>
                <w:sz w:val="20"/>
              </w:rPr>
            </w:pPr>
            <w:r w:rsidRPr="00E05233">
              <w:rPr>
                <w:sz w:val="20"/>
              </w:rPr>
              <w:t>The Court of Queen’s Bench of Manitoba granted an order for the sale of the property, giving one of the applicants the right to meet the best arm’s length offer on the same terms and conditions within a week of it being made. The court directed a master review accounts, subject to a separate determination of whether a lease existed. The Court of Appeal of Manitoba dismissed the appeal.</w:t>
            </w:r>
          </w:p>
        </w:tc>
      </w:tr>
      <w:tr w:rsidR="00E05233" w:rsidRPr="00E05233" w:rsidTr="00C06829">
        <w:tc>
          <w:tcPr>
            <w:tcW w:w="5000" w:type="pct"/>
            <w:gridSpan w:val="4"/>
          </w:tcPr>
          <w:p w:rsidR="00E05233" w:rsidRPr="00E05233" w:rsidRDefault="00E05233" w:rsidP="00E05233">
            <w:pPr>
              <w:jc w:val="both"/>
              <w:rPr>
                <w:sz w:val="20"/>
              </w:rPr>
            </w:pPr>
          </w:p>
        </w:tc>
      </w:tr>
      <w:tr w:rsidR="00E05233" w:rsidRPr="00E05233" w:rsidTr="00112E38">
        <w:tc>
          <w:tcPr>
            <w:tcW w:w="2427" w:type="pct"/>
            <w:gridSpan w:val="2"/>
          </w:tcPr>
          <w:p w:rsidR="00E05233" w:rsidRPr="00E05233" w:rsidRDefault="00E05233" w:rsidP="00E05233">
            <w:pPr>
              <w:jc w:val="both"/>
              <w:rPr>
                <w:sz w:val="20"/>
              </w:rPr>
            </w:pPr>
            <w:r w:rsidRPr="00E05233">
              <w:rPr>
                <w:sz w:val="20"/>
              </w:rPr>
              <w:t>May 29, 2017</w:t>
            </w:r>
          </w:p>
          <w:p w:rsidR="00E05233" w:rsidRPr="00E05233" w:rsidRDefault="00E05233" w:rsidP="00E05233">
            <w:pPr>
              <w:jc w:val="both"/>
              <w:rPr>
                <w:sz w:val="20"/>
              </w:rPr>
            </w:pPr>
            <w:r w:rsidRPr="00E05233">
              <w:rPr>
                <w:sz w:val="20"/>
              </w:rPr>
              <w:t>Court of Queen’s Bench of Manitoba</w:t>
            </w:r>
          </w:p>
          <w:p w:rsidR="00E05233" w:rsidRPr="00E05233" w:rsidRDefault="00E05233" w:rsidP="00E05233">
            <w:pPr>
              <w:jc w:val="both"/>
              <w:rPr>
                <w:sz w:val="20"/>
              </w:rPr>
            </w:pPr>
            <w:r w:rsidRPr="00E05233">
              <w:rPr>
                <w:sz w:val="20"/>
              </w:rPr>
              <w:t>(</w:t>
            </w:r>
            <w:proofErr w:type="spellStart"/>
            <w:r w:rsidRPr="00E05233">
              <w:rPr>
                <w:sz w:val="20"/>
              </w:rPr>
              <w:t>Toews</w:t>
            </w:r>
            <w:proofErr w:type="spellEnd"/>
            <w:r w:rsidRPr="00E05233">
              <w:rPr>
                <w:sz w:val="20"/>
              </w:rPr>
              <w:t xml:space="preserve"> J.)</w:t>
            </w:r>
          </w:p>
          <w:p w:rsidR="00E05233" w:rsidRPr="00E05233" w:rsidRDefault="002B585A" w:rsidP="00E05233">
            <w:pPr>
              <w:jc w:val="both"/>
              <w:rPr>
                <w:sz w:val="20"/>
              </w:rPr>
            </w:pPr>
            <w:hyperlink r:id="rId85" w:history="1">
              <w:r w:rsidR="00E05233" w:rsidRPr="00E05233">
                <w:rPr>
                  <w:rStyle w:val="Hyperlink"/>
                  <w:sz w:val="20"/>
                </w:rPr>
                <w:t>2017 MBQB 101</w:t>
              </w:r>
            </w:hyperlink>
          </w:p>
          <w:p w:rsidR="00E05233" w:rsidRPr="00E05233" w:rsidRDefault="00E05233" w:rsidP="00E05233">
            <w:pPr>
              <w:jc w:val="both"/>
              <w:rPr>
                <w:sz w:val="20"/>
              </w:rPr>
            </w:pPr>
          </w:p>
        </w:tc>
        <w:tc>
          <w:tcPr>
            <w:tcW w:w="146" w:type="pct"/>
          </w:tcPr>
          <w:p w:rsidR="00E05233" w:rsidRPr="00E05233" w:rsidRDefault="00E05233" w:rsidP="00E05233">
            <w:pPr>
              <w:jc w:val="both"/>
              <w:rPr>
                <w:sz w:val="20"/>
              </w:rPr>
            </w:pPr>
          </w:p>
        </w:tc>
        <w:tc>
          <w:tcPr>
            <w:tcW w:w="2427" w:type="pct"/>
          </w:tcPr>
          <w:p w:rsidR="00E05233" w:rsidRPr="00E05233" w:rsidRDefault="00E05233" w:rsidP="00E05233">
            <w:pPr>
              <w:jc w:val="both"/>
              <w:rPr>
                <w:sz w:val="20"/>
              </w:rPr>
            </w:pPr>
            <w:r w:rsidRPr="00E05233">
              <w:rPr>
                <w:sz w:val="20"/>
              </w:rPr>
              <w:t>Order granting respondents’ application for an order for sale of farm property, with one applicant given right to meet best arm’s length offer</w:t>
            </w:r>
          </w:p>
          <w:p w:rsidR="00E05233" w:rsidRPr="00E05233" w:rsidRDefault="00E05233" w:rsidP="00E05233">
            <w:pPr>
              <w:jc w:val="both"/>
              <w:rPr>
                <w:sz w:val="20"/>
              </w:rPr>
            </w:pPr>
          </w:p>
        </w:tc>
      </w:tr>
      <w:tr w:rsidR="00E05233" w:rsidRPr="00E05233" w:rsidTr="00112E38">
        <w:tc>
          <w:tcPr>
            <w:tcW w:w="2427" w:type="pct"/>
            <w:gridSpan w:val="2"/>
          </w:tcPr>
          <w:p w:rsidR="00E05233" w:rsidRPr="00E05233" w:rsidRDefault="00E05233" w:rsidP="00E05233">
            <w:pPr>
              <w:jc w:val="both"/>
              <w:rPr>
                <w:sz w:val="20"/>
              </w:rPr>
            </w:pPr>
            <w:r w:rsidRPr="00E05233">
              <w:rPr>
                <w:sz w:val="20"/>
              </w:rPr>
              <w:t>January 24, 2018</w:t>
            </w:r>
          </w:p>
          <w:p w:rsidR="00E05233" w:rsidRPr="00E05233" w:rsidRDefault="00E05233" w:rsidP="00E05233">
            <w:pPr>
              <w:jc w:val="both"/>
              <w:rPr>
                <w:sz w:val="20"/>
              </w:rPr>
            </w:pPr>
            <w:r w:rsidRPr="00E05233">
              <w:rPr>
                <w:sz w:val="20"/>
              </w:rPr>
              <w:t>Court of Appeal of Manitoba</w:t>
            </w:r>
          </w:p>
          <w:p w:rsidR="00E05233" w:rsidRPr="00E05233" w:rsidRDefault="00E05233" w:rsidP="00E05233">
            <w:pPr>
              <w:jc w:val="both"/>
              <w:rPr>
                <w:sz w:val="20"/>
                <w:lang w:val="fr-CA"/>
              </w:rPr>
            </w:pPr>
            <w:r w:rsidRPr="00E05233">
              <w:rPr>
                <w:sz w:val="20"/>
                <w:lang w:val="fr-CA"/>
              </w:rPr>
              <w:t>(</w:t>
            </w:r>
            <w:proofErr w:type="spellStart"/>
            <w:r w:rsidRPr="00E05233">
              <w:rPr>
                <w:sz w:val="20"/>
                <w:lang w:val="fr-CA"/>
              </w:rPr>
              <w:t>Monnin</w:t>
            </w:r>
            <w:proofErr w:type="spellEnd"/>
            <w:r w:rsidRPr="00E05233">
              <w:rPr>
                <w:sz w:val="20"/>
                <w:lang w:val="fr-CA"/>
              </w:rPr>
              <w:t xml:space="preserve">, Hamilton and </w:t>
            </w:r>
            <w:proofErr w:type="spellStart"/>
            <w:r w:rsidRPr="00E05233">
              <w:rPr>
                <w:sz w:val="20"/>
                <w:lang w:val="fr-CA"/>
              </w:rPr>
              <w:t>Mainella</w:t>
            </w:r>
            <w:proofErr w:type="spellEnd"/>
            <w:r w:rsidRPr="00E05233">
              <w:rPr>
                <w:sz w:val="20"/>
                <w:lang w:val="fr-CA"/>
              </w:rPr>
              <w:t xml:space="preserve"> JJ.A.)</w:t>
            </w:r>
          </w:p>
          <w:p w:rsidR="00E05233" w:rsidRPr="00E05233" w:rsidRDefault="002B585A" w:rsidP="00E05233">
            <w:pPr>
              <w:jc w:val="both"/>
              <w:rPr>
                <w:sz w:val="20"/>
              </w:rPr>
            </w:pPr>
            <w:hyperlink r:id="rId86" w:history="1">
              <w:r w:rsidR="00E05233" w:rsidRPr="00E05233">
                <w:rPr>
                  <w:rStyle w:val="Hyperlink"/>
                  <w:sz w:val="20"/>
                </w:rPr>
                <w:t>2018 MBCA 6</w:t>
              </w:r>
            </w:hyperlink>
          </w:p>
          <w:p w:rsidR="00E05233" w:rsidRPr="00E05233" w:rsidRDefault="00E05233" w:rsidP="00E05233">
            <w:pPr>
              <w:jc w:val="both"/>
              <w:rPr>
                <w:sz w:val="20"/>
                <w:lang w:val="fr-CA"/>
              </w:rPr>
            </w:pPr>
          </w:p>
        </w:tc>
        <w:tc>
          <w:tcPr>
            <w:tcW w:w="146" w:type="pct"/>
          </w:tcPr>
          <w:p w:rsidR="00E05233" w:rsidRPr="00E05233" w:rsidRDefault="00E05233" w:rsidP="00E05233">
            <w:pPr>
              <w:jc w:val="both"/>
              <w:rPr>
                <w:sz w:val="20"/>
                <w:lang w:val="fr-CA"/>
              </w:rPr>
            </w:pPr>
          </w:p>
        </w:tc>
        <w:tc>
          <w:tcPr>
            <w:tcW w:w="2427" w:type="pct"/>
          </w:tcPr>
          <w:p w:rsidR="00E05233" w:rsidRPr="00E05233" w:rsidRDefault="00E05233" w:rsidP="00E05233">
            <w:pPr>
              <w:jc w:val="both"/>
              <w:rPr>
                <w:sz w:val="20"/>
              </w:rPr>
            </w:pPr>
            <w:r w:rsidRPr="00E05233">
              <w:rPr>
                <w:sz w:val="20"/>
              </w:rPr>
              <w:t>Appeal dismissed</w:t>
            </w:r>
          </w:p>
          <w:p w:rsidR="00E05233" w:rsidRPr="00E05233" w:rsidRDefault="00E05233" w:rsidP="00E05233">
            <w:pPr>
              <w:jc w:val="both"/>
              <w:rPr>
                <w:sz w:val="20"/>
              </w:rPr>
            </w:pPr>
          </w:p>
        </w:tc>
      </w:tr>
      <w:tr w:rsidR="00E05233" w:rsidRPr="00E05233" w:rsidTr="00112E38">
        <w:tc>
          <w:tcPr>
            <w:tcW w:w="2427" w:type="pct"/>
            <w:gridSpan w:val="2"/>
          </w:tcPr>
          <w:p w:rsidR="00E05233" w:rsidRPr="00E05233" w:rsidRDefault="00E05233" w:rsidP="00E05233">
            <w:pPr>
              <w:jc w:val="both"/>
              <w:rPr>
                <w:sz w:val="20"/>
              </w:rPr>
            </w:pPr>
            <w:r w:rsidRPr="00E05233">
              <w:rPr>
                <w:sz w:val="20"/>
              </w:rPr>
              <w:t>March 15, 2018</w:t>
            </w:r>
          </w:p>
          <w:p w:rsidR="00E05233" w:rsidRPr="00E05233" w:rsidRDefault="00E05233" w:rsidP="00E05233">
            <w:pPr>
              <w:jc w:val="both"/>
              <w:rPr>
                <w:sz w:val="20"/>
              </w:rPr>
            </w:pPr>
            <w:r w:rsidRPr="00E05233">
              <w:rPr>
                <w:sz w:val="20"/>
              </w:rPr>
              <w:t>Supreme Court of Canada</w:t>
            </w:r>
          </w:p>
        </w:tc>
        <w:tc>
          <w:tcPr>
            <w:tcW w:w="146" w:type="pct"/>
          </w:tcPr>
          <w:p w:rsidR="00E05233" w:rsidRPr="00E05233" w:rsidRDefault="00E05233" w:rsidP="00E05233">
            <w:pPr>
              <w:jc w:val="both"/>
              <w:rPr>
                <w:sz w:val="20"/>
              </w:rPr>
            </w:pPr>
          </w:p>
        </w:tc>
        <w:tc>
          <w:tcPr>
            <w:tcW w:w="2427" w:type="pct"/>
          </w:tcPr>
          <w:p w:rsidR="00E05233" w:rsidRPr="00E05233" w:rsidRDefault="00E05233" w:rsidP="00E05233">
            <w:pPr>
              <w:jc w:val="both"/>
              <w:rPr>
                <w:sz w:val="20"/>
              </w:rPr>
            </w:pPr>
            <w:r w:rsidRPr="00E05233">
              <w:rPr>
                <w:sz w:val="20"/>
              </w:rPr>
              <w:t>Application for leave to appeal filed</w:t>
            </w:r>
          </w:p>
          <w:p w:rsidR="00E05233" w:rsidRPr="00E05233" w:rsidRDefault="00E05233" w:rsidP="00E05233">
            <w:pPr>
              <w:jc w:val="both"/>
              <w:rPr>
                <w:sz w:val="20"/>
              </w:rPr>
            </w:pPr>
          </w:p>
        </w:tc>
      </w:tr>
    </w:tbl>
    <w:p w:rsidR="00E05233" w:rsidRPr="00E05233" w:rsidRDefault="00E05233" w:rsidP="00E05233">
      <w:pPr>
        <w:jc w:val="both"/>
        <w:rPr>
          <w:sz w:val="20"/>
        </w:rPr>
      </w:pPr>
    </w:p>
    <w:p w:rsidR="00E05233" w:rsidRPr="00E05233" w:rsidRDefault="00E05233" w:rsidP="00E0523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271"/>
        <w:gridCol w:w="4500"/>
      </w:tblGrid>
      <w:tr w:rsidR="00E05233" w:rsidRPr="00E05233" w:rsidTr="00C06829">
        <w:tc>
          <w:tcPr>
            <w:tcW w:w="543" w:type="pct"/>
          </w:tcPr>
          <w:p w:rsidR="00E05233" w:rsidRPr="00E05233" w:rsidRDefault="00E05233" w:rsidP="00E05233">
            <w:pPr>
              <w:jc w:val="both"/>
              <w:rPr>
                <w:sz w:val="20"/>
              </w:rPr>
            </w:pPr>
            <w:r w:rsidRPr="00E05233">
              <w:rPr>
                <w:rStyle w:val="SCCFileNumberChar"/>
                <w:sz w:val="20"/>
                <w:szCs w:val="20"/>
              </w:rPr>
              <w:t>38007</w:t>
            </w:r>
          </w:p>
        </w:tc>
        <w:tc>
          <w:tcPr>
            <w:tcW w:w="4457" w:type="pct"/>
            <w:gridSpan w:val="3"/>
          </w:tcPr>
          <w:p w:rsidR="00E05233" w:rsidRPr="00ED48FC" w:rsidRDefault="00E05233" w:rsidP="00E05233">
            <w:pPr>
              <w:pStyle w:val="SCCLsocParty"/>
              <w:jc w:val="both"/>
              <w:rPr>
                <w:b/>
                <w:sz w:val="20"/>
                <w:szCs w:val="20"/>
              </w:rPr>
            </w:pPr>
            <w:r w:rsidRPr="00ED48FC">
              <w:rPr>
                <w:b/>
                <w:sz w:val="20"/>
                <w:szCs w:val="20"/>
              </w:rPr>
              <w:t xml:space="preserve">Michael John Popp, Barry Michael Popp c. Cheryl Angela Mucz, </w:t>
            </w:r>
            <w:proofErr w:type="spellStart"/>
            <w:r w:rsidRPr="00ED48FC">
              <w:rPr>
                <w:b/>
                <w:sz w:val="20"/>
                <w:szCs w:val="20"/>
              </w:rPr>
              <w:t>Caren</w:t>
            </w:r>
            <w:proofErr w:type="spellEnd"/>
            <w:r w:rsidRPr="00ED48FC">
              <w:rPr>
                <w:b/>
                <w:sz w:val="20"/>
                <w:szCs w:val="20"/>
              </w:rPr>
              <w:t xml:space="preserve"> </w:t>
            </w:r>
            <w:proofErr w:type="spellStart"/>
            <w:r w:rsidRPr="00ED48FC">
              <w:rPr>
                <w:b/>
                <w:sz w:val="20"/>
                <w:szCs w:val="20"/>
              </w:rPr>
              <w:t>Agnes</w:t>
            </w:r>
            <w:proofErr w:type="spellEnd"/>
            <w:r w:rsidRPr="00ED48FC">
              <w:rPr>
                <w:b/>
                <w:sz w:val="20"/>
                <w:szCs w:val="20"/>
              </w:rPr>
              <w:t xml:space="preserve"> Sych</w:t>
            </w:r>
          </w:p>
          <w:p w:rsidR="00E05233" w:rsidRPr="00E05233" w:rsidRDefault="00E05233" w:rsidP="00E05233">
            <w:pPr>
              <w:jc w:val="both"/>
              <w:rPr>
                <w:sz w:val="20"/>
              </w:rPr>
            </w:pPr>
            <w:r w:rsidRPr="00E05233">
              <w:rPr>
                <w:sz w:val="20"/>
              </w:rPr>
              <w:t>(Man.) (Civile) (Sur autorisation)</w:t>
            </w:r>
          </w:p>
        </w:tc>
      </w:tr>
      <w:tr w:rsidR="00E05233" w:rsidRPr="002B585A" w:rsidTr="00C06829">
        <w:tc>
          <w:tcPr>
            <w:tcW w:w="5000" w:type="pct"/>
            <w:gridSpan w:val="4"/>
          </w:tcPr>
          <w:p w:rsidR="00E05233" w:rsidRPr="00E05233" w:rsidRDefault="00E05233" w:rsidP="00E05233">
            <w:pPr>
              <w:jc w:val="both"/>
              <w:rPr>
                <w:sz w:val="20"/>
                <w:lang w:val="fr-CA"/>
              </w:rPr>
            </w:pPr>
            <w:r w:rsidRPr="00E05233">
              <w:rPr>
                <w:sz w:val="20"/>
                <w:lang w:val="fr-CA"/>
              </w:rPr>
              <w:t xml:space="preserve">Droit des biens – Bien réel – Partage ou vente – Quels facteurs les tribunaux doivent-ils prendre en considération au moment d’exercer leur pouvoir discrétionnaire pour ordonner la vente ou le partage du terrain? – Les tribunaux devraient-ils se demander si une propriété peut faire l’objet d’un partage raisonnable? </w:t>
            </w:r>
          </w:p>
          <w:p w:rsidR="00E05233" w:rsidRPr="00E05233" w:rsidRDefault="00E05233" w:rsidP="00E05233">
            <w:pPr>
              <w:pStyle w:val="SCCBanSummary"/>
              <w:rPr>
                <w:sz w:val="20"/>
                <w:szCs w:val="20"/>
                <w:lang w:val="fr-CA"/>
              </w:rPr>
            </w:pPr>
          </w:p>
          <w:p w:rsidR="00E05233" w:rsidRPr="00E05233" w:rsidRDefault="00E05233" w:rsidP="00E05233">
            <w:pPr>
              <w:jc w:val="both"/>
              <w:rPr>
                <w:sz w:val="20"/>
                <w:lang w:val="fr-CA"/>
              </w:rPr>
            </w:pPr>
            <w:r w:rsidRPr="00E05233">
              <w:rPr>
                <w:sz w:val="20"/>
                <w:lang w:val="fr-CA"/>
              </w:rPr>
              <w:lastRenderedPageBreak/>
              <w:t xml:space="preserve">Chacune des parties détient en tant que propriétaire indivis un quart de la ferme familiale issue de la succession de leur mère. Les sœurs intimées ne s’intéressent pas aux travaux de la ferme et souhaitent vendre leur intérêt indivis pour le meilleur prix, qui peut être celui d’une offre non sollicitée d’un promoteur immobilier. Elles ont déposé une motion pour faire ordonner la vente de la propriété et enjoindre aux demandeurs de comptabiliser le revenu et les profits tirés de la ferme. Les frères demandeurs souhaitent garder la ferme pour des raisons sentimentales et permettre à l’un d’entre eux de gagner sa vie en l’exploitant. Les intimées ont refusé une offre d’achat de leurs intérêts présentée par les demandeurs sur la base d’évaluations de la ferme obtenues par les parties. Les demandeurs s’opposent à l’ordonnance de vente et soutiennent  que, comme ils ont offert aux intimées une juste valeur marchande pour leurs intérêts, le partage ou la vente de la ferme est inutile, vexatoire et oppressif. Subsidiairement, ils prétendent qu’un tribunal devrait ordonner le partage du terrain plutôt que sa vente. </w:t>
            </w:r>
          </w:p>
          <w:p w:rsidR="00E05233" w:rsidRPr="00E05233" w:rsidRDefault="00E05233" w:rsidP="00E05233">
            <w:pPr>
              <w:jc w:val="both"/>
              <w:rPr>
                <w:sz w:val="20"/>
                <w:lang w:val="fr-CA"/>
              </w:rPr>
            </w:pPr>
          </w:p>
        </w:tc>
      </w:tr>
      <w:tr w:rsidR="00E05233" w:rsidRPr="00E05233" w:rsidTr="00C06829">
        <w:tc>
          <w:tcPr>
            <w:tcW w:w="5000" w:type="pct"/>
            <w:gridSpan w:val="4"/>
          </w:tcPr>
          <w:p w:rsidR="00E05233" w:rsidRPr="00E05233" w:rsidRDefault="00E05233" w:rsidP="00E05233">
            <w:pPr>
              <w:jc w:val="both"/>
              <w:rPr>
                <w:sz w:val="20"/>
              </w:rPr>
            </w:pPr>
            <w:r w:rsidRPr="00E05233">
              <w:rPr>
                <w:sz w:val="20"/>
                <w:lang w:val="fr-CA"/>
              </w:rPr>
              <w:lastRenderedPageBreak/>
              <w:t xml:space="preserve">La Cour du Banc de la reine du Manitoba a ordonné la vente de la propriété et accordé à l’un des demandeurs le droit d’égaler la meilleure offre indépendante aux mêmes conditions dans la semaine suivant la présentation de cette offre. Le tribunal a ordonné qu’un conseiller-maître examine les comptes, sous réserve d’une décision distincte sur l’existence ou non d’un bail. </w:t>
            </w:r>
            <w:r w:rsidRPr="00E05233">
              <w:rPr>
                <w:sz w:val="20"/>
              </w:rPr>
              <w:t xml:space="preserve">La Cour d’appel a rejeté l’appel. </w:t>
            </w:r>
          </w:p>
        </w:tc>
      </w:tr>
      <w:tr w:rsidR="00E05233" w:rsidRPr="00E05233" w:rsidTr="00C06829">
        <w:tc>
          <w:tcPr>
            <w:tcW w:w="5000" w:type="pct"/>
            <w:gridSpan w:val="4"/>
          </w:tcPr>
          <w:p w:rsidR="00E05233" w:rsidRPr="00E05233" w:rsidRDefault="00E05233" w:rsidP="00E05233">
            <w:pPr>
              <w:jc w:val="both"/>
              <w:rPr>
                <w:sz w:val="20"/>
              </w:rPr>
            </w:pPr>
          </w:p>
        </w:tc>
      </w:tr>
      <w:tr w:rsidR="00E05233" w:rsidRPr="002B585A" w:rsidTr="00112E38">
        <w:tc>
          <w:tcPr>
            <w:tcW w:w="2427" w:type="pct"/>
            <w:gridSpan w:val="2"/>
          </w:tcPr>
          <w:p w:rsidR="00E05233" w:rsidRPr="00E05233" w:rsidRDefault="00E05233" w:rsidP="00E05233">
            <w:pPr>
              <w:jc w:val="both"/>
              <w:rPr>
                <w:sz w:val="20"/>
                <w:lang w:val="fr-CA"/>
              </w:rPr>
            </w:pPr>
            <w:r w:rsidRPr="00E05233">
              <w:rPr>
                <w:sz w:val="20"/>
                <w:lang w:val="fr-CA"/>
              </w:rPr>
              <w:t>29 mai 2017</w:t>
            </w:r>
          </w:p>
          <w:p w:rsidR="00E05233" w:rsidRPr="00E05233" w:rsidRDefault="00E05233" w:rsidP="00E05233">
            <w:pPr>
              <w:jc w:val="both"/>
              <w:rPr>
                <w:sz w:val="20"/>
                <w:lang w:val="fr-CA"/>
              </w:rPr>
            </w:pPr>
            <w:r w:rsidRPr="00E05233">
              <w:rPr>
                <w:sz w:val="20"/>
                <w:lang w:val="fr-CA"/>
              </w:rPr>
              <w:t>Cour du Banc de la Reine du Manitoba</w:t>
            </w:r>
          </w:p>
          <w:p w:rsidR="00E05233" w:rsidRPr="00E05233" w:rsidRDefault="00E05233" w:rsidP="00E05233">
            <w:pPr>
              <w:jc w:val="both"/>
              <w:rPr>
                <w:sz w:val="20"/>
              </w:rPr>
            </w:pPr>
            <w:r w:rsidRPr="00E05233">
              <w:rPr>
                <w:sz w:val="20"/>
              </w:rPr>
              <w:t xml:space="preserve">(Juge </w:t>
            </w:r>
            <w:proofErr w:type="spellStart"/>
            <w:r w:rsidRPr="00E05233">
              <w:rPr>
                <w:sz w:val="20"/>
              </w:rPr>
              <w:t>Toews</w:t>
            </w:r>
            <w:proofErr w:type="spellEnd"/>
            <w:r w:rsidRPr="00E05233">
              <w:rPr>
                <w:sz w:val="20"/>
              </w:rPr>
              <w:t>)</w:t>
            </w:r>
          </w:p>
          <w:p w:rsidR="00E05233" w:rsidRPr="00E05233" w:rsidRDefault="002B585A" w:rsidP="00E05233">
            <w:pPr>
              <w:jc w:val="both"/>
              <w:rPr>
                <w:sz w:val="20"/>
              </w:rPr>
            </w:pPr>
            <w:hyperlink r:id="rId87" w:history="1">
              <w:r w:rsidR="00E05233" w:rsidRPr="00E05233">
                <w:rPr>
                  <w:rStyle w:val="Hyperlink"/>
                  <w:sz w:val="20"/>
                </w:rPr>
                <w:t>2017 MBQB 101</w:t>
              </w:r>
            </w:hyperlink>
          </w:p>
          <w:p w:rsidR="00E05233" w:rsidRPr="00E05233" w:rsidRDefault="00E05233" w:rsidP="00E05233">
            <w:pPr>
              <w:jc w:val="both"/>
              <w:rPr>
                <w:sz w:val="20"/>
              </w:rPr>
            </w:pPr>
          </w:p>
        </w:tc>
        <w:tc>
          <w:tcPr>
            <w:tcW w:w="146" w:type="pct"/>
          </w:tcPr>
          <w:p w:rsidR="00E05233" w:rsidRPr="00E05233" w:rsidRDefault="00E05233" w:rsidP="00E05233">
            <w:pPr>
              <w:jc w:val="both"/>
              <w:rPr>
                <w:sz w:val="20"/>
              </w:rPr>
            </w:pPr>
          </w:p>
        </w:tc>
        <w:tc>
          <w:tcPr>
            <w:tcW w:w="2427" w:type="pct"/>
          </w:tcPr>
          <w:p w:rsidR="00E05233" w:rsidRPr="00E05233" w:rsidRDefault="00E05233" w:rsidP="00E05233">
            <w:pPr>
              <w:jc w:val="both"/>
              <w:rPr>
                <w:sz w:val="20"/>
                <w:lang w:val="fr-CA"/>
              </w:rPr>
            </w:pPr>
            <w:r w:rsidRPr="00E05233">
              <w:rPr>
                <w:sz w:val="20"/>
                <w:lang w:val="fr-CA"/>
              </w:rPr>
              <w:t>Ordonnance accueillant la demande des intimées en vue d’obtenir une ordonnance de vente de la propriété fermière et droit d’un des demandeurs d’égaler la meilleure offre indépendante</w:t>
            </w:r>
          </w:p>
          <w:p w:rsidR="00E05233" w:rsidRPr="00E05233" w:rsidRDefault="00E05233" w:rsidP="00E05233">
            <w:pPr>
              <w:jc w:val="both"/>
              <w:rPr>
                <w:sz w:val="20"/>
                <w:lang w:val="fr-CA"/>
              </w:rPr>
            </w:pPr>
          </w:p>
        </w:tc>
      </w:tr>
      <w:tr w:rsidR="00E05233" w:rsidRPr="00E05233" w:rsidTr="00112E38">
        <w:tc>
          <w:tcPr>
            <w:tcW w:w="2427" w:type="pct"/>
            <w:gridSpan w:val="2"/>
          </w:tcPr>
          <w:p w:rsidR="00E05233" w:rsidRPr="00E05233" w:rsidRDefault="00E05233" w:rsidP="00E05233">
            <w:pPr>
              <w:jc w:val="both"/>
              <w:rPr>
                <w:sz w:val="20"/>
                <w:lang w:val="fr-CA"/>
              </w:rPr>
            </w:pPr>
            <w:r w:rsidRPr="00E05233">
              <w:rPr>
                <w:sz w:val="20"/>
                <w:lang w:val="fr-CA"/>
              </w:rPr>
              <w:t>24 janvier 2018</w:t>
            </w:r>
          </w:p>
          <w:p w:rsidR="00E05233" w:rsidRPr="00E05233" w:rsidRDefault="00E05233" w:rsidP="00E05233">
            <w:pPr>
              <w:jc w:val="both"/>
              <w:rPr>
                <w:sz w:val="20"/>
                <w:lang w:val="fr-CA"/>
              </w:rPr>
            </w:pPr>
            <w:r w:rsidRPr="00E05233">
              <w:rPr>
                <w:sz w:val="20"/>
                <w:lang w:val="fr-CA"/>
              </w:rPr>
              <w:t>Cour d’appel du Manitoba</w:t>
            </w:r>
          </w:p>
          <w:p w:rsidR="00E05233" w:rsidRPr="00E05233" w:rsidRDefault="00E05233" w:rsidP="00E05233">
            <w:pPr>
              <w:jc w:val="both"/>
              <w:rPr>
                <w:sz w:val="20"/>
                <w:lang w:val="fr-CA"/>
              </w:rPr>
            </w:pPr>
            <w:r w:rsidRPr="00E05233">
              <w:rPr>
                <w:sz w:val="20"/>
                <w:lang w:val="fr-CA"/>
              </w:rPr>
              <w:t>(Juges Monnin, Hamilton et Mainella)</w:t>
            </w:r>
          </w:p>
          <w:p w:rsidR="00E05233" w:rsidRPr="00E05233" w:rsidRDefault="002B585A" w:rsidP="00E05233">
            <w:pPr>
              <w:jc w:val="both"/>
              <w:rPr>
                <w:sz w:val="20"/>
                <w:lang w:val="fr-CA"/>
              </w:rPr>
            </w:pPr>
            <w:hyperlink r:id="rId88" w:history="1">
              <w:r w:rsidR="00E05233" w:rsidRPr="00E05233">
                <w:rPr>
                  <w:rStyle w:val="Hyperlink"/>
                  <w:sz w:val="20"/>
                  <w:lang w:val="fr-CA"/>
                </w:rPr>
                <w:t>2018 MBCA 6</w:t>
              </w:r>
            </w:hyperlink>
          </w:p>
          <w:p w:rsidR="00E05233" w:rsidRPr="00E05233" w:rsidRDefault="00E05233" w:rsidP="00E05233">
            <w:pPr>
              <w:jc w:val="both"/>
              <w:rPr>
                <w:sz w:val="20"/>
                <w:lang w:val="fr-CA"/>
              </w:rPr>
            </w:pPr>
          </w:p>
        </w:tc>
        <w:tc>
          <w:tcPr>
            <w:tcW w:w="146" w:type="pct"/>
          </w:tcPr>
          <w:p w:rsidR="00E05233" w:rsidRPr="00E05233" w:rsidRDefault="00E05233" w:rsidP="00E05233">
            <w:pPr>
              <w:jc w:val="both"/>
              <w:rPr>
                <w:sz w:val="20"/>
                <w:lang w:val="fr-CA"/>
              </w:rPr>
            </w:pPr>
          </w:p>
        </w:tc>
        <w:tc>
          <w:tcPr>
            <w:tcW w:w="2427" w:type="pct"/>
          </w:tcPr>
          <w:p w:rsidR="00E05233" w:rsidRPr="00E05233" w:rsidRDefault="00E05233" w:rsidP="00E05233">
            <w:pPr>
              <w:jc w:val="both"/>
              <w:rPr>
                <w:sz w:val="20"/>
              </w:rPr>
            </w:pPr>
            <w:r w:rsidRPr="00E05233">
              <w:rPr>
                <w:sz w:val="20"/>
              </w:rPr>
              <w:t>Rejet de l’appel</w:t>
            </w:r>
          </w:p>
          <w:p w:rsidR="00E05233" w:rsidRPr="00E05233" w:rsidRDefault="00E05233" w:rsidP="00E05233">
            <w:pPr>
              <w:jc w:val="both"/>
              <w:rPr>
                <w:sz w:val="20"/>
              </w:rPr>
            </w:pPr>
          </w:p>
        </w:tc>
      </w:tr>
      <w:tr w:rsidR="00E05233" w:rsidRPr="002B585A" w:rsidTr="00112E38">
        <w:tc>
          <w:tcPr>
            <w:tcW w:w="2427" w:type="pct"/>
            <w:gridSpan w:val="2"/>
          </w:tcPr>
          <w:p w:rsidR="00E05233" w:rsidRPr="00E05233" w:rsidRDefault="00E05233" w:rsidP="00E05233">
            <w:pPr>
              <w:jc w:val="both"/>
              <w:rPr>
                <w:sz w:val="20"/>
                <w:lang w:val="fr-CA"/>
              </w:rPr>
            </w:pPr>
            <w:r w:rsidRPr="00E05233">
              <w:rPr>
                <w:sz w:val="20"/>
                <w:lang w:val="fr-CA"/>
              </w:rPr>
              <w:t>15 mars 2018</w:t>
            </w:r>
          </w:p>
          <w:p w:rsidR="00E05233" w:rsidRPr="00E05233" w:rsidRDefault="00E05233" w:rsidP="00E05233">
            <w:pPr>
              <w:jc w:val="both"/>
              <w:rPr>
                <w:sz w:val="20"/>
                <w:lang w:val="fr-CA"/>
              </w:rPr>
            </w:pPr>
            <w:r w:rsidRPr="00E05233">
              <w:rPr>
                <w:sz w:val="20"/>
                <w:lang w:val="fr-CA"/>
              </w:rPr>
              <w:t>Cour suprême du Canada</w:t>
            </w:r>
          </w:p>
        </w:tc>
        <w:tc>
          <w:tcPr>
            <w:tcW w:w="146" w:type="pct"/>
          </w:tcPr>
          <w:p w:rsidR="00E05233" w:rsidRPr="00E05233" w:rsidRDefault="00E05233" w:rsidP="00E05233">
            <w:pPr>
              <w:jc w:val="both"/>
              <w:rPr>
                <w:sz w:val="20"/>
                <w:lang w:val="fr-CA"/>
              </w:rPr>
            </w:pPr>
          </w:p>
        </w:tc>
        <w:tc>
          <w:tcPr>
            <w:tcW w:w="2427" w:type="pct"/>
          </w:tcPr>
          <w:p w:rsidR="00E05233" w:rsidRPr="00E05233" w:rsidRDefault="00E05233" w:rsidP="00E05233">
            <w:pPr>
              <w:jc w:val="both"/>
              <w:rPr>
                <w:sz w:val="20"/>
                <w:lang w:val="fr-CA"/>
              </w:rPr>
            </w:pPr>
            <w:r w:rsidRPr="00E05233">
              <w:rPr>
                <w:sz w:val="20"/>
                <w:lang w:val="fr-CA"/>
              </w:rPr>
              <w:t xml:space="preserve">Dépôt de la demande d’autorisation d’appel </w:t>
            </w:r>
          </w:p>
          <w:p w:rsidR="00E05233" w:rsidRPr="00E05233" w:rsidRDefault="00E05233" w:rsidP="00E05233">
            <w:pPr>
              <w:jc w:val="both"/>
              <w:rPr>
                <w:sz w:val="20"/>
                <w:lang w:val="fr-CA"/>
              </w:rPr>
            </w:pPr>
          </w:p>
        </w:tc>
      </w:tr>
    </w:tbl>
    <w:p w:rsidR="00E05233" w:rsidRPr="00E05233" w:rsidRDefault="00E05233" w:rsidP="00E05233">
      <w:pPr>
        <w:jc w:val="both"/>
        <w:rPr>
          <w:sz w:val="20"/>
          <w:lang w:val="fr-CA"/>
        </w:rPr>
      </w:pPr>
    </w:p>
    <w:p w:rsidR="00E05233" w:rsidRPr="00E05233" w:rsidRDefault="00E05233" w:rsidP="00E05233">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rPr>
            </w:pPr>
            <w:r w:rsidRPr="00E05233">
              <w:rPr>
                <w:rStyle w:val="SCCFileNumberChar"/>
                <w:sz w:val="20"/>
                <w:szCs w:val="20"/>
              </w:rPr>
              <w:t>38279</w:t>
            </w:r>
          </w:p>
        </w:tc>
        <w:tc>
          <w:tcPr>
            <w:tcW w:w="4457" w:type="pct"/>
            <w:gridSpan w:val="3"/>
          </w:tcPr>
          <w:p w:rsidR="00E05233" w:rsidRPr="00ED48FC" w:rsidRDefault="00E05233" w:rsidP="00E05233">
            <w:pPr>
              <w:pStyle w:val="SCCLsocParty"/>
              <w:jc w:val="both"/>
              <w:rPr>
                <w:b/>
                <w:sz w:val="20"/>
                <w:szCs w:val="20"/>
                <w:lang w:val="en-US"/>
              </w:rPr>
            </w:pPr>
            <w:r w:rsidRPr="00ED48FC">
              <w:rPr>
                <w:b/>
                <w:sz w:val="20"/>
                <w:szCs w:val="20"/>
                <w:lang w:val="en-US"/>
              </w:rPr>
              <w:t>City of Edmonton v. 689799 Alberta Ltd., The Daniel Klemke Foundation, Daniel Klemke, KMC Mining Corporation</w:t>
            </w:r>
          </w:p>
          <w:p w:rsidR="00E05233" w:rsidRPr="00E05233" w:rsidRDefault="00E05233" w:rsidP="00E05233">
            <w:pPr>
              <w:jc w:val="both"/>
              <w:rPr>
                <w:sz w:val="20"/>
              </w:rPr>
            </w:pPr>
            <w:r w:rsidRPr="00E05233">
              <w:rPr>
                <w:sz w:val="20"/>
              </w:rPr>
              <w:t>(Alta.) (Civil) (By Leave)</w:t>
            </w:r>
          </w:p>
        </w:tc>
      </w:tr>
      <w:tr w:rsidR="00E05233" w:rsidRPr="00E05233" w:rsidTr="00E95A6A">
        <w:tc>
          <w:tcPr>
            <w:tcW w:w="5000" w:type="pct"/>
            <w:gridSpan w:val="4"/>
          </w:tcPr>
          <w:p w:rsidR="00E05233" w:rsidRPr="00E05233" w:rsidRDefault="00E05233" w:rsidP="00E05233">
            <w:pPr>
              <w:jc w:val="both"/>
              <w:rPr>
                <w:sz w:val="20"/>
              </w:rPr>
            </w:pPr>
            <w:r w:rsidRPr="00E05233">
              <w:rPr>
                <w:sz w:val="20"/>
              </w:rPr>
              <w:t xml:space="preserve">Expropriation – Administrative law – Boards and tribunals – Land Compensation Board – Civil procedure – Discovery – Production of documents – Respondents seeking production of settlement agreements between City and other airport tenants to determine value of their expropriated leasehold – City resisting production on basis of settlement privilege – Whether courts can create an exception to jurisprudence that administrative jurisdiction to abrogate privilege only arises from clear and explicit statutory language? – Whether decision-maker can decide to do so on a case-by-case basis by balancing competing interests or must it apply an established exception to privilege – Is approach to settlement privilege in </w:t>
            </w:r>
            <w:r w:rsidRPr="00E05233">
              <w:rPr>
                <w:i/>
                <w:sz w:val="20"/>
              </w:rPr>
              <w:t xml:space="preserve">Sable Offshore Energy Inc. v. </w:t>
            </w:r>
            <w:proofErr w:type="spellStart"/>
            <w:r w:rsidRPr="00E05233">
              <w:rPr>
                <w:i/>
                <w:sz w:val="20"/>
              </w:rPr>
              <w:t>Ameron</w:t>
            </w:r>
            <w:proofErr w:type="spellEnd"/>
            <w:r w:rsidRPr="00E05233">
              <w:rPr>
                <w:i/>
                <w:sz w:val="20"/>
              </w:rPr>
              <w:t xml:space="preserve"> International Corp.</w:t>
            </w:r>
            <w:r w:rsidRPr="00E05233">
              <w:rPr>
                <w:sz w:val="20"/>
              </w:rPr>
              <w:t>, 2013 SCC 37 altered where party is a public body exercising power of expropriation?</w:t>
            </w:r>
          </w:p>
          <w:p w:rsidR="00E05233" w:rsidRPr="00E05233" w:rsidRDefault="00E05233" w:rsidP="00E05233">
            <w:pPr>
              <w:jc w:val="both"/>
              <w:rPr>
                <w:sz w:val="20"/>
              </w:rPr>
            </w:pPr>
          </w:p>
        </w:tc>
      </w:tr>
      <w:tr w:rsidR="00E05233" w:rsidRPr="00E05233" w:rsidTr="00E95A6A">
        <w:tc>
          <w:tcPr>
            <w:tcW w:w="5000" w:type="pct"/>
            <w:gridSpan w:val="4"/>
          </w:tcPr>
          <w:p w:rsidR="00E05233" w:rsidRPr="00E05233" w:rsidRDefault="00E05233" w:rsidP="00E05233">
            <w:pPr>
              <w:jc w:val="both"/>
              <w:rPr>
                <w:sz w:val="20"/>
              </w:rPr>
            </w:pPr>
            <w:r w:rsidRPr="00E05233">
              <w:rPr>
                <w:sz w:val="20"/>
              </w:rPr>
              <w:t xml:space="preserve">The City of Edmonton expropriated a certain leasehold interest in the former Hanger 30 at the Edmonton City Centre Airport registered to the respondent, 689799 Alberta Ltd. The other respondents had beneficial interests in that lease. Together, they sought compensation from the City pursuant to s. 42 of the </w:t>
            </w:r>
            <w:r w:rsidRPr="00E05233">
              <w:rPr>
                <w:i/>
                <w:sz w:val="20"/>
              </w:rPr>
              <w:t>Expropriation Act</w:t>
            </w:r>
            <w:r w:rsidRPr="00E05233">
              <w:rPr>
                <w:sz w:val="20"/>
              </w:rPr>
              <w:t xml:space="preserve">, R.S.A. 2000, </w:t>
            </w:r>
            <w:proofErr w:type="gramStart"/>
            <w:r w:rsidRPr="00E05233">
              <w:rPr>
                <w:sz w:val="20"/>
              </w:rPr>
              <w:t>c</w:t>
            </w:r>
            <w:proofErr w:type="gramEnd"/>
            <w:r w:rsidRPr="00E05233">
              <w:rPr>
                <w:sz w:val="20"/>
              </w:rPr>
              <w:t>. E-13 for the expropriation of their leasehold interest. The respondents brought an application before the Alberta Land Compensation Board (“Board” or “LCB”) to compel answers to certain undertaking requests with associated document production and the City cross-applied for production of further documents. The Board ordered the City to disclose information related to leasehold properties near Hangar 30, including the settlement agreements. The City opposed production on the basis of settlement privilege. The Board ordered the City to disclose the settlement agreements and this decision was upheld on appeal.</w:t>
            </w:r>
          </w:p>
        </w:tc>
      </w:tr>
      <w:tr w:rsidR="00E05233" w:rsidRPr="00E05233" w:rsidTr="00E95A6A">
        <w:tc>
          <w:tcPr>
            <w:tcW w:w="5000" w:type="pct"/>
            <w:gridSpan w:val="4"/>
          </w:tcPr>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lastRenderedPageBreak/>
              <w:t>July 26, 2017</w:t>
            </w:r>
          </w:p>
          <w:p w:rsidR="00E05233" w:rsidRPr="00E05233" w:rsidRDefault="00E05233" w:rsidP="00E05233">
            <w:pPr>
              <w:jc w:val="both"/>
              <w:rPr>
                <w:sz w:val="20"/>
              </w:rPr>
            </w:pPr>
            <w:r w:rsidRPr="00E05233">
              <w:rPr>
                <w:sz w:val="20"/>
              </w:rPr>
              <w:t>Alberta Land Compensation Board</w:t>
            </w:r>
          </w:p>
          <w:p w:rsidR="00E05233" w:rsidRPr="00E05233" w:rsidRDefault="00E05233" w:rsidP="00E05233">
            <w:pPr>
              <w:jc w:val="both"/>
              <w:rPr>
                <w:sz w:val="20"/>
              </w:rPr>
            </w:pPr>
            <w:r w:rsidRPr="00E05233">
              <w:rPr>
                <w:sz w:val="20"/>
              </w:rPr>
              <w:t>(Bergen, Presiding Member)</w:t>
            </w:r>
          </w:p>
          <w:p w:rsidR="00E05233" w:rsidRPr="00E05233" w:rsidRDefault="002B585A" w:rsidP="00E05233">
            <w:pPr>
              <w:jc w:val="both"/>
              <w:rPr>
                <w:sz w:val="20"/>
              </w:rPr>
            </w:pPr>
            <w:hyperlink r:id="rId89" w:history="1">
              <w:r w:rsidR="00E05233" w:rsidRPr="00E05233">
                <w:rPr>
                  <w:rStyle w:val="Hyperlink"/>
                  <w:sz w:val="20"/>
                </w:rPr>
                <w:t>2017 ABLCB 9</w:t>
              </w:r>
            </w:hyperlink>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 xml:space="preserve">Board ordering production of settlement agreements in related expropriation proceedings to determine valuation of subject property </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June 7, 2018</w:t>
            </w:r>
          </w:p>
          <w:p w:rsidR="00E05233" w:rsidRPr="00E05233" w:rsidRDefault="00E05233" w:rsidP="00E05233">
            <w:pPr>
              <w:jc w:val="both"/>
              <w:rPr>
                <w:sz w:val="20"/>
              </w:rPr>
            </w:pPr>
            <w:r w:rsidRPr="00E05233">
              <w:rPr>
                <w:sz w:val="20"/>
              </w:rPr>
              <w:t>Court of Appeal of Alberta (Edmonton)</w:t>
            </w:r>
          </w:p>
          <w:p w:rsidR="00E05233" w:rsidRPr="00E05233" w:rsidRDefault="00E05233" w:rsidP="00E05233">
            <w:pPr>
              <w:jc w:val="both"/>
              <w:rPr>
                <w:sz w:val="20"/>
              </w:rPr>
            </w:pPr>
            <w:r w:rsidRPr="00E05233">
              <w:rPr>
                <w:sz w:val="20"/>
              </w:rPr>
              <w:t>(</w:t>
            </w:r>
            <w:proofErr w:type="spellStart"/>
            <w:r w:rsidRPr="00E05233">
              <w:rPr>
                <w:sz w:val="20"/>
              </w:rPr>
              <w:t>Costigan</w:t>
            </w:r>
            <w:proofErr w:type="spellEnd"/>
            <w:r w:rsidRPr="00E05233">
              <w:rPr>
                <w:sz w:val="20"/>
              </w:rPr>
              <w:t xml:space="preserve">, </w:t>
            </w:r>
            <w:proofErr w:type="spellStart"/>
            <w:r w:rsidRPr="00E05233">
              <w:rPr>
                <w:sz w:val="20"/>
              </w:rPr>
              <w:t>Wakeling</w:t>
            </w:r>
            <w:proofErr w:type="spellEnd"/>
            <w:r w:rsidRPr="00E05233">
              <w:rPr>
                <w:sz w:val="20"/>
              </w:rPr>
              <w:t xml:space="preserve"> and McDonald </w:t>
            </w:r>
          </w:p>
          <w:p w:rsidR="00E05233" w:rsidRPr="00E05233" w:rsidRDefault="00E05233" w:rsidP="00E05233">
            <w:pPr>
              <w:jc w:val="both"/>
              <w:rPr>
                <w:sz w:val="20"/>
              </w:rPr>
            </w:pPr>
            <w:r w:rsidRPr="00E05233">
              <w:rPr>
                <w:sz w:val="20"/>
              </w:rPr>
              <w:t>[dissenting])</w:t>
            </w:r>
          </w:p>
          <w:p w:rsidR="00E05233" w:rsidRPr="00E05233" w:rsidRDefault="002B585A" w:rsidP="00E05233">
            <w:pPr>
              <w:jc w:val="both"/>
              <w:rPr>
                <w:sz w:val="20"/>
              </w:rPr>
            </w:pPr>
            <w:hyperlink r:id="rId90" w:history="1">
              <w:r w:rsidR="00E05233" w:rsidRPr="00E05233">
                <w:rPr>
                  <w:rStyle w:val="Hyperlink"/>
                  <w:sz w:val="20"/>
                </w:rPr>
                <w:t>2018 ABCA 212</w:t>
              </w:r>
            </w:hyperlink>
          </w:p>
          <w:p w:rsidR="00E05233" w:rsidRPr="00E05233" w:rsidRDefault="00E05233" w:rsidP="00E05233">
            <w:pPr>
              <w:jc w:val="both"/>
              <w:rPr>
                <w:sz w:val="20"/>
              </w:rPr>
            </w:pP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Applicant’s appeal dismissed</w:t>
            </w:r>
          </w:p>
          <w:p w:rsidR="00E05233" w:rsidRPr="00E05233" w:rsidRDefault="00E05233" w:rsidP="00E05233">
            <w:pPr>
              <w:jc w:val="both"/>
              <w:rPr>
                <w:sz w:val="20"/>
              </w:rPr>
            </w:pPr>
          </w:p>
        </w:tc>
      </w:tr>
      <w:tr w:rsidR="00E05233" w:rsidRPr="00E05233" w:rsidTr="00E95A6A">
        <w:tc>
          <w:tcPr>
            <w:tcW w:w="2427" w:type="pct"/>
            <w:gridSpan w:val="2"/>
          </w:tcPr>
          <w:p w:rsidR="00E05233" w:rsidRPr="00E05233" w:rsidRDefault="00E05233" w:rsidP="00E05233">
            <w:pPr>
              <w:jc w:val="both"/>
              <w:rPr>
                <w:sz w:val="20"/>
              </w:rPr>
            </w:pPr>
            <w:r w:rsidRPr="00E05233">
              <w:rPr>
                <w:sz w:val="20"/>
              </w:rPr>
              <w:t>September 6, 2018</w:t>
            </w:r>
          </w:p>
          <w:p w:rsidR="00E05233" w:rsidRPr="00E05233" w:rsidRDefault="00E05233" w:rsidP="00E05233">
            <w:pPr>
              <w:jc w:val="both"/>
              <w:rPr>
                <w:sz w:val="20"/>
              </w:rPr>
            </w:pPr>
            <w:r w:rsidRPr="00E05233">
              <w:rPr>
                <w:sz w:val="20"/>
              </w:rPr>
              <w:t>Supreme Court of Canada</w:t>
            </w:r>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rPr>
            </w:pPr>
            <w:r w:rsidRPr="00E05233">
              <w:rPr>
                <w:sz w:val="20"/>
              </w:rPr>
              <w:t>Application for leave to appeal filed</w:t>
            </w:r>
          </w:p>
          <w:p w:rsidR="00E05233" w:rsidRPr="00E05233" w:rsidRDefault="00E05233" w:rsidP="00E05233">
            <w:pPr>
              <w:jc w:val="both"/>
              <w:rPr>
                <w:sz w:val="20"/>
              </w:rPr>
            </w:pPr>
          </w:p>
        </w:tc>
      </w:tr>
    </w:tbl>
    <w:p w:rsidR="00E05233" w:rsidRDefault="00E05233" w:rsidP="00E05233">
      <w:pPr>
        <w:jc w:val="both"/>
        <w:rPr>
          <w:sz w:val="20"/>
        </w:rPr>
      </w:pPr>
    </w:p>
    <w:p w:rsidR="00ED48FC" w:rsidRPr="00E05233" w:rsidRDefault="00ED48FC" w:rsidP="00E05233">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05233" w:rsidRPr="00E05233" w:rsidTr="00E95A6A">
        <w:tc>
          <w:tcPr>
            <w:tcW w:w="543" w:type="pct"/>
          </w:tcPr>
          <w:p w:rsidR="00E05233" w:rsidRPr="00E05233" w:rsidRDefault="00E05233" w:rsidP="00E05233">
            <w:pPr>
              <w:jc w:val="both"/>
              <w:rPr>
                <w:sz w:val="20"/>
                <w:lang w:val="fr-CA"/>
              </w:rPr>
            </w:pPr>
            <w:r w:rsidRPr="00E05233">
              <w:rPr>
                <w:rStyle w:val="SCCFileNumberChar"/>
                <w:sz w:val="20"/>
                <w:szCs w:val="20"/>
                <w:lang w:val="fr-CA"/>
              </w:rPr>
              <w:t>38279</w:t>
            </w:r>
          </w:p>
        </w:tc>
        <w:tc>
          <w:tcPr>
            <w:tcW w:w="4457" w:type="pct"/>
            <w:gridSpan w:val="3"/>
          </w:tcPr>
          <w:p w:rsidR="00E05233" w:rsidRPr="00ED48FC" w:rsidRDefault="00E05233" w:rsidP="00E05233">
            <w:pPr>
              <w:pStyle w:val="SCCLsocParty"/>
              <w:jc w:val="both"/>
              <w:rPr>
                <w:b/>
                <w:sz w:val="20"/>
                <w:szCs w:val="20"/>
                <w:lang w:val="en-US"/>
              </w:rPr>
            </w:pPr>
            <w:r w:rsidRPr="00ED48FC">
              <w:rPr>
                <w:b/>
                <w:sz w:val="20"/>
                <w:szCs w:val="20"/>
                <w:lang w:val="en-US"/>
              </w:rPr>
              <w:t xml:space="preserve">Ville </w:t>
            </w:r>
            <w:proofErr w:type="spellStart"/>
            <w:r w:rsidRPr="00ED48FC">
              <w:rPr>
                <w:b/>
                <w:sz w:val="20"/>
                <w:szCs w:val="20"/>
                <w:lang w:val="en-US"/>
              </w:rPr>
              <w:t>d’Edmonton</w:t>
            </w:r>
            <w:proofErr w:type="spellEnd"/>
            <w:r w:rsidRPr="00ED48FC">
              <w:rPr>
                <w:b/>
                <w:sz w:val="20"/>
                <w:szCs w:val="20"/>
                <w:lang w:val="en-US"/>
              </w:rPr>
              <w:t xml:space="preserve"> c. 689799 Alberta Ltd., The Daniel Klemke Foundation, Daniel Klemke, KMC Mining Corporation</w:t>
            </w:r>
          </w:p>
          <w:p w:rsidR="00E05233" w:rsidRPr="00E05233" w:rsidRDefault="00E05233" w:rsidP="00E05233">
            <w:pPr>
              <w:jc w:val="both"/>
              <w:rPr>
                <w:sz w:val="20"/>
                <w:lang w:val="fr-CA"/>
              </w:rPr>
            </w:pPr>
            <w:r w:rsidRPr="00E05233">
              <w:rPr>
                <w:sz w:val="20"/>
                <w:lang w:val="fr-CA"/>
              </w:rPr>
              <w:t>(Alb.) (Civile) (Autorisation)</w:t>
            </w:r>
          </w:p>
        </w:tc>
      </w:tr>
      <w:tr w:rsidR="00E05233" w:rsidRPr="002B585A" w:rsidTr="00E95A6A">
        <w:tc>
          <w:tcPr>
            <w:tcW w:w="5000" w:type="pct"/>
            <w:gridSpan w:val="4"/>
          </w:tcPr>
          <w:p w:rsidR="00E05233" w:rsidRPr="00E05233" w:rsidRDefault="00E05233" w:rsidP="00E05233">
            <w:pPr>
              <w:jc w:val="both"/>
              <w:rPr>
                <w:sz w:val="20"/>
                <w:lang w:val="fr-CA"/>
              </w:rPr>
            </w:pPr>
            <w:r w:rsidRPr="00E05233">
              <w:rPr>
                <w:sz w:val="20"/>
                <w:lang w:val="fr-CA"/>
              </w:rPr>
              <w:t xml:space="preserve">Expropriation – Droit administratif – Organismes et tribunaux administratifs – Land Compensation Board - Procédure – Enquête préalable – Production de documents – Les intimés demandent la production de conventions de règlement entre la Ville et d’autres locataires de l’aéroport pour déterminer la valeur de leur tenure à bail expropriée – La Ville refuse de produire ces conventions, invoquant le privilège relatif aux règlements – Les tribunaux peuvent-ils créer une exception à la jurisprudence selon laquelle la compétence administrative d’abroger le privilège ne peut être créée que par un texte législatif clair et explicite? – Le décideur peut-il décider de le faire au cas par cas par une mise en balance des intérêts ou doit-il appliquer une exception établie au privilège? – L’approche adoptée en matière de privilège relatif aux règlements dans l’arrêt </w:t>
            </w:r>
            <w:r w:rsidRPr="00E05233">
              <w:rPr>
                <w:i/>
                <w:sz w:val="20"/>
                <w:lang w:val="fr-CA"/>
              </w:rPr>
              <w:t>Sable Offshore Energy Inc. c. Ameron International Corp.</w:t>
            </w:r>
            <w:r w:rsidRPr="00E05233">
              <w:rPr>
                <w:sz w:val="20"/>
                <w:lang w:val="fr-CA"/>
              </w:rPr>
              <w:t>, 2013 CSC 37 est-elle modifiée lorsque la partie est un organisme public exerçant le pouvoir d’expropriation?</w:t>
            </w:r>
          </w:p>
          <w:p w:rsidR="00E05233" w:rsidRPr="00E05233" w:rsidRDefault="00E05233" w:rsidP="00E05233">
            <w:pPr>
              <w:jc w:val="both"/>
              <w:rPr>
                <w:sz w:val="20"/>
                <w:lang w:val="fr-CA"/>
              </w:rPr>
            </w:pPr>
          </w:p>
        </w:tc>
      </w:tr>
      <w:tr w:rsidR="00E05233" w:rsidRPr="002B585A" w:rsidTr="00E95A6A">
        <w:tc>
          <w:tcPr>
            <w:tcW w:w="5000" w:type="pct"/>
            <w:gridSpan w:val="4"/>
          </w:tcPr>
          <w:p w:rsidR="00E05233" w:rsidRPr="00E05233" w:rsidRDefault="00E05233" w:rsidP="00E05233">
            <w:pPr>
              <w:jc w:val="both"/>
              <w:rPr>
                <w:sz w:val="20"/>
                <w:lang w:val="fr-CA"/>
              </w:rPr>
            </w:pPr>
            <w:r w:rsidRPr="00E05233">
              <w:rPr>
                <w:sz w:val="20"/>
                <w:lang w:val="fr-CA"/>
              </w:rPr>
              <w:t>La Ville d’Edmonton a exproprié une tenure à bail à l’égard de l’ancien hangar n</w:t>
            </w:r>
            <w:r w:rsidRPr="00E05233">
              <w:rPr>
                <w:sz w:val="20"/>
                <w:vertAlign w:val="superscript"/>
                <w:lang w:val="fr-CA"/>
              </w:rPr>
              <w:t>o</w:t>
            </w:r>
            <w:r w:rsidRPr="00E05233">
              <w:rPr>
                <w:sz w:val="20"/>
                <w:lang w:val="fr-CA"/>
              </w:rPr>
              <w:t> 30 de l’aéroport City Centre d’Edmonton, inscrite au nom de l’intimée, 689799 Alberta Ltd. Les autres intimés avaient des intérêts bénéficiaires à l’égard de ce bail. Ensemble, ils ont demandé d’être indemnisés par la Ville en application de l’art. 42 de l’</w:t>
            </w:r>
            <w:r w:rsidRPr="00E05233">
              <w:rPr>
                <w:i/>
                <w:sz w:val="20"/>
                <w:lang w:val="fr-CA"/>
              </w:rPr>
              <w:t>Expropriation Act</w:t>
            </w:r>
            <w:r w:rsidRPr="00E05233">
              <w:rPr>
                <w:sz w:val="20"/>
                <w:lang w:val="fr-CA"/>
              </w:rPr>
              <w:t>, R.S.A. 2000, ch. E-13 relativement à l’expropriation de leur tenure à bail. Les intimés ont présenté une demande à l’Alberta Land Compensation Board (la « Commission ») pour obliger la production de réponses à certaines demandes d’engagement et la production de documents connexes et la Ville a déposé une demande incidente de production d’autres documents. La Commission a ordonné à la Ville de communiquer des renseignements relatifs aux biens en tenure à bail près du hangar n</w:t>
            </w:r>
            <w:r w:rsidRPr="00E05233">
              <w:rPr>
                <w:sz w:val="20"/>
                <w:vertAlign w:val="superscript"/>
                <w:lang w:val="fr-CA"/>
              </w:rPr>
              <w:t>o</w:t>
            </w:r>
            <w:r w:rsidRPr="00E05233">
              <w:rPr>
                <w:sz w:val="20"/>
                <w:lang w:val="fr-CA"/>
              </w:rPr>
              <w:t> 30, y compris les conventions de règlement. La Ville s’est opposée à la production, invoquant le privilège relatif aux règlements. La Commission a ordonné à la Ville de communiquer les conventions de règlement et cette décision a été confirmée en appel.</w:t>
            </w:r>
          </w:p>
        </w:tc>
      </w:tr>
      <w:tr w:rsidR="00E05233" w:rsidRPr="002B585A" w:rsidTr="00E95A6A">
        <w:tc>
          <w:tcPr>
            <w:tcW w:w="5000" w:type="pct"/>
            <w:gridSpan w:val="4"/>
          </w:tcPr>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26 juillet 2017</w:t>
            </w:r>
          </w:p>
          <w:p w:rsidR="00E05233" w:rsidRPr="00E05233" w:rsidRDefault="00E05233" w:rsidP="00E05233">
            <w:pPr>
              <w:jc w:val="both"/>
              <w:rPr>
                <w:sz w:val="20"/>
              </w:rPr>
            </w:pPr>
            <w:r w:rsidRPr="00E05233">
              <w:rPr>
                <w:sz w:val="20"/>
              </w:rPr>
              <w:t>Alberta Land Compensation Board</w:t>
            </w:r>
          </w:p>
          <w:p w:rsidR="00E05233" w:rsidRPr="00E05233" w:rsidRDefault="00E05233" w:rsidP="00E05233">
            <w:pPr>
              <w:jc w:val="both"/>
              <w:rPr>
                <w:sz w:val="20"/>
              </w:rPr>
            </w:pPr>
            <w:r w:rsidRPr="00E05233">
              <w:rPr>
                <w:sz w:val="20"/>
              </w:rPr>
              <w:t>(</w:t>
            </w:r>
            <w:proofErr w:type="spellStart"/>
            <w:r w:rsidRPr="00E05233">
              <w:rPr>
                <w:sz w:val="20"/>
              </w:rPr>
              <w:t>Président</w:t>
            </w:r>
            <w:proofErr w:type="spellEnd"/>
            <w:r w:rsidRPr="00E05233">
              <w:rPr>
                <w:sz w:val="20"/>
              </w:rPr>
              <w:t xml:space="preserve"> Bergen)</w:t>
            </w:r>
          </w:p>
          <w:p w:rsidR="00E05233" w:rsidRPr="00E05233" w:rsidRDefault="002B585A" w:rsidP="00E05233">
            <w:pPr>
              <w:jc w:val="both"/>
              <w:rPr>
                <w:sz w:val="20"/>
              </w:rPr>
            </w:pPr>
            <w:hyperlink r:id="rId91" w:history="1">
              <w:r w:rsidR="00E05233" w:rsidRPr="00E05233">
                <w:rPr>
                  <w:rStyle w:val="Hyperlink"/>
                  <w:sz w:val="20"/>
                </w:rPr>
                <w:t>2017 ABLCB 9</w:t>
              </w:r>
            </w:hyperlink>
          </w:p>
        </w:tc>
        <w:tc>
          <w:tcPr>
            <w:tcW w:w="243" w:type="pct"/>
          </w:tcPr>
          <w:p w:rsidR="00E05233" w:rsidRPr="00E05233" w:rsidRDefault="00E05233" w:rsidP="00E05233">
            <w:pPr>
              <w:jc w:val="both"/>
              <w:rPr>
                <w:sz w:val="20"/>
              </w:rPr>
            </w:pPr>
          </w:p>
        </w:tc>
        <w:tc>
          <w:tcPr>
            <w:tcW w:w="2330" w:type="pct"/>
          </w:tcPr>
          <w:p w:rsidR="00E05233" w:rsidRPr="00E05233" w:rsidRDefault="00E05233" w:rsidP="00E05233">
            <w:pPr>
              <w:jc w:val="both"/>
              <w:rPr>
                <w:sz w:val="20"/>
                <w:lang w:val="fr-CA"/>
              </w:rPr>
            </w:pPr>
            <w:r w:rsidRPr="00E05233">
              <w:rPr>
                <w:sz w:val="20"/>
                <w:lang w:val="fr-CA"/>
              </w:rPr>
              <w:t>Ordonnance de production des conventions de règlement dans le cadre de procédures d’expropriation connexes pour déterminer la valeur du bien en cause</w:t>
            </w:r>
          </w:p>
          <w:p w:rsidR="00E05233" w:rsidRPr="00E05233" w:rsidRDefault="00E05233" w:rsidP="00E05233">
            <w:pPr>
              <w:jc w:val="both"/>
              <w:rPr>
                <w:sz w:val="20"/>
                <w:lang w:val="fr-CA"/>
              </w:rPr>
            </w:pPr>
          </w:p>
        </w:tc>
      </w:tr>
      <w:tr w:rsidR="00E05233" w:rsidRPr="00E05233" w:rsidTr="00E95A6A">
        <w:tc>
          <w:tcPr>
            <w:tcW w:w="2427" w:type="pct"/>
            <w:gridSpan w:val="2"/>
          </w:tcPr>
          <w:p w:rsidR="00E05233" w:rsidRPr="00E05233" w:rsidRDefault="00E05233" w:rsidP="00E05233">
            <w:pPr>
              <w:jc w:val="both"/>
              <w:rPr>
                <w:sz w:val="20"/>
                <w:lang w:val="fr-CA"/>
              </w:rPr>
            </w:pPr>
            <w:r w:rsidRPr="00E05233">
              <w:rPr>
                <w:sz w:val="20"/>
                <w:lang w:val="fr-CA"/>
              </w:rPr>
              <w:t>7 juin 2018</w:t>
            </w:r>
          </w:p>
          <w:p w:rsidR="00E05233" w:rsidRPr="00E05233" w:rsidRDefault="00E05233" w:rsidP="00E05233">
            <w:pPr>
              <w:jc w:val="both"/>
              <w:rPr>
                <w:sz w:val="20"/>
                <w:lang w:val="fr-CA"/>
              </w:rPr>
            </w:pPr>
            <w:r w:rsidRPr="00E05233">
              <w:rPr>
                <w:sz w:val="20"/>
                <w:lang w:val="fr-CA"/>
              </w:rPr>
              <w:t>Cour d’appel de l’Alberta (Edmonton)</w:t>
            </w:r>
          </w:p>
          <w:p w:rsidR="00E05233" w:rsidRPr="00E05233" w:rsidRDefault="00E05233" w:rsidP="00E05233">
            <w:pPr>
              <w:jc w:val="both"/>
              <w:rPr>
                <w:sz w:val="20"/>
                <w:lang w:val="fr-CA"/>
              </w:rPr>
            </w:pPr>
            <w:r w:rsidRPr="00E05233">
              <w:rPr>
                <w:sz w:val="20"/>
                <w:lang w:val="fr-CA"/>
              </w:rPr>
              <w:t xml:space="preserve">(Juges Costigan, Wakeling et McDonald </w:t>
            </w:r>
          </w:p>
          <w:p w:rsidR="00E05233" w:rsidRPr="00E05233" w:rsidRDefault="00E05233" w:rsidP="00E05233">
            <w:pPr>
              <w:jc w:val="both"/>
              <w:rPr>
                <w:sz w:val="20"/>
                <w:lang w:val="fr-CA"/>
              </w:rPr>
            </w:pPr>
            <w:r w:rsidRPr="00E05233">
              <w:rPr>
                <w:sz w:val="20"/>
                <w:lang w:val="fr-CA"/>
              </w:rPr>
              <w:t>[dissident])</w:t>
            </w:r>
          </w:p>
          <w:p w:rsidR="00E05233" w:rsidRPr="00E05233" w:rsidRDefault="002B585A" w:rsidP="00E05233">
            <w:pPr>
              <w:jc w:val="both"/>
              <w:rPr>
                <w:sz w:val="20"/>
                <w:lang w:val="fr-CA"/>
              </w:rPr>
            </w:pPr>
            <w:hyperlink r:id="rId92" w:history="1">
              <w:r w:rsidR="00E05233" w:rsidRPr="00E05233">
                <w:rPr>
                  <w:rStyle w:val="Hyperlink"/>
                  <w:sz w:val="20"/>
                  <w:lang w:val="fr-CA"/>
                </w:rPr>
                <w:t>2018 ABCA 212</w:t>
              </w:r>
            </w:hyperlink>
          </w:p>
          <w:p w:rsidR="00E05233" w:rsidRPr="00E05233" w:rsidRDefault="00E05233" w:rsidP="00E05233">
            <w:pPr>
              <w:jc w:val="both"/>
              <w:rPr>
                <w:sz w:val="20"/>
                <w:lang w:val="fr-CA"/>
              </w:rPr>
            </w:pP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Rejet de l’appel du demandeur</w:t>
            </w:r>
          </w:p>
          <w:p w:rsidR="00E05233" w:rsidRPr="00E05233" w:rsidRDefault="00E05233" w:rsidP="00E05233">
            <w:pPr>
              <w:jc w:val="both"/>
              <w:rPr>
                <w:sz w:val="20"/>
                <w:lang w:val="fr-CA"/>
              </w:rPr>
            </w:pPr>
          </w:p>
        </w:tc>
      </w:tr>
      <w:tr w:rsidR="00E05233" w:rsidRPr="002B585A" w:rsidTr="00E95A6A">
        <w:tc>
          <w:tcPr>
            <w:tcW w:w="2427" w:type="pct"/>
            <w:gridSpan w:val="2"/>
          </w:tcPr>
          <w:p w:rsidR="00E05233" w:rsidRPr="00E05233" w:rsidRDefault="00E05233" w:rsidP="00E05233">
            <w:pPr>
              <w:jc w:val="both"/>
              <w:rPr>
                <w:sz w:val="20"/>
                <w:lang w:val="fr-CA"/>
              </w:rPr>
            </w:pPr>
            <w:r w:rsidRPr="00E05233">
              <w:rPr>
                <w:sz w:val="20"/>
                <w:lang w:val="fr-CA"/>
              </w:rPr>
              <w:t>6 septembre 2018</w:t>
            </w:r>
          </w:p>
          <w:p w:rsidR="00E05233" w:rsidRPr="00E05233" w:rsidRDefault="00E05233" w:rsidP="00E05233">
            <w:pPr>
              <w:jc w:val="both"/>
              <w:rPr>
                <w:sz w:val="20"/>
                <w:lang w:val="fr-CA"/>
              </w:rPr>
            </w:pPr>
            <w:r w:rsidRPr="00E05233">
              <w:rPr>
                <w:sz w:val="20"/>
                <w:lang w:val="fr-CA"/>
              </w:rPr>
              <w:t>Cour suprême du Canada</w:t>
            </w:r>
          </w:p>
        </w:tc>
        <w:tc>
          <w:tcPr>
            <w:tcW w:w="243" w:type="pct"/>
          </w:tcPr>
          <w:p w:rsidR="00E05233" w:rsidRPr="00E05233" w:rsidRDefault="00E05233" w:rsidP="00E05233">
            <w:pPr>
              <w:jc w:val="both"/>
              <w:rPr>
                <w:sz w:val="20"/>
                <w:lang w:val="fr-CA"/>
              </w:rPr>
            </w:pPr>
          </w:p>
        </w:tc>
        <w:tc>
          <w:tcPr>
            <w:tcW w:w="2330" w:type="pct"/>
          </w:tcPr>
          <w:p w:rsidR="00E05233" w:rsidRPr="00E05233" w:rsidRDefault="00E05233" w:rsidP="00E05233">
            <w:pPr>
              <w:jc w:val="both"/>
              <w:rPr>
                <w:sz w:val="20"/>
                <w:lang w:val="fr-CA"/>
              </w:rPr>
            </w:pPr>
            <w:r w:rsidRPr="00E05233">
              <w:rPr>
                <w:sz w:val="20"/>
                <w:lang w:val="fr-CA"/>
              </w:rPr>
              <w:t>Dépôt de la demande d’autorisation d’appel</w:t>
            </w:r>
          </w:p>
          <w:p w:rsidR="00E05233" w:rsidRPr="00E05233" w:rsidRDefault="00E05233" w:rsidP="00E05233">
            <w:pPr>
              <w:jc w:val="both"/>
              <w:rPr>
                <w:sz w:val="20"/>
                <w:lang w:val="fr-CA"/>
              </w:rPr>
            </w:pPr>
          </w:p>
        </w:tc>
      </w:tr>
    </w:tbl>
    <w:p w:rsidR="00E05233" w:rsidRPr="00E05233" w:rsidRDefault="00E05233" w:rsidP="00334EB2">
      <w:pPr>
        <w:ind w:left="360" w:hanging="360"/>
        <w:jc w:val="both"/>
        <w:rPr>
          <w:sz w:val="20"/>
          <w:lang w:val="fr-CA"/>
        </w:rPr>
      </w:pPr>
    </w:p>
    <w:p w:rsidR="00E05233" w:rsidRPr="00E05233" w:rsidRDefault="00E05233" w:rsidP="00334EB2">
      <w:pPr>
        <w:ind w:left="360" w:hanging="360"/>
        <w:jc w:val="both"/>
        <w:rPr>
          <w:sz w:val="20"/>
          <w:lang w:val="fr-CA"/>
        </w:rPr>
      </w:pPr>
    </w:p>
    <w:p w:rsidR="00172993" w:rsidRPr="00E05233" w:rsidRDefault="00172993" w:rsidP="00334EB2">
      <w:pPr>
        <w:ind w:left="360" w:hanging="360"/>
        <w:jc w:val="both"/>
        <w:rPr>
          <w:sz w:val="20"/>
          <w:lang w:val="fr-CA"/>
        </w:rPr>
      </w:pPr>
    </w:p>
    <w:p w:rsidR="00D3344A" w:rsidRPr="003351CE" w:rsidRDefault="00D3344A" w:rsidP="00D3344A">
      <w:pPr>
        <w:widowControl w:val="0"/>
        <w:outlineLvl w:val="0"/>
      </w:pPr>
      <w:r w:rsidRPr="003351CE">
        <w:t xml:space="preserve">Supreme Court of Canada / Cour suprême du </w:t>
      </w:r>
      <w:proofErr w:type="gramStart"/>
      <w:r w:rsidRPr="003351CE">
        <w:t>Canad</w:t>
      </w:r>
      <w:r w:rsidR="00EE289F" w:rsidRPr="003351CE">
        <w:t>a</w:t>
      </w:r>
      <w:r w:rsidRPr="003351CE">
        <w:t xml:space="preserve"> :</w:t>
      </w:r>
      <w:proofErr w:type="gramEnd"/>
    </w:p>
    <w:p w:rsidR="00D3344A" w:rsidRPr="003351CE" w:rsidRDefault="002B585A" w:rsidP="00D3344A">
      <w:pPr>
        <w:widowControl w:val="0"/>
        <w:outlineLvl w:val="0"/>
        <w:rPr>
          <w:u w:val="single"/>
        </w:rPr>
      </w:pPr>
      <w:hyperlink r:id="rId93" w:history="1">
        <w:r w:rsidR="009B7391" w:rsidRPr="003351CE">
          <w:rPr>
            <w:rStyle w:val="Hyperlink"/>
          </w:rPr>
          <w:t>comments-commentaires@scc-csc.ca</w:t>
        </w:r>
      </w:hyperlink>
    </w:p>
    <w:p w:rsidR="00D3344A" w:rsidRPr="003351CE" w:rsidRDefault="0065588C" w:rsidP="00D3344A">
      <w:pPr>
        <w:widowControl w:val="0"/>
        <w:outlineLvl w:val="0"/>
      </w:pPr>
      <w:r w:rsidRPr="003351CE">
        <w:t>613-</w:t>
      </w:r>
      <w:r w:rsidR="00D3344A" w:rsidRPr="003351CE">
        <w:t>995-4330</w:t>
      </w:r>
    </w:p>
    <w:p w:rsidR="00497B5E" w:rsidRPr="003351CE" w:rsidRDefault="00497B5E" w:rsidP="00497B5E">
      <w:pPr>
        <w:widowControl w:val="0"/>
        <w:rPr>
          <w:sz w:val="20"/>
        </w:rPr>
      </w:pPr>
    </w:p>
    <w:p w:rsidR="00F6251B" w:rsidRPr="006E558B" w:rsidRDefault="003F43E6" w:rsidP="00F6251B">
      <w:pPr>
        <w:pStyle w:val="Footer"/>
        <w:jc w:val="center"/>
      </w:pPr>
      <w:r w:rsidRPr="003351CE">
        <w:t>- 30 -</w:t>
      </w:r>
    </w:p>
    <w:sectPr w:rsidR="00F6251B" w:rsidRPr="006E558B" w:rsidSect="00524822">
      <w:headerReference w:type="even" r:id="rId94"/>
      <w:headerReference w:type="default" r:id="rId95"/>
      <w:footerReference w:type="even" r:id="rId96"/>
      <w:footerReference w:type="default" r:id="rId97"/>
      <w:headerReference w:type="first" r:id="rId98"/>
      <w:footerReference w:type="first" r:id="rId99"/>
      <w:pgSz w:w="12240" w:h="15840"/>
      <w:pgMar w:top="1440" w:right="1440" w:bottom="1440" w:left="1440" w:header="576" w:footer="7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172" w:rsidRDefault="00D46172" w:rsidP="0034178A">
      <w:r>
        <w:separator/>
      </w:r>
    </w:p>
  </w:endnote>
  <w:endnote w:type="continuationSeparator" w:id="0">
    <w:p w:rsidR="00D46172" w:rsidRDefault="00D46172"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21" w:rsidRDefault="00A20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72" w:rsidRPr="009F77F0" w:rsidRDefault="00D46172" w:rsidP="00EF33BF">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21" w:rsidRDefault="00A20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172" w:rsidRDefault="00D46172" w:rsidP="0034178A">
      <w:r>
        <w:separator/>
      </w:r>
    </w:p>
  </w:footnote>
  <w:footnote w:type="continuationSeparator" w:id="0">
    <w:p w:rsidR="00D46172" w:rsidRDefault="00D46172"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21" w:rsidRDefault="00A20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21" w:rsidRDefault="00A20B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21" w:rsidRDefault="00A20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A90"/>
    <w:multiLevelType w:val="hybridMultilevel"/>
    <w:tmpl w:val="58CAC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B7DF8"/>
    <w:multiLevelType w:val="hybridMultilevel"/>
    <w:tmpl w:val="E25CA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B67B0"/>
    <w:multiLevelType w:val="hybridMultilevel"/>
    <w:tmpl w:val="1FC094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0B835BCB"/>
    <w:multiLevelType w:val="hybridMultilevel"/>
    <w:tmpl w:val="7B169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B7B88"/>
    <w:multiLevelType w:val="hybridMultilevel"/>
    <w:tmpl w:val="E824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37CFB"/>
    <w:multiLevelType w:val="hybridMultilevel"/>
    <w:tmpl w:val="0F963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F4706"/>
    <w:multiLevelType w:val="hybridMultilevel"/>
    <w:tmpl w:val="7A8CC802"/>
    <w:lvl w:ilvl="0" w:tplc="9F1806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B6CB7"/>
    <w:multiLevelType w:val="hybridMultilevel"/>
    <w:tmpl w:val="13D08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730F9"/>
    <w:multiLevelType w:val="hybridMultilevel"/>
    <w:tmpl w:val="0A1C1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B105B"/>
    <w:multiLevelType w:val="hybridMultilevel"/>
    <w:tmpl w:val="52169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417C4"/>
    <w:multiLevelType w:val="hybridMultilevel"/>
    <w:tmpl w:val="CBACFB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0847DC9"/>
    <w:multiLevelType w:val="hybridMultilevel"/>
    <w:tmpl w:val="D96487D4"/>
    <w:lvl w:ilvl="0" w:tplc="74708474">
      <w:start w:val="3"/>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7C77C7A"/>
    <w:multiLevelType w:val="hybridMultilevel"/>
    <w:tmpl w:val="73E8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A5FA2"/>
    <w:multiLevelType w:val="hybridMultilevel"/>
    <w:tmpl w:val="B746B1BA"/>
    <w:lvl w:ilvl="0" w:tplc="D62E4BE4">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A1AF5"/>
    <w:multiLevelType w:val="hybridMultilevel"/>
    <w:tmpl w:val="A8206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F323E"/>
    <w:multiLevelType w:val="hybridMultilevel"/>
    <w:tmpl w:val="71822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52379"/>
    <w:multiLevelType w:val="hybridMultilevel"/>
    <w:tmpl w:val="248E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55036"/>
    <w:multiLevelType w:val="hybridMultilevel"/>
    <w:tmpl w:val="A26E0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450AE3"/>
    <w:multiLevelType w:val="hybridMultilevel"/>
    <w:tmpl w:val="44A28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23520"/>
    <w:multiLevelType w:val="hybridMultilevel"/>
    <w:tmpl w:val="94A4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81156"/>
    <w:multiLevelType w:val="hybridMultilevel"/>
    <w:tmpl w:val="BF3AB666"/>
    <w:lvl w:ilvl="0" w:tplc="002AC130">
      <w:start w:val="3"/>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B827089"/>
    <w:multiLevelType w:val="hybridMultilevel"/>
    <w:tmpl w:val="1FC094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CC85D00"/>
    <w:multiLevelType w:val="hybridMultilevel"/>
    <w:tmpl w:val="4372C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0240"/>
    <w:multiLevelType w:val="hybridMultilevel"/>
    <w:tmpl w:val="09848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56254"/>
    <w:multiLevelType w:val="hybridMultilevel"/>
    <w:tmpl w:val="EA568BD4"/>
    <w:lvl w:ilvl="0" w:tplc="D29C2CDE">
      <w:start w:val="6"/>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F6571E2"/>
    <w:multiLevelType w:val="hybridMultilevel"/>
    <w:tmpl w:val="4FA62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734B80"/>
    <w:multiLevelType w:val="hybridMultilevel"/>
    <w:tmpl w:val="C47A1070"/>
    <w:lvl w:ilvl="0" w:tplc="46CED4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E35DC"/>
    <w:multiLevelType w:val="hybridMultilevel"/>
    <w:tmpl w:val="0D0AB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6A11CC"/>
    <w:multiLevelType w:val="hybridMultilevel"/>
    <w:tmpl w:val="EC16A5AA"/>
    <w:lvl w:ilvl="0" w:tplc="1CFEAFC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2A711C"/>
    <w:multiLevelType w:val="hybridMultilevel"/>
    <w:tmpl w:val="8138BDDA"/>
    <w:lvl w:ilvl="0" w:tplc="D95E70FA">
      <w:start w:val="2"/>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37062CE"/>
    <w:multiLevelType w:val="hybridMultilevel"/>
    <w:tmpl w:val="003684DE"/>
    <w:lvl w:ilvl="0" w:tplc="D0EC77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50BF0"/>
    <w:multiLevelType w:val="hybridMultilevel"/>
    <w:tmpl w:val="5FFE0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8590F"/>
    <w:multiLevelType w:val="hybridMultilevel"/>
    <w:tmpl w:val="D2082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D61D4"/>
    <w:multiLevelType w:val="hybridMultilevel"/>
    <w:tmpl w:val="B66E3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706069"/>
    <w:multiLevelType w:val="hybridMultilevel"/>
    <w:tmpl w:val="551CAF76"/>
    <w:lvl w:ilvl="0" w:tplc="ED464F58">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51D66"/>
    <w:multiLevelType w:val="hybridMultilevel"/>
    <w:tmpl w:val="27403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8"/>
  </w:num>
  <w:num w:numId="3">
    <w:abstractNumId w:val="18"/>
  </w:num>
  <w:num w:numId="4">
    <w:abstractNumId w:val="22"/>
  </w:num>
  <w:num w:numId="5">
    <w:abstractNumId w:val="25"/>
  </w:num>
  <w:num w:numId="6">
    <w:abstractNumId w:val="41"/>
  </w:num>
  <w:num w:numId="7">
    <w:abstractNumId w:val="15"/>
  </w:num>
  <w:num w:numId="8">
    <w:abstractNumId w:val="8"/>
  </w:num>
  <w:num w:numId="9">
    <w:abstractNumId w:val="40"/>
  </w:num>
  <w:num w:numId="10">
    <w:abstractNumId w:val="5"/>
  </w:num>
  <w:num w:numId="11">
    <w:abstractNumId w:val="3"/>
  </w:num>
  <w:num w:numId="12">
    <w:abstractNumId w:val="35"/>
  </w:num>
  <w:num w:numId="13">
    <w:abstractNumId w:val="16"/>
  </w:num>
  <w:num w:numId="14">
    <w:abstractNumId w:val="21"/>
  </w:num>
  <w:num w:numId="15">
    <w:abstractNumId w:val="29"/>
  </w:num>
  <w:num w:numId="16">
    <w:abstractNumId w:val="37"/>
  </w:num>
  <w:num w:numId="17">
    <w:abstractNumId w:val="2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4"/>
  </w:num>
  <w:num w:numId="21">
    <w:abstractNumId w:val="30"/>
  </w:num>
  <w:num w:numId="22">
    <w:abstractNumId w:val="20"/>
  </w:num>
  <w:num w:numId="23">
    <w:abstractNumId w:val="23"/>
  </w:num>
  <w:num w:numId="24">
    <w:abstractNumId w:val="2"/>
  </w:num>
  <w:num w:numId="25">
    <w:abstractNumId w:val="0"/>
  </w:num>
  <w:num w:numId="26">
    <w:abstractNumId w:val="1"/>
  </w:num>
  <w:num w:numId="27">
    <w:abstractNumId w:val="24"/>
  </w:num>
  <w:num w:numId="28">
    <w:abstractNumId w:val="9"/>
  </w:num>
  <w:num w:numId="29">
    <w:abstractNumId w:val="13"/>
  </w:num>
  <w:num w:numId="30">
    <w:abstractNumId w:val="27"/>
  </w:num>
  <w:num w:numId="31">
    <w:abstractNumId w:val="4"/>
  </w:num>
  <w:num w:numId="32">
    <w:abstractNumId w:val="31"/>
  </w:num>
  <w:num w:numId="33">
    <w:abstractNumId w:val="10"/>
  </w:num>
  <w:num w:numId="34">
    <w:abstractNumId w:val="39"/>
  </w:num>
  <w:num w:numId="35">
    <w:abstractNumId w:val="12"/>
  </w:num>
  <w:num w:numId="36">
    <w:abstractNumId w:val="32"/>
  </w:num>
  <w:num w:numId="37">
    <w:abstractNumId w:val="36"/>
  </w:num>
  <w:num w:numId="38">
    <w:abstractNumId w:val="34"/>
  </w:num>
  <w:num w:numId="39">
    <w:abstractNumId w:val="7"/>
  </w:num>
  <w:num w:numId="40">
    <w:abstractNumId w:val="28"/>
  </w:num>
  <w:num w:numId="41">
    <w:abstractNumId w:val="6"/>
  </w:num>
  <w:num w:numId="42">
    <w:abstractNumId w:val="17"/>
  </w:num>
  <w:num w:numId="4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CA" w:vendorID="64" w:dllVersion="131078" w:nlCheck="1" w:checkStyle="0"/>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975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0733"/>
    <w:rsid w:val="00001846"/>
    <w:rsid w:val="000018E3"/>
    <w:rsid w:val="000023A0"/>
    <w:rsid w:val="000026D6"/>
    <w:rsid w:val="00003072"/>
    <w:rsid w:val="00003A2D"/>
    <w:rsid w:val="00003D1C"/>
    <w:rsid w:val="00003FFB"/>
    <w:rsid w:val="000043C3"/>
    <w:rsid w:val="00006057"/>
    <w:rsid w:val="00006648"/>
    <w:rsid w:val="00006868"/>
    <w:rsid w:val="0000743E"/>
    <w:rsid w:val="000076E7"/>
    <w:rsid w:val="00010A38"/>
    <w:rsid w:val="000128A2"/>
    <w:rsid w:val="000136CC"/>
    <w:rsid w:val="0001374A"/>
    <w:rsid w:val="000140D1"/>
    <w:rsid w:val="00014C19"/>
    <w:rsid w:val="00015958"/>
    <w:rsid w:val="000164DB"/>
    <w:rsid w:val="00016932"/>
    <w:rsid w:val="00016D65"/>
    <w:rsid w:val="00016D95"/>
    <w:rsid w:val="0001736B"/>
    <w:rsid w:val="00017D08"/>
    <w:rsid w:val="00020797"/>
    <w:rsid w:val="00020816"/>
    <w:rsid w:val="00020DAE"/>
    <w:rsid w:val="00021515"/>
    <w:rsid w:val="0002267C"/>
    <w:rsid w:val="00022EFE"/>
    <w:rsid w:val="000238E0"/>
    <w:rsid w:val="00024962"/>
    <w:rsid w:val="000250B7"/>
    <w:rsid w:val="00025F42"/>
    <w:rsid w:val="00027443"/>
    <w:rsid w:val="000276EE"/>
    <w:rsid w:val="00027781"/>
    <w:rsid w:val="000277E1"/>
    <w:rsid w:val="00030382"/>
    <w:rsid w:val="00032BD3"/>
    <w:rsid w:val="00032CDB"/>
    <w:rsid w:val="00032E02"/>
    <w:rsid w:val="00033257"/>
    <w:rsid w:val="00033935"/>
    <w:rsid w:val="00033D1E"/>
    <w:rsid w:val="00033D28"/>
    <w:rsid w:val="00034387"/>
    <w:rsid w:val="000343B3"/>
    <w:rsid w:val="0003496D"/>
    <w:rsid w:val="00034A7F"/>
    <w:rsid w:val="000352F8"/>
    <w:rsid w:val="00035790"/>
    <w:rsid w:val="000368C3"/>
    <w:rsid w:val="00036DC6"/>
    <w:rsid w:val="0003725B"/>
    <w:rsid w:val="000400C9"/>
    <w:rsid w:val="00040247"/>
    <w:rsid w:val="00040C48"/>
    <w:rsid w:val="00041302"/>
    <w:rsid w:val="0004159F"/>
    <w:rsid w:val="00041650"/>
    <w:rsid w:val="00041B58"/>
    <w:rsid w:val="00042069"/>
    <w:rsid w:val="00042390"/>
    <w:rsid w:val="0004298B"/>
    <w:rsid w:val="000437B4"/>
    <w:rsid w:val="00043D20"/>
    <w:rsid w:val="00043FDE"/>
    <w:rsid w:val="000467DE"/>
    <w:rsid w:val="00046CB2"/>
    <w:rsid w:val="00046DF1"/>
    <w:rsid w:val="00047188"/>
    <w:rsid w:val="00047CD6"/>
    <w:rsid w:val="00051DE6"/>
    <w:rsid w:val="00053B2B"/>
    <w:rsid w:val="00053BAF"/>
    <w:rsid w:val="00054353"/>
    <w:rsid w:val="00054A01"/>
    <w:rsid w:val="00054F8E"/>
    <w:rsid w:val="00055DB2"/>
    <w:rsid w:val="0005719F"/>
    <w:rsid w:val="000577D9"/>
    <w:rsid w:val="000579A0"/>
    <w:rsid w:val="00060753"/>
    <w:rsid w:val="00060981"/>
    <w:rsid w:val="00060B62"/>
    <w:rsid w:val="00061283"/>
    <w:rsid w:val="00062012"/>
    <w:rsid w:val="0006231F"/>
    <w:rsid w:val="000627A2"/>
    <w:rsid w:val="000629D7"/>
    <w:rsid w:val="0006325B"/>
    <w:rsid w:val="00063A81"/>
    <w:rsid w:val="0006417A"/>
    <w:rsid w:val="000645F4"/>
    <w:rsid w:val="00064D3D"/>
    <w:rsid w:val="000657E8"/>
    <w:rsid w:val="00065F8F"/>
    <w:rsid w:val="0006649C"/>
    <w:rsid w:val="00066B80"/>
    <w:rsid w:val="00067F50"/>
    <w:rsid w:val="00070830"/>
    <w:rsid w:val="00070B2E"/>
    <w:rsid w:val="0007424A"/>
    <w:rsid w:val="00074E6D"/>
    <w:rsid w:val="00074EB7"/>
    <w:rsid w:val="000770D5"/>
    <w:rsid w:val="00077C71"/>
    <w:rsid w:val="00077CCC"/>
    <w:rsid w:val="00077E16"/>
    <w:rsid w:val="00080523"/>
    <w:rsid w:val="00080675"/>
    <w:rsid w:val="000809B3"/>
    <w:rsid w:val="000809F1"/>
    <w:rsid w:val="00080EAB"/>
    <w:rsid w:val="00081348"/>
    <w:rsid w:val="00081C6A"/>
    <w:rsid w:val="00082444"/>
    <w:rsid w:val="000825A5"/>
    <w:rsid w:val="00082885"/>
    <w:rsid w:val="00082D8D"/>
    <w:rsid w:val="00082E05"/>
    <w:rsid w:val="00083162"/>
    <w:rsid w:val="0008327A"/>
    <w:rsid w:val="000841F9"/>
    <w:rsid w:val="000843DB"/>
    <w:rsid w:val="000845AF"/>
    <w:rsid w:val="00085BE8"/>
    <w:rsid w:val="00085D13"/>
    <w:rsid w:val="00086629"/>
    <w:rsid w:val="00087808"/>
    <w:rsid w:val="000879BA"/>
    <w:rsid w:val="00090151"/>
    <w:rsid w:val="0009046F"/>
    <w:rsid w:val="00091485"/>
    <w:rsid w:val="00091FFC"/>
    <w:rsid w:val="00093693"/>
    <w:rsid w:val="00093FF5"/>
    <w:rsid w:val="00094C56"/>
    <w:rsid w:val="00095627"/>
    <w:rsid w:val="00096BDC"/>
    <w:rsid w:val="000975EC"/>
    <w:rsid w:val="00097C55"/>
    <w:rsid w:val="000A0444"/>
    <w:rsid w:val="000A0472"/>
    <w:rsid w:val="000A0F64"/>
    <w:rsid w:val="000A152E"/>
    <w:rsid w:val="000A20B0"/>
    <w:rsid w:val="000A245A"/>
    <w:rsid w:val="000A4311"/>
    <w:rsid w:val="000A4D7E"/>
    <w:rsid w:val="000A50F9"/>
    <w:rsid w:val="000A6C60"/>
    <w:rsid w:val="000A6F64"/>
    <w:rsid w:val="000A76D7"/>
    <w:rsid w:val="000A78FC"/>
    <w:rsid w:val="000A7978"/>
    <w:rsid w:val="000A7C00"/>
    <w:rsid w:val="000B07FB"/>
    <w:rsid w:val="000B10DF"/>
    <w:rsid w:val="000B163F"/>
    <w:rsid w:val="000B46A2"/>
    <w:rsid w:val="000B503B"/>
    <w:rsid w:val="000B6193"/>
    <w:rsid w:val="000B7258"/>
    <w:rsid w:val="000B754A"/>
    <w:rsid w:val="000B76DB"/>
    <w:rsid w:val="000B7CBE"/>
    <w:rsid w:val="000B7E41"/>
    <w:rsid w:val="000B7EF2"/>
    <w:rsid w:val="000C0262"/>
    <w:rsid w:val="000C02C5"/>
    <w:rsid w:val="000C0E20"/>
    <w:rsid w:val="000C10EA"/>
    <w:rsid w:val="000C164B"/>
    <w:rsid w:val="000C182C"/>
    <w:rsid w:val="000C18B8"/>
    <w:rsid w:val="000C236F"/>
    <w:rsid w:val="000C2ADE"/>
    <w:rsid w:val="000C2CA7"/>
    <w:rsid w:val="000C321D"/>
    <w:rsid w:val="000C3667"/>
    <w:rsid w:val="000C41A6"/>
    <w:rsid w:val="000C41C9"/>
    <w:rsid w:val="000C467B"/>
    <w:rsid w:val="000C4781"/>
    <w:rsid w:val="000C4D58"/>
    <w:rsid w:val="000C53A3"/>
    <w:rsid w:val="000C572E"/>
    <w:rsid w:val="000C61C7"/>
    <w:rsid w:val="000C6AA2"/>
    <w:rsid w:val="000C6C97"/>
    <w:rsid w:val="000C7179"/>
    <w:rsid w:val="000C7BD5"/>
    <w:rsid w:val="000D002C"/>
    <w:rsid w:val="000D070B"/>
    <w:rsid w:val="000D1DDF"/>
    <w:rsid w:val="000D262B"/>
    <w:rsid w:val="000D2F5C"/>
    <w:rsid w:val="000D2F8A"/>
    <w:rsid w:val="000D3129"/>
    <w:rsid w:val="000D4BBF"/>
    <w:rsid w:val="000D556A"/>
    <w:rsid w:val="000D66BD"/>
    <w:rsid w:val="000D6FB8"/>
    <w:rsid w:val="000D7FE2"/>
    <w:rsid w:val="000E0D38"/>
    <w:rsid w:val="000E1AEC"/>
    <w:rsid w:val="000E1B37"/>
    <w:rsid w:val="000E1FB7"/>
    <w:rsid w:val="000E3195"/>
    <w:rsid w:val="000E35CD"/>
    <w:rsid w:val="000E4801"/>
    <w:rsid w:val="000E4F1E"/>
    <w:rsid w:val="000E50F2"/>
    <w:rsid w:val="000E514D"/>
    <w:rsid w:val="000E51E9"/>
    <w:rsid w:val="000E5407"/>
    <w:rsid w:val="000E5979"/>
    <w:rsid w:val="000E6310"/>
    <w:rsid w:val="000E68D3"/>
    <w:rsid w:val="000F03FB"/>
    <w:rsid w:val="000F0595"/>
    <w:rsid w:val="000F12B8"/>
    <w:rsid w:val="000F1BDC"/>
    <w:rsid w:val="000F233F"/>
    <w:rsid w:val="000F2CAD"/>
    <w:rsid w:val="000F3118"/>
    <w:rsid w:val="000F3522"/>
    <w:rsid w:val="000F3662"/>
    <w:rsid w:val="000F4B29"/>
    <w:rsid w:val="000F4C35"/>
    <w:rsid w:val="000F525E"/>
    <w:rsid w:val="000F5511"/>
    <w:rsid w:val="000F62C7"/>
    <w:rsid w:val="000F6CBD"/>
    <w:rsid w:val="0010013D"/>
    <w:rsid w:val="00100C1C"/>
    <w:rsid w:val="00100CEE"/>
    <w:rsid w:val="001017D1"/>
    <w:rsid w:val="00101E4B"/>
    <w:rsid w:val="001029D6"/>
    <w:rsid w:val="00102F8F"/>
    <w:rsid w:val="001033B2"/>
    <w:rsid w:val="001043C6"/>
    <w:rsid w:val="00105612"/>
    <w:rsid w:val="00105EA6"/>
    <w:rsid w:val="0010618E"/>
    <w:rsid w:val="001068F5"/>
    <w:rsid w:val="00106D48"/>
    <w:rsid w:val="00107219"/>
    <w:rsid w:val="00107DAF"/>
    <w:rsid w:val="001101BB"/>
    <w:rsid w:val="00110FE1"/>
    <w:rsid w:val="001120A0"/>
    <w:rsid w:val="0011219D"/>
    <w:rsid w:val="00113F0C"/>
    <w:rsid w:val="001147A4"/>
    <w:rsid w:val="00114929"/>
    <w:rsid w:val="00115CF1"/>
    <w:rsid w:val="001170C6"/>
    <w:rsid w:val="00117137"/>
    <w:rsid w:val="00117AF3"/>
    <w:rsid w:val="00117C0F"/>
    <w:rsid w:val="001200D6"/>
    <w:rsid w:val="00120360"/>
    <w:rsid w:val="0012068C"/>
    <w:rsid w:val="00120BC7"/>
    <w:rsid w:val="00120CA0"/>
    <w:rsid w:val="00121008"/>
    <w:rsid w:val="0012101A"/>
    <w:rsid w:val="0012202C"/>
    <w:rsid w:val="00122CE1"/>
    <w:rsid w:val="00123976"/>
    <w:rsid w:val="00124629"/>
    <w:rsid w:val="00124DEC"/>
    <w:rsid w:val="00124EFD"/>
    <w:rsid w:val="0012577E"/>
    <w:rsid w:val="0012596E"/>
    <w:rsid w:val="001260C8"/>
    <w:rsid w:val="001262EF"/>
    <w:rsid w:val="00126583"/>
    <w:rsid w:val="0012732F"/>
    <w:rsid w:val="001307C5"/>
    <w:rsid w:val="00131433"/>
    <w:rsid w:val="0013159F"/>
    <w:rsid w:val="00131EB1"/>
    <w:rsid w:val="00132635"/>
    <w:rsid w:val="0013283A"/>
    <w:rsid w:val="00134190"/>
    <w:rsid w:val="00134F05"/>
    <w:rsid w:val="001354E7"/>
    <w:rsid w:val="00135A54"/>
    <w:rsid w:val="00136710"/>
    <w:rsid w:val="0013672B"/>
    <w:rsid w:val="00137F05"/>
    <w:rsid w:val="001400A0"/>
    <w:rsid w:val="00140982"/>
    <w:rsid w:val="00141200"/>
    <w:rsid w:val="00141591"/>
    <w:rsid w:val="0014172A"/>
    <w:rsid w:val="0014187A"/>
    <w:rsid w:val="00141FBC"/>
    <w:rsid w:val="001422C9"/>
    <w:rsid w:val="0014243F"/>
    <w:rsid w:val="0014294E"/>
    <w:rsid w:val="00142C72"/>
    <w:rsid w:val="001432CD"/>
    <w:rsid w:val="001432DF"/>
    <w:rsid w:val="00143447"/>
    <w:rsid w:val="00143519"/>
    <w:rsid w:val="001437C9"/>
    <w:rsid w:val="00143B74"/>
    <w:rsid w:val="00144111"/>
    <w:rsid w:val="00144A29"/>
    <w:rsid w:val="00147BE4"/>
    <w:rsid w:val="00147CDB"/>
    <w:rsid w:val="00147DE3"/>
    <w:rsid w:val="00150453"/>
    <w:rsid w:val="00150A0F"/>
    <w:rsid w:val="00150C10"/>
    <w:rsid w:val="00150D1B"/>
    <w:rsid w:val="00151336"/>
    <w:rsid w:val="00152366"/>
    <w:rsid w:val="00152EC0"/>
    <w:rsid w:val="00153B85"/>
    <w:rsid w:val="001553A8"/>
    <w:rsid w:val="001554CE"/>
    <w:rsid w:val="00155FD8"/>
    <w:rsid w:val="0015605D"/>
    <w:rsid w:val="001560EC"/>
    <w:rsid w:val="001561DC"/>
    <w:rsid w:val="00156508"/>
    <w:rsid w:val="0015754D"/>
    <w:rsid w:val="00157B04"/>
    <w:rsid w:val="0016057A"/>
    <w:rsid w:val="00160866"/>
    <w:rsid w:val="00160E97"/>
    <w:rsid w:val="00161774"/>
    <w:rsid w:val="00161E40"/>
    <w:rsid w:val="00161F83"/>
    <w:rsid w:val="00163837"/>
    <w:rsid w:val="00163A54"/>
    <w:rsid w:val="00165EAA"/>
    <w:rsid w:val="001665EA"/>
    <w:rsid w:val="00166949"/>
    <w:rsid w:val="00167721"/>
    <w:rsid w:val="00170788"/>
    <w:rsid w:val="001708BE"/>
    <w:rsid w:val="0017098A"/>
    <w:rsid w:val="001716F7"/>
    <w:rsid w:val="001723AB"/>
    <w:rsid w:val="00172993"/>
    <w:rsid w:val="001732B2"/>
    <w:rsid w:val="001739C2"/>
    <w:rsid w:val="00173B3A"/>
    <w:rsid w:val="00173FCF"/>
    <w:rsid w:val="00174655"/>
    <w:rsid w:val="00174D90"/>
    <w:rsid w:val="00175977"/>
    <w:rsid w:val="0017605B"/>
    <w:rsid w:val="001761EF"/>
    <w:rsid w:val="0017656E"/>
    <w:rsid w:val="00176790"/>
    <w:rsid w:val="00176ADE"/>
    <w:rsid w:val="00176D8B"/>
    <w:rsid w:val="0017751F"/>
    <w:rsid w:val="001809E0"/>
    <w:rsid w:val="00181375"/>
    <w:rsid w:val="001813C3"/>
    <w:rsid w:val="001819DA"/>
    <w:rsid w:val="00181FCF"/>
    <w:rsid w:val="00182693"/>
    <w:rsid w:val="001826A0"/>
    <w:rsid w:val="00182705"/>
    <w:rsid w:val="00182DFB"/>
    <w:rsid w:val="00182E38"/>
    <w:rsid w:val="001838E0"/>
    <w:rsid w:val="00183A15"/>
    <w:rsid w:val="00185355"/>
    <w:rsid w:val="00185483"/>
    <w:rsid w:val="00185D52"/>
    <w:rsid w:val="0018628A"/>
    <w:rsid w:val="001866BF"/>
    <w:rsid w:val="00186884"/>
    <w:rsid w:val="00187102"/>
    <w:rsid w:val="00187119"/>
    <w:rsid w:val="001878EB"/>
    <w:rsid w:val="0019000C"/>
    <w:rsid w:val="0019030D"/>
    <w:rsid w:val="0019092C"/>
    <w:rsid w:val="00190C7A"/>
    <w:rsid w:val="00190E9E"/>
    <w:rsid w:val="00190F7F"/>
    <w:rsid w:val="0019269B"/>
    <w:rsid w:val="001929EF"/>
    <w:rsid w:val="00192F7F"/>
    <w:rsid w:val="001939CB"/>
    <w:rsid w:val="00193F5B"/>
    <w:rsid w:val="00194559"/>
    <w:rsid w:val="001947C1"/>
    <w:rsid w:val="001948EC"/>
    <w:rsid w:val="00194F2A"/>
    <w:rsid w:val="0019508F"/>
    <w:rsid w:val="001953F2"/>
    <w:rsid w:val="0019547E"/>
    <w:rsid w:val="00195688"/>
    <w:rsid w:val="0019734C"/>
    <w:rsid w:val="001A0137"/>
    <w:rsid w:val="001A06DE"/>
    <w:rsid w:val="001A08FF"/>
    <w:rsid w:val="001A17B1"/>
    <w:rsid w:val="001A1AE7"/>
    <w:rsid w:val="001A2314"/>
    <w:rsid w:val="001A3100"/>
    <w:rsid w:val="001A3A22"/>
    <w:rsid w:val="001A3AA1"/>
    <w:rsid w:val="001A3F98"/>
    <w:rsid w:val="001A4109"/>
    <w:rsid w:val="001A4547"/>
    <w:rsid w:val="001A48FB"/>
    <w:rsid w:val="001A4C89"/>
    <w:rsid w:val="001A562F"/>
    <w:rsid w:val="001A646C"/>
    <w:rsid w:val="001A66AF"/>
    <w:rsid w:val="001A7C3A"/>
    <w:rsid w:val="001B09DF"/>
    <w:rsid w:val="001B1019"/>
    <w:rsid w:val="001B1B0D"/>
    <w:rsid w:val="001B2704"/>
    <w:rsid w:val="001B2C82"/>
    <w:rsid w:val="001B2F6B"/>
    <w:rsid w:val="001B3657"/>
    <w:rsid w:val="001B3EDD"/>
    <w:rsid w:val="001B3EE2"/>
    <w:rsid w:val="001B43FF"/>
    <w:rsid w:val="001B4478"/>
    <w:rsid w:val="001B4569"/>
    <w:rsid w:val="001B4B99"/>
    <w:rsid w:val="001B5EB4"/>
    <w:rsid w:val="001B68D3"/>
    <w:rsid w:val="001B6F65"/>
    <w:rsid w:val="001B72AE"/>
    <w:rsid w:val="001B76EB"/>
    <w:rsid w:val="001B7B29"/>
    <w:rsid w:val="001C0B1F"/>
    <w:rsid w:val="001C0C39"/>
    <w:rsid w:val="001C0E0C"/>
    <w:rsid w:val="001C1A1F"/>
    <w:rsid w:val="001C1B4B"/>
    <w:rsid w:val="001C2F21"/>
    <w:rsid w:val="001C321B"/>
    <w:rsid w:val="001C3C19"/>
    <w:rsid w:val="001C3ED4"/>
    <w:rsid w:val="001C567B"/>
    <w:rsid w:val="001C5E6C"/>
    <w:rsid w:val="001C6815"/>
    <w:rsid w:val="001C6B3A"/>
    <w:rsid w:val="001C7591"/>
    <w:rsid w:val="001D006E"/>
    <w:rsid w:val="001D0423"/>
    <w:rsid w:val="001D073F"/>
    <w:rsid w:val="001D1020"/>
    <w:rsid w:val="001D15CF"/>
    <w:rsid w:val="001D1E16"/>
    <w:rsid w:val="001D235D"/>
    <w:rsid w:val="001D2555"/>
    <w:rsid w:val="001D337C"/>
    <w:rsid w:val="001D380D"/>
    <w:rsid w:val="001D41F0"/>
    <w:rsid w:val="001D43AC"/>
    <w:rsid w:val="001D65C6"/>
    <w:rsid w:val="001D6CED"/>
    <w:rsid w:val="001E04E8"/>
    <w:rsid w:val="001E184B"/>
    <w:rsid w:val="001E1EE3"/>
    <w:rsid w:val="001E1F20"/>
    <w:rsid w:val="001E26B5"/>
    <w:rsid w:val="001E394B"/>
    <w:rsid w:val="001E3BCD"/>
    <w:rsid w:val="001E4E84"/>
    <w:rsid w:val="001E4EBC"/>
    <w:rsid w:val="001E55D4"/>
    <w:rsid w:val="001E71B5"/>
    <w:rsid w:val="001E7B18"/>
    <w:rsid w:val="001F15CD"/>
    <w:rsid w:val="001F1A6D"/>
    <w:rsid w:val="001F1F3F"/>
    <w:rsid w:val="001F27B1"/>
    <w:rsid w:val="001F2F00"/>
    <w:rsid w:val="001F348D"/>
    <w:rsid w:val="001F3AE7"/>
    <w:rsid w:val="001F47D0"/>
    <w:rsid w:val="001F5B11"/>
    <w:rsid w:val="001F69E8"/>
    <w:rsid w:val="001F7038"/>
    <w:rsid w:val="001F7320"/>
    <w:rsid w:val="00200F31"/>
    <w:rsid w:val="00201B26"/>
    <w:rsid w:val="0020221F"/>
    <w:rsid w:val="00202E67"/>
    <w:rsid w:val="00203AEA"/>
    <w:rsid w:val="00203D33"/>
    <w:rsid w:val="00205051"/>
    <w:rsid w:val="0020794A"/>
    <w:rsid w:val="00207A23"/>
    <w:rsid w:val="00207C7F"/>
    <w:rsid w:val="00210B48"/>
    <w:rsid w:val="00211174"/>
    <w:rsid w:val="0021175A"/>
    <w:rsid w:val="00211B9D"/>
    <w:rsid w:val="002120BD"/>
    <w:rsid w:val="00212962"/>
    <w:rsid w:val="00213196"/>
    <w:rsid w:val="00214731"/>
    <w:rsid w:val="00214F01"/>
    <w:rsid w:val="0021540E"/>
    <w:rsid w:val="00215C9A"/>
    <w:rsid w:val="0021615A"/>
    <w:rsid w:val="002169FE"/>
    <w:rsid w:val="00216F58"/>
    <w:rsid w:val="00217135"/>
    <w:rsid w:val="0022132D"/>
    <w:rsid w:val="00221D16"/>
    <w:rsid w:val="00221D27"/>
    <w:rsid w:val="00222064"/>
    <w:rsid w:val="00222CAE"/>
    <w:rsid w:val="00223622"/>
    <w:rsid w:val="00223B83"/>
    <w:rsid w:val="00223DAB"/>
    <w:rsid w:val="00225A53"/>
    <w:rsid w:val="00225C88"/>
    <w:rsid w:val="002262C4"/>
    <w:rsid w:val="002264F4"/>
    <w:rsid w:val="00227A81"/>
    <w:rsid w:val="00230A52"/>
    <w:rsid w:val="00231427"/>
    <w:rsid w:val="00231B27"/>
    <w:rsid w:val="002326CA"/>
    <w:rsid w:val="00232934"/>
    <w:rsid w:val="00232BAB"/>
    <w:rsid w:val="00233057"/>
    <w:rsid w:val="002331EC"/>
    <w:rsid w:val="002333AB"/>
    <w:rsid w:val="00233ABC"/>
    <w:rsid w:val="00234A3D"/>
    <w:rsid w:val="00235ACB"/>
    <w:rsid w:val="00235DEC"/>
    <w:rsid w:val="00236B10"/>
    <w:rsid w:val="00236EEA"/>
    <w:rsid w:val="002372B2"/>
    <w:rsid w:val="002401C8"/>
    <w:rsid w:val="002407C6"/>
    <w:rsid w:val="00240AF3"/>
    <w:rsid w:val="0024142D"/>
    <w:rsid w:val="00241714"/>
    <w:rsid w:val="00241F1E"/>
    <w:rsid w:val="0024354E"/>
    <w:rsid w:val="00243D06"/>
    <w:rsid w:val="002442D3"/>
    <w:rsid w:val="00244CDD"/>
    <w:rsid w:val="00245302"/>
    <w:rsid w:val="0024568B"/>
    <w:rsid w:val="00245D73"/>
    <w:rsid w:val="002460F2"/>
    <w:rsid w:val="002472FE"/>
    <w:rsid w:val="0025030E"/>
    <w:rsid w:val="00250F72"/>
    <w:rsid w:val="002514CA"/>
    <w:rsid w:val="00252675"/>
    <w:rsid w:val="00252803"/>
    <w:rsid w:val="00252FDB"/>
    <w:rsid w:val="0025369C"/>
    <w:rsid w:val="00254AAA"/>
    <w:rsid w:val="00255E07"/>
    <w:rsid w:val="002567CD"/>
    <w:rsid w:val="00257287"/>
    <w:rsid w:val="00257322"/>
    <w:rsid w:val="002574ED"/>
    <w:rsid w:val="002576B5"/>
    <w:rsid w:val="0025785E"/>
    <w:rsid w:val="00260B9A"/>
    <w:rsid w:val="002612BE"/>
    <w:rsid w:val="002613AC"/>
    <w:rsid w:val="002614AF"/>
    <w:rsid w:val="00261D3C"/>
    <w:rsid w:val="00262C42"/>
    <w:rsid w:val="0026349D"/>
    <w:rsid w:val="00265174"/>
    <w:rsid w:val="00266E0E"/>
    <w:rsid w:val="00266FD4"/>
    <w:rsid w:val="002671CC"/>
    <w:rsid w:val="00267241"/>
    <w:rsid w:val="002676FA"/>
    <w:rsid w:val="00267CA4"/>
    <w:rsid w:val="00270135"/>
    <w:rsid w:val="0027099E"/>
    <w:rsid w:val="002709E7"/>
    <w:rsid w:val="00271222"/>
    <w:rsid w:val="002728FA"/>
    <w:rsid w:val="0027369C"/>
    <w:rsid w:val="00273706"/>
    <w:rsid w:val="00274B8F"/>
    <w:rsid w:val="00274D9D"/>
    <w:rsid w:val="00276C42"/>
    <w:rsid w:val="002775A0"/>
    <w:rsid w:val="0027764C"/>
    <w:rsid w:val="00280E55"/>
    <w:rsid w:val="0028141B"/>
    <w:rsid w:val="00281E59"/>
    <w:rsid w:val="00282FEC"/>
    <w:rsid w:val="00282FF3"/>
    <w:rsid w:val="0028364E"/>
    <w:rsid w:val="00284655"/>
    <w:rsid w:val="002848CB"/>
    <w:rsid w:val="00284D72"/>
    <w:rsid w:val="00285776"/>
    <w:rsid w:val="002858BA"/>
    <w:rsid w:val="0028661B"/>
    <w:rsid w:val="0028686B"/>
    <w:rsid w:val="002912A0"/>
    <w:rsid w:val="0029235D"/>
    <w:rsid w:val="00292574"/>
    <w:rsid w:val="002926A4"/>
    <w:rsid w:val="00292F9A"/>
    <w:rsid w:val="0029396A"/>
    <w:rsid w:val="00293DE2"/>
    <w:rsid w:val="00295E8C"/>
    <w:rsid w:val="00296148"/>
    <w:rsid w:val="0029649C"/>
    <w:rsid w:val="0029771E"/>
    <w:rsid w:val="002A0621"/>
    <w:rsid w:val="002A07B1"/>
    <w:rsid w:val="002A17E0"/>
    <w:rsid w:val="002A21C3"/>
    <w:rsid w:val="002A44EF"/>
    <w:rsid w:val="002A4823"/>
    <w:rsid w:val="002A50D2"/>
    <w:rsid w:val="002A5245"/>
    <w:rsid w:val="002A55D1"/>
    <w:rsid w:val="002A5C41"/>
    <w:rsid w:val="002A5CF5"/>
    <w:rsid w:val="002A60FB"/>
    <w:rsid w:val="002A63B1"/>
    <w:rsid w:val="002A6D5F"/>
    <w:rsid w:val="002A6EA4"/>
    <w:rsid w:val="002A7839"/>
    <w:rsid w:val="002A7B04"/>
    <w:rsid w:val="002A7E9D"/>
    <w:rsid w:val="002B0F51"/>
    <w:rsid w:val="002B15AC"/>
    <w:rsid w:val="002B193B"/>
    <w:rsid w:val="002B19FB"/>
    <w:rsid w:val="002B36C3"/>
    <w:rsid w:val="002B532E"/>
    <w:rsid w:val="002B543A"/>
    <w:rsid w:val="002B5525"/>
    <w:rsid w:val="002B585A"/>
    <w:rsid w:val="002B5A2E"/>
    <w:rsid w:val="002B5A4B"/>
    <w:rsid w:val="002B61A8"/>
    <w:rsid w:val="002B678E"/>
    <w:rsid w:val="002B68FE"/>
    <w:rsid w:val="002C0220"/>
    <w:rsid w:val="002C0717"/>
    <w:rsid w:val="002C0BC3"/>
    <w:rsid w:val="002C10D1"/>
    <w:rsid w:val="002C1CFA"/>
    <w:rsid w:val="002C239C"/>
    <w:rsid w:val="002C2F4E"/>
    <w:rsid w:val="002C30B8"/>
    <w:rsid w:val="002C356F"/>
    <w:rsid w:val="002C3A5F"/>
    <w:rsid w:val="002C3CEB"/>
    <w:rsid w:val="002C4DD7"/>
    <w:rsid w:val="002C5754"/>
    <w:rsid w:val="002C6BF5"/>
    <w:rsid w:val="002C765A"/>
    <w:rsid w:val="002D0C49"/>
    <w:rsid w:val="002D0F70"/>
    <w:rsid w:val="002D1469"/>
    <w:rsid w:val="002D2333"/>
    <w:rsid w:val="002D2553"/>
    <w:rsid w:val="002D43A1"/>
    <w:rsid w:val="002D6310"/>
    <w:rsid w:val="002D63D6"/>
    <w:rsid w:val="002D6680"/>
    <w:rsid w:val="002D6EFA"/>
    <w:rsid w:val="002D7F1A"/>
    <w:rsid w:val="002E00CC"/>
    <w:rsid w:val="002E0473"/>
    <w:rsid w:val="002E0BB8"/>
    <w:rsid w:val="002E1197"/>
    <w:rsid w:val="002E1312"/>
    <w:rsid w:val="002E1AB7"/>
    <w:rsid w:val="002E1AF1"/>
    <w:rsid w:val="002E24D4"/>
    <w:rsid w:val="002E293D"/>
    <w:rsid w:val="002E2A27"/>
    <w:rsid w:val="002E3911"/>
    <w:rsid w:val="002E3E8A"/>
    <w:rsid w:val="002E527B"/>
    <w:rsid w:val="002E5ACF"/>
    <w:rsid w:val="002E604B"/>
    <w:rsid w:val="002F06D0"/>
    <w:rsid w:val="002F2598"/>
    <w:rsid w:val="002F2CF2"/>
    <w:rsid w:val="002F369F"/>
    <w:rsid w:val="002F3830"/>
    <w:rsid w:val="002F38D7"/>
    <w:rsid w:val="002F42D9"/>
    <w:rsid w:val="002F4929"/>
    <w:rsid w:val="002F5989"/>
    <w:rsid w:val="002F694D"/>
    <w:rsid w:val="002F73F4"/>
    <w:rsid w:val="002F7DD0"/>
    <w:rsid w:val="002F7DDE"/>
    <w:rsid w:val="002F7E97"/>
    <w:rsid w:val="003000FF"/>
    <w:rsid w:val="003006A1"/>
    <w:rsid w:val="003012A2"/>
    <w:rsid w:val="00301499"/>
    <w:rsid w:val="003018B7"/>
    <w:rsid w:val="0030204B"/>
    <w:rsid w:val="003020C6"/>
    <w:rsid w:val="00304ACA"/>
    <w:rsid w:val="0030704A"/>
    <w:rsid w:val="003070B7"/>
    <w:rsid w:val="003075BC"/>
    <w:rsid w:val="00307E7E"/>
    <w:rsid w:val="003101EC"/>
    <w:rsid w:val="003106DE"/>
    <w:rsid w:val="00311663"/>
    <w:rsid w:val="00311B59"/>
    <w:rsid w:val="003127F4"/>
    <w:rsid w:val="003133C7"/>
    <w:rsid w:val="00313652"/>
    <w:rsid w:val="0031376D"/>
    <w:rsid w:val="003151B5"/>
    <w:rsid w:val="00315AF8"/>
    <w:rsid w:val="00315C91"/>
    <w:rsid w:val="003168A7"/>
    <w:rsid w:val="003175F3"/>
    <w:rsid w:val="00317835"/>
    <w:rsid w:val="00317A71"/>
    <w:rsid w:val="00317C72"/>
    <w:rsid w:val="00320ED9"/>
    <w:rsid w:val="00321DAA"/>
    <w:rsid w:val="003225D9"/>
    <w:rsid w:val="00322AF3"/>
    <w:rsid w:val="0032306C"/>
    <w:rsid w:val="00323146"/>
    <w:rsid w:val="003233D0"/>
    <w:rsid w:val="003235CC"/>
    <w:rsid w:val="00324EC4"/>
    <w:rsid w:val="00325427"/>
    <w:rsid w:val="00325668"/>
    <w:rsid w:val="00325823"/>
    <w:rsid w:val="00325E60"/>
    <w:rsid w:val="0032752E"/>
    <w:rsid w:val="00327705"/>
    <w:rsid w:val="0033097A"/>
    <w:rsid w:val="00330C51"/>
    <w:rsid w:val="00330DCC"/>
    <w:rsid w:val="003310D4"/>
    <w:rsid w:val="0033199D"/>
    <w:rsid w:val="00331CFC"/>
    <w:rsid w:val="0033241A"/>
    <w:rsid w:val="00332627"/>
    <w:rsid w:val="00332A87"/>
    <w:rsid w:val="00332E97"/>
    <w:rsid w:val="00332F1F"/>
    <w:rsid w:val="00333196"/>
    <w:rsid w:val="00334EB2"/>
    <w:rsid w:val="003351CE"/>
    <w:rsid w:val="0033535C"/>
    <w:rsid w:val="0033559C"/>
    <w:rsid w:val="0033625F"/>
    <w:rsid w:val="003362C9"/>
    <w:rsid w:val="003379DC"/>
    <w:rsid w:val="00337C8D"/>
    <w:rsid w:val="0034056A"/>
    <w:rsid w:val="00340D7B"/>
    <w:rsid w:val="00341556"/>
    <w:rsid w:val="0034178A"/>
    <w:rsid w:val="003429E0"/>
    <w:rsid w:val="003436C7"/>
    <w:rsid w:val="00343A3B"/>
    <w:rsid w:val="00343B7B"/>
    <w:rsid w:val="00343C1E"/>
    <w:rsid w:val="003441F0"/>
    <w:rsid w:val="00346127"/>
    <w:rsid w:val="00346B36"/>
    <w:rsid w:val="0034796D"/>
    <w:rsid w:val="00347CC0"/>
    <w:rsid w:val="0035093A"/>
    <w:rsid w:val="003509E6"/>
    <w:rsid w:val="00351237"/>
    <w:rsid w:val="00351946"/>
    <w:rsid w:val="00351B53"/>
    <w:rsid w:val="0035210E"/>
    <w:rsid w:val="003521FD"/>
    <w:rsid w:val="00352802"/>
    <w:rsid w:val="00352C0E"/>
    <w:rsid w:val="00353085"/>
    <w:rsid w:val="003535EF"/>
    <w:rsid w:val="003538EF"/>
    <w:rsid w:val="0035515E"/>
    <w:rsid w:val="00355868"/>
    <w:rsid w:val="00355E2C"/>
    <w:rsid w:val="00355EAC"/>
    <w:rsid w:val="003575B9"/>
    <w:rsid w:val="00357828"/>
    <w:rsid w:val="00357895"/>
    <w:rsid w:val="00357916"/>
    <w:rsid w:val="00357B15"/>
    <w:rsid w:val="00360937"/>
    <w:rsid w:val="00360B19"/>
    <w:rsid w:val="00360FCE"/>
    <w:rsid w:val="0036193E"/>
    <w:rsid w:val="003626D8"/>
    <w:rsid w:val="00362DF3"/>
    <w:rsid w:val="00362E82"/>
    <w:rsid w:val="00364001"/>
    <w:rsid w:val="00365B5F"/>
    <w:rsid w:val="00365DC3"/>
    <w:rsid w:val="0036633C"/>
    <w:rsid w:val="00366CA4"/>
    <w:rsid w:val="00366CC9"/>
    <w:rsid w:val="0036763E"/>
    <w:rsid w:val="00367C14"/>
    <w:rsid w:val="00367E02"/>
    <w:rsid w:val="0037013D"/>
    <w:rsid w:val="0037078A"/>
    <w:rsid w:val="00370DA4"/>
    <w:rsid w:val="003710CD"/>
    <w:rsid w:val="00372E91"/>
    <w:rsid w:val="00372FAD"/>
    <w:rsid w:val="00372FD5"/>
    <w:rsid w:val="003731FD"/>
    <w:rsid w:val="00373321"/>
    <w:rsid w:val="003739D8"/>
    <w:rsid w:val="00375433"/>
    <w:rsid w:val="0037552F"/>
    <w:rsid w:val="0037573C"/>
    <w:rsid w:val="003758C3"/>
    <w:rsid w:val="0037633B"/>
    <w:rsid w:val="00376958"/>
    <w:rsid w:val="00376B25"/>
    <w:rsid w:val="00376C1A"/>
    <w:rsid w:val="00376DE7"/>
    <w:rsid w:val="0037769F"/>
    <w:rsid w:val="0037792A"/>
    <w:rsid w:val="00377C17"/>
    <w:rsid w:val="00377C46"/>
    <w:rsid w:val="003817A9"/>
    <w:rsid w:val="00382BFE"/>
    <w:rsid w:val="00383B9B"/>
    <w:rsid w:val="0038431A"/>
    <w:rsid w:val="0038547C"/>
    <w:rsid w:val="003857D3"/>
    <w:rsid w:val="00385A88"/>
    <w:rsid w:val="00385BA5"/>
    <w:rsid w:val="00386E93"/>
    <w:rsid w:val="00387900"/>
    <w:rsid w:val="00387AF8"/>
    <w:rsid w:val="00387BE8"/>
    <w:rsid w:val="00390065"/>
    <w:rsid w:val="00390A1E"/>
    <w:rsid w:val="00393383"/>
    <w:rsid w:val="00393660"/>
    <w:rsid w:val="003940A4"/>
    <w:rsid w:val="00394A88"/>
    <w:rsid w:val="003957B6"/>
    <w:rsid w:val="003958AE"/>
    <w:rsid w:val="00395D43"/>
    <w:rsid w:val="00396076"/>
    <w:rsid w:val="0039618A"/>
    <w:rsid w:val="0039624A"/>
    <w:rsid w:val="0039709D"/>
    <w:rsid w:val="00397213"/>
    <w:rsid w:val="003A00C9"/>
    <w:rsid w:val="003A0258"/>
    <w:rsid w:val="003A08CE"/>
    <w:rsid w:val="003A11C4"/>
    <w:rsid w:val="003A1968"/>
    <w:rsid w:val="003A1F69"/>
    <w:rsid w:val="003A58BA"/>
    <w:rsid w:val="003B00B8"/>
    <w:rsid w:val="003B02EC"/>
    <w:rsid w:val="003B0718"/>
    <w:rsid w:val="003B1455"/>
    <w:rsid w:val="003B1639"/>
    <w:rsid w:val="003B196D"/>
    <w:rsid w:val="003B216A"/>
    <w:rsid w:val="003B23AF"/>
    <w:rsid w:val="003B2AC6"/>
    <w:rsid w:val="003B2F30"/>
    <w:rsid w:val="003B3019"/>
    <w:rsid w:val="003B34C2"/>
    <w:rsid w:val="003B39D7"/>
    <w:rsid w:val="003B3BF0"/>
    <w:rsid w:val="003B4B2E"/>
    <w:rsid w:val="003B4B41"/>
    <w:rsid w:val="003B61F0"/>
    <w:rsid w:val="003B6357"/>
    <w:rsid w:val="003B64B3"/>
    <w:rsid w:val="003B693A"/>
    <w:rsid w:val="003B6AB8"/>
    <w:rsid w:val="003B6E18"/>
    <w:rsid w:val="003B7053"/>
    <w:rsid w:val="003B7102"/>
    <w:rsid w:val="003B774F"/>
    <w:rsid w:val="003B7D49"/>
    <w:rsid w:val="003B7E00"/>
    <w:rsid w:val="003B7EA2"/>
    <w:rsid w:val="003C0862"/>
    <w:rsid w:val="003C0C25"/>
    <w:rsid w:val="003C160A"/>
    <w:rsid w:val="003C19D0"/>
    <w:rsid w:val="003C2377"/>
    <w:rsid w:val="003C2BBD"/>
    <w:rsid w:val="003C2CE7"/>
    <w:rsid w:val="003C2D62"/>
    <w:rsid w:val="003C3097"/>
    <w:rsid w:val="003C3816"/>
    <w:rsid w:val="003C4234"/>
    <w:rsid w:val="003C4C8B"/>
    <w:rsid w:val="003C54B4"/>
    <w:rsid w:val="003C5F5E"/>
    <w:rsid w:val="003C5FC2"/>
    <w:rsid w:val="003C6A1E"/>
    <w:rsid w:val="003C6BB7"/>
    <w:rsid w:val="003C7603"/>
    <w:rsid w:val="003D0A88"/>
    <w:rsid w:val="003D0DC8"/>
    <w:rsid w:val="003D12C2"/>
    <w:rsid w:val="003D19A0"/>
    <w:rsid w:val="003D27BD"/>
    <w:rsid w:val="003D3202"/>
    <w:rsid w:val="003D353C"/>
    <w:rsid w:val="003D63C8"/>
    <w:rsid w:val="003D6472"/>
    <w:rsid w:val="003D6A4E"/>
    <w:rsid w:val="003D7756"/>
    <w:rsid w:val="003E19E7"/>
    <w:rsid w:val="003E29B3"/>
    <w:rsid w:val="003E36C0"/>
    <w:rsid w:val="003E3724"/>
    <w:rsid w:val="003E3957"/>
    <w:rsid w:val="003E4800"/>
    <w:rsid w:val="003E487B"/>
    <w:rsid w:val="003E55E5"/>
    <w:rsid w:val="003E5DFE"/>
    <w:rsid w:val="003E5F4F"/>
    <w:rsid w:val="003E6144"/>
    <w:rsid w:val="003E6395"/>
    <w:rsid w:val="003E6A80"/>
    <w:rsid w:val="003E6EF7"/>
    <w:rsid w:val="003E7F59"/>
    <w:rsid w:val="003F0D8B"/>
    <w:rsid w:val="003F1E6F"/>
    <w:rsid w:val="003F1F9E"/>
    <w:rsid w:val="003F2A93"/>
    <w:rsid w:val="003F3BC1"/>
    <w:rsid w:val="003F3D76"/>
    <w:rsid w:val="003F43E6"/>
    <w:rsid w:val="003F4894"/>
    <w:rsid w:val="003F4DDB"/>
    <w:rsid w:val="003F61E1"/>
    <w:rsid w:val="003F704D"/>
    <w:rsid w:val="003F77FC"/>
    <w:rsid w:val="004000BE"/>
    <w:rsid w:val="00400122"/>
    <w:rsid w:val="004015C7"/>
    <w:rsid w:val="00401D3D"/>
    <w:rsid w:val="004020AB"/>
    <w:rsid w:val="004026BA"/>
    <w:rsid w:val="00403038"/>
    <w:rsid w:val="004030D5"/>
    <w:rsid w:val="0040388F"/>
    <w:rsid w:val="00404249"/>
    <w:rsid w:val="004050B4"/>
    <w:rsid w:val="00405746"/>
    <w:rsid w:val="004062EC"/>
    <w:rsid w:val="00406755"/>
    <w:rsid w:val="004067DB"/>
    <w:rsid w:val="004069C5"/>
    <w:rsid w:val="0040709C"/>
    <w:rsid w:val="00407F30"/>
    <w:rsid w:val="00410ECC"/>
    <w:rsid w:val="004116DA"/>
    <w:rsid w:val="004117D6"/>
    <w:rsid w:val="00411834"/>
    <w:rsid w:val="00411963"/>
    <w:rsid w:val="00411B1C"/>
    <w:rsid w:val="00412A23"/>
    <w:rsid w:val="004149DA"/>
    <w:rsid w:val="00415755"/>
    <w:rsid w:val="004161DE"/>
    <w:rsid w:val="00416211"/>
    <w:rsid w:val="004162D1"/>
    <w:rsid w:val="004167B1"/>
    <w:rsid w:val="0042035D"/>
    <w:rsid w:val="00420604"/>
    <w:rsid w:val="00420841"/>
    <w:rsid w:val="004226AA"/>
    <w:rsid w:val="00422793"/>
    <w:rsid w:val="00423732"/>
    <w:rsid w:val="0042396F"/>
    <w:rsid w:val="00423FCE"/>
    <w:rsid w:val="004249C4"/>
    <w:rsid w:val="004259F9"/>
    <w:rsid w:val="00425B31"/>
    <w:rsid w:val="00425BAA"/>
    <w:rsid w:val="0042648D"/>
    <w:rsid w:val="00426957"/>
    <w:rsid w:val="00426976"/>
    <w:rsid w:val="00426D02"/>
    <w:rsid w:val="00427722"/>
    <w:rsid w:val="00427A13"/>
    <w:rsid w:val="00427F4F"/>
    <w:rsid w:val="00430027"/>
    <w:rsid w:val="00430E76"/>
    <w:rsid w:val="00431731"/>
    <w:rsid w:val="00431779"/>
    <w:rsid w:val="00431A2A"/>
    <w:rsid w:val="00431CE6"/>
    <w:rsid w:val="00431F2E"/>
    <w:rsid w:val="0043240F"/>
    <w:rsid w:val="00433C39"/>
    <w:rsid w:val="00433C3E"/>
    <w:rsid w:val="00433DA2"/>
    <w:rsid w:val="004343BC"/>
    <w:rsid w:val="00434AC5"/>
    <w:rsid w:val="00437108"/>
    <w:rsid w:val="00437D2F"/>
    <w:rsid w:val="00440246"/>
    <w:rsid w:val="00440912"/>
    <w:rsid w:val="00441588"/>
    <w:rsid w:val="00441CF2"/>
    <w:rsid w:val="00442540"/>
    <w:rsid w:val="0044307B"/>
    <w:rsid w:val="00443B1B"/>
    <w:rsid w:val="00444072"/>
    <w:rsid w:val="004441C7"/>
    <w:rsid w:val="00444204"/>
    <w:rsid w:val="00446A46"/>
    <w:rsid w:val="00446BAE"/>
    <w:rsid w:val="004473E9"/>
    <w:rsid w:val="0045044A"/>
    <w:rsid w:val="004504BB"/>
    <w:rsid w:val="004511AB"/>
    <w:rsid w:val="004511FA"/>
    <w:rsid w:val="004514DB"/>
    <w:rsid w:val="0045235F"/>
    <w:rsid w:val="004533F1"/>
    <w:rsid w:val="00453797"/>
    <w:rsid w:val="00453ABE"/>
    <w:rsid w:val="004542A8"/>
    <w:rsid w:val="004546CE"/>
    <w:rsid w:val="00455912"/>
    <w:rsid w:val="004560D2"/>
    <w:rsid w:val="004576E8"/>
    <w:rsid w:val="00457CEE"/>
    <w:rsid w:val="00460794"/>
    <w:rsid w:val="00461DF1"/>
    <w:rsid w:val="00462BA8"/>
    <w:rsid w:val="00463731"/>
    <w:rsid w:val="00463A9F"/>
    <w:rsid w:val="00463CEF"/>
    <w:rsid w:val="00463DEF"/>
    <w:rsid w:val="00464FEE"/>
    <w:rsid w:val="004672B7"/>
    <w:rsid w:val="00467391"/>
    <w:rsid w:val="004706A0"/>
    <w:rsid w:val="00471318"/>
    <w:rsid w:val="004715A8"/>
    <w:rsid w:val="00471789"/>
    <w:rsid w:val="00472190"/>
    <w:rsid w:val="004724BF"/>
    <w:rsid w:val="00472695"/>
    <w:rsid w:val="004729E0"/>
    <w:rsid w:val="00473E9C"/>
    <w:rsid w:val="004744D7"/>
    <w:rsid w:val="00474AAA"/>
    <w:rsid w:val="00474BF7"/>
    <w:rsid w:val="00474D9B"/>
    <w:rsid w:val="00474E5C"/>
    <w:rsid w:val="00474F62"/>
    <w:rsid w:val="00475E1A"/>
    <w:rsid w:val="004762ED"/>
    <w:rsid w:val="00476F6F"/>
    <w:rsid w:val="00477469"/>
    <w:rsid w:val="004774B6"/>
    <w:rsid w:val="004775E8"/>
    <w:rsid w:val="00477A87"/>
    <w:rsid w:val="0048052E"/>
    <w:rsid w:val="00481888"/>
    <w:rsid w:val="00482BE4"/>
    <w:rsid w:val="004831E5"/>
    <w:rsid w:val="0048370B"/>
    <w:rsid w:val="004848D1"/>
    <w:rsid w:val="00486750"/>
    <w:rsid w:val="004871CD"/>
    <w:rsid w:val="00487EBC"/>
    <w:rsid w:val="00490DDC"/>
    <w:rsid w:val="00490E33"/>
    <w:rsid w:val="00491D56"/>
    <w:rsid w:val="00491D60"/>
    <w:rsid w:val="004947D5"/>
    <w:rsid w:val="0049492A"/>
    <w:rsid w:val="00494CD1"/>
    <w:rsid w:val="00494CDA"/>
    <w:rsid w:val="00495713"/>
    <w:rsid w:val="004957BA"/>
    <w:rsid w:val="0049590A"/>
    <w:rsid w:val="00495CE9"/>
    <w:rsid w:val="004962C7"/>
    <w:rsid w:val="004963CC"/>
    <w:rsid w:val="004970C9"/>
    <w:rsid w:val="00497428"/>
    <w:rsid w:val="00497574"/>
    <w:rsid w:val="004978DC"/>
    <w:rsid w:val="00497B5E"/>
    <w:rsid w:val="004A0C7E"/>
    <w:rsid w:val="004A224A"/>
    <w:rsid w:val="004A275E"/>
    <w:rsid w:val="004A28DD"/>
    <w:rsid w:val="004A2F02"/>
    <w:rsid w:val="004A3074"/>
    <w:rsid w:val="004A32DD"/>
    <w:rsid w:val="004A570E"/>
    <w:rsid w:val="004A59B2"/>
    <w:rsid w:val="004A74F3"/>
    <w:rsid w:val="004A7CEC"/>
    <w:rsid w:val="004B06E1"/>
    <w:rsid w:val="004B129A"/>
    <w:rsid w:val="004B24A3"/>
    <w:rsid w:val="004B24F7"/>
    <w:rsid w:val="004B26C7"/>
    <w:rsid w:val="004B28AF"/>
    <w:rsid w:val="004B2A91"/>
    <w:rsid w:val="004B2F98"/>
    <w:rsid w:val="004B31C7"/>
    <w:rsid w:val="004B4BDC"/>
    <w:rsid w:val="004B4D42"/>
    <w:rsid w:val="004B4E10"/>
    <w:rsid w:val="004B60AB"/>
    <w:rsid w:val="004B612C"/>
    <w:rsid w:val="004B62A5"/>
    <w:rsid w:val="004B7ADD"/>
    <w:rsid w:val="004B7E3E"/>
    <w:rsid w:val="004C0544"/>
    <w:rsid w:val="004C07ED"/>
    <w:rsid w:val="004C1AF9"/>
    <w:rsid w:val="004C228F"/>
    <w:rsid w:val="004C2469"/>
    <w:rsid w:val="004C2585"/>
    <w:rsid w:val="004C279B"/>
    <w:rsid w:val="004C281D"/>
    <w:rsid w:val="004C2E9D"/>
    <w:rsid w:val="004C4513"/>
    <w:rsid w:val="004C4BEC"/>
    <w:rsid w:val="004C5A9B"/>
    <w:rsid w:val="004C7663"/>
    <w:rsid w:val="004C7FC6"/>
    <w:rsid w:val="004D055D"/>
    <w:rsid w:val="004D129E"/>
    <w:rsid w:val="004D25B5"/>
    <w:rsid w:val="004D47B9"/>
    <w:rsid w:val="004D49C8"/>
    <w:rsid w:val="004D5428"/>
    <w:rsid w:val="004D5D5C"/>
    <w:rsid w:val="004D5FBA"/>
    <w:rsid w:val="004D6E67"/>
    <w:rsid w:val="004D752E"/>
    <w:rsid w:val="004E00B4"/>
    <w:rsid w:val="004E0963"/>
    <w:rsid w:val="004E0B2F"/>
    <w:rsid w:val="004E1B3F"/>
    <w:rsid w:val="004E21ED"/>
    <w:rsid w:val="004E2A8E"/>
    <w:rsid w:val="004E458C"/>
    <w:rsid w:val="004E70F1"/>
    <w:rsid w:val="004E714B"/>
    <w:rsid w:val="004F000D"/>
    <w:rsid w:val="004F00F1"/>
    <w:rsid w:val="004F0EC9"/>
    <w:rsid w:val="004F0F77"/>
    <w:rsid w:val="004F27DD"/>
    <w:rsid w:val="004F40AB"/>
    <w:rsid w:val="004F47F7"/>
    <w:rsid w:val="004F5AD4"/>
    <w:rsid w:val="004F5E74"/>
    <w:rsid w:val="004F5ED2"/>
    <w:rsid w:val="004F7CCB"/>
    <w:rsid w:val="0050050B"/>
    <w:rsid w:val="00500DC6"/>
    <w:rsid w:val="0050132A"/>
    <w:rsid w:val="00502F3E"/>
    <w:rsid w:val="00503196"/>
    <w:rsid w:val="00503672"/>
    <w:rsid w:val="00503967"/>
    <w:rsid w:val="00503ADE"/>
    <w:rsid w:val="005044E0"/>
    <w:rsid w:val="0050467F"/>
    <w:rsid w:val="00504706"/>
    <w:rsid w:val="00504E60"/>
    <w:rsid w:val="0050553B"/>
    <w:rsid w:val="00505D13"/>
    <w:rsid w:val="005066F9"/>
    <w:rsid w:val="0050674F"/>
    <w:rsid w:val="00506767"/>
    <w:rsid w:val="00506A2E"/>
    <w:rsid w:val="00510478"/>
    <w:rsid w:val="00510BE0"/>
    <w:rsid w:val="00510C5C"/>
    <w:rsid w:val="00511E62"/>
    <w:rsid w:val="00515EAB"/>
    <w:rsid w:val="00517065"/>
    <w:rsid w:val="005178CD"/>
    <w:rsid w:val="005208AC"/>
    <w:rsid w:val="00520B14"/>
    <w:rsid w:val="005219BF"/>
    <w:rsid w:val="00521DC2"/>
    <w:rsid w:val="00521EFA"/>
    <w:rsid w:val="0052230A"/>
    <w:rsid w:val="00522BED"/>
    <w:rsid w:val="00522D01"/>
    <w:rsid w:val="00523237"/>
    <w:rsid w:val="00523A16"/>
    <w:rsid w:val="00523D2D"/>
    <w:rsid w:val="00524432"/>
    <w:rsid w:val="00524822"/>
    <w:rsid w:val="005256BB"/>
    <w:rsid w:val="005256DB"/>
    <w:rsid w:val="00525AC4"/>
    <w:rsid w:val="00525B79"/>
    <w:rsid w:val="005264A5"/>
    <w:rsid w:val="00526A8A"/>
    <w:rsid w:val="00526D01"/>
    <w:rsid w:val="00530860"/>
    <w:rsid w:val="00531932"/>
    <w:rsid w:val="00531C3D"/>
    <w:rsid w:val="0053277C"/>
    <w:rsid w:val="00532EB0"/>
    <w:rsid w:val="005335BC"/>
    <w:rsid w:val="005336CE"/>
    <w:rsid w:val="00533CD5"/>
    <w:rsid w:val="00534621"/>
    <w:rsid w:val="00534871"/>
    <w:rsid w:val="00534F33"/>
    <w:rsid w:val="00535069"/>
    <w:rsid w:val="00535A60"/>
    <w:rsid w:val="005368AB"/>
    <w:rsid w:val="005372AF"/>
    <w:rsid w:val="00540D5C"/>
    <w:rsid w:val="00541971"/>
    <w:rsid w:val="00541FF9"/>
    <w:rsid w:val="00544481"/>
    <w:rsid w:val="005444FD"/>
    <w:rsid w:val="00544C2E"/>
    <w:rsid w:val="0054689F"/>
    <w:rsid w:val="00546DAD"/>
    <w:rsid w:val="0054701C"/>
    <w:rsid w:val="0055024A"/>
    <w:rsid w:val="0055040D"/>
    <w:rsid w:val="00550D90"/>
    <w:rsid w:val="0055248D"/>
    <w:rsid w:val="00552EC6"/>
    <w:rsid w:val="005538CF"/>
    <w:rsid w:val="005542A1"/>
    <w:rsid w:val="005549AB"/>
    <w:rsid w:val="005557FE"/>
    <w:rsid w:val="00555A0C"/>
    <w:rsid w:val="00555A17"/>
    <w:rsid w:val="00555EC7"/>
    <w:rsid w:val="005570AD"/>
    <w:rsid w:val="00557DCC"/>
    <w:rsid w:val="00561169"/>
    <w:rsid w:val="005617DA"/>
    <w:rsid w:val="00561AAC"/>
    <w:rsid w:val="00561B18"/>
    <w:rsid w:val="00561F0C"/>
    <w:rsid w:val="005623E3"/>
    <w:rsid w:val="005624E0"/>
    <w:rsid w:val="0056329F"/>
    <w:rsid w:val="0056339B"/>
    <w:rsid w:val="00563DF3"/>
    <w:rsid w:val="00564EBB"/>
    <w:rsid w:val="0056580C"/>
    <w:rsid w:val="00565B20"/>
    <w:rsid w:val="00566C79"/>
    <w:rsid w:val="00567966"/>
    <w:rsid w:val="00570169"/>
    <w:rsid w:val="00571DC3"/>
    <w:rsid w:val="00571DD3"/>
    <w:rsid w:val="00571FF4"/>
    <w:rsid w:val="00573C76"/>
    <w:rsid w:val="005748A1"/>
    <w:rsid w:val="00575001"/>
    <w:rsid w:val="005757C3"/>
    <w:rsid w:val="0057720B"/>
    <w:rsid w:val="00580185"/>
    <w:rsid w:val="005809B5"/>
    <w:rsid w:val="005812EF"/>
    <w:rsid w:val="00582010"/>
    <w:rsid w:val="0058254B"/>
    <w:rsid w:val="0058351E"/>
    <w:rsid w:val="00584064"/>
    <w:rsid w:val="00584584"/>
    <w:rsid w:val="00584922"/>
    <w:rsid w:val="005858C5"/>
    <w:rsid w:val="00587914"/>
    <w:rsid w:val="0059181C"/>
    <w:rsid w:val="005921B3"/>
    <w:rsid w:val="005925EC"/>
    <w:rsid w:val="00594F57"/>
    <w:rsid w:val="0059611F"/>
    <w:rsid w:val="005964F5"/>
    <w:rsid w:val="00597224"/>
    <w:rsid w:val="005A0727"/>
    <w:rsid w:val="005A1B7D"/>
    <w:rsid w:val="005A1FB5"/>
    <w:rsid w:val="005A21F0"/>
    <w:rsid w:val="005A3592"/>
    <w:rsid w:val="005A4082"/>
    <w:rsid w:val="005A46DD"/>
    <w:rsid w:val="005A64FE"/>
    <w:rsid w:val="005A6C46"/>
    <w:rsid w:val="005B0AAB"/>
    <w:rsid w:val="005B3F91"/>
    <w:rsid w:val="005B409A"/>
    <w:rsid w:val="005B4EB8"/>
    <w:rsid w:val="005B5497"/>
    <w:rsid w:val="005B5790"/>
    <w:rsid w:val="005B5E9D"/>
    <w:rsid w:val="005B5FA3"/>
    <w:rsid w:val="005B5FD3"/>
    <w:rsid w:val="005B633B"/>
    <w:rsid w:val="005B66C5"/>
    <w:rsid w:val="005B6F1B"/>
    <w:rsid w:val="005B711B"/>
    <w:rsid w:val="005B72C0"/>
    <w:rsid w:val="005C1453"/>
    <w:rsid w:val="005C196C"/>
    <w:rsid w:val="005C1C71"/>
    <w:rsid w:val="005C2CA2"/>
    <w:rsid w:val="005C3064"/>
    <w:rsid w:val="005C3191"/>
    <w:rsid w:val="005C3464"/>
    <w:rsid w:val="005C3C86"/>
    <w:rsid w:val="005C4651"/>
    <w:rsid w:val="005C725E"/>
    <w:rsid w:val="005C7653"/>
    <w:rsid w:val="005C7BBF"/>
    <w:rsid w:val="005D019B"/>
    <w:rsid w:val="005D22E9"/>
    <w:rsid w:val="005D3069"/>
    <w:rsid w:val="005D31CB"/>
    <w:rsid w:val="005D370F"/>
    <w:rsid w:val="005D3730"/>
    <w:rsid w:val="005D3BD1"/>
    <w:rsid w:val="005D40A5"/>
    <w:rsid w:val="005D57F3"/>
    <w:rsid w:val="005D5940"/>
    <w:rsid w:val="005D5A15"/>
    <w:rsid w:val="005D5D26"/>
    <w:rsid w:val="005D5EBA"/>
    <w:rsid w:val="005E00F5"/>
    <w:rsid w:val="005E0B86"/>
    <w:rsid w:val="005E0FA3"/>
    <w:rsid w:val="005E2F89"/>
    <w:rsid w:val="005E362C"/>
    <w:rsid w:val="005E374E"/>
    <w:rsid w:val="005E41CC"/>
    <w:rsid w:val="005E42AA"/>
    <w:rsid w:val="005E4545"/>
    <w:rsid w:val="005E4A75"/>
    <w:rsid w:val="005E4E13"/>
    <w:rsid w:val="005E5020"/>
    <w:rsid w:val="005E5138"/>
    <w:rsid w:val="005E5616"/>
    <w:rsid w:val="005E5730"/>
    <w:rsid w:val="005E73A1"/>
    <w:rsid w:val="005E7458"/>
    <w:rsid w:val="005E76FD"/>
    <w:rsid w:val="005F013F"/>
    <w:rsid w:val="005F0547"/>
    <w:rsid w:val="005F06EC"/>
    <w:rsid w:val="005F19C6"/>
    <w:rsid w:val="005F4197"/>
    <w:rsid w:val="005F4B38"/>
    <w:rsid w:val="005F4C67"/>
    <w:rsid w:val="005F4F12"/>
    <w:rsid w:val="005F5163"/>
    <w:rsid w:val="005F52C6"/>
    <w:rsid w:val="005F541C"/>
    <w:rsid w:val="005F5A77"/>
    <w:rsid w:val="005F6596"/>
    <w:rsid w:val="005F6751"/>
    <w:rsid w:val="005F7D76"/>
    <w:rsid w:val="00601639"/>
    <w:rsid w:val="006024F3"/>
    <w:rsid w:val="006028B7"/>
    <w:rsid w:val="00603543"/>
    <w:rsid w:val="006055FE"/>
    <w:rsid w:val="006067DB"/>
    <w:rsid w:val="006073F9"/>
    <w:rsid w:val="00607F86"/>
    <w:rsid w:val="0061009A"/>
    <w:rsid w:val="00610669"/>
    <w:rsid w:val="00610BC0"/>
    <w:rsid w:val="00611335"/>
    <w:rsid w:val="006114ED"/>
    <w:rsid w:val="0061157C"/>
    <w:rsid w:val="0061282A"/>
    <w:rsid w:val="006131E5"/>
    <w:rsid w:val="006132AE"/>
    <w:rsid w:val="00615427"/>
    <w:rsid w:val="00615E96"/>
    <w:rsid w:val="006167B8"/>
    <w:rsid w:val="00617C22"/>
    <w:rsid w:val="00620A9C"/>
    <w:rsid w:val="00620D7C"/>
    <w:rsid w:val="00621A6D"/>
    <w:rsid w:val="00621DB3"/>
    <w:rsid w:val="00621F03"/>
    <w:rsid w:val="00621FED"/>
    <w:rsid w:val="0062265E"/>
    <w:rsid w:val="00622F11"/>
    <w:rsid w:val="00623213"/>
    <w:rsid w:val="006246E4"/>
    <w:rsid w:val="00624BC2"/>
    <w:rsid w:val="006251DE"/>
    <w:rsid w:val="006254EE"/>
    <w:rsid w:val="00625B63"/>
    <w:rsid w:val="00626190"/>
    <w:rsid w:val="00627517"/>
    <w:rsid w:val="00630B1A"/>
    <w:rsid w:val="00632281"/>
    <w:rsid w:val="00632364"/>
    <w:rsid w:val="006324C1"/>
    <w:rsid w:val="006327BE"/>
    <w:rsid w:val="00632A4A"/>
    <w:rsid w:val="00634573"/>
    <w:rsid w:val="00635A24"/>
    <w:rsid w:val="00635DDF"/>
    <w:rsid w:val="00636818"/>
    <w:rsid w:val="00636ADD"/>
    <w:rsid w:val="006373D4"/>
    <w:rsid w:val="00640221"/>
    <w:rsid w:val="006406E5"/>
    <w:rsid w:val="00640B24"/>
    <w:rsid w:val="0064110A"/>
    <w:rsid w:val="006417BC"/>
    <w:rsid w:val="0064185B"/>
    <w:rsid w:val="00641C9C"/>
    <w:rsid w:val="00641EE6"/>
    <w:rsid w:val="00642EB3"/>
    <w:rsid w:val="006441AD"/>
    <w:rsid w:val="006442C8"/>
    <w:rsid w:val="0064464F"/>
    <w:rsid w:val="0064476C"/>
    <w:rsid w:val="00644B90"/>
    <w:rsid w:val="00646E32"/>
    <w:rsid w:val="00646E56"/>
    <w:rsid w:val="00647687"/>
    <w:rsid w:val="00647768"/>
    <w:rsid w:val="006505E5"/>
    <w:rsid w:val="00651AD8"/>
    <w:rsid w:val="0065230F"/>
    <w:rsid w:val="0065353F"/>
    <w:rsid w:val="00653F72"/>
    <w:rsid w:val="006546B9"/>
    <w:rsid w:val="00654B60"/>
    <w:rsid w:val="00655090"/>
    <w:rsid w:val="0065588C"/>
    <w:rsid w:val="00656F58"/>
    <w:rsid w:val="00657727"/>
    <w:rsid w:val="00660969"/>
    <w:rsid w:val="00660B48"/>
    <w:rsid w:val="00662650"/>
    <w:rsid w:val="0066366C"/>
    <w:rsid w:val="006648D1"/>
    <w:rsid w:val="00664E1D"/>
    <w:rsid w:val="00666BA1"/>
    <w:rsid w:val="0066772B"/>
    <w:rsid w:val="00667D20"/>
    <w:rsid w:val="006700CB"/>
    <w:rsid w:val="0067011A"/>
    <w:rsid w:val="00670428"/>
    <w:rsid w:val="006708BC"/>
    <w:rsid w:val="00670BF6"/>
    <w:rsid w:val="006721DF"/>
    <w:rsid w:val="00672956"/>
    <w:rsid w:val="00672A20"/>
    <w:rsid w:val="0067345B"/>
    <w:rsid w:val="006734ED"/>
    <w:rsid w:val="00674329"/>
    <w:rsid w:val="00674808"/>
    <w:rsid w:val="00674CE6"/>
    <w:rsid w:val="00674F39"/>
    <w:rsid w:val="00675D53"/>
    <w:rsid w:val="006767DB"/>
    <w:rsid w:val="00676BB6"/>
    <w:rsid w:val="00677279"/>
    <w:rsid w:val="00677979"/>
    <w:rsid w:val="00680232"/>
    <w:rsid w:val="00680316"/>
    <w:rsid w:val="006803A0"/>
    <w:rsid w:val="0068141A"/>
    <w:rsid w:val="00681809"/>
    <w:rsid w:val="00681B55"/>
    <w:rsid w:val="00682088"/>
    <w:rsid w:val="0068303F"/>
    <w:rsid w:val="006830FC"/>
    <w:rsid w:val="00683770"/>
    <w:rsid w:val="00683926"/>
    <w:rsid w:val="00683B58"/>
    <w:rsid w:val="006849D2"/>
    <w:rsid w:val="00685F7C"/>
    <w:rsid w:val="00686775"/>
    <w:rsid w:val="00686A7E"/>
    <w:rsid w:val="00686C41"/>
    <w:rsid w:val="00686CAE"/>
    <w:rsid w:val="00690509"/>
    <w:rsid w:val="00690963"/>
    <w:rsid w:val="00690B95"/>
    <w:rsid w:val="00691156"/>
    <w:rsid w:val="00691601"/>
    <w:rsid w:val="00691CDA"/>
    <w:rsid w:val="00691FAB"/>
    <w:rsid w:val="0069205B"/>
    <w:rsid w:val="0069283C"/>
    <w:rsid w:val="00693751"/>
    <w:rsid w:val="00693795"/>
    <w:rsid w:val="006937ED"/>
    <w:rsid w:val="00693CE6"/>
    <w:rsid w:val="006940D6"/>
    <w:rsid w:val="0069414F"/>
    <w:rsid w:val="00694391"/>
    <w:rsid w:val="00695005"/>
    <w:rsid w:val="0069571C"/>
    <w:rsid w:val="00695E3A"/>
    <w:rsid w:val="00695E56"/>
    <w:rsid w:val="00695FA3"/>
    <w:rsid w:val="00696375"/>
    <w:rsid w:val="006965DF"/>
    <w:rsid w:val="00696CA3"/>
    <w:rsid w:val="006A0169"/>
    <w:rsid w:val="006A09A4"/>
    <w:rsid w:val="006A134B"/>
    <w:rsid w:val="006A1957"/>
    <w:rsid w:val="006A21CC"/>
    <w:rsid w:val="006A22CA"/>
    <w:rsid w:val="006A291A"/>
    <w:rsid w:val="006A3856"/>
    <w:rsid w:val="006A438F"/>
    <w:rsid w:val="006A503A"/>
    <w:rsid w:val="006A65A6"/>
    <w:rsid w:val="006A6750"/>
    <w:rsid w:val="006A7601"/>
    <w:rsid w:val="006A7D6E"/>
    <w:rsid w:val="006A7FA7"/>
    <w:rsid w:val="006B0634"/>
    <w:rsid w:val="006B0F9B"/>
    <w:rsid w:val="006B1837"/>
    <w:rsid w:val="006B1C34"/>
    <w:rsid w:val="006B1FF1"/>
    <w:rsid w:val="006B293F"/>
    <w:rsid w:val="006B34DE"/>
    <w:rsid w:val="006B35F3"/>
    <w:rsid w:val="006B40C1"/>
    <w:rsid w:val="006B5F49"/>
    <w:rsid w:val="006B60A2"/>
    <w:rsid w:val="006B6A20"/>
    <w:rsid w:val="006C078D"/>
    <w:rsid w:val="006C0D6F"/>
    <w:rsid w:val="006C164E"/>
    <w:rsid w:val="006C1EDD"/>
    <w:rsid w:val="006C2188"/>
    <w:rsid w:val="006C22E4"/>
    <w:rsid w:val="006C2F5C"/>
    <w:rsid w:val="006C319D"/>
    <w:rsid w:val="006C3573"/>
    <w:rsid w:val="006C3593"/>
    <w:rsid w:val="006C4010"/>
    <w:rsid w:val="006C477E"/>
    <w:rsid w:val="006C4EC2"/>
    <w:rsid w:val="006C50D1"/>
    <w:rsid w:val="006C5AD3"/>
    <w:rsid w:val="006C6599"/>
    <w:rsid w:val="006C6D7A"/>
    <w:rsid w:val="006C7F0A"/>
    <w:rsid w:val="006D0350"/>
    <w:rsid w:val="006D0C02"/>
    <w:rsid w:val="006D0F19"/>
    <w:rsid w:val="006D1BE0"/>
    <w:rsid w:val="006D24F7"/>
    <w:rsid w:val="006D2B2B"/>
    <w:rsid w:val="006D2DE9"/>
    <w:rsid w:val="006D35F8"/>
    <w:rsid w:val="006D36C1"/>
    <w:rsid w:val="006D3949"/>
    <w:rsid w:val="006D39A5"/>
    <w:rsid w:val="006D3E8B"/>
    <w:rsid w:val="006D3FB0"/>
    <w:rsid w:val="006D443D"/>
    <w:rsid w:val="006D4512"/>
    <w:rsid w:val="006D46C7"/>
    <w:rsid w:val="006D5DCC"/>
    <w:rsid w:val="006D5E38"/>
    <w:rsid w:val="006D614A"/>
    <w:rsid w:val="006D61AF"/>
    <w:rsid w:val="006D65EC"/>
    <w:rsid w:val="006D6B5E"/>
    <w:rsid w:val="006D6CA1"/>
    <w:rsid w:val="006D712E"/>
    <w:rsid w:val="006D7DA7"/>
    <w:rsid w:val="006E08F5"/>
    <w:rsid w:val="006E0EE2"/>
    <w:rsid w:val="006E0FAD"/>
    <w:rsid w:val="006E2715"/>
    <w:rsid w:val="006E27D1"/>
    <w:rsid w:val="006E2953"/>
    <w:rsid w:val="006E2CD8"/>
    <w:rsid w:val="006E43D2"/>
    <w:rsid w:val="006E4462"/>
    <w:rsid w:val="006E465C"/>
    <w:rsid w:val="006E4B08"/>
    <w:rsid w:val="006E4EB7"/>
    <w:rsid w:val="006E558B"/>
    <w:rsid w:val="006E753A"/>
    <w:rsid w:val="006E7A5E"/>
    <w:rsid w:val="006E7D59"/>
    <w:rsid w:val="006E7F4D"/>
    <w:rsid w:val="006E7F81"/>
    <w:rsid w:val="006F12A6"/>
    <w:rsid w:val="006F1443"/>
    <w:rsid w:val="006F17DA"/>
    <w:rsid w:val="006F1C69"/>
    <w:rsid w:val="006F2579"/>
    <w:rsid w:val="006F2855"/>
    <w:rsid w:val="006F2887"/>
    <w:rsid w:val="006F2958"/>
    <w:rsid w:val="006F2DD6"/>
    <w:rsid w:val="006F5439"/>
    <w:rsid w:val="006F69AA"/>
    <w:rsid w:val="006F713E"/>
    <w:rsid w:val="006F750C"/>
    <w:rsid w:val="006F7EB1"/>
    <w:rsid w:val="00700A36"/>
    <w:rsid w:val="00700AD5"/>
    <w:rsid w:val="00701834"/>
    <w:rsid w:val="0070199E"/>
    <w:rsid w:val="007019C6"/>
    <w:rsid w:val="00701BDD"/>
    <w:rsid w:val="00701E8E"/>
    <w:rsid w:val="00702B93"/>
    <w:rsid w:val="00702D4F"/>
    <w:rsid w:val="00703943"/>
    <w:rsid w:val="00703D5F"/>
    <w:rsid w:val="007045FC"/>
    <w:rsid w:val="0070488F"/>
    <w:rsid w:val="00704CDE"/>
    <w:rsid w:val="00704CF9"/>
    <w:rsid w:val="00704ECD"/>
    <w:rsid w:val="00705199"/>
    <w:rsid w:val="00705711"/>
    <w:rsid w:val="0070582E"/>
    <w:rsid w:val="00706AAB"/>
    <w:rsid w:val="007073E2"/>
    <w:rsid w:val="0070772C"/>
    <w:rsid w:val="00707EED"/>
    <w:rsid w:val="00710713"/>
    <w:rsid w:val="00710A96"/>
    <w:rsid w:val="00711B38"/>
    <w:rsid w:val="00711F83"/>
    <w:rsid w:val="007122C3"/>
    <w:rsid w:val="007123C3"/>
    <w:rsid w:val="0071266E"/>
    <w:rsid w:val="00712C38"/>
    <w:rsid w:val="00712E25"/>
    <w:rsid w:val="007130F7"/>
    <w:rsid w:val="00714183"/>
    <w:rsid w:val="00714B95"/>
    <w:rsid w:val="00715CA4"/>
    <w:rsid w:val="00715E75"/>
    <w:rsid w:val="0071643E"/>
    <w:rsid w:val="0071691D"/>
    <w:rsid w:val="0071695A"/>
    <w:rsid w:val="00717CD9"/>
    <w:rsid w:val="00720C6C"/>
    <w:rsid w:val="00720D93"/>
    <w:rsid w:val="00721EC2"/>
    <w:rsid w:val="007225C9"/>
    <w:rsid w:val="00722634"/>
    <w:rsid w:val="007226F3"/>
    <w:rsid w:val="0072344E"/>
    <w:rsid w:val="007237EE"/>
    <w:rsid w:val="007240C3"/>
    <w:rsid w:val="007243CC"/>
    <w:rsid w:val="0072530B"/>
    <w:rsid w:val="007263B7"/>
    <w:rsid w:val="0072677C"/>
    <w:rsid w:val="00727471"/>
    <w:rsid w:val="00727632"/>
    <w:rsid w:val="007301CB"/>
    <w:rsid w:val="00731957"/>
    <w:rsid w:val="007323E0"/>
    <w:rsid w:val="00732744"/>
    <w:rsid w:val="0073288D"/>
    <w:rsid w:val="00732974"/>
    <w:rsid w:val="00732BB6"/>
    <w:rsid w:val="00733697"/>
    <w:rsid w:val="00733C12"/>
    <w:rsid w:val="00733C2F"/>
    <w:rsid w:val="00733EF3"/>
    <w:rsid w:val="007356BB"/>
    <w:rsid w:val="00735B0B"/>
    <w:rsid w:val="00735BED"/>
    <w:rsid w:val="0073666D"/>
    <w:rsid w:val="0073669E"/>
    <w:rsid w:val="00736799"/>
    <w:rsid w:val="0073707B"/>
    <w:rsid w:val="00737C67"/>
    <w:rsid w:val="00737D1D"/>
    <w:rsid w:val="00737F76"/>
    <w:rsid w:val="007404A0"/>
    <w:rsid w:val="007406D2"/>
    <w:rsid w:val="00741002"/>
    <w:rsid w:val="00741637"/>
    <w:rsid w:val="007418D4"/>
    <w:rsid w:val="00741E81"/>
    <w:rsid w:val="00742121"/>
    <w:rsid w:val="00742CE6"/>
    <w:rsid w:val="00743353"/>
    <w:rsid w:val="00743655"/>
    <w:rsid w:val="0074467F"/>
    <w:rsid w:val="00744F24"/>
    <w:rsid w:val="0074501E"/>
    <w:rsid w:val="00745868"/>
    <w:rsid w:val="00746472"/>
    <w:rsid w:val="00746CD0"/>
    <w:rsid w:val="00746F76"/>
    <w:rsid w:val="007471B6"/>
    <w:rsid w:val="00747C5A"/>
    <w:rsid w:val="00747CD0"/>
    <w:rsid w:val="007500B9"/>
    <w:rsid w:val="00750846"/>
    <w:rsid w:val="007516D1"/>
    <w:rsid w:val="00751ADF"/>
    <w:rsid w:val="00751DE7"/>
    <w:rsid w:val="00752CE8"/>
    <w:rsid w:val="00753790"/>
    <w:rsid w:val="0075428A"/>
    <w:rsid w:val="0075561B"/>
    <w:rsid w:val="007575BC"/>
    <w:rsid w:val="00760A78"/>
    <w:rsid w:val="007620C8"/>
    <w:rsid w:val="00763C94"/>
    <w:rsid w:val="00764725"/>
    <w:rsid w:val="0076472C"/>
    <w:rsid w:val="00764B6B"/>
    <w:rsid w:val="00764F0C"/>
    <w:rsid w:val="007659EF"/>
    <w:rsid w:val="00766029"/>
    <w:rsid w:val="00766432"/>
    <w:rsid w:val="00766983"/>
    <w:rsid w:val="00767A28"/>
    <w:rsid w:val="00770893"/>
    <w:rsid w:val="007712C3"/>
    <w:rsid w:val="00771D33"/>
    <w:rsid w:val="00771F1C"/>
    <w:rsid w:val="007724C4"/>
    <w:rsid w:val="007725DF"/>
    <w:rsid w:val="00772E14"/>
    <w:rsid w:val="00772E1A"/>
    <w:rsid w:val="007736D0"/>
    <w:rsid w:val="00773A11"/>
    <w:rsid w:val="00773D01"/>
    <w:rsid w:val="0077411F"/>
    <w:rsid w:val="007754D1"/>
    <w:rsid w:val="007758B8"/>
    <w:rsid w:val="007758CF"/>
    <w:rsid w:val="00775FEC"/>
    <w:rsid w:val="00776317"/>
    <w:rsid w:val="00776B10"/>
    <w:rsid w:val="00776D06"/>
    <w:rsid w:val="00780317"/>
    <w:rsid w:val="00780E1B"/>
    <w:rsid w:val="007810BC"/>
    <w:rsid w:val="00781EB4"/>
    <w:rsid w:val="007823D7"/>
    <w:rsid w:val="00782941"/>
    <w:rsid w:val="00782E96"/>
    <w:rsid w:val="007844DE"/>
    <w:rsid w:val="007848DA"/>
    <w:rsid w:val="00784A3D"/>
    <w:rsid w:val="00785A39"/>
    <w:rsid w:val="007861AA"/>
    <w:rsid w:val="00787447"/>
    <w:rsid w:val="0078776F"/>
    <w:rsid w:val="007900EA"/>
    <w:rsid w:val="00790BDA"/>
    <w:rsid w:val="00790CD2"/>
    <w:rsid w:val="0079103F"/>
    <w:rsid w:val="007918A1"/>
    <w:rsid w:val="00792169"/>
    <w:rsid w:val="00793091"/>
    <w:rsid w:val="00793F12"/>
    <w:rsid w:val="007943A8"/>
    <w:rsid w:val="007947F4"/>
    <w:rsid w:val="00795DC8"/>
    <w:rsid w:val="00795FC0"/>
    <w:rsid w:val="007963D7"/>
    <w:rsid w:val="00796527"/>
    <w:rsid w:val="007966D8"/>
    <w:rsid w:val="007975AC"/>
    <w:rsid w:val="00797CF6"/>
    <w:rsid w:val="007A0F7C"/>
    <w:rsid w:val="007A10D6"/>
    <w:rsid w:val="007A1167"/>
    <w:rsid w:val="007A12A7"/>
    <w:rsid w:val="007A14FC"/>
    <w:rsid w:val="007A20A0"/>
    <w:rsid w:val="007A2AD1"/>
    <w:rsid w:val="007A2B71"/>
    <w:rsid w:val="007A2BE6"/>
    <w:rsid w:val="007A2C5D"/>
    <w:rsid w:val="007A340C"/>
    <w:rsid w:val="007A36E5"/>
    <w:rsid w:val="007A4A3D"/>
    <w:rsid w:val="007A5A11"/>
    <w:rsid w:val="007A5AB8"/>
    <w:rsid w:val="007A6F16"/>
    <w:rsid w:val="007A7512"/>
    <w:rsid w:val="007A752A"/>
    <w:rsid w:val="007A7B6E"/>
    <w:rsid w:val="007A7E3D"/>
    <w:rsid w:val="007A7F7F"/>
    <w:rsid w:val="007A7FD6"/>
    <w:rsid w:val="007B028F"/>
    <w:rsid w:val="007B09DF"/>
    <w:rsid w:val="007B16A1"/>
    <w:rsid w:val="007B2DB6"/>
    <w:rsid w:val="007B300E"/>
    <w:rsid w:val="007B30CA"/>
    <w:rsid w:val="007B3A11"/>
    <w:rsid w:val="007B3AFD"/>
    <w:rsid w:val="007B4DDD"/>
    <w:rsid w:val="007B530F"/>
    <w:rsid w:val="007B567F"/>
    <w:rsid w:val="007B57E8"/>
    <w:rsid w:val="007B58BF"/>
    <w:rsid w:val="007B65D4"/>
    <w:rsid w:val="007B67FE"/>
    <w:rsid w:val="007B7B2B"/>
    <w:rsid w:val="007B7B34"/>
    <w:rsid w:val="007C0BE9"/>
    <w:rsid w:val="007C1D91"/>
    <w:rsid w:val="007C204B"/>
    <w:rsid w:val="007C398B"/>
    <w:rsid w:val="007C5323"/>
    <w:rsid w:val="007C6187"/>
    <w:rsid w:val="007C63B8"/>
    <w:rsid w:val="007C67EE"/>
    <w:rsid w:val="007C7A8C"/>
    <w:rsid w:val="007D05C7"/>
    <w:rsid w:val="007D07F8"/>
    <w:rsid w:val="007D0EE9"/>
    <w:rsid w:val="007D1707"/>
    <w:rsid w:val="007D1B89"/>
    <w:rsid w:val="007D1BEA"/>
    <w:rsid w:val="007D24AB"/>
    <w:rsid w:val="007D2C5E"/>
    <w:rsid w:val="007D3405"/>
    <w:rsid w:val="007D41C2"/>
    <w:rsid w:val="007D42D5"/>
    <w:rsid w:val="007D467D"/>
    <w:rsid w:val="007D4BFC"/>
    <w:rsid w:val="007D5080"/>
    <w:rsid w:val="007D6193"/>
    <w:rsid w:val="007D6B1C"/>
    <w:rsid w:val="007D78EE"/>
    <w:rsid w:val="007D7A92"/>
    <w:rsid w:val="007E01C5"/>
    <w:rsid w:val="007E0750"/>
    <w:rsid w:val="007E0A49"/>
    <w:rsid w:val="007E0F2C"/>
    <w:rsid w:val="007E0FAF"/>
    <w:rsid w:val="007E112F"/>
    <w:rsid w:val="007E1356"/>
    <w:rsid w:val="007E1C60"/>
    <w:rsid w:val="007E3CC5"/>
    <w:rsid w:val="007E450C"/>
    <w:rsid w:val="007E4A09"/>
    <w:rsid w:val="007E4C9C"/>
    <w:rsid w:val="007E5486"/>
    <w:rsid w:val="007E5B1C"/>
    <w:rsid w:val="007E5F2E"/>
    <w:rsid w:val="007E5FB5"/>
    <w:rsid w:val="007E6196"/>
    <w:rsid w:val="007E6656"/>
    <w:rsid w:val="007E6E12"/>
    <w:rsid w:val="007E70BF"/>
    <w:rsid w:val="007E724E"/>
    <w:rsid w:val="007E735A"/>
    <w:rsid w:val="007E7432"/>
    <w:rsid w:val="007F0085"/>
    <w:rsid w:val="007F080F"/>
    <w:rsid w:val="007F0F01"/>
    <w:rsid w:val="007F155F"/>
    <w:rsid w:val="007F1A99"/>
    <w:rsid w:val="007F1C4A"/>
    <w:rsid w:val="007F22A7"/>
    <w:rsid w:val="007F22ED"/>
    <w:rsid w:val="007F24DA"/>
    <w:rsid w:val="007F2ED8"/>
    <w:rsid w:val="007F3253"/>
    <w:rsid w:val="007F4457"/>
    <w:rsid w:val="007F4DE5"/>
    <w:rsid w:val="007F4F42"/>
    <w:rsid w:val="007F536B"/>
    <w:rsid w:val="007F59CD"/>
    <w:rsid w:val="007F5E48"/>
    <w:rsid w:val="007F6BC7"/>
    <w:rsid w:val="007F7F32"/>
    <w:rsid w:val="00800A70"/>
    <w:rsid w:val="00800DF8"/>
    <w:rsid w:val="008017C2"/>
    <w:rsid w:val="00801E32"/>
    <w:rsid w:val="00801FB7"/>
    <w:rsid w:val="008021FD"/>
    <w:rsid w:val="00802554"/>
    <w:rsid w:val="008026FA"/>
    <w:rsid w:val="00802B21"/>
    <w:rsid w:val="00802DB4"/>
    <w:rsid w:val="008036BE"/>
    <w:rsid w:val="00803B18"/>
    <w:rsid w:val="00803B2E"/>
    <w:rsid w:val="00804BA2"/>
    <w:rsid w:val="00804FE6"/>
    <w:rsid w:val="008050F8"/>
    <w:rsid w:val="00805224"/>
    <w:rsid w:val="0080556B"/>
    <w:rsid w:val="00805FD6"/>
    <w:rsid w:val="00806809"/>
    <w:rsid w:val="00806ABD"/>
    <w:rsid w:val="00807D00"/>
    <w:rsid w:val="00807EA4"/>
    <w:rsid w:val="00807EB6"/>
    <w:rsid w:val="008106E3"/>
    <w:rsid w:val="00810F07"/>
    <w:rsid w:val="008115B8"/>
    <w:rsid w:val="008115CF"/>
    <w:rsid w:val="00811E77"/>
    <w:rsid w:val="00812315"/>
    <w:rsid w:val="00813018"/>
    <w:rsid w:val="00814DCA"/>
    <w:rsid w:val="0081539C"/>
    <w:rsid w:val="008154EA"/>
    <w:rsid w:val="00815822"/>
    <w:rsid w:val="00815D1B"/>
    <w:rsid w:val="008164A8"/>
    <w:rsid w:val="00816C1F"/>
    <w:rsid w:val="008174AD"/>
    <w:rsid w:val="00820876"/>
    <w:rsid w:val="0082143F"/>
    <w:rsid w:val="0082159A"/>
    <w:rsid w:val="00821718"/>
    <w:rsid w:val="00822064"/>
    <w:rsid w:val="008220AD"/>
    <w:rsid w:val="00822969"/>
    <w:rsid w:val="00823196"/>
    <w:rsid w:val="00823610"/>
    <w:rsid w:val="008237DE"/>
    <w:rsid w:val="00824ABF"/>
    <w:rsid w:val="00824E32"/>
    <w:rsid w:val="00825B9C"/>
    <w:rsid w:val="00827EFF"/>
    <w:rsid w:val="008301C6"/>
    <w:rsid w:val="0083049A"/>
    <w:rsid w:val="008319DA"/>
    <w:rsid w:val="00831D1D"/>
    <w:rsid w:val="008321A6"/>
    <w:rsid w:val="00833393"/>
    <w:rsid w:val="0083380F"/>
    <w:rsid w:val="00835CF4"/>
    <w:rsid w:val="00835FCE"/>
    <w:rsid w:val="008368DE"/>
    <w:rsid w:val="00840BCC"/>
    <w:rsid w:val="00840E25"/>
    <w:rsid w:val="0084161A"/>
    <w:rsid w:val="00841962"/>
    <w:rsid w:val="008424BB"/>
    <w:rsid w:val="00842B3A"/>
    <w:rsid w:val="0084383C"/>
    <w:rsid w:val="0084456D"/>
    <w:rsid w:val="00844729"/>
    <w:rsid w:val="008461B4"/>
    <w:rsid w:val="008465CB"/>
    <w:rsid w:val="0085127E"/>
    <w:rsid w:val="008515CC"/>
    <w:rsid w:val="008517C6"/>
    <w:rsid w:val="00852898"/>
    <w:rsid w:val="00852F4F"/>
    <w:rsid w:val="00853308"/>
    <w:rsid w:val="008534CC"/>
    <w:rsid w:val="00853C98"/>
    <w:rsid w:val="00854103"/>
    <w:rsid w:val="008549B1"/>
    <w:rsid w:val="008550BA"/>
    <w:rsid w:val="0085543E"/>
    <w:rsid w:val="008568B0"/>
    <w:rsid w:val="008578F2"/>
    <w:rsid w:val="00857A16"/>
    <w:rsid w:val="008600ED"/>
    <w:rsid w:val="00860366"/>
    <w:rsid w:val="008614BF"/>
    <w:rsid w:val="00861CAB"/>
    <w:rsid w:val="008623CA"/>
    <w:rsid w:val="008627A8"/>
    <w:rsid w:val="00862B21"/>
    <w:rsid w:val="008636D6"/>
    <w:rsid w:val="00863E02"/>
    <w:rsid w:val="0086489A"/>
    <w:rsid w:val="00865274"/>
    <w:rsid w:val="00865301"/>
    <w:rsid w:val="00865940"/>
    <w:rsid w:val="00865EEC"/>
    <w:rsid w:val="00866416"/>
    <w:rsid w:val="00866A27"/>
    <w:rsid w:val="00866C88"/>
    <w:rsid w:val="008701DC"/>
    <w:rsid w:val="00870234"/>
    <w:rsid w:val="0087081B"/>
    <w:rsid w:val="008714CD"/>
    <w:rsid w:val="00872A6E"/>
    <w:rsid w:val="008739F1"/>
    <w:rsid w:val="00873F33"/>
    <w:rsid w:val="00874308"/>
    <w:rsid w:val="00874882"/>
    <w:rsid w:val="00875375"/>
    <w:rsid w:val="008753E4"/>
    <w:rsid w:val="008764DF"/>
    <w:rsid w:val="00876C7F"/>
    <w:rsid w:val="00876DA9"/>
    <w:rsid w:val="00877B13"/>
    <w:rsid w:val="00880AB5"/>
    <w:rsid w:val="00880AD5"/>
    <w:rsid w:val="00880C01"/>
    <w:rsid w:val="00881095"/>
    <w:rsid w:val="00881457"/>
    <w:rsid w:val="00881918"/>
    <w:rsid w:val="00882802"/>
    <w:rsid w:val="00882B0F"/>
    <w:rsid w:val="008836A7"/>
    <w:rsid w:val="00883749"/>
    <w:rsid w:val="008837DA"/>
    <w:rsid w:val="00884467"/>
    <w:rsid w:val="00884AB6"/>
    <w:rsid w:val="008872D7"/>
    <w:rsid w:val="00887E8C"/>
    <w:rsid w:val="00887F03"/>
    <w:rsid w:val="0089055E"/>
    <w:rsid w:val="008914A2"/>
    <w:rsid w:val="00893B95"/>
    <w:rsid w:val="008941B2"/>
    <w:rsid w:val="0089486E"/>
    <w:rsid w:val="00894DEA"/>
    <w:rsid w:val="00896875"/>
    <w:rsid w:val="008A0D44"/>
    <w:rsid w:val="008A1084"/>
    <w:rsid w:val="008A1C2F"/>
    <w:rsid w:val="008A1DA7"/>
    <w:rsid w:val="008A29BC"/>
    <w:rsid w:val="008A3884"/>
    <w:rsid w:val="008A3A4B"/>
    <w:rsid w:val="008A41DE"/>
    <w:rsid w:val="008A49EA"/>
    <w:rsid w:val="008A4ABF"/>
    <w:rsid w:val="008A6614"/>
    <w:rsid w:val="008A739F"/>
    <w:rsid w:val="008A7517"/>
    <w:rsid w:val="008A790C"/>
    <w:rsid w:val="008B0108"/>
    <w:rsid w:val="008B1123"/>
    <w:rsid w:val="008B18E3"/>
    <w:rsid w:val="008B3670"/>
    <w:rsid w:val="008B392A"/>
    <w:rsid w:val="008B3E82"/>
    <w:rsid w:val="008B4157"/>
    <w:rsid w:val="008B4A24"/>
    <w:rsid w:val="008B51DE"/>
    <w:rsid w:val="008B5AFF"/>
    <w:rsid w:val="008B5E0B"/>
    <w:rsid w:val="008B758A"/>
    <w:rsid w:val="008B7C72"/>
    <w:rsid w:val="008B7CD2"/>
    <w:rsid w:val="008C053C"/>
    <w:rsid w:val="008C0C4F"/>
    <w:rsid w:val="008C0F75"/>
    <w:rsid w:val="008C12F3"/>
    <w:rsid w:val="008C1433"/>
    <w:rsid w:val="008C1D8B"/>
    <w:rsid w:val="008C277A"/>
    <w:rsid w:val="008C561D"/>
    <w:rsid w:val="008C62EC"/>
    <w:rsid w:val="008C6316"/>
    <w:rsid w:val="008C7911"/>
    <w:rsid w:val="008C7FAF"/>
    <w:rsid w:val="008D0BE4"/>
    <w:rsid w:val="008D1475"/>
    <w:rsid w:val="008D151E"/>
    <w:rsid w:val="008D19DB"/>
    <w:rsid w:val="008D35E2"/>
    <w:rsid w:val="008D41B5"/>
    <w:rsid w:val="008D52D5"/>
    <w:rsid w:val="008D5BE0"/>
    <w:rsid w:val="008D72C3"/>
    <w:rsid w:val="008D7537"/>
    <w:rsid w:val="008D7689"/>
    <w:rsid w:val="008D7B10"/>
    <w:rsid w:val="008E041A"/>
    <w:rsid w:val="008E04F6"/>
    <w:rsid w:val="008E0FD3"/>
    <w:rsid w:val="008E154C"/>
    <w:rsid w:val="008E1B76"/>
    <w:rsid w:val="008E1DCB"/>
    <w:rsid w:val="008E2248"/>
    <w:rsid w:val="008E2CD5"/>
    <w:rsid w:val="008E2DF1"/>
    <w:rsid w:val="008E3BD0"/>
    <w:rsid w:val="008E53E7"/>
    <w:rsid w:val="008E5B3B"/>
    <w:rsid w:val="008E63EA"/>
    <w:rsid w:val="008E7537"/>
    <w:rsid w:val="008E7558"/>
    <w:rsid w:val="008E7C23"/>
    <w:rsid w:val="008E7F8D"/>
    <w:rsid w:val="008F06E9"/>
    <w:rsid w:val="008F11C4"/>
    <w:rsid w:val="008F2850"/>
    <w:rsid w:val="008F2FC2"/>
    <w:rsid w:val="008F302C"/>
    <w:rsid w:val="008F327F"/>
    <w:rsid w:val="008F3A1B"/>
    <w:rsid w:val="008F3C46"/>
    <w:rsid w:val="008F3E18"/>
    <w:rsid w:val="008F4C45"/>
    <w:rsid w:val="008F5D1E"/>
    <w:rsid w:val="008F7242"/>
    <w:rsid w:val="008F75F1"/>
    <w:rsid w:val="008F7D34"/>
    <w:rsid w:val="00901457"/>
    <w:rsid w:val="00901C77"/>
    <w:rsid w:val="0090233F"/>
    <w:rsid w:val="009026E8"/>
    <w:rsid w:val="009030B0"/>
    <w:rsid w:val="009031E3"/>
    <w:rsid w:val="009035A2"/>
    <w:rsid w:val="0090368C"/>
    <w:rsid w:val="00904674"/>
    <w:rsid w:val="00904BC9"/>
    <w:rsid w:val="009056C1"/>
    <w:rsid w:val="009056CA"/>
    <w:rsid w:val="009057C5"/>
    <w:rsid w:val="009062BB"/>
    <w:rsid w:val="0090688C"/>
    <w:rsid w:val="0090766E"/>
    <w:rsid w:val="0091038B"/>
    <w:rsid w:val="009119D3"/>
    <w:rsid w:val="00911F66"/>
    <w:rsid w:val="00913377"/>
    <w:rsid w:val="0091344B"/>
    <w:rsid w:val="009136AF"/>
    <w:rsid w:val="00913DCC"/>
    <w:rsid w:val="0091409A"/>
    <w:rsid w:val="00914378"/>
    <w:rsid w:val="00914F27"/>
    <w:rsid w:val="00917B21"/>
    <w:rsid w:val="00921E03"/>
    <w:rsid w:val="00922101"/>
    <w:rsid w:val="00922A4B"/>
    <w:rsid w:val="009236F3"/>
    <w:rsid w:val="009241BB"/>
    <w:rsid w:val="009244F7"/>
    <w:rsid w:val="00924C0D"/>
    <w:rsid w:val="00924D94"/>
    <w:rsid w:val="0092501B"/>
    <w:rsid w:val="0092587F"/>
    <w:rsid w:val="00925AA4"/>
    <w:rsid w:val="009272CD"/>
    <w:rsid w:val="00930FA6"/>
    <w:rsid w:val="009313BE"/>
    <w:rsid w:val="009318B0"/>
    <w:rsid w:val="00932FE2"/>
    <w:rsid w:val="00933907"/>
    <w:rsid w:val="00933DCB"/>
    <w:rsid w:val="0093405E"/>
    <w:rsid w:val="009340AB"/>
    <w:rsid w:val="00934498"/>
    <w:rsid w:val="00936192"/>
    <w:rsid w:val="00937516"/>
    <w:rsid w:val="0094066E"/>
    <w:rsid w:val="0094182D"/>
    <w:rsid w:val="00942004"/>
    <w:rsid w:val="0094245B"/>
    <w:rsid w:val="00942913"/>
    <w:rsid w:val="00942A08"/>
    <w:rsid w:val="00942CAD"/>
    <w:rsid w:val="00943363"/>
    <w:rsid w:val="009434CF"/>
    <w:rsid w:val="009434EA"/>
    <w:rsid w:val="009442EB"/>
    <w:rsid w:val="00944491"/>
    <w:rsid w:val="009447D8"/>
    <w:rsid w:val="00945752"/>
    <w:rsid w:val="0094624F"/>
    <w:rsid w:val="009468E9"/>
    <w:rsid w:val="00946910"/>
    <w:rsid w:val="00946D18"/>
    <w:rsid w:val="00947C38"/>
    <w:rsid w:val="00947E63"/>
    <w:rsid w:val="00951718"/>
    <w:rsid w:val="00952CCB"/>
    <w:rsid w:val="00953BFE"/>
    <w:rsid w:val="009550BB"/>
    <w:rsid w:val="00955992"/>
    <w:rsid w:val="00956067"/>
    <w:rsid w:val="00956115"/>
    <w:rsid w:val="00956244"/>
    <w:rsid w:val="00956304"/>
    <w:rsid w:val="009566DC"/>
    <w:rsid w:val="00957342"/>
    <w:rsid w:val="009574F2"/>
    <w:rsid w:val="00957921"/>
    <w:rsid w:val="00957A1E"/>
    <w:rsid w:val="00957A76"/>
    <w:rsid w:val="00957C00"/>
    <w:rsid w:val="00960719"/>
    <w:rsid w:val="009616B6"/>
    <w:rsid w:val="009619CF"/>
    <w:rsid w:val="00962255"/>
    <w:rsid w:val="00962B2A"/>
    <w:rsid w:val="00963502"/>
    <w:rsid w:val="00963C96"/>
    <w:rsid w:val="009648EF"/>
    <w:rsid w:val="00966B53"/>
    <w:rsid w:val="00970584"/>
    <w:rsid w:val="00970F04"/>
    <w:rsid w:val="0097114B"/>
    <w:rsid w:val="00971224"/>
    <w:rsid w:val="00971F36"/>
    <w:rsid w:val="0097358B"/>
    <w:rsid w:val="00973730"/>
    <w:rsid w:val="00973A12"/>
    <w:rsid w:val="00973AFE"/>
    <w:rsid w:val="00974614"/>
    <w:rsid w:val="00975084"/>
    <w:rsid w:val="00975243"/>
    <w:rsid w:val="009754BC"/>
    <w:rsid w:val="0097588C"/>
    <w:rsid w:val="00975C3B"/>
    <w:rsid w:val="00976FE8"/>
    <w:rsid w:val="009771A0"/>
    <w:rsid w:val="0097799A"/>
    <w:rsid w:val="00977C25"/>
    <w:rsid w:val="009807C9"/>
    <w:rsid w:val="00980CAF"/>
    <w:rsid w:val="00980DB8"/>
    <w:rsid w:val="0098122A"/>
    <w:rsid w:val="009816C8"/>
    <w:rsid w:val="00981FC9"/>
    <w:rsid w:val="00982327"/>
    <w:rsid w:val="009833CB"/>
    <w:rsid w:val="009836FB"/>
    <w:rsid w:val="009837A3"/>
    <w:rsid w:val="009843E2"/>
    <w:rsid w:val="0098582B"/>
    <w:rsid w:val="009858DA"/>
    <w:rsid w:val="009861EE"/>
    <w:rsid w:val="0098795A"/>
    <w:rsid w:val="0099011B"/>
    <w:rsid w:val="009912E2"/>
    <w:rsid w:val="00991536"/>
    <w:rsid w:val="009918AC"/>
    <w:rsid w:val="0099255B"/>
    <w:rsid w:val="00992A8B"/>
    <w:rsid w:val="00993DAC"/>
    <w:rsid w:val="00995D5C"/>
    <w:rsid w:val="00996373"/>
    <w:rsid w:val="00996A23"/>
    <w:rsid w:val="00997046"/>
    <w:rsid w:val="009973B6"/>
    <w:rsid w:val="00997585"/>
    <w:rsid w:val="00997705"/>
    <w:rsid w:val="00997BEC"/>
    <w:rsid w:val="009A0B7F"/>
    <w:rsid w:val="009A0E19"/>
    <w:rsid w:val="009A1215"/>
    <w:rsid w:val="009A1416"/>
    <w:rsid w:val="009A20E4"/>
    <w:rsid w:val="009A2440"/>
    <w:rsid w:val="009A2448"/>
    <w:rsid w:val="009A28F6"/>
    <w:rsid w:val="009A3D15"/>
    <w:rsid w:val="009A3E6F"/>
    <w:rsid w:val="009A3FD3"/>
    <w:rsid w:val="009A4ECB"/>
    <w:rsid w:val="009A5F3F"/>
    <w:rsid w:val="009A6007"/>
    <w:rsid w:val="009A6E33"/>
    <w:rsid w:val="009A6F9E"/>
    <w:rsid w:val="009A714A"/>
    <w:rsid w:val="009A7318"/>
    <w:rsid w:val="009B0602"/>
    <w:rsid w:val="009B0987"/>
    <w:rsid w:val="009B121B"/>
    <w:rsid w:val="009B14F4"/>
    <w:rsid w:val="009B177F"/>
    <w:rsid w:val="009B17DB"/>
    <w:rsid w:val="009B3199"/>
    <w:rsid w:val="009B38BC"/>
    <w:rsid w:val="009B4EC5"/>
    <w:rsid w:val="009B50CC"/>
    <w:rsid w:val="009B51A4"/>
    <w:rsid w:val="009B67B3"/>
    <w:rsid w:val="009B7391"/>
    <w:rsid w:val="009B739B"/>
    <w:rsid w:val="009B7407"/>
    <w:rsid w:val="009B7BAA"/>
    <w:rsid w:val="009C08E6"/>
    <w:rsid w:val="009C09D7"/>
    <w:rsid w:val="009C0D27"/>
    <w:rsid w:val="009C1B38"/>
    <w:rsid w:val="009C205F"/>
    <w:rsid w:val="009C2E0C"/>
    <w:rsid w:val="009C307F"/>
    <w:rsid w:val="009C3842"/>
    <w:rsid w:val="009C3B2A"/>
    <w:rsid w:val="009C4249"/>
    <w:rsid w:val="009C44E4"/>
    <w:rsid w:val="009C4614"/>
    <w:rsid w:val="009C477B"/>
    <w:rsid w:val="009C4918"/>
    <w:rsid w:val="009C4C78"/>
    <w:rsid w:val="009C5124"/>
    <w:rsid w:val="009C51F7"/>
    <w:rsid w:val="009C5C5F"/>
    <w:rsid w:val="009C5F2B"/>
    <w:rsid w:val="009C6454"/>
    <w:rsid w:val="009C6CF4"/>
    <w:rsid w:val="009C78E3"/>
    <w:rsid w:val="009C7FFB"/>
    <w:rsid w:val="009D04DD"/>
    <w:rsid w:val="009D1DCA"/>
    <w:rsid w:val="009D2018"/>
    <w:rsid w:val="009D2D62"/>
    <w:rsid w:val="009D31CD"/>
    <w:rsid w:val="009D4E10"/>
    <w:rsid w:val="009D4F53"/>
    <w:rsid w:val="009D69CD"/>
    <w:rsid w:val="009D7121"/>
    <w:rsid w:val="009E01B8"/>
    <w:rsid w:val="009E0843"/>
    <w:rsid w:val="009E0B3D"/>
    <w:rsid w:val="009E1B79"/>
    <w:rsid w:val="009E1BC8"/>
    <w:rsid w:val="009E1E84"/>
    <w:rsid w:val="009E38AF"/>
    <w:rsid w:val="009E52A8"/>
    <w:rsid w:val="009E673E"/>
    <w:rsid w:val="009E68BE"/>
    <w:rsid w:val="009E6A49"/>
    <w:rsid w:val="009E759E"/>
    <w:rsid w:val="009E7AD8"/>
    <w:rsid w:val="009F096D"/>
    <w:rsid w:val="009F0C01"/>
    <w:rsid w:val="009F0D41"/>
    <w:rsid w:val="009F161C"/>
    <w:rsid w:val="009F1BC2"/>
    <w:rsid w:val="009F28F7"/>
    <w:rsid w:val="009F29A4"/>
    <w:rsid w:val="009F2B8A"/>
    <w:rsid w:val="009F2BAF"/>
    <w:rsid w:val="009F2F18"/>
    <w:rsid w:val="009F3041"/>
    <w:rsid w:val="009F38E8"/>
    <w:rsid w:val="009F4EF8"/>
    <w:rsid w:val="009F4F1B"/>
    <w:rsid w:val="009F5872"/>
    <w:rsid w:val="009F5FF4"/>
    <w:rsid w:val="009F6DB9"/>
    <w:rsid w:val="009F740D"/>
    <w:rsid w:val="009F77F0"/>
    <w:rsid w:val="00A0020E"/>
    <w:rsid w:val="00A00370"/>
    <w:rsid w:val="00A00F88"/>
    <w:rsid w:val="00A016A7"/>
    <w:rsid w:val="00A01A02"/>
    <w:rsid w:val="00A01AAA"/>
    <w:rsid w:val="00A01AED"/>
    <w:rsid w:val="00A02007"/>
    <w:rsid w:val="00A024F6"/>
    <w:rsid w:val="00A0288A"/>
    <w:rsid w:val="00A02A8B"/>
    <w:rsid w:val="00A02B6A"/>
    <w:rsid w:val="00A030F3"/>
    <w:rsid w:val="00A03652"/>
    <w:rsid w:val="00A041C7"/>
    <w:rsid w:val="00A04E7C"/>
    <w:rsid w:val="00A04F4B"/>
    <w:rsid w:val="00A06B3C"/>
    <w:rsid w:val="00A10003"/>
    <w:rsid w:val="00A1084E"/>
    <w:rsid w:val="00A10A09"/>
    <w:rsid w:val="00A114CC"/>
    <w:rsid w:val="00A11A74"/>
    <w:rsid w:val="00A11CB9"/>
    <w:rsid w:val="00A12CC9"/>
    <w:rsid w:val="00A134B1"/>
    <w:rsid w:val="00A1449A"/>
    <w:rsid w:val="00A1467F"/>
    <w:rsid w:val="00A14921"/>
    <w:rsid w:val="00A151D1"/>
    <w:rsid w:val="00A16462"/>
    <w:rsid w:val="00A168C8"/>
    <w:rsid w:val="00A169B5"/>
    <w:rsid w:val="00A17386"/>
    <w:rsid w:val="00A20173"/>
    <w:rsid w:val="00A2060D"/>
    <w:rsid w:val="00A20B21"/>
    <w:rsid w:val="00A216B7"/>
    <w:rsid w:val="00A21708"/>
    <w:rsid w:val="00A2186A"/>
    <w:rsid w:val="00A23EF0"/>
    <w:rsid w:val="00A242AE"/>
    <w:rsid w:val="00A242EA"/>
    <w:rsid w:val="00A2504D"/>
    <w:rsid w:val="00A26B0E"/>
    <w:rsid w:val="00A271B3"/>
    <w:rsid w:val="00A272BE"/>
    <w:rsid w:val="00A27586"/>
    <w:rsid w:val="00A27757"/>
    <w:rsid w:val="00A2797C"/>
    <w:rsid w:val="00A30231"/>
    <w:rsid w:val="00A30545"/>
    <w:rsid w:val="00A309B7"/>
    <w:rsid w:val="00A30B94"/>
    <w:rsid w:val="00A31850"/>
    <w:rsid w:val="00A318DD"/>
    <w:rsid w:val="00A31D0C"/>
    <w:rsid w:val="00A322BE"/>
    <w:rsid w:val="00A33274"/>
    <w:rsid w:val="00A33342"/>
    <w:rsid w:val="00A3344C"/>
    <w:rsid w:val="00A33719"/>
    <w:rsid w:val="00A33DF9"/>
    <w:rsid w:val="00A34383"/>
    <w:rsid w:val="00A3529A"/>
    <w:rsid w:val="00A376F0"/>
    <w:rsid w:val="00A40262"/>
    <w:rsid w:val="00A40A77"/>
    <w:rsid w:val="00A4137E"/>
    <w:rsid w:val="00A41515"/>
    <w:rsid w:val="00A41B5E"/>
    <w:rsid w:val="00A41E03"/>
    <w:rsid w:val="00A42042"/>
    <w:rsid w:val="00A422C2"/>
    <w:rsid w:val="00A42659"/>
    <w:rsid w:val="00A4281A"/>
    <w:rsid w:val="00A42CF9"/>
    <w:rsid w:val="00A43F0E"/>
    <w:rsid w:val="00A44228"/>
    <w:rsid w:val="00A44C41"/>
    <w:rsid w:val="00A44E81"/>
    <w:rsid w:val="00A45529"/>
    <w:rsid w:val="00A461E4"/>
    <w:rsid w:val="00A466AC"/>
    <w:rsid w:val="00A47031"/>
    <w:rsid w:val="00A4765E"/>
    <w:rsid w:val="00A50604"/>
    <w:rsid w:val="00A50E26"/>
    <w:rsid w:val="00A51A8B"/>
    <w:rsid w:val="00A522C3"/>
    <w:rsid w:val="00A52331"/>
    <w:rsid w:val="00A524A6"/>
    <w:rsid w:val="00A543D2"/>
    <w:rsid w:val="00A54818"/>
    <w:rsid w:val="00A54C21"/>
    <w:rsid w:val="00A550AB"/>
    <w:rsid w:val="00A55DC6"/>
    <w:rsid w:val="00A55DD4"/>
    <w:rsid w:val="00A56070"/>
    <w:rsid w:val="00A56859"/>
    <w:rsid w:val="00A569E0"/>
    <w:rsid w:val="00A56D42"/>
    <w:rsid w:val="00A5707D"/>
    <w:rsid w:val="00A6008D"/>
    <w:rsid w:val="00A60997"/>
    <w:rsid w:val="00A60CA4"/>
    <w:rsid w:val="00A61446"/>
    <w:rsid w:val="00A615E0"/>
    <w:rsid w:val="00A61D87"/>
    <w:rsid w:val="00A62285"/>
    <w:rsid w:val="00A62821"/>
    <w:rsid w:val="00A6390A"/>
    <w:rsid w:val="00A64524"/>
    <w:rsid w:val="00A64A9B"/>
    <w:rsid w:val="00A65A66"/>
    <w:rsid w:val="00A65C73"/>
    <w:rsid w:val="00A66BBF"/>
    <w:rsid w:val="00A66EE4"/>
    <w:rsid w:val="00A67235"/>
    <w:rsid w:val="00A675DD"/>
    <w:rsid w:val="00A70197"/>
    <w:rsid w:val="00A7047F"/>
    <w:rsid w:val="00A70585"/>
    <w:rsid w:val="00A70728"/>
    <w:rsid w:val="00A70C52"/>
    <w:rsid w:val="00A715EF"/>
    <w:rsid w:val="00A71BDB"/>
    <w:rsid w:val="00A720B7"/>
    <w:rsid w:val="00A72719"/>
    <w:rsid w:val="00A72BCC"/>
    <w:rsid w:val="00A731D2"/>
    <w:rsid w:val="00A73387"/>
    <w:rsid w:val="00A73405"/>
    <w:rsid w:val="00A74310"/>
    <w:rsid w:val="00A745D3"/>
    <w:rsid w:val="00A7462D"/>
    <w:rsid w:val="00A748DB"/>
    <w:rsid w:val="00A7498A"/>
    <w:rsid w:val="00A7549A"/>
    <w:rsid w:val="00A77966"/>
    <w:rsid w:val="00A77A0F"/>
    <w:rsid w:val="00A77F4A"/>
    <w:rsid w:val="00A8029C"/>
    <w:rsid w:val="00A8033D"/>
    <w:rsid w:val="00A826A0"/>
    <w:rsid w:val="00A826B4"/>
    <w:rsid w:val="00A82E1A"/>
    <w:rsid w:val="00A8395A"/>
    <w:rsid w:val="00A83B75"/>
    <w:rsid w:val="00A83C7E"/>
    <w:rsid w:val="00A8418C"/>
    <w:rsid w:val="00A84DA1"/>
    <w:rsid w:val="00A85505"/>
    <w:rsid w:val="00A85676"/>
    <w:rsid w:val="00A856DD"/>
    <w:rsid w:val="00A85812"/>
    <w:rsid w:val="00A85DC4"/>
    <w:rsid w:val="00A864D8"/>
    <w:rsid w:val="00A8700B"/>
    <w:rsid w:val="00A871C9"/>
    <w:rsid w:val="00A87FE2"/>
    <w:rsid w:val="00A91271"/>
    <w:rsid w:val="00A915C6"/>
    <w:rsid w:val="00A917FF"/>
    <w:rsid w:val="00A9205F"/>
    <w:rsid w:val="00A92AC2"/>
    <w:rsid w:val="00A93498"/>
    <w:rsid w:val="00A93C3D"/>
    <w:rsid w:val="00A9456E"/>
    <w:rsid w:val="00A948B2"/>
    <w:rsid w:val="00A95355"/>
    <w:rsid w:val="00A95F70"/>
    <w:rsid w:val="00A960E9"/>
    <w:rsid w:val="00A97B41"/>
    <w:rsid w:val="00A97DC4"/>
    <w:rsid w:val="00A97F0C"/>
    <w:rsid w:val="00A97F93"/>
    <w:rsid w:val="00AA0147"/>
    <w:rsid w:val="00AA0E4D"/>
    <w:rsid w:val="00AA219A"/>
    <w:rsid w:val="00AA25C5"/>
    <w:rsid w:val="00AA2B8B"/>
    <w:rsid w:val="00AA2C6E"/>
    <w:rsid w:val="00AA3F84"/>
    <w:rsid w:val="00AA4886"/>
    <w:rsid w:val="00AA509E"/>
    <w:rsid w:val="00AA53A0"/>
    <w:rsid w:val="00AA6484"/>
    <w:rsid w:val="00AA66A3"/>
    <w:rsid w:val="00AA7D0F"/>
    <w:rsid w:val="00AB0396"/>
    <w:rsid w:val="00AB0440"/>
    <w:rsid w:val="00AB0479"/>
    <w:rsid w:val="00AB05C9"/>
    <w:rsid w:val="00AB0BC7"/>
    <w:rsid w:val="00AB1831"/>
    <w:rsid w:val="00AB20AB"/>
    <w:rsid w:val="00AB27B9"/>
    <w:rsid w:val="00AB2AAE"/>
    <w:rsid w:val="00AB2C0F"/>
    <w:rsid w:val="00AB2D52"/>
    <w:rsid w:val="00AB3DD2"/>
    <w:rsid w:val="00AB40A0"/>
    <w:rsid w:val="00AB5528"/>
    <w:rsid w:val="00AB5538"/>
    <w:rsid w:val="00AB5825"/>
    <w:rsid w:val="00AB58D9"/>
    <w:rsid w:val="00AB6656"/>
    <w:rsid w:val="00AB7178"/>
    <w:rsid w:val="00AB74C3"/>
    <w:rsid w:val="00AC0E72"/>
    <w:rsid w:val="00AC1250"/>
    <w:rsid w:val="00AC21C6"/>
    <w:rsid w:val="00AC3779"/>
    <w:rsid w:val="00AC422A"/>
    <w:rsid w:val="00AC4979"/>
    <w:rsid w:val="00AC673B"/>
    <w:rsid w:val="00AC6813"/>
    <w:rsid w:val="00AC7B7D"/>
    <w:rsid w:val="00AD0097"/>
    <w:rsid w:val="00AD020B"/>
    <w:rsid w:val="00AD07EF"/>
    <w:rsid w:val="00AD08E5"/>
    <w:rsid w:val="00AD0D5C"/>
    <w:rsid w:val="00AD0E15"/>
    <w:rsid w:val="00AD129B"/>
    <w:rsid w:val="00AD1A96"/>
    <w:rsid w:val="00AD1E0A"/>
    <w:rsid w:val="00AD1E79"/>
    <w:rsid w:val="00AD2385"/>
    <w:rsid w:val="00AD2A29"/>
    <w:rsid w:val="00AD2FCF"/>
    <w:rsid w:val="00AD36A2"/>
    <w:rsid w:val="00AD4728"/>
    <w:rsid w:val="00AD4CC2"/>
    <w:rsid w:val="00AD4F89"/>
    <w:rsid w:val="00AD52A6"/>
    <w:rsid w:val="00AD5AEC"/>
    <w:rsid w:val="00AD620C"/>
    <w:rsid w:val="00AD669D"/>
    <w:rsid w:val="00AD6AD0"/>
    <w:rsid w:val="00AD6D0B"/>
    <w:rsid w:val="00AD7537"/>
    <w:rsid w:val="00AD7D99"/>
    <w:rsid w:val="00AD7DC1"/>
    <w:rsid w:val="00AE07B8"/>
    <w:rsid w:val="00AE2C85"/>
    <w:rsid w:val="00AE328A"/>
    <w:rsid w:val="00AE42F5"/>
    <w:rsid w:val="00AE4721"/>
    <w:rsid w:val="00AE4C09"/>
    <w:rsid w:val="00AE541B"/>
    <w:rsid w:val="00AE56D5"/>
    <w:rsid w:val="00AE7160"/>
    <w:rsid w:val="00AE747B"/>
    <w:rsid w:val="00AE7B1F"/>
    <w:rsid w:val="00AE7D07"/>
    <w:rsid w:val="00AE7DE5"/>
    <w:rsid w:val="00AF03C7"/>
    <w:rsid w:val="00AF12DE"/>
    <w:rsid w:val="00AF1653"/>
    <w:rsid w:val="00AF3BF4"/>
    <w:rsid w:val="00AF3F93"/>
    <w:rsid w:val="00AF4BB9"/>
    <w:rsid w:val="00AF50BF"/>
    <w:rsid w:val="00AF5369"/>
    <w:rsid w:val="00AF5612"/>
    <w:rsid w:val="00AF5C96"/>
    <w:rsid w:val="00AF63E5"/>
    <w:rsid w:val="00AF71D2"/>
    <w:rsid w:val="00B00478"/>
    <w:rsid w:val="00B01410"/>
    <w:rsid w:val="00B01BCB"/>
    <w:rsid w:val="00B026D2"/>
    <w:rsid w:val="00B02B2E"/>
    <w:rsid w:val="00B02C5B"/>
    <w:rsid w:val="00B02DE3"/>
    <w:rsid w:val="00B037AA"/>
    <w:rsid w:val="00B03A9D"/>
    <w:rsid w:val="00B054BA"/>
    <w:rsid w:val="00B06804"/>
    <w:rsid w:val="00B0782C"/>
    <w:rsid w:val="00B07908"/>
    <w:rsid w:val="00B1005C"/>
    <w:rsid w:val="00B11D8C"/>
    <w:rsid w:val="00B11F8A"/>
    <w:rsid w:val="00B122A0"/>
    <w:rsid w:val="00B1256E"/>
    <w:rsid w:val="00B13430"/>
    <w:rsid w:val="00B13787"/>
    <w:rsid w:val="00B14007"/>
    <w:rsid w:val="00B1445B"/>
    <w:rsid w:val="00B15801"/>
    <w:rsid w:val="00B1644E"/>
    <w:rsid w:val="00B16CE0"/>
    <w:rsid w:val="00B177F3"/>
    <w:rsid w:val="00B17AAC"/>
    <w:rsid w:val="00B20571"/>
    <w:rsid w:val="00B215D0"/>
    <w:rsid w:val="00B21F73"/>
    <w:rsid w:val="00B22176"/>
    <w:rsid w:val="00B22D7B"/>
    <w:rsid w:val="00B2329D"/>
    <w:rsid w:val="00B2343E"/>
    <w:rsid w:val="00B23822"/>
    <w:rsid w:val="00B23A32"/>
    <w:rsid w:val="00B23A60"/>
    <w:rsid w:val="00B23D80"/>
    <w:rsid w:val="00B240C7"/>
    <w:rsid w:val="00B243A4"/>
    <w:rsid w:val="00B245B8"/>
    <w:rsid w:val="00B24ABA"/>
    <w:rsid w:val="00B255C5"/>
    <w:rsid w:val="00B25FB2"/>
    <w:rsid w:val="00B26A92"/>
    <w:rsid w:val="00B26D21"/>
    <w:rsid w:val="00B26DCD"/>
    <w:rsid w:val="00B274C7"/>
    <w:rsid w:val="00B27A36"/>
    <w:rsid w:val="00B27DB4"/>
    <w:rsid w:val="00B30861"/>
    <w:rsid w:val="00B33676"/>
    <w:rsid w:val="00B33FC9"/>
    <w:rsid w:val="00B34A70"/>
    <w:rsid w:val="00B34D05"/>
    <w:rsid w:val="00B34E1F"/>
    <w:rsid w:val="00B35194"/>
    <w:rsid w:val="00B36C97"/>
    <w:rsid w:val="00B37179"/>
    <w:rsid w:val="00B37AAA"/>
    <w:rsid w:val="00B37AE6"/>
    <w:rsid w:val="00B37C41"/>
    <w:rsid w:val="00B4078C"/>
    <w:rsid w:val="00B40D0C"/>
    <w:rsid w:val="00B4191E"/>
    <w:rsid w:val="00B42C6D"/>
    <w:rsid w:val="00B43418"/>
    <w:rsid w:val="00B437D7"/>
    <w:rsid w:val="00B43B49"/>
    <w:rsid w:val="00B4461F"/>
    <w:rsid w:val="00B4481E"/>
    <w:rsid w:val="00B4516E"/>
    <w:rsid w:val="00B451C8"/>
    <w:rsid w:val="00B455D4"/>
    <w:rsid w:val="00B45B27"/>
    <w:rsid w:val="00B45D33"/>
    <w:rsid w:val="00B46233"/>
    <w:rsid w:val="00B467ED"/>
    <w:rsid w:val="00B46CB0"/>
    <w:rsid w:val="00B50BD3"/>
    <w:rsid w:val="00B5139A"/>
    <w:rsid w:val="00B51669"/>
    <w:rsid w:val="00B52315"/>
    <w:rsid w:val="00B5294D"/>
    <w:rsid w:val="00B52D8A"/>
    <w:rsid w:val="00B52DAB"/>
    <w:rsid w:val="00B539BE"/>
    <w:rsid w:val="00B53BAE"/>
    <w:rsid w:val="00B53CF9"/>
    <w:rsid w:val="00B54336"/>
    <w:rsid w:val="00B5549D"/>
    <w:rsid w:val="00B56011"/>
    <w:rsid w:val="00B565D0"/>
    <w:rsid w:val="00B56C51"/>
    <w:rsid w:val="00B56EF5"/>
    <w:rsid w:val="00B575F4"/>
    <w:rsid w:val="00B57C19"/>
    <w:rsid w:val="00B6070A"/>
    <w:rsid w:val="00B60A02"/>
    <w:rsid w:val="00B62043"/>
    <w:rsid w:val="00B63682"/>
    <w:rsid w:val="00B65787"/>
    <w:rsid w:val="00B6581A"/>
    <w:rsid w:val="00B6639E"/>
    <w:rsid w:val="00B670E5"/>
    <w:rsid w:val="00B70807"/>
    <w:rsid w:val="00B70890"/>
    <w:rsid w:val="00B71CAF"/>
    <w:rsid w:val="00B71DB8"/>
    <w:rsid w:val="00B7320C"/>
    <w:rsid w:val="00B73271"/>
    <w:rsid w:val="00B73752"/>
    <w:rsid w:val="00B73779"/>
    <w:rsid w:val="00B749EC"/>
    <w:rsid w:val="00B74DA0"/>
    <w:rsid w:val="00B74DFD"/>
    <w:rsid w:val="00B7733B"/>
    <w:rsid w:val="00B809A7"/>
    <w:rsid w:val="00B80BD8"/>
    <w:rsid w:val="00B80F85"/>
    <w:rsid w:val="00B81892"/>
    <w:rsid w:val="00B81CDF"/>
    <w:rsid w:val="00B824E7"/>
    <w:rsid w:val="00B829D3"/>
    <w:rsid w:val="00B82D29"/>
    <w:rsid w:val="00B83B7C"/>
    <w:rsid w:val="00B83EBF"/>
    <w:rsid w:val="00B84F90"/>
    <w:rsid w:val="00B85A66"/>
    <w:rsid w:val="00B86E92"/>
    <w:rsid w:val="00B90370"/>
    <w:rsid w:val="00B907B5"/>
    <w:rsid w:val="00B90F3B"/>
    <w:rsid w:val="00B91053"/>
    <w:rsid w:val="00B91270"/>
    <w:rsid w:val="00B916F3"/>
    <w:rsid w:val="00B92397"/>
    <w:rsid w:val="00B92EB5"/>
    <w:rsid w:val="00B92EEB"/>
    <w:rsid w:val="00B9309E"/>
    <w:rsid w:val="00B93544"/>
    <w:rsid w:val="00B946DE"/>
    <w:rsid w:val="00B94A45"/>
    <w:rsid w:val="00B957C1"/>
    <w:rsid w:val="00B95A58"/>
    <w:rsid w:val="00B95A9E"/>
    <w:rsid w:val="00B96050"/>
    <w:rsid w:val="00B9625A"/>
    <w:rsid w:val="00B96795"/>
    <w:rsid w:val="00B96958"/>
    <w:rsid w:val="00B974A4"/>
    <w:rsid w:val="00B9752D"/>
    <w:rsid w:val="00B979F7"/>
    <w:rsid w:val="00B97F97"/>
    <w:rsid w:val="00BA01C1"/>
    <w:rsid w:val="00BA0438"/>
    <w:rsid w:val="00BA06FA"/>
    <w:rsid w:val="00BA0A23"/>
    <w:rsid w:val="00BA121C"/>
    <w:rsid w:val="00BA33A9"/>
    <w:rsid w:val="00BA3460"/>
    <w:rsid w:val="00BA39C2"/>
    <w:rsid w:val="00BA441A"/>
    <w:rsid w:val="00BA49AF"/>
    <w:rsid w:val="00BA4B61"/>
    <w:rsid w:val="00BA5BDA"/>
    <w:rsid w:val="00BA5EB3"/>
    <w:rsid w:val="00BA5F1E"/>
    <w:rsid w:val="00BA6D44"/>
    <w:rsid w:val="00BA6F31"/>
    <w:rsid w:val="00BA7782"/>
    <w:rsid w:val="00BB0472"/>
    <w:rsid w:val="00BB134D"/>
    <w:rsid w:val="00BB2A4D"/>
    <w:rsid w:val="00BB2F5F"/>
    <w:rsid w:val="00BB3A0C"/>
    <w:rsid w:val="00BB3D35"/>
    <w:rsid w:val="00BB3D7A"/>
    <w:rsid w:val="00BB3DB6"/>
    <w:rsid w:val="00BB4B53"/>
    <w:rsid w:val="00BB4D5A"/>
    <w:rsid w:val="00BB6658"/>
    <w:rsid w:val="00BC0A42"/>
    <w:rsid w:val="00BC286A"/>
    <w:rsid w:val="00BC35D9"/>
    <w:rsid w:val="00BC3C65"/>
    <w:rsid w:val="00BC45E1"/>
    <w:rsid w:val="00BC471A"/>
    <w:rsid w:val="00BC52D2"/>
    <w:rsid w:val="00BC5FEE"/>
    <w:rsid w:val="00BC6152"/>
    <w:rsid w:val="00BC62C7"/>
    <w:rsid w:val="00BC6C9D"/>
    <w:rsid w:val="00BC6F58"/>
    <w:rsid w:val="00BD00C4"/>
    <w:rsid w:val="00BD07C7"/>
    <w:rsid w:val="00BD0E15"/>
    <w:rsid w:val="00BD1371"/>
    <w:rsid w:val="00BD14CE"/>
    <w:rsid w:val="00BD2421"/>
    <w:rsid w:val="00BD28F9"/>
    <w:rsid w:val="00BD3541"/>
    <w:rsid w:val="00BD4652"/>
    <w:rsid w:val="00BD4A8F"/>
    <w:rsid w:val="00BD513D"/>
    <w:rsid w:val="00BD5EDD"/>
    <w:rsid w:val="00BD62A2"/>
    <w:rsid w:val="00BD6A96"/>
    <w:rsid w:val="00BD6BF0"/>
    <w:rsid w:val="00BD74B1"/>
    <w:rsid w:val="00BD76C9"/>
    <w:rsid w:val="00BE0172"/>
    <w:rsid w:val="00BE037A"/>
    <w:rsid w:val="00BE112A"/>
    <w:rsid w:val="00BE17E6"/>
    <w:rsid w:val="00BE17EB"/>
    <w:rsid w:val="00BE187B"/>
    <w:rsid w:val="00BE1D6C"/>
    <w:rsid w:val="00BE27CF"/>
    <w:rsid w:val="00BE2C4B"/>
    <w:rsid w:val="00BE2D7E"/>
    <w:rsid w:val="00BE3EAD"/>
    <w:rsid w:val="00BE4084"/>
    <w:rsid w:val="00BE40C9"/>
    <w:rsid w:val="00BE4426"/>
    <w:rsid w:val="00BE4966"/>
    <w:rsid w:val="00BE540B"/>
    <w:rsid w:val="00BE6364"/>
    <w:rsid w:val="00BE6576"/>
    <w:rsid w:val="00BE7433"/>
    <w:rsid w:val="00BE7CB6"/>
    <w:rsid w:val="00BF048F"/>
    <w:rsid w:val="00BF062D"/>
    <w:rsid w:val="00BF159A"/>
    <w:rsid w:val="00BF1A2A"/>
    <w:rsid w:val="00BF1A6B"/>
    <w:rsid w:val="00BF1EEF"/>
    <w:rsid w:val="00BF1FCA"/>
    <w:rsid w:val="00BF44FB"/>
    <w:rsid w:val="00BF5160"/>
    <w:rsid w:val="00BF58DE"/>
    <w:rsid w:val="00BF6C99"/>
    <w:rsid w:val="00BF72CB"/>
    <w:rsid w:val="00BF7494"/>
    <w:rsid w:val="00BF7FF6"/>
    <w:rsid w:val="00C00650"/>
    <w:rsid w:val="00C00E23"/>
    <w:rsid w:val="00C012C4"/>
    <w:rsid w:val="00C021BB"/>
    <w:rsid w:val="00C026F9"/>
    <w:rsid w:val="00C028E5"/>
    <w:rsid w:val="00C02BBE"/>
    <w:rsid w:val="00C037A3"/>
    <w:rsid w:val="00C03932"/>
    <w:rsid w:val="00C03D86"/>
    <w:rsid w:val="00C04D79"/>
    <w:rsid w:val="00C0626D"/>
    <w:rsid w:val="00C06879"/>
    <w:rsid w:val="00C06B98"/>
    <w:rsid w:val="00C06DE4"/>
    <w:rsid w:val="00C0702A"/>
    <w:rsid w:val="00C110FB"/>
    <w:rsid w:val="00C1171A"/>
    <w:rsid w:val="00C1312A"/>
    <w:rsid w:val="00C138FD"/>
    <w:rsid w:val="00C143CD"/>
    <w:rsid w:val="00C14B68"/>
    <w:rsid w:val="00C15480"/>
    <w:rsid w:val="00C166E5"/>
    <w:rsid w:val="00C17F02"/>
    <w:rsid w:val="00C204EF"/>
    <w:rsid w:val="00C21013"/>
    <w:rsid w:val="00C234F7"/>
    <w:rsid w:val="00C23824"/>
    <w:rsid w:val="00C23B84"/>
    <w:rsid w:val="00C24599"/>
    <w:rsid w:val="00C264D9"/>
    <w:rsid w:val="00C2655A"/>
    <w:rsid w:val="00C266E4"/>
    <w:rsid w:val="00C269D6"/>
    <w:rsid w:val="00C26F6A"/>
    <w:rsid w:val="00C27E4A"/>
    <w:rsid w:val="00C30F83"/>
    <w:rsid w:val="00C31069"/>
    <w:rsid w:val="00C3126C"/>
    <w:rsid w:val="00C312F5"/>
    <w:rsid w:val="00C31354"/>
    <w:rsid w:val="00C3135E"/>
    <w:rsid w:val="00C319FB"/>
    <w:rsid w:val="00C31C5A"/>
    <w:rsid w:val="00C31EAC"/>
    <w:rsid w:val="00C325F4"/>
    <w:rsid w:val="00C3269C"/>
    <w:rsid w:val="00C342CA"/>
    <w:rsid w:val="00C34515"/>
    <w:rsid w:val="00C34A03"/>
    <w:rsid w:val="00C34D9A"/>
    <w:rsid w:val="00C34ECA"/>
    <w:rsid w:val="00C350DE"/>
    <w:rsid w:val="00C35A85"/>
    <w:rsid w:val="00C360A1"/>
    <w:rsid w:val="00C36498"/>
    <w:rsid w:val="00C36C08"/>
    <w:rsid w:val="00C36CF8"/>
    <w:rsid w:val="00C36FF2"/>
    <w:rsid w:val="00C37183"/>
    <w:rsid w:val="00C373FF"/>
    <w:rsid w:val="00C40B69"/>
    <w:rsid w:val="00C40C2A"/>
    <w:rsid w:val="00C40E5E"/>
    <w:rsid w:val="00C412AD"/>
    <w:rsid w:val="00C413B0"/>
    <w:rsid w:val="00C418F0"/>
    <w:rsid w:val="00C419F7"/>
    <w:rsid w:val="00C42040"/>
    <w:rsid w:val="00C42448"/>
    <w:rsid w:val="00C4313B"/>
    <w:rsid w:val="00C435AB"/>
    <w:rsid w:val="00C44016"/>
    <w:rsid w:val="00C45F01"/>
    <w:rsid w:val="00C4698C"/>
    <w:rsid w:val="00C46B5F"/>
    <w:rsid w:val="00C508AD"/>
    <w:rsid w:val="00C516F1"/>
    <w:rsid w:val="00C51AE8"/>
    <w:rsid w:val="00C5207F"/>
    <w:rsid w:val="00C5231F"/>
    <w:rsid w:val="00C52604"/>
    <w:rsid w:val="00C52AC9"/>
    <w:rsid w:val="00C52D21"/>
    <w:rsid w:val="00C5317E"/>
    <w:rsid w:val="00C53FC7"/>
    <w:rsid w:val="00C548A9"/>
    <w:rsid w:val="00C54C93"/>
    <w:rsid w:val="00C5509F"/>
    <w:rsid w:val="00C5543B"/>
    <w:rsid w:val="00C573B1"/>
    <w:rsid w:val="00C600EE"/>
    <w:rsid w:val="00C60567"/>
    <w:rsid w:val="00C611F9"/>
    <w:rsid w:val="00C6294C"/>
    <w:rsid w:val="00C62B06"/>
    <w:rsid w:val="00C62DF8"/>
    <w:rsid w:val="00C62E03"/>
    <w:rsid w:val="00C64192"/>
    <w:rsid w:val="00C647CB"/>
    <w:rsid w:val="00C651FF"/>
    <w:rsid w:val="00C65B99"/>
    <w:rsid w:val="00C66BB7"/>
    <w:rsid w:val="00C67D33"/>
    <w:rsid w:val="00C72D39"/>
    <w:rsid w:val="00C72EB7"/>
    <w:rsid w:val="00C7333C"/>
    <w:rsid w:val="00C7346F"/>
    <w:rsid w:val="00C7351D"/>
    <w:rsid w:val="00C73A25"/>
    <w:rsid w:val="00C73D60"/>
    <w:rsid w:val="00C73E33"/>
    <w:rsid w:val="00C747F2"/>
    <w:rsid w:val="00C752A5"/>
    <w:rsid w:val="00C752EB"/>
    <w:rsid w:val="00C75878"/>
    <w:rsid w:val="00C75BD1"/>
    <w:rsid w:val="00C76BBB"/>
    <w:rsid w:val="00C7713E"/>
    <w:rsid w:val="00C77212"/>
    <w:rsid w:val="00C776FE"/>
    <w:rsid w:val="00C779D4"/>
    <w:rsid w:val="00C77B57"/>
    <w:rsid w:val="00C77C0E"/>
    <w:rsid w:val="00C80094"/>
    <w:rsid w:val="00C80125"/>
    <w:rsid w:val="00C809C6"/>
    <w:rsid w:val="00C81430"/>
    <w:rsid w:val="00C83677"/>
    <w:rsid w:val="00C83899"/>
    <w:rsid w:val="00C85536"/>
    <w:rsid w:val="00C8569F"/>
    <w:rsid w:val="00C86377"/>
    <w:rsid w:val="00C86829"/>
    <w:rsid w:val="00C86A4F"/>
    <w:rsid w:val="00C86DA3"/>
    <w:rsid w:val="00C871F5"/>
    <w:rsid w:val="00C8735E"/>
    <w:rsid w:val="00C878EC"/>
    <w:rsid w:val="00C879EA"/>
    <w:rsid w:val="00C87C1A"/>
    <w:rsid w:val="00C87EBA"/>
    <w:rsid w:val="00C911A9"/>
    <w:rsid w:val="00C9135D"/>
    <w:rsid w:val="00C914F8"/>
    <w:rsid w:val="00C9209C"/>
    <w:rsid w:val="00C9319C"/>
    <w:rsid w:val="00C935F6"/>
    <w:rsid w:val="00C93ED0"/>
    <w:rsid w:val="00C9420E"/>
    <w:rsid w:val="00C95234"/>
    <w:rsid w:val="00C971B3"/>
    <w:rsid w:val="00C9788C"/>
    <w:rsid w:val="00C97C59"/>
    <w:rsid w:val="00CA047B"/>
    <w:rsid w:val="00CA06A9"/>
    <w:rsid w:val="00CA08E3"/>
    <w:rsid w:val="00CA0C2B"/>
    <w:rsid w:val="00CA2734"/>
    <w:rsid w:val="00CA37CC"/>
    <w:rsid w:val="00CA418B"/>
    <w:rsid w:val="00CA42DE"/>
    <w:rsid w:val="00CA52C0"/>
    <w:rsid w:val="00CA5922"/>
    <w:rsid w:val="00CA5C69"/>
    <w:rsid w:val="00CA7A1E"/>
    <w:rsid w:val="00CB12E9"/>
    <w:rsid w:val="00CB16E0"/>
    <w:rsid w:val="00CB1766"/>
    <w:rsid w:val="00CB1E90"/>
    <w:rsid w:val="00CB1EB4"/>
    <w:rsid w:val="00CB328F"/>
    <w:rsid w:val="00CB3573"/>
    <w:rsid w:val="00CB364D"/>
    <w:rsid w:val="00CB3A38"/>
    <w:rsid w:val="00CB3B10"/>
    <w:rsid w:val="00CB425D"/>
    <w:rsid w:val="00CB4831"/>
    <w:rsid w:val="00CB5DBA"/>
    <w:rsid w:val="00CB5FBD"/>
    <w:rsid w:val="00CB65DC"/>
    <w:rsid w:val="00CB6DC9"/>
    <w:rsid w:val="00CB7316"/>
    <w:rsid w:val="00CB7F2D"/>
    <w:rsid w:val="00CC16EE"/>
    <w:rsid w:val="00CC1763"/>
    <w:rsid w:val="00CC21F6"/>
    <w:rsid w:val="00CC2600"/>
    <w:rsid w:val="00CC4526"/>
    <w:rsid w:val="00CC4B0F"/>
    <w:rsid w:val="00CC4B86"/>
    <w:rsid w:val="00CC5A1A"/>
    <w:rsid w:val="00CC5EA6"/>
    <w:rsid w:val="00CC6B67"/>
    <w:rsid w:val="00CC6CE2"/>
    <w:rsid w:val="00CC6D02"/>
    <w:rsid w:val="00CC70C2"/>
    <w:rsid w:val="00CC71C7"/>
    <w:rsid w:val="00CC759C"/>
    <w:rsid w:val="00CD0363"/>
    <w:rsid w:val="00CD11A6"/>
    <w:rsid w:val="00CD171A"/>
    <w:rsid w:val="00CD18B3"/>
    <w:rsid w:val="00CD1CCA"/>
    <w:rsid w:val="00CD2B43"/>
    <w:rsid w:val="00CD2C7C"/>
    <w:rsid w:val="00CD33A6"/>
    <w:rsid w:val="00CD3886"/>
    <w:rsid w:val="00CD3D9B"/>
    <w:rsid w:val="00CD4E01"/>
    <w:rsid w:val="00CD4F9A"/>
    <w:rsid w:val="00CD5608"/>
    <w:rsid w:val="00CD6935"/>
    <w:rsid w:val="00CD6C36"/>
    <w:rsid w:val="00CD7204"/>
    <w:rsid w:val="00CD7CC3"/>
    <w:rsid w:val="00CE0A6E"/>
    <w:rsid w:val="00CE113C"/>
    <w:rsid w:val="00CE1E9C"/>
    <w:rsid w:val="00CE1F89"/>
    <w:rsid w:val="00CE2C20"/>
    <w:rsid w:val="00CE2CC9"/>
    <w:rsid w:val="00CE42F4"/>
    <w:rsid w:val="00CE47E8"/>
    <w:rsid w:val="00CE4C9B"/>
    <w:rsid w:val="00CE633C"/>
    <w:rsid w:val="00CE6C1C"/>
    <w:rsid w:val="00CE7B3F"/>
    <w:rsid w:val="00CE7C81"/>
    <w:rsid w:val="00CF0D83"/>
    <w:rsid w:val="00CF0EF2"/>
    <w:rsid w:val="00CF234B"/>
    <w:rsid w:val="00CF3BB6"/>
    <w:rsid w:val="00CF40C5"/>
    <w:rsid w:val="00CF47E5"/>
    <w:rsid w:val="00CF5B2D"/>
    <w:rsid w:val="00CF5BB5"/>
    <w:rsid w:val="00CF6964"/>
    <w:rsid w:val="00CF6AA3"/>
    <w:rsid w:val="00CF732A"/>
    <w:rsid w:val="00D00533"/>
    <w:rsid w:val="00D00540"/>
    <w:rsid w:val="00D0083A"/>
    <w:rsid w:val="00D00AA4"/>
    <w:rsid w:val="00D00F77"/>
    <w:rsid w:val="00D01406"/>
    <w:rsid w:val="00D015A7"/>
    <w:rsid w:val="00D015CB"/>
    <w:rsid w:val="00D0250E"/>
    <w:rsid w:val="00D0423A"/>
    <w:rsid w:val="00D048C7"/>
    <w:rsid w:val="00D04A90"/>
    <w:rsid w:val="00D05C02"/>
    <w:rsid w:val="00D05D7C"/>
    <w:rsid w:val="00D06573"/>
    <w:rsid w:val="00D06EF2"/>
    <w:rsid w:val="00D07131"/>
    <w:rsid w:val="00D07526"/>
    <w:rsid w:val="00D07E3B"/>
    <w:rsid w:val="00D10705"/>
    <w:rsid w:val="00D11276"/>
    <w:rsid w:val="00D1233D"/>
    <w:rsid w:val="00D123CF"/>
    <w:rsid w:val="00D1308F"/>
    <w:rsid w:val="00D13678"/>
    <w:rsid w:val="00D1460D"/>
    <w:rsid w:val="00D14B1E"/>
    <w:rsid w:val="00D150F9"/>
    <w:rsid w:val="00D152F0"/>
    <w:rsid w:val="00D1550B"/>
    <w:rsid w:val="00D15858"/>
    <w:rsid w:val="00D166CC"/>
    <w:rsid w:val="00D17E05"/>
    <w:rsid w:val="00D17F23"/>
    <w:rsid w:val="00D2058A"/>
    <w:rsid w:val="00D207B2"/>
    <w:rsid w:val="00D2106D"/>
    <w:rsid w:val="00D216CF"/>
    <w:rsid w:val="00D220F4"/>
    <w:rsid w:val="00D22B49"/>
    <w:rsid w:val="00D22C80"/>
    <w:rsid w:val="00D23867"/>
    <w:rsid w:val="00D23F60"/>
    <w:rsid w:val="00D240C0"/>
    <w:rsid w:val="00D24A6C"/>
    <w:rsid w:val="00D24AC2"/>
    <w:rsid w:val="00D25A76"/>
    <w:rsid w:val="00D2692A"/>
    <w:rsid w:val="00D278F4"/>
    <w:rsid w:val="00D27C28"/>
    <w:rsid w:val="00D27E31"/>
    <w:rsid w:val="00D308D8"/>
    <w:rsid w:val="00D311F7"/>
    <w:rsid w:val="00D318AF"/>
    <w:rsid w:val="00D322C3"/>
    <w:rsid w:val="00D32350"/>
    <w:rsid w:val="00D32B0E"/>
    <w:rsid w:val="00D3344A"/>
    <w:rsid w:val="00D3355A"/>
    <w:rsid w:val="00D33AB7"/>
    <w:rsid w:val="00D34CA3"/>
    <w:rsid w:val="00D35AA2"/>
    <w:rsid w:val="00D362BE"/>
    <w:rsid w:val="00D36BE9"/>
    <w:rsid w:val="00D3722A"/>
    <w:rsid w:val="00D37579"/>
    <w:rsid w:val="00D379CE"/>
    <w:rsid w:val="00D4006F"/>
    <w:rsid w:val="00D40B0A"/>
    <w:rsid w:val="00D42ACE"/>
    <w:rsid w:val="00D43F58"/>
    <w:rsid w:val="00D4457A"/>
    <w:rsid w:val="00D45734"/>
    <w:rsid w:val="00D45F69"/>
    <w:rsid w:val="00D46172"/>
    <w:rsid w:val="00D46610"/>
    <w:rsid w:val="00D46D5A"/>
    <w:rsid w:val="00D47282"/>
    <w:rsid w:val="00D4779F"/>
    <w:rsid w:val="00D47829"/>
    <w:rsid w:val="00D47E7C"/>
    <w:rsid w:val="00D50AD1"/>
    <w:rsid w:val="00D542A9"/>
    <w:rsid w:val="00D54305"/>
    <w:rsid w:val="00D54789"/>
    <w:rsid w:val="00D54F6A"/>
    <w:rsid w:val="00D5501F"/>
    <w:rsid w:val="00D55807"/>
    <w:rsid w:val="00D56540"/>
    <w:rsid w:val="00D56BA3"/>
    <w:rsid w:val="00D56D40"/>
    <w:rsid w:val="00D56D87"/>
    <w:rsid w:val="00D57242"/>
    <w:rsid w:val="00D57F64"/>
    <w:rsid w:val="00D57FAB"/>
    <w:rsid w:val="00D57FD7"/>
    <w:rsid w:val="00D604C4"/>
    <w:rsid w:val="00D605E1"/>
    <w:rsid w:val="00D6093E"/>
    <w:rsid w:val="00D624DF"/>
    <w:rsid w:val="00D635F6"/>
    <w:rsid w:val="00D63645"/>
    <w:rsid w:val="00D63929"/>
    <w:rsid w:val="00D63C1C"/>
    <w:rsid w:val="00D63E1C"/>
    <w:rsid w:val="00D6421D"/>
    <w:rsid w:val="00D645E0"/>
    <w:rsid w:val="00D65124"/>
    <w:rsid w:val="00D65231"/>
    <w:rsid w:val="00D65507"/>
    <w:rsid w:val="00D6599A"/>
    <w:rsid w:val="00D65B73"/>
    <w:rsid w:val="00D660C7"/>
    <w:rsid w:val="00D66534"/>
    <w:rsid w:val="00D66977"/>
    <w:rsid w:val="00D669A4"/>
    <w:rsid w:val="00D66E91"/>
    <w:rsid w:val="00D66EFA"/>
    <w:rsid w:val="00D675FE"/>
    <w:rsid w:val="00D67C8A"/>
    <w:rsid w:val="00D709B7"/>
    <w:rsid w:val="00D71211"/>
    <w:rsid w:val="00D7143F"/>
    <w:rsid w:val="00D72409"/>
    <w:rsid w:val="00D72A0C"/>
    <w:rsid w:val="00D72AD0"/>
    <w:rsid w:val="00D72F4D"/>
    <w:rsid w:val="00D73033"/>
    <w:rsid w:val="00D73621"/>
    <w:rsid w:val="00D73785"/>
    <w:rsid w:val="00D74162"/>
    <w:rsid w:val="00D74745"/>
    <w:rsid w:val="00D7507B"/>
    <w:rsid w:val="00D7557F"/>
    <w:rsid w:val="00D75794"/>
    <w:rsid w:val="00D75BC9"/>
    <w:rsid w:val="00D75CC0"/>
    <w:rsid w:val="00D77016"/>
    <w:rsid w:val="00D77153"/>
    <w:rsid w:val="00D77953"/>
    <w:rsid w:val="00D77B31"/>
    <w:rsid w:val="00D77D62"/>
    <w:rsid w:val="00D80B5C"/>
    <w:rsid w:val="00D81BB1"/>
    <w:rsid w:val="00D84D29"/>
    <w:rsid w:val="00D84F6A"/>
    <w:rsid w:val="00D8506B"/>
    <w:rsid w:val="00D855D0"/>
    <w:rsid w:val="00D85A8B"/>
    <w:rsid w:val="00D86ADC"/>
    <w:rsid w:val="00D876CD"/>
    <w:rsid w:val="00D90124"/>
    <w:rsid w:val="00D90791"/>
    <w:rsid w:val="00D90A08"/>
    <w:rsid w:val="00D90F27"/>
    <w:rsid w:val="00D90F8B"/>
    <w:rsid w:val="00D9114E"/>
    <w:rsid w:val="00D91524"/>
    <w:rsid w:val="00D91C1A"/>
    <w:rsid w:val="00D928A3"/>
    <w:rsid w:val="00D93A74"/>
    <w:rsid w:val="00D9440E"/>
    <w:rsid w:val="00D95433"/>
    <w:rsid w:val="00D95689"/>
    <w:rsid w:val="00D956B6"/>
    <w:rsid w:val="00D95EF6"/>
    <w:rsid w:val="00D95F43"/>
    <w:rsid w:val="00D961DA"/>
    <w:rsid w:val="00D9772E"/>
    <w:rsid w:val="00DA07B1"/>
    <w:rsid w:val="00DA0DC8"/>
    <w:rsid w:val="00DA1481"/>
    <w:rsid w:val="00DA17B0"/>
    <w:rsid w:val="00DA27C6"/>
    <w:rsid w:val="00DA2C00"/>
    <w:rsid w:val="00DA33EC"/>
    <w:rsid w:val="00DA3B79"/>
    <w:rsid w:val="00DA3F09"/>
    <w:rsid w:val="00DA48B0"/>
    <w:rsid w:val="00DA5BA5"/>
    <w:rsid w:val="00DA5E1F"/>
    <w:rsid w:val="00DA6C12"/>
    <w:rsid w:val="00DA6D82"/>
    <w:rsid w:val="00DA77D0"/>
    <w:rsid w:val="00DA7E29"/>
    <w:rsid w:val="00DB06D2"/>
    <w:rsid w:val="00DB1330"/>
    <w:rsid w:val="00DB169C"/>
    <w:rsid w:val="00DB180E"/>
    <w:rsid w:val="00DB19FA"/>
    <w:rsid w:val="00DB21E9"/>
    <w:rsid w:val="00DB27AF"/>
    <w:rsid w:val="00DB292F"/>
    <w:rsid w:val="00DB3608"/>
    <w:rsid w:val="00DB3966"/>
    <w:rsid w:val="00DB3F0F"/>
    <w:rsid w:val="00DB597B"/>
    <w:rsid w:val="00DB5A3F"/>
    <w:rsid w:val="00DB6496"/>
    <w:rsid w:val="00DB78EC"/>
    <w:rsid w:val="00DC124A"/>
    <w:rsid w:val="00DC1BD9"/>
    <w:rsid w:val="00DC2393"/>
    <w:rsid w:val="00DC23B0"/>
    <w:rsid w:val="00DC246B"/>
    <w:rsid w:val="00DC2AD7"/>
    <w:rsid w:val="00DC2CDA"/>
    <w:rsid w:val="00DC5A4C"/>
    <w:rsid w:val="00DC68D3"/>
    <w:rsid w:val="00DC6EBF"/>
    <w:rsid w:val="00DD0581"/>
    <w:rsid w:val="00DD085F"/>
    <w:rsid w:val="00DD1761"/>
    <w:rsid w:val="00DD19C3"/>
    <w:rsid w:val="00DD273A"/>
    <w:rsid w:val="00DD3483"/>
    <w:rsid w:val="00DD40A3"/>
    <w:rsid w:val="00DD4C6C"/>
    <w:rsid w:val="00DD4D17"/>
    <w:rsid w:val="00DD5846"/>
    <w:rsid w:val="00DD620A"/>
    <w:rsid w:val="00DD6AAC"/>
    <w:rsid w:val="00DD7392"/>
    <w:rsid w:val="00DD7C97"/>
    <w:rsid w:val="00DE0462"/>
    <w:rsid w:val="00DE10A6"/>
    <w:rsid w:val="00DE11D6"/>
    <w:rsid w:val="00DE1AEE"/>
    <w:rsid w:val="00DE2212"/>
    <w:rsid w:val="00DE2457"/>
    <w:rsid w:val="00DE2796"/>
    <w:rsid w:val="00DE2C8D"/>
    <w:rsid w:val="00DE36B6"/>
    <w:rsid w:val="00DE5E69"/>
    <w:rsid w:val="00DE610C"/>
    <w:rsid w:val="00DE6776"/>
    <w:rsid w:val="00DE6C81"/>
    <w:rsid w:val="00DE7B73"/>
    <w:rsid w:val="00DE7CEB"/>
    <w:rsid w:val="00DE7F13"/>
    <w:rsid w:val="00DF06C4"/>
    <w:rsid w:val="00DF0C8E"/>
    <w:rsid w:val="00DF0E4D"/>
    <w:rsid w:val="00DF1212"/>
    <w:rsid w:val="00DF12DD"/>
    <w:rsid w:val="00DF1A38"/>
    <w:rsid w:val="00DF1CAA"/>
    <w:rsid w:val="00DF234C"/>
    <w:rsid w:val="00DF2C09"/>
    <w:rsid w:val="00DF3A31"/>
    <w:rsid w:val="00DF3DDB"/>
    <w:rsid w:val="00DF563C"/>
    <w:rsid w:val="00DF5D6C"/>
    <w:rsid w:val="00DF631D"/>
    <w:rsid w:val="00DF6C1A"/>
    <w:rsid w:val="00DF6C2D"/>
    <w:rsid w:val="00DF6D88"/>
    <w:rsid w:val="00DF74F4"/>
    <w:rsid w:val="00E00415"/>
    <w:rsid w:val="00E010DC"/>
    <w:rsid w:val="00E01D4D"/>
    <w:rsid w:val="00E028C1"/>
    <w:rsid w:val="00E02941"/>
    <w:rsid w:val="00E03081"/>
    <w:rsid w:val="00E03B96"/>
    <w:rsid w:val="00E03BA2"/>
    <w:rsid w:val="00E03FAB"/>
    <w:rsid w:val="00E04119"/>
    <w:rsid w:val="00E04231"/>
    <w:rsid w:val="00E04A8B"/>
    <w:rsid w:val="00E05233"/>
    <w:rsid w:val="00E0592D"/>
    <w:rsid w:val="00E05B90"/>
    <w:rsid w:val="00E05BF7"/>
    <w:rsid w:val="00E06224"/>
    <w:rsid w:val="00E06316"/>
    <w:rsid w:val="00E06B80"/>
    <w:rsid w:val="00E06E46"/>
    <w:rsid w:val="00E10EA2"/>
    <w:rsid w:val="00E10F8D"/>
    <w:rsid w:val="00E114D9"/>
    <w:rsid w:val="00E11EF2"/>
    <w:rsid w:val="00E11FDF"/>
    <w:rsid w:val="00E126BB"/>
    <w:rsid w:val="00E1305B"/>
    <w:rsid w:val="00E134A9"/>
    <w:rsid w:val="00E135F9"/>
    <w:rsid w:val="00E136F7"/>
    <w:rsid w:val="00E13771"/>
    <w:rsid w:val="00E140FF"/>
    <w:rsid w:val="00E14AED"/>
    <w:rsid w:val="00E14D31"/>
    <w:rsid w:val="00E150E0"/>
    <w:rsid w:val="00E155F6"/>
    <w:rsid w:val="00E167A2"/>
    <w:rsid w:val="00E17AB3"/>
    <w:rsid w:val="00E20C2E"/>
    <w:rsid w:val="00E2108D"/>
    <w:rsid w:val="00E214F0"/>
    <w:rsid w:val="00E21F9F"/>
    <w:rsid w:val="00E220EA"/>
    <w:rsid w:val="00E2262C"/>
    <w:rsid w:val="00E2294C"/>
    <w:rsid w:val="00E22E16"/>
    <w:rsid w:val="00E23054"/>
    <w:rsid w:val="00E236F6"/>
    <w:rsid w:val="00E237A8"/>
    <w:rsid w:val="00E24D59"/>
    <w:rsid w:val="00E24F7C"/>
    <w:rsid w:val="00E25852"/>
    <w:rsid w:val="00E259D4"/>
    <w:rsid w:val="00E25B67"/>
    <w:rsid w:val="00E25F3E"/>
    <w:rsid w:val="00E25FDB"/>
    <w:rsid w:val="00E26152"/>
    <w:rsid w:val="00E267CF"/>
    <w:rsid w:val="00E26DDA"/>
    <w:rsid w:val="00E30009"/>
    <w:rsid w:val="00E30A6C"/>
    <w:rsid w:val="00E30B9B"/>
    <w:rsid w:val="00E30FF3"/>
    <w:rsid w:val="00E3151F"/>
    <w:rsid w:val="00E31BA9"/>
    <w:rsid w:val="00E31C80"/>
    <w:rsid w:val="00E31DD1"/>
    <w:rsid w:val="00E31E1C"/>
    <w:rsid w:val="00E31E48"/>
    <w:rsid w:val="00E337C4"/>
    <w:rsid w:val="00E337E8"/>
    <w:rsid w:val="00E33990"/>
    <w:rsid w:val="00E339C0"/>
    <w:rsid w:val="00E33A8F"/>
    <w:rsid w:val="00E33EC0"/>
    <w:rsid w:val="00E34274"/>
    <w:rsid w:val="00E3485E"/>
    <w:rsid w:val="00E34AA2"/>
    <w:rsid w:val="00E35486"/>
    <w:rsid w:val="00E35A3A"/>
    <w:rsid w:val="00E379DE"/>
    <w:rsid w:val="00E37FAF"/>
    <w:rsid w:val="00E4090B"/>
    <w:rsid w:val="00E4098C"/>
    <w:rsid w:val="00E40ABB"/>
    <w:rsid w:val="00E412A9"/>
    <w:rsid w:val="00E416FB"/>
    <w:rsid w:val="00E419BD"/>
    <w:rsid w:val="00E41F06"/>
    <w:rsid w:val="00E422DC"/>
    <w:rsid w:val="00E42314"/>
    <w:rsid w:val="00E42827"/>
    <w:rsid w:val="00E42B30"/>
    <w:rsid w:val="00E42DA2"/>
    <w:rsid w:val="00E44CAD"/>
    <w:rsid w:val="00E4596A"/>
    <w:rsid w:val="00E45E6B"/>
    <w:rsid w:val="00E465FE"/>
    <w:rsid w:val="00E46B19"/>
    <w:rsid w:val="00E476B7"/>
    <w:rsid w:val="00E47A35"/>
    <w:rsid w:val="00E50167"/>
    <w:rsid w:val="00E5097C"/>
    <w:rsid w:val="00E513DE"/>
    <w:rsid w:val="00E51DDA"/>
    <w:rsid w:val="00E52A08"/>
    <w:rsid w:val="00E5361B"/>
    <w:rsid w:val="00E5366E"/>
    <w:rsid w:val="00E54925"/>
    <w:rsid w:val="00E5566F"/>
    <w:rsid w:val="00E57188"/>
    <w:rsid w:val="00E604A4"/>
    <w:rsid w:val="00E609FD"/>
    <w:rsid w:val="00E61C4E"/>
    <w:rsid w:val="00E62147"/>
    <w:rsid w:val="00E629E6"/>
    <w:rsid w:val="00E631DE"/>
    <w:rsid w:val="00E6371C"/>
    <w:rsid w:val="00E63872"/>
    <w:rsid w:val="00E63C6C"/>
    <w:rsid w:val="00E63F87"/>
    <w:rsid w:val="00E6527E"/>
    <w:rsid w:val="00E65A41"/>
    <w:rsid w:val="00E665CB"/>
    <w:rsid w:val="00E70C65"/>
    <w:rsid w:val="00E710C9"/>
    <w:rsid w:val="00E71666"/>
    <w:rsid w:val="00E71676"/>
    <w:rsid w:val="00E724E4"/>
    <w:rsid w:val="00E73155"/>
    <w:rsid w:val="00E73312"/>
    <w:rsid w:val="00E735D4"/>
    <w:rsid w:val="00E73AFD"/>
    <w:rsid w:val="00E7411D"/>
    <w:rsid w:val="00E7483A"/>
    <w:rsid w:val="00E7525A"/>
    <w:rsid w:val="00E76205"/>
    <w:rsid w:val="00E7637E"/>
    <w:rsid w:val="00E76439"/>
    <w:rsid w:val="00E76936"/>
    <w:rsid w:val="00E76CBC"/>
    <w:rsid w:val="00E77415"/>
    <w:rsid w:val="00E77D98"/>
    <w:rsid w:val="00E77EE6"/>
    <w:rsid w:val="00E80317"/>
    <w:rsid w:val="00E80877"/>
    <w:rsid w:val="00E810DA"/>
    <w:rsid w:val="00E81377"/>
    <w:rsid w:val="00E81E0D"/>
    <w:rsid w:val="00E829B0"/>
    <w:rsid w:val="00E829FE"/>
    <w:rsid w:val="00E82B29"/>
    <w:rsid w:val="00E82B62"/>
    <w:rsid w:val="00E83021"/>
    <w:rsid w:val="00E841D8"/>
    <w:rsid w:val="00E850A8"/>
    <w:rsid w:val="00E858D9"/>
    <w:rsid w:val="00E85DC1"/>
    <w:rsid w:val="00E862F4"/>
    <w:rsid w:val="00E86D33"/>
    <w:rsid w:val="00E9032B"/>
    <w:rsid w:val="00E90393"/>
    <w:rsid w:val="00E90B5E"/>
    <w:rsid w:val="00E92DE1"/>
    <w:rsid w:val="00E936A7"/>
    <w:rsid w:val="00E93717"/>
    <w:rsid w:val="00E94339"/>
    <w:rsid w:val="00E944FD"/>
    <w:rsid w:val="00E94FA2"/>
    <w:rsid w:val="00E94FDF"/>
    <w:rsid w:val="00E9546A"/>
    <w:rsid w:val="00E95563"/>
    <w:rsid w:val="00E97CCA"/>
    <w:rsid w:val="00E97E2B"/>
    <w:rsid w:val="00EA0177"/>
    <w:rsid w:val="00EA0D5B"/>
    <w:rsid w:val="00EA0D76"/>
    <w:rsid w:val="00EA224E"/>
    <w:rsid w:val="00EA3FF6"/>
    <w:rsid w:val="00EA6DC0"/>
    <w:rsid w:val="00EA7FBE"/>
    <w:rsid w:val="00EB0C5B"/>
    <w:rsid w:val="00EB1185"/>
    <w:rsid w:val="00EB159B"/>
    <w:rsid w:val="00EB2033"/>
    <w:rsid w:val="00EB2481"/>
    <w:rsid w:val="00EB257B"/>
    <w:rsid w:val="00EB2A1F"/>
    <w:rsid w:val="00EB2D88"/>
    <w:rsid w:val="00EB370F"/>
    <w:rsid w:val="00EB404A"/>
    <w:rsid w:val="00EB4BE5"/>
    <w:rsid w:val="00EB5234"/>
    <w:rsid w:val="00EB610E"/>
    <w:rsid w:val="00EB722E"/>
    <w:rsid w:val="00EC091F"/>
    <w:rsid w:val="00EC0E72"/>
    <w:rsid w:val="00EC2028"/>
    <w:rsid w:val="00EC2317"/>
    <w:rsid w:val="00EC25BA"/>
    <w:rsid w:val="00EC2990"/>
    <w:rsid w:val="00EC2A4D"/>
    <w:rsid w:val="00EC340D"/>
    <w:rsid w:val="00EC348F"/>
    <w:rsid w:val="00EC43F0"/>
    <w:rsid w:val="00EC4BBD"/>
    <w:rsid w:val="00EC4EC1"/>
    <w:rsid w:val="00EC4FBB"/>
    <w:rsid w:val="00EC6001"/>
    <w:rsid w:val="00EC61E5"/>
    <w:rsid w:val="00EC63BD"/>
    <w:rsid w:val="00EC6654"/>
    <w:rsid w:val="00EC67A3"/>
    <w:rsid w:val="00EC7EEF"/>
    <w:rsid w:val="00ED0E87"/>
    <w:rsid w:val="00ED1037"/>
    <w:rsid w:val="00ED11BA"/>
    <w:rsid w:val="00ED1764"/>
    <w:rsid w:val="00ED19B7"/>
    <w:rsid w:val="00ED200B"/>
    <w:rsid w:val="00ED2520"/>
    <w:rsid w:val="00ED2E12"/>
    <w:rsid w:val="00ED3EDC"/>
    <w:rsid w:val="00ED48FC"/>
    <w:rsid w:val="00ED4F03"/>
    <w:rsid w:val="00ED52B2"/>
    <w:rsid w:val="00ED54B4"/>
    <w:rsid w:val="00ED552A"/>
    <w:rsid w:val="00ED56DC"/>
    <w:rsid w:val="00ED7D19"/>
    <w:rsid w:val="00ED7F87"/>
    <w:rsid w:val="00EE0ADC"/>
    <w:rsid w:val="00EE173D"/>
    <w:rsid w:val="00EE1BE8"/>
    <w:rsid w:val="00EE231A"/>
    <w:rsid w:val="00EE24D6"/>
    <w:rsid w:val="00EE289F"/>
    <w:rsid w:val="00EE59C6"/>
    <w:rsid w:val="00EE69B9"/>
    <w:rsid w:val="00EE75E5"/>
    <w:rsid w:val="00EE76C8"/>
    <w:rsid w:val="00EF0066"/>
    <w:rsid w:val="00EF1864"/>
    <w:rsid w:val="00EF26B4"/>
    <w:rsid w:val="00EF2732"/>
    <w:rsid w:val="00EF2A9D"/>
    <w:rsid w:val="00EF2BB9"/>
    <w:rsid w:val="00EF3131"/>
    <w:rsid w:val="00EF33BF"/>
    <w:rsid w:val="00EF41F1"/>
    <w:rsid w:val="00EF491E"/>
    <w:rsid w:val="00EF50F3"/>
    <w:rsid w:val="00EF6828"/>
    <w:rsid w:val="00EF6E6D"/>
    <w:rsid w:val="00EF775A"/>
    <w:rsid w:val="00EF7A66"/>
    <w:rsid w:val="00F00020"/>
    <w:rsid w:val="00F00DA4"/>
    <w:rsid w:val="00F01A7F"/>
    <w:rsid w:val="00F02E36"/>
    <w:rsid w:val="00F03426"/>
    <w:rsid w:val="00F036BA"/>
    <w:rsid w:val="00F04707"/>
    <w:rsid w:val="00F04ACD"/>
    <w:rsid w:val="00F04D5B"/>
    <w:rsid w:val="00F0539D"/>
    <w:rsid w:val="00F0571B"/>
    <w:rsid w:val="00F062AE"/>
    <w:rsid w:val="00F0635E"/>
    <w:rsid w:val="00F071CC"/>
    <w:rsid w:val="00F07867"/>
    <w:rsid w:val="00F10181"/>
    <w:rsid w:val="00F107A8"/>
    <w:rsid w:val="00F10F01"/>
    <w:rsid w:val="00F110F6"/>
    <w:rsid w:val="00F111F9"/>
    <w:rsid w:val="00F115DB"/>
    <w:rsid w:val="00F11D6E"/>
    <w:rsid w:val="00F122E7"/>
    <w:rsid w:val="00F135FA"/>
    <w:rsid w:val="00F13671"/>
    <w:rsid w:val="00F13D28"/>
    <w:rsid w:val="00F1428B"/>
    <w:rsid w:val="00F14BA7"/>
    <w:rsid w:val="00F152B2"/>
    <w:rsid w:val="00F1567A"/>
    <w:rsid w:val="00F16949"/>
    <w:rsid w:val="00F16D8C"/>
    <w:rsid w:val="00F177AD"/>
    <w:rsid w:val="00F17C72"/>
    <w:rsid w:val="00F17D2D"/>
    <w:rsid w:val="00F20894"/>
    <w:rsid w:val="00F20D29"/>
    <w:rsid w:val="00F20D34"/>
    <w:rsid w:val="00F2241D"/>
    <w:rsid w:val="00F22AEB"/>
    <w:rsid w:val="00F22AFE"/>
    <w:rsid w:val="00F22BCA"/>
    <w:rsid w:val="00F23754"/>
    <w:rsid w:val="00F237A4"/>
    <w:rsid w:val="00F23F6D"/>
    <w:rsid w:val="00F24087"/>
    <w:rsid w:val="00F243AE"/>
    <w:rsid w:val="00F24A5E"/>
    <w:rsid w:val="00F265F6"/>
    <w:rsid w:val="00F26653"/>
    <w:rsid w:val="00F27291"/>
    <w:rsid w:val="00F2770C"/>
    <w:rsid w:val="00F3016B"/>
    <w:rsid w:val="00F31113"/>
    <w:rsid w:val="00F314C0"/>
    <w:rsid w:val="00F314D3"/>
    <w:rsid w:val="00F31E5C"/>
    <w:rsid w:val="00F32084"/>
    <w:rsid w:val="00F32457"/>
    <w:rsid w:val="00F32541"/>
    <w:rsid w:val="00F3254D"/>
    <w:rsid w:val="00F32569"/>
    <w:rsid w:val="00F33889"/>
    <w:rsid w:val="00F351D3"/>
    <w:rsid w:val="00F357FA"/>
    <w:rsid w:val="00F35C22"/>
    <w:rsid w:val="00F377FB"/>
    <w:rsid w:val="00F37FE3"/>
    <w:rsid w:val="00F40306"/>
    <w:rsid w:val="00F40663"/>
    <w:rsid w:val="00F41337"/>
    <w:rsid w:val="00F4140B"/>
    <w:rsid w:val="00F41940"/>
    <w:rsid w:val="00F43AF6"/>
    <w:rsid w:val="00F43E13"/>
    <w:rsid w:val="00F44405"/>
    <w:rsid w:val="00F44796"/>
    <w:rsid w:val="00F44D8E"/>
    <w:rsid w:val="00F46255"/>
    <w:rsid w:val="00F478ED"/>
    <w:rsid w:val="00F47DC5"/>
    <w:rsid w:val="00F50665"/>
    <w:rsid w:val="00F50A23"/>
    <w:rsid w:val="00F50E9F"/>
    <w:rsid w:val="00F518F3"/>
    <w:rsid w:val="00F5367B"/>
    <w:rsid w:val="00F54B12"/>
    <w:rsid w:val="00F55403"/>
    <w:rsid w:val="00F55934"/>
    <w:rsid w:val="00F5608F"/>
    <w:rsid w:val="00F6027C"/>
    <w:rsid w:val="00F60DAD"/>
    <w:rsid w:val="00F60DE0"/>
    <w:rsid w:val="00F617DE"/>
    <w:rsid w:val="00F61846"/>
    <w:rsid w:val="00F6194D"/>
    <w:rsid w:val="00F61F8E"/>
    <w:rsid w:val="00F62233"/>
    <w:rsid w:val="00F6251B"/>
    <w:rsid w:val="00F626C6"/>
    <w:rsid w:val="00F62CF6"/>
    <w:rsid w:val="00F63405"/>
    <w:rsid w:val="00F63C7A"/>
    <w:rsid w:val="00F64156"/>
    <w:rsid w:val="00F6576A"/>
    <w:rsid w:val="00F65925"/>
    <w:rsid w:val="00F6658A"/>
    <w:rsid w:val="00F66924"/>
    <w:rsid w:val="00F66F13"/>
    <w:rsid w:val="00F66FA6"/>
    <w:rsid w:val="00F67BD1"/>
    <w:rsid w:val="00F70293"/>
    <w:rsid w:val="00F708A1"/>
    <w:rsid w:val="00F70C8A"/>
    <w:rsid w:val="00F71087"/>
    <w:rsid w:val="00F71242"/>
    <w:rsid w:val="00F71C01"/>
    <w:rsid w:val="00F7246A"/>
    <w:rsid w:val="00F73A04"/>
    <w:rsid w:val="00F74DE7"/>
    <w:rsid w:val="00F74E5A"/>
    <w:rsid w:val="00F76A83"/>
    <w:rsid w:val="00F774C8"/>
    <w:rsid w:val="00F802C8"/>
    <w:rsid w:val="00F81D96"/>
    <w:rsid w:val="00F826E7"/>
    <w:rsid w:val="00F82C6C"/>
    <w:rsid w:val="00F83978"/>
    <w:rsid w:val="00F83ED3"/>
    <w:rsid w:val="00F840B9"/>
    <w:rsid w:val="00F857B4"/>
    <w:rsid w:val="00F85C14"/>
    <w:rsid w:val="00F85C44"/>
    <w:rsid w:val="00F85F4D"/>
    <w:rsid w:val="00F86002"/>
    <w:rsid w:val="00F86371"/>
    <w:rsid w:val="00F86648"/>
    <w:rsid w:val="00F86C88"/>
    <w:rsid w:val="00F86D13"/>
    <w:rsid w:val="00F874B8"/>
    <w:rsid w:val="00F87535"/>
    <w:rsid w:val="00F877A0"/>
    <w:rsid w:val="00F916C9"/>
    <w:rsid w:val="00F91915"/>
    <w:rsid w:val="00F921C0"/>
    <w:rsid w:val="00F92282"/>
    <w:rsid w:val="00F9337A"/>
    <w:rsid w:val="00F944B3"/>
    <w:rsid w:val="00F960B1"/>
    <w:rsid w:val="00F962B4"/>
    <w:rsid w:val="00F96CF3"/>
    <w:rsid w:val="00F972B0"/>
    <w:rsid w:val="00FA0210"/>
    <w:rsid w:val="00FA2BF8"/>
    <w:rsid w:val="00FA381D"/>
    <w:rsid w:val="00FA3AA3"/>
    <w:rsid w:val="00FA3D00"/>
    <w:rsid w:val="00FA4324"/>
    <w:rsid w:val="00FA4C1F"/>
    <w:rsid w:val="00FA538C"/>
    <w:rsid w:val="00FA5C2C"/>
    <w:rsid w:val="00FA5D62"/>
    <w:rsid w:val="00FA5FDE"/>
    <w:rsid w:val="00FA6040"/>
    <w:rsid w:val="00FA6293"/>
    <w:rsid w:val="00FA6373"/>
    <w:rsid w:val="00FA686A"/>
    <w:rsid w:val="00FA6C96"/>
    <w:rsid w:val="00FA7214"/>
    <w:rsid w:val="00FA7547"/>
    <w:rsid w:val="00FB00F7"/>
    <w:rsid w:val="00FB08CC"/>
    <w:rsid w:val="00FB1304"/>
    <w:rsid w:val="00FB1514"/>
    <w:rsid w:val="00FB1AF1"/>
    <w:rsid w:val="00FB3686"/>
    <w:rsid w:val="00FB3958"/>
    <w:rsid w:val="00FB3CD7"/>
    <w:rsid w:val="00FB3FD6"/>
    <w:rsid w:val="00FB4545"/>
    <w:rsid w:val="00FB478F"/>
    <w:rsid w:val="00FB4AA0"/>
    <w:rsid w:val="00FB5045"/>
    <w:rsid w:val="00FB56BD"/>
    <w:rsid w:val="00FB578C"/>
    <w:rsid w:val="00FB58BB"/>
    <w:rsid w:val="00FB597D"/>
    <w:rsid w:val="00FB5AF9"/>
    <w:rsid w:val="00FB634D"/>
    <w:rsid w:val="00FB66D9"/>
    <w:rsid w:val="00FB74E5"/>
    <w:rsid w:val="00FC0D59"/>
    <w:rsid w:val="00FC1A3D"/>
    <w:rsid w:val="00FC1A5C"/>
    <w:rsid w:val="00FC1C53"/>
    <w:rsid w:val="00FC1D2A"/>
    <w:rsid w:val="00FC2B88"/>
    <w:rsid w:val="00FC2D03"/>
    <w:rsid w:val="00FC2D4C"/>
    <w:rsid w:val="00FC39EA"/>
    <w:rsid w:val="00FC469C"/>
    <w:rsid w:val="00FC4943"/>
    <w:rsid w:val="00FC4AA6"/>
    <w:rsid w:val="00FC56B8"/>
    <w:rsid w:val="00FC5CFE"/>
    <w:rsid w:val="00FC60B8"/>
    <w:rsid w:val="00FC6DE6"/>
    <w:rsid w:val="00FC6E48"/>
    <w:rsid w:val="00FC7E15"/>
    <w:rsid w:val="00FD0A9D"/>
    <w:rsid w:val="00FD0A9E"/>
    <w:rsid w:val="00FD0F14"/>
    <w:rsid w:val="00FD15AF"/>
    <w:rsid w:val="00FD2F1A"/>
    <w:rsid w:val="00FD3053"/>
    <w:rsid w:val="00FD3715"/>
    <w:rsid w:val="00FD37D0"/>
    <w:rsid w:val="00FD3DE0"/>
    <w:rsid w:val="00FD440C"/>
    <w:rsid w:val="00FD4EC8"/>
    <w:rsid w:val="00FD5684"/>
    <w:rsid w:val="00FD5E81"/>
    <w:rsid w:val="00FD5FF0"/>
    <w:rsid w:val="00FD7F01"/>
    <w:rsid w:val="00FD7F02"/>
    <w:rsid w:val="00FE0775"/>
    <w:rsid w:val="00FE0F88"/>
    <w:rsid w:val="00FE2400"/>
    <w:rsid w:val="00FE2C02"/>
    <w:rsid w:val="00FE3782"/>
    <w:rsid w:val="00FE3A6A"/>
    <w:rsid w:val="00FE3AC5"/>
    <w:rsid w:val="00FE44CF"/>
    <w:rsid w:val="00FE4721"/>
    <w:rsid w:val="00FE4D2A"/>
    <w:rsid w:val="00FE4FD0"/>
    <w:rsid w:val="00FE5051"/>
    <w:rsid w:val="00FE53DC"/>
    <w:rsid w:val="00FE566B"/>
    <w:rsid w:val="00FE5839"/>
    <w:rsid w:val="00FE5B58"/>
    <w:rsid w:val="00FE6E80"/>
    <w:rsid w:val="00FF02E4"/>
    <w:rsid w:val="00FF0DA9"/>
    <w:rsid w:val="00FF10F1"/>
    <w:rsid w:val="00FF2F3F"/>
    <w:rsid w:val="00FF524A"/>
    <w:rsid w:val="00FF524F"/>
    <w:rsid w:val="00FF58A5"/>
    <w:rsid w:val="00FF58F3"/>
    <w:rsid w:val="00FF5AA4"/>
    <w:rsid w:val="00FF6251"/>
    <w:rsid w:val="00FF6A5E"/>
    <w:rsid w:val="00FF7151"/>
    <w:rsid w:val="00FF7523"/>
    <w:rsid w:val="00FF7B13"/>
    <w:rsid w:val="00FF7C5F"/>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5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basedOn w:val="DefaultParagraphFont"/>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basedOn w:val="DefaultParagraphFont"/>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styleId="CommentReference">
    <w:name w:val="annotation reference"/>
    <w:basedOn w:val="DefaultParagraphFont"/>
    <w:uiPriority w:val="99"/>
    <w:semiHidden/>
    <w:unhideWhenUsed/>
    <w:rsid w:val="001D1E16"/>
    <w:rPr>
      <w:sz w:val="16"/>
      <w:szCs w:val="16"/>
    </w:rPr>
  </w:style>
  <w:style w:type="paragraph" w:styleId="CommentText">
    <w:name w:val="annotation text"/>
    <w:basedOn w:val="Normal"/>
    <w:link w:val="CommentTextChar"/>
    <w:uiPriority w:val="99"/>
    <w:semiHidden/>
    <w:unhideWhenUsed/>
    <w:rsid w:val="001D1E16"/>
    <w:rPr>
      <w:sz w:val="20"/>
    </w:rPr>
  </w:style>
  <w:style w:type="character" w:customStyle="1" w:styleId="CommentTextChar">
    <w:name w:val="Comment Text Char"/>
    <w:basedOn w:val="DefaultParagraphFont"/>
    <w:link w:val="CommentText"/>
    <w:uiPriority w:val="99"/>
    <w:semiHidden/>
    <w:rsid w:val="001D1E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1E16"/>
    <w:rPr>
      <w:b/>
      <w:bCs/>
    </w:rPr>
  </w:style>
  <w:style w:type="character" w:customStyle="1" w:styleId="CommentSubjectChar">
    <w:name w:val="Comment Subject Char"/>
    <w:basedOn w:val="CommentTextChar"/>
    <w:link w:val="CommentSubject"/>
    <w:uiPriority w:val="99"/>
    <w:semiHidden/>
    <w:rsid w:val="001D1E16"/>
    <w:rPr>
      <w:rFonts w:ascii="Times New Roman" w:eastAsia="Times New Roman" w:hAnsi="Times New Roman"/>
      <w:b/>
      <w:bCs/>
    </w:rPr>
  </w:style>
  <w:style w:type="character" w:styleId="Emphasis">
    <w:name w:val="Emphasis"/>
    <w:basedOn w:val="DefaultParagraphFont"/>
    <w:uiPriority w:val="20"/>
    <w:qFormat/>
    <w:rsid w:val="00E05233"/>
    <w:rPr>
      <w:i/>
      <w:iCs/>
    </w:rPr>
  </w:style>
  <w:style w:type="paragraph" w:customStyle="1" w:styleId="paragnum1">
    <w:name w:val="paragnum1"/>
    <w:basedOn w:val="Normal"/>
    <w:rsid w:val="00E05233"/>
    <w:pPr>
      <w:tabs>
        <w:tab w:val="num" w:pos="720"/>
        <w:tab w:val="num" w:pos="1440"/>
      </w:tabs>
      <w:spacing w:before="552"/>
    </w:pPr>
    <w:rPr>
      <w:szCs w:val="24"/>
    </w:rPr>
  </w:style>
  <w:style w:type="paragraph" w:customStyle="1" w:styleId="SCCLsocOtherPartySeparator">
    <w:name w:val="SCC.Lsoc.OtherPartySeparator"/>
    <w:basedOn w:val="Normal"/>
    <w:next w:val="Normal"/>
    <w:link w:val="SCCLsocOtherPartySeparatorChar"/>
    <w:rsid w:val="00E05233"/>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E05233"/>
    <w:rPr>
      <w:rFonts w:ascii="Times New Roman" w:eastAsiaTheme="minorHAnsi" w:hAnsi="Times New Roman" w:cstheme="minorBidi"/>
      <w:b/>
      <w:sz w:val="24"/>
      <w:szCs w:val="22"/>
      <w:lang w:val="fr-CA"/>
    </w:rPr>
  </w:style>
  <w:style w:type="paragraph" w:customStyle="1" w:styleId="judgmentbody1">
    <w:name w:val="judgmentbody1"/>
    <w:basedOn w:val="Normal"/>
    <w:rsid w:val="00E05233"/>
    <w:pPr>
      <w:autoSpaceDE w:val="0"/>
      <w:autoSpaceDN w:val="0"/>
      <w:spacing w:before="240"/>
      <w:jc w:val="both"/>
    </w:pPr>
    <w:rPr>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06">
      <w:bodyDiv w:val="1"/>
      <w:marLeft w:val="0"/>
      <w:marRight w:val="0"/>
      <w:marTop w:val="0"/>
      <w:marBottom w:val="0"/>
      <w:divBdr>
        <w:top w:val="none" w:sz="0" w:space="0" w:color="auto"/>
        <w:left w:val="none" w:sz="0" w:space="0" w:color="auto"/>
        <w:bottom w:val="none" w:sz="0" w:space="0" w:color="auto"/>
        <w:right w:val="none" w:sz="0" w:space="0" w:color="auto"/>
      </w:divBdr>
    </w:div>
    <w:div w:id="9529092">
      <w:bodyDiv w:val="1"/>
      <w:marLeft w:val="0"/>
      <w:marRight w:val="0"/>
      <w:marTop w:val="0"/>
      <w:marBottom w:val="0"/>
      <w:divBdr>
        <w:top w:val="none" w:sz="0" w:space="0" w:color="auto"/>
        <w:left w:val="none" w:sz="0" w:space="0" w:color="auto"/>
        <w:bottom w:val="none" w:sz="0" w:space="0" w:color="auto"/>
        <w:right w:val="none" w:sz="0" w:space="0" w:color="auto"/>
      </w:divBdr>
    </w:div>
    <w:div w:id="18161495">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66611507">
      <w:bodyDiv w:val="1"/>
      <w:marLeft w:val="0"/>
      <w:marRight w:val="0"/>
      <w:marTop w:val="0"/>
      <w:marBottom w:val="0"/>
      <w:divBdr>
        <w:top w:val="none" w:sz="0" w:space="0" w:color="auto"/>
        <w:left w:val="none" w:sz="0" w:space="0" w:color="auto"/>
        <w:bottom w:val="none" w:sz="0" w:space="0" w:color="auto"/>
        <w:right w:val="none" w:sz="0" w:space="0" w:color="auto"/>
      </w:divBdr>
    </w:div>
    <w:div w:id="74206133">
      <w:bodyDiv w:val="1"/>
      <w:marLeft w:val="0"/>
      <w:marRight w:val="0"/>
      <w:marTop w:val="0"/>
      <w:marBottom w:val="0"/>
      <w:divBdr>
        <w:top w:val="none" w:sz="0" w:space="0" w:color="auto"/>
        <w:left w:val="none" w:sz="0" w:space="0" w:color="auto"/>
        <w:bottom w:val="none" w:sz="0" w:space="0" w:color="auto"/>
        <w:right w:val="none" w:sz="0" w:space="0" w:color="auto"/>
      </w:divBdr>
    </w:div>
    <w:div w:id="95904926">
      <w:bodyDiv w:val="1"/>
      <w:marLeft w:val="0"/>
      <w:marRight w:val="0"/>
      <w:marTop w:val="0"/>
      <w:marBottom w:val="0"/>
      <w:divBdr>
        <w:top w:val="none" w:sz="0" w:space="0" w:color="auto"/>
        <w:left w:val="none" w:sz="0" w:space="0" w:color="auto"/>
        <w:bottom w:val="none" w:sz="0" w:space="0" w:color="auto"/>
        <w:right w:val="none" w:sz="0" w:space="0" w:color="auto"/>
      </w:divBdr>
    </w:div>
    <w:div w:id="112752442">
      <w:bodyDiv w:val="1"/>
      <w:marLeft w:val="0"/>
      <w:marRight w:val="0"/>
      <w:marTop w:val="0"/>
      <w:marBottom w:val="0"/>
      <w:divBdr>
        <w:top w:val="none" w:sz="0" w:space="0" w:color="auto"/>
        <w:left w:val="none" w:sz="0" w:space="0" w:color="auto"/>
        <w:bottom w:val="none" w:sz="0" w:space="0" w:color="auto"/>
        <w:right w:val="none" w:sz="0" w:space="0" w:color="auto"/>
      </w:divBdr>
    </w:div>
    <w:div w:id="117800852">
      <w:bodyDiv w:val="1"/>
      <w:marLeft w:val="0"/>
      <w:marRight w:val="0"/>
      <w:marTop w:val="0"/>
      <w:marBottom w:val="0"/>
      <w:divBdr>
        <w:top w:val="none" w:sz="0" w:space="0" w:color="auto"/>
        <w:left w:val="none" w:sz="0" w:space="0" w:color="auto"/>
        <w:bottom w:val="none" w:sz="0" w:space="0" w:color="auto"/>
        <w:right w:val="none" w:sz="0" w:space="0" w:color="auto"/>
      </w:divBdr>
    </w:div>
    <w:div w:id="125588093">
      <w:bodyDiv w:val="1"/>
      <w:marLeft w:val="0"/>
      <w:marRight w:val="0"/>
      <w:marTop w:val="0"/>
      <w:marBottom w:val="0"/>
      <w:divBdr>
        <w:top w:val="none" w:sz="0" w:space="0" w:color="auto"/>
        <w:left w:val="none" w:sz="0" w:space="0" w:color="auto"/>
        <w:bottom w:val="none" w:sz="0" w:space="0" w:color="auto"/>
        <w:right w:val="none" w:sz="0" w:space="0" w:color="auto"/>
      </w:divBdr>
    </w:div>
    <w:div w:id="158467292">
      <w:bodyDiv w:val="1"/>
      <w:marLeft w:val="0"/>
      <w:marRight w:val="0"/>
      <w:marTop w:val="0"/>
      <w:marBottom w:val="0"/>
      <w:divBdr>
        <w:top w:val="none" w:sz="0" w:space="0" w:color="auto"/>
        <w:left w:val="none" w:sz="0" w:space="0" w:color="auto"/>
        <w:bottom w:val="none" w:sz="0" w:space="0" w:color="auto"/>
        <w:right w:val="none" w:sz="0" w:space="0" w:color="auto"/>
      </w:divBdr>
    </w:div>
    <w:div w:id="179899090">
      <w:bodyDiv w:val="1"/>
      <w:marLeft w:val="0"/>
      <w:marRight w:val="0"/>
      <w:marTop w:val="0"/>
      <w:marBottom w:val="0"/>
      <w:divBdr>
        <w:top w:val="none" w:sz="0" w:space="0" w:color="auto"/>
        <w:left w:val="none" w:sz="0" w:space="0" w:color="auto"/>
        <w:bottom w:val="none" w:sz="0" w:space="0" w:color="auto"/>
        <w:right w:val="none" w:sz="0" w:space="0" w:color="auto"/>
      </w:divBdr>
    </w:div>
    <w:div w:id="180122840">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895378">
      <w:bodyDiv w:val="1"/>
      <w:marLeft w:val="0"/>
      <w:marRight w:val="0"/>
      <w:marTop w:val="0"/>
      <w:marBottom w:val="0"/>
      <w:divBdr>
        <w:top w:val="none" w:sz="0" w:space="0" w:color="auto"/>
        <w:left w:val="none" w:sz="0" w:space="0" w:color="auto"/>
        <w:bottom w:val="none" w:sz="0" w:space="0" w:color="auto"/>
        <w:right w:val="none" w:sz="0" w:space="0" w:color="auto"/>
      </w:divBdr>
    </w:div>
    <w:div w:id="259413056">
      <w:bodyDiv w:val="1"/>
      <w:marLeft w:val="0"/>
      <w:marRight w:val="0"/>
      <w:marTop w:val="0"/>
      <w:marBottom w:val="0"/>
      <w:divBdr>
        <w:top w:val="none" w:sz="0" w:space="0" w:color="auto"/>
        <w:left w:val="none" w:sz="0" w:space="0" w:color="auto"/>
        <w:bottom w:val="none" w:sz="0" w:space="0" w:color="auto"/>
        <w:right w:val="none" w:sz="0" w:space="0" w:color="auto"/>
      </w:divBdr>
    </w:div>
    <w:div w:id="269892612">
      <w:bodyDiv w:val="1"/>
      <w:marLeft w:val="0"/>
      <w:marRight w:val="0"/>
      <w:marTop w:val="0"/>
      <w:marBottom w:val="0"/>
      <w:divBdr>
        <w:top w:val="none" w:sz="0" w:space="0" w:color="auto"/>
        <w:left w:val="none" w:sz="0" w:space="0" w:color="auto"/>
        <w:bottom w:val="none" w:sz="0" w:space="0" w:color="auto"/>
        <w:right w:val="none" w:sz="0" w:space="0" w:color="auto"/>
      </w:divBdr>
    </w:div>
    <w:div w:id="375324905">
      <w:bodyDiv w:val="1"/>
      <w:marLeft w:val="0"/>
      <w:marRight w:val="0"/>
      <w:marTop w:val="0"/>
      <w:marBottom w:val="0"/>
      <w:divBdr>
        <w:top w:val="none" w:sz="0" w:space="0" w:color="auto"/>
        <w:left w:val="none" w:sz="0" w:space="0" w:color="auto"/>
        <w:bottom w:val="none" w:sz="0" w:space="0" w:color="auto"/>
        <w:right w:val="none" w:sz="0" w:space="0" w:color="auto"/>
      </w:divBdr>
    </w:div>
    <w:div w:id="396323573">
      <w:bodyDiv w:val="1"/>
      <w:marLeft w:val="0"/>
      <w:marRight w:val="0"/>
      <w:marTop w:val="0"/>
      <w:marBottom w:val="0"/>
      <w:divBdr>
        <w:top w:val="none" w:sz="0" w:space="0" w:color="auto"/>
        <w:left w:val="none" w:sz="0" w:space="0" w:color="auto"/>
        <w:bottom w:val="none" w:sz="0" w:space="0" w:color="auto"/>
        <w:right w:val="none" w:sz="0" w:space="0" w:color="auto"/>
      </w:divBdr>
    </w:div>
    <w:div w:id="441999488">
      <w:bodyDiv w:val="1"/>
      <w:marLeft w:val="0"/>
      <w:marRight w:val="0"/>
      <w:marTop w:val="0"/>
      <w:marBottom w:val="0"/>
      <w:divBdr>
        <w:top w:val="none" w:sz="0" w:space="0" w:color="auto"/>
        <w:left w:val="none" w:sz="0" w:space="0" w:color="auto"/>
        <w:bottom w:val="none" w:sz="0" w:space="0" w:color="auto"/>
        <w:right w:val="none" w:sz="0" w:space="0" w:color="auto"/>
      </w:divBdr>
    </w:div>
    <w:div w:id="464660479">
      <w:bodyDiv w:val="1"/>
      <w:marLeft w:val="0"/>
      <w:marRight w:val="0"/>
      <w:marTop w:val="0"/>
      <w:marBottom w:val="0"/>
      <w:divBdr>
        <w:top w:val="none" w:sz="0" w:space="0" w:color="auto"/>
        <w:left w:val="none" w:sz="0" w:space="0" w:color="auto"/>
        <w:bottom w:val="none" w:sz="0" w:space="0" w:color="auto"/>
        <w:right w:val="none" w:sz="0" w:space="0" w:color="auto"/>
      </w:divBdr>
    </w:div>
    <w:div w:id="490677603">
      <w:bodyDiv w:val="1"/>
      <w:marLeft w:val="0"/>
      <w:marRight w:val="0"/>
      <w:marTop w:val="0"/>
      <w:marBottom w:val="0"/>
      <w:divBdr>
        <w:top w:val="none" w:sz="0" w:space="0" w:color="auto"/>
        <w:left w:val="none" w:sz="0" w:space="0" w:color="auto"/>
        <w:bottom w:val="none" w:sz="0" w:space="0" w:color="auto"/>
        <w:right w:val="none" w:sz="0" w:space="0" w:color="auto"/>
      </w:divBdr>
    </w:div>
    <w:div w:id="493565629">
      <w:bodyDiv w:val="1"/>
      <w:marLeft w:val="0"/>
      <w:marRight w:val="0"/>
      <w:marTop w:val="0"/>
      <w:marBottom w:val="0"/>
      <w:divBdr>
        <w:top w:val="none" w:sz="0" w:space="0" w:color="auto"/>
        <w:left w:val="none" w:sz="0" w:space="0" w:color="auto"/>
        <w:bottom w:val="none" w:sz="0" w:space="0" w:color="auto"/>
        <w:right w:val="none" w:sz="0" w:space="0" w:color="auto"/>
      </w:divBdr>
    </w:div>
    <w:div w:id="512649646">
      <w:bodyDiv w:val="1"/>
      <w:marLeft w:val="0"/>
      <w:marRight w:val="0"/>
      <w:marTop w:val="0"/>
      <w:marBottom w:val="0"/>
      <w:divBdr>
        <w:top w:val="none" w:sz="0" w:space="0" w:color="auto"/>
        <w:left w:val="none" w:sz="0" w:space="0" w:color="auto"/>
        <w:bottom w:val="none" w:sz="0" w:space="0" w:color="auto"/>
        <w:right w:val="none" w:sz="0" w:space="0" w:color="auto"/>
      </w:divBdr>
    </w:div>
    <w:div w:id="567806713">
      <w:bodyDiv w:val="1"/>
      <w:marLeft w:val="0"/>
      <w:marRight w:val="0"/>
      <w:marTop w:val="0"/>
      <w:marBottom w:val="0"/>
      <w:divBdr>
        <w:top w:val="none" w:sz="0" w:space="0" w:color="auto"/>
        <w:left w:val="none" w:sz="0" w:space="0" w:color="auto"/>
        <w:bottom w:val="none" w:sz="0" w:space="0" w:color="auto"/>
        <w:right w:val="none" w:sz="0" w:space="0" w:color="auto"/>
      </w:divBdr>
    </w:div>
    <w:div w:id="584610887">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94116326">
      <w:bodyDiv w:val="1"/>
      <w:marLeft w:val="0"/>
      <w:marRight w:val="0"/>
      <w:marTop w:val="0"/>
      <w:marBottom w:val="0"/>
      <w:divBdr>
        <w:top w:val="none" w:sz="0" w:space="0" w:color="auto"/>
        <w:left w:val="none" w:sz="0" w:space="0" w:color="auto"/>
        <w:bottom w:val="none" w:sz="0" w:space="0" w:color="auto"/>
        <w:right w:val="none" w:sz="0" w:space="0" w:color="auto"/>
      </w:divBdr>
    </w:div>
    <w:div w:id="732242612">
      <w:bodyDiv w:val="1"/>
      <w:marLeft w:val="0"/>
      <w:marRight w:val="0"/>
      <w:marTop w:val="0"/>
      <w:marBottom w:val="0"/>
      <w:divBdr>
        <w:top w:val="none" w:sz="0" w:space="0" w:color="auto"/>
        <w:left w:val="none" w:sz="0" w:space="0" w:color="auto"/>
        <w:bottom w:val="none" w:sz="0" w:space="0" w:color="auto"/>
        <w:right w:val="none" w:sz="0" w:space="0" w:color="auto"/>
      </w:divBdr>
    </w:div>
    <w:div w:id="781534562">
      <w:bodyDiv w:val="1"/>
      <w:marLeft w:val="0"/>
      <w:marRight w:val="0"/>
      <w:marTop w:val="0"/>
      <w:marBottom w:val="0"/>
      <w:divBdr>
        <w:top w:val="none" w:sz="0" w:space="0" w:color="auto"/>
        <w:left w:val="none" w:sz="0" w:space="0" w:color="auto"/>
        <w:bottom w:val="none" w:sz="0" w:space="0" w:color="auto"/>
        <w:right w:val="none" w:sz="0" w:space="0" w:color="auto"/>
      </w:divBdr>
    </w:div>
    <w:div w:id="79417419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54156564">
      <w:bodyDiv w:val="1"/>
      <w:marLeft w:val="0"/>
      <w:marRight w:val="0"/>
      <w:marTop w:val="0"/>
      <w:marBottom w:val="0"/>
      <w:divBdr>
        <w:top w:val="none" w:sz="0" w:space="0" w:color="auto"/>
        <w:left w:val="none" w:sz="0" w:space="0" w:color="auto"/>
        <w:bottom w:val="none" w:sz="0" w:space="0" w:color="auto"/>
        <w:right w:val="none" w:sz="0" w:space="0" w:color="auto"/>
      </w:divBdr>
    </w:div>
    <w:div w:id="858854321">
      <w:bodyDiv w:val="1"/>
      <w:marLeft w:val="0"/>
      <w:marRight w:val="0"/>
      <w:marTop w:val="0"/>
      <w:marBottom w:val="0"/>
      <w:divBdr>
        <w:top w:val="none" w:sz="0" w:space="0" w:color="auto"/>
        <w:left w:val="none" w:sz="0" w:space="0" w:color="auto"/>
        <w:bottom w:val="none" w:sz="0" w:space="0" w:color="auto"/>
        <w:right w:val="none" w:sz="0" w:space="0" w:color="auto"/>
      </w:divBdr>
    </w:div>
    <w:div w:id="874344606">
      <w:bodyDiv w:val="1"/>
      <w:marLeft w:val="0"/>
      <w:marRight w:val="0"/>
      <w:marTop w:val="0"/>
      <w:marBottom w:val="0"/>
      <w:divBdr>
        <w:top w:val="none" w:sz="0" w:space="0" w:color="auto"/>
        <w:left w:val="none" w:sz="0" w:space="0" w:color="auto"/>
        <w:bottom w:val="none" w:sz="0" w:space="0" w:color="auto"/>
        <w:right w:val="none" w:sz="0" w:space="0" w:color="auto"/>
      </w:divBdr>
    </w:div>
    <w:div w:id="899562612">
      <w:bodyDiv w:val="1"/>
      <w:marLeft w:val="0"/>
      <w:marRight w:val="0"/>
      <w:marTop w:val="0"/>
      <w:marBottom w:val="0"/>
      <w:divBdr>
        <w:top w:val="none" w:sz="0" w:space="0" w:color="auto"/>
        <w:left w:val="none" w:sz="0" w:space="0" w:color="auto"/>
        <w:bottom w:val="none" w:sz="0" w:space="0" w:color="auto"/>
        <w:right w:val="none" w:sz="0" w:space="0" w:color="auto"/>
      </w:divBdr>
    </w:div>
    <w:div w:id="908536618">
      <w:bodyDiv w:val="1"/>
      <w:marLeft w:val="0"/>
      <w:marRight w:val="0"/>
      <w:marTop w:val="0"/>
      <w:marBottom w:val="0"/>
      <w:divBdr>
        <w:top w:val="none" w:sz="0" w:space="0" w:color="auto"/>
        <w:left w:val="none" w:sz="0" w:space="0" w:color="auto"/>
        <w:bottom w:val="none" w:sz="0" w:space="0" w:color="auto"/>
        <w:right w:val="none" w:sz="0" w:space="0" w:color="auto"/>
      </w:divBdr>
    </w:div>
    <w:div w:id="912279638">
      <w:bodyDiv w:val="1"/>
      <w:marLeft w:val="0"/>
      <w:marRight w:val="0"/>
      <w:marTop w:val="0"/>
      <w:marBottom w:val="0"/>
      <w:divBdr>
        <w:top w:val="none" w:sz="0" w:space="0" w:color="auto"/>
        <w:left w:val="none" w:sz="0" w:space="0" w:color="auto"/>
        <w:bottom w:val="none" w:sz="0" w:space="0" w:color="auto"/>
        <w:right w:val="none" w:sz="0" w:space="0" w:color="auto"/>
      </w:divBdr>
    </w:div>
    <w:div w:id="953173637">
      <w:bodyDiv w:val="1"/>
      <w:marLeft w:val="0"/>
      <w:marRight w:val="0"/>
      <w:marTop w:val="0"/>
      <w:marBottom w:val="0"/>
      <w:divBdr>
        <w:top w:val="none" w:sz="0" w:space="0" w:color="auto"/>
        <w:left w:val="none" w:sz="0" w:space="0" w:color="auto"/>
        <w:bottom w:val="none" w:sz="0" w:space="0" w:color="auto"/>
        <w:right w:val="none" w:sz="0" w:space="0" w:color="auto"/>
      </w:divBdr>
    </w:div>
    <w:div w:id="1052073396">
      <w:bodyDiv w:val="1"/>
      <w:marLeft w:val="0"/>
      <w:marRight w:val="0"/>
      <w:marTop w:val="0"/>
      <w:marBottom w:val="0"/>
      <w:divBdr>
        <w:top w:val="none" w:sz="0" w:space="0" w:color="auto"/>
        <w:left w:val="none" w:sz="0" w:space="0" w:color="auto"/>
        <w:bottom w:val="none" w:sz="0" w:space="0" w:color="auto"/>
        <w:right w:val="none" w:sz="0" w:space="0" w:color="auto"/>
      </w:divBdr>
    </w:div>
    <w:div w:id="1093890777">
      <w:bodyDiv w:val="1"/>
      <w:marLeft w:val="0"/>
      <w:marRight w:val="0"/>
      <w:marTop w:val="0"/>
      <w:marBottom w:val="0"/>
      <w:divBdr>
        <w:top w:val="none" w:sz="0" w:space="0" w:color="auto"/>
        <w:left w:val="none" w:sz="0" w:space="0" w:color="auto"/>
        <w:bottom w:val="none" w:sz="0" w:space="0" w:color="auto"/>
        <w:right w:val="none" w:sz="0" w:space="0" w:color="auto"/>
      </w:divBdr>
    </w:div>
    <w:div w:id="1107042722">
      <w:bodyDiv w:val="1"/>
      <w:marLeft w:val="0"/>
      <w:marRight w:val="0"/>
      <w:marTop w:val="0"/>
      <w:marBottom w:val="0"/>
      <w:divBdr>
        <w:top w:val="none" w:sz="0" w:space="0" w:color="auto"/>
        <w:left w:val="none" w:sz="0" w:space="0" w:color="auto"/>
        <w:bottom w:val="none" w:sz="0" w:space="0" w:color="auto"/>
        <w:right w:val="none" w:sz="0" w:space="0" w:color="auto"/>
      </w:divBdr>
    </w:div>
    <w:div w:id="1121651338">
      <w:bodyDiv w:val="1"/>
      <w:marLeft w:val="0"/>
      <w:marRight w:val="0"/>
      <w:marTop w:val="0"/>
      <w:marBottom w:val="0"/>
      <w:divBdr>
        <w:top w:val="none" w:sz="0" w:space="0" w:color="auto"/>
        <w:left w:val="none" w:sz="0" w:space="0" w:color="auto"/>
        <w:bottom w:val="none" w:sz="0" w:space="0" w:color="auto"/>
        <w:right w:val="none" w:sz="0" w:space="0" w:color="auto"/>
      </w:divBdr>
    </w:div>
    <w:div w:id="122047965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763134">
      <w:bodyDiv w:val="1"/>
      <w:marLeft w:val="0"/>
      <w:marRight w:val="0"/>
      <w:marTop w:val="0"/>
      <w:marBottom w:val="0"/>
      <w:divBdr>
        <w:top w:val="none" w:sz="0" w:space="0" w:color="auto"/>
        <w:left w:val="none" w:sz="0" w:space="0" w:color="auto"/>
        <w:bottom w:val="none" w:sz="0" w:space="0" w:color="auto"/>
        <w:right w:val="none" w:sz="0" w:space="0" w:color="auto"/>
      </w:divBdr>
    </w:div>
    <w:div w:id="1231765835">
      <w:bodyDiv w:val="1"/>
      <w:marLeft w:val="0"/>
      <w:marRight w:val="0"/>
      <w:marTop w:val="0"/>
      <w:marBottom w:val="0"/>
      <w:divBdr>
        <w:top w:val="none" w:sz="0" w:space="0" w:color="auto"/>
        <w:left w:val="none" w:sz="0" w:space="0" w:color="auto"/>
        <w:bottom w:val="none" w:sz="0" w:space="0" w:color="auto"/>
        <w:right w:val="none" w:sz="0" w:space="0" w:color="auto"/>
      </w:divBdr>
    </w:div>
    <w:div w:id="1238591797">
      <w:bodyDiv w:val="1"/>
      <w:marLeft w:val="0"/>
      <w:marRight w:val="0"/>
      <w:marTop w:val="0"/>
      <w:marBottom w:val="0"/>
      <w:divBdr>
        <w:top w:val="none" w:sz="0" w:space="0" w:color="auto"/>
        <w:left w:val="none" w:sz="0" w:space="0" w:color="auto"/>
        <w:bottom w:val="none" w:sz="0" w:space="0" w:color="auto"/>
        <w:right w:val="none" w:sz="0" w:space="0" w:color="auto"/>
      </w:divBdr>
    </w:div>
    <w:div w:id="1249122291">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
    <w:div w:id="127227922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392479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8243772">
      <w:bodyDiv w:val="1"/>
      <w:marLeft w:val="0"/>
      <w:marRight w:val="0"/>
      <w:marTop w:val="0"/>
      <w:marBottom w:val="0"/>
      <w:divBdr>
        <w:top w:val="none" w:sz="0" w:space="0" w:color="auto"/>
        <w:left w:val="none" w:sz="0" w:space="0" w:color="auto"/>
        <w:bottom w:val="none" w:sz="0" w:space="0" w:color="auto"/>
        <w:right w:val="none" w:sz="0" w:space="0" w:color="auto"/>
      </w:divBdr>
    </w:div>
    <w:div w:id="13442360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2701270">
      <w:bodyDiv w:val="1"/>
      <w:marLeft w:val="0"/>
      <w:marRight w:val="0"/>
      <w:marTop w:val="0"/>
      <w:marBottom w:val="0"/>
      <w:divBdr>
        <w:top w:val="none" w:sz="0" w:space="0" w:color="auto"/>
        <w:left w:val="none" w:sz="0" w:space="0" w:color="auto"/>
        <w:bottom w:val="none" w:sz="0" w:space="0" w:color="auto"/>
        <w:right w:val="none" w:sz="0" w:space="0" w:color="auto"/>
      </w:divBdr>
    </w:div>
    <w:div w:id="1365909297">
      <w:bodyDiv w:val="1"/>
      <w:marLeft w:val="0"/>
      <w:marRight w:val="0"/>
      <w:marTop w:val="0"/>
      <w:marBottom w:val="0"/>
      <w:divBdr>
        <w:top w:val="none" w:sz="0" w:space="0" w:color="auto"/>
        <w:left w:val="none" w:sz="0" w:space="0" w:color="auto"/>
        <w:bottom w:val="none" w:sz="0" w:space="0" w:color="auto"/>
        <w:right w:val="none" w:sz="0" w:space="0" w:color="auto"/>
      </w:divBdr>
    </w:div>
    <w:div w:id="1441873817">
      <w:bodyDiv w:val="1"/>
      <w:marLeft w:val="0"/>
      <w:marRight w:val="0"/>
      <w:marTop w:val="0"/>
      <w:marBottom w:val="0"/>
      <w:divBdr>
        <w:top w:val="none" w:sz="0" w:space="0" w:color="auto"/>
        <w:left w:val="none" w:sz="0" w:space="0" w:color="auto"/>
        <w:bottom w:val="none" w:sz="0" w:space="0" w:color="auto"/>
        <w:right w:val="none" w:sz="0" w:space="0" w:color="auto"/>
      </w:divBdr>
    </w:div>
    <w:div w:id="1467579258">
      <w:bodyDiv w:val="1"/>
      <w:marLeft w:val="0"/>
      <w:marRight w:val="0"/>
      <w:marTop w:val="0"/>
      <w:marBottom w:val="0"/>
      <w:divBdr>
        <w:top w:val="none" w:sz="0" w:space="0" w:color="auto"/>
        <w:left w:val="none" w:sz="0" w:space="0" w:color="auto"/>
        <w:bottom w:val="none" w:sz="0" w:space="0" w:color="auto"/>
        <w:right w:val="none" w:sz="0" w:space="0" w:color="auto"/>
      </w:divBdr>
    </w:div>
    <w:div w:id="1474909894">
      <w:bodyDiv w:val="1"/>
      <w:marLeft w:val="0"/>
      <w:marRight w:val="0"/>
      <w:marTop w:val="0"/>
      <w:marBottom w:val="0"/>
      <w:divBdr>
        <w:top w:val="none" w:sz="0" w:space="0" w:color="auto"/>
        <w:left w:val="none" w:sz="0" w:space="0" w:color="auto"/>
        <w:bottom w:val="none" w:sz="0" w:space="0" w:color="auto"/>
        <w:right w:val="none" w:sz="0" w:space="0" w:color="auto"/>
      </w:divBdr>
    </w:div>
    <w:div w:id="1487436763">
      <w:bodyDiv w:val="1"/>
      <w:marLeft w:val="0"/>
      <w:marRight w:val="0"/>
      <w:marTop w:val="0"/>
      <w:marBottom w:val="0"/>
      <w:divBdr>
        <w:top w:val="none" w:sz="0" w:space="0" w:color="auto"/>
        <w:left w:val="none" w:sz="0" w:space="0" w:color="auto"/>
        <w:bottom w:val="none" w:sz="0" w:space="0" w:color="auto"/>
        <w:right w:val="none" w:sz="0" w:space="0" w:color="auto"/>
      </w:divBdr>
    </w:div>
    <w:div w:id="1488475584">
      <w:bodyDiv w:val="1"/>
      <w:marLeft w:val="0"/>
      <w:marRight w:val="0"/>
      <w:marTop w:val="0"/>
      <w:marBottom w:val="0"/>
      <w:divBdr>
        <w:top w:val="none" w:sz="0" w:space="0" w:color="auto"/>
        <w:left w:val="none" w:sz="0" w:space="0" w:color="auto"/>
        <w:bottom w:val="none" w:sz="0" w:space="0" w:color="auto"/>
        <w:right w:val="none" w:sz="0" w:space="0" w:color="auto"/>
      </w:divBdr>
    </w:div>
    <w:div w:id="1516841784">
      <w:bodyDiv w:val="1"/>
      <w:marLeft w:val="0"/>
      <w:marRight w:val="0"/>
      <w:marTop w:val="0"/>
      <w:marBottom w:val="0"/>
      <w:divBdr>
        <w:top w:val="none" w:sz="0" w:space="0" w:color="auto"/>
        <w:left w:val="none" w:sz="0" w:space="0" w:color="auto"/>
        <w:bottom w:val="none" w:sz="0" w:space="0" w:color="auto"/>
        <w:right w:val="none" w:sz="0" w:space="0" w:color="auto"/>
      </w:divBdr>
    </w:div>
    <w:div w:id="1528175819">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74851304">
      <w:bodyDiv w:val="1"/>
      <w:marLeft w:val="0"/>
      <w:marRight w:val="0"/>
      <w:marTop w:val="0"/>
      <w:marBottom w:val="0"/>
      <w:divBdr>
        <w:top w:val="none" w:sz="0" w:space="0" w:color="auto"/>
        <w:left w:val="none" w:sz="0" w:space="0" w:color="auto"/>
        <w:bottom w:val="none" w:sz="0" w:space="0" w:color="auto"/>
        <w:right w:val="none" w:sz="0" w:space="0" w:color="auto"/>
      </w:divBdr>
    </w:div>
    <w:div w:id="1612198747">
      <w:bodyDiv w:val="1"/>
      <w:marLeft w:val="0"/>
      <w:marRight w:val="0"/>
      <w:marTop w:val="0"/>
      <w:marBottom w:val="0"/>
      <w:divBdr>
        <w:top w:val="none" w:sz="0" w:space="0" w:color="auto"/>
        <w:left w:val="none" w:sz="0" w:space="0" w:color="auto"/>
        <w:bottom w:val="none" w:sz="0" w:space="0" w:color="auto"/>
        <w:right w:val="none" w:sz="0" w:space="0" w:color="auto"/>
      </w:divBdr>
    </w:div>
    <w:div w:id="1621064657">
      <w:bodyDiv w:val="1"/>
      <w:marLeft w:val="0"/>
      <w:marRight w:val="0"/>
      <w:marTop w:val="0"/>
      <w:marBottom w:val="0"/>
      <w:divBdr>
        <w:top w:val="none" w:sz="0" w:space="0" w:color="auto"/>
        <w:left w:val="none" w:sz="0" w:space="0" w:color="auto"/>
        <w:bottom w:val="none" w:sz="0" w:space="0" w:color="auto"/>
        <w:right w:val="none" w:sz="0" w:space="0" w:color="auto"/>
      </w:divBdr>
    </w:div>
    <w:div w:id="1635789143">
      <w:bodyDiv w:val="1"/>
      <w:marLeft w:val="0"/>
      <w:marRight w:val="0"/>
      <w:marTop w:val="0"/>
      <w:marBottom w:val="0"/>
      <w:divBdr>
        <w:top w:val="none" w:sz="0" w:space="0" w:color="auto"/>
        <w:left w:val="none" w:sz="0" w:space="0" w:color="auto"/>
        <w:bottom w:val="none" w:sz="0" w:space="0" w:color="auto"/>
        <w:right w:val="none" w:sz="0" w:space="0" w:color="auto"/>
      </w:divBdr>
    </w:div>
    <w:div w:id="1677880677">
      <w:bodyDiv w:val="1"/>
      <w:marLeft w:val="0"/>
      <w:marRight w:val="0"/>
      <w:marTop w:val="0"/>
      <w:marBottom w:val="0"/>
      <w:divBdr>
        <w:top w:val="none" w:sz="0" w:space="0" w:color="auto"/>
        <w:left w:val="none" w:sz="0" w:space="0" w:color="auto"/>
        <w:bottom w:val="none" w:sz="0" w:space="0" w:color="auto"/>
        <w:right w:val="none" w:sz="0" w:space="0" w:color="auto"/>
      </w:divBdr>
    </w:div>
    <w:div w:id="1703941297">
      <w:bodyDiv w:val="1"/>
      <w:marLeft w:val="0"/>
      <w:marRight w:val="0"/>
      <w:marTop w:val="0"/>
      <w:marBottom w:val="0"/>
      <w:divBdr>
        <w:top w:val="none" w:sz="0" w:space="0" w:color="auto"/>
        <w:left w:val="none" w:sz="0" w:space="0" w:color="auto"/>
        <w:bottom w:val="none" w:sz="0" w:space="0" w:color="auto"/>
        <w:right w:val="none" w:sz="0" w:space="0" w:color="auto"/>
      </w:divBdr>
    </w:div>
    <w:div w:id="1759591717">
      <w:bodyDiv w:val="1"/>
      <w:marLeft w:val="0"/>
      <w:marRight w:val="0"/>
      <w:marTop w:val="0"/>
      <w:marBottom w:val="0"/>
      <w:divBdr>
        <w:top w:val="none" w:sz="0" w:space="0" w:color="auto"/>
        <w:left w:val="none" w:sz="0" w:space="0" w:color="auto"/>
        <w:bottom w:val="none" w:sz="0" w:space="0" w:color="auto"/>
        <w:right w:val="none" w:sz="0" w:space="0" w:color="auto"/>
      </w:divBdr>
    </w:div>
    <w:div w:id="1766918350">
      <w:bodyDiv w:val="1"/>
      <w:marLeft w:val="0"/>
      <w:marRight w:val="0"/>
      <w:marTop w:val="0"/>
      <w:marBottom w:val="0"/>
      <w:divBdr>
        <w:top w:val="none" w:sz="0" w:space="0" w:color="auto"/>
        <w:left w:val="none" w:sz="0" w:space="0" w:color="auto"/>
        <w:bottom w:val="none" w:sz="0" w:space="0" w:color="auto"/>
        <w:right w:val="none" w:sz="0" w:space="0" w:color="auto"/>
      </w:divBdr>
    </w:div>
    <w:div w:id="1770782759">
      <w:bodyDiv w:val="1"/>
      <w:marLeft w:val="0"/>
      <w:marRight w:val="0"/>
      <w:marTop w:val="0"/>
      <w:marBottom w:val="0"/>
      <w:divBdr>
        <w:top w:val="none" w:sz="0" w:space="0" w:color="auto"/>
        <w:left w:val="none" w:sz="0" w:space="0" w:color="auto"/>
        <w:bottom w:val="none" w:sz="0" w:space="0" w:color="auto"/>
        <w:right w:val="none" w:sz="0" w:space="0" w:color="auto"/>
      </w:divBdr>
    </w:div>
    <w:div w:id="1774785672">
      <w:bodyDiv w:val="1"/>
      <w:marLeft w:val="0"/>
      <w:marRight w:val="0"/>
      <w:marTop w:val="0"/>
      <w:marBottom w:val="0"/>
      <w:divBdr>
        <w:top w:val="none" w:sz="0" w:space="0" w:color="auto"/>
        <w:left w:val="none" w:sz="0" w:space="0" w:color="auto"/>
        <w:bottom w:val="none" w:sz="0" w:space="0" w:color="auto"/>
        <w:right w:val="none" w:sz="0" w:space="0" w:color="auto"/>
      </w:divBdr>
    </w:div>
    <w:div w:id="1778058972">
      <w:bodyDiv w:val="1"/>
      <w:marLeft w:val="0"/>
      <w:marRight w:val="0"/>
      <w:marTop w:val="0"/>
      <w:marBottom w:val="0"/>
      <w:divBdr>
        <w:top w:val="none" w:sz="0" w:space="0" w:color="auto"/>
        <w:left w:val="none" w:sz="0" w:space="0" w:color="auto"/>
        <w:bottom w:val="none" w:sz="0" w:space="0" w:color="auto"/>
        <w:right w:val="none" w:sz="0" w:space="0" w:color="auto"/>
      </w:divBdr>
    </w:div>
    <w:div w:id="179131978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924555">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825662139">
      <w:bodyDiv w:val="1"/>
      <w:marLeft w:val="0"/>
      <w:marRight w:val="0"/>
      <w:marTop w:val="0"/>
      <w:marBottom w:val="0"/>
      <w:divBdr>
        <w:top w:val="none" w:sz="0" w:space="0" w:color="auto"/>
        <w:left w:val="none" w:sz="0" w:space="0" w:color="auto"/>
        <w:bottom w:val="none" w:sz="0" w:space="0" w:color="auto"/>
        <w:right w:val="none" w:sz="0" w:space="0" w:color="auto"/>
      </w:divBdr>
    </w:div>
    <w:div w:id="1854494205">
      <w:bodyDiv w:val="1"/>
      <w:marLeft w:val="0"/>
      <w:marRight w:val="0"/>
      <w:marTop w:val="0"/>
      <w:marBottom w:val="0"/>
      <w:divBdr>
        <w:top w:val="none" w:sz="0" w:space="0" w:color="auto"/>
        <w:left w:val="none" w:sz="0" w:space="0" w:color="auto"/>
        <w:bottom w:val="none" w:sz="0" w:space="0" w:color="auto"/>
        <w:right w:val="none" w:sz="0" w:space="0" w:color="auto"/>
      </w:divBdr>
    </w:div>
    <w:div w:id="1858542319">
      <w:bodyDiv w:val="1"/>
      <w:marLeft w:val="0"/>
      <w:marRight w:val="0"/>
      <w:marTop w:val="0"/>
      <w:marBottom w:val="0"/>
      <w:divBdr>
        <w:top w:val="none" w:sz="0" w:space="0" w:color="auto"/>
        <w:left w:val="none" w:sz="0" w:space="0" w:color="auto"/>
        <w:bottom w:val="none" w:sz="0" w:space="0" w:color="auto"/>
        <w:right w:val="none" w:sz="0" w:space="0" w:color="auto"/>
      </w:divBdr>
    </w:div>
    <w:div w:id="1904565714">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1237626">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79450139">
      <w:bodyDiv w:val="1"/>
      <w:marLeft w:val="0"/>
      <w:marRight w:val="0"/>
      <w:marTop w:val="0"/>
      <w:marBottom w:val="0"/>
      <w:divBdr>
        <w:top w:val="none" w:sz="0" w:space="0" w:color="auto"/>
        <w:left w:val="none" w:sz="0" w:space="0" w:color="auto"/>
        <w:bottom w:val="none" w:sz="0" w:space="0" w:color="auto"/>
        <w:right w:val="none" w:sz="0" w:space="0" w:color="auto"/>
      </w:divBdr>
    </w:div>
    <w:div w:id="1986542580">
      <w:bodyDiv w:val="1"/>
      <w:marLeft w:val="0"/>
      <w:marRight w:val="0"/>
      <w:marTop w:val="0"/>
      <w:marBottom w:val="0"/>
      <w:divBdr>
        <w:top w:val="none" w:sz="0" w:space="0" w:color="auto"/>
        <w:left w:val="none" w:sz="0" w:space="0" w:color="auto"/>
        <w:bottom w:val="none" w:sz="0" w:space="0" w:color="auto"/>
        <w:right w:val="none" w:sz="0" w:space="0" w:color="auto"/>
      </w:divBdr>
    </w:div>
    <w:div w:id="2011180425">
      <w:bodyDiv w:val="1"/>
      <w:marLeft w:val="0"/>
      <w:marRight w:val="0"/>
      <w:marTop w:val="0"/>
      <w:marBottom w:val="0"/>
      <w:divBdr>
        <w:top w:val="none" w:sz="0" w:space="0" w:color="auto"/>
        <w:left w:val="none" w:sz="0" w:space="0" w:color="auto"/>
        <w:bottom w:val="none" w:sz="0" w:space="0" w:color="auto"/>
        <w:right w:val="none" w:sz="0" w:space="0" w:color="auto"/>
      </w:divBdr>
    </w:div>
    <w:div w:id="2021471672">
      <w:bodyDiv w:val="1"/>
      <w:marLeft w:val="0"/>
      <w:marRight w:val="0"/>
      <w:marTop w:val="0"/>
      <w:marBottom w:val="0"/>
      <w:divBdr>
        <w:top w:val="none" w:sz="0" w:space="0" w:color="auto"/>
        <w:left w:val="none" w:sz="0" w:space="0" w:color="auto"/>
        <w:bottom w:val="none" w:sz="0" w:space="0" w:color="auto"/>
        <w:right w:val="none" w:sz="0" w:space="0" w:color="auto"/>
      </w:divBdr>
    </w:div>
    <w:div w:id="2034837469">
      <w:bodyDiv w:val="1"/>
      <w:marLeft w:val="0"/>
      <w:marRight w:val="0"/>
      <w:marTop w:val="0"/>
      <w:marBottom w:val="0"/>
      <w:divBdr>
        <w:top w:val="none" w:sz="0" w:space="0" w:color="auto"/>
        <w:left w:val="none" w:sz="0" w:space="0" w:color="auto"/>
        <w:bottom w:val="none" w:sz="0" w:space="0" w:color="auto"/>
        <w:right w:val="none" w:sz="0" w:space="0" w:color="auto"/>
      </w:divBdr>
    </w:div>
    <w:div w:id="2042894611">
      <w:bodyDiv w:val="1"/>
      <w:marLeft w:val="0"/>
      <w:marRight w:val="0"/>
      <w:marTop w:val="0"/>
      <w:marBottom w:val="0"/>
      <w:divBdr>
        <w:top w:val="none" w:sz="0" w:space="0" w:color="auto"/>
        <w:left w:val="none" w:sz="0" w:space="0" w:color="auto"/>
        <w:bottom w:val="none" w:sz="0" w:space="0" w:color="auto"/>
        <w:right w:val="none" w:sz="0" w:space="0" w:color="auto"/>
      </w:divBdr>
    </w:div>
    <w:div w:id="2070104349">
      <w:bodyDiv w:val="1"/>
      <w:marLeft w:val="0"/>
      <w:marRight w:val="0"/>
      <w:marTop w:val="0"/>
      <w:marBottom w:val="0"/>
      <w:divBdr>
        <w:top w:val="none" w:sz="0" w:space="0" w:color="auto"/>
        <w:left w:val="none" w:sz="0" w:space="0" w:color="auto"/>
        <w:bottom w:val="none" w:sz="0" w:space="0" w:color="auto"/>
        <w:right w:val="none" w:sz="0" w:space="0" w:color="auto"/>
      </w:divBdr>
    </w:div>
    <w:div w:id="2111778548">
      <w:bodyDiv w:val="1"/>
      <w:marLeft w:val="0"/>
      <w:marRight w:val="0"/>
      <w:marTop w:val="0"/>
      <w:marBottom w:val="0"/>
      <w:divBdr>
        <w:top w:val="none" w:sz="0" w:space="0" w:color="auto"/>
        <w:left w:val="none" w:sz="0" w:space="0" w:color="auto"/>
        <w:bottom w:val="none" w:sz="0" w:space="0" w:color="auto"/>
        <w:right w:val="none" w:sz="0" w:space="0" w:color="auto"/>
      </w:divBdr>
    </w:div>
    <w:div w:id="2136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anlii.org/fr/qc/qccq/doc/2016/2016qccq2846/2016qccq2846.html?autocompleteStr=2016%20QCCQ%202846&amp;autocompletePos=1" TargetMode="External"/><Relationship Id="rId21" Type="http://schemas.openxmlformats.org/officeDocument/2006/relationships/hyperlink" Target="https://www.scc-csc.ca/case-dossier/info/sum-som-eng.aspx?cas=38078" TargetMode="External"/><Relationship Id="rId34" Type="http://schemas.openxmlformats.org/officeDocument/2006/relationships/hyperlink" Target="https://www.canlii.org/fr/ca/cfpi/doc/2016/2016cf593/2016cf593.html" TargetMode="External"/><Relationship Id="rId42" Type="http://schemas.openxmlformats.org/officeDocument/2006/relationships/hyperlink" Target="https://www.canlii.org/en/on/onsc/doc/2016/2016onsc7053/2016onsc7053.html?autocompleteStr=2016%20ONSC%207053&amp;autocompletePos=1" TargetMode="External"/><Relationship Id="rId47" Type="http://schemas.openxmlformats.org/officeDocument/2006/relationships/hyperlink" Target="http://canlii.ca/t/h59l0" TargetMode="External"/><Relationship Id="rId50" Type="http://schemas.openxmlformats.org/officeDocument/2006/relationships/hyperlink" Target="https://www.canlii.org/en/ca/scc/doc/2017/2017scc36/2017scc36.html" TargetMode="External"/><Relationship Id="rId55" Type="http://schemas.openxmlformats.org/officeDocument/2006/relationships/hyperlink" Target="http://canlii.ca/t/hr4hk" TargetMode="External"/><Relationship Id="rId63" Type="http://schemas.openxmlformats.org/officeDocument/2006/relationships/hyperlink" Target="https://www.canlii.org/en/sk/skqb/doc/2017/2017skqb171/2017skqb171.html" TargetMode="External"/><Relationship Id="rId68" Type="http://schemas.openxmlformats.org/officeDocument/2006/relationships/hyperlink" Target="https://www.canlii.org/en/on/onca/doc/2018/2018onca389/2018onca389.html?resultIndex=1" TargetMode="External"/><Relationship Id="rId76" Type="http://schemas.openxmlformats.org/officeDocument/2006/relationships/hyperlink" Target="https://www.canlii.org/en/on/onca/doc/2018/2018onca362/2018onca362.html?autocompleteStr=2018%20ONCA%20362&amp;autocompletePos=1" TargetMode="External"/><Relationship Id="rId84" Type="http://schemas.openxmlformats.org/officeDocument/2006/relationships/hyperlink" Target="https://www.canlii.org/en/on/onca/doc/2018/2018onca177/2018onca177.html?searchUrlHash=AAAAAAAAAAEAFzIwMTYgT05TQyAzNjE3IChDYW5MSUkpAAAAAQANLzIwMTZvbnNjMzYxNwE&amp;resultIndex=1" TargetMode="External"/><Relationship Id="rId89" Type="http://schemas.openxmlformats.org/officeDocument/2006/relationships/hyperlink" Target="http://canlii.ca/t/hq775" TargetMode="External"/><Relationship Id="rId97" Type="http://schemas.openxmlformats.org/officeDocument/2006/relationships/footer" Target="footer2.xml"/><Relationship Id="rId7" Type="http://schemas.openxmlformats.org/officeDocument/2006/relationships/hyperlink" Target="https://www.scc-csc.ca/case-dossier/info/sum-som-fra.aspx?cas=38029" TargetMode="External"/><Relationship Id="rId71" Type="http://schemas.openxmlformats.org/officeDocument/2006/relationships/hyperlink" Target="https://www.canlii.org/en/bc/bcca/doc/2017/2017bcca294/2017bcca294.html?autocompleteStr=2017%20BCCA%20294&amp;autocompletePos=1" TargetMode="External"/><Relationship Id="rId92" Type="http://schemas.openxmlformats.org/officeDocument/2006/relationships/hyperlink" Target="http://canlii.ca/t/hsf27" TargetMode="External"/><Relationship Id="rId2" Type="http://schemas.openxmlformats.org/officeDocument/2006/relationships/styles" Target="styles.xml"/><Relationship Id="rId16" Type="http://schemas.openxmlformats.org/officeDocument/2006/relationships/hyperlink" Target="https://www.scc-csc.ca/case-dossier/info/sum-som-eng.aspx?cas=38182" TargetMode="External"/><Relationship Id="rId29" Type="http://schemas.openxmlformats.org/officeDocument/2006/relationships/hyperlink" Target="https://www.canlii.org/en/on/onca/doc/2017/2017onca1009/2017onca1009.html?resultIndex=1" TargetMode="External"/><Relationship Id="rId11" Type="http://schemas.openxmlformats.org/officeDocument/2006/relationships/hyperlink" Target="https://www.scc-csc.ca/case-dossier/info/sum-som-eng.aspx?cas=38008" TargetMode="External"/><Relationship Id="rId24" Type="http://schemas.openxmlformats.org/officeDocument/2006/relationships/hyperlink" Target="https://www.canlii.org/fr/qc/qccq/doc/2016/2016qccq2846/2016qccq2846.html?autocompleteStr=2016%20QCCQ%202846&amp;autocompletePos=1" TargetMode="External"/><Relationship Id="rId32" Type="http://schemas.openxmlformats.org/officeDocument/2006/relationships/hyperlink" Target="http://canlii.ca/t/gscrk" TargetMode="External"/><Relationship Id="rId37" Type="http://schemas.openxmlformats.org/officeDocument/2006/relationships/hyperlink" Target="https://www.canlii.org/en/on/onca/doc/2017/2017onca650/2017onca650.html?autocompleteStr=Riley&amp;autocompletePos=18" TargetMode="External"/><Relationship Id="rId40" Type="http://schemas.openxmlformats.org/officeDocument/2006/relationships/hyperlink" Target="https://www.canlii.org/en/on/onsc/doc/2016/2016onsc7053/2016onsc7053.html?autocompleteStr=2016%20ONSC%207053&amp;autocompletePos=1" TargetMode="External"/><Relationship Id="rId45" Type="http://schemas.openxmlformats.org/officeDocument/2006/relationships/hyperlink" Target="http://canlii.ca/t/h5699" TargetMode="External"/><Relationship Id="rId53" Type="http://schemas.openxmlformats.org/officeDocument/2006/relationships/hyperlink" Target="https://www.canlii.org/en/ca/laws/regu/sor-93-133/latest/sor-93-133.html" TargetMode="External"/><Relationship Id="rId58" Type="http://schemas.openxmlformats.org/officeDocument/2006/relationships/hyperlink" Target="https://www.canlii.org/en/ca/laws/regu/sor-93-133/latest/sor-93-133.html" TargetMode="External"/><Relationship Id="rId66" Type="http://schemas.openxmlformats.org/officeDocument/2006/relationships/hyperlink" Target="https://www.canlii.org/en/sk/skca/doc/2018/2018skca30/2018skca30.html?autocompleteStr=pIERONE&amp;autocompletePos=2" TargetMode="External"/><Relationship Id="rId74" Type="http://schemas.openxmlformats.org/officeDocument/2006/relationships/hyperlink" Target="https://www.canlii.org/en/bc/bcca/doc/2017/2017bcca294/2017bcca294.html?autocompleteStr=2017%20BCCA%20294&amp;autocompletePos=1" TargetMode="External"/><Relationship Id="rId79" Type="http://schemas.openxmlformats.org/officeDocument/2006/relationships/hyperlink" Target="https://www.canlii.org/fr/ca/crtefp/doc/2017/2017crtefp46/2017crtefp46.html" TargetMode="External"/><Relationship Id="rId87" Type="http://schemas.openxmlformats.org/officeDocument/2006/relationships/hyperlink" Target="https://www.canlii.org/en/mb/mbqb/doc/2017/2017mbqb101/2017mbqb101.html" TargetMode="External"/><Relationship Id="rId5" Type="http://schemas.openxmlformats.org/officeDocument/2006/relationships/footnotes" Target="footnotes.xml"/><Relationship Id="rId61" Type="http://schemas.openxmlformats.org/officeDocument/2006/relationships/hyperlink" Target="https://www.canlii.org/fr/qc/qccmq/doc/2017/2017canlii4771/2017canlii4771.html?autocompleteStr=2017%20canlii%204771&amp;autocompletePos=1" TargetMode="External"/><Relationship Id="rId82" Type="http://schemas.openxmlformats.org/officeDocument/2006/relationships/hyperlink" Target="https://www.canlii.org/en/on/onca/doc/2018/2018onca177/2018onca177.html?searchUrlHash=AAAAAAAAAAEAFzIwMTYgT05TQyAzNjE3IChDYW5MSUkpAAAAAQANLzIwMTZvbnNjMzYxNwE&amp;resultIndex=1" TargetMode="External"/><Relationship Id="rId90" Type="http://schemas.openxmlformats.org/officeDocument/2006/relationships/hyperlink" Target="http://canlii.ca/t/hsf27" TargetMode="External"/><Relationship Id="rId95" Type="http://schemas.openxmlformats.org/officeDocument/2006/relationships/header" Target="header2.xml"/><Relationship Id="rId19" Type="http://schemas.openxmlformats.org/officeDocument/2006/relationships/hyperlink" Target="https://www.scc-csc.ca/case-dossier/info/sum-som-eng.aspx?cas=38158" TargetMode="External"/><Relationship Id="rId14" Type="http://schemas.openxmlformats.org/officeDocument/2006/relationships/hyperlink" Target="https://www.scc-csc.ca/case-dossier/info/sum-som-eng.aspx?cas=38077" TargetMode="External"/><Relationship Id="rId22" Type="http://schemas.openxmlformats.org/officeDocument/2006/relationships/hyperlink" Target="https://www.scc-csc.ca/case-dossier/info/sum-som-eng.aspx?cas=38007" TargetMode="External"/><Relationship Id="rId27" Type="http://schemas.openxmlformats.org/officeDocument/2006/relationships/hyperlink" Target="https://www.canlii.org/fr/qc/qcca/doc/2018/2018qcca89/2018qcca89.html?autocompleteStr=2018%20QCCA%2089&amp;autocompletePos=1" TargetMode="External"/><Relationship Id="rId30" Type="http://schemas.openxmlformats.org/officeDocument/2006/relationships/hyperlink" Target="https://www.canlii.org/en/on/onsc/doc/2016/2016onsc7110/2016onsc7110.html?autocompleteStr=2016%20ONSC%207110&amp;autocompletePos=1" TargetMode="External"/><Relationship Id="rId35" Type="http://schemas.openxmlformats.org/officeDocument/2006/relationships/hyperlink" Target="https://www.canlii.org/fr/ca/caf/doc/2018/2018caf33/2018caf33.html" TargetMode="External"/><Relationship Id="rId43" Type="http://schemas.openxmlformats.org/officeDocument/2006/relationships/hyperlink" Target="https://www.canlii.org/en/on/onca/doc/2018/2018onca116/2018onca116.html?autocompleteStr=2018%20ONCA%20116&amp;autocompletePos=1" TargetMode="External"/><Relationship Id="rId48" Type="http://schemas.openxmlformats.org/officeDocument/2006/relationships/hyperlink" Target="http://canlii.ca/t/h5699" TargetMode="External"/><Relationship Id="rId56" Type="http://schemas.openxmlformats.org/officeDocument/2006/relationships/hyperlink" Target="https://www.canlii.org/en/ca/scc/doc/2017/2017scc36/2017scc36.html" TargetMode="External"/><Relationship Id="rId64" Type="http://schemas.openxmlformats.org/officeDocument/2006/relationships/hyperlink" Target="https://www.canlii.org/en/sk/skca/doc/2018/2018skca30/2018skca30.html?autocompleteStr=pIERONE&amp;autocompletePos=2" TargetMode="External"/><Relationship Id="rId69" Type="http://schemas.openxmlformats.org/officeDocument/2006/relationships/hyperlink" Target="https://www.canlii.org/en/bc/bcsc/doc/2016/2016bcsc1543/2016bcsc1543.html?autocompleteStr=2016%20BCSC%201543%20&amp;autocompletePos=1" TargetMode="External"/><Relationship Id="rId77" Type="http://schemas.openxmlformats.org/officeDocument/2006/relationships/hyperlink" Target="http://canlii.ca/t/h43hw" TargetMode="External"/><Relationship Id="rId100" Type="http://schemas.openxmlformats.org/officeDocument/2006/relationships/fontTable" Target="fontTable.xml"/><Relationship Id="rId8" Type="http://schemas.openxmlformats.org/officeDocument/2006/relationships/hyperlink" Target="https://www.scc-csc.ca/case-dossier/info/sum-som-eng.aspx?cas=37961" TargetMode="External"/><Relationship Id="rId51" Type="http://schemas.openxmlformats.org/officeDocument/2006/relationships/hyperlink" Target="https://www.canlii.org/en/ca/laws/regu/sor-93-133/latest/sor-93-133.html" TargetMode="External"/><Relationship Id="rId72" Type="http://schemas.openxmlformats.org/officeDocument/2006/relationships/hyperlink" Target="https://www.canlii.org/en/bc/bcsc/doc/2016/2016bcsc1543/2016bcsc1543.html?autocompleteStr=2016%20BCSC%201543%20&amp;autocompletePos=1" TargetMode="External"/><Relationship Id="rId80" Type="http://schemas.openxmlformats.org/officeDocument/2006/relationships/hyperlink" Target="http://canlii.ca/t/hpzxw" TargetMode="External"/><Relationship Id="rId85" Type="http://schemas.openxmlformats.org/officeDocument/2006/relationships/hyperlink" Target="https://www.canlii.org/en/mb/mbqb/doc/2017/2017mbqb101/2017mbqb101.html" TargetMode="External"/><Relationship Id="rId93" Type="http://schemas.openxmlformats.org/officeDocument/2006/relationships/hyperlink" Target="mailto:comments-commentaires@scc-csc.ca" TargetMode="External"/><Relationship Id="rId98"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scc-csc.ca/case-dossier/info/sum-som-eng.aspx?cas=38045" TargetMode="External"/><Relationship Id="rId17" Type="http://schemas.openxmlformats.org/officeDocument/2006/relationships/hyperlink" Target="https://www.scc-csc.ca/case-dossier/info/sum-som-eng.aspx?cas=38216" TargetMode="External"/><Relationship Id="rId25" Type="http://schemas.openxmlformats.org/officeDocument/2006/relationships/hyperlink" Target="https://www.canlii.org/fr/qc/qcca/doc/2018/2018qcca89/2018qcca89.html?autocompleteStr=2018%20QCCA%2089&amp;autocompletePos=1" TargetMode="External"/><Relationship Id="rId33" Type="http://schemas.openxmlformats.org/officeDocument/2006/relationships/hyperlink" Target="http://canlii.ca/t/hqdg4" TargetMode="External"/><Relationship Id="rId38" Type="http://schemas.openxmlformats.org/officeDocument/2006/relationships/hyperlink" Target="https://www.canlii.org/en/on/onsc/doc/2017/2017onsc5872/2017onsc5872.html?autocompleteStr=2017%20ONSC%205872&amp;autocompletePos=1" TargetMode="External"/><Relationship Id="rId46" Type="http://schemas.openxmlformats.org/officeDocument/2006/relationships/hyperlink" Target="http://canlii.ca/t/hmnkg" TargetMode="External"/><Relationship Id="rId59" Type="http://schemas.openxmlformats.org/officeDocument/2006/relationships/hyperlink" Target="https://www.canlii.org/fr/ca/cfpi/doc/2017/2017cf88/2017cf88.html" TargetMode="External"/><Relationship Id="rId67" Type="http://schemas.openxmlformats.org/officeDocument/2006/relationships/hyperlink" Target="https://www.canlii.org/en/on/onca/doc/2018/2018onca389/2018onca389.html?resultIndex=1" TargetMode="External"/><Relationship Id="rId20" Type="http://schemas.openxmlformats.org/officeDocument/2006/relationships/hyperlink" Target="https://www.scc-csc.ca/case-dossier/info/sum-som-eng.aspx?cas=38092" TargetMode="External"/><Relationship Id="rId41" Type="http://schemas.openxmlformats.org/officeDocument/2006/relationships/hyperlink" Target="https://www.canlii.org/en/on/onca/doc/2018/2018onca116/2018onca116.html?autocompleteStr=2018%20ONCA%20116&amp;autocompletePos=1" TargetMode="External"/><Relationship Id="rId54" Type="http://schemas.openxmlformats.org/officeDocument/2006/relationships/hyperlink" Target="http://canlii.ca/t/h3n73" TargetMode="External"/><Relationship Id="rId62" Type="http://schemas.openxmlformats.org/officeDocument/2006/relationships/hyperlink" Target="https://www.canlii.org/fr/qc/qccmq/doc/2017/2017canlii4771/2017canlii4771.html?autocompleteStr=2017%20canlii%204771&amp;autocompletePos=1" TargetMode="External"/><Relationship Id="rId70" Type="http://schemas.openxmlformats.org/officeDocument/2006/relationships/hyperlink" Target="https://www.canlii.org/en/bc/bcca/doc/2017/2017bcca167/2017bcca167.html?autocompleteStr=2017%20BCCA%20167&amp;autocompletePos=1" TargetMode="External"/><Relationship Id="rId75" Type="http://schemas.openxmlformats.org/officeDocument/2006/relationships/hyperlink" Target="https://www.canlii.org/en/on/onca/doc/2018/2018onca362/2018onca362.html?autocompleteStr=2018%20ONCA%20362&amp;autocompletePos=1" TargetMode="External"/><Relationship Id="rId83" Type="http://schemas.openxmlformats.org/officeDocument/2006/relationships/hyperlink" Target="https://www.canlii.org/en/on/onsc/doc/2016/2016onsc3617/2016onsc3617.html?autocompleteStr=2016%20ONSC%203617&amp;autocompletePos=1" TargetMode="External"/><Relationship Id="rId88" Type="http://schemas.openxmlformats.org/officeDocument/2006/relationships/hyperlink" Target="https://www.canlii.org/en/mb/mbca/doc/2018/2018mbca6/2018mbca6.html?autocompleteStr=2018%20MBCA%206&amp;autocompletePos=1" TargetMode="External"/><Relationship Id="rId91" Type="http://schemas.openxmlformats.org/officeDocument/2006/relationships/hyperlink" Target="http://canlii.ca/t/hq775"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cc-csc.ca/case-dossier/info/sum-som-eng.aspx?cas=37852" TargetMode="External"/><Relationship Id="rId23" Type="http://schemas.openxmlformats.org/officeDocument/2006/relationships/hyperlink" Target="https://www.scc-csc.ca/case-dossier/info/sum-som-eng.aspx?cas=38279" TargetMode="External"/><Relationship Id="rId28" Type="http://schemas.openxmlformats.org/officeDocument/2006/relationships/hyperlink" Target="https://www.canlii.org/en/on/onsc/doc/2016/2016onsc7110/2016onsc7110.html?autocompleteStr=2016%20ONSC%207110&amp;autocompletePos=1" TargetMode="External"/><Relationship Id="rId36" Type="http://schemas.openxmlformats.org/officeDocument/2006/relationships/hyperlink" Target="https://www.canlii.org/en/on/onca/doc/2017/2017onca650/2017onca650.html?autocompleteStr=Riley&amp;autocompletePos=18" TargetMode="External"/><Relationship Id="rId49" Type="http://schemas.openxmlformats.org/officeDocument/2006/relationships/hyperlink" Target="http://canlii.ca/t/hmnkg" TargetMode="External"/><Relationship Id="rId57" Type="http://schemas.openxmlformats.org/officeDocument/2006/relationships/hyperlink" Target="https://www.canlii.org/en/ca/laws/regu/sor-93-133/latest/sor-93-133.html" TargetMode="External"/><Relationship Id="rId10" Type="http://schemas.openxmlformats.org/officeDocument/2006/relationships/hyperlink" Target="https://www.scc-csc.ca/case-dossier/info/sum-som-eng.aspx?cas=38016" TargetMode="External"/><Relationship Id="rId31" Type="http://schemas.openxmlformats.org/officeDocument/2006/relationships/hyperlink" Target="https://www.canlii.org/en/on/onca/doc/2017/2017onca1009/2017onca1009.html?resultIndex=1" TargetMode="External"/><Relationship Id="rId44" Type="http://schemas.openxmlformats.org/officeDocument/2006/relationships/hyperlink" Target="http://canlii.ca/t/h59l0" TargetMode="External"/><Relationship Id="rId52" Type="http://schemas.openxmlformats.org/officeDocument/2006/relationships/hyperlink" Target="https://www.canlii.org/en/ca/laws/regu/sor-93-133/latest/sor-93-133.html" TargetMode="External"/><Relationship Id="rId60" Type="http://schemas.openxmlformats.org/officeDocument/2006/relationships/hyperlink" Target="http://canlii.ca/t/hr4hk" TargetMode="External"/><Relationship Id="rId65" Type="http://schemas.openxmlformats.org/officeDocument/2006/relationships/hyperlink" Target="https://www.canlii.org/en/sk/skqb/doc/2017/2017skqb171/2017skqb171.html" TargetMode="External"/><Relationship Id="rId73" Type="http://schemas.openxmlformats.org/officeDocument/2006/relationships/hyperlink" Target="https://www.canlii.org/en/bc/bcca/doc/2017/2017bcca167/2017bcca167.html?autocompleteStr=2017%20BCCA%20167&amp;autocompletePos=1" TargetMode="External"/><Relationship Id="rId78" Type="http://schemas.openxmlformats.org/officeDocument/2006/relationships/hyperlink" Target="http://canlii.ca/t/hpzxw" TargetMode="External"/><Relationship Id="rId81" Type="http://schemas.openxmlformats.org/officeDocument/2006/relationships/hyperlink" Target="https://www.canlii.org/en/on/onsc/doc/2016/2016onsc3617/2016onsc3617.html?autocompleteStr=2016%20ONSC%203617&amp;autocompletePos=1" TargetMode="External"/><Relationship Id="rId86" Type="http://schemas.openxmlformats.org/officeDocument/2006/relationships/hyperlink" Target="https://www.canlii.org/en/mb/mbca/doc/2018/2018mbca6/2018mbca6.html?autocompleteStr=2018%20MBCA%206&amp;autocompletePos=1"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c-csc.ca/case-dossier/info/sum-som-eng.aspx?cas=38033" TargetMode="External"/><Relationship Id="rId13" Type="http://schemas.openxmlformats.org/officeDocument/2006/relationships/hyperlink" Target="https://www.scc-csc.ca/case-dossier/info/sum-som-eng.aspx?cas=38081" TargetMode="External"/><Relationship Id="rId18" Type="http://schemas.openxmlformats.org/officeDocument/2006/relationships/hyperlink" Target="https://www.scc-csc.ca/case-dossier/info/sum-som-eng.aspx?cas=37982" TargetMode="External"/><Relationship Id="rId39" Type="http://schemas.openxmlformats.org/officeDocument/2006/relationships/hyperlink" Target="https://www.canlii.org/en/on/onsc/doc/2017/2017onsc5872/2017onsc5872.html?autocompleteStr=2017%20ONSC%205872&amp;autocomplete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14051</Words>
  <Characters>80092</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93956</CharactersWithSpaces>
  <SharedDoc>false</SharedDoc>
  <HLinks>
    <vt:vector size="96" baseType="variant">
      <vt:variant>
        <vt:i4>524364</vt:i4>
      </vt:variant>
      <vt:variant>
        <vt:i4>47</vt:i4>
      </vt:variant>
      <vt:variant>
        <vt:i4>0</vt:i4>
      </vt:variant>
      <vt:variant>
        <vt:i4>5</vt:i4>
      </vt:variant>
      <vt:variant>
        <vt:lpwstr>http://www.scc-csc.gc.ca/news-nouv/rel-com/subs-abon-fra.aspx</vt:lpwstr>
      </vt:variant>
      <vt:variant>
        <vt:lpwstr/>
      </vt:variant>
      <vt:variant>
        <vt:i4>852048</vt:i4>
      </vt:variant>
      <vt:variant>
        <vt:i4>44</vt:i4>
      </vt:variant>
      <vt:variant>
        <vt:i4>0</vt:i4>
      </vt:variant>
      <vt:variant>
        <vt:i4>5</vt:i4>
      </vt:variant>
      <vt:variant>
        <vt:lpwstr>http://www.scc-csc.gc.ca/news-nouv/rel-com/subs-abon-eng.aspx</vt:lpwstr>
      </vt:variant>
      <vt:variant>
        <vt:lpwstr/>
      </vt:variant>
      <vt:variant>
        <vt:i4>3080213</vt:i4>
      </vt:variant>
      <vt:variant>
        <vt:i4>41</vt:i4>
      </vt:variant>
      <vt:variant>
        <vt:i4>0</vt:i4>
      </vt:variant>
      <vt:variant>
        <vt:i4>5</vt:i4>
      </vt:variant>
      <vt:variant>
        <vt:lpwstr>mailto:comments-commentaires@scc-csc.ca</vt:lpwstr>
      </vt:variant>
      <vt:variant>
        <vt:lpwstr/>
      </vt:variant>
      <vt:variant>
        <vt:i4>983045</vt:i4>
      </vt:variant>
      <vt:variant>
        <vt:i4>38</vt:i4>
      </vt:variant>
      <vt:variant>
        <vt:i4>0</vt:i4>
      </vt:variant>
      <vt:variant>
        <vt:i4>5</vt:i4>
      </vt:variant>
      <vt:variant>
        <vt:lpwstr>http://www.scc-csc.gc.ca/case-dossier/info/sum-som-eng.aspx?cas=36302</vt:lpwstr>
      </vt:variant>
      <vt:variant>
        <vt:lpwstr/>
      </vt:variant>
      <vt:variant>
        <vt:i4>917509</vt:i4>
      </vt:variant>
      <vt:variant>
        <vt:i4>35</vt:i4>
      </vt:variant>
      <vt:variant>
        <vt:i4>0</vt:i4>
      </vt:variant>
      <vt:variant>
        <vt:i4>5</vt:i4>
      </vt:variant>
      <vt:variant>
        <vt:lpwstr>http://www.scc-csc.gc.ca/case-dossier/info/sum-som-eng.aspx?cas=36316</vt:lpwstr>
      </vt:variant>
      <vt:variant>
        <vt:lpwstr/>
      </vt:variant>
      <vt:variant>
        <vt:i4>655364</vt:i4>
      </vt:variant>
      <vt:variant>
        <vt:i4>32</vt:i4>
      </vt:variant>
      <vt:variant>
        <vt:i4>0</vt:i4>
      </vt:variant>
      <vt:variant>
        <vt:i4>5</vt:i4>
      </vt:variant>
      <vt:variant>
        <vt:lpwstr>http://www.scc-csc.gc.ca/case-dossier/info/sum-som-eng.aspx?cas=36258</vt:lpwstr>
      </vt:variant>
      <vt:variant>
        <vt:lpwstr/>
      </vt:variant>
      <vt:variant>
        <vt:i4>851973</vt:i4>
      </vt:variant>
      <vt:variant>
        <vt:i4>29</vt:i4>
      </vt:variant>
      <vt:variant>
        <vt:i4>0</vt:i4>
      </vt:variant>
      <vt:variant>
        <vt:i4>5</vt:i4>
      </vt:variant>
      <vt:variant>
        <vt:lpwstr>http://www.scc-csc.gc.ca/case-dossier/info/sum-som-eng.aspx?cas=36324</vt:lpwstr>
      </vt:variant>
      <vt:variant>
        <vt:lpwstr/>
      </vt:variant>
      <vt:variant>
        <vt:i4>720901</vt:i4>
      </vt:variant>
      <vt:variant>
        <vt:i4>26</vt:i4>
      </vt:variant>
      <vt:variant>
        <vt:i4>0</vt:i4>
      </vt:variant>
      <vt:variant>
        <vt:i4>5</vt:i4>
      </vt:variant>
      <vt:variant>
        <vt:lpwstr>http://www.scc-csc.gc.ca/case-dossier/info/sum-som-eng.aspx?cas=36346</vt:lpwstr>
      </vt:variant>
      <vt:variant>
        <vt:lpwstr/>
      </vt:variant>
      <vt:variant>
        <vt:i4>524295</vt:i4>
      </vt:variant>
      <vt:variant>
        <vt:i4>23</vt:i4>
      </vt:variant>
      <vt:variant>
        <vt:i4>0</vt:i4>
      </vt:variant>
      <vt:variant>
        <vt:i4>5</vt:i4>
      </vt:variant>
      <vt:variant>
        <vt:lpwstr>http://www.scc-csc.gc.ca/case-dossier/info/sum-som-eng.aspx?cas=36174</vt:lpwstr>
      </vt:variant>
      <vt:variant>
        <vt:lpwstr/>
      </vt:variant>
      <vt:variant>
        <vt:i4>851992</vt:i4>
      </vt:variant>
      <vt:variant>
        <vt:i4>20</vt:i4>
      </vt:variant>
      <vt:variant>
        <vt:i4>0</vt:i4>
      </vt:variant>
      <vt:variant>
        <vt:i4>5</vt:i4>
      </vt:variant>
      <vt:variant>
        <vt:lpwstr>http://www.scc-csc.gc.ca/case-dossier/info/sum-som-fra.aspx?cas=36275</vt:lpwstr>
      </vt:variant>
      <vt:variant>
        <vt:lpwstr/>
      </vt:variant>
      <vt:variant>
        <vt:i4>786456</vt:i4>
      </vt:variant>
      <vt:variant>
        <vt:i4>17</vt:i4>
      </vt:variant>
      <vt:variant>
        <vt:i4>0</vt:i4>
      </vt:variant>
      <vt:variant>
        <vt:i4>5</vt:i4>
      </vt:variant>
      <vt:variant>
        <vt:lpwstr>http://www.scc-csc.gc.ca/case-dossier/info/sum-som-fra.aspx?cas=36261</vt:lpwstr>
      </vt:variant>
      <vt:variant>
        <vt:lpwstr/>
      </vt:variant>
      <vt:variant>
        <vt:i4>917509</vt:i4>
      </vt:variant>
      <vt:variant>
        <vt:i4>14</vt:i4>
      </vt:variant>
      <vt:variant>
        <vt:i4>0</vt:i4>
      </vt:variant>
      <vt:variant>
        <vt:i4>5</vt:i4>
      </vt:variant>
      <vt:variant>
        <vt:lpwstr>http://www.scc-csc.gc.ca/case-dossier/info/sum-som-eng.aspx?cas=36313</vt:lpwstr>
      </vt:variant>
      <vt:variant>
        <vt:lpwstr/>
      </vt:variant>
      <vt:variant>
        <vt:i4>720901</vt:i4>
      </vt:variant>
      <vt:variant>
        <vt:i4>11</vt:i4>
      </vt:variant>
      <vt:variant>
        <vt:i4>0</vt:i4>
      </vt:variant>
      <vt:variant>
        <vt:i4>5</vt:i4>
      </vt:variant>
      <vt:variant>
        <vt:lpwstr>http://www.scc-csc.gc.ca/case-dossier/info/sum-som-eng.aspx?cas=36349</vt:lpwstr>
      </vt:variant>
      <vt:variant>
        <vt:lpwstr/>
      </vt:variant>
      <vt:variant>
        <vt:i4>917528</vt:i4>
      </vt:variant>
      <vt:variant>
        <vt:i4>8</vt:i4>
      </vt:variant>
      <vt:variant>
        <vt:i4>0</vt:i4>
      </vt:variant>
      <vt:variant>
        <vt:i4>5</vt:i4>
      </vt:variant>
      <vt:variant>
        <vt:lpwstr>http://www.scc-csc.gc.ca/case-dossier/info/sum-som-fra.aspx?cas=36244</vt:lpwstr>
      </vt:variant>
      <vt:variant>
        <vt:lpwstr/>
      </vt:variant>
      <vt:variant>
        <vt:i4>2293820</vt:i4>
      </vt:variant>
      <vt:variant>
        <vt:i4>5</vt:i4>
      </vt:variant>
      <vt:variant>
        <vt:i4>0</vt:i4>
      </vt:variant>
      <vt:variant>
        <vt:i4>5</vt:i4>
      </vt:variant>
      <vt:variant>
        <vt:lpwstr>http://scc-csc.lexum.com/scc-csc/news/fr/item/4920/index.do</vt:lpwstr>
      </vt:variant>
      <vt:variant>
        <vt:lpwstr/>
      </vt:variant>
      <vt:variant>
        <vt:i4>4128831</vt:i4>
      </vt:variant>
      <vt:variant>
        <vt:i4>2</vt:i4>
      </vt:variant>
      <vt:variant>
        <vt:i4>0</vt:i4>
      </vt:variant>
      <vt:variant>
        <vt:i4>5</vt:i4>
      </vt:variant>
      <vt:variant>
        <vt:lpwstr>http://scc-csc.lexum.com/scc-csc/news/en/item/4920/index.do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2018-11-02T19:09:00Z</dcterms:created>
  <dcterms:modified xsi:type="dcterms:W3CDTF">2018-11-06T21:05:00Z</dcterms:modified>
</cp:coreProperties>
</file>