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3E76A1" w:rsidRDefault="004D570B" w:rsidP="004D570B">
      <w:pPr>
        <w:widowControl w:val="0"/>
        <w:jc w:val="center"/>
        <w:rPr>
          <w:i/>
        </w:rPr>
      </w:pPr>
      <w:r w:rsidRPr="003E76A1">
        <w:rPr>
          <w:b/>
          <w:sz w:val="32"/>
        </w:rPr>
        <w:t>Supreme Court of Canada / Cour suprême du Canada</w:t>
      </w:r>
    </w:p>
    <w:p w:rsidR="004D570B" w:rsidRPr="003E76A1" w:rsidRDefault="004D570B" w:rsidP="006F2579">
      <w:pPr>
        <w:widowControl w:val="0"/>
        <w:rPr>
          <w:i/>
        </w:rPr>
      </w:pPr>
    </w:p>
    <w:p w:rsidR="006F2579" w:rsidRPr="003E76A1" w:rsidRDefault="006F2579" w:rsidP="006F2579">
      <w:pPr>
        <w:widowControl w:val="0"/>
        <w:rPr>
          <w:i/>
        </w:rPr>
      </w:pPr>
      <w:r w:rsidRPr="003E76A1">
        <w:rPr>
          <w:i/>
        </w:rPr>
        <w:t>(le français suit)</w:t>
      </w: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b/>
        </w:rPr>
      </w:pPr>
      <w:r w:rsidRPr="003E76A1">
        <w:rPr>
          <w:b/>
        </w:rPr>
        <w:t>APPEAL</w:t>
      </w:r>
      <w:r w:rsidR="00F47ECB" w:rsidRPr="003E76A1">
        <w:rPr>
          <w:b/>
        </w:rPr>
        <w:t xml:space="preserve"> HEARD</w:t>
      </w:r>
    </w:p>
    <w:p w:rsidR="006F2579" w:rsidRPr="003E76A1" w:rsidRDefault="006F2579" w:rsidP="006F2579">
      <w:pPr>
        <w:widowControl w:val="0"/>
        <w:rPr>
          <w:b/>
        </w:rPr>
      </w:pPr>
    </w:p>
    <w:p w:rsidR="00741296" w:rsidRPr="003E76A1" w:rsidRDefault="00127642" w:rsidP="00741296">
      <w:pPr>
        <w:widowControl w:val="0"/>
        <w:rPr>
          <w:b/>
        </w:rPr>
      </w:pPr>
      <w:r>
        <w:rPr>
          <w:b/>
        </w:rPr>
        <w:t>January</w:t>
      </w:r>
      <w:r w:rsidR="00C31C58">
        <w:rPr>
          <w:b/>
        </w:rPr>
        <w:t xml:space="preserve"> </w:t>
      </w:r>
      <w:r w:rsidR="00357F76">
        <w:rPr>
          <w:b/>
        </w:rPr>
        <w:t>2</w:t>
      </w:r>
      <w:r w:rsidR="00B91C5F">
        <w:rPr>
          <w:b/>
        </w:rPr>
        <w:t>1</w:t>
      </w:r>
      <w:r w:rsidR="00D37EEF" w:rsidRPr="003E76A1">
        <w:rPr>
          <w:b/>
        </w:rPr>
        <w:t>, 201</w:t>
      </w:r>
      <w:r>
        <w:rPr>
          <w:b/>
        </w:rPr>
        <w:t>9</w:t>
      </w:r>
    </w:p>
    <w:p w:rsidR="006F2579" w:rsidRPr="003E76A1" w:rsidRDefault="006F2579" w:rsidP="006F2579">
      <w:pPr>
        <w:widowControl w:val="0"/>
        <w:rPr>
          <w:b/>
        </w:rPr>
      </w:pPr>
      <w:r w:rsidRPr="003E76A1">
        <w:rPr>
          <w:b/>
        </w:rPr>
        <w:t>For immediate release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 The Supreme Court of Canada announced today that</w:t>
      </w:r>
      <w:r w:rsidR="00320875" w:rsidRPr="003E76A1">
        <w:t xml:space="preserve"> the following </w:t>
      </w:r>
      <w:r w:rsidR="009A303A" w:rsidRPr="003E76A1">
        <w:t xml:space="preserve">appeal </w:t>
      </w:r>
      <w:r w:rsidR="00320875" w:rsidRPr="003E76A1">
        <w:t>w</w:t>
      </w:r>
      <w:r w:rsidR="00C52681" w:rsidRPr="003E76A1">
        <w:t>as</w:t>
      </w:r>
      <w:r w:rsidR="00320875" w:rsidRPr="003E76A1">
        <w:t xml:space="preserve"> heard on </w:t>
      </w:r>
      <w:r w:rsidR="00127642">
        <w:t>January</w:t>
      </w:r>
      <w:r w:rsidR="00C31C58">
        <w:t xml:space="preserve"> </w:t>
      </w:r>
      <w:r w:rsidR="00357F76">
        <w:t>2</w:t>
      </w:r>
      <w:r w:rsidR="00B91C5F">
        <w:t>1</w:t>
      </w:r>
      <w:r w:rsidR="008D6EF9" w:rsidRPr="003E76A1">
        <w:t>,</w:t>
      </w:r>
      <w:r w:rsidR="00741296" w:rsidRPr="003E76A1">
        <w:t xml:space="preserve"> 201</w:t>
      </w:r>
      <w:r w:rsidR="00127642">
        <w:t>9</w:t>
      </w:r>
      <w:r w:rsidRPr="003E76A1">
        <w:t>.</w:t>
      </w:r>
    </w:p>
    <w:p w:rsidR="00C55E42" w:rsidRPr="003E76A1" w:rsidRDefault="00C55E42" w:rsidP="006F2579">
      <w:pPr>
        <w:widowControl w:val="0"/>
        <w:rPr>
          <w:szCs w:val="24"/>
        </w:rPr>
      </w:pP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lang w:val="fr-CA"/>
        </w:rPr>
      </w:pPr>
      <w:r w:rsidRPr="003E76A1">
        <w:rPr>
          <w:b/>
          <w:lang w:val="fr-CA"/>
        </w:rPr>
        <w:t xml:space="preserve">APPEL </w:t>
      </w:r>
      <w:bookmarkStart w:id="0" w:name="_GoBack"/>
      <w:bookmarkEnd w:id="0"/>
      <w:r w:rsidRPr="003E76A1">
        <w:rPr>
          <w:b/>
          <w:lang w:val="fr-CA"/>
        </w:rPr>
        <w:t>ENTENDU</w:t>
      </w:r>
    </w:p>
    <w:p w:rsidR="006F2579" w:rsidRPr="003E76A1" w:rsidRDefault="006F2579" w:rsidP="006F2579">
      <w:pPr>
        <w:widowControl w:val="0"/>
        <w:rPr>
          <w:lang w:val="fr-CA"/>
        </w:rPr>
      </w:pPr>
    </w:p>
    <w:p w:rsidR="00741296" w:rsidRPr="003E76A1" w:rsidRDefault="00741296" w:rsidP="00741296">
      <w:pPr>
        <w:widowControl w:val="0"/>
        <w:rPr>
          <w:b/>
          <w:lang w:val="fr-CA"/>
        </w:rPr>
      </w:pPr>
      <w:r w:rsidRPr="003E76A1">
        <w:rPr>
          <w:b/>
          <w:lang w:val="fr-CA"/>
        </w:rPr>
        <w:t xml:space="preserve">Le </w:t>
      </w:r>
      <w:r w:rsidR="00357F76">
        <w:rPr>
          <w:b/>
          <w:lang w:val="fr-CA"/>
        </w:rPr>
        <w:t>2</w:t>
      </w:r>
      <w:r w:rsidR="00B91C5F">
        <w:rPr>
          <w:b/>
          <w:lang w:val="fr-CA"/>
        </w:rPr>
        <w:t>1</w:t>
      </w:r>
      <w:r w:rsidR="00C31C58">
        <w:rPr>
          <w:b/>
          <w:lang w:val="fr-CA"/>
        </w:rPr>
        <w:t xml:space="preserve"> </w:t>
      </w:r>
      <w:r w:rsidR="00127642">
        <w:rPr>
          <w:b/>
          <w:lang w:val="fr-CA"/>
        </w:rPr>
        <w:t>janvier</w:t>
      </w:r>
      <w:r w:rsidR="00D37EEF" w:rsidRPr="003E76A1">
        <w:rPr>
          <w:b/>
          <w:lang w:val="fr-CA"/>
        </w:rPr>
        <w:t xml:space="preserve"> 201</w:t>
      </w:r>
      <w:r w:rsidR="00127642">
        <w:rPr>
          <w:b/>
          <w:lang w:val="fr-CA"/>
        </w:rPr>
        <w:t>9</w:t>
      </w:r>
    </w:p>
    <w:p w:rsidR="006F2579" w:rsidRPr="003E76A1" w:rsidRDefault="006F2579" w:rsidP="006F2579">
      <w:pPr>
        <w:widowControl w:val="0"/>
        <w:rPr>
          <w:b/>
          <w:lang w:val="fr-CA"/>
        </w:rPr>
      </w:pPr>
      <w:r w:rsidRPr="003E76A1">
        <w:rPr>
          <w:b/>
          <w:lang w:val="fr-CA"/>
        </w:rPr>
        <w:t>Pour diffusion immédiate</w:t>
      </w:r>
    </w:p>
    <w:p w:rsidR="006F2579" w:rsidRPr="003E76A1" w:rsidRDefault="006F2579" w:rsidP="006F2579">
      <w:pPr>
        <w:widowControl w:val="0"/>
        <w:rPr>
          <w:b/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3E76A1">
        <w:rPr>
          <w:b/>
          <w:lang w:val="fr-CA"/>
        </w:rPr>
        <w:t>OTTAWA</w:t>
      </w:r>
      <w:r w:rsidRPr="003E76A1">
        <w:rPr>
          <w:lang w:val="fr-CA"/>
        </w:rPr>
        <w:t xml:space="preserve"> – La Cour suprême du Canada </w:t>
      </w:r>
      <w:r w:rsidR="005A6271" w:rsidRPr="003E76A1">
        <w:rPr>
          <w:lang w:val="fr-CA"/>
        </w:rPr>
        <w:t xml:space="preserve">a annoncé aujourd’hui que </w:t>
      </w:r>
      <w:r w:rsidR="009A303A" w:rsidRPr="003E76A1">
        <w:rPr>
          <w:lang w:val="fr-CA"/>
        </w:rPr>
        <w:t>l</w:t>
      </w:r>
      <w:r w:rsidR="00C52681" w:rsidRPr="003E76A1">
        <w:rPr>
          <w:lang w:val="fr-CA"/>
        </w:rPr>
        <w:t>’</w:t>
      </w:r>
      <w:r w:rsidR="009A303A" w:rsidRPr="003E76A1">
        <w:rPr>
          <w:lang w:val="fr-CA"/>
        </w:rPr>
        <w:t xml:space="preserve">appel </w:t>
      </w:r>
      <w:r w:rsidR="003B0A7D" w:rsidRPr="003E76A1">
        <w:rPr>
          <w:lang w:val="fr-CA"/>
        </w:rPr>
        <w:t xml:space="preserve">suivant </w:t>
      </w:r>
      <w:r w:rsidR="00C52681" w:rsidRPr="003E76A1">
        <w:rPr>
          <w:lang w:val="fr-CA"/>
        </w:rPr>
        <w:t xml:space="preserve">a </w:t>
      </w:r>
      <w:r w:rsidR="00866BC0" w:rsidRPr="003E76A1">
        <w:rPr>
          <w:lang w:val="fr-CA"/>
        </w:rPr>
        <w:t xml:space="preserve">été entendu </w:t>
      </w:r>
      <w:r w:rsidR="005A6271" w:rsidRPr="003E76A1">
        <w:rPr>
          <w:lang w:val="fr-CA"/>
        </w:rPr>
        <w:t xml:space="preserve">le </w:t>
      </w:r>
      <w:r w:rsidR="00357F76">
        <w:rPr>
          <w:lang w:val="fr-CA"/>
        </w:rPr>
        <w:t>2</w:t>
      </w:r>
      <w:r w:rsidR="00B91C5F">
        <w:rPr>
          <w:lang w:val="fr-CA"/>
        </w:rPr>
        <w:t>1</w:t>
      </w:r>
      <w:r w:rsidR="00C31C58">
        <w:rPr>
          <w:lang w:val="fr-CA"/>
        </w:rPr>
        <w:t xml:space="preserve"> </w:t>
      </w:r>
      <w:r w:rsidR="00127642">
        <w:rPr>
          <w:lang w:val="fr-CA"/>
        </w:rPr>
        <w:t>janvier</w:t>
      </w:r>
      <w:r w:rsidR="00741296" w:rsidRPr="003E76A1">
        <w:rPr>
          <w:lang w:val="fr-CA"/>
        </w:rPr>
        <w:t xml:space="preserve"> 201</w:t>
      </w:r>
      <w:r w:rsidR="00127642">
        <w:rPr>
          <w:lang w:val="fr-CA"/>
        </w:rPr>
        <w:t>9</w:t>
      </w:r>
      <w:r w:rsidR="005A6271" w:rsidRPr="003E76A1">
        <w:rPr>
          <w:lang w:val="fr-CA"/>
        </w:rPr>
        <w:t>.</w:t>
      </w:r>
    </w:p>
    <w:p w:rsidR="00804851" w:rsidRPr="003E76A1" w:rsidRDefault="00804851" w:rsidP="00804851">
      <w:pPr>
        <w:widowControl w:val="0"/>
        <w:rPr>
          <w:szCs w:val="24"/>
          <w:lang w:val="fr-CA"/>
        </w:rPr>
      </w:pPr>
    </w:p>
    <w:p w:rsidR="006F2579" w:rsidRPr="003E76A1" w:rsidRDefault="00A7282E" w:rsidP="006F2579">
      <w:pPr>
        <w:widowControl w:val="0"/>
        <w:rPr>
          <w:szCs w:val="24"/>
          <w:lang w:val="fr-CA"/>
        </w:rPr>
      </w:pPr>
      <w:r w:rsidRPr="003E76A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3E76A1" w:rsidRDefault="008F578F" w:rsidP="003A3886">
      <w:pPr>
        <w:widowControl w:val="0"/>
        <w:rPr>
          <w:szCs w:val="24"/>
          <w:lang w:val="fr-CA"/>
        </w:rPr>
      </w:pPr>
    </w:p>
    <w:p w:rsidR="00596806" w:rsidRPr="005610D0" w:rsidRDefault="005610D0" w:rsidP="003A3886">
      <w:pPr>
        <w:widowControl w:val="0"/>
        <w:rPr>
          <w:szCs w:val="24"/>
          <w:lang w:val="fr-CA"/>
        </w:rPr>
      </w:pPr>
      <w:r w:rsidRPr="005610D0">
        <w:rPr>
          <w:b/>
          <w:szCs w:val="24"/>
          <w:lang w:val="fr-CA"/>
        </w:rPr>
        <w:t xml:space="preserve">R.S. c. P.R. </w:t>
      </w:r>
      <w:r w:rsidR="00596806" w:rsidRPr="005610D0">
        <w:rPr>
          <w:szCs w:val="24"/>
          <w:lang w:val="fr-CA"/>
        </w:rPr>
        <w:t>(</w:t>
      </w:r>
      <w:r w:rsidRPr="005610D0">
        <w:rPr>
          <w:szCs w:val="24"/>
          <w:lang w:val="fr-CA"/>
        </w:rPr>
        <w:t>Qc</w:t>
      </w:r>
      <w:r w:rsidR="00596806" w:rsidRPr="005610D0">
        <w:rPr>
          <w:szCs w:val="24"/>
          <w:lang w:val="fr-CA"/>
        </w:rPr>
        <w:t>) (</w:t>
      </w:r>
      <w:r w:rsidR="00767E4A" w:rsidRPr="005610D0">
        <w:rPr>
          <w:szCs w:val="24"/>
          <w:lang w:val="fr-CA"/>
        </w:rPr>
        <w:t>Ci</w:t>
      </w:r>
      <w:r w:rsidRPr="005610D0">
        <w:rPr>
          <w:szCs w:val="24"/>
          <w:lang w:val="fr-CA"/>
        </w:rPr>
        <w:t>v</w:t>
      </w:r>
      <w:r w:rsidR="00767E4A" w:rsidRPr="005610D0">
        <w:rPr>
          <w:szCs w:val="24"/>
          <w:lang w:val="fr-CA"/>
        </w:rPr>
        <w:t>il</w:t>
      </w:r>
      <w:r w:rsidRPr="005610D0">
        <w:rPr>
          <w:szCs w:val="24"/>
          <w:lang w:val="fr-CA"/>
        </w:rPr>
        <w:t>e</w:t>
      </w:r>
      <w:r w:rsidR="00596806" w:rsidRPr="005610D0">
        <w:rPr>
          <w:szCs w:val="24"/>
          <w:lang w:val="fr-CA"/>
        </w:rPr>
        <w:t>) (</w:t>
      </w:r>
      <w:r w:rsidR="006A298C" w:rsidRPr="005610D0">
        <w:rPr>
          <w:szCs w:val="24"/>
          <w:lang w:val="fr-CA"/>
        </w:rPr>
        <w:t>A</w:t>
      </w:r>
      <w:r w:rsidRPr="005610D0">
        <w:rPr>
          <w:szCs w:val="24"/>
          <w:lang w:val="fr-CA"/>
        </w:rPr>
        <w:t>u</w:t>
      </w:r>
      <w:r w:rsidR="006A298C" w:rsidRPr="005610D0">
        <w:rPr>
          <w:szCs w:val="24"/>
          <w:lang w:val="fr-CA"/>
        </w:rPr>
        <w:t>t</w:t>
      </w:r>
      <w:r w:rsidRPr="005610D0">
        <w:rPr>
          <w:szCs w:val="24"/>
          <w:lang w:val="fr-CA"/>
        </w:rPr>
        <w:t>orisation</w:t>
      </w:r>
      <w:r w:rsidR="00596806" w:rsidRPr="005610D0">
        <w:rPr>
          <w:szCs w:val="24"/>
          <w:lang w:val="fr-CA"/>
        </w:rPr>
        <w:t>)</w:t>
      </w:r>
      <w:r w:rsidR="009A265A" w:rsidRPr="005610D0">
        <w:rPr>
          <w:szCs w:val="24"/>
          <w:lang w:val="fr-CA"/>
        </w:rPr>
        <w:t xml:space="preserve"> </w:t>
      </w:r>
      <w:r w:rsidRPr="005610D0">
        <w:rPr>
          <w:szCs w:val="24"/>
          <w:lang w:val="fr-CA"/>
        </w:rPr>
        <w:t>(</w:t>
      </w:r>
      <w:hyperlink r:id="rId7" w:history="1">
        <w:r w:rsidRPr="005610D0">
          <w:rPr>
            <w:rStyle w:val="Hyperlink"/>
            <w:szCs w:val="24"/>
            <w:lang w:val="fr-CA"/>
          </w:rPr>
          <w:t>37861</w:t>
        </w:r>
      </w:hyperlink>
      <w:r w:rsidRPr="005610D0">
        <w:rPr>
          <w:szCs w:val="24"/>
          <w:lang w:val="fr-CA"/>
        </w:rPr>
        <w:t>)</w:t>
      </w:r>
    </w:p>
    <w:p w:rsidR="00E90018" w:rsidRPr="00B140BF" w:rsidRDefault="00E90018" w:rsidP="00161F1E">
      <w:pPr>
        <w:widowControl w:val="0"/>
        <w:ind w:left="1109" w:hanging="1109"/>
        <w:rPr>
          <w:lang w:val="fr-CA"/>
        </w:rPr>
      </w:pPr>
    </w:p>
    <w:p w:rsidR="00161F1E" w:rsidRPr="004963AB" w:rsidRDefault="00161F1E" w:rsidP="00161F1E">
      <w:pPr>
        <w:widowControl w:val="0"/>
        <w:ind w:left="1109" w:hanging="1109"/>
        <w:rPr>
          <w:lang w:val="fr-CA"/>
        </w:rPr>
      </w:pPr>
      <w:r w:rsidRPr="004963AB">
        <w:rPr>
          <w:lang w:val="fr-CA"/>
        </w:rPr>
        <w:t xml:space="preserve">Coram: </w:t>
      </w:r>
      <w:r w:rsidRPr="004963AB">
        <w:rPr>
          <w:lang w:val="fr-CA"/>
        </w:rPr>
        <w:tab/>
      </w:r>
      <w:r w:rsidR="00A617E3" w:rsidRPr="004963AB">
        <w:rPr>
          <w:lang w:val="fr-CA"/>
        </w:rPr>
        <w:t>Le juge en chef Wagner et les juges Abella, Moldaver, Karakatsanis, Gascon, Brown et Martin</w:t>
      </w:r>
    </w:p>
    <w:p w:rsidR="00C601EC" w:rsidRPr="004963AB" w:rsidRDefault="00C601EC" w:rsidP="00161F1E">
      <w:pPr>
        <w:widowControl w:val="0"/>
        <w:ind w:left="1109" w:hanging="1109"/>
        <w:rPr>
          <w:lang w:val="fr-CA"/>
        </w:rPr>
      </w:pPr>
    </w:p>
    <w:p w:rsidR="00A72079" w:rsidRPr="00357F76" w:rsidRDefault="00A72079" w:rsidP="00161F1E">
      <w:pPr>
        <w:widowControl w:val="0"/>
        <w:ind w:left="1109" w:hanging="1109"/>
        <w:rPr>
          <w:b/>
        </w:rPr>
      </w:pPr>
      <w:r w:rsidRPr="00357F76">
        <w:rPr>
          <w:b/>
        </w:rPr>
        <w:t>RESERVED / EN DÉLIBÉRÉ</w:t>
      </w:r>
    </w:p>
    <w:p w:rsidR="00D45E5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D3344A" w:rsidRPr="003E76A1" w:rsidRDefault="00947E5D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97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D4236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47E5D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0BF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fra.aspx?cas=3786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2019-01-21T16:50:00Z</dcterms:created>
  <dcterms:modified xsi:type="dcterms:W3CDTF">2019-01-21T16:50:00Z</dcterms:modified>
</cp:coreProperties>
</file>