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3E6" w:rsidRPr="00FE4977" w:rsidRDefault="00F61846" w:rsidP="00122CE1">
      <w:pPr>
        <w:pStyle w:val="Header"/>
        <w:tabs>
          <w:tab w:val="left" w:pos="1620"/>
          <w:tab w:val="left" w:pos="1710"/>
        </w:tabs>
        <w:jc w:val="center"/>
        <w:rPr>
          <w:b/>
          <w:sz w:val="32"/>
        </w:rPr>
      </w:pPr>
      <w:r w:rsidRPr="00FE4977">
        <w:rPr>
          <w:b/>
          <w:sz w:val="32"/>
        </w:rPr>
        <w:t>S</w:t>
      </w:r>
      <w:r w:rsidR="003F43E6" w:rsidRPr="00FE4977">
        <w:rPr>
          <w:b/>
          <w:sz w:val="32"/>
        </w:rPr>
        <w:t>upreme Court of Canada / Cour suprême du Canada</w:t>
      </w:r>
    </w:p>
    <w:p w:rsidR="003F43E6" w:rsidRPr="00FE4977" w:rsidRDefault="003F43E6" w:rsidP="006F2579">
      <w:pPr>
        <w:widowControl w:val="0"/>
        <w:rPr>
          <w:i/>
        </w:rPr>
      </w:pPr>
    </w:p>
    <w:p w:rsidR="006F2579" w:rsidRPr="00FE4977" w:rsidRDefault="006F2579" w:rsidP="006F2579">
      <w:pPr>
        <w:widowControl w:val="0"/>
        <w:rPr>
          <w:i/>
        </w:rPr>
      </w:pPr>
      <w:r w:rsidRPr="00FE4977">
        <w:rPr>
          <w:i/>
        </w:rPr>
        <w:t>(le français suit)</w:t>
      </w:r>
    </w:p>
    <w:p w:rsidR="006F2579" w:rsidRPr="00FE4977" w:rsidRDefault="006F2579" w:rsidP="006F2579">
      <w:pPr>
        <w:widowControl w:val="0"/>
      </w:pPr>
    </w:p>
    <w:p w:rsidR="006F2579" w:rsidRPr="00FE4977" w:rsidRDefault="00B07908" w:rsidP="006F2579">
      <w:pPr>
        <w:widowControl w:val="0"/>
        <w:jc w:val="center"/>
        <w:rPr>
          <w:b/>
        </w:rPr>
      </w:pPr>
      <w:r w:rsidRPr="00FE4977">
        <w:fldChar w:fldCharType="begin"/>
      </w:r>
      <w:r w:rsidR="006F2579" w:rsidRPr="00FE4977">
        <w:instrText xml:space="preserve"> SEQ CHAPTER \h \r 1</w:instrText>
      </w:r>
      <w:r w:rsidRPr="00FE4977">
        <w:fldChar w:fldCharType="end"/>
      </w:r>
      <w:r w:rsidR="006F2579" w:rsidRPr="00FE4977">
        <w:rPr>
          <w:b/>
        </w:rPr>
        <w:t>JUDGMENT</w:t>
      </w:r>
      <w:r w:rsidR="00B17AAC" w:rsidRPr="00FE4977">
        <w:rPr>
          <w:b/>
        </w:rPr>
        <w:t>S</w:t>
      </w:r>
      <w:r w:rsidR="006F2579" w:rsidRPr="00FE4977">
        <w:rPr>
          <w:b/>
        </w:rPr>
        <w:t xml:space="preserve"> TO B</w:t>
      </w:r>
      <w:r w:rsidR="00001846" w:rsidRPr="00FE4977">
        <w:rPr>
          <w:b/>
        </w:rPr>
        <w:t>E RENDERED IN LE</w:t>
      </w:r>
      <w:r w:rsidR="00A0288A" w:rsidRPr="00FE4977">
        <w:rPr>
          <w:b/>
        </w:rPr>
        <w:t>A</w:t>
      </w:r>
      <w:r w:rsidR="00001846" w:rsidRPr="00FE4977">
        <w:rPr>
          <w:b/>
        </w:rPr>
        <w:t>VE APPLICATION</w:t>
      </w:r>
      <w:r w:rsidR="00E94FDF" w:rsidRPr="00FE4977">
        <w:rPr>
          <w:b/>
        </w:rPr>
        <w:t>S</w:t>
      </w:r>
    </w:p>
    <w:p w:rsidR="006F2579" w:rsidRPr="00FE4977" w:rsidRDefault="006F2579" w:rsidP="006F2579">
      <w:pPr>
        <w:widowControl w:val="0"/>
      </w:pPr>
    </w:p>
    <w:p w:rsidR="006F2579" w:rsidRPr="00FE4977" w:rsidRDefault="0091043D" w:rsidP="006F2579">
      <w:pPr>
        <w:widowControl w:val="0"/>
        <w:rPr>
          <w:b/>
        </w:rPr>
      </w:pPr>
      <w:r>
        <w:rPr>
          <w:b/>
        </w:rPr>
        <w:t>May</w:t>
      </w:r>
      <w:r w:rsidR="00A15B66" w:rsidRPr="00FE4977">
        <w:rPr>
          <w:b/>
        </w:rPr>
        <w:t xml:space="preserve"> </w:t>
      </w:r>
      <w:r>
        <w:rPr>
          <w:b/>
        </w:rPr>
        <w:t>6</w:t>
      </w:r>
      <w:r w:rsidR="004441C7" w:rsidRPr="00FE4977">
        <w:rPr>
          <w:b/>
        </w:rPr>
        <w:t>,</w:t>
      </w:r>
      <w:r w:rsidR="006F2579" w:rsidRPr="00FE4977">
        <w:rPr>
          <w:b/>
        </w:rPr>
        <w:t xml:space="preserve"> </w:t>
      </w:r>
      <w:r w:rsidR="0054689F" w:rsidRPr="00FE4977">
        <w:rPr>
          <w:b/>
        </w:rPr>
        <w:t>201</w:t>
      </w:r>
      <w:r w:rsidR="00313D36" w:rsidRPr="00FE4977">
        <w:rPr>
          <w:b/>
        </w:rPr>
        <w:t>9</w:t>
      </w:r>
    </w:p>
    <w:p w:rsidR="006F2579" w:rsidRPr="00FE4977" w:rsidRDefault="00674F39" w:rsidP="006F2579">
      <w:pPr>
        <w:widowControl w:val="0"/>
        <w:rPr>
          <w:b/>
        </w:rPr>
      </w:pPr>
      <w:r w:rsidRPr="00FE4977">
        <w:rPr>
          <w:b/>
        </w:rPr>
        <w:t>For immediate release</w:t>
      </w:r>
    </w:p>
    <w:p w:rsidR="006F2579" w:rsidRPr="00FE4977" w:rsidRDefault="006F2579" w:rsidP="006F2579">
      <w:pPr>
        <w:widowControl w:val="0"/>
      </w:pPr>
    </w:p>
    <w:p w:rsidR="006F2579" w:rsidRPr="00FE4977" w:rsidRDefault="006F2579" w:rsidP="006F2579">
      <w:pPr>
        <w:widowControl w:val="0"/>
      </w:pPr>
      <w:r w:rsidRPr="00FE4977">
        <w:rPr>
          <w:b/>
        </w:rPr>
        <w:t>OTTAWA</w:t>
      </w:r>
      <w:r w:rsidRPr="00FE4977">
        <w:t xml:space="preserve"> – The Supreme Court of Canad</w:t>
      </w:r>
      <w:r w:rsidR="006246E4" w:rsidRPr="00FE4977">
        <w:t>a</w:t>
      </w:r>
      <w:r w:rsidRPr="00FE4977">
        <w:t xml:space="preserve"> announced today that judgment in the following application</w:t>
      </w:r>
      <w:r w:rsidR="008600ED" w:rsidRPr="00FE4977">
        <w:t>s</w:t>
      </w:r>
      <w:r w:rsidRPr="00FE4977">
        <w:t xml:space="preserve"> for leave to appeal will be delivered at 9:45 a.m. </w:t>
      </w:r>
      <w:r w:rsidR="00E05816" w:rsidRPr="00FE4977">
        <w:t>E</w:t>
      </w:r>
      <w:r w:rsidR="005B48B5" w:rsidRPr="00FE4977">
        <w:t>D</w:t>
      </w:r>
      <w:r w:rsidR="00E05816" w:rsidRPr="00FE4977">
        <w:t>T</w:t>
      </w:r>
      <w:r w:rsidRPr="00FE4977">
        <w:t xml:space="preserve"> on Thursday, </w:t>
      </w:r>
      <w:r w:rsidR="00637592" w:rsidRPr="00FE4977">
        <w:t>May</w:t>
      </w:r>
      <w:r w:rsidR="00455912" w:rsidRPr="00FE4977">
        <w:t xml:space="preserve"> </w:t>
      </w:r>
      <w:r w:rsidR="0091043D">
        <w:t>9</w:t>
      </w:r>
      <w:r w:rsidR="007E112F" w:rsidRPr="00FE4977">
        <w:t>,</w:t>
      </w:r>
      <w:r w:rsidR="002F38D7" w:rsidRPr="00FE4977">
        <w:t xml:space="preserve"> </w:t>
      </w:r>
      <w:r w:rsidR="006648D1" w:rsidRPr="00FE4977">
        <w:t>201</w:t>
      </w:r>
      <w:r w:rsidR="00313D36" w:rsidRPr="00FE4977">
        <w:t>9</w:t>
      </w:r>
      <w:r w:rsidRPr="00FE4977">
        <w:t>. This list is subject to chang</w:t>
      </w:r>
      <w:r w:rsidR="00192F7F" w:rsidRPr="00FE4977">
        <w:t>e</w:t>
      </w:r>
      <w:r w:rsidRPr="00FE4977">
        <w:t>.</w:t>
      </w:r>
    </w:p>
    <w:p w:rsidR="00EF2A9D" w:rsidRPr="00FE4977" w:rsidRDefault="00EF2A9D" w:rsidP="006F2579">
      <w:pPr>
        <w:widowControl w:val="0"/>
        <w:rPr>
          <w:sz w:val="20"/>
        </w:rPr>
      </w:pPr>
    </w:p>
    <w:p w:rsidR="00B43418" w:rsidRPr="00FE4977" w:rsidRDefault="00B43418" w:rsidP="006F2579">
      <w:pPr>
        <w:widowControl w:val="0"/>
        <w:rPr>
          <w:sz w:val="20"/>
        </w:rPr>
      </w:pPr>
    </w:p>
    <w:p w:rsidR="006F2579" w:rsidRPr="00FE4977" w:rsidRDefault="006F2579" w:rsidP="006F2579">
      <w:pPr>
        <w:widowControl w:val="0"/>
        <w:jc w:val="center"/>
        <w:rPr>
          <w:lang w:val="fr-CA"/>
        </w:rPr>
      </w:pPr>
      <w:r w:rsidRPr="00FE4977">
        <w:rPr>
          <w:b/>
          <w:lang w:val="fr-CA"/>
        </w:rPr>
        <w:t>PROCHAIN</w:t>
      </w:r>
      <w:r w:rsidR="00B17AAC" w:rsidRPr="00FE4977">
        <w:rPr>
          <w:b/>
          <w:lang w:val="fr-CA"/>
        </w:rPr>
        <w:t>S</w:t>
      </w:r>
      <w:r w:rsidRPr="00FE4977">
        <w:rPr>
          <w:b/>
          <w:lang w:val="fr-CA"/>
        </w:rPr>
        <w:t xml:space="preserve"> JUGEMENT</w:t>
      </w:r>
      <w:r w:rsidR="00B17AAC" w:rsidRPr="00FE4977">
        <w:rPr>
          <w:b/>
          <w:lang w:val="fr-CA"/>
        </w:rPr>
        <w:t>S</w:t>
      </w:r>
      <w:r w:rsidR="00001846" w:rsidRPr="00FE4977">
        <w:rPr>
          <w:b/>
          <w:lang w:val="fr-CA"/>
        </w:rPr>
        <w:t xml:space="preserve"> SUR DEMANDE</w:t>
      </w:r>
      <w:r w:rsidR="00B17AAC" w:rsidRPr="00FE4977">
        <w:rPr>
          <w:b/>
          <w:lang w:val="fr-CA"/>
        </w:rPr>
        <w:t>S</w:t>
      </w:r>
      <w:r w:rsidRPr="00FE4977">
        <w:rPr>
          <w:b/>
          <w:lang w:val="fr-CA"/>
        </w:rPr>
        <w:t xml:space="preserve"> D’AUTORISATION</w:t>
      </w:r>
    </w:p>
    <w:p w:rsidR="006F2579" w:rsidRPr="00FE4977" w:rsidRDefault="006F2579" w:rsidP="006F2579">
      <w:pPr>
        <w:widowControl w:val="0"/>
        <w:rPr>
          <w:lang w:val="fr-CA"/>
        </w:rPr>
      </w:pPr>
    </w:p>
    <w:p w:rsidR="006F2579" w:rsidRPr="00FE4977" w:rsidRDefault="006F2579" w:rsidP="006F2579">
      <w:pPr>
        <w:widowControl w:val="0"/>
        <w:rPr>
          <w:b/>
          <w:lang w:val="fr-CA"/>
        </w:rPr>
      </w:pPr>
      <w:r w:rsidRPr="00FE4977">
        <w:rPr>
          <w:b/>
          <w:lang w:val="fr-CA"/>
        </w:rPr>
        <w:t>Le</w:t>
      </w:r>
      <w:r w:rsidR="00957A76" w:rsidRPr="00FE4977">
        <w:rPr>
          <w:b/>
          <w:lang w:val="fr-CA"/>
        </w:rPr>
        <w:t xml:space="preserve"> </w:t>
      </w:r>
      <w:r w:rsidR="0091043D">
        <w:rPr>
          <w:b/>
          <w:lang w:val="fr-CA"/>
        </w:rPr>
        <w:t>6</w:t>
      </w:r>
      <w:r w:rsidR="00136C09" w:rsidRPr="00FE4977">
        <w:rPr>
          <w:b/>
          <w:lang w:val="fr-CA"/>
        </w:rPr>
        <w:t xml:space="preserve"> </w:t>
      </w:r>
      <w:r w:rsidR="0091043D">
        <w:rPr>
          <w:b/>
          <w:lang w:val="fr-CA"/>
        </w:rPr>
        <w:t>m</w:t>
      </w:r>
      <w:r w:rsidR="00136C09" w:rsidRPr="00FE4977">
        <w:rPr>
          <w:b/>
          <w:lang w:val="fr-CA"/>
        </w:rPr>
        <w:t>ai</w:t>
      </w:r>
      <w:r w:rsidR="00A151D1" w:rsidRPr="00FE4977">
        <w:rPr>
          <w:b/>
          <w:lang w:val="fr-CA"/>
        </w:rPr>
        <w:t xml:space="preserve"> 201</w:t>
      </w:r>
      <w:r w:rsidR="00313D36" w:rsidRPr="00FE4977">
        <w:rPr>
          <w:b/>
          <w:lang w:val="fr-CA"/>
        </w:rPr>
        <w:t>9</w:t>
      </w:r>
    </w:p>
    <w:p w:rsidR="006F2579" w:rsidRPr="00FE4977" w:rsidRDefault="006F2579" w:rsidP="006F2579">
      <w:pPr>
        <w:widowControl w:val="0"/>
        <w:rPr>
          <w:b/>
          <w:lang w:val="fr-CA"/>
        </w:rPr>
      </w:pPr>
      <w:r w:rsidRPr="00FE4977">
        <w:rPr>
          <w:b/>
          <w:lang w:val="fr-CA"/>
        </w:rPr>
        <w:t>Pour diffusion immédiate</w:t>
      </w:r>
    </w:p>
    <w:p w:rsidR="006F2579" w:rsidRPr="00FE4977" w:rsidRDefault="006F2579" w:rsidP="006F2579">
      <w:pPr>
        <w:widowControl w:val="0"/>
        <w:rPr>
          <w:lang w:val="fr-CA"/>
        </w:rPr>
      </w:pPr>
    </w:p>
    <w:p w:rsidR="006F2579" w:rsidRPr="00FE4977" w:rsidRDefault="006F2579" w:rsidP="006F2579">
      <w:pPr>
        <w:widowControl w:val="0"/>
        <w:rPr>
          <w:lang w:val="fr-CA"/>
        </w:rPr>
      </w:pPr>
      <w:r w:rsidRPr="00FE4977">
        <w:rPr>
          <w:b/>
          <w:lang w:val="fr-CA"/>
        </w:rPr>
        <w:t>OTTAWA</w:t>
      </w:r>
      <w:r w:rsidRPr="00FE4977">
        <w:rPr>
          <w:lang w:val="fr-CA"/>
        </w:rPr>
        <w:t xml:space="preserve"> – La Cour suprême du Canada annonce que jugement ser</w:t>
      </w:r>
      <w:r w:rsidR="004259F9" w:rsidRPr="00FE4977">
        <w:rPr>
          <w:lang w:val="fr-CA"/>
        </w:rPr>
        <w:t>a</w:t>
      </w:r>
      <w:r w:rsidRPr="00FE4977">
        <w:rPr>
          <w:lang w:val="fr-CA"/>
        </w:rPr>
        <w:t xml:space="preserve"> rendu dans l</w:t>
      </w:r>
      <w:r w:rsidR="008600ED" w:rsidRPr="00FE4977">
        <w:rPr>
          <w:lang w:val="fr-CA"/>
        </w:rPr>
        <w:t>es</w:t>
      </w:r>
      <w:r w:rsidRPr="00FE4977">
        <w:rPr>
          <w:lang w:val="fr-CA"/>
        </w:rPr>
        <w:t xml:space="preserve"> demande</w:t>
      </w:r>
      <w:r w:rsidR="008600ED" w:rsidRPr="00FE4977">
        <w:rPr>
          <w:lang w:val="fr-CA"/>
        </w:rPr>
        <w:t>s</w:t>
      </w:r>
      <w:r w:rsidRPr="00FE4977">
        <w:rPr>
          <w:lang w:val="fr-CA"/>
        </w:rPr>
        <w:t xml:space="preserve"> d</w:t>
      </w:r>
      <w:r w:rsidR="00001846" w:rsidRPr="00FE4977">
        <w:rPr>
          <w:lang w:val="fr-CA"/>
        </w:rPr>
        <w:t>’autorisation d’appel suivante</w:t>
      </w:r>
      <w:r w:rsidR="008600ED" w:rsidRPr="00FE4977">
        <w:rPr>
          <w:lang w:val="fr-CA"/>
        </w:rPr>
        <w:t>s</w:t>
      </w:r>
      <w:r w:rsidRPr="00FE4977">
        <w:rPr>
          <w:lang w:val="fr-CA"/>
        </w:rPr>
        <w:t xml:space="preserve"> le jeudi </w:t>
      </w:r>
      <w:r w:rsidR="0091043D">
        <w:rPr>
          <w:lang w:val="fr-CA"/>
        </w:rPr>
        <w:t>9</w:t>
      </w:r>
      <w:r w:rsidR="00780317" w:rsidRPr="00FE4977">
        <w:rPr>
          <w:lang w:val="fr-CA"/>
        </w:rPr>
        <w:t xml:space="preserve"> </w:t>
      </w:r>
      <w:r w:rsidR="00637592" w:rsidRPr="00FE4977">
        <w:rPr>
          <w:lang w:val="fr-CA"/>
        </w:rPr>
        <w:t>m</w:t>
      </w:r>
      <w:r w:rsidR="00AA7874" w:rsidRPr="00FE4977">
        <w:rPr>
          <w:lang w:val="fr-CA"/>
        </w:rPr>
        <w:t>a</w:t>
      </w:r>
      <w:r w:rsidR="00136C09" w:rsidRPr="00FE4977">
        <w:rPr>
          <w:lang w:val="fr-CA"/>
        </w:rPr>
        <w:t>i</w:t>
      </w:r>
      <w:r w:rsidR="00694391" w:rsidRPr="00FE4977">
        <w:rPr>
          <w:lang w:val="fr-CA"/>
        </w:rPr>
        <w:t xml:space="preserve"> 2</w:t>
      </w:r>
      <w:r w:rsidR="006648D1" w:rsidRPr="00FE4977">
        <w:rPr>
          <w:lang w:val="fr-CA"/>
        </w:rPr>
        <w:t>01</w:t>
      </w:r>
      <w:r w:rsidR="00313D36" w:rsidRPr="00FE4977">
        <w:rPr>
          <w:lang w:val="fr-CA"/>
        </w:rPr>
        <w:t>9</w:t>
      </w:r>
      <w:r w:rsidRPr="00FE4977">
        <w:rPr>
          <w:lang w:val="fr-CA"/>
        </w:rPr>
        <w:t xml:space="preserve">, à 9 h 45 </w:t>
      </w:r>
      <w:r w:rsidR="000627A2" w:rsidRPr="00FE4977">
        <w:rPr>
          <w:lang w:val="fr-CA"/>
        </w:rPr>
        <w:t>H</w:t>
      </w:r>
      <w:r w:rsidR="005B48B5" w:rsidRPr="00FE4977">
        <w:rPr>
          <w:lang w:val="fr-CA"/>
        </w:rPr>
        <w:t>A</w:t>
      </w:r>
      <w:r w:rsidRPr="00FE4977">
        <w:rPr>
          <w:lang w:val="fr-CA"/>
        </w:rPr>
        <w:t>E. Cette liste est sujette à modifications.</w:t>
      </w:r>
    </w:p>
    <w:p w:rsidR="00EF2A9D" w:rsidRPr="00FE4977" w:rsidRDefault="00EF2A9D" w:rsidP="009B14F4">
      <w:pPr>
        <w:widowControl w:val="0"/>
        <w:jc w:val="both"/>
        <w:rPr>
          <w:sz w:val="20"/>
          <w:lang w:val="fr-CA"/>
        </w:rPr>
      </w:pPr>
    </w:p>
    <w:p w:rsidR="001838E0" w:rsidRPr="00FE4977" w:rsidRDefault="000B290D" w:rsidP="009B14F4">
      <w:pPr>
        <w:widowControl w:val="0"/>
        <w:jc w:val="both"/>
        <w:rPr>
          <w:sz w:val="20"/>
          <w:lang w:val="fr-CA"/>
        </w:rPr>
      </w:pPr>
      <w:r>
        <w:rPr>
          <w:sz w:val="20"/>
        </w:rPr>
        <w:pict>
          <v:rect id="_x0000_i1025" style="width:2in;height:1pt" o:hrpct="0" o:hralign="center" o:hrstd="t" o:hrnoshade="t" o:hr="t" fillcolor="black [3213]" stroked="f"/>
        </w:pict>
      </w:r>
    </w:p>
    <w:p w:rsidR="00714B95" w:rsidRDefault="00714B95" w:rsidP="00542899">
      <w:pPr>
        <w:ind w:left="142" w:hanging="142"/>
        <w:rPr>
          <w:sz w:val="20"/>
          <w:lang w:val="fr-CA"/>
        </w:rPr>
      </w:pPr>
    </w:p>
    <w:p w:rsidR="0091043D" w:rsidRPr="0091043D" w:rsidRDefault="0091043D" w:rsidP="0091043D">
      <w:pPr>
        <w:pStyle w:val="SCCAppellantInfoAppellantInfo"/>
        <w:numPr>
          <w:ilvl w:val="0"/>
          <w:numId w:val="31"/>
        </w:numPr>
        <w:ind w:left="357" w:hanging="357"/>
        <w:rPr>
          <w:sz w:val="20"/>
          <w:szCs w:val="20"/>
          <w:lang w:val="fr-CA"/>
        </w:rPr>
      </w:pPr>
      <w:r w:rsidRPr="0091043D">
        <w:rPr>
          <w:i/>
          <w:sz w:val="20"/>
          <w:szCs w:val="20"/>
        </w:rPr>
        <w:t>Jesse Norman Imeson v. Maryvale (also known as Maryvale Adolescent and Family Services)</w:t>
      </w:r>
      <w:r w:rsidRPr="0091043D">
        <w:rPr>
          <w:sz w:val="20"/>
          <w:szCs w:val="20"/>
        </w:rPr>
        <w:t xml:space="preserve"> (Ont.) </w:t>
      </w:r>
      <w:r w:rsidRPr="0091043D">
        <w:rPr>
          <w:sz w:val="20"/>
          <w:szCs w:val="20"/>
          <w:lang w:val="fr-CA"/>
        </w:rPr>
        <w:t>(Civil) (By Leave)</w:t>
      </w:r>
      <w:r>
        <w:rPr>
          <w:sz w:val="20"/>
          <w:szCs w:val="20"/>
          <w:lang w:val="fr-CA"/>
        </w:rPr>
        <w:t xml:space="preserve"> </w:t>
      </w:r>
      <w:r w:rsidRPr="00FE4977">
        <w:rPr>
          <w:sz w:val="20"/>
          <w:szCs w:val="20"/>
        </w:rPr>
        <w:t>(</w:t>
      </w:r>
      <w:hyperlink r:id="rId8" w:history="1">
        <w:r w:rsidRPr="00FE4977">
          <w:rPr>
            <w:rStyle w:val="Hyperlink"/>
            <w:sz w:val="20"/>
            <w:szCs w:val="20"/>
          </w:rPr>
          <w:t>38</w:t>
        </w:r>
        <w:r w:rsidR="00417735">
          <w:rPr>
            <w:rStyle w:val="Hyperlink"/>
            <w:sz w:val="20"/>
            <w:szCs w:val="20"/>
          </w:rPr>
          <w:t>467</w:t>
        </w:r>
      </w:hyperlink>
      <w:r w:rsidRPr="00FE4977">
        <w:rPr>
          <w:sz w:val="20"/>
          <w:szCs w:val="20"/>
        </w:rPr>
        <w:t>)</w:t>
      </w:r>
    </w:p>
    <w:p w:rsidR="0091043D" w:rsidRPr="0091043D" w:rsidRDefault="0091043D" w:rsidP="0091043D">
      <w:pPr>
        <w:ind w:left="357" w:hanging="357"/>
        <w:rPr>
          <w:sz w:val="20"/>
          <w:lang w:val="fr-CA"/>
        </w:rPr>
      </w:pPr>
    </w:p>
    <w:p w:rsidR="0091043D" w:rsidRPr="0091043D" w:rsidRDefault="0091043D" w:rsidP="0091043D">
      <w:pPr>
        <w:pStyle w:val="SCCAppellantInfoAppellantInfo"/>
        <w:numPr>
          <w:ilvl w:val="0"/>
          <w:numId w:val="31"/>
        </w:numPr>
        <w:ind w:left="357" w:hanging="357"/>
        <w:rPr>
          <w:sz w:val="20"/>
          <w:szCs w:val="20"/>
          <w:lang w:val="fr-CA"/>
        </w:rPr>
      </w:pPr>
      <w:r w:rsidRPr="0091043D">
        <w:rPr>
          <w:i/>
          <w:sz w:val="20"/>
          <w:szCs w:val="20"/>
          <w:lang w:val="fr-CA"/>
        </w:rPr>
        <w:t xml:space="preserve">Syndicat de professionnelles et professionnels </w:t>
      </w:r>
      <w:r w:rsidRPr="007C3004">
        <w:rPr>
          <w:i/>
          <w:sz w:val="20"/>
          <w:szCs w:val="20"/>
          <w:lang w:val="fr-CA"/>
        </w:rPr>
        <w:t xml:space="preserve">du </w:t>
      </w:r>
      <w:r w:rsidR="007C3004" w:rsidRPr="007C3004">
        <w:rPr>
          <w:i/>
          <w:sz w:val="20"/>
          <w:szCs w:val="20"/>
          <w:lang w:val="fr-CA"/>
        </w:rPr>
        <w:t>g</w:t>
      </w:r>
      <w:r w:rsidRPr="007C3004">
        <w:rPr>
          <w:i/>
          <w:sz w:val="20"/>
          <w:szCs w:val="20"/>
          <w:lang w:val="fr-CA"/>
        </w:rPr>
        <w:t>ouvernement</w:t>
      </w:r>
      <w:r w:rsidRPr="0091043D">
        <w:rPr>
          <w:i/>
          <w:sz w:val="20"/>
          <w:szCs w:val="20"/>
          <w:lang w:val="fr-CA"/>
        </w:rPr>
        <w:t xml:space="preserve"> du Québec c. Procureure générale du Québec</w:t>
      </w:r>
      <w:r w:rsidRPr="0091043D">
        <w:rPr>
          <w:sz w:val="20"/>
          <w:szCs w:val="20"/>
          <w:lang w:val="fr-CA"/>
        </w:rPr>
        <w:t xml:space="preserve"> (Qc) (Civile) (Autorisation)</w:t>
      </w:r>
      <w:r>
        <w:rPr>
          <w:sz w:val="20"/>
          <w:szCs w:val="20"/>
          <w:lang w:val="fr-CA"/>
        </w:rPr>
        <w:t xml:space="preserve"> </w:t>
      </w:r>
      <w:r w:rsidRPr="0091043D">
        <w:rPr>
          <w:sz w:val="20"/>
          <w:szCs w:val="20"/>
          <w:lang w:val="fr-CA"/>
        </w:rPr>
        <w:t>(</w:t>
      </w:r>
      <w:hyperlink r:id="rId9" w:history="1">
        <w:r w:rsidRPr="0091043D">
          <w:rPr>
            <w:rStyle w:val="Hyperlink"/>
            <w:sz w:val="20"/>
            <w:szCs w:val="20"/>
            <w:lang w:val="fr-CA"/>
          </w:rPr>
          <w:t>38</w:t>
        </w:r>
        <w:r w:rsidR="00417735">
          <w:rPr>
            <w:rStyle w:val="Hyperlink"/>
            <w:sz w:val="20"/>
            <w:szCs w:val="20"/>
            <w:lang w:val="fr-CA"/>
          </w:rPr>
          <w:t>519</w:t>
        </w:r>
      </w:hyperlink>
      <w:r w:rsidRPr="0091043D">
        <w:rPr>
          <w:sz w:val="20"/>
          <w:szCs w:val="20"/>
          <w:lang w:val="fr-CA"/>
        </w:rPr>
        <w:t>)</w:t>
      </w:r>
    </w:p>
    <w:p w:rsidR="0091043D" w:rsidRPr="0091043D" w:rsidRDefault="0091043D" w:rsidP="0091043D">
      <w:pPr>
        <w:ind w:left="357" w:hanging="357"/>
        <w:rPr>
          <w:sz w:val="20"/>
          <w:lang w:val="fr-CA"/>
        </w:rPr>
      </w:pPr>
    </w:p>
    <w:p w:rsidR="0091043D" w:rsidRPr="0091043D" w:rsidRDefault="0091043D" w:rsidP="0091043D">
      <w:pPr>
        <w:pStyle w:val="SCCAppellantInfoAppellantInfo"/>
        <w:numPr>
          <w:ilvl w:val="0"/>
          <w:numId w:val="31"/>
        </w:numPr>
        <w:ind w:left="357" w:hanging="357"/>
        <w:rPr>
          <w:sz w:val="20"/>
          <w:szCs w:val="20"/>
        </w:rPr>
      </w:pPr>
      <w:r w:rsidRPr="0091043D">
        <w:rPr>
          <w:i/>
          <w:sz w:val="20"/>
          <w:szCs w:val="20"/>
          <w:lang w:val="en-US"/>
        </w:rPr>
        <w:t>Aikhon Beahon v. Hal Steinfeld</w:t>
      </w:r>
      <w:r w:rsidRPr="0091043D">
        <w:rPr>
          <w:sz w:val="20"/>
          <w:szCs w:val="20"/>
          <w:lang w:val="en-US"/>
        </w:rPr>
        <w:t xml:space="preserve"> (Ont.) </w:t>
      </w:r>
      <w:r w:rsidRPr="0091043D">
        <w:rPr>
          <w:sz w:val="20"/>
          <w:szCs w:val="20"/>
        </w:rPr>
        <w:t>(Civil) (By Leave)</w:t>
      </w:r>
      <w:r>
        <w:rPr>
          <w:sz w:val="20"/>
          <w:szCs w:val="20"/>
        </w:rPr>
        <w:t xml:space="preserve"> </w:t>
      </w:r>
      <w:r w:rsidRPr="00FE4977">
        <w:rPr>
          <w:sz w:val="20"/>
          <w:szCs w:val="20"/>
        </w:rPr>
        <w:t>(</w:t>
      </w:r>
      <w:hyperlink r:id="rId10" w:history="1">
        <w:r w:rsidRPr="00FE4977">
          <w:rPr>
            <w:rStyle w:val="Hyperlink"/>
            <w:sz w:val="20"/>
            <w:szCs w:val="20"/>
          </w:rPr>
          <w:t>38</w:t>
        </w:r>
        <w:r w:rsidR="00417735">
          <w:rPr>
            <w:rStyle w:val="Hyperlink"/>
            <w:sz w:val="20"/>
            <w:szCs w:val="20"/>
          </w:rPr>
          <w:t>492</w:t>
        </w:r>
      </w:hyperlink>
      <w:r w:rsidRPr="00FE4977">
        <w:rPr>
          <w:sz w:val="20"/>
          <w:szCs w:val="20"/>
        </w:rPr>
        <w:t>)</w:t>
      </w:r>
    </w:p>
    <w:p w:rsidR="0091043D" w:rsidRPr="0091043D" w:rsidRDefault="0091043D" w:rsidP="0091043D">
      <w:pPr>
        <w:ind w:left="357" w:hanging="357"/>
        <w:rPr>
          <w:sz w:val="20"/>
          <w:lang w:val="en-CA"/>
        </w:rPr>
      </w:pPr>
    </w:p>
    <w:p w:rsidR="0091043D" w:rsidRPr="0091043D" w:rsidRDefault="0091043D" w:rsidP="0091043D">
      <w:pPr>
        <w:pStyle w:val="SCCAppellantInfoAppellantInfo"/>
        <w:numPr>
          <w:ilvl w:val="0"/>
          <w:numId w:val="31"/>
        </w:numPr>
        <w:ind w:left="357" w:hanging="357"/>
        <w:rPr>
          <w:sz w:val="20"/>
          <w:szCs w:val="20"/>
        </w:rPr>
      </w:pPr>
      <w:r w:rsidRPr="0091043D">
        <w:rPr>
          <w:i/>
          <w:sz w:val="20"/>
          <w:szCs w:val="20"/>
        </w:rPr>
        <w:t>Chad Laverick v. Attorney General of Alberta, et al.</w:t>
      </w:r>
      <w:r w:rsidRPr="0091043D">
        <w:rPr>
          <w:sz w:val="20"/>
          <w:szCs w:val="20"/>
        </w:rPr>
        <w:t xml:space="preserve"> (Alta.) (Civil) (By Leave) </w:t>
      </w:r>
      <w:r w:rsidRPr="00FE4977">
        <w:rPr>
          <w:sz w:val="20"/>
          <w:szCs w:val="20"/>
        </w:rPr>
        <w:t>(</w:t>
      </w:r>
      <w:hyperlink r:id="rId11" w:history="1">
        <w:r w:rsidRPr="00FE4977">
          <w:rPr>
            <w:rStyle w:val="Hyperlink"/>
            <w:sz w:val="20"/>
            <w:szCs w:val="20"/>
          </w:rPr>
          <w:t>38</w:t>
        </w:r>
        <w:r w:rsidR="00417735">
          <w:rPr>
            <w:rStyle w:val="Hyperlink"/>
            <w:sz w:val="20"/>
            <w:szCs w:val="20"/>
          </w:rPr>
          <w:t>4</w:t>
        </w:r>
        <w:r w:rsidRPr="00FE4977">
          <w:rPr>
            <w:rStyle w:val="Hyperlink"/>
            <w:sz w:val="20"/>
            <w:szCs w:val="20"/>
          </w:rPr>
          <w:t>8</w:t>
        </w:r>
        <w:r w:rsidR="00417735">
          <w:rPr>
            <w:rStyle w:val="Hyperlink"/>
            <w:sz w:val="20"/>
            <w:szCs w:val="20"/>
          </w:rPr>
          <w:t>4</w:t>
        </w:r>
      </w:hyperlink>
      <w:r w:rsidRPr="00FE4977">
        <w:rPr>
          <w:sz w:val="20"/>
          <w:szCs w:val="20"/>
        </w:rPr>
        <w:t>)</w:t>
      </w:r>
    </w:p>
    <w:p w:rsidR="0091043D" w:rsidRPr="0091043D" w:rsidRDefault="0091043D" w:rsidP="0091043D">
      <w:pPr>
        <w:ind w:left="357" w:hanging="357"/>
        <w:rPr>
          <w:sz w:val="20"/>
          <w:lang w:val="en-CA"/>
        </w:rPr>
      </w:pPr>
    </w:p>
    <w:p w:rsidR="0091043D" w:rsidRPr="0091043D" w:rsidRDefault="0091043D" w:rsidP="0091043D">
      <w:pPr>
        <w:pStyle w:val="SCCAppellantInfoAppellantInfo"/>
        <w:numPr>
          <w:ilvl w:val="0"/>
          <w:numId w:val="31"/>
        </w:numPr>
        <w:ind w:left="357" w:hanging="357"/>
        <w:rPr>
          <w:sz w:val="20"/>
          <w:szCs w:val="20"/>
        </w:rPr>
      </w:pPr>
      <w:r w:rsidRPr="0091043D">
        <w:rPr>
          <w:i/>
          <w:sz w:val="20"/>
          <w:szCs w:val="20"/>
        </w:rPr>
        <w:t>Juanita Wood v. Director, Occupational Health and Safety Branch Yukon Workers’ Compensation Health and Safety Board</w:t>
      </w:r>
      <w:r w:rsidRPr="0091043D">
        <w:rPr>
          <w:sz w:val="20"/>
          <w:szCs w:val="20"/>
        </w:rPr>
        <w:t xml:space="preserve"> (Y.T.) (Civil) (By Leave)</w:t>
      </w:r>
      <w:r>
        <w:rPr>
          <w:sz w:val="20"/>
          <w:szCs w:val="20"/>
        </w:rPr>
        <w:t xml:space="preserve"> </w:t>
      </w:r>
      <w:r w:rsidRPr="00FE4977">
        <w:rPr>
          <w:sz w:val="20"/>
          <w:szCs w:val="20"/>
        </w:rPr>
        <w:t>(</w:t>
      </w:r>
      <w:hyperlink r:id="rId12" w:history="1">
        <w:r w:rsidRPr="00FE4977">
          <w:rPr>
            <w:rStyle w:val="Hyperlink"/>
            <w:sz w:val="20"/>
            <w:szCs w:val="20"/>
          </w:rPr>
          <w:t>38</w:t>
        </w:r>
        <w:r w:rsidR="00417735">
          <w:rPr>
            <w:rStyle w:val="Hyperlink"/>
            <w:sz w:val="20"/>
            <w:szCs w:val="20"/>
          </w:rPr>
          <w:t>493</w:t>
        </w:r>
      </w:hyperlink>
      <w:r w:rsidRPr="00FE4977">
        <w:rPr>
          <w:sz w:val="20"/>
          <w:szCs w:val="20"/>
        </w:rPr>
        <w:t>)</w:t>
      </w:r>
    </w:p>
    <w:p w:rsidR="0091043D" w:rsidRDefault="0091043D" w:rsidP="00542899">
      <w:pPr>
        <w:ind w:left="142" w:hanging="142"/>
        <w:rPr>
          <w:sz w:val="20"/>
        </w:rPr>
      </w:pPr>
    </w:p>
    <w:p w:rsidR="000B290D" w:rsidRPr="0091043D" w:rsidRDefault="000B290D" w:rsidP="00542899">
      <w:pPr>
        <w:ind w:left="142" w:hanging="142"/>
        <w:rPr>
          <w:sz w:val="20"/>
        </w:rPr>
      </w:pPr>
      <w:r>
        <w:rPr>
          <w:sz w:val="20"/>
        </w:rPr>
        <w:pict>
          <v:rect id="_x0000_i1026" style="width:2in;height:1pt" o:hrpct="0" o:hralign="center" o:hrstd="t" o:hrnoshade="t" o:hr="t" fillcolor="black [3213]" stroked="f"/>
        </w:pict>
      </w:r>
    </w:p>
    <w:p w:rsidR="00BF6BD1" w:rsidRDefault="00BF6BD1" w:rsidP="006A22CA">
      <w:pPr>
        <w:ind w:left="142" w:hanging="142"/>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7077C8" w:rsidRPr="007077C8" w:rsidTr="00E95A6A">
        <w:tc>
          <w:tcPr>
            <w:tcW w:w="543" w:type="pct"/>
          </w:tcPr>
          <w:p w:rsidR="007077C8" w:rsidRPr="007077C8" w:rsidRDefault="007077C8" w:rsidP="007077C8">
            <w:pPr>
              <w:jc w:val="both"/>
              <w:rPr>
                <w:sz w:val="20"/>
              </w:rPr>
            </w:pPr>
            <w:r w:rsidRPr="007077C8">
              <w:rPr>
                <w:rStyle w:val="SCCFileNumberChar"/>
                <w:sz w:val="20"/>
                <w:szCs w:val="20"/>
              </w:rPr>
              <w:t>38467</w:t>
            </w:r>
          </w:p>
        </w:tc>
        <w:tc>
          <w:tcPr>
            <w:tcW w:w="4457" w:type="pct"/>
            <w:gridSpan w:val="3"/>
          </w:tcPr>
          <w:p w:rsidR="007077C8" w:rsidRPr="007077C8" w:rsidRDefault="007077C8" w:rsidP="007077C8">
            <w:pPr>
              <w:pStyle w:val="SCCLsocParty"/>
              <w:jc w:val="both"/>
              <w:rPr>
                <w:b/>
                <w:sz w:val="20"/>
                <w:szCs w:val="20"/>
                <w:lang w:val="en-US"/>
              </w:rPr>
            </w:pPr>
            <w:r w:rsidRPr="007077C8">
              <w:rPr>
                <w:b/>
                <w:sz w:val="20"/>
                <w:szCs w:val="20"/>
                <w:lang w:val="en-US"/>
              </w:rPr>
              <w:t>Jesse Norman Imeson v. Maryvale (also known as Maryvale Adolescent and Family Services)</w:t>
            </w:r>
          </w:p>
          <w:p w:rsidR="007077C8" w:rsidRPr="007077C8" w:rsidRDefault="007077C8" w:rsidP="007077C8">
            <w:pPr>
              <w:jc w:val="both"/>
              <w:rPr>
                <w:sz w:val="20"/>
              </w:rPr>
            </w:pPr>
            <w:r w:rsidRPr="007077C8">
              <w:rPr>
                <w:sz w:val="20"/>
              </w:rPr>
              <w:t>(Ont.) (Civil) (By Leave)</w:t>
            </w:r>
          </w:p>
        </w:tc>
      </w:tr>
      <w:tr w:rsidR="007077C8" w:rsidRPr="007077C8" w:rsidTr="00E95A6A">
        <w:tc>
          <w:tcPr>
            <w:tcW w:w="5000" w:type="pct"/>
            <w:gridSpan w:val="4"/>
          </w:tcPr>
          <w:p w:rsidR="007077C8" w:rsidRPr="007077C8" w:rsidRDefault="007077C8" w:rsidP="007077C8">
            <w:pPr>
              <w:jc w:val="both"/>
              <w:rPr>
                <w:sz w:val="20"/>
              </w:rPr>
            </w:pPr>
            <w:r w:rsidRPr="007077C8">
              <w:rPr>
                <w:sz w:val="20"/>
              </w:rPr>
              <w:t>Civil Procedure — Appeals — Evidence — Expert evidence — Participant expert — Whether there was a failure of due process in that the Court of Appeal decided an issue not raised at trial, argued on appeal or founded on the evidence without notice to the parties — Whether there is confusion at the appellate level as to whether a participant expert can provide causation opinions — Whether the Court of Appeal erred in concluding that Dr. Smith’s opinions were not formed during the course of treatment.</w:t>
            </w:r>
          </w:p>
        </w:tc>
      </w:tr>
      <w:tr w:rsidR="007077C8" w:rsidRPr="007077C8" w:rsidTr="00E95A6A">
        <w:tc>
          <w:tcPr>
            <w:tcW w:w="5000" w:type="pct"/>
            <w:gridSpan w:val="4"/>
          </w:tcPr>
          <w:p w:rsidR="007077C8" w:rsidRPr="007077C8" w:rsidRDefault="007077C8" w:rsidP="007077C8">
            <w:pPr>
              <w:jc w:val="both"/>
              <w:rPr>
                <w:sz w:val="20"/>
              </w:rPr>
            </w:pPr>
          </w:p>
        </w:tc>
      </w:tr>
      <w:tr w:rsidR="007077C8" w:rsidRPr="007077C8" w:rsidTr="00E95A6A">
        <w:tc>
          <w:tcPr>
            <w:tcW w:w="5000" w:type="pct"/>
            <w:gridSpan w:val="4"/>
          </w:tcPr>
          <w:p w:rsidR="007077C8" w:rsidRPr="007077C8" w:rsidRDefault="007077C8" w:rsidP="007077C8">
            <w:pPr>
              <w:jc w:val="both"/>
              <w:rPr>
                <w:sz w:val="20"/>
              </w:rPr>
            </w:pPr>
            <w:r w:rsidRPr="007077C8">
              <w:rPr>
                <w:sz w:val="20"/>
              </w:rPr>
              <w:t>In 1996</w:t>
            </w:r>
            <w:r w:rsidRPr="007077C8">
              <w:rPr>
                <w:sz w:val="20"/>
              </w:rPr>
              <w:noBreakHyphen/>
              <w:t xml:space="preserve">97, Mr. Imeson spent a few months at Maryvale Adolescent and Family Services, a residential institution devoted to the care and education of troubled youth. He later alleged that he had been sexually assaulted by a former </w:t>
            </w:r>
            <w:r w:rsidRPr="007077C8">
              <w:rPr>
                <w:sz w:val="20"/>
              </w:rPr>
              <w:lastRenderedPageBreak/>
              <w:t xml:space="preserve">child and youth worker at Maryvale, and, later, by another person. At trial before a judge and jury, Mr. Imeson sought to call Dr. Kerry Smith, a mental health clinician employed in the British Columbia prison system who had seen, assessed and counselled Mr. Imeson over a long series of therapeutic sessions. After a </w:t>
            </w:r>
            <w:proofErr w:type="spellStart"/>
            <w:r w:rsidRPr="007077C8">
              <w:rPr>
                <w:i/>
                <w:sz w:val="20"/>
              </w:rPr>
              <w:t>voir</w:t>
            </w:r>
            <w:proofErr w:type="spellEnd"/>
            <w:r w:rsidRPr="007077C8">
              <w:rPr>
                <w:i/>
                <w:sz w:val="20"/>
              </w:rPr>
              <w:t xml:space="preserve"> dire</w:t>
            </w:r>
            <w:r w:rsidRPr="007077C8">
              <w:rPr>
                <w:sz w:val="20"/>
              </w:rPr>
              <w:t xml:space="preserve">, Dr. Smith was permitted to testify as a participant expert under the principles set out in </w:t>
            </w:r>
            <w:proofErr w:type="spellStart"/>
            <w:r w:rsidRPr="007077C8">
              <w:rPr>
                <w:i/>
                <w:sz w:val="20"/>
              </w:rPr>
              <w:t>Westerhof</w:t>
            </w:r>
            <w:proofErr w:type="spellEnd"/>
            <w:r w:rsidRPr="007077C8">
              <w:rPr>
                <w:i/>
                <w:sz w:val="20"/>
              </w:rPr>
              <w:t xml:space="preserve"> v. Gee Estate</w:t>
            </w:r>
            <w:r w:rsidRPr="007077C8">
              <w:rPr>
                <w:sz w:val="20"/>
              </w:rPr>
              <w:t>, 2015 ONCA 206. During Dr. Smith’s testimony, the trial judge cautioned that Dr. Smith could speak to his observations and assessments, but not to causation, and that Dr. Smith’s evidence related to what Mr. Imeson had said, not to whether those statements were true. In her charge to the jury, the trial judge described Dr. Smith as an expert witness entitled to give opinion evidence, and repeated the hearsay caution. She told that jury that what Mr. Imeson told Dr. Smith was only meant to show what Dr. Smith’s opinion had been based on. She did not refer to Dr. Smith’s evidence or opinions when reviewing the evidence or in her instructions as to damages.</w:t>
            </w:r>
          </w:p>
          <w:p w:rsidR="007077C8" w:rsidRPr="007077C8" w:rsidRDefault="007077C8" w:rsidP="007077C8">
            <w:pPr>
              <w:jc w:val="both"/>
              <w:rPr>
                <w:sz w:val="20"/>
              </w:rPr>
            </w:pPr>
          </w:p>
          <w:p w:rsidR="007077C8" w:rsidRPr="007077C8" w:rsidRDefault="007077C8" w:rsidP="007077C8">
            <w:pPr>
              <w:jc w:val="both"/>
              <w:rPr>
                <w:sz w:val="20"/>
              </w:rPr>
            </w:pPr>
            <w:r w:rsidRPr="007077C8">
              <w:rPr>
                <w:sz w:val="20"/>
              </w:rPr>
              <w:t>The jury found Maryvale vicariously liable for sexual assaults alleged committed against Mr. Imeson by Tony “Doe”. The jury did not accept Mr. </w:t>
            </w:r>
            <w:proofErr w:type="spellStart"/>
            <w:r w:rsidRPr="007077C8">
              <w:rPr>
                <w:sz w:val="20"/>
              </w:rPr>
              <w:t>Imeson’s</w:t>
            </w:r>
            <w:proofErr w:type="spellEnd"/>
            <w:r w:rsidRPr="007077C8">
              <w:rPr>
                <w:sz w:val="20"/>
              </w:rPr>
              <w:t xml:space="preserve"> claim that he was also sexually abused by a deceased Roman Catholic priest, Father </w:t>
            </w:r>
            <w:proofErr w:type="spellStart"/>
            <w:r w:rsidRPr="007077C8">
              <w:rPr>
                <w:sz w:val="20"/>
              </w:rPr>
              <w:t>Howarth</w:t>
            </w:r>
            <w:proofErr w:type="spellEnd"/>
            <w:r w:rsidRPr="007077C8">
              <w:rPr>
                <w:sz w:val="20"/>
              </w:rPr>
              <w:t xml:space="preserve">, and the action as against The Roman Catholic Episcopal Corporation of the Archdiocese of London and Father </w:t>
            </w:r>
            <w:proofErr w:type="spellStart"/>
            <w:r w:rsidRPr="007077C8">
              <w:rPr>
                <w:sz w:val="20"/>
              </w:rPr>
              <w:t>Howarth</w:t>
            </w:r>
            <w:proofErr w:type="spellEnd"/>
            <w:r w:rsidRPr="007077C8">
              <w:rPr>
                <w:sz w:val="20"/>
              </w:rPr>
              <w:t xml:space="preserve"> was dismissed. An appeal was allowed and a new trial was directed based on a holding that Dr. Smith’s evidence exceeded the limits applicable to the evidence of participant experts.</w:t>
            </w:r>
          </w:p>
          <w:p w:rsidR="007077C8" w:rsidRPr="007077C8" w:rsidRDefault="007077C8" w:rsidP="007077C8">
            <w:pPr>
              <w:jc w:val="both"/>
              <w:rPr>
                <w:sz w:val="20"/>
              </w:rPr>
            </w:pPr>
          </w:p>
        </w:tc>
      </w:tr>
      <w:tr w:rsidR="007077C8" w:rsidRPr="007077C8" w:rsidTr="00E95A6A">
        <w:tc>
          <w:tcPr>
            <w:tcW w:w="2427" w:type="pct"/>
            <w:gridSpan w:val="2"/>
          </w:tcPr>
          <w:p w:rsidR="007077C8" w:rsidRPr="007077C8" w:rsidRDefault="007077C8" w:rsidP="007077C8">
            <w:pPr>
              <w:jc w:val="both"/>
              <w:rPr>
                <w:sz w:val="20"/>
              </w:rPr>
            </w:pPr>
            <w:r w:rsidRPr="007077C8">
              <w:rPr>
                <w:sz w:val="20"/>
              </w:rPr>
              <w:lastRenderedPageBreak/>
              <w:t>October 5, 2016</w:t>
            </w:r>
          </w:p>
          <w:p w:rsidR="007077C8" w:rsidRPr="007077C8" w:rsidRDefault="007077C8" w:rsidP="007077C8">
            <w:pPr>
              <w:jc w:val="both"/>
              <w:rPr>
                <w:sz w:val="20"/>
              </w:rPr>
            </w:pPr>
            <w:r w:rsidRPr="007077C8">
              <w:rPr>
                <w:sz w:val="20"/>
              </w:rPr>
              <w:t>Ontario Superior Court of Justice</w:t>
            </w:r>
          </w:p>
          <w:p w:rsidR="007077C8" w:rsidRPr="007077C8" w:rsidRDefault="007077C8" w:rsidP="007077C8">
            <w:pPr>
              <w:jc w:val="both"/>
              <w:rPr>
                <w:sz w:val="20"/>
                <w:lang w:val="fr-CA"/>
              </w:rPr>
            </w:pPr>
            <w:r w:rsidRPr="007077C8">
              <w:rPr>
                <w:sz w:val="20"/>
                <w:lang w:val="fr-CA"/>
              </w:rPr>
              <w:t>(Stewart J.)</w:t>
            </w:r>
          </w:p>
          <w:p w:rsidR="007077C8" w:rsidRPr="007077C8" w:rsidRDefault="00956A7D" w:rsidP="007077C8">
            <w:pPr>
              <w:jc w:val="both"/>
              <w:rPr>
                <w:sz w:val="20"/>
                <w:lang w:val="fr-CA"/>
              </w:rPr>
            </w:pPr>
            <w:hyperlink r:id="rId13" w:history="1">
              <w:r w:rsidR="007077C8" w:rsidRPr="007077C8">
                <w:rPr>
                  <w:rStyle w:val="Hyperlink"/>
                  <w:sz w:val="20"/>
                  <w:lang w:val="fr-CA"/>
                </w:rPr>
                <w:t>2016 ONSC 6020</w:t>
              </w:r>
            </w:hyperlink>
            <w:r w:rsidR="007077C8" w:rsidRPr="007077C8">
              <w:rPr>
                <w:sz w:val="20"/>
                <w:lang w:val="fr-CA"/>
              </w:rPr>
              <w:t xml:space="preserve"> (</w:t>
            </w:r>
            <w:r w:rsidR="007077C8" w:rsidRPr="007077C8">
              <w:rPr>
                <w:i/>
                <w:sz w:val="20"/>
                <w:lang w:val="fr-CA"/>
              </w:rPr>
              <w:t>voir dire</w:t>
            </w:r>
            <w:r w:rsidR="007077C8" w:rsidRPr="007077C8">
              <w:rPr>
                <w:sz w:val="20"/>
                <w:lang w:val="fr-CA"/>
              </w:rPr>
              <w:t>)</w:t>
            </w:r>
          </w:p>
          <w:p w:rsidR="007077C8" w:rsidRPr="007077C8" w:rsidRDefault="007077C8" w:rsidP="007077C8">
            <w:pPr>
              <w:jc w:val="both"/>
              <w:rPr>
                <w:sz w:val="20"/>
                <w:lang w:val="fr-CA"/>
              </w:rPr>
            </w:pPr>
          </w:p>
        </w:tc>
        <w:tc>
          <w:tcPr>
            <w:tcW w:w="243" w:type="pct"/>
          </w:tcPr>
          <w:p w:rsidR="007077C8" w:rsidRPr="007077C8" w:rsidRDefault="007077C8" w:rsidP="007077C8">
            <w:pPr>
              <w:jc w:val="both"/>
              <w:rPr>
                <w:sz w:val="20"/>
                <w:lang w:val="fr-CA"/>
              </w:rPr>
            </w:pPr>
          </w:p>
        </w:tc>
        <w:tc>
          <w:tcPr>
            <w:tcW w:w="2330" w:type="pct"/>
          </w:tcPr>
          <w:p w:rsidR="007077C8" w:rsidRPr="007077C8" w:rsidRDefault="007077C8" w:rsidP="007077C8">
            <w:pPr>
              <w:jc w:val="both"/>
              <w:rPr>
                <w:sz w:val="20"/>
              </w:rPr>
            </w:pPr>
            <w:r w:rsidRPr="007077C8">
              <w:rPr>
                <w:sz w:val="20"/>
              </w:rPr>
              <w:t xml:space="preserve">Admission of Dr. Smith’s testimony allowed; admission of Dr. Smith’s clinical notes allowed under </w:t>
            </w:r>
            <w:r w:rsidRPr="007077C8">
              <w:rPr>
                <w:i/>
                <w:sz w:val="20"/>
              </w:rPr>
              <w:t>Evidence Act</w:t>
            </w:r>
            <w:r w:rsidRPr="007077C8">
              <w:rPr>
                <w:sz w:val="20"/>
              </w:rPr>
              <w:t>, R.S.O. 1990, c. E.23, s. 35</w:t>
            </w:r>
          </w:p>
          <w:p w:rsidR="007077C8" w:rsidRPr="007077C8" w:rsidRDefault="007077C8" w:rsidP="007077C8">
            <w:pPr>
              <w:jc w:val="both"/>
              <w:rPr>
                <w:sz w:val="20"/>
              </w:rPr>
            </w:pPr>
          </w:p>
        </w:tc>
      </w:tr>
      <w:tr w:rsidR="007077C8" w:rsidRPr="007077C8" w:rsidTr="00E95A6A">
        <w:tc>
          <w:tcPr>
            <w:tcW w:w="2427" w:type="pct"/>
            <w:gridSpan w:val="2"/>
          </w:tcPr>
          <w:p w:rsidR="007077C8" w:rsidRPr="007077C8" w:rsidRDefault="007077C8" w:rsidP="007077C8">
            <w:pPr>
              <w:jc w:val="both"/>
              <w:rPr>
                <w:sz w:val="20"/>
              </w:rPr>
            </w:pPr>
            <w:r w:rsidRPr="007077C8">
              <w:rPr>
                <w:sz w:val="20"/>
              </w:rPr>
              <w:t>November 7, 2018</w:t>
            </w:r>
          </w:p>
          <w:p w:rsidR="007077C8" w:rsidRPr="007077C8" w:rsidRDefault="007077C8" w:rsidP="007077C8">
            <w:pPr>
              <w:jc w:val="both"/>
              <w:rPr>
                <w:sz w:val="20"/>
              </w:rPr>
            </w:pPr>
            <w:r w:rsidRPr="007077C8">
              <w:rPr>
                <w:sz w:val="20"/>
              </w:rPr>
              <w:t>Court of Appeal for Ontario</w:t>
            </w:r>
          </w:p>
          <w:p w:rsidR="007077C8" w:rsidRPr="007077C8" w:rsidRDefault="007077C8" w:rsidP="007077C8">
            <w:pPr>
              <w:jc w:val="both"/>
              <w:rPr>
                <w:sz w:val="20"/>
              </w:rPr>
            </w:pPr>
            <w:r w:rsidRPr="007077C8">
              <w:rPr>
                <w:sz w:val="20"/>
              </w:rPr>
              <w:t xml:space="preserve">(Epstein, van </w:t>
            </w:r>
            <w:proofErr w:type="spellStart"/>
            <w:r w:rsidRPr="007077C8">
              <w:rPr>
                <w:sz w:val="20"/>
              </w:rPr>
              <w:t>Rensburg</w:t>
            </w:r>
            <w:proofErr w:type="spellEnd"/>
            <w:r w:rsidRPr="007077C8">
              <w:rPr>
                <w:sz w:val="20"/>
              </w:rPr>
              <w:t>, Brown JJ.A.)</w:t>
            </w:r>
          </w:p>
          <w:p w:rsidR="007077C8" w:rsidRPr="007077C8" w:rsidRDefault="00956A7D" w:rsidP="007077C8">
            <w:pPr>
              <w:jc w:val="both"/>
              <w:rPr>
                <w:sz w:val="20"/>
              </w:rPr>
            </w:pPr>
            <w:hyperlink r:id="rId14" w:history="1">
              <w:r w:rsidR="007077C8" w:rsidRPr="007077C8">
                <w:rPr>
                  <w:rStyle w:val="Hyperlink"/>
                  <w:sz w:val="20"/>
                </w:rPr>
                <w:t>2018 ONCA 888</w:t>
              </w:r>
            </w:hyperlink>
          </w:p>
          <w:p w:rsidR="007077C8" w:rsidRPr="007077C8" w:rsidRDefault="007077C8" w:rsidP="007077C8">
            <w:pPr>
              <w:jc w:val="both"/>
              <w:rPr>
                <w:sz w:val="20"/>
              </w:rPr>
            </w:pPr>
          </w:p>
        </w:tc>
        <w:tc>
          <w:tcPr>
            <w:tcW w:w="243" w:type="pct"/>
          </w:tcPr>
          <w:p w:rsidR="007077C8" w:rsidRPr="007077C8" w:rsidRDefault="007077C8" w:rsidP="007077C8">
            <w:pPr>
              <w:jc w:val="both"/>
              <w:rPr>
                <w:sz w:val="20"/>
              </w:rPr>
            </w:pPr>
          </w:p>
        </w:tc>
        <w:tc>
          <w:tcPr>
            <w:tcW w:w="2330" w:type="pct"/>
          </w:tcPr>
          <w:p w:rsidR="007077C8" w:rsidRPr="007077C8" w:rsidRDefault="007077C8" w:rsidP="007077C8">
            <w:pPr>
              <w:jc w:val="both"/>
              <w:rPr>
                <w:sz w:val="20"/>
              </w:rPr>
            </w:pPr>
            <w:r w:rsidRPr="007077C8">
              <w:rPr>
                <w:sz w:val="20"/>
              </w:rPr>
              <w:t>Appeal allowed; new trial involving only the parties to the appeal directed</w:t>
            </w:r>
          </w:p>
          <w:p w:rsidR="007077C8" w:rsidRPr="007077C8" w:rsidRDefault="007077C8" w:rsidP="007077C8">
            <w:pPr>
              <w:jc w:val="both"/>
              <w:rPr>
                <w:sz w:val="20"/>
              </w:rPr>
            </w:pPr>
          </w:p>
        </w:tc>
      </w:tr>
      <w:tr w:rsidR="007077C8" w:rsidRPr="007077C8" w:rsidTr="00E95A6A">
        <w:tc>
          <w:tcPr>
            <w:tcW w:w="2427" w:type="pct"/>
            <w:gridSpan w:val="2"/>
          </w:tcPr>
          <w:p w:rsidR="007077C8" w:rsidRPr="007077C8" w:rsidRDefault="007077C8" w:rsidP="007077C8">
            <w:pPr>
              <w:jc w:val="both"/>
              <w:rPr>
                <w:sz w:val="20"/>
              </w:rPr>
            </w:pPr>
            <w:r w:rsidRPr="007077C8">
              <w:rPr>
                <w:sz w:val="20"/>
              </w:rPr>
              <w:t>January 7, 2019</w:t>
            </w:r>
          </w:p>
          <w:p w:rsidR="007077C8" w:rsidRPr="007077C8" w:rsidRDefault="007077C8" w:rsidP="007077C8">
            <w:pPr>
              <w:jc w:val="both"/>
              <w:rPr>
                <w:sz w:val="20"/>
              </w:rPr>
            </w:pPr>
            <w:r w:rsidRPr="007077C8">
              <w:rPr>
                <w:sz w:val="20"/>
              </w:rPr>
              <w:t>Supreme Court of Canada</w:t>
            </w:r>
          </w:p>
        </w:tc>
        <w:tc>
          <w:tcPr>
            <w:tcW w:w="243" w:type="pct"/>
          </w:tcPr>
          <w:p w:rsidR="007077C8" w:rsidRPr="007077C8" w:rsidRDefault="007077C8" w:rsidP="007077C8">
            <w:pPr>
              <w:jc w:val="both"/>
              <w:rPr>
                <w:sz w:val="20"/>
              </w:rPr>
            </w:pPr>
          </w:p>
        </w:tc>
        <w:tc>
          <w:tcPr>
            <w:tcW w:w="2330" w:type="pct"/>
          </w:tcPr>
          <w:p w:rsidR="007077C8" w:rsidRPr="007077C8" w:rsidRDefault="007077C8" w:rsidP="007077C8">
            <w:pPr>
              <w:jc w:val="both"/>
              <w:rPr>
                <w:sz w:val="20"/>
              </w:rPr>
            </w:pPr>
            <w:r w:rsidRPr="007077C8">
              <w:rPr>
                <w:sz w:val="20"/>
              </w:rPr>
              <w:t>Application for leave to appeal filed</w:t>
            </w:r>
          </w:p>
          <w:p w:rsidR="007077C8" w:rsidRPr="007077C8" w:rsidRDefault="007077C8" w:rsidP="007077C8">
            <w:pPr>
              <w:jc w:val="both"/>
              <w:rPr>
                <w:sz w:val="20"/>
              </w:rPr>
            </w:pPr>
          </w:p>
        </w:tc>
      </w:tr>
    </w:tbl>
    <w:p w:rsidR="007077C8" w:rsidRDefault="007077C8" w:rsidP="007077C8">
      <w:pPr>
        <w:jc w:val="both"/>
        <w:rPr>
          <w:sz w:val="20"/>
        </w:rPr>
      </w:pPr>
    </w:p>
    <w:p w:rsidR="007077C8" w:rsidRDefault="000B290D" w:rsidP="007077C8">
      <w:pPr>
        <w:jc w:val="both"/>
        <w:rPr>
          <w:sz w:val="20"/>
        </w:rPr>
      </w:pPr>
      <w:r>
        <w:rPr>
          <w:sz w:val="20"/>
        </w:rPr>
        <w:pict>
          <v:rect id="_x0000_i1027" style="width:2in;height:1pt" o:hrpct="0" o:hralign="center" o:hrstd="t" o:hrnoshade="t" o:hr="t" fillcolor="black [3213]" stroked="f"/>
        </w:pict>
      </w:r>
    </w:p>
    <w:p w:rsidR="000B290D" w:rsidRPr="007077C8" w:rsidRDefault="000B290D" w:rsidP="007077C8">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7077C8" w:rsidRPr="008A3E9C" w:rsidTr="00E95A6A">
        <w:tc>
          <w:tcPr>
            <w:tcW w:w="543" w:type="pct"/>
          </w:tcPr>
          <w:p w:rsidR="007077C8" w:rsidRPr="007077C8" w:rsidRDefault="007077C8" w:rsidP="007077C8">
            <w:pPr>
              <w:jc w:val="both"/>
              <w:rPr>
                <w:sz w:val="20"/>
                <w:lang w:val="fr-CA"/>
              </w:rPr>
            </w:pPr>
            <w:r w:rsidRPr="007077C8">
              <w:rPr>
                <w:rStyle w:val="SCCFileNumberChar"/>
                <w:sz w:val="20"/>
                <w:szCs w:val="20"/>
                <w:lang w:val="fr-CA"/>
              </w:rPr>
              <w:t>38467</w:t>
            </w:r>
          </w:p>
        </w:tc>
        <w:tc>
          <w:tcPr>
            <w:tcW w:w="4457" w:type="pct"/>
            <w:gridSpan w:val="3"/>
          </w:tcPr>
          <w:p w:rsidR="007077C8" w:rsidRPr="007077C8" w:rsidRDefault="007077C8" w:rsidP="007077C8">
            <w:pPr>
              <w:pStyle w:val="SCCLsocParty"/>
              <w:jc w:val="both"/>
              <w:rPr>
                <w:b/>
                <w:sz w:val="20"/>
                <w:szCs w:val="20"/>
              </w:rPr>
            </w:pPr>
            <w:r w:rsidRPr="007077C8">
              <w:rPr>
                <w:b/>
                <w:sz w:val="20"/>
                <w:szCs w:val="20"/>
              </w:rPr>
              <w:t>Jesse Norman Imeson c. Maryvale (a</w:t>
            </w:r>
            <w:r w:rsidR="008A3E9C">
              <w:rPr>
                <w:b/>
                <w:sz w:val="20"/>
                <w:szCs w:val="20"/>
              </w:rPr>
              <w:t>ussi connue sous le nom de</w:t>
            </w:r>
            <w:r w:rsidRPr="007077C8">
              <w:rPr>
                <w:b/>
                <w:sz w:val="20"/>
                <w:szCs w:val="20"/>
              </w:rPr>
              <w:t xml:space="preserve"> Maryvale Adolescent and Family Services)</w:t>
            </w:r>
          </w:p>
          <w:p w:rsidR="007077C8" w:rsidRPr="007077C8" w:rsidRDefault="007077C8" w:rsidP="007077C8">
            <w:pPr>
              <w:jc w:val="both"/>
              <w:rPr>
                <w:sz w:val="20"/>
                <w:lang w:val="fr-CA"/>
              </w:rPr>
            </w:pPr>
            <w:r w:rsidRPr="007077C8">
              <w:rPr>
                <w:sz w:val="20"/>
                <w:lang w:val="fr-CA"/>
              </w:rPr>
              <w:t>(Ont.) (Civile) (Autorisation)</w:t>
            </w:r>
          </w:p>
        </w:tc>
      </w:tr>
      <w:tr w:rsidR="007077C8" w:rsidRPr="000B290D" w:rsidTr="00E95A6A">
        <w:tc>
          <w:tcPr>
            <w:tcW w:w="5000" w:type="pct"/>
            <w:gridSpan w:val="4"/>
          </w:tcPr>
          <w:p w:rsidR="007077C8" w:rsidRPr="007077C8" w:rsidRDefault="007077C8" w:rsidP="007077C8">
            <w:pPr>
              <w:jc w:val="both"/>
              <w:rPr>
                <w:sz w:val="20"/>
                <w:lang w:val="fr-CA"/>
              </w:rPr>
            </w:pPr>
            <w:r w:rsidRPr="007077C8">
              <w:rPr>
                <w:sz w:val="20"/>
                <w:lang w:val="fr-CA"/>
              </w:rPr>
              <w:t>Procédure civile — Appels — Preuve — Preuve d’expert — Expert participant — Y a-t-il eu entorse à l’application régulière de la loi en ce sens que la Cour d’appel a tranché une question qui n’avait pas été soulevée au procès, plaidée en appel ou fondée sur la preuve, et ce, sans avis aux parties? — Y a-t-il confusion au niveau des juridictions d’appel sur la question de savoir si un expert participant peut donner des opinions sur la causalité? — La Cour d’appel a-t-elle eu tort de conclure que les opinions du Dr Smith n’avaient pas été formées pendant le traitement?</w:t>
            </w:r>
          </w:p>
        </w:tc>
      </w:tr>
      <w:tr w:rsidR="007077C8" w:rsidRPr="000B290D" w:rsidTr="00E95A6A">
        <w:tc>
          <w:tcPr>
            <w:tcW w:w="5000" w:type="pct"/>
            <w:gridSpan w:val="4"/>
          </w:tcPr>
          <w:p w:rsidR="007077C8" w:rsidRPr="007077C8" w:rsidRDefault="007077C8" w:rsidP="007077C8">
            <w:pPr>
              <w:jc w:val="both"/>
              <w:rPr>
                <w:sz w:val="20"/>
                <w:lang w:val="fr-CA"/>
              </w:rPr>
            </w:pPr>
          </w:p>
        </w:tc>
      </w:tr>
      <w:tr w:rsidR="007077C8" w:rsidRPr="000B290D" w:rsidTr="00E95A6A">
        <w:tc>
          <w:tcPr>
            <w:tcW w:w="5000" w:type="pct"/>
            <w:gridSpan w:val="4"/>
          </w:tcPr>
          <w:p w:rsidR="007077C8" w:rsidRPr="007077C8" w:rsidRDefault="007077C8" w:rsidP="007077C8">
            <w:pPr>
              <w:jc w:val="both"/>
              <w:rPr>
                <w:sz w:val="20"/>
                <w:lang w:val="fr-CA"/>
              </w:rPr>
            </w:pPr>
            <w:r w:rsidRPr="007077C8">
              <w:rPr>
                <w:sz w:val="20"/>
                <w:lang w:val="fr-CA"/>
              </w:rPr>
              <w:t>En 1996</w:t>
            </w:r>
            <w:r w:rsidRPr="007077C8">
              <w:rPr>
                <w:sz w:val="20"/>
                <w:lang w:val="fr-CA"/>
              </w:rPr>
              <w:noBreakHyphen/>
              <w:t xml:space="preserve">97, M. Imeson a passé quelques mois au Maryvale Adolescent and Family Services, un pensionnat voué aux soins et à l’éducation d’adolescents en difficulté. Plus tard, il a allégué avoir été agressé sexuellement par un ancien intervenant auprès des enfants et des adolescents à Maryvale, puis par une autre personne. Au procès devant juge et jury, M. Imeson a voulu faire témoigner le Dr Kerry Smith, un clinicien en santé mentale au service carcéral de la Colombie-Britannique qui avait vu, évalué et conseillé M. Imeson au cours d’une longue série séances thérapeutiques. Au terme d’un voir-dire, le Dr Smith a été autorisé à témoigner à titre d’expert participant en application des principes énoncés dans </w:t>
            </w:r>
            <w:r w:rsidRPr="007077C8">
              <w:rPr>
                <w:i/>
                <w:sz w:val="20"/>
                <w:lang w:val="fr-CA"/>
              </w:rPr>
              <w:t>Westerhof c. Gee Estate</w:t>
            </w:r>
            <w:r w:rsidRPr="007077C8">
              <w:rPr>
                <w:sz w:val="20"/>
                <w:lang w:val="fr-CA"/>
              </w:rPr>
              <w:t xml:space="preserve">, 2015 ONCA 206. Pendant le témoignage du Dr Smith, la juge du procès a servi une mise en garde, affirmant que le Dr Smith pouvait faire part de ses observations et évaluations, mais qu’il ne pouvait pas s’exprimer sur la causalité, et que le témoignage du Dr Smith avait trait à ce que M. Imeson avait dit, mais non à la véracité de ses propos. Dans son exposé au jury, la juge du procès a qualifié le Dr Smith de témoin expert qui avait le droit de donner une preuve sous forme d’opinion et elle a répété sa mise en </w:t>
            </w:r>
            <w:r w:rsidRPr="007077C8">
              <w:rPr>
                <w:sz w:val="20"/>
                <w:lang w:val="fr-CA"/>
              </w:rPr>
              <w:lastRenderedPageBreak/>
              <w:t>garde relative au ouï-dire. Elle a dit au jury que ce que M. Imeson avait dit au Dr Smith était uniquement censé montrer ce sur quoi était fondée l’opinion du Dr Smith. Elle n’a pas fait mention du témoignage ou des opinions du Dr Smith dans son examen de la preuve ou dans ses directives quant aux dommages-intérêts.</w:t>
            </w:r>
          </w:p>
          <w:p w:rsidR="007077C8" w:rsidRPr="007077C8" w:rsidRDefault="007077C8" w:rsidP="007077C8">
            <w:pPr>
              <w:jc w:val="both"/>
              <w:rPr>
                <w:sz w:val="20"/>
                <w:lang w:val="fr-CA"/>
              </w:rPr>
            </w:pPr>
          </w:p>
          <w:p w:rsidR="007077C8" w:rsidRPr="007077C8" w:rsidRDefault="007077C8" w:rsidP="007077C8">
            <w:pPr>
              <w:jc w:val="both"/>
              <w:rPr>
                <w:sz w:val="20"/>
                <w:lang w:val="fr-CA"/>
              </w:rPr>
            </w:pPr>
            <w:r w:rsidRPr="007077C8">
              <w:rPr>
                <w:sz w:val="20"/>
                <w:lang w:val="fr-CA"/>
              </w:rPr>
              <w:t xml:space="preserve">Le jury a conclu que Maryvale était responsable du fait d’autrui relativement aux agressions sexuelles qui auraient été commises à l’endroit de M. Imeson par Tony « Untel ». Le jury n’a pas cru l’allégation de M. Imeson selon laquelle il aurait en outre été agressé sexuellement par un prêtre catholique maintenant décédé, le père Howarth, et l’action contre la Corporation épiscopale catholique romaine du diocèse de London et contre le père </w:t>
            </w:r>
            <w:proofErr w:type="spellStart"/>
            <w:r w:rsidRPr="007077C8">
              <w:rPr>
                <w:sz w:val="20"/>
                <w:lang w:val="fr-CA"/>
              </w:rPr>
              <w:t>Howarth</w:t>
            </w:r>
            <w:proofErr w:type="spellEnd"/>
            <w:r w:rsidRPr="007077C8">
              <w:rPr>
                <w:sz w:val="20"/>
                <w:lang w:val="fr-CA"/>
              </w:rPr>
              <w:t xml:space="preserve"> a été rejetée. Un appel a été accueilli et la tenue d’un nouveau procès a été ordonnée sur le fondement d’une conclusion suivant laquelle le témoignage du Dr Smith dépassait les limites applicables aux témoignages d’experts participants.</w:t>
            </w:r>
          </w:p>
          <w:p w:rsidR="007077C8" w:rsidRPr="007077C8" w:rsidRDefault="007077C8" w:rsidP="007077C8">
            <w:pPr>
              <w:jc w:val="both"/>
              <w:rPr>
                <w:sz w:val="20"/>
                <w:lang w:val="fr-CA"/>
              </w:rPr>
            </w:pPr>
          </w:p>
        </w:tc>
      </w:tr>
      <w:tr w:rsidR="007077C8" w:rsidRPr="007077C8" w:rsidTr="00E95A6A">
        <w:tc>
          <w:tcPr>
            <w:tcW w:w="2427" w:type="pct"/>
            <w:gridSpan w:val="2"/>
          </w:tcPr>
          <w:p w:rsidR="007077C8" w:rsidRPr="007077C8" w:rsidRDefault="007077C8" w:rsidP="007077C8">
            <w:pPr>
              <w:jc w:val="both"/>
              <w:rPr>
                <w:sz w:val="20"/>
                <w:lang w:val="fr-CA"/>
              </w:rPr>
            </w:pPr>
            <w:r w:rsidRPr="007077C8">
              <w:rPr>
                <w:sz w:val="20"/>
                <w:lang w:val="fr-CA"/>
              </w:rPr>
              <w:lastRenderedPageBreak/>
              <w:t>5 octobre 2016</w:t>
            </w:r>
          </w:p>
          <w:p w:rsidR="007077C8" w:rsidRPr="007077C8" w:rsidRDefault="007077C8" w:rsidP="007077C8">
            <w:pPr>
              <w:jc w:val="both"/>
              <w:rPr>
                <w:sz w:val="20"/>
                <w:lang w:val="fr-CA"/>
              </w:rPr>
            </w:pPr>
            <w:r w:rsidRPr="007077C8">
              <w:rPr>
                <w:sz w:val="20"/>
                <w:lang w:val="fr-CA"/>
              </w:rPr>
              <w:t>Cour supérieure de justice de l’Ontario</w:t>
            </w:r>
          </w:p>
          <w:p w:rsidR="007077C8" w:rsidRPr="007077C8" w:rsidRDefault="007077C8" w:rsidP="007077C8">
            <w:pPr>
              <w:jc w:val="both"/>
              <w:rPr>
                <w:sz w:val="20"/>
                <w:lang w:val="fr-CA"/>
              </w:rPr>
            </w:pPr>
            <w:r w:rsidRPr="007077C8">
              <w:rPr>
                <w:sz w:val="20"/>
                <w:lang w:val="fr-CA"/>
              </w:rPr>
              <w:t>(Juge Stewart)</w:t>
            </w:r>
          </w:p>
          <w:p w:rsidR="007077C8" w:rsidRPr="007077C8" w:rsidRDefault="00956A7D" w:rsidP="007077C8">
            <w:pPr>
              <w:jc w:val="both"/>
              <w:rPr>
                <w:sz w:val="20"/>
                <w:lang w:val="fr-CA"/>
              </w:rPr>
            </w:pPr>
            <w:hyperlink r:id="rId15" w:history="1">
              <w:r w:rsidR="007077C8" w:rsidRPr="007077C8">
                <w:rPr>
                  <w:rStyle w:val="Hyperlink"/>
                  <w:sz w:val="20"/>
                  <w:lang w:val="fr-CA"/>
                </w:rPr>
                <w:t>2016 ONSC 6020</w:t>
              </w:r>
            </w:hyperlink>
            <w:r w:rsidR="007077C8" w:rsidRPr="007077C8">
              <w:rPr>
                <w:sz w:val="20"/>
                <w:lang w:val="fr-CA"/>
              </w:rPr>
              <w:t xml:space="preserve"> (voir-dire)</w:t>
            </w:r>
          </w:p>
          <w:p w:rsidR="007077C8" w:rsidRPr="007077C8" w:rsidRDefault="007077C8" w:rsidP="007077C8">
            <w:pPr>
              <w:jc w:val="both"/>
              <w:rPr>
                <w:sz w:val="20"/>
                <w:lang w:val="fr-CA"/>
              </w:rPr>
            </w:pPr>
          </w:p>
        </w:tc>
        <w:tc>
          <w:tcPr>
            <w:tcW w:w="243" w:type="pct"/>
          </w:tcPr>
          <w:p w:rsidR="007077C8" w:rsidRPr="007077C8" w:rsidRDefault="007077C8" w:rsidP="007077C8">
            <w:pPr>
              <w:jc w:val="both"/>
              <w:rPr>
                <w:sz w:val="20"/>
                <w:lang w:val="fr-CA"/>
              </w:rPr>
            </w:pPr>
          </w:p>
        </w:tc>
        <w:tc>
          <w:tcPr>
            <w:tcW w:w="2330" w:type="pct"/>
          </w:tcPr>
          <w:p w:rsidR="007077C8" w:rsidRPr="007077C8" w:rsidRDefault="007077C8" w:rsidP="007077C8">
            <w:pPr>
              <w:jc w:val="both"/>
              <w:rPr>
                <w:sz w:val="20"/>
                <w:lang w:val="fr-CA"/>
              </w:rPr>
            </w:pPr>
            <w:r w:rsidRPr="007077C8">
              <w:rPr>
                <w:sz w:val="20"/>
                <w:lang w:val="fr-CA"/>
              </w:rPr>
              <w:t xml:space="preserve">Jugement admettant le témoignage du D. Smith et admettant les notes cliniques du Dr Smith en application de la </w:t>
            </w:r>
            <w:r w:rsidRPr="007077C8">
              <w:rPr>
                <w:i/>
                <w:sz w:val="20"/>
                <w:lang w:val="fr-CA"/>
              </w:rPr>
              <w:t>Loi sur la preuve</w:t>
            </w:r>
            <w:r w:rsidRPr="007077C8">
              <w:rPr>
                <w:sz w:val="20"/>
                <w:lang w:val="fr-CA"/>
              </w:rPr>
              <w:t>, L.R.O. 1990, ch. E.23, art. 35</w:t>
            </w:r>
          </w:p>
          <w:p w:rsidR="007077C8" w:rsidRPr="007077C8" w:rsidRDefault="007077C8" w:rsidP="007077C8">
            <w:pPr>
              <w:jc w:val="both"/>
              <w:rPr>
                <w:sz w:val="20"/>
                <w:lang w:val="fr-CA"/>
              </w:rPr>
            </w:pPr>
          </w:p>
        </w:tc>
      </w:tr>
      <w:tr w:rsidR="007077C8" w:rsidRPr="000B290D" w:rsidTr="00E95A6A">
        <w:tc>
          <w:tcPr>
            <w:tcW w:w="2427" w:type="pct"/>
            <w:gridSpan w:val="2"/>
          </w:tcPr>
          <w:p w:rsidR="007077C8" w:rsidRPr="007077C8" w:rsidRDefault="007077C8" w:rsidP="007077C8">
            <w:pPr>
              <w:jc w:val="both"/>
              <w:rPr>
                <w:sz w:val="20"/>
                <w:lang w:val="fr-CA"/>
              </w:rPr>
            </w:pPr>
            <w:r w:rsidRPr="007077C8">
              <w:rPr>
                <w:sz w:val="20"/>
                <w:lang w:val="fr-CA"/>
              </w:rPr>
              <w:t>7 novembre 2018</w:t>
            </w:r>
          </w:p>
          <w:p w:rsidR="007077C8" w:rsidRPr="007077C8" w:rsidRDefault="007077C8" w:rsidP="007077C8">
            <w:pPr>
              <w:jc w:val="both"/>
              <w:rPr>
                <w:sz w:val="20"/>
                <w:lang w:val="fr-CA"/>
              </w:rPr>
            </w:pPr>
            <w:r w:rsidRPr="007077C8">
              <w:rPr>
                <w:sz w:val="20"/>
                <w:lang w:val="fr-CA"/>
              </w:rPr>
              <w:t>Cour d’appel de l’Ontario</w:t>
            </w:r>
          </w:p>
          <w:p w:rsidR="007077C8" w:rsidRPr="007077C8" w:rsidRDefault="007077C8" w:rsidP="007077C8">
            <w:pPr>
              <w:jc w:val="both"/>
              <w:rPr>
                <w:sz w:val="20"/>
                <w:lang w:val="fr-CA"/>
              </w:rPr>
            </w:pPr>
            <w:r w:rsidRPr="007077C8">
              <w:rPr>
                <w:sz w:val="20"/>
                <w:lang w:val="fr-CA"/>
              </w:rPr>
              <w:t>(Juges Epstein, van Rensburg et Brown)</w:t>
            </w:r>
          </w:p>
          <w:p w:rsidR="007077C8" w:rsidRPr="007077C8" w:rsidRDefault="00956A7D" w:rsidP="007077C8">
            <w:pPr>
              <w:jc w:val="both"/>
              <w:rPr>
                <w:sz w:val="20"/>
                <w:lang w:val="fr-CA"/>
              </w:rPr>
            </w:pPr>
            <w:hyperlink r:id="rId16" w:history="1">
              <w:r w:rsidR="007077C8" w:rsidRPr="007077C8">
                <w:rPr>
                  <w:rStyle w:val="Hyperlink"/>
                  <w:sz w:val="20"/>
                  <w:lang w:val="fr-CA"/>
                </w:rPr>
                <w:t>2018 ONCA 888</w:t>
              </w:r>
            </w:hyperlink>
          </w:p>
          <w:p w:rsidR="007077C8" w:rsidRPr="007077C8" w:rsidRDefault="007077C8" w:rsidP="007077C8">
            <w:pPr>
              <w:jc w:val="both"/>
              <w:rPr>
                <w:sz w:val="20"/>
                <w:lang w:val="fr-CA"/>
              </w:rPr>
            </w:pPr>
          </w:p>
        </w:tc>
        <w:tc>
          <w:tcPr>
            <w:tcW w:w="243" w:type="pct"/>
          </w:tcPr>
          <w:p w:rsidR="007077C8" w:rsidRPr="007077C8" w:rsidRDefault="007077C8" w:rsidP="007077C8">
            <w:pPr>
              <w:jc w:val="both"/>
              <w:rPr>
                <w:sz w:val="20"/>
                <w:lang w:val="fr-CA"/>
              </w:rPr>
            </w:pPr>
          </w:p>
        </w:tc>
        <w:tc>
          <w:tcPr>
            <w:tcW w:w="2330" w:type="pct"/>
          </w:tcPr>
          <w:p w:rsidR="007077C8" w:rsidRPr="007077C8" w:rsidRDefault="007077C8" w:rsidP="007077C8">
            <w:pPr>
              <w:jc w:val="both"/>
              <w:rPr>
                <w:sz w:val="20"/>
                <w:lang w:val="fr-CA"/>
              </w:rPr>
            </w:pPr>
            <w:r w:rsidRPr="007077C8">
              <w:rPr>
                <w:sz w:val="20"/>
                <w:lang w:val="fr-CA"/>
              </w:rPr>
              <w:t>Arrêt accueillant l’appel et ordonnant la tenue d’un nouveau procès opposant les parties seulement</w:t>
            </w:r>
          </w:p>
          <w:p w:rsidR="007077C8" w:rsidRPr="007077C8" w:rsidRDefault="007077C8" w:rsidP="007077C8">
            <w:pPr>
              <w:jc w:val="both"/>
              <w:rPr>
                <w:sz w:val="20"/>
                <w:lang w:val="fr-CA"/>
              </w:rPr>
            </w:pPr>
          </w:p>
        </w:tc>
      </w:tr>
      <w:tr w:rsidR="007077C8" w:rsidRPr="000B290D" w:rsidTr="00E95A6A">
        <w:tc>
          <w:tcPr>
            <w:tcW w:w="2427" w:type="pct"/>
            <w:gridSpan w:val="2"/>
          </w:tcPr>
          <w:p w:rsidR="007077C8" w:rsidRPr="007077C8" w:rsidRDefault="007077C8" w:rsidP="007077C8">
            <w:pPr>
              <w:jc w:val="both"/>
              <w:rPr>
                <w:sz w:val="20"/>
                <w:lang w:val="fr-CA"/>
              </w:rPr>
            </w:pPr>
            <w:r w:rsidRPr="007077C8">
              <w:rPr>
                <w:sz w:val="20"/>
                <w:lang w:val="fr-CA"/>
              </w:rPr>
              <w:t>7 janvier 2019</w:t>
            </w:r>
          </w:p>
          <w:p w:rsidR="007077C8" w:rsidRPr="007077C8" w:rsidRDefault="007077C8" w:rsidP="007077C8">
            <w:pPr>
              <w:jc w:val="both"/>
              <w:rPr>
                <w:sz w:val="20"/>
                <w:lang w:val="fr-CA"/>
              </w:rPr>
            </w:pPr>
            <w:r w:rsidRPr="007077C8">
              <w:rPr>
                <w:sz w:val="20"/>
                <w:lang w:val="fr-CA"/>
              </w:rPr>
              <w:t>Cour suprême du Canada</w:t>
            </w:r>
          </w:p>
        </w:tc>
        <w:tc>
          <w:tcPr>
            <w:tcW w:w="243" w:type="pct"/>
          </w:tcPr>
          <w:p w:rsidR="007077C8" w:rsidRPr="007077C8" w:rsidRDefault="007077C8" w:rsidP="007077C8">
            <w:pPr>
              <w:jc w:val="both"/>
              <w:rPr>
                <w:sz w:val="20"/>
                <w:lang w:val="fr-CA"/>
              </w:rPr>
            </w:pPr>
          </w:p>
        </w:tc>
        <w:tc>
          <w:tcPr>
            <w:tcW w:w="2330" w:type="pct"/>
          </w:tcPr>
          <w:p w:rsidR="007077C8" w:rsidRPr="007077C8" w:rsidRDefault="007077C8" w:rsidP="007077C8">
            <w:pPr>
              <w:jc w:val="both"/>
              <w:rPr>
                <w:sz w:val="20"/>
                <w:lang w:val="fr-CA"/>
              </w:rPr>
            </w:pPr>
            <w:r w:rsidRPr="007077C8">
              <w:rPr>
                <w:sz w:val="20"/>
                <w:lang w:val="fr-CA"/>
              </w:rPr>
              <w:t>Dépôt de la demande d’autorisation d’appel</w:t>
            </w:r>
          </w:p>
          <w:p w:rsidR="007077C8" w:rsidRPr="007077C8" w:rsidRDefault="007077C8" w:rsidP="007077C8">
            <w:pPr>
              <w:jc w:val="both"/>
              <w:rPr>
                <w:sz w:val="20"/>
                <w:lang w:val="fr-CA"/>
              </w:rPr>
            </w:pPr>
          </w:p>
        </w:tc>
      </w:tr>
    </w:tbl>
    <w:p w:rsidR="007077C8" w:rsidRDefault="007077C8" w:rsidP="007077C8">
      <w:pPr>
        <w:jc w:val="both"/>
        <w:rPr>
          <w:sz w:val="20"/>
          <w:lang w:val="fr-CA"/>
        </w:rPr>
      </w:pPr>
    </w:p>
    <w:p w:rsidR="000B290D" w:rsidRPr="007077C8" w:rsidRDefault="000B290D" w:rsidP="007077C8">
      <w:pPr>
        <w:jc w:val="both"/>
        <w:rPr>
          <w:sz w:val="20"/>
          <w:lang w:val="fr-CA"/>
        </w:rPr>
      </w:pPr>
      <w:r>
        <w:rPr>
          <w:sz w:val="20"/>
        </w:rPr>
        <w:pict>
          <v:rect id="_x0000_i1028" style="width:2in;height:1pt" o:hrpct="0" o:hralign="center" o:hrstd="t" o:hrnoshade="t" o:hr="t" fillcolor="black [3213]" stroked="f"/>
        </w:pict>
      </w:r>
    </w:p>
    <w:p w:rsidR="007077C8" w:rsidRPr="007077C8" w:rsidRDefault="007077C8" w:rsidP="007077C8">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7077C8" w:rsidRPr="007077C8" w:rsidTr="00E95A6A">
        <w:tc>
          <w:tcPr>
            <w:tcW w:w="543" w:type="pct"/>
          </w:tcPr>
          <w:p w:rsidR="007077C8" w:rsidRPr="007077C8" w:rsidRDefault="007077C8" w:rsidP="007077C8">
            <w:pPr>
              <w:jc w:val="both"/>
              <w:rPr>
                <w:sz w:val="20"/>
                <w:lang w:val="en-CA"/>
              </w:rPr>
            </w:pPr>
            <w:r w:rsidRPr="007077C8">
              <w:rPr>
                <w:rStyle w:val="SCCFileNumberChar"/>
                <w:sz w:val="20"/>
                <w:szCs w:val="20"/>
              </w:rPr>
              <w:t>38519</w:t>
            </w:r>
          </w:p>
        </w:tc>
        <w:tc>
          <w:tcPr>
            <w:tcW w:w="4457" w:type="pct"/>
            <w:gridSpan w:val="3"/>
          </w:tcPr>
          <w:p w:rsidR="007077C8" w:rsidRPr="007077C8" w:rsidRDefault="007077C8" w:rsidP="007077C8">
            <w:pPr>
              <w:pStyle w:val="SCCLsocParty"/>
              <w:jc w:val="both"/>
              <w:rPr>
                <w:b/>
                <w:sz w:val="20"/>
                <w:szCs w:val="20"/>
              </w:rPr>
            </w:pPr>
            <w:r w:rsidRPr="007077C8">
              <w:rPr>
                <w:b/>
                <w:sz w:val="20"/>
                <w:szCs w:val="20"/>
              </w:rPr>
              <w:t xml:space="preserve">Syndicat de professionnelles et professionnels du </w:t>
            </w:r>
            <w:r w:rsidR="00296868">
              <w:rPr>
                <w:b/>
                <w:sz w:val="20"/>
                <w:szCs w:val="20"/>
              </w:rPr>
              <w:t>g</w:t>
            </w:r>
            <w:r w:rsidRPr="007077C8">
              <w:rPr>
                <w:b/>
                <w:sz w:val="20"/>
                <w:szCs w:val="20"/>
              </w:rPr>
              <w:t>ouvernement du Québec v. Attorney General of Quebec</w:t>
            </w:r>
          </w:p>
          <w:p w:rsidR="007077C8" w:rsidRPr="007077C8" w:rsidRDefault="007077C8" w:rsidP="007077C8">
            <w:pPr>
              <w:pStyle w:val="SCCLsocOtherPartySeparator"/>
              <w:rPr>
                <w:sz w:val="20"/>
                <w:szCs w:val="20"/>
              </w:rPr>
            </w:pPr>
            <w:r w:rsidRPr="007077C8">
              <w:rPr>
                <w:sz w:val="20"/>
                <w:szCs w:val="20"/>
              </w:rPr>
              <w:noBreakHyphen/>
              <w:t xml:space="preserve"> and </w:t>
            </w:r>
            <w:r w:rsidRPr="007077C8">
              <w:rPr>
                <w:sz w:val="20"/>
                <w:szCs w:val="20"/>
              </w:rPr>
              <w:noBreakHyphen/>
            </w:r>
          </w:p>
          <w:p w:rsidR="007077C8" w:rsidRPr="007077C8" w:rsidRDefault="007077C8" w:rsidP="007077C8">
            <w:pPr>
              <w:pStyle w:val="SCCLsocParty"/>
              <w:jc w:val="both"/>
              <w:rPr>
                <w:b/>
                <w:sz w:val="20"/>
                <w:szCs w:val="20"/>
              </w:rPr>
            </w:pPr>
            <w:r w:rsidRPr="007077C8">
              <w:rPr>
                <w:b/>
                <w:sz w:val="20"/>
                <w:szCs w:val="20"/>
              </w:rPr>
              <w:t xml:space="preserve">Association </w:t>
            </w:r>
            <w:r w:rsidR="00F04198" w:rsidRPr="007077C8">
              <w:rPr>
                <w:b/>
                <w:sz w:val="20"/>
                <w:szCs w:val="20"/>
              </w:rPr>
              <w:t>professionnelle</w:t>
            </w:r>
            <w:r w:rsidRPr="007077C8">
              <w:rPr>
                <w:b/>
                <w:sz w:val="20"/>
                <w:szCs w:val="20"/>
              </w:rPr>
              <w:t xml:space="preserve"> des ingénieurs du gouvernement du Québec and Syndicat de la fonction publique et parapublique du Québec inc.</w:t>
            </w:r>
          </w:p>
          <w:p w:rsidR="007077C8" w:rsidRPr="007077C8" w:rsidRDefault="007077C8" w:rsidP="007077C8">
            <w:pPr>
              <w:jc w:val="both"/>
              <w:rPr>
                <w:sz w:val="20"/>
                <w:lang w:val="en-CA"/>
              </w:rPr>
            </w:pPr>
            <w:r w:rsidRPr="007077C8">
              <w:rPr>
                <w:sz w:val="20"/>
                <w:lang w:val="en-CA"/>
              </w:rPr>
              <w:t>(Que.) (Civil) (By Leave)</w:t>
            </w:r>
          </w:p>
        </w:tc>
      </w:tr>
      <w:tr w:rsidR="007077C8" w:rsidRPr="007077C8" w:rsidTr="00E95A6A">
        <w:tc>
          <w:tcPr>
            <w:tcW w:w="5000" w:type="pct"/>
            <w:gridSpan w:val="4"/>
          </w:tcPr>
          <w:p w:rsidR="007077C8" w:rsidRPr="007077C8" w:rsidRDefault="007077C8" w:rsidP="007077C8">
            <w:pPr>
              <w:pStyle w:val="SCCBanSummary"/>
              <w:rPr>
                <w:sz w:val="20"/>
                <w:szCs w:val="20"/>
              </w:rPr>
            </w:pPr>
            <w:proofErr w:type="gramStart"/>
            <w:r w:rsidRPr="007077C8">
              <w:rPr>
                <w:smallCaps w:val="0"/>
                <w:sz w:val="20"/>
                <w:szCs w:val="20"/>
              </w:rPr>
              <w:t xml:space="preserve">Labour relations — Anti-strikebreaking provisions — Targeted strike declared to be illegal — Bargaining unit — Employer’s establishment — Whether, in light of hierarchy of sources, Administrative Labour Tribunal and courts below should have interpreted </w:t>
            </w:r>
            <w:r w:rsidRPr="007077C8">
              <w:rPr>
                <w:i/>
                <w:smallCaps w:val="0"/>
                <w:sz w:val="20"/>
                <w:szCs w:val="20"/>
              </w:rPr>
              <w:t xml:space="preserve">Labour Code </w:t>
            </w:r>
            <w:r w:rsidRPr="007077C8">
              <w:rPr>
                <w:smallCaps w:val="0"/>
                <w:sz w:val="20"/>
                <w:szCs w:val="20"/>
              </w:rPr>
              <w:t xml:space="preserve">consistently with rights and values of charters even though constitutionality of s. 109.1 of </w:t>
            </w:r>
            <w:r w:rsidRPr="007077C8">
              <w:rPr>
                <w:i/>
                <w:smallCaps w:val="0"/>
                <w:sz w:val="20"/>
                <w:szCs w:val="20"/>
              </w:rPr>
              <w:t xml:space="preserve">Labour Code </w:t>
            </w:r>
            <w:r w:rsidRPr="007077C8">
              <w:rPr>
                <w:smallCaps w:val="0"/>
                <w:sz w:val="20"/>
                <w:szCs w:val="20"/>
              </w:rPr>
              <w:t xml:space="preserve">not being challenged — Whether Administrative Labour Tribunal and courts below erred in limiting their analysis to narrow, restrictive interpretation of s. 109.1 of </w:t>
            </w:r>
            <w:r w:rsidRPr="007077C8">
              <w:rPr>
                <w:i/>
                <w:smallCaps w:val="0"/>
                <w:sz w:val="20"/>
                <w:szCs w:val="20"/>
              </w:rPr>
              <w:t xml:space="preserve">Labour Code </w:t>
            </w:r>
            <w:r w:rsidRPr="007077C8">
              <w:rPr>
                <w:smallCaps w:val="0"/>
                <w:sz w:val="20"/>
                <w:szCs w:val="20"/>
              </w:rPr>
              <w:t xml:space="preserve">without referring to context of </w:t>
            </w:r>
            <w:r w:rsidRPr="007077C8">
              <w:rPr>
                <w:i/>
                <w:smallCaps w:val="0"/>
                <w:sz w:val="20"/>
                <w:szCs w:val="20"/>
              </w:rPr>
              <w:t>Labour Code</w:t>
            </w:r>
            <w:r w:rsidRPr="007077C8">
              <w:rPr>
                <w:smallCaps w:val="0"/>
                <w:sz w:val="20"/>
                <w:szCs w:val="20"/>
              </w:rPr>
              <w:t xml:space="preserve"> in determining whether criterion from </w:t>
            </w:r>
            <w:r w:rsidRPr="007077C8">
              <w:rPr>
                <w:i/>
                <w:smallCaps w:val="0"/>
                <w:sz w:val="20"/>
                <w:szCs w:val="20"/>
              </w:rPr>
              <w:t>Bell ExpressVu Limited Partnership v. Rex</w:t>
            </w:r>
            <w:r w:rsidRPr="007077C8">
              <w:rPr>
                <w:smallCaps w:val="0"/>
                <w:sz w:val="20"/>
                <w:szCs w:val="20"/>
              </w:rPr>
              <w:t xml:space="preserve">, [2002] 2 S.C.R. 559, was met — Section 109.1, </w:t>
            </w:r>
            <w:r w:rsidRPr="007077C8">
              <w:rPr>
                <w:i/>
                <w:smallCaps w:val="0"/>
                <w:sz w:val="20"/>
                <w:szCs w:val="20"/>
              </w:rPr>
              <w:t>Labour Code</w:t>
            </w:r>
            <w:r w:rsidRPr="007077C8">
              <w:rPr>
                <w:smallCaps w:val="0"/>
                <w:sz w:val="20"/>
                <w:szCs w:val="20"/>
              </w:rPr>
              <w:t>, R.S.Q., c. C</w:t>
            </w:r>
            <w:r w:rsidRPr="007077C8">
              <w:rPr>
                <w:smallCaps w:val="0"/>
                <w:sz w:val="20"/>
                <w:szCs w:val="20"/>
              </w:rPr>
              <w:noBreakHyphen/>
              <w:t>27.</w:t>
            </w:r>
            <w:proofErr w:type="gramEnd"/>
          </w:p>
        </w:tc>
      </w:tr>
      <w:tr w:rsidR="007077C8" w:rsidRPr="007077C8" w:rsidTr="00E95A6A">
        <w:tc>
          <w:tcPr>
            <w:tcW w:w="5000" w:type="pct"/>
            <w:gridSpan w:val="4"/>
          </w:tcPr>
          <w:p w:rsidR="007077C8" w:rsidRPr="007077C8" w:rsidRDefault="007077C8" w:rsidP="007077C8">
            <w:pPr>
              <w:jc w:val="both"/>
              <w:rPr>
                <w:sz w:val="20"/>
                <w:lang w:val="en-CA"/>
              </w:rPr>
            </w:pPr>
          </w:p>
        </w:tc>
      </w:tr>
      <w:tr w:rsidR="007077C8" w:rsidRPr="007077C8" w:rsidTr="00E95A6A">
        <w:tc>
          <w:tcPr>
            <w:tcW w:w="5000" w:type="pct"/>
            <w:gridSpan w:val="4"/>
          </w:tcPr>
          <w:p w:rsidR="007077C8" w:rsidRPr="00DE5C5C" w:rsidRDefault="007077C8" w:rsidP="007077C8">
            <w:pPr>
              <w:jc w:val="both"/>
              <w:rPr>
                <w:rStyle w:val="SCCSsocChar"/>
                <w:rFonts w:eastAsiaTheme="minorHAnsi"/>
                <w:i w:val="0"/>
                <w:sz w:val="20"/>
                <w:lang w:val="en-CA"/>
              </w:rPr>
            </w:pPr>
            <w:r w:rsidRPr="00DE5C5C">
              <w:rPr>
                <w:sz w:val="20"/>
                <w:lang w:val="en-CA"/>
              </w:rPr>
              <w:t xml:space="preserve">The applicant, the </w:t>
            </w:r>
            <w:r w:rsidRPr="00DE5C5C">
              <w:rPr>
                <w:rStyle w:val="SCCSsocChar"/>
                <w:rFonts w:eastAsiaTheme="minorHAnsi"/>
                <w:i w:val="0"/>
                <w:sz w:val="20"/>
                <w:lang w:val="en-CA"/>
              </w:rPr>
              <w:t xml:space="preserve">Syndicat de professionnelles et professionnels du Gouvernement du Québec, which was certified following a special process provided for in the Public Service Act, represents some 17,000 professional employees in various departments and agencies. These employees are included in a single bargaining unit </w:t>
            </w:r>
            <w:proofErr w:type="gramStart"/>
            <w:r w:rsidRPr="00DE5C5C">
              <w:rPr>
                <w:rStyle w:val="SCCSsocChar"/>
                <w:rFonts w:eastAsiaTheme="minorHAnsi"/>
                <w:i w:val="0"/>
                <w:sz w:val="20"/>
                <w:lang w:val="en-CA"/>
              </w:rPr>
              <w:t>for the purpose of</w:t>
            </w:r>
            <w:proofErr w:type="gramEnd"/>
            <w:r w:rsidRPr="00DE5C5C">
              <w:rPr>
                <w:rStyle w:val="SCCSsocChar"/>
                <w:rFonts w:eastAsiaTheme="minorHAnsi"/>
                <w:i w:val="0"/>
                <w:sz w:val="20"/>
                <w:lang w:val="en-CA"/>
              </w:rPr>
              <w:t xml:space="preserve"> negotiating with a single negotiator, the Conseil du trésor, which acts on behalf of the Quebec government. The collective agreement of the employees in question expired on March 31, 2015. On May 24, 2016, the applicant gave notice of a targeted strike, for an indeterminate period that was to begin on June 3, 2016, to the Ministère des Relations internationales et de la Francophonie. The strike notice concerned 151 professional employees. On May 30, 2016, the Quebec government applied to the Administrative Labour Tribunal for an order declaring the strike to be illegal on the basis that it did not include all the employees of the bargaining unit </w:t>
            </w:r>
            <w:proofErr w:type="gramStart"/>
            <w:r w:rsidRPr="00DE5C5C">
              <w:rPr>
                <w:rStyle w:val="SCCSsocChar"/>
                <w:rFonts w:eastAsiaTheme="minorHAnsi"/>
                <w:i w:val="0"/>
                <w:sz w:val="20"/>
                <w:lang w:val="en-CA"/>
              </w:rPr>
              <w:t>and, moreover,</w:t>
            </w:r>
            <w:proofErr w:type="gramEnd"/>
            <w:r w:rsidRPr="00DE5C5C">
              <w:rPr>
                <w:rStyle w:val="SCCSsocChar"/>
                <w:rFonts w:eastAsiaTheme="minorHAnsi"/>
                <w:i w:val="0"/>
                <w:sz w:val="20"/>
                <w:lang w:val="en-CA"/>
              </w:rPr>
              <w:t xml:space="preserve"> that it was inconsistent with the negotiated essential services agreement. On June 2, 2016, </w:t>
            </w:r>
            <w:r w:rsidRPr="00DE5C5C">
              <w:rPr>
                <w:i/>
                <w:sz w:val="20"/>
                <w:lang w:val="en-CA" w:eastAsia="en-CA"/>
              </w:rPr>
              <w:t>the Administrative Labour Tribunal</w:t>
            </w:r>
            <w:r w:rsidRPr="00DE5C5C">
              <w:rPr>
                <w:rStyle w:val="SCCSsocChar"/>
                <w:rFonts w:eastAsiaTheme="minorHAnsi"/>
                <w:i w:val="0"/>
                <w:sz w:val="20"/>
                <w:lang w:val="en-CA"/>
              </w:rPr>
              <w:t xml:space="preserve"> rendered a decision in which it declared the strike </w:t>
            </w:r>
            <w:proofErr w:type="gramStart"/>
            <w:r w:rsidRPr="00DE5C5C">
              <w:rPr>
                <w:rStyle w:val="SCCSsocChar"/>
                <w:rFonts w:eastAsiaTheme="minorHAnsi"/>
                <w:i w:val="0"/>
                <w:sz w:val="20"/>
                <w:lang w:val="en-CA"/>
              </w:rPr>
              <w:t>to be illegal</w:t>
            </w:r>
            <w:proofErr w:type="gramEnd"/>
            <w:r w:rsidRPr="00DE5C5C">
              <w:rPr>
                <w:rStyle w:val="SCCSsocChar"/>
                <w:rFonts w:eastAsiaTheme="minorHAnsi"/>
                <w:i w:val="0"/>
                <w:sz w:val="20"/>
                <w:lang w:val="en-CA"/>
              </w:rPr>
              <w:t>. The applicant applied to the Superior Court for judicial review of that decision. The Superior Court dismissed the application, and the Court of Appeal dismissed the appeal.</w:t>
            </w:r>
          </w:p>
          <w:p w:rsidR="007077C8" w:rsidRPr="007077C8" w:rsidRDefault="007077C8" w:rsidP="007077C8">
            <w:pPr>
              <w:jc w:val="both"/>
              <w:rPr>
                <w:sz w:val="20"/>
                <w:lang w:val="en-CA"/>
              </w:rPr>
            </w:pPr>
          </w:p>
        </w:tc>
      </w:tr>
      <w:tr w:rsidR="007077C8" w:rsidRPr="007077C8" w:rsidTr="00E95A6A">
        <w:tc>
          <w:tcPr>
            <w:tcW w:w="2427" w:type="pct"/>
            <w:gridSpan w:val="2"/>
          </w:tcPr>
          <w:p w:rsidR="007077C8" w:rsidRPr="007077C8" w:rsidRDefault="007077C8" w:rsidP="007077C8">
            <w:pPr>
              <w:jc w:val="both"/>
              <w:rPr>
                <w:sz w:val="20"/>
                <w:lang w:val="en-CA"/>
              </w:rPr>
            </w:pPr>
            <w:r w:rsidRPr="007077C8">
              <w:rPr>
                <w:sz w:val="20"/>
                <w:lang w:val="en-CA"/>
              </w:rPr>
              <w:lastRenderedPageBreak/>
              <w:t>May 3, 2017</w:t>
            </w:r>
          </w:p>
          <w:p w:rsidR="007077C8" w:rsidRPr="007077C8" w:rsidRDefault="007077C8" w:rsidP="007077C8">
            <w:pPr>
              <w:jc w:val="both"/>
              <w:rPr>
                <w:sz w:val="20"/>
                <w:lang w:val="en-CA"/>
              </w:rPr>
            </w:pPr>
            <w:r w:rsidRPr="007077C8">
              <w:rPr>
                <w:sz w:val="20"/>
                <w:lang w:val="en-CA"/>
              </w:rPr>
              <w:t>Quebec Superior Court</w:t>
            </w:r>
          </w:p>
          <w:p w:rsidR="007077C8" w:rsidRPr="007077C8" w:rsidRDefault="007077C8" w:rsidP="007077C8">
            <w:pPr>
              <w:jc w:val="both"/>
              <w:rPr>
                <w:sz w:val="20"/>
                <w:lang w:val="en-CA"/>
              </w:rPr>
            </w:pPr>
            <w:r w:rsidRPr="007077C8">
              <w:rPr>
                <w:sz w:val="20"/>
                <w:lang w:val="en-CA"/>
              </w:rPr>
              <w:t>(Soldevila J.)</w:t>
            </w:r>
          </w:p>
          <w:p w:rsidR="007077C8" w:rsidRPr="007077C8" w:rsidRDefault="00956A7D" w:rsidP="007077C8">
            <w:pPr>
              <w:jc w:val="both"/>
              <w:rPr>
                <w:sz w:val="20"/>
                <w:lang w:val="en-CA"/>
              </w:rPr>
            </w:pPr>
            <w:hyperlink r:id="rId17" w:history="1">
              <w:r w:rsidR="007077C8" w:rsidRPr="007077C8">
                <w:rPr>
                  <w:rStyle w:val="Hyperlink"/>
                  <w:sz w:val="20"/>
                  <w:lang w:val="en-CA"/>
                </w:rPr>
                <w:t>2017 QCCS 1927</w:t>
              </w:r>
            </w:hyperlink>
          </w:p>
          <w:p w:rsidR="007077C8" w:rsidRPr="007077C8" w:rsidRDefault="007077C8" w:rsidP="007077C8">
            <w:pPr>
              <w:jc w:val="both"/>
              <w:rPr>
                <w:sz w:val="20"/>
                <w:lang w:val="en-CA"/>
              </w:rPr>
            </w:pPr>
          </w:p>
        </w:tc>
        <w:tc>
          <w:tcPr>
            <w:tcW w:w="243" w:type="pct"/>
          </w:tcPr>
          <w:p w:rsidR="007077C8" w:rsidRPr="007077C8" w:rsidRDefault="007077C8" w:rsidP="007077C8">
            <w:pPr>
              <w:jc w:val="both"/>
              <w:rPr>
                <w:sz w:val="20"/>
                <w:lang w:val="en-CA"/>
              </w:rPr>
            </w:pPr>
          </w:p>
        </w:tc>
        <w:tc>
          <w:tcPr>
            <w:tcW w:w="2330" w:type="pct"/>
          </w:tcPr>
          <w:p w:rsidR="007077C8" w:rsidRPr="007077C8" w:rsidRDefault="007077C8" w:rsidP="007077C8">
            <w:pPr>
              <w:jc w:val="both"/>
              <w:rPr>
                <w:sz w:val="20"/>
                <w:lang w:val="en-CA"/>
              </w:rPr>
            </w:pPr>
            <w:r w:rsidRPr="007077C8">
              <w:rPr>
                <w:sz w:val="20"/>
                <w:lang w:val="en-CA"/>
              </w:rPr>
              <w:t>Application for judicial review dismissed.</w:t>
            </w:r>
          </w:p>
          <w:p w:rsidR="007077C8" w:rsidRPr="007077C8" w:rsidRDefault="007077C8" w:rsidP="007077C8">
            <w:pPr>
              <w:jc w:val="both"/>
              <w:rPr>
                <w:sz w:val="20"/>
                <w:lang w:val="en-CA"/>
              </w:rPr>
            </w:pPr>
          </w:p>
        </w:tc>
      </w:tr>
      <w:tr w:rsidR="007077C8" w:rsidRPr="007077C8" w:rsidTr="00E95A6A">
        <w:tc>
          <w:tcPr>
            <w:tcW w:w="2427" w:type="pct"/>
            <w:gridSpan w:val="2"/>
          </w:tcPr>
          <w:p w:rsidR="007077C8" w:rsidRPr="007077C8" w:rsidRDefault="007077C8" w:rsidP="007077C8">
            <w:pPr>
              <w:jc w:val="both"/>
              <w:rPr>
                <w:sz w:val="20"/>
                <w:lang w:val="en-CA"/>
              </w:rPr>
            </w:pPr>
            <w:r w:rsidRPr="007077C8">
              <w:rPr>
                <w:sz w:val="20"/>
                <w:lang w:val="en-CA"/>
              </w:rPr>
              <w:t>December 17, 2018</w:t>
            </w:r>
          </w:p>
          <w:p w:rsidR="007077C8" w:rsidRPr="007077C8" w:rsidRDefault="007077C8" w:rsidP="007077C8">
            <w:pPr>
              <w:jc w:val="both"/>
              <w:rPr>
                <w:sz w:val="20"/>
                <w:lang w:val="en-CA"/>
              </w:rPr>
            </w:pPr>
            <w:r w:rsidRPr="007077C8">
              <w:rPr>
                <w:sz w:val="20"/>
                <w:lang w:val="en-CA"/>
              </w:rPr>
              <w:t>Quebec Court of Appeal (Québec)</w:t>
            </w:r>
          </w:p>
          <w:p w:rsidR="007077C8" w:rsidRPr="007077C8" w:rsidRDefault="007077C8" w:rsidP="007077C8">
            <w:pPr>
              <w:jc w:val="both"/>
              <w:rPr>
                <w:sz w:val="20"/>
                <w:lang w:val="fr-CA"/>
              </w:rPr>
            </w:pPr>
            <w:r w:rsidRPr="007077C8">
              <w:rPr>
                <w:sz w:val="20"/>
                <w:lang w:val="fr-CA"/>
              </w:rPr>
              <w:t>(Morissette, Gagnon and Gagné JJ.A.)</w:t>
            </w:r>
          </w:p>
          <w:p w:rsidR="007077C8" w:rsidRPr="007077C8" w:rsidRDefault="00956A7D" w:rsidP="007077C8">
            <w:pPr>
              <w:jc w:val="both"/>
              <w:rPr>
                <w:sz w:val="20"/>
                <w:lang w:val="en-CA"/>
              </w:rPr>
            </w:pPr>
            <w:hyperlink r:id="rId18" w:history="1">
              <w:r w:rsidR="007077C8" w:rsidRPr="007077C8">
                <w:rPr>
                  <w:rStyle w:val="Hyperlink"/>
                  <w:sz w:val="20"/>
                  <w:lang w:val="en-CA"/>
                </w:rPr>
                <w:t>2018 QCCA 2161</w:t>
              </w:r>
            </w:hyperlink>
          </w:p>
          <w:p w:rsidR="007077C8" w:rsidRPr="007077C8" w:rsidRDefault="007077C8" w:rsidP="007077C8">
            <w:pPr>
              <w:jc w:val="both"/>
              <w:rPr>
                <w:sz w:val="20"/>
                <w:lang w:val="en-CA"/>
              </w:rPr>
            </w:pPr>
          </w:p>
        </w:tc>
        <w:tc>
          <w:tcPr>
            <w:tcW w:w="243" w:type="pct"/>
          </w:tcPr>
          <w:p w:rsidR="007077C8" w:rsidRPr="007077C8" w:rsidRDefault="007077C8" w:rsidP="007077C8">
            <w:pPr>
              <w:jc w:val="both"/>
              <w:rPr>
                <w:sz w:val="20"/>
                <w:lang w:val="en-CA"/>
              </w:rPr>
            </w:pPr>
          </w:p>
        </w:tc>
        <w:tc>
          <w:tcPr>
            <w:tcW w:w="2330" w:type="pct"/>
          </w:tcPr>
          <w:p w:rsidR="007077C8" w:rsidRPr="007077C8" w:rsidRDefault="007077C8" w:rsidP="007077C8">
            <w:pPr>
              <w:jc w:val="both"/>
              <w:rPr>
                <w:sz w:val="20"/>
                <w:lang w:val="en-CA"/>
              </w:rPr>
            </w:pPr>
            <w:r w:rsidRPr="007077C8">
              <w:rPr>
                <w:sz w:val="20"/>
                <w:lang w:val="en-CA"/>
              </w:rPr>
              <w:t>Appeal dismissed.</w:t>
            </w:r>
          </w:p>
          <w:p w:rsidR="007077C8" w:rsidRPr="007077C8" w:rsidRDefault="007077C8" w:rsidP="007077C8">
            <w:pPr>
              <w:jc w:val="both"/>
              <w:rPr>
                <w:sz w:val="20"/>
                <w:lang w:val="en-CA"/>
              </w:rPr>
            </w:pPr>
          </w:p>
        </w:tc>
      </w:tr>
      <w:tr w:rsidR="007077C8" w:rsidRPr="007077C8" w:rsidTr="00E95A6A">
        <w:tc>
          <w:tcPr>
            <w:tcW w:w="2427" w:type="pct"/>
            <w:gridSpan w:val="2"/>
          </w:tcPr>
          <w:p w:rsidR="007077C8" w:rsidRPr="007077C8" w:rsidRDefault="007077C8" w:rsidP="007077C8">
            <w:pPr>
              <w:jc w:val="both"/>
              <w:rPr>
                <w:sz w:val="20"/>
                <w:lang w:val="en-CA"/>
              </w:rPr>
            </w:pPr>
            <w:r w:rsidRPr="007077C8">
              <w:rPr>
                <w:sz w:val="20"/>
                <w:lang w:val="en-CA"/>
              </w:rPr>
              <w:t>February 14, 2019</w:t>
            </w:r>
          </w:p>
          <w:p w:rsidR="007077C8" w:rsidRPr="007077C8" w:rsidRDefault="007077C8" w:rsidP="007077C8">
            <w:pPr>
              <w:jc w:val="both"/>
              <w:rPr>
                <w:sz w:val="20"/>
                <w:lang w:val="en-CA"/>
              </w:rPr>
            </w:pPr>
            <w:r w:rsidRPr="007077C8">
              <w:rPr>
                <w:sz w:val="20"/>
                <w:lang w:val="en-CA"/>
              </w:rPr>
              <w:t>Supreme Court of Canada</w:t>
            </w:r>
          </w:p>
        </w:tc>
        <w:tc>
          <w:tcPr>
            <w:tcW w:w="243" w:type="pct"/>
          </w:tcPr>
          <w:p w:rsidR="007077C8" w:rsidRPr="007077C8" w:rsidRDefault="007077C8" w:rsidP="007077C8">
            <w:pPr>
              <w:jc w:val="both"/>
              <w:rPr>
                <w:sz w:val="20"/>
                <w:lang w:val="en-CA"/>
              </w:rPr>
            </w:pPr>
          </w:p>
        </w:tc>
        <w:tc>
          <w:tcPr>
            <w:tcW w:w="2330" w:type="pct"/>
          </w:tcPr>
          <w:p w:rsidR="007077C8" w:rsidRPr="007077C8" w:rsidRDefault="007077C8" w:rsidP="007077C8">
            <w:pPr>
              <w:jc w:val="both"/>
              <w:rPr>
                <w:sz w:val="20"/>
                <w:lang w:val="en-CA"/>
              </w:rPr>
            </w:pPr>
            <w:r w:rsidRPr="007077C8">
              <w:rPr>
                <w:sz w:val="20"/>
                <w:lang w:val="en-CA"/>
              </w:rPr>
              <w:t>Application for leave to appeal filed</w:t>
            </w:r>
          </w:p>
          <w:p w:rsidR="007077C8" w:rsidRPr="007077C8" w:rsidRDefault="007077C8" w:rsidP="007077C8">
            <w:pPr>
              <w:jc w:val="both"/>
              <w:rPr>
                <w:sz w:val="20"/>
                <w:lang w:val="en-CA"/>
              </w:rPr>
            </w:pPr>
          </w:p>
        </w:tc>
      </w:tr>
    </w:tbl>
    <w:p w:rsidR="007077C8" w:rsidRDefault="007077C8" w:rsidP="007077C8">
      <w:pPr>
        <w:jc w:val="both"/>
        <w:rPr>
          <w:sz w:val="20"/>
          <w:lang w:val="en-CA"/>
        </w:rPr>
      </w:pPr>
    </w:p>
    <w:p w:rsidR="00024096" w:rsidRDefault="000B290D" w:rsidP="007077C8">
      <w:pPr>
        <w:jc w:val="both"/>
        <w:rPr>
          <w:sz w:val="20"/>
          <w:lang w:val="en-CA"/>
        </w:rPr>
      </w:pPr>
      <w:r>
        <w:rPr>
          <w:sz w:val="20"/>
        </w:rPr>
        <w:pict>
          <v:rect id="_x0000_i1029" style="width:2in;height:1pt" o:hrpct="0" o:hralign="center" o:hrstd="t" o:hrnoshade="t" o:hr="t" fillcolor="black [3213]" stroked="f"/>
        </w:pict>
      </w:r>
    </w:p>
    <w:p w:rsidR="000B290D" w:rsidRPr="007077C8" w:rsidRDefault="000B290D" w:rsidP="007077C8">
      <w:pPr>
        <w:jc w:val="both"/>
        <w:rPr>
          <w:sz w:val="20"/>
          <w:lang w:val="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7077C8" w:rsidRPr="007077C8" w:rsidTr="00E95A6A">
        <w:tc>
          <w:tcPr>
            <w:tcW w:w="543" w:type="pct"/>
          </w:tcPr>
          <w:p w:rsidR="007077C8" w:rsidRPr="007077C8" w:rsidRDefault="007077C8" w:rsidP="007077C8">
            <w:pPr>
              <w:jc w:val="both"/>
              <w:rPr>
                <w:sz w:val="20"/>
              </w:rPr>
            </w:pPr>
            <w:r w:rsidRPr="007077C8">
              <w:rPr>
                <w:rStyle w:val="SCCFileNumberChar"/>
                <w:sz w:val="20"/>
                <w:szCs w:val="20"/>
              </w:rPr>
              <w:t>38519</w:t>
            </w:r>
          </w:p>
        </w:tc>
        <w:tc>
          <w:tcPr>
            <w:tcW w:w="4457" w:type="pct"/>
            <w:gridSpan w:val="3"/>
          </w:tcPr>
          <w:p w:rsidR="007077C8" w:rsidRPr="00024096" w:rsidRDefault="007077C8" w:rsidP="007077C8">
            <w:pPr>
              <w:pStyle w:val="SCCLsocParty"/>
              <w:jc w:val="both"/>
              <w:rPr>
                <w:b/>
                <w:sz w:val="20"/>
                <w:szCs w:val="20"/>
              </w:rPr>
            </w:pPr>
            <w:r w:rsidRPr="00024096">
              <w:rPr>
                <w:b/>
                <w:sz w:val="20"/>
                <w:szCs w:val="20"/>
              </w:rPr>
              <w:t xml:space="preserve">Syndicat de professionnelles et professionnels du </w:t>
            </w:r>
            <w:r w:rsidR="00CF6D5C">
              <w:rPr>
                <w:b/>
                <w:sz w:val="20"/>
                <w:szCs w:val="20"/>
              </w:rPr>
              <w:t>g</w:t>
            </w:r>
            <w:r w:rsidRPr="00024096">
              <w:rPr>
                <w:b/>
                <w:sz w:val="20"/>
                <w:szCs w:val="20"/>
              </w:rPr>
              <w:t>ouvernement du Québec c. Procureure générale du Québec</w:t>
            </w:r>
          </w:p>
          <w:p w:rsidR="007077C8" w:rsidRPr="00024096" w:rsidRDefault="007077C8" w:rsidP="007077C8">
            <w:pPr>
              <w:pStyle w:val="SCCLsocOtherPartySeparator"/>
              <w:rPr>
                <w:sz w:val="20"/>
                <w:szCs w:val="20"/>
              </w:rPr>
            </w:pPr>
            <w:r w:rsidRPr="00024096">
              <w:rPr>
                <w:sz w:val="20"/>
                <w:szCs w:val="20"/>
              </w:rPr>
              <w:noBreakHyphen/>
              <w:t xml:space="preserve"> et </w:t>
            </w:r>
            <w:r w:rsidRPr="00024096">
              <w:rPr>
                <w:sz w:val="20"/>
                <w:szCs w:val="20"/>
              </w:rPr>
              <w:noBreakHyphen/>
            </w:r>
          </w:p>
          <w:p w:rsidR="007077C8" w:rsidRPr="00024096" w:rsidRDefault="007077C8" w:rsidP="007077C8">
            <w:pPr>
              <w:pStyle w:val="SCCLsocParty"/>
              <w:jc w:val="both"/>
              <w:rPr>
                <w:b/>
                <w:sz w:val="20"/>
                <w:szCs w:val="20"/>
              </w:rPr>
            </w:pPr>
            <w:r w:rsidRPr="00024096">
              <w:rPr>
                <w:b/>
                <w:sz w:val="20"/>
                <w:szCs w:val="20"/>
              </w:rPr>
              <w:t xml:space="preserve">Association </w:t>
            </w:r>
            <w:r w:rsidR="00CF6D5C" w:rsidRPr="00024096">
              <w:rPr>
                <w:b/>
                <w:sz w:val="20"/>
                <w:szCs w:val="20"/>
              </w:rPr>
              <w:t>professionnelle</w:t>
            </w:r>
            <w:r w:rsidRPr="00024096">
              <w:rPr>
                <w:b/>
                <w:sz w:val="20"/>
                <w:szCs w:val="20"/>
              </w:rPr>
              <w:t xml:space="preserve"> des ingénieurs du gouvernement du Québec et Syndicat de la fonction publique et parapublique du Québec inc.</w:t>
            </w:r>
          </w:p>
          <w:p w:rsidR="007077C8" w:rsidRPr="007077C8" w:rsidRDefault="007077C8" w:rsidP="00024096">
            <w:pPr>
              <w:jc w:val="both"/>
              <w:rPr>
                <w:sz w:val="20"/>
              </w:rPr>
            </w:pPr>
            <w:r w:rsidRPr="007077C8">
              <w:rPr>
                <w:sz w:val="20"/>
              </w:rPr>
              <w:t>(Qc) (Civile) (Autorisation)</w:t>
            </w:r>
          </w:p>
        </w:tc>
      </w:tr>
      <w:tr w:rsidR="007077C8" w:rsidRPr="00024096" w:rsidTr="00E95A6A">
        <w:tc>
          <w:tcPr>
            <w:tcW w:w="5000" w:type="pct"/>
            <w:gridSpan w:val="4"/>
          </w:tcPr>
          <w:p w:rsidR="007077C8" w:rsidRPr="00024096" w:rsidRDefault="007077C8" w:rsidP="007077C8">
            <w:pPr>
              <w:pStyle w:val="SCCBanSummary"/>
              <w:rPr>
                <w:sz w:val="20"/>
                <w:szCs w:val="20"/>
                <w:lang w:val="fr-CA"/>
              </w:rPr>
            </w:pPr>
            <w:r w:rsidRPr="007077C8">
              <w:rPr>
                <w:smallCaps w:val="0"/>
                <w:sz w:val="20"/>
                <w:szCs w:val="20"/>
                <w:lang w:val="fr-CA"/>
              </w:rPr>
              <w:t>Relations de travail — Dispositions anti-briseurs de grève — Grève ciblée déclarée illégale — Unité de négociation — Établissement de l’employeur — Le Tribunal administratif du travail et les tribunaux supérieurs n’auraient</w:t>
            </w:r>
            <w:r w:rsidRPr="007077C8">
              <w:rPr>
                <w:smallCaps w:val="0"/>
                <w:sz w:val="20"/>
                <w:szCs w:val="20"/>
                <w:lang w:val="fr-CA"/>
              </w:rPr>
              <w:noBreakHyphen/>
              <w:t xml:space="preserve">ils pas dû interpréter le </w:t>
            </w:r>
            <w:r w:rsidRPr="007077C8">
              <w:rPr>
                <w:i/>
                <w:smallCaps w:val="0"/>
                <w:sz w:val="20"/>
                <w:szCs w:val="20"/>
                <w:lang w:val="fr-CA"/>
              </w:rPr>
              <w:t>Code du travail</w:t>
            </w:r>
            <w:r w:rsidRPr="007077C8">
              <w:rPr>
                <w:smallCaps w:val="0"/>
                <w:sz w:val="20"/>
                <w:szCs w:val="20"/>
                <w:lang w:val="fr-CA"/>
              </w:rPr>
              <w:t xml:space="preserve"> conformément aux droits et valeurs des</w:t>
            </w:r>
            <w:r w:rsidRPr="007077C8">
              <w:rPr>
                <w:i/>
                <w:smallCaps w:val="0"/>
                <w:sz w:val="20"/>
                <w:szCs w:val="20"/>
                <w:lang w:val="fr-CA"/>
              </w:rPr>
              <w:t xml:space="preserve"> </w:t>
            </w:r>
            <w:r w:rsidRPr="007077C8">
              <w:rPr>
                <w:smallCaps w:val="0"/>
                <w:sz w:val="20"/>
                <w:szCs w:val="20"/>
                <w:lang w:val="fr-CA"/>
              </w:rPr>
              <w:t xml:space="preserve">chartes compte tenu de la hiérarchie des sources, même en l’absence de contestation de la constitutionnalité de l’art. 109.1 du </w:t>
            </w:r>
            <w:r w:rsidRPr="007077C8">
              <w:rPr>
                <w:i/>
                <w:smallCaps w:val="0"/>
                <w:sz w:val="20"/>
                <w:szCs w:val="20"/>
                <w:lang w:val="fr-CA"/>
              </w:rPr>
              <w:t>Code du travail</w:t>
            </w:r>
            <w:r w:rsidRPr="007077C8">
              <w:rPr>
                <w:smallCaps w:val="0"/>
                <w:sz w:val="20"/>
                <w:szCs w:val="20"/>
                <w:lang w:val="fr-CA"/>
              </w:rPr>
              <w:t>? — Le Tribunal administratif du travail et les tribunaux supérieurs ont</w:t>
            </w:r>
            <w:r w:rsidRPr="007077C8">
              <w:rPr>
                <w:smallCaps w:val="0"/>
                <w:sz w:val="20"/>
                <w:szCs w:val="20"/>
                <w:lang w:val="fr-CA"/>
              </w:rPr>
              <w:noBreakHyphen/>
              <w:t xml:space="preserve">ils erré en se limitant à une interprétation stricte et restrictive de l’art. 109.1 du </w:t>
            </w:r>
            <w:r w:rsidRPr="007077C8">
              <w:rPr>
                <w:i/>
                <w:smallCaps w:val="0"/>
                <w:sz w:val="20"/>
                <w:szCs w:val="20"/>
                <w:lang w:val="fr-CA"/>
              </w:rPr>
              <w:t>Code du travail</w:t>
            </w:r>
            <w:r w:rsidRPr="007077C8">
              <w:rPr>
                <w:smallCaps w:val="0"/>
                <w:sz w:val="20"/>
                <w:szCs w:val="20"/>
                <w:lang w:val="fr-CA"/>
              </w:rPr>
              <w:t xml:space="preserve"> sans se référer au contexte de </w:t>
            </w:r>
            <w:r w:rsidRPr="007077C8">
              <w:rPr>
                <w:i/>
                <w:smallCaps w:val="0"/>
                <w:sz w:val="20"/>
                <w:szCs w:val="20"/>
                <w:lang w:val="fr-CA"/>
              </w:rPr>
              <w:t>Code du travail</w:t>
            </w:r>
            <w:r w:rsidRPr="007077C8">
              <w:rPr>
                <w:smallCaps w:val="0"/>
                <w:sz w:val="20"/>
                <w:szCs w:val="20"/>
                <w:lang w:val="fr-CA"/>
              </w:rPr>
              <w:t xml:space="preserve"> afin de déterminer si le critère de </w:t>
            </w:r>
            <w:r w:rsidRPr="007077C8">
              <w:rPr>
                <w:i/>
                <w:smallCaps w:val="0"/>
                <w:sz w:val="20"/>
                <w:szCs w:val="20"/>
                <w:lang w:val="fr-CA"/>
              </w:rPr>
              <w:t xml:space="preserve">Bell </w:t>
            </w:r>
            <w:proofErr w:type="spellStart"/>
            <w:r w:rsidRPr="007077C8">
              <w:rPr>
                <w:i/>
                <w:smallCaps w:val="0"/>
                <w:sz w:val="20"/>
                <w:szCs w:val="20"/>
                <w:lang w:val="fr-CA"/>
              </w:rPr>
              <w:t>ExpressVu</w:t>
            </w:r>
            <w:proofErr w:type="spellEnd"/>
            <w:r w:rsidRPr="007077C8">
              <w:rPr>
                <w:i/>
                <w:smallCaps w:val="0"/>
                <w:sz w:val="20"/>
                <w:szCs w:val="20"/>
                <w:lang w:val="fr-CA"/>
              </w:rPr>
              <w:t xml:space="preserve"> Limited Partnership </w:t>
            </w:r>
            <w:r w:rsidRPr="007077C8">
              <w:rPr>
                <w:i/>
                <w:iCs/>
                <w:smallCaps w:val="0"/>
                <w:sz w:val="20"/>
                <w:szCs w:val="20"/>
                <w:lang w:val="fr-CA"/>
              </w:rPr>
              <w:t>c</w:t>
            </w:r>
            <w:r w:rsidRPr="007077C8">
              <w:rPr>
                <w:i/>
                <w:smallCaps w:val="0"/>
                <w:sz w:val="20"/>
                <w:szCs w:val="20"/>
                <w:lang w:val="fr-CA"/>
              </w:rPr>
              <w:t>. Rex</w:t>
            </w:r>
            <w:r w:rsidRPr="007077C8">
              <w:rPr>
                <w:smallCaps w:val="0"/>
                <w:sz w:val="20"/>
                <w:szCs w:val="20"/>
                <w:lang w:val="fr-CA"/>
              </w:rPr>
              <w:t xml:space="preserve">, [2002] 2 R.C.S. 559 était satisfait? — Art. 109.1, </w:t>
            </w:r>
            <w:r w:rsidRPr="007077C8">
              <w:rPr>
                <w:i/>
                <w:smallCaps w:val="0"/>
                <w:sz w:val="20"/>
                <w:szCs w:val="20"/>
                <w:lang w:val="fr-CA"/>
              </w:rPr>
              <w:t>Code du travail</w:t>
            </w:r>
            <w:r w:rsidRPr="007077C8">
              <w:rPr>
                <w:smallCaps w:val="0"/>
                <w:sz w:val="20"/>
                <w:szCs w:val="20"/>
                <w:lang w:val="fr-CA"/>
              </w:rPr>
              <w:t xml:space="preserve">, L.R.Q. ch. </w:t>
            </w:r>
            <w:r w:rsidRPr="00024096">
              <w:rPr>
                <w:smallCaps w:val="0"/>
                <w:sz w:val="20"/>
                <w:szCs w:val="20"/>
                <w:lang w:val="fr-CA"/>
              </w:rPr>
              <w:t>C</w:t>
            </w:r>
            <w:r w:rsidRPr="00024096">
              <w:rPr>
                <w:smallCaps w:val="0"/>
                <w:sz w:val="20"/>
                <w:szCs w:val="20"/>
                <w:lang w:val="fr-CA"/>
              </w:rPr>
              <w:noBreakHyphen/>
              <w:t>27.</w:t>
            </w:r>
          </w:p>
        </w:tc>
      </w:tr>
      <w:tr w:rsidR="007077C8" w:rsidRPr="00024096" w:rsidTr="00E95A6A">
        <w:tc>
          <w:tcPr>
            <w:tcW w:w="5000" w:type="pct"/>
            <w:gridSpan w:val="4"/>
          </w:tcPr>
          <w:p w:rsidR="007077C8" w:rsidRPr="00024096" w:rsidRDefault="007077C8" w:rsidP="007077C8">
            <w:pPr>
              <w:jc w:val="both"/>
              <w:rPr>
                <w:sz w:val="20"/>
                <w:lang w:val="fr-CA"/>
              </w:rPr>
            </w:pPr>
          </w:p>
        </w:tc>
      </w:tr>
      <w:tr w:rsidR="007077C8" w:rsidRPr="000B290D" w:rsidTr="00E95A6A">
        <w:tc>
          <w:tcPr>
            <w:tcW w:w="5000" w:type="pct"/>
            <w:gridSpan w:val="4"/>
          </w:tcPr>
          <w:p w:rsidR="007077C8" w:rsidRPr="002D3329" w:rsidRDefault="007077C8" w:rsidP="007077C8">
            <w:pPr>
              <w:jc w:val="both"/>
              <w:rPr>
                <w:rStyle w:val="SCCSsocChar"/>
                <w:rFonts w:eastAsiaTheme="minorHAnsi"/>
                <w:i w:val="0"/>
                <w:sz w:val="20"/>
              </w:rPr>
            </w:pPr>
            <w:r w:rsidRPr="00024096">
              <w:rPr>
                <w:sz w:val="20"/>
                <w:lang w:val="fr-CA"/>
              </w:rPr>
              <w:t>Le demandeur, le</w:t>
            </w:r>
            <w:r w:rsidRPr="002D3329">
              <w:rPr>
                <w:i/>
                <w:sz w:val="20"/>
                <w:lang w:val="fr-CA"/>
              </w:rPr>
              <w:t xml:space="preserve"> </w:t>
            </w:r>
            <w:r w:rsidRPr="002D3329">
              <w:rPr>
                <w:rStyle w:val="SCCSsocChar"/>
                <w:rFonts w:eastAsiaTheme="minorHAnsi"/>
                <w:i w:val="0"/>
                <w:sz w:val="20"/>
              </w:rPr>
              <w:t xml:space="preserve">Syndicat de professionnelles et professionnels du Gouvernement du Québec, accrédité suivant un processus particulier prévu à la Loi sur la fonction publique, représente quelques 17000 professionnels salariés répartis dans divers ministères et organismes. Ces professionnels sont compris dans une seule unité de négociation afin de négocier avec un interlocuteur unique à savoir le Conseil du trésor qui agit au nom du Gouvernement du Québec. La convention collective de ces professionnels salariés est échue depuis le 31 mars 2015. Le 24 mai 2016, le demandeur a émis un avis de grève ciblée d’une durée indéterminée devant débuter le 3 juin 2016 au ministère des Relations internationales et de la Francophonie. 151 professionnels salariés sont visés par cet avis de grève. Le 30 mai 2016, le Gouvernement du Québec s’est adressé au Tribunal administratif du travail afin d’obtenir une ordonnance en vue de faire déclarer cette grève illégale puisqu’elle ne vise pas la totalité des salariés de l’unité de négociation et qu’au surplus, elle est incompatible avec l’entente de services essentiels convenue. Le 2 juin 2016, le Tribunal administratif du travail a rendu sa décision déclarant la grève illégale. Le demandeur a déposé une demande de contrôle judiciaire de cette décision en Cour supérieure. </w:t>
            </w:r>
            <w:r w:rsidRPr="002D3329">
              <w:rPr>
                <w:i/>
                <w:sz w:val="20"/>
                <w:lang w:val="fr-CA"/>
              </w:rPr>
              <w:t xml:space="preserve">La Cour supérieure a rejeté la demande </w:t>
            </w:r>
            <w:r w:rsidRPr="002D3329">
              <w:rPr>
                <w:rStyle w:val="SCCSsocChar"/>
                <w:rFonts w:eastAsiaTheme="minorHAnsi"/>
                <w:i w:val="0"/>
                <w:sz w:val="20"/>
              </w:rPr>
              <w:t>et la Cour d’appel a rejeté l’appel.</w:t>
            </w:r>
          </w:p>
          <w:p w:rsidR="007077C8" w:rsidRPr="007077C8" w:rsidRDefault="007077C8" w:rsidP="007077C8">
            <w:pPr>
              <w:jc w:val="both"/>
              <w:rPr>
                <w:sz w:val="20"/>
                <w:lang w:val="fr-CA"/>
              </w:rPr>
            </w:pPr>
          </w:p>
        </w:tc>
      </w:tr>
      <w:tr w:rsidR="007077C8" w:rsidRPr="000B290D" w:rsidTr="00E95A6A">
        <w:tc>
          <w:tcPr>
            <w:tcW w:w="2427" w:type="pct"/>
            <w:gridSpan w:val="2"/>
          </w:tcPr>
          <w:p w:rsidR="007077C8" w:rsidRPr="007077C8" w:rsidRDefault="007077C8" w:rsidP="007077C8">
            <w:pPr>
              <w:jc w:val="both"/>
              <w:rPr>
                <w:sz w:val="20"/>
                <w:lang w:val="fr-CA"/>
              </w:rPr>
            </w:pPr>
            <w:r w:rsidRPr="007077C8">
              <w:rPr>
                <w:sz w:val="20"/>
                <w:lang w:val="fr-CA"/>
              </w:rPr>
              <w:t>Le 3 mai 2017</w:t>
            </w:r>
          </w:p>
          <w:p w:rsidR="007077C8" w:rsidRPr="007077C8" w:rsidRDefault="007077C8" w:rsidP="007077C8">
            <w:pPr>
              <w:jc w:val="both"/>
              <w:rPr>
                <w:sz w:val="20"/>
                <w:lang w:val="fr-CA"/>
              </w:rPr>
            </w:pPr>
            <w:r w:rsidRPr="007077C8">
              <w:rPr>
                <w:sz w:val="20"/>
                <w:lang w:val="fr-CA"/>
              </w:rPr>
              <w:t>Cour supérieure du Québec</w:t>
            </w:r>
          </w:p>
          <w:p w:rsidR="007077C8" w:rsidRPr="007077C8" w:rsidRDefault="007077C8" w:rsidP="007077C8">
            <w:pPr>
              <w:jc w:val="both"/>
              <w:rPr>
                <w:sz w:val="20"/>
              </w:rPr>
            </w:pPr>
            <w:r w:rsidRPr="007077C8">
              <w:rPr>
                <w:sz w:val="20"/>
              </w:rPr>
              <w:t xml:space="preserve">(La juge </w:t>
            </w:r>
            <w:proofErr w:type="spellStart"/>
            <w:r w:rsidRPr="007077C8">
              <w:rPr>
                <w:sz w:val="20"/>
              </w:rPr>
              <w:t>Soldevila</w:t>
            </w:r>
            <w:proofErr w:type="spellEnd"/>
            <w:r w:rsidRPr="007077C8">
              <w:rPr>
                <w:sz w:val="20"/>
              </w:rPr>
              <w:t>)</w:t>
            </w:r>
          </w:p>
          <w:p w:rsidR="007077C8" w:rsidRPr="007077C8" w:rsidRDefault="00956A7D" w:rsidP="007077C8">
            <w:pPr>
              <w:jc w:val="both"/>
              <w:rPr>
                <w:sz w:val="20"/>
              </w:rPr>
            </w:pPr>
            <w:hyperlink r:id="rId19" w:history="1">
              <w:r w:rsidR="007077C8" w:rsidRPr="007077C8">
                <w:rPr>
                  <w:rStyle w:val="Hyperlink"/>
                  <w:sz w:val="20"/>
                </w:rPr>
                <w:t>2017 QCCS 1927</w:t>
              </w:r>
            </w:hyperlink>
          </w:p>
          <w:p w:rsidR="007077C8" w:rsidRPr="007077C8" w:rsidRDefault="007077C8" w:rsidP="007077C8">
            <w:pPr>
              <w:jc w:val="both"/>
              <w:rPr>
                <w:sz w:val="20"/>
              </w:rPr>
            </w:pPr>
          </w:p>
        </w:tc>
        <w:tc>
          <w:tcPr>
            <w:tcW w:w="243" w:type="pct"/>
          </w:tcPr>
          <w:p w:rsidR="007077C8" w:rsidRPr="007077C8" w:rsidRDefault="007077C8" w:rsidP="007077C8">
            <w:pPr>
              <w:jc w:val="both"/>
              <w:rPr>
                <w:sz w:val="20"/>
              </w:rPr>
            </w:pPr>
          </w:p>
        </w:tc>
        <w:tc>
          <w:tcPr>
            <w:tcW w:w="2330" w:type="pct"/>
          </w:tcPr>
          <w:p w:rsidR="007077C8" w:rsidRPr="007077C8" w:rsidRDefault="007077C8" w:rsidP="007077C8">
            <w:pPr>
              <w:jc w:val="both"/>
              <w:rPr>
                <w:sz w:val="20"/>
                <w:lang w:val="fr-CA"/>
              </w:rPr>
            </w:pPr>
            <w:r w:rsidRPr="007077C8">
              <w:rPr>
                <w:sz w:val="20"/>
                <w:lang w:val="fr-CA"/>
              </w:rPr>
              <w:t>Demande de pourvoi en contrôle judiciaire rejetée.</w:t>
            </w:r>
          </w:p>
          <w:p w:rsidR="007077C8" w:rsidRPr="007077C8" w:rsidRDefault="007077C8" w:rsidP="007077C8">
            <w:pPr>
              <w:jc w:val="both"/>
              <w:rPr>
                <w:sz w:val="20"/>
                <w:lang w:val="fr-CA"/>
              </w:rPr>
            </w:pPr>
          </w:p>
        </w:tc>
      </w:tr>
      <w:tr w:rsidR="007077C8" w:rsidRPr="007077C8" w:rsidTr="00E95A6A">
        <w:tc>
          <w:tcPr>
            <w:tcW w:w="2427" w:type="pct"/>
            <w:gridSpan w:val="2"/>
          </w:tcPr>
          <w:p w:rsidR="007077C8" w:rsidRPr="007077C8" w:rsidRDefault="007077C8" w:rsidP="007077C8">
            <w:pPr>
              <w:jc w:val="both"/>
              <w:rPr>
                <w:sz w:val="20"/>
                <w:lang w:val="fr-CA"/>
              </w:rPr>
            </w:pPr>
            <w:r w:rsidRPr="007077C8">
              <w:rPr>
                <w:sz w:val="20"/>
                <w:lang w:val="fr-CA"/>
              </w:rPr>
              <w:t>Le 17 décembre 2018</w:t>
            </w:r>
          </w:p>
          <w:p w:rsidR="007077C8" w:rsidRPr="007077C8" w:rsidRDefault="007077C8" w:rsidP="007077C8">
            <w:pPr>
              <w:jc w:val="both"/>
              <w:rPr>
                <w:sz w:val="20"/>
                <w:lang w:val="fr-CA"/>
              </w:rPr>
            </w:pPr>
            <w:r w:rsidRPr="007077C8">
              <w:rPr>
                <w:sz w:val="20"/>
                <w:lang w:val="fr-CA"/>
              </w:rPr>
              <w:t>Cour d’appel du Québec (Québec)</w:t>
            </w:r>
          </w:p>
          <w:p w:rsidR="007077C8" w:rsidRPr="007077C8" w:rsidRDefault="007077C8" w:rsidP="007077C8">
            <w:pPr>
              <w:jc w:val="both"/>
              <w:rPr>
                <w:sz w:val="20"/>
                <w:lang w:val="fr-CA"/>
              </w:rPr>
            </w:pPr>
            <w:r w:rsidRPr="007077C8">
              <w:rPr>
                <w:sz w:val="20"/>
                <w:lang w:val="fr-CA"/>
              </w:rPr>
              <w:lastRenderedPageBreak/>
              <w:t>(Les juges Morissette, Gagnon et Gagné)</w:t>
            </w:r>
          </w:p>
          <w:p w:rsidR="007077C8" w:rsidRPr="007077C8" w:rsidRDefault="00956A7D" w:rsidP="007077C8">
            <w:pPr>
              <w:jc w:val="both"/>
              <w:rPr>
                <w:sz w:val="20"/>
              </w:rPr>
            </w:pPr>
            <w:hyperlink r:id="rId20" w:history="1">
              <w:r w:rsidR="007077C8" w:rsidRPr="007077C8">
                <w:rPr>
                  <w:rStyle w:val="Hyperlink"/>
                  <w:sz w:val="20"/>
                </w:rPr>
                <w:t>2018 QCCA 2161</w:t>
              </w:r>
            </w:hyperlink>
          </w:p>
          <w:p w:rsidR="007077C8" w:rsidRPr="007077C8" w:rsidRDefault="007077C8" w:rsidP="007077C8">
            <w:pPr>
              <w:jc w:val="both"/>
              <w:rPr>
                <w:sz w:val="20"/>
              </w:rPr>
            </w:pPr>
          </w:p>
        </w:tc>
        <w:tc>
          <w:tcPr>
            <w:tcW w:w="243" w:type="pct"/>
          </w:tcPr>
          <w:p w:rsidR="007077C8" w:rsidRPr="007077C8" w:rsidRDefault="007077C8" w:rsidP="007077C8">
            <w:pPr>
              <w:jc w:val="both"/>
              <w:rPr>
                <w:sz w:val="20"/>
              </w:rPr>
            </w:pPr>
          </w:p>
        </w:tc>
        <w:tc>
          <w:tcPr>
            <w:tcW w:w="2330" w:type="pct"/>
          </w:tcPr>
          <w:p w:rsidR="007077C8" w:rsidRPr="007077C8" w:rsidRDefault="007077C8" w:rsidP="007077C8">
            <w:pPr>
              <w:jc w:val="both"/>
              <w:rPr>
                <w:sz w:val="20"/>
              </w:rPr>
            </w:pPr>
            <w:r w:rsidRPr="007077C8">
              <w:rPr>
                <w:sz w:val="20"/>
              </w:rPr>
              <w:t>Appel rejeté.</w:t>
            </w:r>
          </w:p>
          <w:p w:rsidR="007077C8" w:rsidRPr="007077C8" w:rsidRDefault="007077C8" w:rsidP="007077C8">
            <w:pPr>
              <w:jc w:val="both"/>
              <w:rPr>
                <w:sz w:val="20"/>
              </w:rPr>
            </w:pPr>
          </w:p>
        </w:tc>
      </w:tr>
      <w:tr w:rsidR="007077C8" w:rsidRPr="007077C8" w:rsidTr="00E95A6A">
        <w:tc>
          <w:tcPr>
            <w:tcW w:w="2427" w:type="pct"/>
            <w:gridSpan w:val="2"/>
          </w:tcPr>
          <w:p w:rsidR="007077C8" w:rsidRPr="007077C8" w:rsidRDefault="007077C8" w:rsidP="007077C8">
            <w:pPr>
              <w:jc w:val="both"/>
              <w:rPr>
                <w:sz w:val="20"/>
                <w:lang w:val="fr-CA"/>
              </w:rPr>
            </w:pPr>
            <w:r w:rsidRPr="007077C8">
              <w:rPr>
                <w:sz w:val="20"/>
                <w:lang w:val="fr-CA"/>
              </w:rPr>
              <w:t>Le 14 février 2019</w:t>
            </w:r>
          </w:p>
          <w:p w:rsidR="007077C8" w:rsidRPr="007077C8" w:rsidRDefault="007077C8" w:rsidP="007077C8">
            <w:pPr>
              <w:jc w:val="both"/>
              <w:rPr>
                <w:sz w:val="20"/>
                <w:lang w:val="fr-CA"/>
              </w:rPr>
            </w:pPr>
            <w:r w:rsidRPr="007077C8">
              <w:rPr>
                <w:sz w:val="20"/>
                <w:lang w:val="fr-CA"/>
              </w:rPr>
              <w:t>Cour suprême du Canada</w:t>
            </w:r>
          </w:p>
        </w:tc>
        <w:tc>
          <w:tcPr>
            <w:tcW w:w="243" w:type="pct"/>
          </w:tcPr>
          <w:p w:rsidR="007077C8" w:rsidRPr="007077C8" w:rsidRDefault="007077C8" w:rsidP="007077C8">
            <w:pPr>
              <w:jc w:val="both"/>
              <w:rPr>
                <w:sz w:val="20"/>
                <w:lang w:val="fr-CA"/>
              </w:rPr>
            </w:pPr>
          </w:p>
        </w:tc>
        <w:tc>
          <w:tcPr>
            <w:tcW w:w="2330" w:type="pct"/>
          </w:tcPr>
          <w:p w:rsidR="007077C8" w:rsidRPr="007077C8" w:rsidRDefault="007077C8" w:rsidP="007077C8">
            <w:pPr>
              <w:jc w:val="both"/>
              <w:rPr>
                <w:sz w:val="20"/>
              </w:rPr>
            </w:pPr>
            <w:r w:rsidRPr="007077C8">
              <w:rPr>
                <w:sz w:val="20"/>
              </w:rPr>
              <w:t xml:space="preserve">Demande d'autorisation d'appel </w:t>
            </w:r>
            <w:proofErr w:type="spellStart"/>
            <w:r w:rsidRPr="007077C8">
              <w:rPr>
                <w:sz w:val="20"/>
              </w:rPr>
              <w:t>déposée</w:t>
            </w:r>
            <w:proofErr w:type="spellEnd"/>
          </w:p>
          <w:p w:rsidR="007077C8" w:rsidRPr="007077C8" w:rsidRDefault="007077C8" w:rsidP="007077C8">
            <w:pPr>
              <w:jc w:val="both"/>
              <w:rPr>
                <w:sz w:val="20"/>
              </w:rPr>
            </w:pPr>
          </w:p>
        </w:tc>
      </w:tr>
    </w:tbl>
    <w:p w:rsidR="007077C8" w:rsidRPr="007077C8" w:rsidRDefault="007077C8" w:rsidP="007077C8">
      <w:pPr>
        <w:jc w:val="both"/>
        <w:rPr>
          <w:sz w:val="20"/>
        </w:rPr>
      </w:pPr>
    </w:p>
    <w:p w:rsidR="007077C8" w:rsidRDefault="000B290D" w:rsidP="007077C8">
      <w:pPr>
        <w:ind w:left="142" w:hanging="142"/>
        <w:jc w:val="both"/>
        <w:rPr>
          <w:sz w:val="20"/>
          <w:lang w:val="fr-CA"/>
        </w:rPr>
      </w:pPr>
      <w:r>
        <w:rPr>
          <w:sz w:val="20"/>
        </w:rPr>
        <w:pict>
          <v:rect id="_x0000_i1030" style="width:2in;height:1pt" o:hrpct="0" o:hralign="center" o:hrstd="t" o:hrnoshade="t" o:hr="t" fillcolor="black [3213]" stroked="f"/>
        </w:pict>
      </w:r>
    </w:p>
    <w:p w:rsidR="000B290D" w:rsidRPr="007077C8" w:rsidRDefault="000B290D" w:rsidP="007077C8">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7077C8" w:rsidRPr="007077C8" w:rsidTr="00E95A6A">
        <w:tc>
          <w:tcPr>
            <w:tcW w:w="543" w:type="pct"/>
          </w:tcPr>
          <w:p w:rsidR="007077C8" w:rsidRPr="007077C8" w:rsidRDefault="007077C8" w:rsidP="007077C8">
            <w:pPr>
              <w:jc w:val="both"/>
              <w:rPr>
                <w:sz w:val="20"/>
              </w:rPr>
            </w:pPr>
            <w:r w:rsidRPr="007077C8">
              <w:rPr>
                <w:rStyle w:val="SCCFileNumberChar"/>
                <w:sz w:val="20"/>
                <w:szCs w:val="20"/>
              </w:rPr>
              <w:t>38492</w:t>
            </w:r>
          </w:p>
        </w:tc>
        <w:tc>
          <w:tcPr>
            <w:tcW w:w="4457" w:type="pct"/>
            <w:gridSpan w:val="3"/>
          </w:tcPr>
          <w:p w:rsidR="007077C8" w:rsidRPr="00024096" w:rsidRDefault="007077C8" w:rsidP="007077C8">
            <w:pPr>
              <w:pStyle w:val="SCCLsocParty"/>
              <w:jc w:val="both"/>
              <w:rPr>
                <w:b/>
                <w:sz w:val="20"/>
                <w:szCs w:val="20"/>
                <w:lang w:val="en-US"/>
              </w:rPr>
            </w:pPr>
            <w:r w:rsidRPr="00024096">
              <w:rPr>
                <w:b/>
                <w:sz w:val="20"/>
                <w:szCs w:val="20"/>
                <w:lang w:val="en-US"/>
              </w:rPr>
              <w:t>Aikhon Beahon v. Hal Steinfeld</w:t>
            </w:r>
          </w:p>
          <w:p w:rsidR="007077C8" w:rsidRPr="007077C8" w:rsidRDefault="007077C8" w:rsidP="007077C8">
            <w:pPr>
              <w:jc w:val="both"/>
              <w:rPr>
                <w:sz w:val="20"/>
              </w:rPr>
            </w:pPr>
            <w:r w:rsidRPr="007077C8">
              <w:rPr>
                <w:sz w:val="20"/>
              </w:rPr>
              <w:t>(Ont.) (Civil) (By Leave)</w:t>
            </w:r>
          </w:p>
        </w:tc>
      </w:tr>
      <w:tr w:rsidR="007077C8" w:rsidRPr="007077C8" w:rsidTr="00E95A6A">
        <w:tc>
          <w:tcPr>
            <w:tcW w:w="5000" w:type="pct"/>
            <w:gridSpan w:val="4"/>
          </w:tcPr>
          <w:p w:rsidR="007077C8" w:rsidRPr="007077C8" w:rsidRDefault="007077C8" w:rsidP="007077C8">
            <w:pPr>
              <w:jc w:val="both"/>
              <w:rPr>
                <w:sz w:val="20"/>
              </w:rPr>
            </w:pPr>
            <w:r w:rsidRPr="007077C8">
              <w:rPr>
                <w:sz w:val="20"/>
              </w:rPr>
              <w:t>Property — Personal property — Leases — Residential tenancy lease — Occupant of rental unit removed by property manager due to absence of lease with landlord — Occupant seeking return of personal property left behind — Whether Court of Appeal erred in dismissing applicant’s appeal</w:t>
            </w:r>
          </w:p>
        </w:tc>
      </w:tr>
      <w:tr w:rsidR="007077C8" w:rsidRPr="007077C8" w:rsidTr="00E95A6A">
        <w:tc>
          <w:tcPr>
            <w:tcW w:w="5000" w:type="pct"/>
            <w:gridSpan w:val="4"/>
          </w:tcPr>
          <w:p w:rsidR="007077C8" w:rsidRPr="007077C8" w:rsidRDefault="007077C8" w:rsidP="007077C8">
            <w:pPr>
              <w:jc w:val="both"/>
              <w:rPr>
                <w:sz w:val="20"/>
              </w:rPr>
            </w:pPr>
          </w:p>
        </w:tc>
      </w:tr>
      <w:tr w:rsidR="007077C8" w:rsidRPr="007077C8" w:rsidTr="00E95A6A">
        <w:tc>
          <w:tcPr>
            <w:tcW w:w="5000" w:type="pct"/>
            <w:gridSpan w:val="4"/>
          </w:tcPr>
          <w:p w:rsidR="007077C8" w:rsidRPr="007077C8" w:rsidRDefault="007077C8" w:rsidP="007077C8">
            <w:pPr>
              <w:jc w:val="both"/>
              <w:rPr>
                <w:sz w:val="20"/>
              </w:rPr>
            </w:pPr>
            <w:r w:rsidRPr="007077C8">
              <w:rPr>
                <w:sz w:val="20"/>
              </w:rPr>
              <w:t>Mr. Beahon applied to the Landlord and Tenant Board for an order determining that the Mr. Steinfeld (senior property manager for W.J. Holdings Limited) and W.J. Holdings Limited (landlord) altered the locking system on a door giving entry to a rental unit without giving the tenant replacement keys. The rental unit in question was rented by two tenants from 1976 until they vacated the premises in August 2015. When Mr. Steinfeld went to the unit to inspect it on September 1, 2015, he found it in poor condition, infested with vermin and cockroaches and filled with garbage. He also found Mr. Beahon in the unit. As Mr. Beahon had no tenancy agreement with W.J. Holdings, he was escorted from the premises and was told that he could come back in two days to collect his belongings. When Mr. Beahon returned in October 2015, he found that his personal belongings had been disposed of. The Board concluded that as Mr. Beahon had never been a tenant, it was without jurisdiction to issue the order requested and dismissed the application. Mr. </w:t>
            </w:r>
            <w:proofErr w:type="spellStart"/>
            <w:r w:rsidRPr="007077C8">
              <w:rPr>
                <w:sz w:val="20"/>
              </w:rPr>
              <w:t>Beahon’s</w:t>
            </w:r>
            <w:proofErr w:type="spellEnd"/>
            <w:r w:rsidRPr="007077C8">
              <w:rPr>
                <w:sz w:val="20"/>
              </w:rPr>
              <w:t xml:space="preserve"> application for a review of that order was denied. Mr. Beahon then made an application for the return of his personal property. The court held that without a legal tenancy, Mr. Beahon was not entitled to the protections afforded to tenants and the application was dismissed. The Court of Appeal upheld this decision.</w:t>
            </w:r>
          </w:p>
          <w:p w:rsidR="007077C8" w:rsidRPr="007077C8" w:rsidRDefault="007077C8" w:rsidP="007077C8">
            <w:pPr>
              <w:jc w:val="both"/>
              <w:rPr>
                <w:sz w:val="20"/>
              </w:rPr>
            </w:pPr>
          </w:p>
        </w:tc>
      </w:tr>
      <w:tr w:rsidR="007077C8" w:rsidRPr="007077C8" w:rsidTr="00E95A6A">
        <w:tc>
          <w:tcPr>
            <w:tcW w:w="2427" w:type="pct"/>
            <w:gridSpan w:val="2"/>
          </w:tcPr>
          <w:p w:rsidR="007077C8" w:rsidRPr="007077C8" w:rsidRDefault="007077C8" w:rsidP="007077C8">
            <w:pPr>
              <w:jc w:val="both"/>
              <w:rPr>
                <w:sz w:val="20"/>
              </w:rPr>
            </w:pPr>
            <w:r w:rsidRPr="007077C8">
              <w:rPr>
                <w:sz w:val="20"/>
              </w:rPr>
              <w:t>March 2, 2017</w:t>
            </w:r>
          </w:p>
          <w:p w:rsidR="007077C8" w:rsidRPr="007077C8" w:rsidRDefault="007077C8" w:rsidP="007077C8">
            <w:pPr>
              <w:jc w:val="both"/>
              <w:rPr>
                <w:sz w:val="20"/>
              </w:rPr>
            </w:pPr>
            <w:r w:rsidRPr="007077C8">
              <w:rPr>
                <w:sz w:val="20"/>
              </w:rPr>
              <w:t>Ontario Superior Court of Justice</w:t>
            </w:r>
          </w:p>
          <w:p w:rsidR="007077C8" w:rsidRPr="007077C8" w:rsidRDefault="007077C8" w:rsidP="007077C8">
            <w:pPr>
              <w:jc w:val="both"/>
              <w:rPr>
                <w:sz w:val="20"/>
              </w:rPr>
            </w:pPr>
            <w:r w:rsidRPr="007077C8">
              <w:rPr>
                <w:sz w:val="20"/>
              </w:rPr>
              <w:t>(Akbarali J.)</w:t>
            </w:r>
          </w:p>
          <w:p w:rsidR="007077C8" w:rsidRPr="007077C8" w:rsidRDefault="007077C8" w:rsidP="007077C8">
            <w:pPr>
              <w:jc w:val="both"/>
              <w:rPr>
                <w:sz w:val="20"/>
              </w:rPr>
            </w:pPr>
            <w:r w:rsidRPr="007077C8">
              <w:rPr>
                <w:sz w:val="20"/>
              </w:rPr>
              <w:t>Unreported</w:t>
            </w:r>
          </w:p>
        </w:tc>
        <w:tc>
          <w:tcPr>
            <w:tcW w:w="243" w:type="pct"/>
          </w:tcPr>
          <w:p w:rsidR="007077C8" w:rsidRPr="007077C8" w:rsidRDefault="007077C8" w:rsidP="007077C8">
            <w:pPr>
              <w:jc w:val="both"/>
              <w:rPr>
                <w:sz w:val="20"/>
              </w:rPr>
            </w:pPr>
          </w:p>
        </w:tc>
        <w:tc>
          <w:tcPr>
            <w:tcW w:w="2330" w:type="pct"/>
          </w:tcPr>
          <w:p w:rsidR="007077C8" w:rsidRPr="007077C8" w:rsidRDefault="007077C8" w:rsidP="007077C8">
            <w:pPr>
              <w:jc w:val="both"/>
              <w:rPr>
                <w:sz w:val="20"/>
              </w:rPr>
            </w:pPr>
            <w:r w:rsidRPr="007077C8">
              <w:rPr>
                <w:sz w:val="20"/>
              </w:rPr>
              <w:t>Applicant’s application for return of personal property dismissed</w:t>
            </w:r>
          </w:p>
          <w:p w:rsidR="007077C8" w:rsidRPr="007077C8" w:rsidRDefault="007077C8" w:rsidP="007077C8">
            <w:pPr>
              <w:jc w:val="both"/>
              <w:rPr>
                <w:sz w:val="20"/>
              </w:rPr>
            </w:pPr>
          </w:p>
        </w:tc>
      </w:tr>
      <w:tr w:rsidR="007077C8" w:rsidRPr="007077C8" w:rsidTr="00E95A6A">
        <w:tc>
          <w:tcPr>
            <w:tcW w:w="2427" w:type="pct"/>
            <w:gridSpan w:val="2"/>
          </w:tcPr>
          <w:p w:rsidR="007077C8" w:rsidRPr="007077C8" w:rsidRDefault="007077C8" w:rsidP="007077C8">
            <w:pPr>
              <w:jc w:val="both"/>
              <w:rPr>
                <w:sz w:val="20"/>
              </w:rPr>
            </w:pPr>
            <w:r w:rsidRPr="007077C8">
              <w:rPr>
                <w:sz w:val="20"/>
              </w:rPr>
              <w:t>November 19, 2018</w:t>
            </w:r>
          </w:p>
          <w:p w:rsidR="007077C8" w:rsidRPr="007077C8" w:rsidRDefault="007077C8" w:rsidP="007077C8">
            <w:pPr>
              <w:jc w:val="both"/>
              <w:rPr>
                <w:sz w:val="20"/>
              </w:rPr>
            </w:pPr>
            <w:r w:rsidRPr="007077C8">
              <w:rPr>
                <w:sz w:val="20"/>
              </w:rPr>
              <w:t>Court of Appeal for Ontario</w:t>
            </w:r>
          </w:p>
          <w:p w:rsidR="007077C8" w:rsidRPr="007077C8" w:rsidRDefault="007077C8" w:rsidP="007077C8">
            <w:pPr>
              <w:jc w:val="both"/>
              <w:rPr>
                <w:sz w:val="20"/>
              </w:rPr>
            </w:pPr>
            <w:r w:rsidRPr="007077C8">
              <w:rPr>
                <w:sz w:val="20"/>
              </w:rPr>
              <w:t>(Lauwers, Hourigan and Pardu JJ.A.)</w:t>
            </w:r>
          </w:p>
          <w:p w:rsidR="007077C8" w:rsidRPr="007077C8" w:rsidRDefault="00956A7D" w:rsidP="007077C8">
            <w:pPr>
              <w:jc w:val="both"/>
              <w:rPr>
                <w:sz w:val="20"/>
              </w:rPr>
            </w:pPr>
            <w:hyperlink r:id="rId21" w:history="1">
              <w:r w:rsidR="007077C8" w:rsidRPr="007077C8">
                <w:rPr>
                  <w:rStyle w:val="Hyperlink"/>
                  <w:sz w:val="20"/>
                </w:rPr>
                <w:t>2018 ONCA 921</w:t>
              </w:r>
            </w:hyperlink>
          </w:p>
          <w:p w:rsidR="007077C8" w:rsidRPr="007077C8" w:rsidRDefault="007077C8" w:rsidP="007077C8">
            <w:pPr>
              <w:jc w:val="both"/>
              <w:rPr>
                <w:sz w:val="20"/>
              </w:rPr>
            </w:pPr>
          </w:p>
        </w:tc>
        <w:tc>
          <w:tcPr>
            <w:tcW w:w="243" w:type="pct"/>
          </w:tcPr>
          <w:p w:rsidR="007077C8" w:rsidRPr="007077C8" w:rsidRDefault="007077C8" w:rsidP="007077C8">
            <w:pPr>
              <w:jc w:val="both"/>
              <w:rPr>
                <w:sz w:val="20"/>
              </w:rPr>
            </w:pPr>
          </w:p>
        </w:tc>
        <w:tc>
          <w:tcPr>
            <w:tcW w:w="2330" w:type="pct"/>
          </w:tcPr>
          <w:p w:rsidR="007077C8" w:rsidRPr="007077C8" w:rsidRDefault="007077C8" w:rsidP="007077C8">
            <w:pPr>
              <w:jc w:val="both"/>
              <w:rPr>
                <w:sz w:val="20"/>
              </w:rPr>
            </w:pPr>
            <w:r w:rsidRPr="007077C8">
              <w:rPr>
                <w:sz w:val="20"/>
              </w:rPr>
              <w:t>Applicant’s appeal dismissed</w:t>
            </w:r>
          </w:p>
          <w:p w:rsidR="007077C8" w:rsidRPr="007077C8" w:rsidRDefault="007077C8" w:rsidP="007077C8">
            <w:pPr>
              <w:jc w:val="both"/>
              <w:rPr>
                <w:sz w:val="20"/>
              </w:rPr>
            </w:pPr>
          </w:p>
        </w:tc>
      </w:tr>
      <w:tr w:rsidR="007077C8" w:rsidRPr="007077C8" w:rsidTr="00E95A6A">
        <w:tc>
          <w:tcPr>
            <w:tcW w:w="2427" w:type="pct"/>
            <w:gridSpan w:val="2"/>
          </w:tcPr>
          <w:p w:rsidR="007077C8" w:rsidRPr="007077C8" w:rsidRDefault="007077C8" w:rsidP="007077C8">
            <w:pPr>
              <w:jc w:val="both"/>
              <w:rPr>
                <w:sz w:val="20"/>
              </w:rPr>
            </w:pPr>
            <w:r w:rsidRPr="007077C8">
              <w:rPr>
                <w:sz w:val="20"/>
              </w:rPr>
              <w:t>January 17, 2019</w:t>
            </w:r>
          </w:p>
          <w:p w:rsidR="007077C8" w:rsidRPr="007077C8" w:rsidRDefault="007077C8" w:rsidP="007077C8">
            <w:pPr>
              <w:jc w:val="both"/>
              <w:rPr>
                <w:sz w:val="20"/>
              </w:rPr>
            </w:pPr>
            <w:r w:rsidRPr="007077C8">
              <w:rPr>
                <w:sz w:val="20"/>
              </w:rPr>
              <w:t>Supreme Court of Canada</w:t>
            </w:r>
          </w:p>
          <w:p w:rsidR="007077C8" w:rsidRPr="007077C8" w:rsidRDefault="007077C8" w:rsidP="007077C8">
            <w:pPr>
              <w:jc w:val="both"/>
              <w:rPr>
                <w:sz w:val="20"/>
              </w:rPr>
            </w:pPr>
          </w:p>
        </w:tc>
        <w:tc>
          <w:tcPr>
            <w:tcW w:w="243" w:type="pct"/>
          </w:tcPr>
          <w:p w:rsidR="007077C8" w:rsidRPr="007077C8" w:rsidRDefault="007077C8" w:rsidP="007077C8">
            <w:pPr>
              <w:jc w:val="both"/>
              <w:rPr>
                <w:sz w:val="20"/>
              </w:rPr>
            </w:pPr>
          </w:p>
        </w:tc>
        <w:tc>
          <w:tcPr>
            <w:tcW w:w="2330" w:type="pct"/>
          </w:tcPr>
          <w:p w:rsidR="007077C8" w:rsidRPr="007077C8" w:rsidRDefault="007077C8" w:rsidP="007077C8">
            <w:pPr>
              <w:jc w:val="both"/>
              <w:rPr>
                <w:sz w:val="20"/>
              </w:rPr>
            </w:pPr>
            <w:r w:rsidRPr="007077C8">
              <w:rPr>
                <w:sz w:val="20"/>
              </w:rPr>
              <w:t>Motion for extension of time in which to serve and file application for leave to appeal and application for leave to appeal filed</w:t>
            </w:r>
          </w:p>
        </w:tc>
      </w:tr>
    </w:tbl>
    <w:p w:rsidR="007077C8" w:rsidRDefault="007077C8" w:rsidP="007077C8">
      <w:pPr>
        <w:jc w:val="both"/>
        <w:rPr>
          <w:sz w:val="20"/>
        </w:rPr>
      </w:pPr>
    </w:p>
    <w:p w:rsidR="000B290D" w:rsidRDefault="000B290D" w:rsidP="007077C8">
      <w:pPr>
        <w:jc w:val="both"/>
        <w:rPr>
          <w:sz w:val="20"/>
        </w:rPr>
      </w:pPr>
      <w:r>
        <w:rPr>
          <w:sz w:val="20"/>
        </w:rPr>
        <w:pict>
          <v:rect id="_x0000_i1031" style="width:2in;height:1pt" o:hrpct="0" o:hralign="center" o:hrstd="t" o:hrnoshade="t" o:hr="t" fillcolor="black [3213]" stroked="f"/>
        </w:pict>
      </w:r>
    </w:p>
    <w:p w:rsidR="00024096" w:rsidRPr="007077C8" w:rsidRDefault="00024096" w:rsidP="007077C8">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7077C8" w:rsidRPr="007077C8" w:rsidTr="00E95A6A">
        <w:tc>
          <w:tcPr>
            <w:tcW w:w="543" w:type="pct"/>
          </w:tcPr>
          <w:p w:rsidR="007077C8" w:rsidRPr="007077C8" w:rsidRDefault="007077C8" w:rsidP="007077C8">
            <w:pPr>
              <w:jc w:val="both"/>
              <w:rPr>
                <w:sz w:val="20"/>
                <w:lang w:val="fr-CA"/>
              </w:rPr>
            </w:pPr>
            <w:r w:rsidRPr="007077C8">
              <w:rPr>
                <w:rStyle w:val="SCCFileNumberChar"/>
                <w:sz w:val="20"/>
                <w:szCs w:val="20"/>
                <w:lang w:val="fr-CA"/>
              </w:rPr>
              <w:t>38492</w:t>
            </w:r>
          </w:p>
        </w:tc>
        <w:tc>
          <w:tcPr>
            <w:tcW w:w="4457" w:type="pct"/>
            <w:gridSpan w:val="3"/>
          </w:tcPr>
          <w:p w:rsidR="007077C8" w:rsidRPr="00024096" w:rsidRDefault="007077C8" w:rsidP="007077C8">
            <w:pPr>
              <w:pStyle w:val="SCCLsocParty"/>
              <w:jc w:val="both"/>
              <w:rPr>
                <w:b/>
                <w:sz w:val="20"/>
                <w:szCs w:val="20"/>
              </w:rPr>
            </w:pPr>
            <w:r w:rsidRPr="00024096">
              <w:rPr>
                <w:b/>
                <w:sz w:val="20"/>
                <w:szCs w:val="20"/>
              </w:rPr>
              <w:t>Aikhon Beahon c. Hal Steinfeld</w:t>
            </w:r>
          </w:p>
          <w:p w:rsidR="007077C8" w:rsidRPr="007077C8" w:rsidRDefault="007077C8" w:rsidP="007077C8">
            <w:pPr>
              <w:jc w:val="both"/>
              <w:rPr>
                <w:sz w:val="20"/>
                <w:lang w:val="fr-CA"/>
              </w:rPr>
            </w:pPr>
            <w:r w:rsidRPr="007077C8">
              <w:rPr>
                <w:sz w:val="20"/>
                <w:lang w:val="fr-CA"/>
              </w:rPr>
              <w:t>(Ont.) (Civile) (Autorisation)</w:t>
            </w:r>
          </w:p>
        </w:tc>
      </w:tr>
      <w:tr w:rsidR="007077C8" w:rsidRPr="000B290D" w:rsidTr="00E95A6A">
        <w:tc>
          <w:tcPr>
            <w:tcW w:w="5000" w:type="pct"/>
            <w:gridSpan w:val="4"/>
          </w:tcPr>
          <w:p w:rsidR="007077C8" w:rsidRPr="007077C8" w:rsidRDefault="007077C8" w:rsidP="007077C8">
            <w:pPr>
              <w:jc w:val="both"/>
              <w:rPr>
                <w:sz w:val="20"/>
                <w:lang w:val="fr-CA"/>
              </w:rPr>
            </w:pPr>
            <w:r w:rsidRPr="007077C8">
              <w:rPr>
                <w:sz w:val="20"/>
                <w:lang w:val="fr-CA"/>
              </w:rPr>
              <w:t>Biens — Biens réels — Baux — Bail résidentiel — L’occupant d’un logement loué a été expulsé par le gestionnaire de l’immeuble faute de bail avec le propriétaire — L’occupant cherche à reprendre possession des biens personnels laissés dans le logement — La Cour d’appel a-t-elle eu tort de rejeter l’appel du demandeur?</w:t>
            </w:r>
          </w:p>
        </w:tc>
      </w:tr>
      <w:tr w:rsidR="007077C8" w:rsidRPr="000B290D" w:rsidTr="00E95A6A">
        <w:tc>
          <w:tcPr>
            <w:tcW w:w="5000" w:type="pct"/>
            <w:gridSpan w:val="4"/>
          </w:tcPr>
          <w:p w:rsidR="007077C8" w:rsidRPr="007077C8" w:rsidRDefault="007077C8" w:rsidP="007077C8">
            <w:pPr>
              <w:jc w:val="both"/>
              <w:rPr>
                <w:sz w:val="20"/>
                <w:lang w:val="fr-CA"/>
              </w:rPr>
            </w:pPr>
          </w:p>
        </w:tc>
      </w:tr>
      <w:tr w:rsidR="007077C8" w:rsidRPr="007077C8" w:rsidTr="00E95A6A">
        <w:tc>
          <w:tcPr>
            <w:tcW w:w="5000" w:type="pct"/>
            <w:gridSpan w:val="4"/>
          </w:tcPr>
          <w:p w:rsidR="007077C8" w:rsidRPr="007077C8" w:rsidRDefault="007077C8" w:rsidP="007077C8">
            <w:pPr>
              <w:jc w:val="both"/>
              <w:rPr>
                <w:sz w:val="20"/>
                <w:lang w:val="fr-CA"/>
              </w:rPr>
            </w:pPr>
            <w:r w:rsidRPr="007077C8">
              <w:rPr>
                <w:sz w:val="20"/>
                <w:lang w:val="fr-CA"/>
              </w:rPr>
              <w:t xml:space="preserve">Monsieur Beahon a demandé à la Commission de la location immobilière de prononcer une ordonnance portant que M. Steinfeld (principal gestionnaire immobilier pour W.J. Holdings Limited) et W.J. Holdings Limited (le </w:t>
            </w:r>
            <w:r w:rsidRPr="007077C8">
              <w:rPr>
                <w:sz w:val="20"/>
                <w:lang w:val="fr-CA"/>
              </w:rPr>
              <w:lastRenderedPageBreak/>
              <w:t>propriétaire) ont modifié le système de serrure d’une porte donnant accès au logement sans donner de clés de rechange au locataire. Le logement en question avait été loué par deux locataires depuis 1976 jusqu’à ce qu’ils quittent les lieux en août 2015. Lorsque M. Steinfeld s’est rendu au logement pour l’inspecter le 1</w:t>
            </w:r>
            <w:r w:rsidRPr="007077C8">
              <w:rPr>
                <w:sz w:val="20"/>
                <w:vertAlign w:val="superscript"/>
                <w:lang w:val="fr-CA"/>
              </w:rPr>
              <w:t>er</w:t>
            </w:r>
            <w:r w:rsidRPr="007077C8">
              <w:rPr>
                <w:sz w:val="20"/>
                <w:lang w:val="fr-CA"/>
              </w:rPr>
              <w:t xml:space="preserve"> septembre 2015, il l’a trouvé en mauvais état, infesté de vermine et de blattes et rempli de déchets. Il a également trouvé M. Beahon dans le logement. Puisque M. Beahon n’avait conclu aucun bail avec W.J. Holdings, on l’a invité à quitter les lieux et on lui a dit qu’il pourrait revenir chercher ses effets personnels dans deux jours. Lorsque M. Beahon est retourné en octobre 2015, il a constaté que l’on s’était débarrassé de ses effets personnels. La Commission a conclu que, parce que M. Beahon n’avait jamais été locataire, elle n’avait pas compétence pour prononcer l’ordonnance demandée et a rejeté la demande. La demande de M. Beahon en révision de cette ordonnance a été rejetée. Monsieur Beahon a alors présenté une demande pour que ses effets personnels lui soient rendus. La cour a conclu qu’en l’absence de bail, M. Beahon n’avait pas le droit aux protections offertes aux locataires et la demande a été rejetée. La Cour d’appel a confirmé cette décision.</w:t>
            </w:r>
          </w:p>
          <w:p w:rsidR="007077C8" w:rsidRPr="007077C8" w:rsidRDefault="007077C8" w:rsidP="007077C8">
            <w:pPr>
              <w:jc w:val="both"/>
              <w:rPr>
                <w:sz w:val="20"/>
                <w:lang w:val="fr-CA"/>
              </w:rPr>
            </w:pPr>
          </w:p>
        </w:tc>
      </w:tr>
      <w:tr w:rsidR="007077C8" w:rsidRPr="000B290D" w:rsidTr="00E95A6A">
        <w:tc>
          <w:tcPr>
            <w:tcW w:w="2427" w:type="pct"/>
            <w:gridSpan w:val="2"/>
          </w:tcPr>
          <w:p w:rsidR="007077C8" w:rsidRPr="007077C8" w:rsidRDefault="007077C8" w:rsidP="007077C8">
            <w:pPr>
              <w:jc w:val="both"/>
              <w:rPr>
                <w:sz w:val="20"/>
                <w:lang w:val="fr-CA"/>
              </w:rPr>
            </w:pPr>
            <w:r w:rsidRPr="007077C8">
              <w:rPr>
                <w:sz w:val="20"/>
                <w:lang w:val="fr-CA"/>
              </w:rPr>
              <w:lastRenderedPageBreak/>
              <w:t>2 mars 2017</w:t>
            </w:r>
          </w:p>
          <w:p w:rsidR="007077C8" w:rsidRPr="007077C8" w:rsidRDefault="007077C8" w:rsidP="007077C8">
            <w:pPr>
              <w:jc w:val="both"/>
              <w:rPr>
                <w:sz w:val="20"/>
                <w:lang w:val="fr-CA"/>
              </w:rPr>
            </w:pPr>
            <w:r w:rsidRPr="007077C8">
              <w:rPr>
                <w:sz w:val="20"/>
                <w:lang w:val="fr-CA"/>
              </w:rPr>
              <w:t>Cour supérieure de justice de l’Ontario</w:t>
            </w:r>
          </w:p>
          <w:p w:rsidR="007077C8" w:rsidRPr="007077C8" w:rsidRDefault="007077C8" w:rsidP="007077C8">
            <w:pPr>
              <w:jc w:val="both"/>
              <w:rPr>
                <w:sz w:val="20"/>
                <w:lang w:val="fr-CA"/>
              </w:rPr>
            </w:pPr>
            <w:r w:rsidRPr="007077C8">
              <w:rPr>
                <w:sz w:val="20"/>
                <w:lang w:val="fr-CA"/>
              </w:rPr>
              <w:t xml:space="preserve">(Juge </w:t>
            </w:r>
            <w:proofErr w:type="spellStart"/>
            <w:r w:rsidRPr="007077C8">
              <w:rPr>
                <w:sz w:val="20"/>
                <w:lang w:val="fr-CA"/>
              </w:rPr>
              <w:t>Akbarali</w:t>
            </w:r>
            <w:proofErr w:type="spellEnd"/>
            <w:r w:rsidRPr="007077C8">
              <w:rPr>
                <w:sz w:val="20"/>
                <w:lang w:val="fr-CA"/>
              </w:rPr>
              <w:t>)</w:t>
            </w:r>
          </w:p>
          <w:p w:rsidR="007077C8" w:rsidRPr="007077C8" w:rsidRDefault="007077C8" w:rsidP="007077C8">
            <w:pPr>
              <w:jc w:val="both"/>
              <w:rPr>
                <w:sz w:val="20"/>
                <w:lang w:val="fr-CA"/>
              </w:rPr>
            </w:pPr>
            <w:r w:rsidRPr="007077C8">
              <w:rPr>
                <w:sz w:val="20"/>
                <w:lang w:val="fr-CA"/>
              </w:rPr>
              <w:t>Non publié</w:t>
            </w:r>
          </w:p>
        </w:tc>
        <w:tc>
          <w:tcPr>
            <w:tcW w:w="243" w:type="pct"/>
          </w:tcPr>
          <w:p w:rsidR="007077C8" w:rsidRPr="007077C8" w:rsidRDefault="007077C8" w:rsidP="007077C8">
            <w:pPr>
              <w:jc w:val="both"/>
              <w:rPr>
                <w:sz w:val="20"/>
                <w:lang w:val="fr-CA"/>
              </w:rPr>
            </w:pPr>
          </w:p>
        </w:tc>
        <w:tc>
          <w:tcPr>
            <w:tcW w:w="2330" w:type="pct"/>
          </w:tcPr>
          <w:p w:rsidR="007077C8" w:rsidRPr="007077C8" w:rsidRDefault="007077C8" w:rsidP="007077C8">
            <w:pPr>
              <w:jc w:val="both"/>
              <w:rPr>
                <w:sz w:val="20"/>
                <w:lang w:val="fr-CA"/>
              </w:rPr>
            </w:pPr>
            <w:r w:rsidRPr="007077C8">
              <w:rPr>
                <w:sz w:val="20"/>
                <w:lang w:val="fr-CA"/>
              </w:rPr>
              <w:t>Rejet de la requête du demandeur en restitution de ses effets personnels</w:t>
            </w:r>
          </w:p>
          <w:p w:rsidR="007077C8" w:rsidRPr="007077C8" w:rsidRDefault="007077C8" w:rsidP="007077C8">
            <w:pPr>
              <w:jc w:val="both"/>
              <w:rPr>
                <w:sz w:val="20"/>
                <w:lang w:val="fr-CA"/>
              </w:rPr>
            </w:pPr>
          </w:p>
        </w:tc>
      </w:tr>
      <w:tr w:rsidR="007077C8" w:rsidRPr="007077C8" w:rsidTr="00E95A6A">
        <w:tc>
          <w:tcPr>
            <w:tcW w:w="2427" w:type="pct"/>
            <w:gridSpan w:val="2"/>
          </w:tcPr>
          <w:p w:rsidR="007077C8" w:rsidRPr="007077C8" w:rsidRDefault="007077C8" w:rsidP="007077C8">
            <w:pPr>
              <w:jc w:val="both"/>
              <w:rPr>
                <w:sz w:val="20"/>
                <w:lang w:val="fr-CA"/>
              </w:rPr>
            </w:pPr>
            <w:r w:rsidRPr="007077C8">
              <w:rPr>
                <w:sz w:val="20"/>
                <w:lang w:val="fr-CA"/>
              </w:rPr>
              <w:t>19 novembre 2018</w:t>
            </w:r>
          </w:p>
          <w:p w:rsidR="007077C8" w:rsidRPr="007077C8" w:rsidRDefault="007077C8" w:rsidP="007077C8">
            <w:pPr>
              <w:jc w:val="both"/>
              <w:rPr>
                <w:sz w:val="20"/>
                <w:lang w:val="fr-CA"/>
              </w:rPr>
            </w:pPr>
            <w:r w:rsidRPr="007077C8">
              <w:rPr>
                <w:sz w:val="20"/>
                <w:lang w:val="fr-CA"/>
              </w:rPr>
              <w:t>Cour d’appel de l’Ontario</w:t>
            </w:r>
          </w:p>
          <w:p w:rsidR="007077C8" w:rsidRPr="007077C8" w:rsidRDefault="007077C8" w:rsidP="007077C8">
            <w:pPr>
              <w:jc w:val="both"/>
              <w:rPr>
                <w:sz w:val="20"/>
                <w:lang w:val="fr-CA"/>
              </w:rPr>
            </w:pPr>
            <w:r w:rsidRPr="007077C8">
              <w:rPr>
                <w:sz w:val="20"/>
                <w:lang w:val="fr-CA"/>
              </w:rPr>
              <w:t>(Juges Lauwers, Hourigan et Pardu)</w:t>
            </w:r>
          </w:p>
          <w:p w:rsidR="007077C8" w:rsidRPr="007077C8" w:rsidRDefault="00956A7D" w:rsidP="007077C8">
            <w:pPr>
              <w:jc w:val="both"/>
              <w:rPr>
                <w:sz w:val="20"/>
                <w:lang w:val="fr-CA"/>
              </w:rPr>
            </w:pPr>
            <w:hyperlink r:id="rId22" w:history="1">
              <w:r w:rsidR="007077C8" w:rsidRPr="007077C8">
                <w:rPr>
                  <w:rStyle w:val="Hyperlink"/>
                  <w:sz w:val="20"/>
                  <w:lang w:val="fr-CA"/>
                </w:rPr>
                <w:t>2018 ONCA 921</w:t>
              </w:r>
            </w:hyperlink>
          </w:p>
          <w:p w:rsidR="007077C8" w:rsidRPr="007077C8" w:rsidRDefault="007077C8" w:rsidP="007077C8">
            <w:pPr>
              <w:jc w:val="both"/>
              <w:rPr>
                <w:sz w:val="20"/>
                <w:lang w:val="fr-CA"/>
              </w:rPr>
            </w:pPr>
          </w:p>
        </w:tc>
        <w:tc>
          <w:tcPr>
            <w:tcW w:w="243" w:type="pct"/>
          </w:tcPr>
          <w:p w:rsidR="007077C8" w:rsidRPr="007077C8" w:rsidRDefault="007077C8" w:rsidP="007077C8">
            <w:pPr>
              <w:jc w:val="both"/>
              <w:rPr>
                <w:sz w:val="20"/>
                <w:lang w:val="fr-CA"/>
              </w:rPr>
            </w:pPr>
          </w:p>
        </w:tc>
        <w:tc>
          <w:tcPr>
            <w:tcW w:w="2330" w:type="pct"/>
          </w:tcPr>
          <w:p w:rsidR="007077C8" w:rsidRPr="007077C8" w:rsidRDefault="007077C8" w:rsidP="007077C8">
            <w:pPr>
              <w:jc w:val="both"/>
              <w:rPr>
                <w:sz w:val="20"/>
                <w:lang w:val="fr-CA"/>
              </w:rPr>
            </w:pPr>
            <w:r w:rsidRPr="007077C8">
              <w:rPr>
                <w:sz w:val="20"/>
                <w:lang w:val="fr-CA"/>
              </w:rPr>
              <w:t>Rejet de l’appel du demandeur</w:t>
            </w:r>
          </w:p>
          <w:p w:rsidR="007077C8" w:rsidRPr="007077C8" w:rsidRDefault="007077C8" w:rsidP="007077C8">
            <w:pPr>
              <w:jc w:val="both"/>
              <w:rPr>
                <w:sz w:val="20"/>
                <w:lang w:val="fr-CA"/>
              </w:rPr>
            </w:pPr>
          </w:p>
        </w:tc>
      </w:tr>
      <w:tr w:rsidR="007077C8" w:rsidRPr="000B290D" w:rsidTr="00E95A6A">
        <w:tc>
          <w:tcPr>
            <w:tcW w:w="2427" w:type="pct"/>
            <w:gridSpan w:val="2"/>
          </w:tcPr>
          <w:p w:rsidR="007077C8" w:rsidRPr="007077C8" w:rsidRDefault="007077C8" w:rsidP="007077C8">
            <w:pPr>
              <w:jc w:val="both"/>
              <w:rPr>
                <w:sz w:val="20"/>
                <w:lang w:val="fr-CA"/>
              </w:rPr>
            </w:pPr>
            <w:r w:rsidRPr="007077C8">
              <w:rPr>
                <w:sz w:val="20"/>
                <w:lang w:val="fr-CA"/>
              </w:rPr>
              <w:t>17 janvier 2019</w:t>
            </w:r>
          </w:p>
          <w:p w:rsidR="007077C8" w:rsidRPr="007077C8" w:rsidRDefault="007077C8" w:rsidP="007077C8">
            <w:pPr>
              <w:jc w:val="both"/>
              <w:rPr>
                <w:sz w:val="20"/>
                <w:lang w:val="fr-CA"/>
              </w:rPr>
            </w:pPr>
            <w:r w:rsidRPr="007077C8">
              <w:rPr>
                <w:sz w:val="20"/>
                <w:lang w:val="fr-CA"/>
              </w:rPr>
              <w:t>Cour suprême du Canada</w:t>
            </w:r>
          </w:p>
          <w:p w:rsidR="007077C8" w:rsidRPr="007077C8" w:rsidRDefault="007077C8" w:rsidP="007077C8">
            <w:pPr>
              <w:jc w:val="both"/>
              <w:rPr>
                <w:sz w:val="20"/>
                <w:lang w:val="fr-CA"/>
              </w:rPr>
            </w:pPr>
          </w:p>
        </w:tc>
        <w:tc>
          <w:tcPr>
            <w:tcW w:w="243" w:type="pct"/>
          </w:tcPr>
          <w:p w:rsidR="007077C8" w:rsidRPr="007077C8" w:rsidRDefault="007077C8" w:rsidP="007077C8">
            <w:pPr>
              <w:jc w:val="both"/>
              <w:rPr>
                <w:sz w:val="20"/>
                <w:lang w:val="fr-CA"/>
              </w:rPr>
            </w:pPr>
          </w:p>
        </w:tc>
        <w:tc>
          <w:tcPr>
            <w:tcW w:w="2330" w:type="pct"/>
          </w:tcPr>
          <w:p w:rsidR="007077C8" w:rsidRPr="007077C8" w:rsidRDefault="007077C8" w:rsidP="007077C8">
            <w:pPr>
              <w:jc w:val="both"/>
              <w:rPr>
                <w:sz w:val="20"/>
                <w:lang w:val="fr-CA"/>
              </w:rPr>
            </w:pPr>
            <w:r w:rsidRPr="007077C8">
              <w:rPr>
                <w:sz w:val="20"/>
                <w:lang w:val="fr-CA"/>
              </w:rPr>
              <w:t>Dépôt de la requête en prorogation du délai de signification et de dépôt de la demande d’autorisation d’appel et de la demande d’autorisation d’appel</w:t>
            </w:r>
          </w:p>
        </w:tc>
      </w:tr>
    </w:tbl>
    <w:p w:rsidR="007077C8" w:rsidRPr="007077C8" w:rsidRDefault="007077C8" w:rsidP="007077C8">
      <w:pPr>
        <w:jc w:val="both"/>
        <w:rPr>
          <w:sz w:val="20"/>
          <w:lang w:val="fr-CA"/>
        </w:rPr>
      </w:pPr>
    </w:p>
    <w:p w:rsidR="007077C8" w:rsidRDefault="000B290D" w:rsidP="007077C8">
      <w:pPr>
        <w:ind w:left="142" w:hanging="142"/>
        <w:jc w:val="both"/>
        <w:rPr>
          <w:sz w:val="20"/>
          <w:lang w:val="fr-CA"/>
        </w:rPr>
      </w:pPr>
      <w:r>
        <w:rPr>
          <w:sz w:val="20"/>
        </w:rPr>
        <w:pict>
          <v:rect id="_x0000_i1032" style="width:2in;height:1pt" o:hrpct="0" o:hralign="center" o:hrstd="t" o:hrnoshade="t" o:hr="t" fillcolor="black [3213]" stroked="f"/>
        </w:pict>
      </w:r>
    </w:p>
    <w:p w:rsidR="000B290D" w:rsidRPr="007077C8" w:rsidRDefault="000B290D" w:rsidP="007077C8">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7077C8" w:rsidRPr="007077C8" w:rsidTr="00E95A6A">
        <w:tc>
          <w:tcPr>
            <w:tcW w:w="543" w:type="pct"/>
          </w:tcPr>
          <w:p w:rsidR="007077C8" w:rsidRPr="007077C8" w:rsidRDefault="007077C8" w:rsidP="007077C8">
            <w:pPr>
              <w:jc w:val="both"/>
              <w:rPr>
                <w:sz w:val="20"/>
              </w:rPr>
            </w:pPr>
            <w:r w:rsidRPr="007077C8">
              <w:rPr>
                <w:rStyle w:val="SCCFileNumberChar"/>
                <w:sz w:val="20"/>
                <w:szCs w:val="20"/>
              </w:rPr>
              <w:t>38484</w:t>
            </w:r>
          </w:p>
        </w:tc>
        <w:tc>
          <w:tcPr>
            <w:tcW w:w="4457" w:type="pct"/>
            <w:gridSpan w:val="3"/>
          </w:tcPr>
          <w:p w:rsidR="007077C8" w:rsidRPr="00024096" w:rsidRDefault="007077C8" w:rsidP="007077C8">
            <w:pPr>
              <w:pStyle w:val="SCCLsocParty"/>
              <w:jc w:val="both"/>
              <w:rPr>
                <w:b/>
                <w:sz w:val="20"/>
                <w:szCs w:val="20"/>
                <w:lang w:val="en-US"/>
              </w:rPr>
            </w:pPr>
            <w:r w:rsidRPr="00024096">
              <w:rPr>
                <w:b/>
                <w:sz w:val="20"/>
                <w:szCs w:val="20"/>
                <w:lang w:val="en-US"/>
              </w:rPr>
              <w:t>Chad Laverick v. Attorney General of Alberta, Registrar of Motor Vehicle Service</w:t>
            </w:r>
            <w:r w:rsidR="00956A7D">
              <w:rPr>
                <w:b/>
                <w:sz w:val="20"/>
                <w:szCs w:val="20"/>
                <w:lang w:val="en-US"/>
              </w:rPr>
              <w:t>s</w:t>
            </w:r>
            <w:r w:rsidR="008D0803">
              <w:rPr>
                <w:b/>
                <w:sz w:val="20"/>
                <w:szCs w:val="20"/>
                <w:lang w:val="en-US"/>
              </w:rPr>
              <w:t xml:space="preserve"> and</w:t>
            </w:r>
            <w:r w:rsidRPr="00024096">
              <w:rPr>
                <w:b/>
                <w:sz w:val="20"/>
                <w:szCs w:val="20"/>
                <w:lang w:val="en-US"/>
              </w:rPr>
              <w:t xml:space="preserve"> Alberta (Transportation Safety Board)</w:t>
            </w:r>
          </w:p>
          <w:p w:rsidR="007077C8" w:rsidRPr="007077C8" w:rsidRDefault="007077C8" w:rsidP="007077C8">
            <w:pPr>
              <w:jc w:val="both"/>
              <w:rPr>
                <w:sz w:val="20"/>
              </w:rPr>
            </w:pPr>
            <w:r w:rsidRPr="007077C8">
              <w:rPr>
                <w:sz w:val="20"/>
              </w:rPr>
              <w:t>(Alta.) (Civil) (By Leave)</w:t>
            </w:r>
          </w:p>
        </w:tc>
      </w:tr>
      <w:tr w:rsidR="007077C8" w:rsidRPr="007077C8" w:rsidTr="00E95A6A">
        <w:tc>
          <w:tcPr>
            <w:tcW w:w="5000" w:type="pct"/>
            <w:gridSpan w:val="4"/>
          </w:tcPr>
          <w:p w:rsidR="007077C8" w:rsidRPr="007077C8" w:rsidRDefault="007077C8" w:rsidP="007077C8">
            <w:pPr>
              <w:jc w:val="both"/>
              <w:rPr>
                <w:sz w:val="20"/>
              </w:rPr>
            </w:pPr>
            <w:r w:rsidRPr="007077C8">
              <w:rPr>
                <w:i/>
                <w:sz w:val="20"/>
              </w:rPr>
              <w:t>Charter of Rights</w:t>
            </w:r>
            <w:r w:rsidRPr="007077C8">
              <w:rPr>
                <w:sz w:val="20"/>
              </w:rPr>
              <w:t xml:space="preserve"> — Remedy — Availability of s. 24(1) remedy — When applicant’s operator’s licence was suspended, he sought its reinstatement on </w:t>
            </w:r>
            <w:r w:rsidRPr="007077C8">
              <w:rPr>
                <w:i/>
                <w:sz w:val="20"/>
              </w:rPr>
              <w:t xml:space="preserve">Charter </w:t>
            </w:r>
            <w:r w:rsidRPr="007077C8">
              <w:rPr>
                <w:sz w:val="20"/>
              </w:rPr>
              <w:t xml:space="preserve">grounds — In different proceedings, Court of Appeal declared relevant administrative licence suspension regime unconstitutional but suspended declaration for one year and refused to allow personal constitutional exemptions during that period —Chambers judge granted applicant an interim stay of the suspension of his licence and answered legal question so as to allow applicant to pursue his application for remedy pursuant to s. 24(1) of the </w:t>
            </w:r>
            <w:r w:rsidRPr="007077C8">
              <w:rPr>
                <w:i/>
                <w:sz w:val="20"/>
              </w:rPr>
              <w:t xml:space="preserve">Charter </w:t>
            </w:r>
            <w:r w:rsidRPr="007077C8">
              <w:rPr>
                <w:sz w:val="20"/>
              </w:rPr>
              <w:t xml:space="preserve">— Court of Appeal declined to answer legal question asked as matter had become moot but allowed the appeal by answering a narrower question — Does a suspension of invalidity of legislation under s. 52 of the </w:t>
            </w:r>
            <w:r w:rsidRPr="007077C8">
              <w:rPr>
                <w:i/>
                <w:sz w:val="20"/>
              </w:rPr>
              <w:t>Constitution Act, 1982</w:t>
            </w:r>
            <w:r w:rsidRPr="007077C8">
              <w:rPr>
                <w:sz w:val="20"/>
              </w:rPr>
              <w:t xml:space="preserve"> with regard to legislation found to be unconstitutional serve as a bar to a citizen applying for an individual remedy under s. 24(1) of the </w:t>
            </w:r>
            <w:r w:rsidRPr="007077C8">
              <w:rPr>
                <w:i/>
                <w:sz w:val="20"/>
              </w:rPr>
              <w:t>Charter</w:t>
            </w:r>
            <w:r w:rsidRPr="007077C8">
              <w:rPr>
                <w:sz w:val="20"/>
              </w:rPr>
              <w:t xml:space="preserve">, in the event that the citizen is suffering irreparable harm arising from legislation that has been found to be unconstitutional but for the suspension of invalidity? — Does an appellate court have the jurisdiction to prohibit citizens from applying for an individual remedy under s. 24(1) of the </w:t>
            </w:r>
            <w:r w:rsidRPr="007077C8">
              <w:rPr>
                <w:i/>
                <w:sz w:val="20"/>
              </w:rPr>
              <w:t>Charter</w:t>
            </w:r>
            <w:r w:rsidRPr="007077C8">
              <w:rPr>
                <w:sz w:val="20"/>
              </w:rPr>
              <w:t>, where the citizen is being irreparably harmed by legislation that has been found to be unconstitutional but for a suspension of invalidity?</w:t>
            </w:r>
          </w:p>
        </w:tc>
      </w:tr>
      <w:tr w:rsidR="007077C8" w:rsidRPr="007077C8" w:rsidTr="00E95A6A">
        <w:tc>
          <w:tcPr>
            <w:tcW w:w="5000" w:type="pct"/>
            <w:gridSpan w:val="4"/>
          </w:tcPr>
          <w:p w:rsidR="007077C8" w:rsidRPr="007077C8" w:rsidRDefault="007077C8" w:rsidP="007077C8">
            <w:pPr>
              <w:jc w:val="both"/>
              <w:rPr>
                <w:sz w:val="20"/>
              </w:rPr>
            </w:pPr>
          </w:p>
        </w:tc>
      </w:tr>
      <w:tr w:rsidR="007077C8" w:rsidRPr="007077C8" w:rsidTr="00E95A6A">
        <w:tc>
          <w:tcPr>
            <w:tcW w:w="5000" w:type="pct"/>
            <w:gridSpan w:val="4"/>
          </w:tcPr>
          <w:p w:rsidR="007077C8" w:rsidRPr="007077C8" w:rsidRDefault="007077C8" w:rsidP="007077C8">
            <w:pPr>
              <w:jc w:val="both"/>
              <w:rPr>
                <w:sz w:val="20"/>
              </w:rPr>
            </w:pPr>
            <w:r w:rsidRPr="007077C8">
              <w:rPr>
                <w:sz w:val="20"/>
              </w:rPr>
              <w:t>Mr. </w:t>
            </w:r>
            <w:proofErr w:type="spellStart"/>
            <w:r w:rsidRPr="007077C8">
              <w:rPr>
                <w:sz w:val="20"/>
              </w:rPr>
              <w:t>Laverick’s</w:t>
            </w:r>
            <w:proofErr w:type="spellEnd"/>
            <w:r w:rsidRPr="007077C8">
              <w:rPr>
                <w:sz w:val="20"/>
              </w:rPr>
              <w:t xml:space="preserve"> operator’s </w:t>
            </w:r>
            <w:proofErr w:type="spellStart"/>
            <w:r w:rsidRPr="007077C8">
              <w:rPr>
                <w:sz w:val="20"/>
              </w:rPr>
              <w:t>licence</w:t>
            </w:r>
            <w:proofErr w:type="spellEnd"/>
            <w:r w:rsidRPr="007077C8">
              <w:rPr>
                <w:sz w:val="20"/>
              </w:rPr>
              <w:t xml:space="preserve"> was suspended in April 2017, pursuant to the administrative licence suspension (ALS) regime under s. 88.1 of Alberta’s</w:t>
            </w:r>
            <w:r w:rsidRPr="007077C8">
              <w:rPr>
                <w:i/>
                <w:sz w:val="20"/>
              </w:rPr>
              <w:t xml:space="preserve"> Traffic Safety Act</w:t>
            </w:r>
            <w:r w:rsidRPr="007077C8">
              <w:rPr>
                <w:sz w:val="20"/>
              </w:rPr>
              <w:t xml:space="preserve">. The month after, the Court of Appeal declared the ALS regime unconstitutional but it stayed its declaration of invalidity for one year and refused to vary its order to for allow individual exemptions during the period of suspended invalidity.  Mr. Laverick initiated judicial review of his licence suspension, on </w:t>
            </w:r>
            <w:r w:rsidRPr="007077C8">
              <w:rPr>
                <w:i/>
                <w:sz w:val="20"/>
              </w:rPr>
              <w:t>Charter</w:t>
            </w:r>
            <w:r w:rsidRPr="007077C8">
              <w:rPr>
                <w:sz w:val="20"/>
              </w:rPr>
              <w:t xml:space="preserve"> grounds. He also filed an application for an interim stay of the suspension of his license. The respondents filed a cross</w:t>
            </w:r>
            <w:r w:rsidRPr="007077C8">
              <w:rPr>
                <w:sz w:val="20"/>
              </w:rPr>
              <w:noBreakHyphen/>
              <w:t xml:space="preserve">application to have a question of law answered, asking whether Mr. Laverick could rely on the declaration of the ALS regime’s invalidity to seek relief while that declaration was suspended. The chambers </w:t>
            </w:r>
            <w:r w:rsidRPr="007077C8">
              <w:rPr>
                <w:sz w:val="20"/>
              </w:rPr>
              <w:lastRenderedPageBreak/>
              <w:t>judge granted Mr. </w:t>
            </w:r>
            <w:proofErr w:type="spellStart"/>
            <w:r w:rsidRPr="007077C8">
              <w:rPr>
                <w:sz w:val="20"/>
              </w:rPr>
              <w:t>Laverick’s</w:t>
            </w:r>
            <w:proofErr w:type="spellEnd"/>
            <w:r w:rsidRPr="007077C8">
              <w:rPr>
                <w:sz w:val="20"/>
              </w:rPr>
              <w:t xml:space="preserve"> application for an interim stay and answered the question of law by ruling that while Mr. Laverick could not rely on the declaration of invalidity during the period of suspension, there was nothing that prevented him from using the reasoning of the Court of Appeal, so long as he confined his argument to his objective of seeking a remedy under s. 24(1) of the </w:t>
            </w:r>
            <w:r w:rsidRPr="007077C8">
              <w:rPr>
                <w:i/>
                <w:sz w:val="20"/>
              </w:rPr>
              <w:t>Charter</w:t>
            </w:r>
            <w:r w:rsidRPr="007077C8">
              <w:rPr>
                <w:sz w:val="20"/>
              </w:rPr>
              <w:t>. The respondents appealed on their question of law. When the appeal was heard, the matter had become moot and the Court of Appeal declined to answer the general question. It answered a narrower question and held that it had already determined that Mr. Laverick, or anyone claiming to be similarly situated, could not seek a constitutional exemption pending the expiry of the suspended declaration.</w:t>
            </w:r>
          </w:p>
          <w:p w:rsidR="007077C8" w:rsidRPr="007077C8" w:rsidRDefault="007077C8" w:rsidP="007077C8">
            <w:pPr>
              <w:jc w:val="both"/>
              <w:rPr>
                <w:sz w:val="20"/>
              </w:rPr>
            </w:pPr>
          </w:p>
        </w:tc>
      </w:tr>
      <w:tr w:rsidR="007077C8" w:rsidRPr="007077C8" w:rsidTr="00E95A6A">
        <w:tc>
          <w:tcPr>
            <w:tcW w:w="2427" w:type="pct"/>
            <w:gridSpan w:val="2"/>
          </w:tcPr>
          <w:p w:rsidR="007077C8" w:rsidRPr="007077C8" w:rsidRDefault="007077C8" w:rsidP="007077C8">
            <w:pPr>
              <w:jc w:val="both"/>
              <w:rPr>
                <w:sz w:val="20"/>
              </w:rPr>
            </w:pPr>
            <w:r w:rsidRPr="007077C8">
              <w:rPr>
                <w:sz w:val="20"/>
              </w:rPr>
              <w:lastRenderedPageBreak/>
              <w:t>February 1, 2018</w:t>
            </w:r>
          </w:p>
          <w:p w:rsidR="007077C8" w:rsidRPr="007077C8" w:rsidRDefault="007077C8" w:rsidP="007077C8">
            <w:pPr>
              <w:jc w:val="both"/>
              <w:rPr>
                <w:sz w:val="20"/>
              </w:rPr>
            </w:pPr>
            <w:r w:rsidRPr="007077C8">
              <w:rPr>
                <w:sz w:val="20"/>
              </w:rPr>
              <w:t>Court of Queen’s Bench of Alberta</w:t>
            </w:r>
          </w:p>
          <w:p w:rsidR="007077C8" w:rsidRPr="007077C8" w:rsidRDefault="007077C8" w:rsidP="007077C8">
            <w:pPr>
              <w:jc w:val="both"/>
              <w:rPr>
                <w:sz w:val="20"/>
              </w:rPr>
            </w:pPr>
            <w:r w:rsidRPr="007077C8">
              <w:rPr>
                <w:sz w:val="20"/>
              </w:rPr>
              <w:t>(Sullivan J.)</w:t>
            </w:r>
          </w:p>
          <w:p w:rsidR="007077C8" w:rsidRPr="007077C8" w:rsidRDefault="00956A7D" w:rsidP="007077C8">
            <w:pPr>
              <w:jc w:val="both"/>
              <w:rPr>
                <w:sz w:val="20"/>
              </w:rPr>
            </w:pPr>
            <w:hyperlink r:id="rId23" w:history="1">
              <w:r w:rsidR="007077C8" w:rsidRPr="007077C8">
                <w:rPr>
                  <w:rStyle w:val="Hyperlink"/>
                  <w:sz w:val="20"/>
                </w:rPr>
                <w:t>2018 ABQB 57</w:t>
              </w:r>
            </w:hyperlink>
          </w:p>
          <w:p w:rsidR="007077C8" w:rsidRPr="007077C8" w:rsidRDefault="007077C8" w:rsidP="007077C8">
            <w:pPr>
              <w:jc w:val="both"/>
              <w:rPr>
                <w:sz w:val="20"/>
              </w:rPr>
            </w:pPr>
          </w:p>
        </w:tc>
        <w:tc>
          <w:tcPr>
            <w:tcW w:w="243" w:type="pct"/>
          </w:tcPr>
          <w:p w:rsidR="007077C8" w:rsidRPr="007077C8" w:rsidRDefault="007077C8" w:rsidP="007077C8">
            <w:pPr>
              <w:jc w:val="both"/>
              <w:rPr>
                <w:sz w:val="20"/>
              </w:rPr>
            </w:pPr>
          </w:p>
        </w:tc>
        <w:tc>
          <w:tcPr>
            <w:tcW w:w="2330" w:type="pct"/>
          </w:tcPr>
          <w:p w:rsidR="007077C8" w:rsidRPr="007077C8" w:rsidRDefault="007077C8" w:rsidP="007077C8">
            <w:pPr>
              <w:jc w:val="both"/>
              <w:rPr>
                <w:sz w:val="20"/>
              </w:rPr>
            </w:pPr>
            <w:r w:rsidRPr="007077C8">
              <w:rPr>
                <w:sz w:val="20"/>
              </w:rPr>
              <w:t>Interim stay of administrative suspension of operator’s license granted; question of law on cross</w:t>
            </w:r>
            <w:r w:rsidRPr="007077C8">
              <w:rPr>
                <w:sz w:val="20"/>
              </w:rPr>
              <w:noBreakHyphen/>
              <w:t>appeal answered</w:t>
            </w:r>
          </w:p>
          <w:p w:rsidR="007077C8" w:rsidRPr="007077C8" w:rsidRDefault="007077C8" w:rsidP="007077C8">
            <w:pPr>
              <w:jc w:val="both"/>
              <w:rPr>
                <w:sz w:val="20"/>
              </w:rPr>
            </w:pPr>
          </w:p>
        </w:tc>
      </w:tr>
      <w:tr w:rsidR="007077C8" w:rsidRPr="007077C8" w:rsidTr="00E95A6A">
        <w:tc>
          <w:tcPr>
            <w:tcW w:w="2427" w:type="pct"/>
            <w:gridSpan w:val="2"/>
          </w:tcPr>
          <w:p w:rsidR="007077C8" w:rsidRPr="007077C8" w:rsidRDefault="007077C8" w:rsidP="007077C8">
            <w:pPr>
              <w:jc w:val="both"/>
              <w:rPr>
                <w:sz w:val="20"/>
              </w:rPr>
            </w:pPr>
            <w:r w:rsidRPr="007077C8">
              <w:rPr>
                <w:sz w:val="20"/>
              </w:rPr>
              <w:t>November 21, 2018</w:t>
            </w:r>
          </w:p>
          <w:p w:rsidR="007077C8" w:rsidRPr="007077C8" w:rsidRDefault="007077C8" w:rsidP="007077C8">
            <w:pPr>
              <w:jc w:val="both"/>
              <w:rPr>
                <w:sz w:val="20"/>
              </w:rPr>
            </w:pPr>
            <w:r w:rsidRPr="007077C8">
              <w:rPr>
                <w:sz w:val="20"/>
              </w:rPr>
              <w:t>Court of Appeal of Alberta (Calgary)</w:t>
            </w:r>
          </w:p>
          <w:p w:rsidR="007077C8" w:rsidRPr="007077C8" w:rsidRDefault="007077C8" w:rsidP="007077C8">
            <w:pPr>
              <w:jc w:val="both"/>
              <w:rPr>
                <w:sz w:val="20"/>
              </w:rPr>
            </w:pPr>
            <w:r w:rsidRPr="007077C8">
              <w:rPr>
                <w:sz w:val="20"/>
              </w:rPr>
              <w:t>(</w:t>
            </w:r>
            <w:proofErr w:type="spellStart"/>
            <w:r w:rsidRPr="007077C8">
              <w:rPr>
                <w:sz w:val="20"/>
              </w:rPr>
              <w:t>Paperny</w:t>
            </w:r>
            <w:proofErr w:type="spellEnd"/>
            <w:r w:rsidRPr="007077C8">
              <w:rPr>
                <w:sz w:val="20"/>
              </w:rPr>
              <w:t xml:space="preserve">, Veldhuis, </w:t>
            </w:r>
            <w:proofErr w:type="spellStart"/>
            <w:r w:rsidRPr="007077C8">
              <w:rPr>
                <w:sz w:val="20"/>
              </w:rPr>
              <w:t>Strekaf</w:t>
            </w:r>
            <w:proofErr w:type="spellEnd"/>
            <w:r w:rsidRPr="007077C8">
              <w:rPr>
                <w:sz w:val="20"/>
              </w:rPr>
              <w:t xml:space="preserve"> JJ.A.)</w:t>
            </w:r>
          </w:p>
          <w:p w:rsidR="007077C8" w:rsidRPr="007077C8" w:rsidRDefault="00956A7D" w:rsidP="007077C8">
            <w:pPr>
              <w:jc w:val="both"/>
              <w:rPr>
                <w:sz w:val="20"/>
              </w:rPr>
            </w:pPr>
            <w:hyperlink r:id="rId24" w:history="1">
              <w:r w:rsidR="007077C8" w:rsidRPr="007077C8">
                <w:rPr>
                  <w:rStyle w:val="Hyperlink"/>
                  <w:sz w:val="20"/>
                </w:rPr>
                <w:t>2018 ABCA 390</w:t>
              </w:r>
            </w:hyperlink>
            <w:r w:rsidR="007077C8" w:rsidRPr="007077C8">
              <w:rPr>
                <w:sz w:val="20"/>
              </w:rPr>
              <w:t xml:space="preserve"> (No: 1801</w:t>
            </w:r>
            <w:r w:rsidR="007077C8" w:rsidRPr="007077C8">
              <w:rPr>
                <w:sz w:val="20"/>
              </w:rPr>
              <w:noBreakHyphen/>
              <w:t>0070</w:t>
            </w:r>
            <w:r w:rsidR="007077C8" w:rsidRPr="007077C8">
              <w:rPr>
                <w:sz w:val="20"/>
              </w:rPr>
              <w:noBreakHyphen/>
              <w:t>AC)</w:t>
            </w:r>
          </w:p>
          <w:p w:rsidR="007077C8" w:rsidRPr="007077C8" w:rsidRDefault="007077C8" w:rsidP="007077C8">
            <w:pPr>
              <w:jc w:val="both"/>
              <w:rPr>
                <w:sz w:val="20"/>
              </w:rPr>
            </w:pPr>
          </w:p>
        </w:tc>
        <w:tc>
          <w:tcPr>
            <w:tcW w:w="243" w:type="pct"/>
          </w:tcPr>
          <w:p w:rsidR="007077C8" w:rsidRPr="007077C8" w:rsidRDefault="007077C8" w:rsidP="007077C8">
            <w:pPr>
              <w:jc w:val="both"/>
              <w:rPr>
                <w:sz w:val="20"/>
              </w:rPr>
            </w:pPr>
          </w:p>
        </w:tc>
        <w:tc>
          <w:tcPr>
            <w:tcW w:w="2330" w:type="pct"/>
          </w:tcPr>
          <w:p w:rsidR="007077C8" w:rsidRPr="007077C8" w:rsidRDefault="007077C8" w:rsidP="007077C8">
            <w:pPr>
              <w:jc w:val="both"/>
              <w:rPr>
                <w:sz w:val="20"/>
              </w:rPr>
            </w:pPr>
            <w:r w:rsidRPr="007077C8">
              <w:rPr>
                <w:sz w:val="20"/>
              </w:rPr>
              <w:t>Appeal on question of law allowed</w:t>
            </w:r>
          </w:p>
          <w:p w:rsidR="007077C8" w:rsidRPr="007077C8" w:rsidRDefault="007077C8" w:rsidP="007077C8">
            <w:pPr>
              <w:jc w:val="both"/>
              <w:rPr>
                <w:sz w:val="20"/>
              </w:rPr>
            </w:pPr>
          </w:p>
        </w:tc>
      </w:tr>
      <w:tr w:rsidR="007077C8" w:rsidRPr="007077C8" w:rsidTr="00E95A6A">
        <w:tc>
          <w:tcPr>
            <w:tcW w:w="2427" w:type="pct"/>
            <w:gridSpan w:val="2"/>
          </w:tcPr>
          <w:p w:rsidR="007077C8" w:rsidRPr="007077C8" w:rsidRDefault="007077C8" w:rsidP="007077C8">
            <w:pPr>
              <w:jc w:val="both"/>
              <w:rPr>
                <w:sz w:val="20"/>
              </w:rPr>
            </w:pPr>
            <w:r w:rsidRPr="007077C8">
              <w:rPr>
                <w:sz w:val="20"/>
              </w:rPr>
              <w:t>January 21, 2019</w:t>
            </w:r>
          </w:p>
          <w:p w:rsidR="007077C8" w:rsidRPr="007077C8" w:rsidRDefault="007077C8" w:rsidP="007077C8">
            <w:pPr>
              <w:jc w:val="both"/>
              <w:rPr>
                <w:sz w:val="20"/>
              </w:rPr>
            </w:pPr>
            <w:r w:rsidRPr="007077C8">
              <w:rPr>
                <w:sz w:val="20"/>
              </w:rPr>
              <w:t>Supreme Court of Canada</w:t>
            </w:r>
          </w:p>
        </w:tc>
        <w:tc>
          <w:tcPr>
            <w:tcW w:w="243" w:type="pct"/>
          </w:tcPr>
          <w:p w:rsidR="007077C8" w:rsidRPr="007077C8" w:rsidRDefault="007077C8" w:rsidP="007077C8">
            <w:pPr>
              <w:jc w:val="both"/>
              <w:rPr>
                <w:sz w:val="20"/>
              </w:rPr>
            </w:pPr>
          </w:p>
        </w:tc>
        <w:tc>
          <w:tcPr>
            <w:tcW w:w="2330" w:type="pct"/>
          </w:tcPr>
          <w:p w:rsidR="007077C8" w:rsidRPr="007077C8" w:rsidRDefault="007077C8" w:rsidP="007077C8">
            <w:pPr>
              <w:jc w:val="both"/>
              <w:rPr>
                <w:sz w:val="20"/>
              </w:rPr>
            </w:pPr>
            <w:r w:rsidRPr="007077C8">
              <w:rPr>
                <w:sz w:val="20"/>
              </w:rPr>
              <w:t>Application for leave to appeal filed</w:t>
            </w:r>
          </w:p>
          <w:p w:rsidR="007077C8" w:rsidRPr="007077C8" w:rsidRDefault="007077C8" w:rsidP="007077C8">
            <w:pPr>
              <w:jc w:val="both"/>
              <w:rPr>
                <w:sz w:val="20"/>
              </w:rPr>
            </w:pPr>
          </w:p>
        </w:tc>
      </w:tr>
    </w:tbl>
    <w:p w:rsidR="007077C8" w:rsidRDefault="007077C8" w:rsidP="007077C8">
      <w:pPr>
        <w:jc w:val="both"/>
        <w:rPr>
          <w:sz w:val="20"/>
        </w:rPr>
      </w:pPr>
    </w:p>
    <w:p w:rsidR="00024096" w:rsidRDefault="000B290D" w:rsidP="007077C8">
      <w:pPr>
        <w:jc w:val="both"/>
        <w:rPr>
          <w:sz w:val="20"/>
        </w:rPr>
      </w:pPr>
      <w:r>
        <w:rPr>
          <w:sz w:val="20"/>
        </w:rPr>
        <w:pict>
          <v:rect id="_x0000_i1033" style="width:2in;height:1pt" o:hrpct="0" o:hralign="center" o:hrstd="t" o:hrnoshade="t" o:hr="t" fillcolor="black [3213]" stroked="f"/>
        </w:pict>
      </w:r>
    </w:p>
    <w:p w:rsidR="000B290D" w:rsidRPr="007077C8" w:rsidRDefault="000B290D" w:rsidP="007077C8">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7077C8" w:rsidRPr="007077C8" w:rsidTr="00E95A6A">
        <w:tc>
          <w:tcPr>
            <w:tcW w:w="543" w:type="pct"/>
          </w:tcPr>
          <w:p w:rsidR="007077C8" w:rsidRPr="007077C8" w:rsidRDefault="007077C8" w:rsidP="007077C8">
            <w:pPr>
              <w:jc w:val="both"/>
              <w:rPr>
                <w:sz w:val="20"/>
                <w:lang w:val="fr-CA"/>
              </w:rPr>
            </w:pPr>
            <w:r w:rsidRPr="007077C8">
              <w:rPr>
                <w:rStyle w:val="SCCFileNumberChar"/>
                <w:sz w:val="20"/>
                <w:szCs w:val="20"/>
                <w:lang w:val="fr-CA"/>
              </w:rPr>
              <w:t>38484</w:t>
            </w:r>
          </w:p>
        </w:tc>
        <w:tc>
          <w:tcPr>
            <w:tcW w:w="4457" w:type="pct"/>
            <w:gridSpan w:val="3"/>
          </w:tcPr>
          <w:p w:rsidR="007077C8" w:rsidRPr="00024096" w:rsidRDefault="007077C8" w:rsidP="007077C8">
            <w:pPr>
              <w:pStyle w:val="SCCLsocParty"/>
              <w:jc w:val="both"/>
              <w:rPr>
                <w:b/>
                <w:sz w:val="20"/>
                <w:szCs w:val="20"/>
                <w:lang w:val="en-US"/>
              </w:rPr>
            </w:pPr>
            <w:r w:rsidRPr="00024096">
              <w:rPr>
                <w:b/>
                <w:sz w:val="20"/>
                <w:szCs w:val="20"/>
                <w:lang w:val="en-US"/>
              </w:rPr>
              <w:t>Chad Laverick c. Procureur général de l’Alberta, Registrar of Motor Vehicle Service</w:t>
            </w:r>
            <w:r w:rsidR="00956A7D">
              <w:rPr>
                <w:b/>
                <w:sz w:val="20"/>
                <w:szCs w:val="20"/>
                <w:lang w:val="en-US"/>
              </w:rPr>
              <w:t>s et</w:t>
            </w:r>
            <w:bookmarkStart w:id="0" w:name="_GoBack"/>
            <w:bookmarkEnd w:id="0"/>
            <w:r w:rsidRPr="00024096">
              <w:rPr>
                <w:b/>
                <w:sz w:val="20"/>
                <w:szCs w:val="20"/>
                <w:lang w:val="en-US"/>
              </w:rPr>
              <w:t xml:space="preserve"> Alberta (Transportation Safety Board)</w:t>
            </w:r>
          </w:p>
          <w:p w:rsidR="007077C8" w:rsidRPr="007077C8" w:rsidRDefault="007077C8" w:rsidP="007077C8">
            <w:pPr>
              <w:jc w:val="both"/>
              <w:rPr>
                <w:sz w:val="20"/>
                <w:lang w:val="fr-CA"/>
              </w:rPr>
            </w:pPr>
            <w:r w:rsidRPr="007077C8">
              <w:rPr>
                <w:sz w:val="20"/>
                <w:lang w:val="fr-CA"/>
              </w:rPr>
              <w:t>(Alb.) (Civile) (Autorisation)</w:t>
            </w:r>
          </w:p>
        </w:tc>
      </w:tr>
      <w:tr w:rsidR="007077C8" w:rsidRPr="000B290D" w:rsidTr="00E95A6A">
        <w:tc>
          <w:tcPr>
            <w:tcW w:w="5000" w:type="pct"/>
            <w:gridSpan w:val="4"/>
          </w:tcPr>
          <w:p w:rsidR="007077C8" w:rsidRPr="007077C8" w:rsidRDefault="007077C8" w:rsidP="007077C8">
            <w:pPr>
              <w:jc w:val="both"/>
              <w:rPr>
                <w:sz w:val="20"/>
                <w:lang w:val="fr-CA"/>
              </w:rPr>
            </w:pPr>
            <w:r w:rsidRPr="007077C8">
              <w:rPr>
                <w:i/>
                <w:sz w:val="20"/>
                <w:lang w:val="fr-CA"/>
              </w:rPr>
              <w:t>Charte des droits</w:t>
            </w:r>
            <w:r w:rsidRPr="007077C8">
              <w:rPr>
                <w:sz w:val="20"/>
                <w:lang w:val="fr-CA"/>
              </w:rPr>
              <w:t xml:space="preserve"> — Réparation — Possibilité d’obtenir réparation en application du par. 24(1) — Lorsque le permis de conduire du demandeur a été suspendu, il a demandé son rétablissement pour des motifs fondés sur la </w:t>
            </w:r>
            <w:r w:rsidRPr="007077C8">
              <w:rPr>
                <w:i/>
                <w:sz w:val="20"/>
                <w:lang w:val="fr-CA"/>
              </w:rPr>
              <w:t>Charte</w:t>
            </w:r>
            <w:r w:rsidRPr="007077C8">
              <w:rPr>
                <w:sz w:val="20"/>
                <w:lang w:val="fr-CA"/>
              </w:rPr>
              <w:t xml:space="preserve"> — Dans une autre instance, la Cour d’appel a déclaré inconstitutionnel le régime pertinent de suspension administrative de permis, mais a suspendu l’application du jugement déclaratoire pendant un an et a refusé d’autoriser les exemptions constitutionnelles personnelles pendant cette période — Le juge en cabinet a accordé au demandeur un sursis provisoire à la suspension de son permis  et a répondu à une question de droit pour permettre au demandeur de poursuivre sa demande de réparation fondée sur le par. 24(1) de la </w:t>
            </w:r>
            <w:r w:rsidRPr="007077C8">
              <w:rPr>
                <w:i/>
                <w:sz w:val="20"/>
                <w:lang w:val="fr-CA"/>
              </w:rPr>
              <w:t xml:space="preserve">Charte </w:t>
            </w:r>
            <w:r w:rsidRPr="007077C8">
              <w:rPr>
                <w:sz w:val="20"/>
                <w:lang w:val="fr-CA"/>
              </w:rPr>
              <w:t xml:space="preserve">— La Cour d’appel a refusé de répondre à la question de droit posée, car l’affaire revêtait désormais un caractère théorique, mais elle a accueilli l’appel en répondant à une question plus étroite — Une suspension de l’invalidité d’une disposition législative en application de l’art. 52 de la </w:t>
            </w:r>
            <w:r w:rsidRPr="007077C8">
              <w:rPr>
                <w:i/>
                <w:sz w:val="20"/>
                <w:lang w:val="fr-CA"/>
              </w:rPr>
              <w:t>Loi constitutionnelle de 1982</w:t>
            </w:r>
            <w:r w:rsidRPr="007077C8">
              <w:rPr>
                <w:sz w:val="20"/>
                <w:lang w:val="fr-CA"/>
              </w:rPr>
              <w:t xml:space="preserve"> à l’égard d’une mesure législative jugée inconstitutionnelle empêche-t-elle un citoyen de demander une réparation individuelle en application du par. 24(1) de la </w:t>
            </w:r>
            <w:r w:rsidRPr="007077C8">
              <w:rPr>
                <w:i/>
                <w:sz w:val="20"/>
                <w:lang w:val="fr-CA"/>
              </w:rPr>
              <w:t>Charte</w:t>
            </w:r>
            <w:r w:rsidRPr="007077C8">
              <w:rPr>
                <w:sz w:val="20"/>
                <w:lang w:val="fr-CA"/>
              </w:rPr>
              <w:t xml:space="preserve">, dans un cas où le citoyen subit un préjudice irréparable découlant de la disposition législative jugée inconstitutionnelle n’eut été la suspension de l’invalidité? — Une juridiction d’appel a-t-elle compétence pour interdire aux citoyens de demander une réparation individuelle en application du par. 24(1) de la </w:t>
            </w:r>
            <w:r w:rsidRPr="007077C8">
              <w:rPr>
                <w:i/>
                <w:sz w:val="20"/>
                <w:lang w:val="fr-CA"/>
              </w:rPr>
              <w:t>Charte</w:t>
            </w:r>
            <w:r w:rsidRPr="007077C8">
              <w:rPr>
                <w:sz w:val="20"/>
                <w:lang w:val="fr-CA"/>
              </w:rPr>
              <w:t>, dans un cas où le citoyen subit un préjudice irréparable découlant de la disposition législative jugée inconstitutionnelle n’eut été une suspension de l’invalidité?</w:t>
            </w:r>
          </w:p>
        </w:tc>
      </w:tr>
      <w:tr w:rsidR="007077C8" w:rsidRPr="000B290D" w:rsidTr="00E95A6A">
        <w:tc>
          <w:tcPr>
            <w:tcW w:w="5000" w:type="pct"/>
            <w:gridSpan w:val="4"/>
          </w:tcPr>
          <w:p w:rsidR="007077C8" w:rsidRPr="007077C8" w:rsidRDefault="007077C8" w:rsidP="007077C8">
            <w:pPr>
              <w:jc w:val="both"/>
              <w:rPr>
                <w:sz w:val="20"/>
                <w:lang w:val="fr-CA"/>
              </w:rPr>
            </w:pPr>
          </w:p>
        </w:tc>
      </w:tr>
      <w:tr w:rsidR="007077C8" w:rsidRPr="000B290D" w:rsidTr="00E95A6A">
        <w:tc>
          <w:tcPr>
            <w:tcW w:w="5000" w:type="pct"/>
            <w:gridSpan w:val="4"/>
          </w:tcPr>
          <w:p w:rsidR="007077C8" w:rsidRPr="007077C8" w:rsidRDefault="007077C8" w:rsidP="007077C8">
            <w:pPr>
              <w:jc w:val="both"/>
              <w:rPr>
                <w:sz w:val="20"/>
                <w:lang w:val="fr-CA"/>
              </w:rPr>
            </w:pPr>
            <w:r w:rsidRPr="007077C8">
              <w:rPr>
                <w:sz w:val="20"/>
                <w:lang w:val="fr-CA"/>
              </w:rPr>
              <w:t>En avril 2017, le permis de conduire de M. Laverick a été suspendu en application du régime de suspension administrative de permis (SAP) prévu à l’art. 88.1 de la</w:t>
            </w:r>
            <w:r w:rsidRPr="007077C8">
              <w:rPr>
                <w:i/>
                <w:sz w:val="20"/>
                <w:lang w:val="fr-CA"/>
              </w:rPr>
              <w:t xml:space="preserve"> Traffic Safety Act</w:t>
            </w:r>
            <w:r w:rsidRPr="007077C8">
              <w:rPr>
                <w:sz w:val="20"/>
                <w:lang w:val="fr-CA"/>
              </w:rPr>
              <w:t xml:space="preserve"> (Alberta). Le mois suivant, la Cour d’appel a déclaré inconstitutionnel le régime de SAP, mais elle a suspendu l’application de son jugement déclaratoire d’invalidité pendant un an et a refusé de modifier son ordonnance pour permettre des exemptions individuelles pendant la période d’invalidité suspendue.  Monsieur Laverick a introduit une demande de contrôle judiciaire de la suspension de son permis pour des motifs fondés sur la </w:t>
            </w:r>
            <w:r w:rsidRPr="007077C8">
              <w:rPr>
                <w:i/>
                <w:sz w:val="20"/>
                <w:lang w:val="fr-CA"/>
              </w:rPr>
              <w:t>Charte</w:t>
            </w:r>
            <w:r w:rsidRPr="007077C8">
              <w:rPr>
                <w:sz w:val="20"/>
                <w:lang w:val="fr-CA"/>
              </w:rPr>
              <w:t xml:space="preserve">. Il a également déposé une demande de sursis provisoire à la suspension de son permis.  Les intimés ont déposé une demande reconventionnelle pour qu’il soit répondu à une question de droit, à savoir si  M. Laverick pouvait s’appuyer sur le jugement déclaratoire d’invalidité du régime de SAP pour obtenir une réparation pendant la suspension du jugement déclaratoire. Le juge en cabinet a accueilli la demande de M. Laverick en suspension provisoire et a répondu à la question de droit en statuant que </w:t>
            </w:r>
            <w:r w:rsidRPr="007077C8">
              <w:rPr>
                <w:sz w:val="20"/>
                <w:lang w:val="fr-CA"/>
              </w:rPr>
              <w:lastRenderedPageBreak/>
              <w:t xml:space="preserve">même si M. Laverick ne pouvait pas s’appuyer sur le jugement déclaratoire d’invalidité pendant la période de suspension, rien ne l’empêchait d’avoir recours au raisonnement de la Cour d’appel, pourvu qu’il limite sa plaidoirie à son objectif d’obtenir une réparation en application du par. 24(1) de la </w:t>
            </w:r>
            <w:r w:rsidRPr="007077C8">
              <w:rPr>
                <w:i/>
                <w:sz w:val="20"/>
                <w:lang w:val="fr-CA"/>
              </w:rPr>
              <w:t>Charte</w:t>
            </w:r>
            <w:r w:rsidRPr="007077C8">
              <w:rPr>
                <w:sz w:val="20"/>
                <w:lang w:val="fr-CA"/>
              </w:rPr>
              <w:t>. Les intimés ont interjeté appel relativement à leur question de droit. Lorsque l’appel a été entendu, l’affaire revêtait désormais un caractère théorique et la Cour d’appel a refusé de répondre à la question générale. Elle a répondu à une question plus étroite et a statué qu’elle avait déjà jugé que M. Laverick, ou quiconque d’autre prétendait se trouver dans la même situation, ne pouvait pas demander d’exemption constitutionnelle en attendant l’expiration du jugement déclaratoire suspendu.</w:t>
            </w:r>
          </w:p>
          <w:p w:rsidR="007077C8" w:rsidRPr="007077C8" w:rsidRDefault="007077C8" w:rsidP="007077C8">
            <w:pPr>
              <w:jc w:val="both"/>
              <w:rPr>
                <w:sz w:val="20"/>
                <w:lang w:val="fr-CA"/>
              </w:rPr>
            </w:pPr>
          </w:p>
        </w:tc>
      </w:tr>
      <w:tr w:rsidR="007077C8" w:rsidRPr="000B290D" w:rsidTr="00E95A6A">
        <w:tc>
          <w:tcPr>
            <w:tcW w:w="2427" w:type="pct"/>
            <w:gridSpan w:val="2"/>
          </w:tcPr>
          <w:p w:rsidR="007077C8" w:rsidRPr="007077C8" w:rsidRDefault="007077C8" w:rsidP="007077C8">
            <w:pPr>
              <w:jc w:val="both"/>
              <w:rPr>
                <w:sz w:val="20"/>
                <w:lang w:val="fr-CA"/>
              </w:rPr>
            </w:pPr>
            <w:r w:rsidRPr="007077C8">
              <w:rPr>
                <w:sz w:val="20"/>
                <w:lang w:val="fr-CA"/>
              </w:rPr>
              <w:lastRenderedPageBreak/>
              <w:t>1</w:t>
            </w:r>
            <w:r w:rsidRPr="007077C8">
              <w:rPr>
                <w:sz w:val="20"/>
                <w:vertAlign w:val="superscript"/>
                <w:lang w:val="fr-CA"/>
              </w:rPr>
              <w:t>er</w:t>
            </w:r>
            <w:r w:rsidRPr="007077C8">
              <w:rPr>
                <w:sz w:val="20"/>
                <w:lang w:val="fr-CA"/>
              </w:rPr>
              <w:t xml:space="preserve"> février 2018</w:t>
            </w:r>
          </w:p>
          <w:p w:rsidR="007077C8" w:rsidRPr="007077C8" w:rsidRDefault="007077C8" w:rsidP="007077C8">
            <w:pPr>
              <w:jc w:val="both"/>
              <w:rPr>
                <w:sz w:val="20"/>
                <w:lang w:val="fr-CA"/>
              </w:rPr>
            </w:pPr>
            <w:r w:rsidRPr="007077C8">
              <w:rPr>
                <w:sz w:val="20"/>
                <w:lang w:val="fr-CA"/>
              </w:rPr>
              <w:t>Cour du Banc de la Reine de l’Alberta</w:t>
            </w:r>
          </w:p>
          <w:p w:rsidR="007077C8" w:rsidRPr="007077C8" w:rsidRDefault="007077C8" w:rsidP="007077C8">
            <w:pPr>
              <w:jc w:val="both"/>
              <w:rPr>
                <w:sz w:val="20"/>
                <w:lang w:val="fr-CA"/>
              </w:rPr>
            </w:pPr>
            <w:r w:rsidRPr="007077C8">
              <w:rPr>
                <w:sz w:val="20"/>
                <w:lang w:val="fr-CA"/>
              </w:rPr>
              <w:t>(Juge Sullivan)</w:t>
            </w:r>
          </w:p>
          <w:p w:rsidR="007077C8" w:rsidRPr="007077C8" w:rsidRDefault="00956A7D" w:rsidP="007077C8">
            <w:pPr>
              <w:jc w:val="both"/>
              <w:rPr>
                <w:sz w:val="20"/>
                <w:lang w:val="fr-CA"/>
              </w:rPr>
            </w:pPr>
            <w:hyperlink r:id="rId25" w:history="1">
              <w:r w:rsidR="007077C8" w:rsidRPr="007077C8">
                <w:rPr>
                  <w:rStyle w:val="Hyperlink"/>
                  <w:sz w:val="20"/>
                  <w:lang w:val="fr-CA"/>
                </w:rPr>
                <w:t>2018 ABQB 57</w:t>
              </w:r>
            </w:hyperlink>
          </w:p>
          <w:p w:rsidR="007077C8" w:rsidRPr="007077C8" w:rsidRDefault="007077C8" w:rsidP="007077C8">
            <w:pPr>
              <w:jc w:val="both"/>
              <w:rPr>
                <w:sz w:val="20"/>
                <w:lang w:val="fr-CA"/>
              </w:rPr>
            </w:pPr>
          </w:p>
        </w:tc>
        <w:tc>
          <w:tcPr>
            <w:tcW w:w="243" w:type="pct"/>
          </w:tcPr>
          <w:p w:rsidR="007077C8" w:rsidRPr="007077C8" w:rsidRDefault="007077C8" w:rsidP="007077C8">
            <w:pPr>
              <w:jc w:val="both"/>
              <w:rPr>
                <w:sz w:val="20"/>
                <w:lang w:val="fr-CA"/>
              </w:rPr>
            </w:pPr>
          </w:p>
        </w:tc>
        <w:tc>
          <w:tcPr>
            <w:tcW w:w="2330" w:type="pct"/>
          </w:tcPr>
          <w:p w:rsidR="007077C8" w:rsidRPr="007077C8" w:rsidRDefault="007077C8" w:rsidP="007077C8">
            <w:pPr>
              <w:jc w:val="both"/>
              <w:rPr>
                <w:sz w:val="20"/>
                <w:lang w:val="fr-CA"/>
              </w:rPr>
            </w:pPr>
            <w:r w:rsidRPr="007077C8">
              <w:rPr>
                <w:sz w:val="20"/>
                <w:lang w:val="fr-CA"/>
              </w:rPr>
              <w:t>Jugement accueillant le sursis provisoire à la suspension administrative du permis de conduire et répondant à la question de droit posée dans la demande reconventionnelle</w:t>
            </w:r>
          </w:p>
          <w:p w:rsidR="007077C8" w:rsidRPr="007077C8" w:rsidRDefault="007077C8" w:rsidP="007077C8">
            <w:pPr>
              <w:jc w:val="both"/>
              <w:rPr>
                <w:sz w:val="20"/>
                <w:lang w:val="fr-CA"/>
              </w:rPr>
            </w:pPr>
          </w:p>
        </w:tc>
      </w:tr>
      <w:tr w:rsidR="007077C8" w:rsidRPr="000B290D" w:rsidTr="00E95A6A">
        <w:tc>
          <w:tcPr>
            <w:tcW w:w="2427" w:type="pct"/>
            <w:gridSpan w:val="2"/>
          </w:tcPr>
          <w:p w:rsidR="007077C8" w:rsidRPr="007077C8" w:rsidRDefault="007077C8" w:rsidP="007077C8">
            <w:pPr>
              <w:jc w:val="both"/>
              <w:rPr>
                <w:sz w:val="20"/>
                <w:lang w:val="fr-CA"/>
              </w:rPr>
            </w:pPr>
            <w:r w:rsidRPr="007077C8">
              <w:rPr>
                <w:sz w:val="20"/>
                <w:lang w:val="fr-CA"/>
              </w:rPr>
              <w:t>21 novembre 2018</w:t>
            </w:r>
          </w:p>
          <w:p w:rsidR="007077C8" w:rsidRPr="007077C8" w:rsidRDefault="007077C8" w:rsidP="007077C8">
            <w:pPr>
              <w:jc w:val="both"/>
              <w:rPr>
                <w:sz w:val="20"/>
                <w:lang w:val="fr-CA"/>
              </w:rPr>
            </w:pPr>
            <w:r w:rsidRPr="007077C8">
              <w:rPr>
                <w:sz w:val="20"/>
                <w:lang w:val="fr-CA"/>
              </w:rPr>
              <w:t>Cour d’appel de l’Alberta (Calgary)</w:t>
            </w:r>
          </w:p>
          <w:p w:rsidR="007077C8" w:rsidRPr="007077C8" w:rsidRDefault="007077C8" w:rsidP="007077C8">
            <w:pPr>
              <w:jc w:val="both"/>
              <w:rPr>
                <w:sz w:val="20"/>
                <w:lang w:val="fr-CA"/>
              </w:rPr>
            </w:pPr>
            <w:r w:rsidRPr="007077C8">
              <w:rPr>
                <w:sz w:val="20"/>
                <w:lang w:val="fr-CA"/>
              </w:rPr>
              <w:t>(Juges Paperny, Veldhuis et Strekaf)</w:t>
            </w:r>
          </w:p>
          <w:p w:rsidR="007077C8" w:rsidRPr="007077C8" w:rsidRDefault="00956A7D" w:rsidP="007077C8">
            <w:pPr>
              <w:jc w:val="both"/>
              <w:rPr>
                <w:sz w:val="20"/>
                <w:lang w:val="fr-CA"/>
              </w:rPr>
            </w:pPr>
            <w:hyperlink r:id="rId26" w:history="1">
              <w:r w:rsidR="007077C8" w:rsidRPr="007077C8">
                <w:rPr>
                  <w:rStyle w:val="Hyperlink"/>
                  <w:sz w:val="20"/>
                  <w:lang w:val="fr-CA"/>
                </w:rPr>
                <w:t>2018 ABCA 390</w:t>
              </w:r>
            </w:hyperlink>
            <w:r w:rsidR="007077C8" w:rsidRPr="007077C8">
              <w:rPr>
                <w:sz w:val="20"/>
                <w:lang w:val="fr-CA"/>
              </w:rPr>
              <w:t xml:space="preserve"> (N</w:t>
            </w:r>
            <w:r w:rsidR="007077C8" w:rsidRPr="007077C8">
              <w:rPr>
                <w:sz w:val="20"/>
                <w:vertAlign w:val="superscript"/>
                <w:lang w:val="fr-CA"/>
              </w:rPr>
              <w:t>o</w:t>
            </w:r>
            <w:r w:rsidR="007077C8" w:rsidRPr="007077C8">
              <w:rPr>
                <w:sz w:val="20"/>
                <w:lang w:val="fr-CA"/>
              </w:rPr>
              <w:t xml:space="preserve"> 1801</w:t>
            </w:r>
            <w:r w:rsidR="007077C8" w:rsidRPr="007077C8">
              <w:rPr>
                <w:sz w:val="20"/>
                <w:lang w:val="fr-CA"/>
              </w:rPr>
              <w:noBreakHyphen/>
              <w:t>0070</w:t>
            </w:r>
            <w:r w:rsidR="007077C8" w:rsidRPr="007077C8">
              <w:rPr>
                <w:sz w:val="20"/>
                <w:lang w:val="fr-CA"/>
              </w:rPr>
              <w:noBreakHyphen/>
              <w:t>AC)</w:t>
            </w:r>
          </w:p>
          <w:p w:rsidR="007077C8" w:rsidRPr="007077C8" w:rsidRDefault="007077C8" w:rsidP="007077C8">
            <w:pPr>
              <w:jc w:val="both"/>
              <w:rPr>
                <w:sz w:val="20"/>
                <w:lang w:val="fr-CA"/>
              </w:rPr>
            </w:pPr>
          </w:p>
        </w:tc>
        <w:tc>
          <w:tcPr>
            <w:tcW w:w="243" w:type="pct"/>
          </w:tcPr>
          <w:p w:rsidR="007077C8" w:rsidRPr="007077C8" w:rsidRDefault="007077C8" w:rsidP="007077C8">
            <w:pPr>
              <w:jc w:val="both"/>
              <w:rPr>
                <w:sz w:val="20"/>
                <w:lang w:val="fr-CA"/>
              </w:rPr>
            </w:pPr>
          </w:p>
        </w:tc>
        <w:tc>
          <w:tcPr>
            <w:tcW w:w="2330" w:type="pct"/>
          </w:tcPr>
          <w:p w:rsidR="007077C8" w:rsidRPr="007077C8" w:rsidRDefault="007077C8" w:rsidP="007077C8">
            <w:pPr>
              <w:jc w:val="both"/>
              <w:rPr>
                <w:sz w:val="20"/>
                <w:lang w:val="fr-CA"/>
              </w:rPr>
            </w:pPr>
            <w:r w:rsidRPr="007077C8">
              <w:rPr>
                <w:sz w:val="20"/>
                <w:lang w:val="fr-CA"/>
              </w:rPr>
              <w:t>Arrêt accueillant l’appel portant sur la question de droit</w:t>
            </w:r>
          </w:p>
          <w:p w:rsidR="007077C8" w:rsidRPr="007077C8" w:rsidRDefault="007077C8" w:rsidP="007077C8">
            <w:pPr>
              <w:jc w:val="both"/>
              <w:rPr>
                <w:sz w:val="20"/>
                <w:lang w:val="fr-CA"/>
              </w:rPr>
            </w:pPr>
          </w:p>
        </w:tc>
      </w:tr>
      <w:tr w:rsidR="007077C8" w:rsidRPr="000B290D" w:rsidTr="00E95A6A">
        <w:tc>
          <w:tcPr>
            <w:tcW w:w="2427" w:type="pct"/>
            <w:gridSpan w:val="2"/>
          </w:tcPr>
          <w:p w:rsidR="007077C8" w:rsidRPr="007077C8" w:rsidRDefault="007077C8" w:rsidP="007077C8">
            <w:pPr>
              <w:jc w:val="both"/>
              <w:rPr>
                <w:sz w:val="20"/>
                <w:lang w:val="fr-CA"/>
              </w:rPr>
            </w:pPr>
            <w:r w:rsidRPr="007077C8">
              <w:rPr>
                <w:sz w:val="20"/>
                <w:lang w:val="fr-CA"/>
              </w:rPr>
              <w:t>21 janvier 2019</w:t>
            </w:r>
          </w:p>
          <w:p w:rsidR="007077C8" w:rsidRPr="007077C8" w:rsidRDefault="007077C8" w:rsidP="007077C8">
            <w:pPr>
              <w:jc w:val="both"/>
              <w:rPr>
                <w:sz w:val="20"/>
                <w:lang w:val="fr-CA"/>
              </w:rPr>
            </w:pPr>
            <w:r w:rsidRPr="007077C8">
              <w:rPr>
                <w:sz w:val="20"/>
                <w:lang w:val="fr-CA"/>
              </w:rPr>
              <w:t>Cour suprême du Canada</w:t>
            </w:r>
          </w:p>
        </w:tc>
        <w:tc>
          <w:tcPr>
            <w:tcW w:w="243" w:type="pct"/>
          </w:tcPr>
          <w:p w:rsidR="007077C8" w:rsidRPr="007077C8" w:rsidRDefault="007077C8" w:rsidP="007077C8">
            <w:pPr>
              <w:jc w:val="both"/>
              <w:rPr>
                <w:sz w:val="20"/>
                <w:lang w:val="fr-CA"/>
              </w:rPr>
            </w:pPr>
          </w:p>
        </w:tc>
        <w:tc>
          <w:tcPr>
            <w:tcW w:w="2330" w:type="pct"/>
          </w:tcPr>
          <w:p w:rsidR="007077C8" w:rsidRPr="007077C8" w:rsidRDefault="007077C8" w:rsidP="007077C8">
            <w:pPr>
              <w:jc w:val="both"/>
              <w:rPr>
                <w:sz w:val="20"/>
                <w:lang w:val="fr-CA"/>
              </w:rPr>
            </w:pPr>
            <w:r w:rsidRPr="007077C8">
              <w:rPr>
                <w:sz w:val="20"/>
                <w:lang w:val="fr-CA"/>
              </w:rPr>
              <w:t>Dépôt de la demande d’autorisation d’appel</w:t>
            </w:r>
          </w:p>
          <w:p w:rsidR="007077C8" w:rsidRPr="007077C8" w:rsidRDefault="007077C8" w:rsidP="007077C8">
            <w:pPr>
              <w:jc w:val="both"/>
              <w:rPr>
                <w:sz w:val="20"/>
                <w:lang w:val="fr-CA"/>
              </w:rPr>
            </w:pPr>
          </w:p>
        </w:tc>
      </w:tr>
    </w:tbl>
    <w:p w:rsidR="007077C8" w:rsidRPr="007077C8" w:rsidRDefault="007077C8" w:rsidP="007077C8">
      <w:pPr>
        <w:jc w:val="both"/>
        <w:rPr>
          <w:sz w:val="20"/>
          <w:lang w:val="fr-CA"/>
        </w:rPr>
      </w:pPr>
    </w:p>
    <w:p w:rsidR="007077C8" w:rsidRDefault="000B290D" w:rsidP="007077C8">
      <w:pPr>
        <w:ind w:left="142" w:hanging="142"/>
        <w:jc w:val="both"/>
        <w:rPr>
          <w:sz w:val="20"/>
          <w:lang w:val="fr-CA"/>
        </w:rPr>
      </w:pPr>
      <w:r>
        <w:rPr>
          <w:sz w:val="20"/>
        </w:rPr>
        <w:pict>
          <v:rect id="_x0000_i1034" style="width:2in;height:1pt" o:hrpct="0" o:hralign="center" o:hrstd="t" o:hrnoshade="t" o:hr="t" fillcolor="black [3213]" stroked="f"/>
        </w:pict>
      </w:r>
    </w:p>
    <w:p w:rsidR="000B290D" w:rsidRPr="007077C8" w:rsidRDefault="000B290D" w:rsidP="007077C8">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7077C8" w:rsidRPr="007077C8" w:rsidTr="00E95A6A">
        <w:tc>
          <w:tcPr>
            <w:tcW w:w="543" w:type="pct"/>
          </w:tcPr>
          <w:p w:rsidR="007077C8" w:rsidRPr="007077C8" w:rsidRDefault="007077C8" w:rsidP="007077C8">
            <w:pPr>
              <w:jc w:val="both"/>
              <w:rPr>
                <w:sz w:val="20"/>
              </w:rPr>
            </w:pPr>
            <w:r w:rsidRPr="007077C8">
              <w:rPr>
                <w:rStyle w:val="SCCFileNumberChar"/>
                <w:sz w:val="20"/>
                <w:szCs w:val="20"/>
              </w:rPr>
              <w:t>38493</w:t>
            </w:r>
          </w:p>
        </w:tc>
        <w:tc>
          <w:tcPr>
            <w:tcW w:w="4457" w:type="pct"/>
            <w:gridSpan w:val="3"/>
          </w:tcPr>
          <w:p w:rsidR="007077C8" w:rsidRPr="00024096" w:rsidRDefault="007077C8" w:rsidP="007077C8">
            <w:pPr>
              <w:pStyle w:val="SCCLsocParty"/>
              <w:jc w:val="both"/>
              <w:rPr>
                <w:b/>
                <w:sz w:val="20"/>
                <w:szCs w:val="20"/>
                <w:lang w:val="en-US"/>
              </w:rPr>
            </w:pPr>
            <w:r w:rsidRPr="00024096">
              <w:rPr>
                <w:b/>
                <w:sz w:val="20"/>
                <w:szCs w:val="20"/>
                <w:lang w:val="en-US"/>
              </w:rPr>
              <w:t>Juanita Wood v. Director, Occupational Health and Safety Branch Yukon Workers' Compensation Health and Safety Board</w:t>
            </w:r>
          </w:p>
          <w:p w:rsidR="007077C8" w:rsidRPr="007077C8" w:rsidRDefault="007077C8" w:rsidP="007077C8">
            <w:pPr>
              <w:jc w:val="both"/>
              <w:rPr>
                <w:sz w:val="20"/>
              </w:rPr>
            </w:pPr>
            <w:r w:rsidRPr="007077C8">
              <w:rPr>
                <w:sz w:val="20"/>
              </w:rPr>
              <w:t>(Y.T.) (Civil) (By Leave)</w:t>
            </w:r>
          </w:p>
        </w:tc>
      </w:tr>
      <w:tr w:rsidR="007077C8" w:rsidRPr="007077C8" w:rsidTr="00E95A6A">
        <w:tc>
          <w:tcPr>
            <w:tcW w:w="5000" w:type="pct"/>
            <w:gridSpan w:val="4"/>
          </w:tcPr>
          <w:p w:rsidR="007077C8" w:rsidRPr="007077C8" w:rsidRDefault="007077C8" w:rsidP="007077C8">
            <w:pPr>
              <w:jc w:val="both"/>
              <w:rPr>
                <w:sz w:val="20"/>
              </w:rPr>
            </w:pPr>
            <w:r w:rsidRPr="007077C8">
              <w:rPr>
                <w:sz w:val="20"/>
              </w:rPr>
              <w:t>Civil procedure — Abuse of process — Applicant commencing actions and appeals following her termination from employment — Court dismissing her petition against respondents as abuse of process, vexatious and as disclosing no reasonable claim — How should court apply test for dismissing claim of self</w:t>
            </w:r>
            <w:r w:rsidRPr="007077C8">
              <w:rPr>
                <w:sz w:val="20"/>
              </w:rPr>
              <w:noBreakHyphen/>
              <w:t>represented litigant for abuse of process and re-litigation? — How should court apply test for dismissing claim of self</w:t>
            </w:r>
            <w:r w:rsidRPr="007077C8">
              <w:rPr>
                <w:sz w:val="20"/>
              </w:rPr>
              <w:noBreakHyphen/>
              <w:t>represented litigant for disclosing no reasonable cause of action?</w:t>
            </w:r>
          </w:p>
        </w:tc>
      </w:tr>
      <w:tr w:rsidR="007077C8" w:rsidRPr="007077C8" w:rsidTr="00E95A6A">
        <w:tc>
          <w:tcPr>
            <w:tcW w:w="5000" w:type="pct"/>
            <w:gridSpan w:val="4"/>
          </w:tcPr>
          <w:p w:rsidR="007077C8" w:rsidRPr="007077C8" w:rsidRDefault="007077C8" w:rsidP="007077C8">
            <w:pPr>
              <w:jc w:val="both"/>
              <w:rPr>
                <w:sz w:val="20"/>
              </w:rPr>
            </w:pPr>
          </w:p>
        </w:tc>
      </w:tr>
      <w:tr w:rsidR="007077C8" w:rsidRPr="007077C8" w:rsidTr="00E95A6A">
        <w:tc>
          <w:tcPr>
            <w:tcW w:w="5000" w:type="pct"/>
            <w:gridSpan w:val="4"/>
          </w:tcPr>
          <w:p w:rsidR="007077C8" w:rsidRPr="007077C8" w:rsidRDefault="007077C8" w:rsidP="007077C8">
            <w:pPr>
              <w:jc w:val="both"/>
              <w:rPr>
                <w:sz w:val="20"/>
              </w:rPr>
            </w:pPr>
            <w:r w:rsidRPr="007077C8">
              <w:rPr>
                <w:sz w:val="20"/>
              </w:rPr>
              <w:t xml:space="preserve">Ms. Woods commenced employment on a probationary basis with the Yukon Department of Highways and Public Works (“DHPW”) in February, 2014 as a heavy equipment operator. </w:t>
            </w:r>
            <w:r w:rsidRPr="007077C8">
              <w:rPr>
                <w:sz w:val="20"/>
                <w:lang w:val="en"/>
              </w:rPr>
              <w:t xml:space="preserve">In February 2015, her employment was terminated on the basis that she was unsuitable for continued employment. </w:t>
            </w:r>
            <w:r w:rsidRPr="007077C8">
              <w:rPr>
                <w:sz w:val="20"/>
              </w:rPr>
              <w:t xml:space="preserve">Ms. Woods believed that she was terminated because she questioned the handling of two safety concerns at her place of work in violation of s. 18 of the </w:t>
            </w:r>
            <w:r w:rsidRPr="007077C8">
              <w:rPr>
                <w:i/>
                <w:sz w:val="20"/>
              </w:rPr>
              <w:t>Occupational and Safety Act</w:t>
            </w:r>
            <w:r w:rsidRPr="007077C8">
              <w:rPr>
                <w:sz w:val="20"/>
              </w:rPr>
              <w:t xml:space="preserve">, R.S.Y. 2002, c. 159. </w:t>
            </w:r>
            <w:r w:rsidRPr="007077C8">
              <w:rPr>
                <w:sz w:val="20"/>
                <w:lang w:val="en"/>
              </w:rPr>
              <w:t xml:space="preserve">Thereafter, Ms. Wood commenced numerous proceedings, all of which have been dismissed or withdrawn. She filed a petition, seeking an order setting aside the respondent Director’s decision, an order prohibiting the Director from dealing with claims under </w:t>
            </w:r>
            <w:hyperlink r:id="rId27" w:anchor="sec18_smooth" w:history="1">
              <w:r w:rsidRPr="007077C8">
                <w:rPr>
                  <w:sz w:val="20"/>
                  <w:lang w:val="en"/>
                </w:rPr>
                <w:t>s. 18</w:t>
              </w:r>
            </w:hyperlink>
            <w:r w:rsidRPr="007077C8">
              <w:rPr>
                <w:sz w:val="20"/>
                <w:lang w:val="en"/>
              </w:rPr>
              <w:t xml:space="preserve"> of the </w:t>
            </w:r>
            <w:hyperlink r:id="rId28" w:history="1">
              <w:r w:rsidRPr="007077C8">
                <w:rPr>
                  <w:i/>
                  <w:iCs/>
                  <w:sz w:val="20"/>
                  <w:lang w:val="en"/>
                </w:rPr>
                <w:t>Act</w:t>
              </w:r>
            </w:hyperlink>
            <w:r w:rsidRPr="007077C8">
              <w:rPr>
                <w:i/>
                <w:iCs/>
                <w:sz w:val="20"/>
                <w:lang w:val="en"/>
              </w:rPr>
              <w:t>,</w:t>
            </w:r>
            <w:r w:rsidRPr="007077C8">
              <w:rPr>
                <w:sz w:val="20"/>
                <w:lang w:val="en"/>
              </w:rPr>
              <w:t xml:space="preserve"> and various declarations relating to the jurisdiction of the Director and the Board and the alleged bad faith of the Director. </w:t>
            </w:r>
            <w:r w:rsidRPr="007077C8">
              <w:rPr>
                <w:sz w:val="20"/>
              </w:rPr>
              <w:t>The Director applied to dismiss the action. His application was granted and that decision was upheld on appeal.</w:t>
            </w:r>
          </w:p>
          <w:p w:rsidR="007077C8" w:rsidRPr="007077C8" w:rsidRDefault="007077C8" w:rsidP="007077C8">
            <w:pPr>
              <w:jc w:val="both"/>
              <w:rPr>
                <w:sz w:val="20"/>
              </w:rPr>
            </w:pPr>
          </w:p>
        </w:tc>
      </w:tr>
      <w:tr w:rsidR="007077C8" w:rsidRPr="007077C8" w:rsidTr="00E95A6A">
        <w:tc>
          <w:tcPr>
            <w:tcW w:w="2427" w:type="pct"/>
            <w:gridSpan w:val="2"/>
          </w:tcPr>
          <w:p w:rsidR="007077C8" w:rsidRPr="007077C8" w:rsidRDefault="007077C8" w:rsidP="007077C8">
            <w:pPr>
              <w:jc w:val="both"/>
              <w:rPr>
                <w:sz w:val="20"/>
              </w:rPr>
            </w:pPr>
            <w:r w:rsidRPr="007077C8">
              <w:rPr>
                <w:sz w:val="20"/>
              </w:rPr>
              <w:t>May 3, 2018</w:t>
            </w:r>
          </w:p>
          <w:p w:rsidR="007077C8" w:rsidRPr="007077C8" w:rsidRDefault="007077C8" w:rsidP="007077C8">
            <w:pPr>
              <w:jc w:val="both"/>
              <w:rPr>
                <w:sz w:val="20"/>
              </w:rPr>
            </w:pPr>
            <w:r w:rsidRPr="007077C8">
              <w:rPr>
                <w:sz w:val="20"/>
              </w:rPr>
              <w:t>Supreme Court of the Yukon Territory</w:t>
            </w:r>
          </w:p>
          <w:p w:rsidR="007077C8" w:rsidRPr="007077C8" w:rsidRDefault="007077C8" w:rsidP="007077C8">
            <w:pPr>
              <w:jc w:val="both"/>
              <w:rPr>
                <w:sz w:val="20"/>
              </w:rPr>
            </w:pPr>
            <w:r w:rsidRPr="007077C8">
              <w:rPr>
                <w:sz w:val="20"/>
              </w:rPr>
              <w:t>(Bielby J.)</w:t>
            </w:r>
          </w:p>
          <w:p w:rsidR="007077C8" w:rsidRPr="007077C8" w:rsidRDefault="00956A7D" w:rsidP="007077C8">
            <w:pPr>
              <w:jc w:val="both"/>
              <w:rPr>
                <w:sz w:val="20"/>
              </w:rPr>
            </w:pPr>
            <w:hyperlink r:id="rId29" w:history="1">
              <w:r w:rsidR="007077C8" w:rsidRPr="007077C8">
                <w:rPr>
                  <w:rStyle w:val="Hyperlink"/>
                  <w:sz w:val="20"/>
                </w:rPr>
                <w:t>2018 YKSC 24</w:t>
              </w:r>
            </w:hyperlink>
          </w:p>
          <w:p w:rsidR="007077C8" w:rsidRPr="007077C8" w:rsidRDefault="007077C8" w:rsidP="007077C8">
            <w:pPr>
              <w:jc w:val="both"/>
              <w:rPr>
                <w:sz w:val="20"/>
              </w:rPr>
            </w:pPr>
          </w:p>
        </w:tc>
        <w:tc>
          <w:tcPr>
            <w:tcW w:w="243" w:type="pct"/>
          </w:tcPr>
          <w:p w:rsidR="007077C8" w:rsidRPr="007077C8" w:rsidRDefault="007077C8" w:rsidP="007077C8">
            <w:pPr>
              <w:jc w:val="both"/>
              <w:rPr>
                <w:sz w:val="20"/>
              </w:rPr>
            </w:pPr>
          </w:p>
        </w:tc>
        <w:tc>
          <w:tcPr>
            <w:tcW w:w="2330" w:type="pct"/>
          </w:tcPr>
          <w:p w:rsidR="007077C8" w:rsidRPr="007077C8" w:rsidRDefault="007077C8" w:rsidP="007077C8">
            <w:pPr>
              <w:jc w:val="both"/>
              <w:rPr>
                <w:sz w:val="20"/>
              </w:rPr>
            </w:pPr>
            <w:r w:rsidRPr="007077C8">
              <w:rPr>
                <w:sz w:val="20"/>
              </w:rPr>
              <w:t>Respondent’s motion to dismiss applicant’s petition granted</w:t>
            </w:r>
          </w:p>
          <w:p w:rsidR="007077C8" w:rsidRPr="007077C8" w:rsidRDefault="007077C8" w:rsidP="007077C8">
            <w:pPr>
              <w:jc w:val="both"/>
              <w:rPr>
                <w:sz w:val="20"/>
              </w:rPr>
            </w:pPr>
          </w:p>
          <w:p w:rsidR="007077C8" w:rsidRPr="007077C8" w:rsidRDefault="007077C8" w:rsidP="007077C8">
            <w:pPr>
              <w:jc w:val="both"/>
              <w:rPr>
                <w:sz w:val="20"/>
              </w:rPr>
            </w:pPr>
          </w:p>
        </w:tc>
      </w:tr>
      <w:tr w:rsidR="007077C8" w:rsidRPr="007077C8" w:rsidTr="00E95A6A">
        <w:tc>
          <w:tcPr>
            <w:tcW w:w="2427" w:type="pct"/>
            <w:gridSpan w:val="2"/>
          </w:tcPr>
          <w:p w:rsidR="007077C8" w:rsidRPr="007077C8" w:rsidRDefault="007077C8" w:rsidP="007077C8">
            <w:pPr>
              <w:jc w:val="both"/>
              <w:rPr>
                <w:sz w:val="20"/>
              </w:rPr>
            </w:pPr>
            <w:r w:rsidRPr="007077C8">
              <w:rPr>
                <w:sz w:val="20"/>
              </w:rPr>
              <w:t>December 19, 2018</w:t>
            </w:r>
          </w:p>
          <w:p w:rsidR="007077C8" w:rsidRPr="007077C8" w:rsidRDefault="007077C8" w:rsidP="007077C8">
            <w:pPr>
              <w:jc w:val="both"/>
              <w:rPr>
                <w:sz w:val="20"/>
              </w:rPr>
            </w:pPr>
            <w:r w:rsidRPr="007077C8">
              <w:rPr>
                <w:sz w:val="20"/>
              </w:rPr>
              <w:t>Court of Appeal of the Yukon Territory</w:t>
            </w:r>
          </w:p>
          <w:p w:rsidR="007077C8" w:rsidRPr="007077C8" w:rsidRDefault="007077C8" w:rsidP="007077C8">
            <w:pPr>
              <w:jc w:val="both"/>
              <w:rPr>
                <w:sz w:val="20"/>
              </w:rPr>
            </w:pPr>
            <w:r w:rsidRPr="007077C8">
              <w:rPr>
                <w:sz w:val="20"/>
              </w:rPr>
              <w:t>(Savage, Fisher and Smallwood JJ.A.)</w:t>
            </w:r>
          </w:p>
          <w:p w:rsidR="007077C8" w:rsidRPr="007077C8" w:rsidRDefault="00956A7D" w:rsidP="007077C8">
            <w:pPr>
              <w:jc w:val="both"/>
              <w:rPr>
                <w:sz w:val="20"/>
              </w:rPr>
            </w:pPr>
            <w:hyperlink r:id="rId30" w:history="1">
              <w:r w:rsidR="007077C8" w:rsidRPr="007077C8">
                <w:rPr>
                  <w:rStyle w:val="Hyperlink"/>
                  <w:sz w:val="20"/>
                </w:rPr>
                <w:t>2018 YKCA 16</w:t>
              </w:r>
            </w:hyperlink>
          </w:p>
          <w:p w:rsidR="007077C8" w:rsidRPr="007077C8" w:rsidRDefault="007077C8" w:rsidP="007077C8">
            <w:pPr>
              <w:jc w:val="both"/>
              <w:rPr>
                <w:sz w:val="20"/>
              </w:rPr>
            </w:pPr>
          </w:p>
        </w:tc>
        <w:tc>
          <w:tcPr>
            <w:tcW w:w="243" w:type="pct"/>
          </w:tcPr>
          <w:p w:rsidR="007077C8" w:rsidRPr="007077C8" w:rsidRDefault="007077C8" w:rsidP="007077C8">
            <w:pPr>
              <w:jc w:val="both"/>
              <w:rPr>
                <w:sz w:val="20"/>
              </w:rPr>
            </w:pPr>
          </w:p>
        </w:tc>
        <w:tc>
          <w:tcPr>
            <w:tcW w:w="2330" w:type="pct"/>
          </w:tcPr>
          <w:p w:rsidR="007077C8" w:rsidRPr="007077C8" w:rsidRDefault="007077C8" w:rsidP="007077C8">
            <w:pPr>
              <w:jc w:val="both"/>
              <w:rPr>
                <w:sz w:val="20"/>
              </w:rPr>
            </w:pPr>
            <w:r w:rsidRPr="007077C8">
              <w:rPr>
                <w:sz w:val="20"/>
              </w:rPr>
              <w:t>Applicant’s appeal dismissed</w:t>
            </w:r>
          </w:p>
          <w:p w:rsidR="007077C8" w:rsidRPr="007077C8" w:rsidRDefault="007077C8" w:rsidP="007077C8">
            <w:pPr>
              <w:jc w:val="both"/>
              <w:rPr>
                <w:sz w:val="20"/>
              </w:rPr>
            </w:pPr>
          </w:p>
          <w:p w:rsidR="007077C8" w:rsidRPr="007077C8" w:rsidRDefault="007077C8" w:rsidP="007077C8">
            <w:pPr>
              <w:jc w:val="both"/>
              <w:rPr>
                <w:sz w:val="20"/>
              </w:rPr>
            </w:pPr>
          </w:p>
        </w:tc>
      </w:tr>
      <w:tr w:rsidR="007077C8" w:rsidRPr="007077C8" w:rsidTr="00E95A6A">
        <w:tc>
          <w:tcPr>
            <w:tcW w:w="2427" w:type="pct"/>
            <w:gridSpan w:val="2"/>
          </w:tcPr>
          <w:p w:rsidR="007077C8" w:rsidRPr="007077C8" w:rsidRDefault="007077C8" w:rsidP="007077C8">
            <w:pPr>
              <w:jc w:val="both"/>
              <w:rPr>
                <w:sz w:val="20"/>
              </w:rPr>
            </w:pPr>
            <w:r w:rsidRPr="007077C8">
              <w:rPr>
                <w:sz w:val="20"/>
              </w:rPr>
              <w:lastRenderedPageBreak/>
              <w:t>January 21, 2019</w:t>
            </w:r>
          </w:p>
          <w:p w:rsidR="007077C8" w:rsidRPr="007077C8" w:rsidRDefault="007077C8" w:rsidP="007077C8">
            <w:pPr>
              <w:jc w:val="both"/>
              <w:rPr>
                <w:sz w:val="20"/>
              </w:rPr>
            </w:pPr>
            <w:r w:rsidRPr="007077C8">
              <w:rPr>
                <w:sz w:val="20"/>
              </w:rPr>
              <w:t>Supreme Court of Canada</w:t>
            </w:r>
          </w:p>
        </w:tc>
        <w:tc>
          <w:tcPr>
            <w:tcW w:w="243" w:type="pct"/>
          </w:tcPr>
          <w:p w:rsidR="007077C8" w:rsidRPr="007077C8" w:rsidRDefault="007077C8" w:rsidP="007077C8">
            <w:pPr>
              <w:jc w:val="both"/>
              <w:rPr>
                <w:sz w:val="20"/>
              </w:rPr>
            </w:pPr>
          </w:p>
        </w:tc>
        <w:tc>
          <w:tcPr>
            <w:tcW w:w="2330" w:type="pct"/>
          </w:tcPr>
          <w:p w:rsidR="007077C8" w:rsidRPr="007077C8" w:rsidRDefault="007077C8" w:rsidP="007077C8">
            <w:pPr>
              <w:jc w:val="both"/>
              <w:rPr>
                <w:sz w:val="20"/>
              </w:rPr>
            </w:pPr>
            <w:r w:rsidRPr="007077C8">
              <w:rPr>
                <w:sz w:val="20"/>
              </w:rPr>
              <w:t>Application for leave to appeal filed</w:t>
            </w:r>
          </w:p>
          <w:p w:rsidR="007077C8" w:rsidRPr="007077C8" w:rsidRDefault="007077C8" w:rsidP="007077C8">
            <w:pPr>
              <w:jc w:val="both"/>
              <w:rPr>
                <w:sz w:val="20"/>
              </w:rPr>
            </w:pPr>
          </w:p>
        </w:tc>
      </w:tr>
    </w:tbl>
    <w:p w:rsidR="007077C8" w:rsidRDefault="007077C8" w:rsidP="007077C8">
      <w:pPr>
        <w:jc w:val="both"/>
        <w:rPr>
          <w:sz w:val="20"/>
        </w:rPr>
      </w:pPr>
    </w:p>
    <w:p w:rsidR="000B290D" w:rsidRDefault="000B290D" w:rsidP="007077C8">
      <w:pPr>
        <w:jc w:val="both"/>
        <w:rPr>
          <w:sz w:val="20"/>
        </w:rPr>
      </w:pPr>
      <w:r>
        <w:rPr>
          <w:sz w:val="20"/>
        </w:rPr>
        <w:pict>
          <v:rect id="_x0000_i1037" style="width:2in;height:1pt" o:hrpct="0" o:hralign="center" o:hrstd="t" o:hrnoshade="t" o:hr="t" fillcolor="black [3213]" stroked="f"/>
        </w:pict>
      </w:r>
    </w:p>
    <w:p w:rsidR="00024096" w:rsidRPr="007077C8" w:rsidRDefault="00024096" w:rsidP="007077C8">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7077C8" w:rsidRPr="007077C8" w:rsidTr="00E95A6A">
        <w:tc>
          <w:tcPr>
            <w:tcW w:w="543" w:type="pct"/>
          </w:tcPr>
          <w:p w:rsidR="007077C8" w:rsidRPr="007077C8" w:rsidRDefault="007077C8" w:rsidP="007077C8">
            <w:pPr>
              <w:jc w:val="both"/>
              <w:rPr>
                <w:sz w:val="20"/>
                <w:lang w:val="fr-CA"/>
              </w:rPr>
            </w:pPr>
            <w:r w:rsidRPr="007077C8">
              <w:rPr>
                <w:rStyle w:val="SCCFileNumberChar"/>
                <w:sz w:val="20"/>
                <w:szCs w:val="20"/>
                <w:lang w:val="fr-CA"/>
              </w:rPr>
              <w:t>38493</w:t>
            </w:r>
          </w:p>
        </w:tc>
        <w:tc>
          <w:tcPr>
            <w:tcW w:w="4457" w:type="pct"/>
            <w:gridSpan w:val="3"/>
          </w:tcPr>
          <w:p w:rsidR="007077C8" w:rsidRPr="00024096" w:rsidRDefault="007077C8" w:rsidP="007077C8">
            <w:pPr>
              <w:pStyle w:val="SCCLsocParty"/>
              <w:jc w:val="both"/>
              <w:rPr>
                <w:b/>
                <w:sz w:val="20"/>
                <w:szCs w:val="20"/>
              </w:rPr>
            </w:pPr>
            <w:r w:rsidRPr="00024096">
              <w:rPr>
                <w:b/>
                <w:sz w:val="20"/>
                <w:szCs w:val="20"/>
              </w:rPr>
              <w:t>Juanita Wood c. Directeur, Direction de la santé et de la sécurité du travail, Commission de la santé et de la sécurité au travail du Yukon</w:t>
            </w:r>
          </w:p>
          <w:p w:rsidR="007077C8" w:rsidRPr="007077C8" w:rsidRDefault="007077C8" w:rsidP="007077C8">
            <w:pPr>
              <w:jc w:val="both"/>
              <w:rPr>
                <w:sz w:val="20"/>
                <w:lang w:val="fr-CA"/>
              </w:rPr>
            </w:pPr>
            <w:r w:rsidRPr="007077C8">
              <w:rPr>
                <w:sz w:val="20"/>
                <w:lang w:val="fr-CA"/>
              </w:rPr>
              <w:t>(Yuk.) (Civile) (Autorisation)</w:t>
            </w:r>
          </w:p>
        </w:tc>
      </w:tr>
      <w:tr w:rsidR="007077C8" w:rsidRPr="000B290D" w:rsidTr="00E95A6A">
        <w:tc>
          <w:tcPr>
            <w:tcW w:w="5000" w:type="pct"/>
            <w:gridSpan w:val="4"/>
          </w:tcPr>
          <w:p w:rsidR="007077C8" w:rsidRPr="007077C8" w:rsidRDefault="007077C8" w:rsidP="007077C8">
            <w:pPr>
              <w:jc w:val="both"/>
              <w:rPr>
                <w:sz w:val="20"/>
                <w:lang w:val="fr-CA"/>
              </w:rPr>
            </w:pPr>
            <w:r w:rsidRPr="007077C8">
              <w:rPr>
                <w:sz w:val="20"/>
                <w:lang w:val="fr-CA"/>
              </w:rPr>
              <w:t>Procédure civile — Abus de procédure — La demanderesse a intenté des actions et interjeté des appels à la suite de son congédiement — Le tribunal a rejeté sa requête contre les intimées, concluant que celle-ci était un abus de procédure, vexatoire et ne révélait aucune cause d’action valable — Comment le tribunal devrait-il appliquer le critère de rejet de la demande d’un plaideur non représenté pour abus de procédure et chose jugée? — Comment le tribunal devrait-il appliquer le critère de rejet de la demande d’un plaideur non représenté comme ne révélant aucune cause d’action valable?</w:t>
            </w:r>
          </w:p>
        </w:tc>
      </w:tr>
      <w:tr w:rsidR="007077C8" w:rsidRPr="000B290D" w:rsidTr="00E95A6A">
        <w:tc>
          <w:tcPr>
            <w:tcW w:w="5000" w:type="pct"/>
            <w:gridSpan w:val="4"/>
          </w:tcPr>
          <w:p w:rsidR="007077C8" w:rsidRPr="007077C8" w:rsidRDefault="007077C8" w:rsidP="007077C8">
            <w:pPr>
              <w:jc w:val="both"/>
              <w:rPr>
                <w:sz w:val="20"/>
                <w:lang w:val="fr-CA"/>
              </w:rPr>
            </w:pPr>
          </w:p>
        </w:tc>
      </w:tr>
      <w:tr w:rsidR="007077C8" w:rsidRPr="000B290D" w:rsidTr="00E95A6A">
        <w:tc>
          <w:tcPr>
            <w:tcW w:w="5000" w:type="pct"/>
            <w:gridSpan w:val="4"/>
          </w:tcPr>
          <w:p w:rsidR="007077C8" w:rsidRPr="007077C8" w:rsidRDefault="007077C8" w:rsidP="007077C8">
            <w:pPr>
              <w:jc w:val="both"/>
              <w:rPr>
                <w:sz w:val="20"/>
                <w:lang w:val="fr-CA"/>
              </w:rPr>
            </w:pPr>
            <w:r w:rsidRPr="007077C8">
              <w:rPr>
                <w:sz w:val="20"/>
                <w:lang w:val="fr-CA"/>
              </w:rPr>
              <w:t xml:space="preserve">En février 2014, Mme Woods est entrée à l’essai au service du ministère de la Voirie et des Travaux publics (« MVTP ») du Yukon  comme conductrice d’équipement lourd. En février 2015, elle a été congédiée au motif qu’elle n’avait pas les qualités requises pour rester en poste. Madame Woods croyait avoir  été congédiée parce qu’elle avait mis en doute la façon dont deux plaintes en matière de sécurité à son lieu de travail avaient été traitées, en contravention de l’art. 18 de la </w:t>
            </w:r>
            <w:r w:rsidRPr="007077C8">
              <w:rPr>
                <w:i/>
                <w:sz w:val="20"/>
                <w:lang w:val="fr-CA"/>
              </w:rPr>
              <w:t>Loi sur la santé et la sécurité au travail</w:t>
            </w:r>
            <w:r w:rsidRPr="007077C8">
              <w:rPr>
                <w:sz w:val="20"/>
                <w:lang w:val="fr-CA"/>
              </w:rPr>
              <w:t>, L.R.Y. 2002, ch. 159. Par la suite, Mme Wood a introduit plusieurs instances, chacune d’elles ayant été rejetée ou retirée. Elle a déposé une requête, sollicitant une ordonnance d’annulation de la décision du directeur intimé, une ordonnance interdisant au directeur de traiter les demandes fondées sur l’art. 18 de la Loi et diverses déclarations ayant trait à la compétence du directeur et de la Commission et aux allégations de mauvaise foi du directeur. Le directeur a demandé le rejet de l’action. Sa demande a été accueillie et cette décision a été confirmée en appel.</w:t>
            </w:r>
          </w:p>
          <w:p w:rsidR="007077C8" w:rsidRPr="007077C8" w:rsidRDefault="007077C8" w:rsidP="007077C8">
            <w:pPr>
              <w:jc w:val="both"/>
              <w:rPr>
                <w:sz w:val="20"/>
                <w:lang w:val="fr-CA"/>
              </w:rPr>
            </w:pPr>
          </w:p>
        </w:tc>
      </w:tr>
      <w:tr w:rsidR="007077C8" w:rsidRPr="000B290D" w:rsidTr="00E95A6A">
        <w:tc>
          <w:tcPr>
            <w:tcW w:w="2427" w:type="pct"/>
            <w:gridSpan w:val="2"/>
          </w:tcPr>
          <w:p w:rsidR="007077C8" w:rsidRPr="007077C8" w:rsidRDefault="007077C8" w:rsidP="007077C8">
            <w:pPr>
              <w:jc w:val="both"/>
              <w:rPr>
                <w:sz w:val="20"/>
                <w:lang w:val="fr-CA"/>
              </w:rPr>
            </w:pPr>
            <w:r w:rsidRPr="007077C8">
              <w:rPr>
                <w:sz w:val="20"/>
                <w:lang w:val="fr-CA"/>
              </w:rPr>
              <w:t>3 mai 2018</w:t>
            </w:r>
          </w:p>
          <w:p w:rsidR="007077C8" w:rsidRPr="007077C8" w:rsidRDefault="007077C8" w:rsidP="007077C8">
            <w:pPr>
              <w:jc w:val="both"/>
              <w:rPr>
                <w:sz w:val="20"/>
                <w:lang w:val="fr-CA"/>
              </w:rPr>
            </w:pPr>
            <w:r w:rsidRPr="007077C8">
              <w:rPr>
                <w:sz w:val="20"/>
                <w:lang w:val="fr-CA"/>
              </w:rPr>
              <w:t>Cour suprême du Territoire du Yukon</w:t>
            </w:r>
          </w:p>
          <w:p w:rsidR="007077C8" w:rsidRPr="007077C8" w:rsidRDefault="007077C8" w:rsidP="007077C8">
            <w:pPr>
              <w:jc w:val="both"/>
              <w:rPr>
                <w:sz w:val="20"/>
                <w:lang w:val="fr-CA"/>
              </w:rPr>
            </w:pPr>
            <w:r w:rsidRPr="007077C8">
              <w:rPr>
                <w:sz w:val="20"/>
                <w:lang w:val="fr-CA"/>
              </w:rPr>
              <w:t>(Juge Bielby)</w:t>
            </w:r>
          </w:p>
          <w:p w:rsidR="007077C8" w:rsidRPr="007077C8" w:rsidRDefault="00956A7D" w:rsidP="007077C8">
            <w:pPr>
              <w:jc w:val="both"/>
              <w:rPr>
                <w:sz w:val="20"/>
                <w:lang w:val="fr-CA"/>
              </w:rPr>
            </w:pPr>
            <w:hyperlink r:id="rId31" w:history="1">
              <w:r w:rsidR="007077C8" w:rsidRPr="007077C8">
                <w:rPr>
                  <w:rStyle w:val="Hyperlink"/>
                  <w:sz w:val="20"/>
                  <w:lang w:val="fr-CA"/>
                </w:rPr>
                <w:t>2018 YKSC 24</w:t>
              </w:r>
            </w:hyperlink>
          </w:p>
          <w:p w:rsidR="007077C8" w:rsidRPr="007077C8" w:rsidRDefault="007077C8" w:rsidP="007077C8">
            <w:pPr>
              <w:jc w:val="both"/>
              <w:rPr>
                <w:sz w:val="20"/>
                <w:lang w:val="fr-CA"/>
              </w:rPr>
            </w:pPr>
          </w:p>
        </w:tc>
        <w:tc>
          <w:tcPr>
            <w:tcW w:w="243" w:type="pct"/>
          </w:tcPr>
          <w:p w:rsidR="007077C8" w:rsidRPr="007077C8" w:rsidRDefault="007077C8" w:rsidP="007077C8">
            <w:pPr>
              <w:jc w:val="both"/>
              <w:rPr>
                <w:sz w:val="20"/>
                <w:lang w:val="fr-CA"/>
              </w:rPr>
            </w:pPr>
          </w:p>
        </w:tc>
        <w:tc>
          <w:tcPr>
            <w:tcW w:w="2330" w:type="pct"/>
          </w:tcPr>
          <w:p w:rsidR="007077C8" w:rsidRPr="007077C8" w:rsidRDefault="007077C8" w:rsidP="007077C8">
            <w:pPr>
              <w:jc w:val="both"/>
              <w:rPr>
                <w:sz w:val="20"/>
                <w:lang w:val="fr-CA"/>
              </w:rPr>
            </w:pPr>
            <w:r w:rsidRPr="007077C8">
              <w:rPr>
                <w:sz w:val="20"/>
                <w:lang w:val="fr-CA"/>
              </w:rPr>
              <w:t>Jugement accueillant la requête de l’intimée en rejet de la requête de la demanderesse</w:t>
            </w:r>
          </w:p>
          <w:p w:rsidR="007077C8" w:rsidRPr="007077C8" w:rsidRDefault="007077C8" w:rsidP="007077C8">
            <w:pPr>
              <w:jc w:val="both"/>
              <w:rPr>
                <w:sz w:val="20"/>
                <w:lang w:val="fr-CA"/>
              </w:rPr>
            </w:pPr>
          </w:p>
        </w:tc>
      </w:tr>
      <w:tr w:rsidR="007077C8" w:rsidRPr="000B290D" w:rsidTr="00E95A6A">
        <w:tc>
          <w:tcPr>
            <w:tcW w:w="2427" w:type="pct"/>
            <w:gridSpan w:val="2"/>
          </w:tcPr>
          <w:p w:rsidR="007077C8" w:rsidRPr="007077C8" w:rsidRDefault="007077C8" w:rsidP="007077C8">
            <w:pPr>
              <w:jc w:val="both"/>
              <w:rPr>
                <w:sz w:val="20"/>
                <w:lang w:val="fr-CA"/>
              </w:rPr>
            </w:pPr>
            <w:r w:rsidRPr="007077C8">
              <w:rPr>
                <w:sz w:val="20"/>
                <w:lang w:val="fr-CA"/>
              </w:rPr>
              <w:t>19 décembre 2018</w:t>
            </w:r>
          </w:p>
          <w:p w:rsidR="007077C8" w:rsidRPr="007077C8" w:rsidRDefault="007077C8" w:rsidP="007077C8">
            <w:pPr>
              <w:jc w:val="both"/>
              <w:rPr>
                <w:sz w:val="20"/>
                <w:lang w:val="fr-CA"/>
              </w:rPr>
            </w:pPr>
            <w:r w:rsidRPr="007077C8">
              <w:rPr>
                <w:sz w:val="20"/>
                <w:lang w:val="fr-CA"/>
              </w:rPr>
              <w:t>Cour d’appel du Territoire du Yukon</w:t>
            </w:r>
          </w:p>
          <w:p w:rsidR="007077C8" w:rsidRPr="007077C8" w:rsidRDefault="007077C8" w:rsidP="007077C8">
            <w:pPr>
              <w:jc w:val="both"/>
              <w:rPr>
                <w:sz w:val="20"/>
                <w:lang w:val="fr-CA"/>
              </w:rPr>
            </w:pPr>
            <w:r w:rsidRPr="007077C8">
              <w:rPr>
                <w:sz w:val="20"/>
                <w:lang w:val="fr-CA"/>
              </w:rPr>
              <w:t>(Juges Savage, Fisher et Smallwood)</w:t>
            </w:r>
          </w:p>
          <w:p w:rsidR="007077C8" w:rsidRPr="007077C8" w:rsidRDefault="00956A7D" w:rsidP="007077C8">
            <w:pPr>
              <w:jc w:val="both"/>
              <w:rPr>
                <w:sz w:val="20"/>
                <w:lang w:val="fr-CA"/>
              </w:rPr>
            </w:pPr>
            <w:hyperlink r:id="rId32" w:history="1">
              <w:r w:rsidR="007077C8" w:rsidRPr="007077C8">
                <w:rPr>
                  <w:rStyle w:val="Hyperlink"/>
                  <w:sz w:val="20"/>
                  <w:lang w:val="fr-CA"/>
                </w:rPr>
                <w:t>2018 YKCA 16</w:t>
              </w:r>
            </w:hyperlink>
          </w:p>
          <w:p w:rsidR="007077C8" w:rsidRPr="007077C8" w:rsidRDefault="007077C8" w:rsidP="007077C8">
            <w:pPr>
              <w:jc w:val="both"/>
              <w:rPr>
                <w:sz w:val="20"/>
                <w:lang w:val="fr-CA"/>
              </w:rPr>
            </w:pPr>
          </w:p>
        </w:tc>
        <w:tc>
          <w:tcPr>
            <w:tcW w:w="243" w:type="pct"/>
          </w:tcPr>
          <w:p w:rsidR="007077C8" w:rsidRPr="007077C8" w:rsidRDefault="007077C8" w:rsidP="007077C8">
            <w:pPr>
              <w:jc w:val="both"/>
              <w:rPr>
                <w:sz w:val="20"/>
                <w:lang w:val="fr-CA"/>
              </w:rPr>
            </w:pPr>
          </w:p>
        </w:tc>
        <w:tc>
          <w:tcPr>
            <w:tcW w:w="2330" w:type="pct"/>
          </w:tcPr>
          <w:p w:rsidR="007077C8" w:rsidRPr="007077C8" w:rsidRDefault="007077C8" w:rsidP="007077C8">
            <w:pPr>
              <w:jc w:val="both"/>
              <w:rPr>
                <w:sz w:val="20"/>
                <w:lang w:val="fr-CA"/>
              </w:rPr>
            </w:pPr>
            <w:r w:rsidRPr="007077C8">
              <w:rPr>
                <w:sz w:val="20"/>
                <w:lang w:val="fr-CA"/>
              </w:rPr>
              <w:t>Rejet de l’appel de la demanderesse</w:t>
            </w:r>
          </w:p>
          <w:p w:rsidR="007077C8" w:rsidRPr="007077C8" w:rsidRDefault="007077C8" w:rsidP="007077C8">
            <w:pPr>
              <w:jc w:val="both"/>
              <w:rPr>
                <w:sz w:val="20"/>
                <w:lang w:val="fr-CA"/>
              </w:rPr>
            </w:pPr>
          </w:p>
          <w:p w:rsidR="007077C8" w:rsidRPr="007077C8" w:rsidRDefault="007077C8" w:rsidP="007077C8">
            <w:pPr>
              <w:jc w:val="both"/>
              <w:rPr>
                <w:sz w:val="20"/>
                <w:lang w:val="fr-CA"/>
              </w:rPr>
            </w:pPr>
          </w:p>
        </w:tc>
      </w:tr>
      <w:tr w:rsidR="007077C8" w:rsidRPr="000B290D" w:rsidTr="00E95A6A">
        <w:tc>
          <w:tcPr>
            <w:tcW w:w="2427" w:type="pct"/>
            <w:gridSpan w:val="2"/>
          </w:tcPr>
          <w:p w:rsidR="007077C8" w:rsidRPr="007077C8" w:rsidRDefault="007077C8" w:rsidP="007077C8">
            <w:pPr>
              <w:jc w:val="both"/>
              <w:rPr>
                <w:sz w:val="20"/>
                <w:lang w:val="fr-CA"/>
              </w:rPr>
            </w:pPr>
            <w:r w:rsidRPr="007077C8">
              <w:rPr>
                <w:sz w:val="20"/>
                <w:lang w:val="fr-CA"/>
              </w:rPr>
              <w:t>21 janvier 2019</w:t>
            </w:r>
          </w:p>
          <w:p w:rsidR="007077C8" w:rsidRPr="007077C8" w:rsidRDefault="007077C8" w:rsidP="007077C8">
            <w:pPr>
              <w:jc w:val="both"/>
              <w:rPr>
                <w:sz w:val="20"/>
                <w:lang w:val="fr-CA"/>
              </w:rPr>
            </w:pPr>
            <w:r w:rsidRPr="007077C8">
              <w:rPr>
                <w:sz w:val="20"/>
                <w:lang w:val="fr-CA"/>
              </w:rPr>
              <w:t>Cour suprême du Canada</w:t>
            </w:r>
          </w:p>
        </w:tc>
        <w:tc>
          <w:tcPr>
            <w:tcW w:w="243" w:type="pct"/>
          </w:tcPr>
          <w:p w:rsidR="007077C8" w:rsidRPr="007077C8" w:rsidRDefault="007077C8" w:rsidP="007077C8">
            <w:pPr>
              <w:jc w:val="both"/>
              <w:rPr>
                <w:sz w:val="20"/>
                <w:lang w:val="fr-CA"/>
              </w:rPr>
            </w:pPr>
          </w:p>
        </w:tc>
        <w:tc>
          <w:tcPr>
            <w:tcW w:w="2330" w:type="pct"/>
          </w:tcPr>
          <w:p w:rsidR="007077C8" w:rsidRPr="007077C8" w:rsidRDefault="007077C8" w:rsidP="007077C8">
            <w:pPr>
              <w:jc w:val="both"/>
              <w:rPr>
                <w:sz w:val="20"/>
                <w:lang w:val="fr-CA"/>
              </w:rPr>
            </w:pPr>
            <w:r w:rsidRPr="007077C8">
              <w:rPr>
                <w:sz w:val="20"/>
                <w:lang w:val="fr-CA"/>
              </w:rPr>
              <w:t>Dépôt de la demande d’autorisation d’appel</w:t>
            </w:r>
          </w:p>
          <w:p w:rsidR="007077C8" w:rsidRPr="007077C8" w:rsidRDefault="007077C8" w:rsidP="007077C8">
            <w:pPr>
              <w:jc w:val="both"/>
              <w:rPr>
                <w:sz w:val="20"/>
                <w:lang w:val="fr-CA"/>
              </w:rPr>
            </w:pPr>
          </w:p>
        </w:tc>
      </w:tr>
    </w:tbl>
    <w:p w:rsidR="007077C8" w:rsidRPr="007077C8" w:rsidRDefault="007077C8" w:rsidP="006A22CA">
      <w:pPr>
        <w:ind w:left="142" w:hanging="142"/>
        <w:jc w:val="both"/>
        <w:rPr>
          <w:sz w:val="20"/>
          <w:lang w:val="fr-CA"/>
        </w:rPr>
      </w:pPr>
    </w:p>
    <w:p w:rsidR="007077C8" w:rsidRDefault="000B290D" w:rsidP="006A22CA">
      <w:pPr>
        <w:ind w:left="142" w:hanging="142"/>
        <w:jc w:val="both"/>
        <w:rPr>
          <w:sz w:val="20"/>
          <w:lang w:val="fr-CA"/>
        </w:rPr>
      </w:pPr>
      <w:r>
        <w:rPr>
          <w:sz w:val="20"/>
        </w:rPr>
        <w:pict>
          <v:rect id="_x0000_i1038" style="width:2in;height:1pt" o:hrpct="0" o:hralign="center" o:hrstd="t" o:hrnoshade="t" o:hr="t" fillcolor="black [3213]" stroked="f"/>
        </w:pict>
      </w:r>
    </w:p>
    <w:p w:rsidR="000B290D" w:rsidRDefault="000B290D" w:rsidP="006A22CA">
      <w:pPr>
        <w:ind w:left="142" w:hanging="142"/>
        <w:jc w:val="both"/>
        <w:rPr>
          <w:sz w:val="20"/>
          <w:lang w:val="fr-CA"/>
        </w:rPr>
      </w:pPr>
    </w:p>
    <w:p w:rsidR="000B290D" w:rsidRPr="007077C8" w:rsidRDefault="000B290D" w:rsidP="006A22CA">
      <w:pPr>
        <w:ind w:left="142" w:hanging="142"/>
        <w:jc w:val="both"/>
        <w:rPr>
          <w:sz w:val="20"/>
          <w:lang w:val="fr-CA"/>
        </w:rPr>
      </w:pPr>
    </w:p>
    <w:p w:rsidR="00FD3FA0" w:rsidRPr="007077C8" w:rsidRDefault="00FD3FA0" w:rsidP="006A22CA">
      <w:pPr>
        <w:ind w:left="142" w:hanging="142"/>
        <w:jc w:val="both"/>
        <w:rPr>
          <w:sz w:val="20"/>
          <w:lang w:val="fr-CA"/>
        </w:rPr>
      </w:pPr>
    </w:p>
    <w:p w:rsidR="00D3344A" w:rsidRPr="00FE4977" w:rsidRDefault="00D3344A" w:rsidP="00D3344A">
      <w:pPr>
        <w:widowControl w:val="0"/>
        <w:outlineLvl w:val="0"/>
      </w:pPr>
      <w:r w:rsidRPr="00FE4977">
        <w:t xml:space="preserve">Supreme Court of Canada / Cour suprême du </w:t>
      </w:r>
      <w:proofErr w:type="gramStart"/>
      <w:r w:rsidRPr="00FE4977">
        <w:t>Canad</w:t>
      </w:r>
      <w:r w:rsidR="00EE289F" w:rsidRPr="00FE4977">
        <w:t>a</w:t>
      </w:r>
      <w:r w:rsidRPr="00FE4977">
        <w:t xml:space="preserve"> :</w:t>
      </w:r>
      <w:proofErr w:type="gramEnd"/>
    </w:p>
    <w:p w:rsidR="00D3344A" w:rsidRPr="00FE4977" w:rsidRDefault="00956A7D" w:rsidP="00D3344A">
      <w:pPr>
        <w:widowControl w:val="0"/>
        <w:outlineLvl w:val="0"/>
        <w:rPr>
          <w:u w:val="single"/>
        </w:rPr>
      </w:pPr>
      <w:hyperlink r:id="rId33" w:history="1">
        <w:r w:rsidR="009B7391" w:rsidRPr="00FE4977">
          <w:rPr>
            <w:rStyle w:val="Hyperlink"/>
          </w:rPr>
          <w:t>comments-commentaires@scc-csc.ca</w:t>
        </w:r>
      </w:hyperlink>
    </w:p>
    <w:p w:rsidR="00D3344A" w:rsidRPr="00FE4977" w:rsidRDefault="0065588C" w:rsidP="00D3344A">
      <w:pPr>
        <w:widowControl w:val="0"/>
        <w:outlineLvl w:val="0"/>
      </w:pPr>
      <w:r w:rsidRPr="00FE4977">
        <w:t>613-</w:t>
      </w:r>
      <w:r w:rsidR="00D3344A" w:rsidRPr="00FE4977">
        <w:t>995-4330</w:t>
      </w:r>
    </w:p>
    <w:p w:rsidR="00497B5E" w:rsidRPr="00FE4977" w:rsidRDefault="00497B5E" w:rsidP="00497B5E">
      <w:pPr>
        <w:widowControl w:val="0"/>
        <w:rPr>
          <w:sz w:val="20"/>
        </w:rPr>
      </w:pPr>
    </w:p>
    <w:p w:rsidR="00F6251B" w:rsidRPr="006E558B" w:rsidRDefault="003F43E6" w:rsidP="00F6251B">
      <w:pPr>
        <w:pStyle w:val="Footer"/>
        <w:jc w:val="center"/>
      </w:pPr>
      <w:r w:rsidRPr="00FE4977">
        <w:t>- 30 -</w:t>
      </w:r>
    </w:p>
    <w:sectPr w:rsidR="00F6251B" w:rsidRPr="006E558B" w:rsidSect="00524822">
      <w:headerReference w:type="even" r:id="rId34"/>
      <w:headerReference w:type="default" r:id="rId35"/>
      <w:footerReference w:type="even" r:id="rId36"/>
      <w:footerReference w:type="default" r:id="rId37"/>
      <w:headerReference w:type="first" r:id="rId38"/>
      <w:footerReference w:type="first" r:id="rId39"/>
      <w:pgSz w:w="12240" w:h="15840"/>
      <w:pgMar w:top="1440" w:right="1440" w:bottom="1440" w:left="1440" w:header="576" w:footer="713"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5B66" w:rsidRDefault="00A15B66" w:rsidP="0034178A">
      <w:r>
        <w:separator/>
      </w:r>
    </w:p>
  </w:endnote>
  <w:endnote w:type="continuationSeparator" w:id="0">
    <w:p w:rsidR="00A15B66" w:rsidRDefault="00A15B66"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5B66" w:rsidRDefault="00A15B6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5B66" w:rsidRPr="009F77F0" w:rsidRDefault="00A15B66" w:rsidP="00EF33BF">
    <w:pPr>
      <w:pStyle w:val="Footer"/>
      <w:rPr>
        <w:lang w:val="fr-C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5B66" w:rsidRDefault="00A15B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5B66" w:rsidRDefault="00A15B66" w:rsidP="0034178A">
      <w:r>
        <w:separator/>
      </w:r>
    </w:p>
  </w:footnote>
  <w:footnote w:type="continuationSeparator" w:id="0">
    <w:p w:rsidR="00A15B66" w:rsidRDefault="00A15B66" w:rsidP="00341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5B66" w:rsidRDefault="00A15B6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5B66" w:rsidRDefault="00A15B6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5B66" w:rsidRDefault="00A15B6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71E57"/>
    <w:multiLevelType w:val="hybridMultilevel"/>
    <w:tmpl w:val="582873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962598"/>
    <w:multiLevelType w:val="hybridMultilevel"/>
    <w:tmpl w:val="212C0E3C"/>
    <w:lvl w:ilvl="0" w:tplc="65887394">
      <w:start w:val="3"/>
      <w:numFmt w:val="decimal"/>
      <w:lvlText w:val="%1."/>
      <w:lvlJc w:val="left"/>
      <w:pPr>
        <w:ind w:left="720" w:hanging="360"/>
      </w:pPr>
      <w:rPr>
        <w:i w:val="0"/>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 w15:restartNumberingAfterBreak="0">
    <w:nsid w:val="071A2ADC"/>
    <w:multiLevelType w:val="hybridMultilevel"/>
    <w:tmpl w:val="CFC0B0DC"/>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1E3E80"/>
    <w:multiLevelType w:val="hybridMultilevel"/>
    <w:tmpl w:val="070CB784"/>
    <w:lvl w:ilvl="0" w:tplc="BBAC64E8">
      <w:start w:val="1"/>
      <w:numFmt w:val="decimal"/>
      <w:lvlText w:val="%1."/>
      <w:lvlJc w:val="left"/>
      <w:pPr>
        <w:ind w:left="810" w:hanging="360"/>
      </w:pPr>
      <w:rPr>
        <w:rFonts w:hint="default"/>
        <w:b w:val="0"/>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0B26600E"/>
    <w:multiLevelType w:val="hybridMultilevel"/>
    <w:tmpl w:val="0A4EC428"/>
    <w:lvl w:ilvl="0" w:tplc="BAC46160">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AA311B"/>
    <w:multiLevelType w:val="hybridMultilevel"/>
    <w:tmpl w:val="0F883A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5A0DEC"/>
    <w:multiLevelType w:val="hybridMultilevel"/>
    <w:tmpl w:val="E4449AFC"/>
    <w:lvl w:ilvl="0" w:tplc="1DDC0A7E">
      <w:start w:val="2"/>
      <w:numFmt w:val="decimal"/>
      <w:lvlText w:val="%1."/>
      <w:lvlJc w:val="left"/>
      <w:pPr>
        <w:ind w:left="720" w:hanging="360"/>
      </w:pPr>
      <w:rPr>
        <w:rFonts w:hint="default"/>
        <w:b/>
        <w:i/>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26930F6B"/>
    <w:multiLevelType w:val="hybridMultilevel"/>
    <w:tmpl w:val="F490D576"/>
    <w:lvl w:ilvl="0" w:tplc="983469B4">
      <w:start w:val="1"/>
      <w:numFmt w:val="decimal"/>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E13BA9"/>
    <w:multiLevelType w:val="hybridMultilevel"/>
    <w:tmpl w:val="F17CD5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612E33"/>
    <w:multiLevelType w:val="hybridMultilevel"/>
    <w:tmpl w:val="317A7B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F9F790B"/>
    <w:multiLevelType w:val="hybridMultilevel"/>
    <w:tmpl w:val="E6F60DE4"/>
    <w:lvl w:ilvl="0" w:tplc="DEAE5608">
      <w:start w:val="1"/>
      <w:numFmt w:val="decimal"/>
      <w:lvlText w:val="%1."/>
      <w:lvlJc w:val="left"/>
      <w:pPr>
        <w:ind w:left="720" w:hanging="360"/>
      </w:pPr>
      <w:rPr>
        <w:rFonts w:hint="default"/>
        <w:i/>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417155D0"/>
    <w:multiLevelType w:val="hybridMultilevel"/>
    <w:tmpl w:val="9BC449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D87A29"/>
    <w:multiLevelType w:val="hybridMultilevel"/>
    <w:tmpl w:val="70EEF1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69506E7"/>
    <w:multiLevelType w:val="hybridMultilevel"/>
    <w:tmpl w:val="FBAEE016"/>
    <w:lvl w:ilvl="0" w:tplc="C4B61B8E">
      <w:start w:val="4"/>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78D404C"/>
    <w:multiLevelType w:val="hybridMultilevel"/>
    <w:tmpl w:val="2FD41E04"/>
    <w:lvl w:ilvl="0" w:tplc="70A86474">
      <w:start w:val="1"/>
      <w:numFmt w:val="decimal"/>
      <w:lvlText w:val="%1."/>
      <w:lvlJc w:val="left"/>
      <w:pPr>
        <w:ind w:left="720" w:hanging="360"/>
      </w:pPr>
      <w:rPr>
        <w:rFonts w:hint="default"/>
        <w:i/>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48E06C85"/>
    <w:multiLevelType w:val="hybridMultilevel"/>
    <w:tmpl w:val="91E6900A"/>
    <w:lvl w:ilvl="0" w:tplc="AFF61A1E">
      <w:start w:val="4"/>
      <w:numFmt w:val="decimal"/>
      <w:lvlText w:val="%1."/>
      <w:lvlJc w:val="left"/>
      <w:pPr>
        <w:ind w:left="720" w:hanging="360"/>
      </w:pPr>
      <w:rPr>
        <w:rFonts w:hint="default"/>
        <w:i w:val="0"/>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6" w15:restartNumberingAfterBreak="0">
    <w:nsid w:val="4AC80FB4"/>
    <w:multiLevelType w:val="hybridMultilevel"/>
    <w:tmpl w:val="AE5CAC76"/>
    <w:lvl w:ilvl="0" w:tplc="AABA565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B930EA2"/>
    <w:multiLevelType w:val="hybridMultilevel"/>
    <w:tmpl w:val="0180D3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EF42F99"/>
    <w:multiLevelType w:val="hybridMultilevel"/>
    <w:tmpl w:val="590694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FEB1F6F"/>
    <w:multiLevelType w:val="hybridMultilevel"/>
    <w:tmpl w:val="197878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429611D"/>
    <w:multiLevelType w:val="hybridMultilevel"/>
    <w:tmpl w:val="5DB2F802"/>
    <w:lvl w:ilvl="0" w:tplc="0B4A5340">
      <w:start w:val="1"/>
      <w:numFmt w:val="decimal"/>
      <w:lvlText w:val="%1."/>
      <w:lvlJc w:val="left"/>
      <w:pPr>
        <w:ind w:left="2160" w:hanging="360"/>
      </w:pPr>
      <w:rPr>
        <w:rFonts w:hint="default"/>
        <w:i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15:restartNumberingAfterBreak="0">
    <w:nsid w:val="59FF45BD"/>
    <w:multiLevelType w:val="hybridMultilevel"/>
    <w:tmpl w:val="50286624"/>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B592DF0"/>
    <w:multiLevelType w:val="hybridMultilevel"/>
    <w:tmpl w:val="4134EA22"/>
    <w:lvl w:ilvl="0" w:tplc="AA1C70E6">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6312E30"/>
    <w:multiLevelType w:val="hybridMultilevel"/>
    <w:tmpl w:val="3962F3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9774A62"/>
    <w:multiLevelType w:val="hybridMultilevel"/>
    <w:tmpl w:val="B100F314"/>
    <w:lvl w:ilvl="0" w:tplc="F47CFA88">
      <w:start w:val="6"/>
      <w:numFmt w:val="decimal"/>
      <w:lvlText w:val="%1."/>
      <w:lvlJc w:val="left"/>
      <w:pPr>
        <w:ind w:left="81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F3E5EA6"/>
    <w:multiLevelType w:val="hybridMultilevel"/>
    <w:tmpl w:val="5928B8D8"/>
    <w:lvl w:ilvl="0" w:tplc="D85E4A5C">
      <w:start w:val="6"/>
      <w:numFmt w:val="decimal"/>
      <w:lvlText w:val="%1."/>
      <w:lvlJc w:val="left"/>
      <w:pPr>
        <w:ind w:left="720" w:hanging="360"/>
      </w:pPr>
      <w:rPr>
        <w:rFonts w:hint="default"/>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6FEA36D4"/>
    <w:multiLevelType w:val="hybridMultilevel"/>
    <w:tmpl w:val="4ED46B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0356B44"/>
    <w:multiLevelType w:val="hybridMultilevel"/>
    <w:tmpl w:val="03B0CB3A"/>
    <w:lvl w:ilvl="0" w:tplc="1904EF8A">
      <w:start w:val="2"/>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5772F72"/>
    <w:multiLevelType w:val="hybridMultilevel"/>
    <w:tmpl w:val="E8B068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D7B2092"/>
    <w:multiLevelType w:val="hybridMultilevel"/>
    <w:tmpl w:val="65A255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EA42E1B"/>
    <w:multiLevelType w:val="hybridMultilevel"/>
    <w:tmpl w:val="1FB24D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5"/>
  </w:num>
  <w:num w:numId="3">
    <w:abstractNumId w:val="28"/>
  </w:num>
  <w:num w:numId="4">
    <w:abstractNumId w:val="23"/>
  </w:num>
  <w:num w:numId="5">
    <w:abstractNumId w:val="3"/>
  </w:num>
  <w:num w:numId="6">
    <w:abstractNumId w:val="24"/>
  </w:num>
  <w:num w:numId="7">
    <w:abstractNumId w:val="16"/>
  </w:num>
  <w:num w:numId="8">
    <w:abstractNumId w:val="12"/>
  </w:num>
  <w:num w:numId="9">
    <w:abstractNumId w:val="11"/>
  </w:num>
  <w:num w:numId="10">
    <w:abstractNumId w:val="10"/>
  </w:num>
  <w:num w:numId="11">
    <w:abstractNumId w:val="29"/>
  </w:num>
  <w:num w:numId="12">
    <w:abstractNumId w:val="8"/>
  </w:num>
  <w:num w:numId="13">
    <w:abstractNumId w:val="19"/>
  </w:num>
  <w:num w:numId="14">
    <w:abstractNumId w:val="26"/>
  </w:num>
  <w:num w:numId="15">
    <w:abstractNumId w:val="27"/>
  </w:num>
  <w:num w:numId="16">
    <w:abstractNumId w:val="13"/>
  </w:num>
  <w:num w:numId="17">
    <w:abstractNumId w:val="22"/>
  </w:num>
  <w:num w:numId="18">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num>
  <w:num w:numId="21">
    <w:abstractNumId w:val="21"/>
  </w:num>
  <w:num w:numId="22">
    <w:abstractNumId w:val="2"/>
  </w:num>
  <w:num w:numId="23">
    <w:abstractNumId w:val="20"/>
  </w:num>
  <w:num w:numId="24">
    <w:abstractNumId w:val="0"/>
  </w:num>
  <w:num w:numId="25">
    <w:abstractNumId w:val="7"/>
  </w:num>
  <w:num w:numId="26">
    <w:abstractNumId w:val="25"/>
  </w:num>
  <w:num w:numId="27">
    <w:abstractNumId w:val="18"/>
  </w:num>
  <w:num w:numId="28">
    <w:abstractNumId w:val="14"/>
  </w:num>
  <w:num w:numId="29">
    <w:abstractNumId w:val="6"/>
  </w:num>
  <w:num w:numId="30">
    <w:abstractNumId w:val="30"/>
  </w:num>
  <w:num w:numId="31">
    <w:abstractNumId w:val="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2"/>
  <w:removePersonalInformation/>
  <w:removeDateAndTime/>
  <w:activeWritingStyle w:appName="MSWord" w:lang="en-CA" w:vendorID="64" w:dllVersion="131078" w:nlCheck="1" w:checkStyle="0"/>
  <w:activeWritingStyle w:appName="MSWord" w:lang="en-US" w:vendorID="64" w:dllVersion="131078" w:nlCheck="1" w:checkStyle="1"/>
  <w:activeWritingStyle w:appName="MSWord" w:lang="fr-CA" w:vendorID="64" w:dllVersion="131078" w:nlCheck="1" w:checkStyle="1"/>
  <w:activeWritingStyle w:appName="MSWord" w:lang="fr-FR" w:vendorID="64" w:dllVersion="131078" w:nlCheck="1" w:checkStyle="1"/>
  <w:activeWritingStyle w:appName="MSWord" w:lang="en-GB" w:vendorID="64" w:dllVersion="131078" w:nlCheck="1" w:checkStyle="1"/>
  <w:proofState w:spelling="clean" w:grammar="clean"/>
  <w:defaultTabStop w:val="720"/>
  <w:drawingGridHorizontalSpacing w:val="120"/>
  <w:displayHorizontalDrawingGridEvery w:val="2"/>
  <w:characterSpacingControl w:val="doNotCompress"/>
  <w:hdrShapeDefaults>
    <o:shapedefaults v:ext="edit" spidmax="11212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C41"/>
    <w:rsid w:val="00000733"/>
    <w:rsid w:val="00001846"/>
    <w:rsid w:val="000018E3"/>
    <w:rsid w:val="000023A0"/>
    <w:rsid w:val="000026D6"/>
    <w:rsid w:val="00003072"/>
    <w:rsid w:val="00003A2D"/>
    <w:rsid w:val="00003D1C"/>
    <w:rsid w:val="00003FFB"/>
    <w:rsid w:val="000043C3"/>
    <w:rsid w:val="00006057"/>
    <w:rsid w:val="00006648"/>
    <w:rsid w:val="00006868"/>
    <w:rsid w:val="0000743E"/>
    <w:rsid w:val="000076E7"/>
    <w:rsid w:val="00010A38"/>
    <w:rsid w:val="000128A2"/>
    <w:rsid w:val="000136CC"/>
    <w:rsid w:val="0001374A"/>
    <w:rsid w:val="00014C19"/>
    <w:rsid w:val="00015958"/>
    <w:rsid w:val="000164DB"/>
    <w:rsid w:val="00016932"/>
    <w:rsid w:val="00016D65"/>
    <w:rsid w:val="00016D95"/>
    <w:rsid w:val="0001736B"/>
    <w:rsid w:val="000176FB"/>
    <w:rsid w:val="00017D08"/>
    <w:rsid w:val="00020797"/>
    <w:rsid w:val="00020816"/>
    <w:rsid w:val="00020A11"/>
    <w:rsid w:val="00020DAE"/>
    <w:rsid w:val="00021515"/>
    <w:rsid w:val="00021776"/>
    <w:rsid w:val="0002267C"/>
    <w:rsid w:val="00022EFE"/>
    <w:rsid w:val="000238E0"/>
    <w:rsid w:val="00024096"/>
    <w:rsid w:val="00024962"/>
    <w:rsid w:val="000250B7"/>
    <w:rsid w:val="00025F42"/>
    <w:rsid w:val="00027443"/>
    <w:rsid w:val="000276EE"/>
    <w:rsid w:val="00027781"/>
    <w:rsid w:val="000277E1"/>
    <w:rsid w:val="00027DF7"/>
    <w:rsid w:val="00030233"/>
    <w:rsid w:val="00030382"/>
    <w:rsid w:val="00032189"/>
    <w:rsid w:val="00032BD3"/>
    <w:rsid w:val="00032CDB"/>
    <w:rsid w:val="00032E02"/>
    <w:rsid w:val="00033049"/>
    <w:rsid w:val="00033257"/>
    <w:rsid w:val="00033935"/>
    <w:rsid w:val="00033D1E"/>
    <w:rsid w:val="00033D28"/>
    <w:rsid w:val="00034387"/>
    <w:rsid w:val="000343B3"/>
    <w:rsid w:val="0003496D"/>
    <w:rsid w:val="00034A7F"/>
    <w:rsid w:val="000352F8"/>
    <w:rsid w:val="00035790"/>
    <w:rsid w:val="000368C3"/>
    <w:rsid w:val="00036DC6"/>
    <w:rsid w:val="0003725B"/>
    <w:rsid w:val="000374DA"/>
    <w:rsid w:val="00037E9F"/>
    <w:rsid w:val="00040247"/>
    <w:rsid w:val="00040C48"/>
    <w:rsid w:val="00041302"/>
    <w:rsid w:val="0004159F"/>
    <w:rsid w:val="00041650"/>
    <w:rsid w:val="00041B58"/>
    <w:rsid w:val="00042069"/>
    <w:rsid w:val="00042390"/>
    <w:rsid w:val="0004298B"/>
    <w:rsid w:val="000433FC"/>
    <w:rsid w:val="000437B4"/>
    <w:rsid w:val="00043D20"/>
    <w:rsid w:val="00043FDE"/>
    <w:rsid w:val="000467DE"/>
    <w:rsid w:val="00046CB2"/>
    <w:rsid w:val="00046DF1"/>
    <w:rsid w:val="00047188"/>
    <w:rsid w:val="00047941"/>
    <w:rsid w:val="00047CD6"/>
    <w:rsid w:val="00051DE6"/>
    <w:rsid w:val="00053B2B"/>
    <w:rsid w:val="00053BAF"/>
    <w:rsid w:val="00054353"/>
    <w:rsid w:val="0005486A"/>
    <w:rsid w:val="00054A01"/>
    <w:rsid w:val="00054F8E"/>
    <w:rsid w:val="00055DB2"/>
    <w:rsid w:val="0005719F"/>
    <w:rsid w:val="000577D9"/>
    <w:rsid w:val="000579A0"/>
    <w:rsid w:val="00060753"/>
    <w:rsid w:val="00060981"/>
    <w:rsid w:val="00060B62"/>
    <w:rsid w:val="00061283"/>
    <w:rsid w:val="00062012"/>
    <w:rsid w:val="0006231F"/>
    <w:rsid w:val="000627A2"/>
    <w:rsid w:val="000629D7"/>
    <w:rsid w:val="0006325B"/>
    <w:rsid w:val="00063A81"/>
    <w:rsid w:val="0006417A"/>
    <w:rsid w:val="000645F4"/>
    <w:rsid w:val="00064D3D"/>
    <w:rsid w:val="000657E8"/>
    <w:rsid w:val="00065F8F"/>
    <w:rsid w:val="0006649C"/>
    <w:rsid w:val="00066859"/>
    <w:rsid w:val="00066B80"/>
    <w:rsid w:val="00067F50"/>
    <w:rsid w:val="00070830"/>
    <w:rsid w:val="00070B2E"/>
    <w:rsid w:val="000718BA"/>
    <w:rsid w:val="0007424A"/>
    <w:rsid w:val="00074E6D"/>
    <w:rsid w:val="00074EB7"/>
    <w:rsid w:val="000770D5"/>
    <w:rsid w:val="00077C71"/>
    <w:rsid w:val="00077CCC"/>
    <w:rsid w:val="00077E16"/>
    <w:rsid w:val="00080523"/>
    <w:rsid w:val="00080675"/>
    <w:rsid w:val="000809B3"/>
    <w:rsid w:val="000809F1"/>
    <w:rsid w:val="00080EAB"/>
    <w:rsid w:val="00081348"/>
    <w:rsid w:val="00081C6A"/>
    <w:rsid w:val="00082444"/>
    <w:rsid w:val="000825A5"/>
    <w:rsid w:val="00082812"/>
    <w:rsid w:val="00082885"/>
    <w:rsid w:val="00082D8D"/>
    <w:rsid w:val="00082E05"/>
    <w:rsid w:val="00083162"/>
    <w:rsid w:val="0008327A"/>
    <w:rsid w:val="000841F9"/>
    <w:rsid w:val="000843DB"/>
    <w:rsid w:val="0008442A"/>
    <w:rsid w:val="000845AF"/>
    <w:rsid w:val="00084C8D"/>
    <w:rsid w:val="00085BE8"/>
    <w:rsid w:val="00085D13"/>
    <w:rsid w:val="00086629"/>
    <w:rsid w:val="00087808"/>
    <w:rsid w:val="000879BA"/>
    <w:rsid w:val="00090151"/>
    <w:rsid w:val="0009046F"/>
    <w:rsid w:val="00091277"/>
    <w:rsid w:val="00091FFC"/>
    <w:rsid w:val="00093693"/>
    <w:rsid w:val="00093B7C"/>
    <w:rsid w:val="00093FF5"/>
    <w:rsid w:val="00094A30"/>
    <w:rsid w:val="00094C56"/>
    <w:rsid w:val="00095627"/>
    <w:rsid w:val="00096BDC"/>
    <w:rsid w:val="00096F2F"/>
    <w:rsid w:val="000975EC"/>
    <w:rsid w:val="00097C55"/>
    <w:rsid w:val="000A0444"/>
    <w:rsid w:val="000A0472"/>
    <w:rsid w:val="000A0F64"/>
    <w:rsid w:val="000A152E"/>
    <w:rsid w:val="000A1691"/>
    <w:rsid w:val="000A20B0"/>
    <w:rsid w:val="000A245A"/>
    <w:rsid w:val="000A32BF"/>
    <w:rsid w:val="000A397A"/>
    <w:rsid w:val="000A4311"/>
    <w:rsid w:val="000A43F5"/>
    <w:rsid w:val="000A4D7E"/>
    <w:rsid w:val="000A4F2E"/>
    <w:rsid w:val="000A50F9"/>
    <w:rsid w:val="000A6C60"/>
    <w:rsid w:val="000A6F64"/>
    <w:rsid w:val="000A76D7"/>
    <w:rsid w:val="000A7798"/>
    <w:rsid w:val="000A78FC"/>
    <w:rsid w:val="000A7978"/>
    <w:rsid w:val="000A7C00"/>
    <w:rsid w:val="000A7E1F"/>
    <w:rsid w:val="000B029D"/>
    <w:rsid w:val="000B07FB"/>
    <w:rsid w:val="000B10DF"/>
    <w:rsid w:val="000B163F"/>
    <w:rsid w:val="000B290D"/>
    <w:rsid w:val="000B2CB2"/>
    <w:rsid w:val="000B38C9"/>
    <w:rsid w:val="000B46A2"/>
    <w:rsid w:val="000B503B"/>
    <w:rsid w:val="000B6193"/>
    <w:rsid w:val="000B7258"/>
    <w:rsid w:val="000B754A"/>
    <w:rsid w:val="000B76DB"/>
    <w:rsid w:val="000B7CBE"/>
    <w:rsid w:val="000B7E41"/>
    <w:rsid w:val="000B7EF2"/>
    <w:rsid w:val="000C0262"/>
    <w:rsid w:val="000C02C5"/>
    <w:rsid w:val="000C0E20"/>
    <w:rsid w:val="000C10EA"/>
    <w:rsid w:val="000C164B"/>
    <w:rsid w:val="000C182C"/>
    <w:rsid w:val="000C18B8"/>
    <w:rsid w:val="000C236F"/>
    <w:rsid w:val="000C2ADE"/>
    <w:rsid w:val="000C2CA7"/>
    <w:rsid w:val="000C321D"/>
    <w:rsid w:val="000C3667"/>
    <w:rsid w:val="000C41A6"/>
    <w:rsid w:val="000C41C9"/>
    <w:rsid w:val="000C467B"/>
    <w:rsid w:val="000C4781"/>
    <w:rsid w:val="000C4D58"/>
    <w:rsid w:val="000C53A3"/>
    <w:rsid w:val="000C572E"/>
    <w:rsid w:val="000C61C7"/>
    <w:rsid w:val="000C6AA2"/>
    <w:rsid w:val="000C6C97"/>
    <w:rsid w:val="000C7179"/>
    <w:rsid w:val="000C7BD5"/>
    <w:rsid w:val="000D002C"/>
    <w:rsid w:val="000D070B"/>
    <w:rsid w:val="000D1DDF"/>
    <w:rsid w:val="000D2161"/>
    <w:rsid w:val="000D262B"/>
    <w:rsid w:val="000D2F5C"/>
    <w:rsid w:val="000D2F8A"/>
    <w:rsid w:val="000D3129"/>
    <w:rsid w:val="000D3C7E"/>
    <w:rsid w:val="000D4BBF"/>
    <w:rsid w:val="000D556A"/>
    <w:rsid w:val="000D6416"/>
    <w:rsid w:val="000D66BD"/>
    <w:rsid w:val="000D6FB8"/>
    <w:rsid w:val="000E0D38"/>
    <w:rsid w:val="000E1AEC"/>
    <w:rsid w:val="000E1B37"/>
    <w:rsid w:val="000E1FB7"/>
    <w:rsid w:val="000E3195"/>
    <w:rsid w:val="000E35CD"/>
    <w:rsid w:val="000E4801"/>
    <w:rsid w:val="000E4F1E"/>
    <w:rsid w:val="000E50F2"/>
    <w:rsid w:val="000E514D"/>
    <w:rsid w:val="000E51E9"/>
    <w:rsid w:val="000E5407"/>
    <w:rsid w:val="000E5979"/>
    <w:rsid w:val="000E6310"/>
    <w:rsid w:val="000E68D3"/>
    <w:rsid w:val="000F03FB"/>
    <w:rsid w:val="000F0595"/>
    <w:rsid w:val="000F12B8"/>
    <w:rsid w:val="000F12C9"/>
    <w:rsid w:val="000F1BDC"/>
    <w:rsid w:val="000F233F"/>
    <w:rsid w:val="000F2CAD"/>
    <w:rsid w:val="000F3118"/>
    <w:rsid w:val="000F3522"/>
    <w:rsid w:val="000F352C"/>
    <w:rsid w:val="000F3662"/>
    <w:rsid w:val="000F4B29"/>
    <w:rsid w:val="000F4C35"/>
    <w:rsid w:val="000F525E"/>
    <w:rsid w:val="000F5511"/>
    <w:rsid w:val="000F62C7"/>
    <w:rsid w:val="000F6CBD"/>
    <w:rsid w:val="0010013D"/>
    <w:rsid w:val="00100C1C"/>
    <w:rsid w:val="00100CEE"/>
    <w:rsid w:val="001017D1"/>
    <w:rsid w:val="00101E4B"/>
    <w:rsid w:val="001029D6"/>
    <w:rsid w:val="00102A25"/>
    <w:rsid w:val="00102F8F"/>
    <w:rsid w:val="0010304E"/>
    <w:rsid w:val="001033B2"/>
    <w:rsid w:val="001043C6"/>
    <w:rsid w:val="00105612"/>
    <w:rsid w:val="00105EA6"/>
    <w:rsid w:val="0010618E"/>
    <w:rsid w:val="001068F5"/>
    <w:rsid w:val="00106D48"/>
    <w:rsid w:val="00107219"/>
    <w:rsid w:val="00107DAF"/>
    <w:rsid w:val="001101BB"/>
    <w:rsid w:val="00110FE1"/>
    <w:rsid w:val="001120A0"/>
    <w:rsid w:val="0011219D"/>
    <w:rsid w:val="00113F0C"/>
    <w:rsid w:val="0011442D"/>
    <w:rsid w:val="001147A4"/>
    <w:rsid w:val="00114929"/>
    <w:rsid w:val="00115CF1"/>
    <w:rsid w:val="001170C6"/>
    <w:rsid w:val="00117137"/>
    <w:rsid w:val="00117AF3"/>
    <w:rsid w:val="00117C0F"/>
    <w:rsid w:val="001200D6"/>
    <w:rsid w:val="00120360"/>
    <w:rsid w:val="0012068C"/>
    <w:rsid w:val="001207F9"/>
    <w:rsid w:val="00120BC7"/>
    <w:rsid w:val="00120CA0"/>
    <w:rsid w:val="00121008"/>
    <w:rsid w:val="0012101A"/>
    <w:rsid w:val="001215D6"/>
    <w:rsid w:val="0012202C"/>
    <w:rsid w:val="00122CE1"/>
    <w:rsid w:val="00122E2B"/>
    <w:rsid w:val="00123976"/>
    <w:rsid w:val="001241FC"/>
    <w:rsid w:val="00124629"/>
    <w:rsid w:val="00124CA3"/>
    <w:rsid w:val="00124DEC"/>
    <w:rsid w:val="00124EFD"/>
    <w:rsid w:val="0012577E"/>
    <w:rsid w:val="0012582B"/>
    <w:rsid w:val="0012596E"/>
    <w:rsid w:val="001260C8"/>
    <w:rsid w:val="001262EF"/>
    <w:rsid w:val="0012655D"/>
    <w:rsid w:val="00126583"/>
    <w:rsid w:val="001268B8"/>
    <w:rsid w:val="0012732F"/>
    <w:rsid w:val="00127732"/>
    <w:rsid w:val="001307C5"/>
    <w:rsid w:val="00131433"/>
    <w:rsid w:val="0013159F"/>
    <w:rsid w:val="00131EB1"/>
    <w:rsid w:val="00132428"/>
    <w:rsid w:val="00132635"/>
    <w:rsid w:val="0013283A"/>
    <w:rsid w:val="00134190"/>
    <w:rsid w:val="00134A11"/>
    <w:rsid w:val="00134F05"/>
    <w:rsid w:val="001354E7"/>
    <w:rsid w:val="00135A54"/>
    <w:rsid w:val="00136710"/>
    <w:rsid w:val="0013672B"/>
    <w:rsid w:val="00136C09"/>
    <w:rsid w:val="00137F05"/>
    <w:rsid w:val="001400A0"/>
    <w:rsid w:val="00140131"/>
    <w:rsid w:val="00140982"/>
    <w:rsid w:val="00140CFB"/>
    <w:rsid w:val="00141200"/>
    <w:rsid w:val="00141591"/>
    <w:rsid w:val="0014172A"/>
    <w:rsid w:val="0014187A"/>
    <w:rsid w:val="00141FBC"/>
    <w:rsid w:val="001422C9"/>
    <w:rsid w:val="0014243F"/>
    <w:rsid w:val="0014294E"/>
    <w:rsid w:val="00142C72"/>
    <w:rsid w:val="001432CD"/>
    <w:rsid w:val="001432DF"/>
    <w:rsid w:val="00143447"/>
    <w:rsid w:val="00143519"/>
    <w:rsid w:val="001437C9"/>
    <w:rsid w:val="00143B74"/>
    <w:rsid w:val="00144111"/>
    <w:rsid w:val="00144A29"/>
    <w:rsid w:val="00147BE4"/>
    <w:rsid w:val="00147CDB"/>
    <w:rsid w:val="00147DDC"/>
    <w:rsid w:val="00147DE3"/>
    <w:rsid w:val="00150453"/>
    <w:rsid w:val="00150A0F"/>
    <w:rsid w:val="00150C10"/>
    <w:rsid w:val="00150D1B"/>
    <w:rsid w:val="00151336"/>
    <w:rsid w:val="00152366"/>
    <w:rsid w:val="001526D2"/>
    <w:rsid w:val="00152EC0"/>
    <w:rsid w:val="00153B85"/>
    <w:rsid w:val="001553A8"/>
    <w:rsid w:val="001554CE"/>
    <w:rsid w:val="00155FD8"/>
    <w:rsid w:val="0015605D"/>
    <w:rsid w:val="001560EC"/>
    <w:rsid w:val="001561DC"/>
    <w:rsid w:val="00156508"/>
    <w:rsid w:val="0015754D"/>
    <w:rsid w:val="00157B04"/>
    <w:rsid w:val="00157BD4"/>
    <w:rsid w:val="0016057A"/>
    <w:rsid w:val="00160866"/>
    <w:rsid w:val="0016091C"/>
    <w:rsid w:val="00160E97"/>
    <w:rsid w:val="00161774"/>
    <w:rsid w:val="00161E40"/>
    <w:rsid w:val="00161F83"/>
    <w:rsid w:val="00163837"/>
    <w:rsid w:val="00163A54"/>
    <w:rsid w:val="00164791"/>
    <w:rsid w:val="00165EAA"/>
    <w:rsid w:val="0016645E"/>
    <w:rsid w:val="001665EA"/>
    <w:rsid w:val="00166949"/>
    <w:rsid w:val="00167721"/>
    <w:rsid w:val="00170788"/>
    <w:rsid w:val="001708BE"/>
    <w:rsid w:val="0017098A"/>
    <w:rsid w:val="001716F7"/>
    <w:rsid w:val="00172993"/>
    <w:rsid w:val="001732B2"/>
    <w:rsid w:val="001739C2"/>
    <w:rsid w:val="00173B3A"/>
    <w:rsid w:val="00173FCF"/>
    <w:rsid w:val="00174655"/>
    <w:rsid w:val="00174D90"/>
    <w:rsid w:val="00175977"/>
    <w:rsid w:val="0017605B"/>
    <w:rsid w:val="001761EF"/>
    <w:rsid w:val="0017656E"/>
    <w:rsid w:val="00176790"/>
    <w:rsid w:val="00176D8B"/>
    <w:rsid w:val="0017751F"/>
    <w:rsid w:val="001809E0"/>
    <w:rsid w:val="00181214"/>
    <w:rsid w:val="00181375"/>
    <w:rsid w:val="001813C3"/>
    <w:rsid w:val="00181855"/>
    <w:rsid w:val="001819DA"/>
    <w:rsid w:val="00181FCF"/>
    <w:rsid w:val="00182693"/>
    <w:rsid w:val="001826A0"/>
    <w:rsid w:val="00182705"/>
    <w:rsid w:val="00182DFB"/>
    <w:rsid w:val="00182E38"/>
    <w:rsid w:val="001838E0"/>
    <w:rsid w:val="00183A15"/>
    <w:rsid w:val="00185355"/>
    <w:rsid w:val="0018535B"/>
    <w:rsid w:val="00185483"/>
    <w:rsid w:val="00185D52"/>
    <w:rsid w:val="0018628A"/>
    <w:rsid w:val="001866BF"/>
    <w:rsid w:val="00186884"/>
    <w:rsid w:val="00187102"/>
    <w:rsid w:val="00187119"/>
    <w:rsid w:val="001878EB"/>
    <w:rsid w:val="0019000C"/>
    <w:rsid w:val="0019030D"/>
    <w:rsid w:val="0019092C"/>
    <w:rsid w:val="00190C7A"/>
    <w:rsid w:val="00190E9E"/>
    <w:rsid w:val="00190F7F"/>
    <w:rsid w:val="0019269B"/>
    <w:rsid w:val="001929EF"/>
    <w:rsid w:val="00192F7F"/>
    <w:rsid w:val="001939CB"/>
    <w:rsid w:val="00193F5B"/>
    <w:rsid w:val="00194559"/>
    <w:rsid w:val="001947C1"/>
    <w:rsid w:val="001948EC"/>
    <w:rsid w:val="00194F2A"/>
    <w:rsid w:val="0019508F"/>
    <w:rsid w:val="001953F2"/>
    <w:rsid w:val="0019547E"/>
    <w:rsid w:val="00195688"/>
    <w:rsid w:val="0019734C"/>
    <w:rsid w:val="0019776A"/>
    <w:rsid w:val="001A0137"/>
    <w:rsid w:val="001A06DE"/>
    <w:rsid w:val="001A08FF"/>
    <w:rsid w:val="001A0E69"/>
    <w:rsid w:val="001A17B1"/>
    <w:rsid w:val="001A1AE7"/>
    <w:rsid w:val="001A2314"/>
    <w:rsid w:val="001A3100"/>
    <w:rsid w:val="001A3A22"/>
    <w:rsid w:val="001A3AA1"/>
    <w:rsid w:val="001A3F98"/>
    <w:rsid w:val="001A4109"/>
    <w:rsid w:val="001A4547"/>
    <w:rsid w:val="001A48FB"/>
    <w:rsid w:val="001A4C89"/>
    <w:rsid w:val="001A562F"/>
    <w:rsid w:val="001A646C"/>
    <w:rsid w:val="001A66AF"/>
    <w:rsid w:val="001B09DF"/>
    <w:rsid w:val="001B0AB2"/>
    <w:rsid w:val="001B1019"/>
    <w:rsid w:val="001B1B0D"/>
    <w:rsid w:val="001B2704"/>
    <w:rsid w:val="001B2C82"/>
    <w:rsid w:val="001B2F6B"/>
    <w:rsid w:val="001B3657"/>
    <w:rsid w:val="001B3EDD"/>
    <w:rsid w:val="001B3EE2"/>
    <w:rsid w:val="001B43FF"/>
    <w:rsid w:val="001B4478"/>
    <w:rsid w:val="001B4569"/>
    <w:rsid w:val="001B4B99"/>
    <w:rsid w:val="001B5B2D"/>
    <w:rsid w:val="001B5EB4"/>
    <w:rsid w:val="001B68D3"/>
    <w:rsid w:val="001B6F65"/>
    <w:rsid w:val="001B72AE"/>
    <w:rsid w:val="001B7686"/>
    <w:rsid w:val="001B76EB"/>
    <w:rsid w:val="001B7B29"/>
    <w:rsid w:val="001C0B1F"/>
    <w:rsid w:val="001C0C39"/>
    <w:rsid w:val="001C0E0C"/>
    <w:rsid w:val="001C1A1F"/>
    <w:rsid w:val="001C1B4B"/>
    <w:rsid w:val="001C2F21"/>
    <w:rsid w:val="001C321B"/>
    <w:rsid w:val="001C3C19"/>
    <w:rsid w:val="001C3E96"/>
    <w:rsid w:val="001C3ED4"/>
    <w:rsid w:val="001C5306"/>
    <w:rsid w:val="001C567B"/>
    <w:rsid w:val="001C5696"/>
    <w:rsid w:val="001C5E6C"/>
    <w:rsid w:val="001C65BB"/>
    <w:rsid w:val="001C6815"/>
    <w:rsid w:val="001C6B3A"/>
    <w:rsid w:val="001C7591"/>
    <w:rsid w:val="001D006E"/>
    <w:rsid w:val="001D0423"/>
    <w:rsid w:val="001D073F"/>
    <w:rsid w:val="001D1020"/>
    <w:rsid w:val="001D15CF"/>
    <w:rsid w:val="001D1E16"/>
    <w:rsid w:val="001D235D"/>
    <w:rsid w:val="001D2555"/>
    <w:rsid w:val="001D337C"/>
    <w:rsid w:val="001D380D"/>
    <w:rsid w:val="001D41F0"/>
    <w:rsid w:val="001D65C6"/>
    <w:rsid w:val="001D6CED"/>
    <w:rsid w:val="001E04E8"/>
    <w:rsid w:val="001E184B"/>
    <w:rsid w:val="001E1EE3"/>
    <w:rsid w:val="001E1F20"/>
    <w:rsid w:val="001E26B5"/>
    <w:rsid w:val="001E386F"/>
    <w:rsid w:val="001E394B"/>
    <w:rsid w:val="001E3BCD"/>
    <w:rsid w:val="001E473D"/>
    <w:rsid w:val="001E4E84"/>
    <w:rsid w:val="001E4EBC"/>
    <w:rsid w:val="001E55D4"/>
    <w:rsid w:val="001E71B5"/>
    <w:rsid w:val="001E7B18"/>
    <w:rsid w:val="001F15CD"/>
    <w:rsid w:val="001F1A6D"/>
    <w:rsid w:val="001F1F3F"/>
    <w:rsid w:val="001F27B1"/>
    <w:rsid w:val="001F2F00"/>
    <w:rsid w:val="001F348D"/>
    <w:rsid w:val="001F3AE7"/>
    <w:rsid w:val="001F47D0"/>
    <w:rsid w:val="001F5B11"/>
    <w:rsid w:val="001F6550"/>
    <w:rsid w:val="001F69E8"/>
    <w:rsid w:val="001F7038"/>
    <w:rsid w:val="001F7320"/>
    <w:rsid w:val="00200F31"/>
    <w:rsid w:val="00201B26"/>
    <w:rsid w:val="0020221F"/>
    <w:rsid w:val="00202E67"/>
    <w:rsid w:val="00203082"/>
    <w:rsid w:val="00203AEA"/>
    <w:rsid w:val="00203D33"/>
    <w:rsid w:val="002040E2"/>
    <w:rsid w:val="00205051"/>
    <w:rsid w:val="0020794A"/>
    <w:rsid w:val="00207A23"/>
    <w:rsid w:val="00207C7F"/>
    <w:rsid w:val="00210B48"/>
    <w:rsid w:val="00210F53"/>
    <w:rsid w:val="00211174"/>
    <w:rsid w:val="0021175A"/>
    <w:rsid w:val="00211B5E"/>
    <w:rsid w:val="00211B9D"/>
    <w:rsid w:val="002120BD"/>
    <w:rsid w:val="00212962"/>
    <w:rsid w:val="00213196"/>
    <w:rsid w:val="00214731"/>
    <w:rsid w:val="00214F01"/>
    <w:rsid w:val="0021540E"/>
    <w:rsid w:val="00215C9A"/>
    <w:rsid w:val="0021615A"/>
    <w:rsid w:val="002169FE"/>
    <w:rsid w:val="00216F58"/>
    <w:rsid w:val="00217135"/>
    <w:rsid w:val="0022132D"/>
    <w:rsid w:val="00221D16"/>
    <w:rsid w:val="00221D27"/>
    <w:rsid w:val="00222064"/>
    <w:rsid w:val="00222CAE"/>
    <w:rsid w:val="00223622"/>
    <w:rsid w:val="00223B83"/>
    <w:rsid w:val="00223DAB"/>
    <w:rsid w:val="0022536E"/>
    <w:rsid w:val="002254EC"/>
    <w:rsid w:val="00225A53"/>
    <w:rsid w:val="00225C88"/>
    <w:rsid w:val="002262C4"/>
    <w:rsid w:val="002264F4"/>
    <w:rsid w:val="00227A81"/>
    <w:rsid w:val="00230A52"/>
    <w:rsid w:val="00231427"/>
    <w:rsid w:val="00231B27"/>
    <w:rsid w:val="002326CA"/>
    <w:rsid w:val="00232934"/>
    <w:rsid w:val="00232BAB"/>
    <w:rsid w:val="00233057"/>
    <w:rsid w:val="002331EC"/>
    <w:rsid w:val="00233702"/>
    <w:rsid w:val="00233ABC"/>
    <w:rsid w:val="00234906"/>
    <w:rsid w:val="00234A3D"/>
    <w:rsid w:val="00235ACB"/>
    <w:rsid w:val="00235DEC"/>
    <w:rsid w:val="00236B10"/>
    <w:rsid w:val="00236EEA"/>
    <w:rsid w:val="002372B2"/>
    <w:rsid w:val="002401C8"/>
    <w:rsid w:val="002407C6"/>
    <w:rsid w:val="00240AF3"/>
    <w:rsid w:val="00240DEB"/>
    <w:rsid w:val="0024142D"/>
    <w:rsid w:val="00241714"/>
    <w:rsid w:val="00241F1E"/>
    <w:rsid w:val="0024354E"/>
    <w:rsid w:val="00243D06"/>
    <w:rsid w:val="002442D3"/>
    <w:rsid w:val="00244CDD"/>
    <w:rsid w:val="00245302"/>
    <w:rsid w:val="0024568B"/>
    <w:rsid w:val="00245D73"/>
    <w:rsid w:val="002460F2"/>
    <w:rsid w:val="002472FE"/>
    <w:rsid w:val="0025030E"/>
    <w:rsid w:val="00250F72"/>
    <w:rsid w:val="002514CA"/>
    <w:rsid w:val="0025203A"/>
    <w:rsid w:val="00252675"/>
    <w:rsid w:val="00252803"/>
    <w:rsid w:val="00252FDB"/>
    <w:rsid w:val="0025369C"/>
    <w:rsid w:val="00254AAA"/>
    <w:rsid w:val="00255E07"/>
    <w:rsid w:val="002567CD"/>
    <w:rsid w:val="00257287"/>
    <w:rsid w:val="00257322"/>
    <w:rsid w:val="002574ED"/>
    <w:rsid w:val="002576B5"/>
    <w:rsid w:val="0025785E"/>
    <w:rsid w:val="00260B9A"/>
    <w:rsid w:val="002612BE"/>
    <w:rsid w:val="002613AC"/>
    <w:rsid w:val="0026148A"/>
    <w:rsid w:val="002614AF"/>
    <w:rsid w:val="00261D3C"/>
    <w:rsid w:val="00262C42"/>
    <w:rsid w:val="0026349D"/>
    <w:rsid w:val="00265174"/>
    <w:rsid w:val="00265817"/>
    <w:rsid w:val="00266503"/>
    <w:rsid w:val="00266E0E"/>
    <w:rsid w:val="00266FD4"/>
    <w:rsid w:val="002671CC"/>
    <w:rsid w:val="00267241"/>
    <w:rsid w:val="002676FA"/>
    <w:rsid w:val="00267CA4"/>
    <w:rsid w:val="00270135"/>
    <w:rsid w:val="0027099E"/>
    <w:rsid w:val="002709E7"/>
    <w:rsid w:val="00271222"/>
    <w:rsid w:val="002728FA"/>
    <w:rsid w:val="0027369C"/>
    <w:rsid w:val="00273706"/>
    <w:rsid w:val="00274B8F"/>
    <w:rsid w:val="00274D9D"/>
    <w:rsid w:val="00276052"/>
    <w:rsid w:val="002769B7"/>
    <w:rsid w:val="00276C42"/>
    <w:rsid w:val="002775A0"/>
    <w:rsid w:val="0027764C"/>
    <w:rsid w:val="00280C4C"/>
    <w:rsid w:val="00280E55"/>
    <w:rsid w:val="0028141B"/>
    <w:rsid w:val="00281E59"/>
    <w:rsid w:val="00282FEC"/>
    <w:rsid w:val="00282FF3"/>
    <w:rsid w:val="0028364E"/>
    <w:rsid w:val="00284204"/>
    <w:rsid w:val="00284655"/>
    <w:rsid w:val="002848CB"/>
    <w:rsid w:val="00284D72"/>
    <w:rsid w:val="00285776"/>
    <w:rsid w:val="002858BA"/>
    <w:rsid w:val="0028661B"/>
    <w:rsid w:val="002866D9"/>
    <w:rsid w:val="0028686B"/>
    <w:rsid w:val="002912A0"/>
    <w:rsid w:val="00291756"/>
    <w:rsid w:val="0029235D"/>
    <w:rsid w:val="00292574"/>
    <w:rsid w:val="002926A4"/>
    <w:rsid w:val="00292F35"/>
    <w:rsid w:val="00292F9A"/>
    <w:rsid w:val="0029396A"/>
    <w:rsid w:val="00293DE2"/>
    <w:rsid w:val="00293FB0"/>
    <w:rsid w:val="00294DB1"/>
    <w:rsid w:val="00295E8C"/>
    <w:rsid w:val="00296148"/>
    <w:rsid w:val="0029649C"/>
    <w:rsid w:val="00296868"/>
    <w:rsid w:val="0029771E"/>
    <w:rsid w:val="002A0621"/>
    <w:rsid w:val="002A07B1"/>
    <w:rsid w:val="002A17E0"/>
    <w:rsid w:val="002A21C3"/>
    <w:rsid w:val="002A39E7"/>
    <w:rsid w:val="002A44EF"/>
    <w:rsid w:val="002A4823"/>
    <w:rsid w:val="002A50D2"/>
    <w:rsid w:val="002A5245"/>
    <w:rsid w:val="002A55D1"/>
    <w:rsid w:val="002A5C41"/>
    <w:rsid w:val="002A5CF5"/>
    <w:rsid w:val="002A60FB"/>
    <w:rsid w:val="002A63B1"/>
    <w:rsid w:val="002A6D5F"/>
    <w:rsid w:val="002A6EA4"/>
    <w:rsid w:val="002A7839"/>
    <w:rsid w:val="002A7B04"/>
    <w:rsid w:val="002A7E9D"/>
    <w:rsid w:val="002B0F51"/>
    <w:rsid w:val="002B15AC"/>
    <w:rsid w:val="002B193B"/>
    <w:rsid w:val="002B19FB"/>
    <w:rsid w:val="002B2C08"/>
    <w:rsid w:val="002B36C3"/>
    <w:rsid w:val="002B532E"/>
    <w:rsid w:val="002B543A"/>
    <w:rsid w:val="002B5525"/>
    <w:rsid w:val="002B5A2E"/>
    <w:rsid w:val="002B5A4B"/>
    <w:rsid w:val="002B61A8"/>
    <w:rsid w:val="002B678E"/>
    <w:rsid w:val="002B68FE"/>
    <w:rsid w:val="002C0717"/>
    <w:rsid w:val="002C0BC3"/>
    <w:rsid w:val="002C0D00"/>
    <w:rsid w:val="002C10D1"/>
    <w:rsid w:val="002C1CFA"/>
    <w:rsid w:val="002C239C"/>
    <w:rsid w:val="002C2F4E"/>
    <w:rsid w:val="002C30B8"/>
    <w:rsid w:val="002C356F"/>
    <w:rsid w:val="002C3A5F"/>
    <w:rsid w:val="002C3CEB"/>
    <w:rsid w:val="002C433A"/>
    <w:rsid w:val="002C4DD7"/>
    <w:rsid w:val="002C5754"/>
    <w:rsid w:val="002C6BF5"/>
    <w:rsid w:val="002C6D79"/>
    <w:rsid w:val="002C765A"/>
    <w:rsid w:val="002D0C49"/>
    <w:rsid w:val="002D0F70"/>
    <w:rsid w:val="002D1469"/>
    <w:rsid w:val="002D2333"/>
    <w:rsid w:val="002D2553"/>
    <w:rsid w:val="002D3329"/>
    <w:rsid w:val="002D43A1"/>
    <w:rsid w:val="002D6310"/>
    <w:rsid w:val="002D63D6"/>
    <w:rsid w:val="002D65E4"/>
    <w:rsid w:val="002D6680"/>
    <w:rsid w:val="002D6EFA"/>
    <w:rsid w:val="002D7F1A"/>
    <w:rsid w:val="002E00CC"/>
    <w:rsid w:val="002E0473"/>
    <w:rsid w:val="002E0BB8"/>
    <w:rsid w:val="002E1197"/>
    <w:rsid w:val="002E1312"/>
    <w:rsid w:val="002E1AB7"/>
    <w:rsid w:val="002E1AF1"/>
    <w:rsid w:val="002E1F29"/>
    <w:rsid w:val="002E24D4"/>
    <w:rsid w:val="002E293D"/>
    <w:rsid w:val="002E2A27"/>
    <w:rsid w:val="002E3911"/>
    <w:rsid w:val="002E3E8A"/>
    <w:rsid w:val="002E527B"/>
    <w:rsid w:val="002E56B2"/>
    <w:rsid w:val="002E5ACF"/>
    <w:rsid w:val="002E604B"/>
    <w:rsid w:val="002E710B"/>
    <w:rsid w:val="002F06D0"/>
    <w:rsid w:val="002F15AD"/>
    <w:rsid w:val="002F2CF2"/>
    <w:rsid w:val="002F369F"/>
    <w:rsid w:val="002F3830"/>
    <w:rsid w:val="002F38D7"/>
    <w:rsid w:val="002F3EFA"/>
    <w:rsid w:val="002F42D9"/>
    <w:rsid w:val="002F4364"/>
    <w:rsid w:val="002F4929"/>
    <w:rsid w:val="002F5989"/>
    <w:rsid w:val="002F694D"/>
    <w:rsid w:val="002F73F4"/>
    <w:rsid w:val="002F7DD0"/>
    <w:rsid w:val="002F7DDE"/>
    <w:rsid w:val="002F7E97"/>
    <w:rsid w:val="003000FF"/>
    <w:rsid w:val="003006A1"/>
    <w:rsid w:val="003012A2"/>
    <w:rsid w:val="00301499"/>
    <w:rsid w:val="003018B7"/>
    <w:rsid w:val="0030204B"/>
    <w:rsid w:val="003020C6"/>
    <w:rsid w:val="0030280A"/>
    <w:rsid w:val="00304ACA"/>
    <w:rsid w:val="00304F2A"/>
    <w:rsid w:val="003062D8"/>
    <w:rsid w:val="0030704A"/>
    <w:rsid w:val="003070B7"/>
    <w:rsid w:val="003075BC"/>
    <w:rsid w:val="00307E7E"/>
    <w:rsid w:val="003101EC"/>
    <w:rsid w:val="0031042A"/>
    <w:rsid w:val="003106DE"/>
    <w:rsid w:val="00311663"/>
    <w:rsid w:val="0031171D"/>
    <w:rsid w:val="00311B59"/>
    <w:rsid w:val="003127F4"/>
    <w:rsid w:val="003133C7"/>
    <w:rsid w:val="00313652"/>
    <w:rsid w:val="0031376D"/>
    <w:rsid w:val="00313D36"/>
    <w:rsid w:val="003151B5"/>
    <w:rsid w:val="00315AF8"/>
    <w:rsid w:val="00315C91"/>
    <w:rsid w:val="003168A7"/>
    <w:rsid w:val="003175F3"/>
    <w:rsid w:val="00317835"/>
    <w:rsid w:val="00317A71"/>
    <w:rsid w:val="00317C72"/>
    <w:rsid w:val="00320ED9"/>
    <w:rsid w:val="00321DAA"/>
    <w:rsid w:val="003225D9"/>
    <w:rsid w:val="00322AF3"/>
    <w:rsid w:val="0032306C"/>
    <w:rsid w:val="00323146"/>
    <w:rsid w:val="003235CC"/>
    <w:rsid w:val="00324EC4"/>
    <w:rsid w:val="00325427"/>
    <w:rsid w:val="00325668"/>
    <w:rsid w:val="00325823"/>
    <w:rsid w:val="00325E60"/>
    <w:rsid w:val="0032752E"/>
    <w:rsid w:val="00327705"/>
    <w:rsid w:val="00327A06"/>
    <w:rsid w:val="0033097A"/>
    <w:rsid w:val="00330C51"/>
    <w:rsid w:val="00330DCC"/>
    <w:rsid w:val="003310D4"/>
    <w:rsid w:val="0033199D"/>
    <w:rsid w:val="00331CFC"/>
    <w:rsid w:val="0033241A"/>
    <w:rsid w:val="00332627"/>
    <w:rsid w:val="00332A87"/>
    <w:rsid w:val="00332E97"/>
    <w:rsid w:val="00332F1F"/>
    <w:rsid w:val="00333196"/>
    <w:rsid w:val="00333F4A"/>
    <w:rsid w:val="00334EB2"/>
    <w:rsid w:val="003351CE"/>
    <w:rsid w:val="0033535C"/>
    <w:rsid w:val="0033559C"/>
    <w:rsid w:val="0033625F"/>
    <w:rsid w:val="003362C9"/>
    <w:rsid w:val="003379DC"/>
    <w:rsid w:val="00337C8D"/>
    <w:rsid w:val="00340D7B"/>
    <w:rsid w:val="00341556"/>
    <w:rsid w:val="0034178A"/>
    <w:rsid w:val="003429E0"/>
    <w:rsid w:val="003436C7"/>
    <w:rsid w:val="00343A3B"/>
    <w:rsid w:val="00343B7B"/>
    <w:rsid w:val="00343C1E"/>
    <w:rsid w:val="003441F0"/>
    <w:rsid w:val="00346021"/>
    <w:rsid w:val="00346127"/>
    <w:rsid w:val="00346B36"/>
    <w:rsid w:val="0034796D"/>
    <w:rsid w:val="00347CC0"/>
    <w:rsid w:val="0035093A"/>
    <w:rsid w:val="003509E6"/>
    <w:rsid w:val="00351237"/>
    <w:rsid w:val="00351946"/>
    <w:rsid w:val="00351B53"/>
    <w:rsid w:val="00351FF0"/>
    <w:rsid w:val="0035210E"/>
    <w:rsid w:val="003521FD"/>
    <w:rsid w:val="00352802"/>
    <w:rsid w:val="00352C0E"/>
    <w:rsid w:val="00353085"/>
    <w:rsid w:val="003535EF"/>
    <w:rsid w:val="003538EF"/>
    <w:rsid w:val="0035515E"/>
    <w:rsid w:val="00355868"/>
    <w:rsid w:val="00355E2C"/>
    <w:rsid w:val="00355EAC"/>
    <w:rsid w:val="003575B9"/>
    <w:rsid w:val="00357828"/>
    <w:rsid w:val="00357895"/>
    <w:rsid w:val="00357916"/>
    <w:rsid w:val="00357B15"/>
    <w:rsid w:val="00360937"/>
    <w:rsid w:val="00360B19"/>
    <w:rsid w:val="00360FCE"/>
    <w:rsid w:val="0036193E"/>
    <w:rsid w:val="003626D8"/>
    <w:rsid w:val="00362D25"/>
    <w:rsid w:val="00362DF3"/>
    <w:rsid w:val="00362E82"/>
    <w:rsid w:val="00364001"/>
    <w:rsid w:val="00365B5F"/>
    <w:rsid w:val="00365DC3"/>
    <w:rsid w:val="0036633C"/>
    <w:rsid w:val="00366CA4"/>
    <w:rsid w:val="00366CC9"/>
    <w:rsid w:val="0036763E"/>
    <w:rsid w:val="00367C14"/>
    <w:rsid w:val="00367E02"/>
    <w:rsid w:val="0037013D"/>
    <w:rsid w:val="0037078A"/>
    <w:rsid w:val="00370DA4"/>
    <w:rsid w:val="003710CD"/>
    <w:rsid w:val="00372673"/>
    <w:rsid w:val="00372E91"/>
    <w:rsid w:val="00372FAD"/>
    <w:rsid w:val="00372FD5"/>
    <w:rsid w:val="003731FD"/>
    <w:rsid w:val="00373321"/>
    <w:rsid w:val="003739D8"/>
    <w:rsid w:val="00375433"/>
    <w:rsid w:val="0037552F"/>
    <w:rsid w:val="0037573C"/>
    <w:rsid w:val="003758C3"/>
    <w:rsid w:val="0037633B"/>
    <w:rsid w:val="00376958"/>
    <w:rsid w:val="00376B25"/>
    <w:rsid w:val="00376C1A"/>
    <w:rsid w:val="00376DE7"/>
    <w:rsid w:val="0037769F"/>
    <w:rsid w:val="0037792A"/>
    <w:rsid w:val="00377C17"/>
    <w:rsid w:val="00377C46"/>
    <w:rsid w:val="003817A9"/>
    <w:rsid w:val="00382BFE"/>
    <w:rsid w:val="00383057"/>
    <w:rsid w:val="003830B5"/>
    <w:rsid w:val="00383AFB"/>
    <w:rsid w:val="00383B9B"/>
    <w:rsid w:val="0038431A"/>
    <w:rsid w:val="0038547C"/>
    <w:rsid w:val="003857D3"/>
    <w:rsid w:val="00385A88"/>
    <w:rsid w:val="00385BA5"/>
    <w:rsid w:val="00386E93"/>
    <w:rsid w:val="00387900"/>
    <w:rsid w:val="00387AF8"/>
    <w:rsid w:val="00387BE8"/>
    <w:rsid w:val="00390065"/>
    <w:rsid w:val="003901C7"/>
    <w:rsid w:val="00390A1E"/>
    <w:rsid w:val="0039180F"/>
    <w:rsid w:val="00393383"/>
    <w:rsid w:val="00393660"/>
    <w:rsid w:val="00393E6D"/>
    <w:rsid w:val="003940A4"/>
    <w:rsid w:val="00394A88"/>
    <w:rsid w:val="00395509"/>
    <w:rsid w:val="003957B6"/>
    <w:rsid w:val="003958AE"/>
    <w:rsid w:val="00395D43"/>
    <w:rsid w:val="00396076"/>
    <w:rsid w:val="0039618A"/>
    <w:rsid w:val="0039624A"/>
    <w:rsid w:val="0039709D"/>
    <w:rsid w:val="00397213"/>
    <w:rsid w:val="003A00C9"/>
    <w:rsid w:val="003A0258"/>
    <w:rsid w:val="003A0632"/>
    <w:rsid w:val="003A08CE"/>
    <w:rsid w:val="003A11C4"/>
    <w:rsid w:val="003A1F69"/>
    <w:rsid w:val="003A320F"/>
    <w:rsid w:val="003A47E8"/>
    <w:rsid w:val="003A4AB7"/>
    <w:rsid w:val="003A58BA"/>
    <w:rsid w:val="003A7124"/>
    <w:rsid w:val="003B00B8"/>
    <w:rsid w:val="003B02EC"/>
    <w:rsid w:val="003B0718"/>
    <w:rsid w:val="003B1455"/>
    <w:rsid w:val="003B1639"/>
    <w:rsid w:val="003B196D"/>
    <w:rsid w:val="003B2062"/>
    <w:rsid w:val="003B216A"/>
    <w:rsid w:val="003B23AF"/>
    <w:rsid w:val="003B2AC6"/>
    <w:rsid w:val="003B2F30"/>
    <w:rsid w:val="003B3019"/>
    <w:rsid w:val="003B34C2"/>
    <w:rsid w:val="003B39D7"/>
    <w:rsid w:val="003B3BF0"/>
    <w:rsid w:val="003B4B2E"/>
    <w:rsid w:val="003B4B41"/>
    <w:rsid w:val="003B5B41"/>
    <w:rsid w:val="003B61F0"/>
    <w:rsid w:val="003B6357"/>
    <w:rsid w:val="003B64B3"/>
    <w:rsid w:val="003B693A"/>
    <w:rsid w:val="003B6AB8"/>
    <w:rsid w:val="003B6E18"/>
    <w:rsid w:val="003B7053"/>
    <w:rsid w:val="003B7102"/>
    <w:rsid w:val="003B774F"/>
    <w:rsid w:val="003B7D49"/>
    <w:rsid w:val="003B7E00"/>
    <w:rsid w:val="003B7EA2"/>
    <w:rsid w:val="003C02CC"/>
    <w:rsid w:val="003C0862"/>
    <w:rsid w:val="003C0C25"/>
    <w:rsid w:val="003C160A"/>
    <w:rsid w:val="003C19D0"/>
    <w:rsid w:val="003C2377"/>
    <w:rsid w:val="003C2BBD"/>
    <w:rsid w:val="003C2CE7"/>
    <w:rsid w:val="003C2D62"/>
    <w:rsid w:val="003C3097"/>
    <w:rsid w:val="003C3816"/>
    <w:rsid w:val="003C4234"/>
    <w:rsid w:val="003C4C8B"/>
    <w:rsid w:val="003C54B4"/>
    <w:rsid w:val="003C5F5E"/>
    <w:rsid w:val="003C5FC2"/>
    <w:rsid w:val="003C6A1E"/>
    <w:rsid w:val="003C6BB7"/>
    <w:rsid w:val="003C7603"/>
    <w:rsid w:val="003D0A88"/>
    <w:rsid w:val="003D0DC8"/>
    <w:rsid w:val="003D12C2"/>
    <w:rsid w:val="003D19A0"/>
    <w:rsid w:val="003D265F"/>
    <w:rsid w:val="003D27BD"/>
    <w:rsid w:val="003D3202"/>
    <w:rsid w:val="003D353C"/>
    <w:rsid w:val="003D63C8"/>
    <w:rsid w:val="003D6472"/>
    <w:rsid w:val="003D6A4E"/>
    <w:rsid w:val="003D7756"/>
    <w:rsid w:val="003E19E7"/>
    <w:rsid w:val="003E1DA0"/>
    <w:rsid w:val="003E29B3"/>
    <w:rsid w:val="003E36C0"/>
    <w:rsid w:val="003E3724"/>
    <w:rsid w:val="003E3957"/>
    <w:rsid w:val="003E398D"/>
    <w:rsid w:val="003E4289"/>
    <w:rsid w:val="003E4800"/>
    <w:rsid w:val="003E487B"/>
    <w:rsid w:val="003E5338"/>
    <w:rsid w:val="003E55E5"/>
    <w:rsid w:val="003E57F9"/>
    <w:rsid w:val="003E5DFE"/>
    <w:rsid w:val="003E5F4F"/>
    <w:rsid w:val="003E6144"/>
    <w:rsid w:val="003E6395"/>
    <w:rsid w:val="003E6A80"/>
    <w:rsid w:val="003E6EF7"/>
    <w:rsid w:val="003E7F59"/>
    <w:rsid w:val="003F069F"/>
    <w:rsid w:val="003F0D8B"/>
    <w:rsid w:val="003F1E6F"/>
    <w:rsid w:val="003F1F9E"/>
    <w:rsid w:val="003F2A93"/>
    <w:rsid w:val="003F3BC1"/>
    <w:rsid w:val="003F3D76"/>
    <w:rsid w:val="003F42A4"/>
    <w:rsid w:val="003F43E6"/>
    <w:rsid w:val="003F4894"/>
    <w:rsid w:val="003F490D"/>
    <w:rsid w:val="003F4DDB"/>
    <w:rsid w:val="003F5542"/>
    <w:rsid w:val="003F5810"/>
    <w:rsid w:val="003F5842"/>
    <w:rsid w:val="003F61E1"/>
    <w:rsid w:val="003F704D"/>
    <w:rsid w:val="003F77FC"/>
    <w:rsid w:val="004000BE"/>
    <w:rsid w:val="00400122"/>
    <w:rsid w:val="004015C7"/>
    <w:rsid w:val="00401D3D"/>
    <w:rsid w:val="004020AB"/>
    <w:rsid w:val="004026BA"/>
    <w:rsid w:val="00403038"/>
    <w:rsid w:val="004030D5"/>
    <w:rsid w:val="0040388F"/>
    <w:rsid w:val="00404249"/>
    <w:rsid w:val="004050B4"/>
    <w:rsid w:val="00405746"/>
    <w:rsid w:val="004062EC"/>
    <w:rsid w:val="00406755"/>
    <w:rsid w:val="004067DB"/>
    <w:rsid w:val="004069C5"/>
    <w:rsid w:val="0040709C"/>
    <w:rsid w:val="00407F30"/>
    <w:rsid w:val="00410ECC"/>
    <w:rsid w:val="004116DA"/>
    <w:rsid w:val="004117D6"/>
    <w:rsid w:val="00411834"/>
    <w:rsid w:val="00411963"/>
    <w:rsid w:val="00411B1C"/>
    <w:rsid w:val="00412A23"/>
    <w:rsid w:val="004149DA"/>
    <w:rsid w:val="00414A2E"/>
    <w:rsid w:val="00415755"/>
    <w:rsid w:val="00415DD0"/>
    <w:rsid w:val="004161DE"/>
    <w:rsid w:val="00416211"/>
    <w:rsid w:val="004162D1"/>
    <w:rsid w:val="004167B1"/>
    <w:rsid w:val="00417735"/>
    <w:rsid w:val="0042035D"/>
    <w:rsid w:val="00420604"/>
    <w:rsid w:val="00420841"/>
    <w:rsid w:val="004226AA"/>
    <w:rsid w:val="00422793"/>
    <w:rsid w:val="00423732"/>
    <w:rsid w:val="0042396F"/>
    <w:rsid w:val="00423FCE"/>
    <w:rsid w:val="004249C4"/>
    <w:rsid w:val="004259F9"/>
    <w:rsid w:val="00425B31"/>
    <w:rsid w:val="00425BAA"/>
    <w:rsid w:val="0042648D"/>
    <w:rsid w:val="00426957"/>
    <w:rsid w:val="00426976"/>
    <w:rsid w:val="00426BBE"/>
    <w:rsid w:val="00426D02"/>
    <w:rsid w:val="00427722"/>
    <w:rsid w:val="00427A13"/>
    <w:rsid w:val="00427F4F"/>
    <w:rsid w:val="00430027"/>
    <w:rsid w:val="00430E76"/>
    <w:rsid w:val="00431731"/>
    <w:rsid w:val="00431779"/>
    <w:rsid w:val="00431A2A"/>
    <w:rsid w:val="00431CE6"/>
    <w:rsid w:val="00431F2E"/>
    <w:rsid w:val="0043240F"/>
    <w:rsid w:val="00433C39"/>
    <w:rsid w:val="00433C3E"/>
    <w:rsid w:val="00433DA2"/>
    <w:rsid w:val="004343BC"/>
    <w:rsid w:val="00434AC5"/>
    <w:rsid w:val="00435A31"/>
    <w:rsid w:val="00436DA8"/>
    <w:rsid w:val="00437108"/>
    <w:rsid w:val="00437D2F"/>
    <w:rsid w:val="00440246"/>
    <w:rsid w:val="00440912"/>
    <w:rsid w:val="00441588"/>
    <w:rsid w:val="00441CF2"/>
    <w:rsid w:val="00442540"/>
    <w:rsid w:val="0044307B"/>
    <w:rsid w:val="00443B1B"/>
    <w:rsid w:val="00444072"/>
    <w:rsid w:val="004441C7"/>
    <w:rsid w:val="00444204"/>
    <w:rsid w:val="00446A46"/>
    <w:rsid w:val="00446BAE"/>
    <w:rsid w:val="004473E9"/>
    <w:rsid w:val="0045044A"/>
    <w:rsid w:val="004504BB"/>
    <w:rsid w:val="00450DBC"/>
    <w:rsid w:val="00450DFB"/>
    <w:rsid w:val="004511AB"/>
    <w:rsid w:val="004511FA"/>
    <w:rsid w:val="004514DB"/>
    <w:rsid w:val="0045235F"/>
    <w:rsid w:val="004533F1"/>
    <w:rsid w:val="00453477"/>
    <w:rsid w:val="00453797"/>
    <w:rsid w:val="00453ABE"/>
    <w:rsid w:val="004542A8"/>
    <w:rsid w:val="004546CE"/>
    <w:rsid w:val="00455912"/>
    <w:rsid w:val="004560D2"/>
    <w:rsid w:val="004576E8"/>
    <w:rsid w:val="00457CEE"/>
    <w:rsid w:val="00460794"/>
    <w:rsid w:val="00461DF1"/>
    <w:rsid w:val="00462BA8"/>
    <w:rsid w:val="00463731"/>
    <w:rsid w:val="00463A9F"/>
    <w:rsid w:val="00463CEF"/>
    <w:rsid w:val="00463DEF"/>
    <w:rsid w:val="00464686"/>
    <w:rsid w:val="00464FEE"/>
    <w:rsid w:val="004672B7"/>
    <w:rsid w:val="00467391"/>
    <w:rsid w:val="004706A0"/>
    <w:rsid w:val="00471291"/>
    <w:rsid w:val="00471318"/>
    <w:rsid w:val="004715A8"/>
    <w:rsid w:val="00471789"/>
    <w:rsid w:val="00472190"/>
    <w:rsid w:val="004724BF"/>
    <w:rsid w:val="00472695"/>
    <w:rsid w:val="004729E0"/>
    <w:rsid w:val="00473344"/>
    <w:rsid w:val="00473E9C"/>
    <w:rsid w:val="004744D7"/>
    <w:rsid w:val="00474AAA"/>
    <w:rsid w:val="00474BF7"/>
    <w:rsid w:val="00474D9B"/>
    <w:rsid w:val="00474E5C"/>
    <w:rsid w:val="00474F62"/>
    <w:rsid w:val="00475824"/>
    <w:rsid w:val="00475E1A"/>
    <w:rsid w:val="004762ED"/>
    <w:rsid w:val="00476F6F"/>
    <w:rsid w:val="00477469"/>
    <w:rsid w:val="004774B6"/>
    <w:rsid w:val="004775E8"/>
    <w:rsid w:val="00477A87"/>
    <w:rsid w:val="0048052E"/>
    <w:rsid w:val="00481888"/>
    <w:rsid w:val="0048213C"/>
    <w:rsid w:val="00482BE4"/>
    <w:rsid w:val="004831E5"/>
    <w:rsid w:val="0048370B"/>
    <w:rsid w:val="00483C2E"/>
    <w:rsid w:val="00483E9A"/>
    <w:rsid w:val="004848D1"/>
    <w:rsid w:val="00486750"/>
    <w:rsid w:val="00487EBC"/>
    <w:rsid w:val="00490268"/>
    <w:rsid w:val="00490DDC"/>
    <w:rsid w:val="00490E33"/>
    <w:rsid w:val="00491D56"/>
    <w:rsid w:val="00491D60"/>
    <w:rsid w:val="004947D5"/>
    <w:rsid w:val="0049492A"/>
    <w:rsid w:val="00494CD1"/>
    <w:rsid w:val="00494CDA"/>
    <w:rsid w:val="00495713"/>
    <w:rsid w:val="004957BA"/>
    <w:rsid w:val="0049590A"/>
    <w:rsid w:val="00495CE9"/>
    <w:rsid w:val="00495E5A"/>
    <w:rsid w:val="004962C7"/>
    <w:rsid w:val="004963CC"/>
    <w:rsid w:val="004970C9"/>
    <w:rsid w:val="00497428"/>
    <w:rsid w:val="00497574"/>
    <w:rsid w:val="004978DC"/>
    <w:rsid w:val="00497B5E"/>
    <w:rsid w:val="004A0C7E"/>
    <w:rsid w:val="004A224A"/>
    <w:rsid w:val="004A275E"/>
    <w:rsid w:val="004A28DD"/>
    <w:rsid w:val="004A2F02"/>
    <w:rsid w:val="004A3074"/>
    <w:rsid w:val="004A32DD"/>
    <w:rsid w:val="004A4486"/>
    <w:rsid w:val="004A570E"/>
    <w:rsid w:val="004A59B2"/>
    <w:rsid w:val="004A74F3"/>
    <w:rsid w:val="004A7CEC"/>
    <w:rsid w:val="004B06E1"/>
    <w:rsid w:val="004B129A"/>
    <w:rsid w:val="004B24A3"/>
    <w:rsid w:val="004B24F7"/>
    <w:rsid w:val="004B26C7"/>
    <w:rsid w:val="004B28AF"/>
    <w:rsid w:val="004B2A91"/>
    <w:rsid w:val="004B2F98"/>
    <w:rsid w:val="004B31C7"/>
    <w:rsid w:val="004B4BC0"/>
    <w:rsid w:val="004B4BDC"/>
    <w:rsid w:val="004B4D42"/>
    <w:rsid w:val="004B4E10"/>
    <w:rsid w:val="004B60AB"/>
    <w:rsid w:val="004B612C"/>
    <w:rsid w:val="004B62A5"/>
    <w:rsid w:val="004B73F5"/>
    <w:rsid w:val="004B7E3E"/>
    <w:rsid w:val="004C0544"/>
    <w:rsid w:val="004C07ED"/>
    <w:rsid w:val="004C0DFB"/>
    <w:rsid w:val="004C1AF9"/>
    <w:rsid w:val="004C228F"/>
    <w:rsid w:val="004C2469"/>
    <w:rsid w:val="004C2585"/>
    <w:rsid w:val="004C279B"/>
    <w:rsid w:val="004C281D"/>
    <w:rsid w:val="004C2D71"/>
    <w:rsid w:val="004C2E9D"/>
    <w:rsid w:val="004C4513"/>
    <w:rsid w:val="004C4BEC"/>
    <w:rsid w:val="004C5A9B"/>
    <w:rsid w:val="004C7022"/>
    <w:rsid w:val="004C7663"/>
    <w:rsid w:val="004C7FC6"/>
    <w:rsid w:val="004D055D"/>
    <w:rsid w:val="004D08E0"/>
    <w:rsid w:val="004D129E"/>
    <w:rsid w:val="004D25B5"/>
    <w:rsid w:val="004D47B9"/>
    <w:rsid w:val="004D489C"/>
    <w:rsid w:val="004D49C8"/>
    <w:rsid w:val="004D5428"/>
    <w:rsid w:val="004D5D5C"/>
    <w:rsid w:val="004D5FBA"/>
    <w:rsid w:val="004D6E67"/>
    <w:rsid w:val="004D6FCC"/>
    <w:rsid w:val="004D752E"/>
    <w:rsid w:val="004E00B4"/>
    <w:rsid w:val="004E0745"/>
    <w:rsid w:val="004E0963"/>
    <w:rsid w:val="004E0B2F"/>
    <w:rsid w:val="004E0CCF"/>
    <w:rsid w:val="004E1B3F"/>
    <w:rsid w:val="004E21ED"/>
    <w:rsid w:val="004E2A8E"/>
    <w:rsid w:val="004E4559"/>
    <w:rsid w:val="004E458C"/>
    <w:rsid w:val="004E5788"/>
    <w:rsid w:val="004E70F1"/>
    <w:rsid w:val="004E714B"/>
    <w:rsid w:val="004F000D"/>
    <w:rsid w:val="004F0EC9"/>
    <w:rsid w:val="004F0F77"/>
    <w:rsid w:val="004F27DD"/>
    <w:rsid w:val="004F3935"/>
    <w:rsid w:val="004F40AB"/>
    <w:rsid w:val="004F47F7"/>
    <w:rsid w:val="004F5AD4"/>
    <w:rsid w:val="004F5E74"/>
    <w:rsid w:val="004F5ED2"/>
    <w:rsid w:val="004F7CCB"/>
    <w:rsid w:val="0050050B"/>
    <w:rsid w:val="00500DC6"/>
    <w:rsid w:val="0050132A"/>
    <w:rsid w:val="00502F3E"/>
    <w:rsid w:val="00503196"/>
    <w:rsid w:val="00503672"/>
    <w:rsid w:val="00503967"/>
    <w:rsid w:val="00503ADE"/>
    <w:rsid w:val="005044E0"/>
    <w:rsid w:val="0050467F"/>
    <w:rsid w:val="00504706"/>
    <w:rsid w:val="00504E60"/>
    <w:rsid w:val="0050553B"/>
    <w:rsid w:val="00505D13"/>
    <w:rsid w:val="005066F9"/>
    <w:rsid w:val="0050674F"/>
    <w:rsid w:val="00506767"/>
    <w:rsid w:val="00506A2E"/>
    <w:rsid w:val="00510478"/>
    <w:rsid w:val="00510BE0"/>
    <w:rsid w:val="00510C5C"/>
    <w:rsid w:val="00511E62"/>
    <w:rsid w:val="005132D5"/>
    <w:rsid w:val="00513637"/>
    <w:rsid w:val="00515EAB"/>
    <w:rsid w:val="00517065"/>
    <w:rsid w:val="005178CD"/>
    <w:rsid w:val="005208AC"/>
    <w:rsid w:val="005209B8"/>
    <w:rsid w:val="00520B14"/>
    <w:rsid w:val="00520BF3"/>
    <w:rsid w:val="005219BF"/>
    <w:rsid w:val="00521DC2"/>
    <w:rsid w:val="00521EFA"/>
    <w:rsid w:val="0052230A"/>
    <w:rsid w:val="00522BED"/>
    <w:rsid w:val="00522D01"/>
    <w:rsid w:val="00523237"/>
    <w:rsid w:val="00523A16"/>
    <w:rsid w:val="00523D2D"/>
    <w:rsid w:val="00524432"/>
    <w:rsid w:val="00524822"/>
    <w:rsid w:val="005256BB"/>
    <w:rsid w:val="005256DB"/>
    <w:rsid w:val="00525AC4"/>
    <w:rsid w:val="00525B79"/>
    <w:rsid w:val="005264A5"/>
    <w:rsid w:val="00526A8A"/>
    <w:rsid w:val="00526D01"/>
    <w:rsid w:val="00530860"/>
    <w:rsid w:val="00531932"/>
    <w:rsid w:val="00531C3D"/>
    <w:rsid w:val="0053277C"/>
    <w:rsid w:val="00532EB0"/>
    <w:rsid w:val="005335BC"/>
    <w:rsid w:val="005336CE"/>
    <w:rsid w:val="00533CD5"/>
    <w:rsid w:val="00534621"/>
    <w:rsid w:val="00534871"/>
    <w:rsid w:val="00534F33"/>
    <w:rsid w:val="00535069"/>
    <w:rsid w:val="00535A60"/>
    <w:rsid w:val="005368AB"/>
    <w:rsid w:val="005372AF"/>
    <w:rsid w:val="00537410"/>
    <w:rsid w:val="00540D5C"/>
    <w:rsid w:val="00540EBB"/>
    <w:rsid w:val="00541971"/>
    <w:rsid w:val="00541FF9"/>
    <w:rsid w:val="00542899"/>
    <w:rsid w:val="00544481"/>
    <w:rsid w:val="005444FD"/>
    <w:rsid w:val="00544C2E"/>
    <w:rsid w:val="0054689F"/>
    <w:rsid w:val="00546DAD"/>
    <w:rsid w:val="00546F64"/>
    <w:rsid w:val="0054701C"/>
    <w:rsid w:val="0055024A"/>
    <w:rsid w:val="0055040D"/>
    <w:rsid w:val="00550D90"/>
    <w:rsid w:val="005510E7"/>
    <w:rsid w:val="00551176"/>
    <w:rsid w:val="0055248D"/>
    <w:rsid w:val="00552EC6"/>
    <w:rsid w:val="005535CA"/>
    <w:rsid w:val="005538CF"/>
    <w:rsid w:val="005542A1"/>
    <w:rsid w:val="00554850"/>
    <w:rsid w:val="005549AB"/>
    <w:rsid w:val="005557FE"/>
    <w:rsid w:val="00555A0C"/>
    <w:rsid w:val="00555A17"/>
    <w:rsid w:val="00555EC7"/>
    <w:rsid w:val="005570AD"/>
    <w:rsid w:val="00557B49"/>
    <w:rsid w:val="00557DCC"/>
    <w:rsid w:val="00561169"/>
    <w:rsid w:val="005615B9"/>
    <w:rsid w:val="005617DA"/>
    <w:rsid w:val="00561AAC"/>
    <w:rsid w:val="00561B18"/>
    <w:rsid w:val="00561C21"/>
    <w:rsid w:val="00561F0C"/>
    <w:rsid w:val="005623E3"/>
    <w:rsid w:val="005624E0"/>
    <w:rsid w:val="005629EE"/>
    <w:rsid w:val="0056329F"/>
    <w:rsid w:val="0056339B"/>
    <w:rsid w:val="00563DF3"/>
    <w:rsid w:val="00564EBB"/>
    <w:rsid w:val="0056580C"/>
    <w:rsid w:val="00565B20"/>
    <w:rsid w:val="00566C79"/>
    <w:rsid w:val="00567966"/>
    <w:rsid w:val="00570169"/>
    <w:rsid w:val="00571DC3"/>
    <w:rsid w:val="00571DD3"/>
    <w:rsid w:val="00571EA8"/>
    <w:rsid w:val="00571FF4"/>
    <w:rsid w:val="005720B2"/>
    <w:rsid w:val="00572D19"/>
    <w:rsid w:val="00573C76"/>
    <w:rsid w:val="005748A1"/>
    <w:rsid w:val="00575001"/>
    <w:rsid w:val="005757C3"/>
    <w:rsid w:val="0057720B"/>
    <w:rsid w:val="00577800"/>
    <w:rsid w:val="00580185"/>
    <w:rsid w:val="005809B5"/>
    <w:rsid w:val="005812EF"/>
    <w:rsid w:val="00582010"/>
    <w:rsid w:val="0058254B"/>
    <w:rsid w:val="0058351E"/>
    <w:rsid w:val="00584064"/>
    <w:rsid w:val="00584584"/>
    <w:rsid w:val="00584844"/>
    <w:rsid w:val="00584922"/>
    <w:rsid w:val="005854E3"/>
    <w:rsid w:val="005858C5"/>
    <w:rsid w:val="00587407"/>
    <w:rsid w:val="00587914"/>
    <w:rsid w:val="005900F4"/>
    <w:rsid w:val="0059181C"/>
    <w:rsid w:val="005921B3"/>
    <w:rsid w:val="005925EC"/>
    <w:rsid w:val="00594F57"/>
    <w:rsid w:val="00595265"/>
    <w:rsid w:val="0059611F"/>
    <w:rsid w:val="005964F5"/>
    <w:rsid w:val="00597224"/>
    <w:rsid w:val="005A0727"/>
    <w:rsid w:val="005A1B7D"/>
    <w:rsid w:val="005A1FB5"/>
    <w:rsid w:val="005A21F0"/>
    <w:rsid w:val="005A3592"/>
    <w:rsid w:val="005A4082"/>
    <w:rsid w:val="005A46DD"/>
    <w:rsid w:val="005A64FE"/>
    <w:rsid w:val="005A6B39"/>
    <w:rsid w:val="005A6C46"/>
    <w:rsid w:val="005B0AAB"/>
    <w:rsid w:val="005B2FBF"/>
    <w:rsid w:val="005B3737"/>
    <w:rsid w:val="005B3F91"/>
    <w:rsid w:val="005B409A"/>
    <w:rsid w:val="005B4285"/>
    <w:rsid w:val="005B48B5"/>
    <w:rsid w:val="005B4EB8"/>
    <w:rsid w:val="005B5497"/>
    <w:rsid w:val="005B5790"/>
    <w:rsid w:val="005B5E9D"/>
    <w:rsid w:val="005B5FA3"/>
    <w:rsid w:val="005B5FD3"/>
    <w:rsid w:val="005B633B"/>
    <w:rsid w:val="005B66C5"/>
    <w:rsid w:val="005B6C43"/>
    <w:rsid w:val="005B6F1B"/>
    <w:rsid w:val="005B711B"/>
    <w:rsid w:val="005B72C0"/>
    <w:rsid w:val="005C1453"/>
    <w:rsid w:val="005C196C"/>
    <w:rsid w:val="005C1C71"/>
    <w:rsid w:val="005C205B"/>
    <w:rsid w:val="005C2CA2"/>
    <w:rsid w:val="005C3064"/>
    <w:rsid w:val="005C3191"/>
    <w:rsid w:val="005C31AA"/>
    <w:rsid w:val="005C3464"/>
    <w:rsid w:val="005C3C86"/>
    <w:rsid w:val="005C4651"/>
    <w:rsid w:val="005C725E"/>
    <w:rsid w:val="005C7653"/>
    <w:rsid w:val="005C7BBF"/>
    <w:rsid w:val="005D0057"/>
    <w:rsid w:val="005D019B"/>
    <w:rsid w:val="005D06E9"/>
    <w:rsid w:val="005D1B73"/>
    <w:rsid w:val="005D1FD7"/>
    <w:rsid w:val="005D22E9"/>
    <w:rsid w:val="005D3069"/>
    <w:rsid w:val="005D31CB"/>
    <w:rsid w:val="005D370F"/>
    <w:rsid w:val="005D3730"/>
    <w:rsid w:val="005D3BD1"/>
    <w:rsid w:val="005D40A5"/>
    <w:rsid w:val="005D57F3"/>
    <w:rsid w:val="005D5940"/>
    <w:rsid w:val="005D5A15"/>
    <w:rsid w:val="005D5D26"/>
    <w:rsid w:val="005D5EBA"/>
    <w:rsid w:val="005E00F5"/>
    <w:rsid w:val="005E0B86"/>
    <w:rsid w:val="005E0FA3"/>
    <w:rsid w:val="005E27C5"/>
    <w:rsid w:val="005E2F89"/>
    <w:rsid w:val="005E362C"/>
    <w:rsid w:val="005E374E"/>
    <w:rsid w:val="005E41CC"/>
    <w:rsid w:val="005E42AA"/>
    <w:rsid w:val="005E4545"/>
    <w:rsid w:val="005E4A75"/>
    <w:rsid w:val="005E4E13"/>
    <w:rsid w:val="005E5020"/>
    <w:rsid w:val="005E5138"/>
    <w:rsid w:val="005E5616"/>
    <w:rsid w:val="005E5730"/>
    <w:rsid w:val="005E73A1"/>
    <w:rsid w:val="005E7458"/>
    <w:rsid w:val="005E76FD"/>
    <w:rsid w:val="005F013F"/>
    <w:rsid w:val="005F0547"/>
    <w:rsid w:val="005F06EC"/>
    <w:rsid w:val="005F19C6"/>
    <w:rsid w:val="005F3F86"/>
    <w:rsid w:val="005F4197"/>
    <w:rsid w:val="005F4B38"/>
    <w:rsid w:val="005F4C67"/>
    <w:rsid w:val="005F4F12"/>
    <w:rsid w:val="005F5163"/>
    <w:rsid w:val="005F52C6"/>
    <w:rsid w:val="005F541C"/>
    <w:rsid w:val="005F5A77"/>
    <w:rsid w:val="005F61E5"/>
    <w:rsid w:val="005F6596"/>
    <w:rsid w:val="005F6751"/>
    <w:rsid w:val="005F7D76"/>
    <w:rsid w:val="00601639"/>
    <w:rsid w:val="006024F3"/>
    <w:rsid w:val="006028B7"/>
    <w:rsid w:val="00603543"/>
    <w:rsid w:val="00603572"/>
    <w:rsid w:val="00604ACB"/>
    <w:rsid w:val="006055FE"/>
    <w:rsid w:val="006067DB"/>
    <w:rsid w:val="006073F9"/>
    <w:rsid w:val="00607F86"/>
    <w:rsid w:val="0061009A"/>
    <w:rsid w:val="006104F9"/>
    <w:rsid w:val="00610669"/>
    <w:rsid w:val="00610BC0"/>
    <w:rsid w:val="00611335"/>
    <w:rsid w:val="006114ED"/>
    <w:rsid w:val="0061157C"/>
    <w:rsid w:val="0061282A"/>
    <w:rsid w:val="00612C9E"/>
    <w:rsid w:val="006131E5"/>
    <w:rsid w:val="006132AE"/>
    <w:rsid w:val="00615427"/>
    <w:rsid w:val="00615E96"/>
    <w:rsid w:val="006167B8"/>
    <w:rsid w:val="00617C22"/>
    <w:rsid w:val="00620A9C"/>
    <w:rsid w:val="00620D7C"/>
    <w:rsid w:val="00621A6D"/>
    <w:rsid w:val="00621DB3"/>
    <w:rsid w:val="00621F03"/>
    <w:rsid w:val="00621FED"/>
    <w:rsid w:val="0062265E"/>
    <w:rsid w:val="00622F11"/>
    <w:rsid w:val="00623213"/>
    <w:rsid w:val="006246E4"/>
    <w:rsid w:val="00624BC2"/>
    <w:rsid w:val="006251DE"/>
    <w:rsid w:val="006254EE"/>
    <w:rsid w:val="00625B63"/>
    <w:rsid w:val="00626107"/>
    <w:rsid w:val="00626190"/>
    <w:rsid w:val="00627517"/>
    <w:rsid w:val="00630B1A"/>
    <w:rsid w:val="00632281"/>
    <w:rsid w:val="00632364"/>
    <w:rsid w:val="006324C1"/>
    <w:rsid w:val="006327BE"/>
    <w:rsid w:val="00632A4A"/>
    <w:rsid w:val="00634573"/>
    <w:rsid w:val="00635A24"/>
    <w:rsid w:val="00635DDF"/>
    <w:rsid w:val="00636818"/>
    <w:rsid w:val="00636ADD"/>
    <w:rsid w:val="00636C79"/>
    <w:rsid w:val="006373D4"/>
    <w:rsid w:val="00637592"/>
    <w:rsid w:val="00640221"/>
    <w:rsid w:val="006406E5"/>
    <w:rsid w:val="00640B24"/>
    <w:rsid w:val="0064110A"/>
    <w:rsid w:val="006417BC"/>
    <w:rsid w:val="0064185B"/>
    <w:rsid w:val="00641C9C"/>
    <w:rsid w:val="00641EE6"/>
    <w:rsid w:val="00641F0C"/>
    <w:rsid w:val="00642292"/>
    <w:rsid w:val="00642EB3"/>
    <w:rsid w:val="006441AD"/>
    <w:rsid w:val="006442C8"/>
    <w:rsid w:val="0064464F"/>
    <w:rsid w:val="006446B7"/>
    <w:rsid w:val="0064476C"/>
    <w:rsid w:val="00644B90"/>
    <w:rsid w:val="00646E32"/>
    <w:rsid w:val="00646E56"/>
    <w:rsid w:val="00647687"/>
    <w:rsid w:val="00647768"/>
    <w:rsid w:val="006505E5"/>
    <w:rsid w:val="00651AD8"/>
    <w:rsid w:val="0065230F"/>
    <w:rsid w:val="0065353F"/>
    <w:rsid w:val="00653F72"/>
    <w:rsid w:val="006546B9"/>
    <w:rsid w:val="00654B60"/>
    <w:rsid w:val="00655090"/>
    <w:rsid w:val="0065588C"/>
    <w:rsid w:val="00656A27"/>
    <w:rsid w:val="00656F58"/>
    <w:rsid w:val="00657727"/>
    <w:rsid w:val="00660969"/>
    <w:rsid w:val="00660B48"/>
    <w:rsid w:val="00662650"/>
    <w:rsid w:val="0066366C"/>
    <w:rsid w:val="006648D1"/>
    <w:rsid w:val="00664E1D"/>
    <w:rsid w:val="00666BA1"/>
    <w:rsid w:val="0066772B"/>
    <w:rsid w:val="00667D20"/>
    <w:rsid w:val="006700CB"/>
    <w:rsid w:val="0067011A"/>
    <w:rsid w:val="00670428"/>
    <w:rsid w:val="00670786"/>
    <w:rsid w:val="006708BC"/>
    <w:rsid w:val="00670BF6"/>
    <w:rsid w:val="00671FD0"/>
    <w:rsid w:val="006721DF"/>
    <w:rsid w:val="006727A0"/>
    <w:rsid w:val="00672956"/>
    <w:rsid w:val="00672A20"/>
    <w:rsid w:val="0067345B"/>
    <w:rsid w:val="006734ED"/>
    <w:rsid w:val="00674329"/>
    <w:rsid w:val="00674808"/>
    <w:rsid w:val="00674CE6"/>
    <w:rsid w:val="00674F39"/>
    <w:rsid w:val="00675D53"/>
    <w:rsid w:val="006767DB"/>
    <w:rsid w:val="00676BB6"/>
    <w:rsid w:val="00676FCA"/>
    <w:rsid w:val="00677279"/>
    <w:rsid w:val="00677979"/>
    <w:rsid w:val="00680232"/>
    <w:rsid w:val="00680316"/>
    <w:rsid w:val="006803A0"/>
    <w:rsid w:val="0068141A"/>
    <w:rsid w:val="00681809"/>
    <w:rsid w:val="00681B55"/>
    <w:rsid w:val="00682088"/>
    <w:rsid w:val="0068303F"/>
    <w:rsid w:val="006830FC"/>
    <w:rsid w:val="00683770"/>
    <w:rsid w:val="00683926"/>
    <w:rsid w:val="00683B58"/>
    <w:rsid w:val="006849D2"/>
    <w:rsid w:val="00685F7C"/>
    <w:rsid w:val="00686775"/>
    <w:rsid w:val="00686A7E"/>
    <w:rsid w:val="00686C41"/>
    <w:rsid w:val="00686CAE"/>
    <w:rsid w:val="00690509"/>
    <w:rsid w:val="00690963"/>
    <w:rsid w:val="00690B95"/>
    <w:rsid w:val="00691156"/>
    <w:rsid w:val="00691601"/>
    <w:rsid w:val="00691998"/>
    <w:rsid w:val="00691CDA"/>
    <w:rsid w:val="00691FAB"/>
    <w:rsid w:val="0069205B"/>
    <w:rsid w:val="0069283C"/>
    <w:rsid w:val="00693751"/>
    <w:rsid w:val="00693795"/>
    <w:rsid w:val="006937ED"/>
    <w:rsid w:val="00693CE6"/>
    <w:rsid w:val="006940D6"/>
    <w:rsid w:val="0069414F"/>
    <w:rsid w:val="00694391"/>
    <w:rsid w:val="00695005"/>
    <w:rsid w:val="0069571C"/>
    <w:rsid w:val="00695E3A"/>
    <w:rsid w:val="00695E56"/>
    <w:rsid w:val="00695FA3"/>
    <w:rsid w:val="00696375"/>
    <w:rsid w:val="006965DF"/>
    <w:rsid w:val="00696CA3"/>
    <w:rsid w:val="00697BFC"/>
    <w:rsid w:val="006A0169"/>
    <w:rsid w:val="006A09A4"/>
    <w:rsid w:val="006A134B"/>
    <w:rsid w:val="006A1957"/>
    <w:rsid w:val="006A21CC"/>
    <w:rsid w:val="006A22CA"/>
    <w:rsid w:val="006A291A"/>
    <w:rsid w:val="006A3856"/>
    <w:rsid w:val="006A438F"/>
    <w:rsid w:val="006A503A"/>
    <w:rsid w:val="006A65A6"/>
    <w:rsid w:val="006A6750"/>
    <w:rsid w:val="006A7601"/>
    <w:rsid w:val="006A7D6E"/>
    <w:rsid w:val="006A7FA7"/>
    <w:rsid w:val="006B0634"/>
    <w:rsid w:val="006B0F9B"/>
    <w:rsid w:val="006B1837"/>
    <w:rsid w:val="006B1C34"/>
    <w:rsid w:val="006B1FF1"/>
    <w:rsid w:val="006B293F"/>
    <w:rsid w:val="006B34DE"/>
    <w:rsid w:val="006B35F3"/>
    <w:rsid w:val="006B40C1"/>
    <w:rsid w:val="006B5F49"/>
    <w:rsid w:val="006B60A2"/>
    <w:rsid w:val="006B6A20"/>
    <w:rsid w:val="006B7ABD"/>
    <w:rsid w:val="006C078D"/>
    <w:rsid w:val="006C0D6F"/>
    <w:rsid w:val="006C0F95"/>
    <w:rsid w:val="006C164E"/>
    <w:rsid w:val="006C1EDD"/>
    <w:rsid w:val="006C2188"/>
    <w:rsid w:val="006C22E4"/>
    <w:rsid w:val="006C25AD"/>
    <w:rsid w:val="006C2F5C"/>
    <w:rsid w:val="006C319D"/>
    <w:rsid w:val="006C3573"/>
    <w:rsid w:val="006C3593"/>
    <w:rsid w:val="006C4010"/>
    <w:rsid w:val="006C477E"/>
    <w:rsid w:val="006C4EC2"/>
    <w:rsid w:val="006C50D1"/>
    <w:rsid w:val="006C5AD3"/>
    <w:rsid w:val="006C6599"/>
    <w:rsid w:val="006C6D7A"/>
    <w:rsid w:val="006C7F0A"/>
    <w:rsid w:val="006D0350"/>
    <w:rsid w:val="006D037E"/>
    <w:rsid w:val="006D0C02"/>
    <w:rsid w:val="006D0F19"/>
    <w:rsid w:val="006D1BE0"/>
    <w:rsid w:val="006D24F7"/>
    <w:rsid w:val="006D2B2B"/>
    <w:rsid w:val="006D2DE9"/>
    <w:rsid w:val="006D35F8"/>
    <w:rsid w:val="006D36C1"/>
    <w:rsid w:val="006D3949"/>
    <w:rsid w:val="006D39A5"/>
    <w:rsid w:val="006D3E8B"/>
    <w:rsid w:val="006D3FB0"/>
    <w:rsid w:val="006D443D"/>
    <w:rsid w:val="006D4512"/>
    <w:rsid w:val="006D46C7"/>
    <w:rsid w:val="006D4C04"/>
    <w:rsid w:val="006D5DCC"/>
    <w:rsid w:val="006D5E38"/>
    <w:rsid w:val="006D614A"/>
    <w:rsid w:val="006D61AF"/>
    <w:rsid w:val="006D635A"/>
    <w:rsid w:val="006D65EC"/>
    <w:rsid w:val="006D6B5E"/>
    <w:rsid w:val="006D6CA1"/>
    <w:rsid w:val="006D712E"/>
    <w:rsid w:val="006D7DA7"/>
    <w:rsid w:val="006E08F5"/>
    <w:rsid w:val="006E0EE2"/>
    <w:rsid w:val="006E0FAD"/>
    <w:rsid w:val="006E2715"/>
    <w:rsid w:val="006E27D1"/>
    <w:rsid w:val="006E2953"/>
    <w:rsid w:val="006E2CD8"/>
    <w:rsid w:val="006E2EB2"/>
    <w:rsid w:val="006E43D2"/>
    <w:rsid w:val="006E4462"/>
    <w:rsid w:val="006E465C"/>
    <w:rsid w:val="006E4B08"/>
    <w:rsid w:val="006E4EB7"/>
    <w:rsid w:val="006E558B"/>
    <w:rsid w:val="006E753A"/>
    <w:rsid w:val="006E7A5E"/>
    <w:rsid w:val="006E7D59"/>
    <w:rsid w:val="006E7F4D"/>
    <w:rsid w:val="006E7F81"/>
    <w:rsid w:val="006F0623"/>
    <w:rsid w:val="006F12A6"/>
    <w:rsid w:val="006F1443"/>
    <w:rsid w:val="006F17DA"/>
    <w:rsid w:val="006F1C69"/>
    <w:rsid w:val="006F1FA1"/>
    <w:rsid w:val="006F2579"/>
    <w:rsid w:val="006F2855"/>
    <w:rsid w:val="006F2887"/>
    <w:rsid w:val="006F2958"/>
    <w:rsid w:val="006F2DD6"/>
    <w:rsid w:val="006F4261"/>
    <w:rsid w:val="006F5439"/>
    <w:rsid w:val="006F69AA"/>
    <w:rsid w:val="006F713E"/>
    <w:rsid w:val="006F750C"/>
    <w:rsid w:val="006F7EB1"/>
    <w:rsid w:val="00700A36"/>
    <w:rsid w:val="00700AD5"/>
    <w:rsid w:val="00701834"/>
    <w:rsid w:val="0070199E"/>
    <w:rsid w:val="007019C6"/>
    <w:rsid w:val="00701BDD"/>
    <w:rsid w:val="00701E8E"/>
    <w:rsid w:val="00702B93"/>
    <w:rsid w:val="00702D4F"/>
    <w:rsid w:val="00703943"/>
    <w:rsid w:val="00703D5F"/>
    <w:rsid w:val="007045FC"/>
    <w:rsid w:val="0070488F"/>
    <w:rsid w:val="00704CDE"/>
    <w:rsid w:val="00704CF9"/>
    <w:rsid w:val="00704ECD"/>
    <w:rsid w:val="00705075"/>
    <w:rsid w:val="00705199"/>
    <w:rsid w:val="00705711"/>
    <w:rsid w:val="0070582E"/>
    <w:rsid w:val="00706AAB"/>
    <w:rsid w:val="007073E2"/>
    <w:rsid w:val="0070772C"/>
    <w:rsid w:val="007077C8"/>
    <w:rsid w:val="00707EED"/>
    <w:rsid w:val="00710713"/>
    <w:rsid w:val="00710A96"/>
    <w:rsid w:val="00711B38"/>
    <w:rsid w:val="00711F83"/>
    <w:rsid w:val="007122C3"/>
    <w:rsid w:val="007123C3"/>
    <w:rsid w:val="0071266E"/>
    <w:rsid w:val="00712C38"/>
    <w:rsid w:val="00712E25"/>
    <w:rsid w:val="007130F7"/>
    <w:rsid w:val="00714183"/>
    <w:rsid w:val="00714B95"/>
    <w:rsid w:val="00715C37"/>
    <w:rsid w:val="00715CA4"/>
    <w:rsid w:val="00715E75"/>
    <w:rsid w:val="0071643E"/>
    <w:rsid w:val="0071691D"/>
    <w:rsid w:val="0071695A"/>
    <w:rsid w:val="007172B6"/>
    <w:rsid w:val="00717CD9"/>
    <w:rsid w:val="00720C6C"/>
    <w:rsid w:val="00720D93"/>
    <w:rsid w:val="00721EC2"/>
    <w:rsid w:val="007225C9"/>
    <w:rsid w:val="00722634"/>
    <w:rsid w:val="007226F3"/>
    <w:rsid w:val="0072344E"/>
    <w:rsid w:val="007237EE"/>
    <w:rsid w:val="007240C3"/>
    <w:rsid w:val="007243CC"/>
    <w:rsid w:val="0072530B"/>
    <w:rsid w:val="007263B7"/>
    <w:rsid w:val="0072677C"/>
    <w:rsid w:val="00727471"/>
    <w:rsid w:val="00727632"/>
    <w:rsid w:val="007301CB"/>
    <w:rsid w:val="0073087D"/>
    <w:rsid w:val="00731957"/>
    <w:rsid w:val="007323E0"/>
    <w:rsid w:val="00732744"/>
    <w:rsid w:val="0073288D"/>
    <w:rsid w:val="00732974"/>
    <w:rsid w:val="00732BB6"/>
    <w:rsid w:val="00733697"/>
    <w:rsid w:val="00733C12"/>
    <w:rsid w:val="00733C2F"/>
    <w:rsid w:val="00733EF3"/>
    <w:rsid w:val="007356BB"/>
    <w:rsid w:val="00735B0B"/>
    <w:rsid w:val="00735BED"/>
    <w:rsid w:val="0073666D"/>
    <w:rsid w:val="0073669E"/>
    <w:rsid w:val="00736799"/>
    <w:rsid w:val="0073707B"/>
    <w:rsid w:val="00737C67"/>
    <w:rsid w:val="00737D1D"/>
    <w:rsid w:val="00737F76"/>
    <w:rsid w:val="007404A0"/>
    <w:rsid w:val="007406D2"/>
    <w:rsid w:val="007406EA"/>
    <w:rsid w:val="00741002"/>
    <w:rsid w:val="00741637"/>
    <w:rsid w:val="007418D4"/>
    <w:rsid w:val="00741E81"/>
    <w:rsid w:val="00742121"/>
    <w:rsid w:val="00742CE6"/>
    <w:rsid w:val="00743353"/>
    <w:rsid w:val="00743655"/>
    <w:rsid w:val="0074467F"/>
    <w:rsid w:val="00744F24"/>
    <w:rsid w:val="0074501E"/>
    <w:rsid w:val="00745868"/>
    <w:rsid w:val="00746472"/>
    <w:rsid w:val="00746CD0"/>
    <w:rsid w:val="00746F76"/>
    <w:rsid w:val="007471B6"/>
    <w:rsid w:val="00747C5A"/>
    <w:rsid w:val="00747CD0"/>
    <w:rsid w:val="007500B9"/>
    <w:rsid w:val="00750846"/>
    <w:rsid w:val="007516D1"/>
    <w:rsid w:val="00751ADF"/>
    <w:rsid w:val="00751DE7"/>
    <w:rsid w:val="00752CE8"/>
    <w:rsid w:val="00753790"/>
    <w:rsid w:val="0075428A"/>
    <w:rsid w:val="0075561B"/>
    <w:rsid w:val="007575BC"/>
    <w:rsid w:val="00760A78"/>
    <w:rsid w:val="00760EA6"/>
    <w:rsid w:val="007620C8"/>
    <w:rsid w:val="00763C94"/>
    <w:rsid w:val="007641B3"/>
    <w:rsid w:val="00764725"/>
    <w:rsid w:val="0076472C"/>
    <w:rsid w:val="00764B6B"/>
    <w:rsid w:val="00764F0C"/>
    <w:rsid w:val="007659EF"/>
    <w:rsid w:val="00766029"/>
    <w:rsid w:val="00766432"/>
    <w:rsid w:val="00766983"/>
    <w:rsid w:val="00767A28"/>
    <w:rsid w:val="00770893"/>
    <w:rsid w:val="007712C3"/>
    <w:rsid w:val="00771D33"/>
    <w:rsid w:val="00771F1C"/>
    <w:rsid w:val="007724C4"/>
    <w:rsid w:val="007725DF"/>
    <w:rsid w:val="00772E14"/>
    <w:rsid w:val="00772E1A"/>
    <w:rsid w:val="007736D0"/>
    <w:rsid w:val="00773A11"/>
    <w:rsid w:val="00773D01"/>
    <w:rsid w:val="0077411F"/>
    <w:rsid w:val="007754D1"/>
    <w:rsid w:val="007758B8"/>
    <w:rsid w:val="007758CF"/>
    <w:rsid w:val="00775FEC"/>
    <w:rsid w:val="00776317"/>
    <w:rsid w:val="00776B10"/>
    <w:rsid w:val="00776D06"/>
    <w:rsid w:val="00780317"/>
    <w:rsid w:val="00780E1B"/>
    <w:rsid w:val="007810BC"/>
    <w:rsid w:val="00781EB4"/>
    <w:rsid w:val="007823D7"/>
    <w:rsid w:val="00782941"/>
    <w:rsid w:val="00782E96"/>
    <w:rsid w:val="007844DE"/>
    <w:rsid w:val="007848DA"/>
    <w:rsid w:val="00784A3D"/>
    <w:rsid w:val="00785A39"/>
    <w:rsid w:val="007861AA"/>
    <w:rsid w:val="00787447"/>
    <w:rsid w:val="0078776F"/>
    <w:rsid w:val="007900EA"/>
    <w:rsid w:val="00790BDA"/>
    <w:rsid w:val="00790CD2"/>
    <w:rsid w:val="0079103F"/>
    <w:rsid w:val="007918A1"/>
    <w:rsid w:val="00792169"/>
    <w:rsid w:val="00793091"/>
    <w:rsid w:val="00793F12"/>
    <w:rsid w:val="007943A8"/>
    <w:rsid w:val="007947F4"/>
    <w:rsid w:val="00795892"/>
    <w:rsid w:val="00795DC8"/>
    <w:rsid w:val="00795FC0"/>
    <w:rsid w:val="007963D7"/>
    <w:rsid w:val="00796527"/>
    <w:rsid w:val="007966D8"/>
    <w:rsid w:val="0079734D"/>
    <w:rsid w:val="007975AC"/>
    <w:rsid w:val="00797CF6"/>
    <w:rsid w:val="007A0F7C"/>
    <w:rsid w:val="007A10D6"/>
    <w:rsid w:val="007A1167"/>
    <w:rsid w:val="007A12A7"/>
    <w:rsid w:val="007A14FC"/>
    <w:rsid w:val="007A20A0"/>
    <w:rsid w:val="007A2AD1"/>
    <w:rsid w:val="007A2B71"/>
    <w:rsid w:val="007A2BE6"/>
    <w:rsid w:val="007A2C5D"/>
    <w:rsid w:val="007A340C"/>
    <w:rsid w:val="007A36E5"/>
    <w:rsid w:val="007A4A3D"/>
    <w:rsid w:val="007A5A11"/>
    <w:rsid w:val="007A5AB8"/>
    <w:rsid w:val="007A662B"/>
    <w:rsid w:val="007A6F16"/>
    <w:rsid w:val="007A7512"/>
    <w:rsid w:val="007A752A"/>
    <w:rsid w:val="007A7B6E"/>
    <w:rsid w:val="007A7E3D"/>
    <w:rsid w:val="007A7F7F"/>
    <w:rsid w:val="007A7FD6"/>
    <w:rsid w:val="007B028F"/>
    <w:rsid w:val="007B09DF"/>
    <w:rsid w:val="007B16A1"/>
    <w:rsid w:val="007B217C"/>
    <w:rsid w:val="007B2DB6"/>
    <w:rsid w:val="007B300E"/>
    <w:rsid w:val="007B30CA"/>
    <w:rsid w:val="007B3A11"/>
    <w:rsid w:val="007B3AFD"/>
    <w:rsid w:val="007B4DDD"/>
    <w:rsid w:val="007B530F"/>
    <w:rsid w:val="007B567F"/>
    <w:rsid w:val="007B57E8"/>
    <w:rsid w:val="007B58BF"/>
    <w:rsid w:val="007B5D4F"/>
    <w:rsid w:val="007B65D4"/>
    <w:rsid w:val="007B67FE"/>
    <w:rsid w:val="007B7B2B"/>
    <w:rsid w:val="007B7B34"/>
    <w:rsid w:val="007C0BE9"/>
    <w:rsid w:val="007C1D91"/>
    <w:rsid w:val="007C204B"/>
    <w:rsid w:val="007C3004"/>
    <w:rsid w:val="007C398B"/>
    <w:rsid w:val="007C5323"/>
    <w:rsid w:val="007C6187"/>
    <w:rsid w:val="007C63B8"/>
    <w:rsid w:val="007C67EE"/>
    <w:rsid w:val="007C7A8C"/>
    <w:rsid w:val="007D058C"/>
    <w:rsid w:val="007D05C7"/>
    <w:rsid w:val="007D07F8"/>
    <w:rsid w:val="007D0EE9"/>
    <w:rsid w:val="007D1707"/>
    <w:rsid w:val="007D1B89"/>
    <w:rsid w:val="007D1BEA"/>
    <w:rsid w:val="007D20D0"/>
    <w:rsid w:val="007D2422"/>
    <w:rsid w:val="007D24AB"/>
    <w:rsid w:val="007D2C5E"/>
    <w:rsid w:val="007D3405"/>
    <w:rsid w:val="007D41C2"/>
    <w:rsid w:val="007D42D5"/>
    <w:rsid w:val="007D467D"/>
    <w:rsid w:val="007D4BFC"/>
    <w:rsid w:val="007D4C02"/>
    <w:rsid w:val="007D5080"/>
    <w:rsid w:val="007D6193"/>
    <w:rsid w:val="007D6B1C"/>
    <w:rsid w:val="007D78EE"/>
    <w:rsid w:val="007D7A92"/>
    <w:rsid w:val="007E01C5"/>
    <w:rsid w:val="007E0750"/>
    <w:rsid w:val="007E0A49"/>
    <w:rsid w:val="007E0F2C"/>
    <w:rsid w:val="007E0FAF"/>
    <w:rsid w:val="007E112F"/>
    <w:rsid w:val="007E1356"/>
    <w:rsid w:val="007E1C60"/>
    <w:rsid w:val="007E3CC5"/>
    <w:rsid w:val="007E441D"/>
    <w:rsid w:val="007E450C"/>
    <w:rsid w:val="007E4A09"/>
    <w:rsid w:val="007E4A1C"/>
    <w:rsid w:val="007E4C9C"/>
    <w:rsid w:val="007E5486"/>
    <w:rsid w:val="007E5B1C"/>
    <w:rsid w:val="007E5F2E"/>
    <w:rsid w:val="007E5FB5"/>
    <w:rsid w:val="007E6196"/>
    <w:rsid w:val="007E6656"/>
    <w:rsid w:val="007E6E12"/>
    <w:rsid w:val="007E70BF"/>
    <w:rsid w:val="007E717D"/>
    <w:rsid w:val="007E724E"/>
    <w:rsid w:val="007E735A"/>
    <w:rsid w:val="007E7432"/>
    <w:rsid w:val="007F0085"/>
    <w:rsid w:val="007F080F"/>
    <w:rsid w:val="007F0F01"/>
    <w:rsid w:val="007F155F"/>
    <w:rsid w:val="007F15B0"/>
    <w:rsid w:val="007F1A99"/>
    <w:rsid w:val="007F1C4A"/>
    <w:rsid w:val="007F22A7"/>
    <w:rsid w:val="007F22ED"/>
    <w:rsid w:val="007F24DA"/>
    <w:rsid w:val="007F2ED8"/>
    <w:rsid w:val="007F3253"/>
    <w:rsid w:val="007F4457"/>
    <w:rsid w:val="007F4DE5"/>
    <w:rsid w:val="007F4F42"/>
    <w:rsid w:val="007F536B"/>
    <w:rsid w:val="007F59CD"/>
    <w:rsid w:val="007F5E48"/>
    <w:rsid w:val="007F67DD"/>
    <w:rsid w:val="007F67F0"/>
    <w:rsid w:val="007F6BC7"/>
    <w:rsid w:val="007F7F32"/>
    <w:rsid w:val="00800A70"/>
    <w:rsid w:val="00800DF8"/>
    <w:rsid w:val="008017C2"/>
    <w:rsid w:val="00801E32"/>
    <w:rsid w:val="00801FB7"/>
    <w:rsid w:val="008021FD"/>
    <w:rsid w:val="00802554"/>
    <w:rsid w:val="008026FA"/>
    <w:rsid w:val="00802B21"/>
    <w:rsid w:val="00802DB4"/>
    <w:rsid w:val="008036BE"/>
    <w:rsid w:val="00803B18"/>
    <w:rsid w:val="00803B2E"/>
    <w:rsid w:val="00804019"/>
    <w:rsid w:val="00804BA2"/>
    <w:rsid w:val="00804FE6"/>
    <w:rsid w:val="008050F8"/>
    <w:rsid w:val="00805224"/>
    <w:rsid w:val="0080556B"/>
    <w:rsid w:val="00805FD6"/>
    <w:rsid w:val="00806809"/>
    <w:rsid w:val="00806ABD"/>
    <w:rsid w:val="00807D00"/>
    <w:rsid w:val="00807EA4"/>
    <w:rsid w:val="00807EB6"/>
    <w:rsid w:val="008106E3"/>
    <w:rsid w:val="00810F07"/>
    <w:rsid w:val="008115B8"/>
    <w:rsid w:val="008115CF"/>
    <w:rsid w:val="00811E77"/>
    <w:rsid w:val="00812315"/>
    <w:rsid w:val="00813018"/>
    <w:rsid w:val="00814DCA"/>
    <w:rsid w:val="0081539C"/>
    <w:rsid w:val="008154EA"/>
    <w:rsid w:val="00815822"/>
    <w:rsid w:val="00815D1B"/>
    <w:rsid w:val="00815E1C"/>
    <w:rsid w:val="008164A8"/>
    <w:rsid w:val="00816C1F"/>
    <w:rsid w:val="008174AD"/>
    <w:rsid w:val="0082040A"/>
    <w:rsid w:val="00820876"/>
    <w:rsid w:val="0082143F"/>
    <w:rsid w:val="0082159A"/>
    <w:rsid w:val="00821718"/>
    <w:rsid w:val="00822064"/>
    <w:rsid w:val="008220AD"/>
    <w:rsid w:val="00822969"/>
    <w:rsid w:val="00823196"/>
    <w:rsid w:val="00823610"/>
    <w:rsid w:val="008237DE"/>
    <w:rsid w:val="00824ABF"/>
    <w:rsid w:val="00824E32"/>
    <w:rsid w:val="00825B9C"/>
    <w:rsid w:val="00825B9F"/>
    <w:rsid w:val="00827EFF"/>
    <w:rsid w:val="008301C6"/>
    <w:rsid w:val="0083049A"/>
    <w:rsid w:val="008319DA"/>
    <w:rsid w:val="00831D1D"/>
    <w:rsid w:val="008321A6"/>
    <w:rsid w:val="00833393"/>
    <w:rsid w:val="0083380F"/>
    <w:rsid w:val="00835CF4"/>
    <w:rsid w:val="00835FCE"/>
    <w:rsid w:val="008368DE"/>
    <w:rsid w:val="008372F2"/>
    <w:rsid w:val="00840BCC"/>
    <w:rsid w:val="00840E25"/>
    <w:rsid w:val="0084161A"/>
    <w:rsid w:val="00841962"/>
    <w:rsid w:val="00842277"/>
    <w:rsid w:val="008424BB"/>
    <w:rsid w:val="00842B3A"/>
    <w:rsid w:val="008434A7"/>
    <w:rsid w:val="0084383C"/>
    <w:rsid w:val="0084456D"/>
    <w:rsid w:val="008445F8"/>
    <w:rsid w:val="00844729"/>
    <w:rsid w:val="008461B4"/>
    <w:rsid w:val="008465CB"/>
    <w:rsid w:val="00846A62"/>
    <w:rsid w:val="00846DEF"/>
    <w:rsid w:val="008475B6"/>
    <w:rsid w:val="0085127E"/>
    <w:rsid w:val="008515CC"/>
    <w:rsid w:val="008517C6"/>
    <w:rsid w:val="00852898"/>
    <w:rsid w:val="00852F4F"/>
    <w:rsid w:val="00853308"/>
    <w:rsid w:val="008534CC"/>
    <w:rsid w:val="00853C98"/>
    <w:rsid w:val="00854103"/>
    <w:rsid w:val="008549B1"/>
    <w:rsid w:val="008550BA"/>
    <w:rsid w:val="0085543E"/>
    <w:rsid w:val="008568B0"/>
    <w:rsid w:val="008578F2"/>
    <w:rsid w:val="00857A16"/>
    <w:rsid w:val="00857DB6"/>
    <w:rsid w:val="008600ED"/>
    <w:rsid w:val="00860366"/>
    <w:rsid w:val="008614BF"/>
    <w:rsid w:val="00861CAB"/>
    <w:rsid w:val="008623CA"/>
    <w:rsid w:val="0086242F"/>
    <w:rsid w:val="008627A8"/>
    <w:rsid w:val="00862B21"/>
    <w:rsid w:val="008636D6"/>
    <w:rsid w:val="00863E02"/>
    <w:rsid w:val="0086489A"/>
    <w:rsid w:val="008650B0"/>
    <w:rsid w:val="00865274"/>
    <w:rsid w:val="00865301"/>
    <w:rsid w:val="00865940"/>
    <w:rsid w:val="00865A0D"/>
    <w:rsid w:val="00865EEC"/>
    <w:rsid w:val="00866416"/>
    <w:rsid w:val="00866A27"/>
    <w:rsid w:val="00866C88"/>
    <w:rsid w:val="008701DC"/>
    <w:rsid w:val="00870234"/>
    <w:rsid w:val="0087081B"/>
    <w:rsid w:val="008714CD"/>
    <w:rsid w:val="00872A6E"/>
    <w:rsid w:val="008739F1"/>
    <w:rsid w:val="00873F33"/>
    <w:rsid w:val="00874197"/>
    <w:rsid w:val="00874308"/>
    <w:rsid w:val="00874882"/>
    <w:rsid w:val="00875375"/>
    <w:rsid w:val="008753E4"/>
    <w:rsid w:val="00875827"/>
    <w:rsid w:val="008764DF"/>
    <w:rsid w:val="00876C7F"/>
    <w:rsid w:val="00876DA9"/>
    <w:rsid w:val="00877B13"/>
    <w:rsid w:val="00880AB5"/>
    <w:rsid w:val="00880AD5"/>
    <w:rsid w:val="00880C01"/>
    <w:rsid w:val="00881095"/>
    <w:rsid w:val="00881457"/>
    <w:rsid w:val="00881918"/>
    <w:rsid w:val="00882802"/>
    <w:rsid w:val="00882B0F"/>
    <w:rsid w:val="008836A7"/>
    <w:rsid w:val="00883749"/>
    <w:rsid w:val="008837DA"/>
    <w:rsid w:val="00884467"/>
    <w:rsid w:val="0088452E"/>
    <w:rsid w:val="00884AB6"/>
    <w:rsid w:val="008872D7"/>
    <w:rsid w:val="00887E8C"/>
    <w:rsid w:val="00887F03"/>
    <w:rsid w:val="0089055E"/>
    <w:rsid w:val="008914A2"/>
    <w:rsid w:val="008923EA"/>
    <w:rsid w:val="00893B95"/>
    <w:rsid w:val="008941B2"/>
    <w:rsid w:val="0089486E"/>
    <w:rsid w:val="00894DEA"/>
    <w:rsid w:val="00896875"/>
    <w:rsid w:val="008A0D44"/>
    <w:rsid w:val="008A1084"/>
    <w:rsid w:val="008A1C2F"/>
    <w:rsid w:val="008A1DA7"/>
    <w:rsid w:val="008A29BC"/>
    <w:rsid w:val="008A3884"/>
    <w:rsid w:val="008A3A4B"/>
    <w:rsid w:val="008A3E9C"/>
    <w:rsid w:val="008A41DE"/>
    <w:rsid w:val="008A48F2"/>
    <w:rsid w:val="008A49EA"/>
    <w:rsid w:val="008A4ABF"/>
    <w:rsid w:val="008A4B88"/>
    <w:rsid w:val="008A6614"/>
    <w:rsid w:val="008A6B96"/>
    <w:rsid w:val="008A739F"/>
    <w:rsid w:val="008A7517"/>
    <w:rsid w:val="008A763E"/>
    <w:rsid w:val="008A790C"/>
    <w:rsid w:val="008B0108"/>
    <w:rsid w:val="008B1123"/>
    <w:rsid w:val="008B18E3"/>
    <w:rsid w:val="008B203C"/>
    <w:rsid w:val="008B3670"/>
    <w:rsid w:val="008B392A"/>
    <w:rsid w:val="008B3E82"/>
    <w:rsid w:val="008B4157"/>
    <w:rsid w:val="008B4A24"/>
    <w:rsid w:val="008B51DE"/>
    <w:rsid w:val="008B5AFF"/>
    <w:rsid w:val="008B5E0B"/>
    <w:rsid w:val="008B758A"/>
    <w:rsid w:val="008B7C72"/>
    <w:rsid w:val="008B7CD2"/>
    <w:rsid w:val="008C053C"/>
    <w:rsid w:val="008C0C4F"/>
    <w:rsid w:val="008C0F75"/>
    <w:rsid w:val="008C12F3"/>
    <w:rsid w:val="008C1433"/>
    <w:rsid w:val="008C1D8B"/>
    <w:rsid w:val="008C21EC"/>
    <w:rsid w:val="008C277A"/>
    <w:rsid w:val="008C3326"/>
    <w:rsid w:val="008C561D"/>
    <w:rsid w:val="008C62EC"/>
    <w:rsid w:val="008C6316"/>
    <w:rsid w:val="008C7911"/>
    <w:rsid w:val="008C7FAF"/>
    <w:rsid w:val="008D0803"/>
    <w:rsid w:val="008D0BE4"/>
    <w:rsid w:val="008D1475"/>
    <w:rsid w:val="008D151E"/>
    <w:rsid w:val="008D19DB"/>
    <w:rsid w:val="008D35E2"/>
    <w:rsid w:val="008D3AB8"/>
    <w:rsid w:val="008D41B5"/>
    <w:rsid w:val="008D52D5"/>
    <w:rsid w:val="008D5BE0"/>
    <w:rsid w:val="008D72C3"/>
    <w:rsid w:val="008D7537"/>
    <w:rsid w:val="008D7689"/>
    <w:rsid w:val="008D7B10"/>
    <w:rsid w:val="008E041A"/>
    <w:rsid w:val="008E04F6"/>
    <w:rsid w:val="008E0FD3"/>
    <w:rsid w:val="008E154C"/>
    <w:rsid w:val="008E1B76"/>
    <w:rsid w:val="008E1DCB"/>
    <w:rsid w:val="008E2248"/>
    <w:rsid w:val="008E2CD5"/>
    <w:rsid w:val="008E2DF1"/>
    <w:rsid w:val="008E3BD0"/>
    <w:rsid w:val="008E53E7"/>
    <w:rsid w:val="008E5B3B"/>
    <w:rsid w:val="008E63EA"/>
    <w:rsid w:val="008E7537"/>
    <w:rsid w:val="008E7558"/>
    <w:rsid w:val="008E7C23"/>
    <w:rsid w:val="008E7F8D"/>
    <w:rsid w:val="008F06E9"/>
    <w:rsid w:val="008F11C4"/>
    <w:rsid w:val="008F2850"/>
    <w:rsid w:val="008F2FC2"/>
    <w:rsid w:val="008F302C"/>
    <w:rsid w:val="008F327F"/>
    <w:rsid w:val="008F3305"/>
    <w:rsid w:val="008F3A1B"/>
    <w:rsid w:val="008F3C46"/>
    <w:rsid w:val="008F3E18"/>
    <w:rsid w:val="008F42FB"/>
    <w:rsid w:val="008F4C45"/>
    <w:rsid w:val="008F5D1E"/>
    <w:rsid w:val="008F7242"/>
    <w:rsid w:val="008F75F1"/>
    <w:rsid w:val="008F7D34"/>
    <w:rsid w:val="00901457"/>
    <w:rsid w:val="00901C77"/>
    <w:rsid w:val="00901ED0"/>
    <w:rsid w:val="0090233F"/>
    <w:rsid w:val="009026E8"/>
    <w:rsid w:val="009030B0"/>
    <w:rsid w:val="009031E3"/>
    <w:rsid w:val="009035A2"/>
    <w:rsid w:val="0090368C"/>
    <w:rsid w:val="00903C20"/>
    <w:rsid w:val="00904674"/>
    <w:rsid w:val="00904BC9"/>
    <w:rsid w:val="009056C1"/>
    <w:rsid w:val="009056CA"/>
    <w:rsid w:val="009057C5"/>
    <w:rsid w:val="00905F4A"/>
    <w:rsid w:val="009062BB"/>
    <w:rsid w:val="0090688C"/>
    <w:rsid w:val="0090766E"/>
    <w:rsid w:val="0091038B"/>
    <w:rsid w:val="0091043D"/>
    <w:rsid w:val="009119D3"/>
    <w:rsid w:val="00911F66"/>
    <w:rsid w:val="00913377"/>
    <w:rsid w:val="0091344B"/>
    <w:rsid w:val="009136AF"/>
    <w:rsid w:val="00913DCC"/>
    <w:rsid w:val="0091409A"/>
    <w:rsid w:val="00914378"/>
    <w:rsid w:val="00914F27"/>
    <w:rsid w:val="00916333"/>
    <w:rsid w:val="00917B21"/>
    <w:rsid w:val="00917B5F"/>
    <w:rsid w:val="00921E03"/>
    <w:rsid w:val="00922101"/>
    <w:rsid w:val="00922A4B"/>
    <w:rsid w:val="009236F3"/>
    <w:rsid w:val="009241BB"/>
    <w:rsid w:val="009244F7"/>
    <w:rsid w:val="00924C0D"/>
    <w:rsid w:val="00924D94"/>
    <w:rsid w:val="0092501B"/>
    <w:rsid w:val="0092587F"/>
    <w:rsid w:val="00925AA4"/>
    <w:rsid w:val="009272CD"/>
    <w:rsid w:val="00930FA6"/>
    <w:rsid w:val="009313BE"/>
    <w:rsid w:val="009318B0"/>
    <w:rsid w:val="00932FE2"/>
    <w:rsid w:val="00933907"/>
    <w:rsid w:val="00933DCB"/>
    <w:rsid w:val="0093405E"/>
    <w:rsid w:val="009340AB"/>
    <w:rsid w:val="00934498"/>
    <w:rsid w:val="00936192"/>
    <w:rsid w:val="00937516"/>
    <w:rsid w:val="0094066E"/>
    <w:rsid w:val="0094182D"/>
    <w:rsid w:val="00942004"/>
    <w:rsid w:val="0094245B"/>
    <w:rsid w:val="00942913"/>
    <w:rsid w:val="00942A08"/>
    <w:rsid w:val="00942CAD"/>
    <w:rsid w:val="00943363"/>
    <w:rsid w:val="009434CF"/>
    <w:rsid w:val="009434EA"/>
    <w:rsid w:val="009442EB"/>
    <w:rsid w:val="00944491"/>
    <w:rsid w:val="009447D8"/>
    <w:rsid w:val="00945752"/>
    <w:rsid w:val="0094624F"/>
    <w:rsid w:val="009463C5"/>
    <w:rsid w:val="009468E9"/>
    <w:rsid w:val="00946910"/>
    <w:rsid w:val="00946D18"/>
    <w:rsid w:val="00947C38"/>
    <w:rsid w:val="00947E63"/>
    <w:rsid w:val="00951718"/>
    <w:rsid w:val="00952CCB"/>
    <w:rsid w:val="00953BFE"/>
    <w:rsid w:val="009550BB"/>
    <w:rsid w:val="0095545C"/>
    <w:rsid w:val="00955935"/>
    <w:rsid w:val="00955992"/>
    <w:rsid w:val="00956067"/>
    <w:rsid w:val="00956115"/>
    <w:rsid w:val="00956244"/>
    <w:rsid w:val="00956304"/>
    <w:rsid w:val="009566DC"/>
    <w:rsid w:val="00956A7D"/>
    <w:rsid w:val="00957342"/>
    <w:rsid w:val="009574F2"/>
    <w:rsid w:val="00957921"/>
    <w:rsid w:val="00957A1E"/>
    <w:rsid w:val="00957A76"/>
    <w:rsid w:val="00957C00"/>
    <w:rsid w:val="00960719"/>
    <w:rsid w:val="00960F89"/>
    <w:rsid w:val="009616B6"/>
    <w:rsid w:val="009619CF"/>
    <w:rsid w:val="00962255"/>
    <w:rsid w:val="00962483"/>
    <w:rsid w:val="00962B2A"/>
    <w:rsid w:val="00963502"/>
    <w:rsid w:val="00963C96"/>
    <w:rsid w:val="009648EF"/>
    <w:rsid w:val="009649FF"/>
    <w:rsid w:val="00966B53"/>
    <w:rsid w:val="00970584"/>
    <w:rsid w:val="00970F04"/>
    <w:rsid w:val="0097114B"/>
    <w:rsid w:val="00971224"/>
    <w:rsid w:val="00971F36"/>
    <w:rsid w:val="0097358B"/>
    <w:rsid w:val="00973730"/>
    <w:rsid w:val="00973A12"/>
    <w:rsid w:val="00973AFE"/>
    <w:rsid w:val="00974614"/>
    <w:rsid w:val="00975084"/>
    <w:rsid w:val="00975243"/>
    <w:rsid w:val="009754BC"/>
    <w:rsid w:val="0097588C"/>
    <w:rsid w:val="00975C3B"/>
    <w:rsid w:val="0097620F"/>
    <w:rsid w:val="00976FE8"/>
    <w:rsid w:val="009771A0"/>
    <w:rsid w:val="0097799A"/>
    <w:rsid w:val="00977C25"/>
    <w:rsid w:val="009807C9"/>
    <w:rsid w:val="00980CAF"/>
    <w:rsid w:val="00980DB8"/>
    <w:rsid w:val="0098122A"/>
    <w:rsid w:val="009816C8"/>
    <w:rsid w:val="00981FC9"/>
    <w:rsid w:val="00982327"/>
    <w:rsid w:val="009833CB"/>
    <w:rsid w:val="009836FB"/>
    <w:rsid w:val="009837A3"/>
    <w:rsid w:val="00983F27"/>
    <w:rsid w:val="009843E2"/>
    <w:rsid w:val="0098582B"/>
    <w:rsid w:val="009858DA"/>
    <w:rsid w:val="009861EE"/>
    <w:rsid w:val="0098795A"/>
    <w:rsid w:val="00987F32"/>
    <w:rsid w:val="0099011B"/>
    <w:rsid w:val="009912E2"/>
    <w:rsid w:val="00991536"/>
    <w:rsid w:val="00991648"/>
    <w:rsid w:val="009918AC"/>
    <w:rsid w:val="0099255B"/>
    <w:rsid w:val="00992A8B"/>
    <w:rsid w:val="00993DAC"/>
    <w:rsid w:val="00995D5C"/>
    <w:rsid w:val="00996373"/>
    <w:rsid w:val="00996A23"/>
    <w:rsid w:val="00997046"/>
    <w:rsid w:val="009973B6"/>
    <w:rsid w:val="00997585"/>
    <w:rsid w:val="00997705"/>
    <w:rsid w:val="00997BEC"/>
    <w:rsid w:val="00997C26"/>
    <w:rsid w:val="009A0B7F"/>
    <w:rsid w:val="009A0E19"/>
    <w:rsid w:val="009A1215"/>
    <w:rsid w:val="009A1220"/>
    <w:rsid w:val="009A1416"/>
    <w:rsid w:val="009A20E4"/>
    <w:rsid w:val="009A2440"/>
    <w:rsid w:val="009A2448"/>
    <w:rsid w:val="009A28F6"/>
    <w:rsid w:val="009A3D15"/>
    <w:rsid w:val="009A3E6F"/>
    <w:rsid w:val="009A3FD3"/>
    <w:rsid w:val="009A4ECB"/>
    <w:rsid w:val="009A5F3F"/>
    <w:rsid w:val="009A6007"/>
    <w:rsid w:val="009A6E33"/>
    <w:rsid w:val="009A6F9E"/>
    <w:rsid w:val="009A714A"/>
    <w:rsid w:val="009A7318"/>
    <w:rsid w:val="009B0602"/>
    <w:rsid w:val="009B0987"/>
    <w:rsid w:val="009B121B"/>
    <w:rsid w:val="009B14F4"/>
    <w:rsid w:val="009B177F"/>
    <w:rsid w:val="009B17DB"/>
    <w:rsid w:val="009B1A80"/>
    <w:rsid w:val="009B3199"/>
    <w:rsid w:val="009B38BC"/>
    <w:rsid w:val="009B4EC5"/>
    <w:rsid w:val="009B50CC"/>
    <w:rsid w:val="009B51A4"/>
    <w:rsid w:val="009B67B3"/>
    <w:rsid w:val="009B7391"/>
    <w:rsid w:val="009B739B"/>
    <w:rsid w:val="009B7407"/>
    <w:rsid w:val="009B7BAA"/>
    <w:rsid w:val="009C08E6"/>
    <w:rsid w:val="009C09D7"/>
    <w:rsid w:val="009C0D27"/>
    <w:rsid w:val="009C1B38"/>
    <w:rsid w:val="009C205F"/>
    <w:rsid w:val="009C2E0C"/>
    <w:rsid w:val="009C307F"/>
    <w:rsid w:val="009C3B2A"/>
    <w:rsid w:val="009C4249"/>
    <w:rsid w:val="009C44E4"/>
    <w:rsid w:val="009C4614"/>
    <w:rsid w:val="009C477B"/>
    <w:rsid w:val="009C4918"/>
    <w:rsid w:val="009C4C78"/>
    <w:rsid w:val="009C5124"/>
    <w:rsid w:val="009C51F7"/>
    <w:rsid w:val="009C5C5F"/>
    <w:rsid w:val="009C5F2B"/>
    <w:rsid w:val="009C60D5"/>
    <w:rsid w:val="009C61C6"/>
    <w:rsid w:val="009C6454"/>
    <w:rsid w:val="009C6CF4"/>
    <w:rsid w:val="009C74B8"/>
    <w:rsid w:val="009C78E3"/>
    <w:rsid w:val="009C7FFB"/>
    <w:rsid w:val="009D04DD"/>
    <w:rsid w:val="009D1DCA"/>
    <w:rsid w:val="009D2018"/>
    <w:rsid w:val="009D2D62"/>
    <w:rsid w:val="009D31CD"/>
    <w:rsid w:val="009D4E10"/>
    <w:rsid w:val="009D4F53"/>
    <w:rsid w:val="009D69CD"/>
    <w:rsid w:val="009D7121"/>
    <w:rsid w:val="009E01B8"/>
    <w:rsid w:val="009E0843"/>
    <w:rsid w:val="009E0B3D"/>
    <w:rsid w:val="009E1B79"/>
    <w:rsid w:val="009E1BC8"/>
    <w:rsid w:val="009E1E84"/>
    <w:rsid w:val="009E38AF"/>
    <w:rsid w:val="009E52A8"/>
    <w:rsid w:val="009E673E"/>
    <w:rsid w:val="009E68BE"/>
    <w:rsid w:val="009E6A49"/>
    <w:rsid w:val="009E74CA"/>
    <w:rsid w:val="009E759E"/>
    <w:rsid w:val="009E7AD8"/>
    <w:rsid w:val="009F096D"/>
    <w:rsid w:val="009F0AA8"/>
    <w:rsid w:val="009F0C01"/>
    <w:rsid w:val="009F0D41"/>
    <w:rsid w:val="009F0F04"/>
    <w:rsid w:val="009F161C"/>
    <w:rsid w:val="009F1BC2"/>
    <w:rsid w:val="009F1D57"/>
    <w:rsid w:val="009F28F7"/>
    <w:rsid w:val="009F29A4"/>
    <w:rsid w:val="009F2B8A"/>
    <w:rsid w:val="009F2BAF"/>
    <w:rsid w:val="009F2F18"/>
    <w:rsid w:val="009F3041"/>
    <w:rsid w:val="009F38E8"/>
    <w:rsid w:val="009F39AD"/>
    <w:rsid w:val="009F4EF8"/>
    <w:rsid w:val="009F4F1B"/>
    <w:rsid w:val="009F5872"/>
    <w:rsid w:val="009F5FF4"/>
    <w:rsid w:val="009F6DB9"/>
    <w:rsid w:val="009F70AA"/>
    <w:rsid w:val="009F740D"/>
    <w:rsid w:val="009F77F0"/>
    <w:rsid w:val="009F7E73"/>
    <w:rsid w:val="00A0020E"/>
    <w:rsid w:val="00A00370"/>
    <w:rsid w:val="00A00F88"/>
    <w:rsid w:val="00A01041"/>
    <w:rsid w:val="00A016A7"/>
    <w:rsid w:val="00A01A02"/>
    <w:rsid w:val="00A01AAA"/>
    <w:rsid w:val="00A01AED"/>
    <w:rsid w:val="00A01B9A"/>
    <w:rsid w:val="00A02007"/>
    <w:rsid w:val="00A024F6"/>
    <w:rsid w:val="00A0288A"/>
    <w:rsid w:val="00A02A8B"/>
    <w:rsid w:val="00A02B6A"/>
    <w:rsid w:val="00A02F74"/>
    <w:rsid w:val="00A030F3"/>
    <w:rsid w:val="00A03652"/>
    <w:rsid w:val="00A041C7"/>
    <w:rsid w:val="00A04259"/>
    <w:rsid w:val="00A04E7C"/>
    <w:rsid w:val="00A04F4B"/>
    <w:rsid w:val="00A06B3C"/>
    <w:rsid w:val="00A10003"/>
    <w:rsid w:val="00A1084E"/>
    <w:rsid w:val="00A10A09"/>
    <w:rsid w:val="00A114CC"/>
    <w:rsid w:val="00A11A74"/>
    <w:rsid w:val="00A11CB9"/>
    <w:rsid w:val="00A12CC9"/>
    <w:rsid w:val="00A134B1"/>
    <w:rsid w:val="00A1449A"/>
    <w:rsid w:val="00A1467F"/>
    <w:rsid w:val="00A14921"/>
    <w:rsid w:val="00A151D1"/>
    <w:rsid w:val="00A15B66"/>
    <w:rsid w:val="00A16122"/>
    <w:rsid w:val="00A16462"/>
    <w:rsid w:val="00A168C8"/>
    <w:rsid w:val="00A169B5"/>
    <w:rsid w:val="00A17386"/>
    <w:rsid w:val="00A20173"/>
    <w:rsid w:val="00A2060D"/>
    <w:rsid w:val="00A20B21"/>
    <w:rsid w:val="00A216B7"/>
    <w:rsid w:val="00A21708"/>
    <w:rsid w:val="00A217B1"/>
    <w:rsid w:val="00A2186A"/>
    <w:rsid w:val="00A23EF0"/>
    <w:rsid w:val="00A242AE"/>
    <w:rsid w:val="00A242EA"/>
    <w:rsid w:val="00A2504D"/>
    <w:rsid w:val="00A271B3"/>
    <w:rsid w:val="00A272BE"/>
    <w:rsid w:val="00A273BD"/>
    <w:rsid w:val="00A27757"/>
    <w:rsid w:val="00A2797C"/>
    <w:rsid w:val="00A30231"/>
    <w:rsid w:val="00A30545"/>
    <w:rsid w:val="00A309B7"/>
    <w:rsid w:val="00A30B94"/>
    <w:rsid w:val="00A31850"/>
    <w:rsid w:val="00A318DD"/>
    <w:rsid w:val="00A31D0C"/>
    <w:rsid w:val="00A322BE"/>
    <w:rsid w:val="00A33274"/>
    <w:rsid w:val="00A33342"/>
    <w:rsid w:val="00A3344C"/>
    <w:rsid w:val="00A33719"/>
    <w:rsid w:val="00A33DF9"/>
    <w:rsid w:val="00A34383"/>
    <w:rsid w:val="00A3529A"/>
    <w:rsid w:val="00A376F0"/>
    <w:rsid w:val="00A40262"/>
    <w:rsid w:val="00A40A77"/>
    <w:rsid w:val="00A4137E"/>
    <w:rsid w:val="00A41515"/>
    <w:rsid w:val="00A41B5E"/>
    <w:rsid w:val="00A41E03"/>
    <w:rsid w:val="00A42042"/>
    <w:rsid w:val="00A422C2"/>
    <w:rsid w:val="00A42659"/>
    <w:rsid w:val="00A4281A"/>
    <w:rsid w:val="00A42CF9"/>
    <w:rsid w:val="00A43F0E"/>
    <w:rsid w:val="00A44228"/>
    <w:rsid w:val="00A44C41"/>
    <w:rsid w:val="00A44E81"/>
    <w:rsid w:val="00A45529"/>
    <w:rsid w:val="00A461E4"/>
    <w:rsid w:val="00A466AC"/>
    <w:rsid w:val="00A47031"/>
    <w:rsid w:val="00A4765E"/>
    <w:rsid w:val="00A50604"/>
    <w:rsid w:val="00A50E26"/>
    <w:rsid w:val="00A51A8B"/>
    <w:rsid w:val="00A522C3"/>
    <w:rsid w:val="00A52331"/>
    <w:rsid w:val="00A524A6"/>
    <w:rsid w:val="00A543D2"/>
    <w:rsid w:val="00A54818"/>
    <w:rsid w:val="00A54C21"/>
    <w:rsid w:val="00A550AB"/>
    <w:rsid w:val="00A55DC6"/>
    <w:rsid w:val="00A55DD4"/>
    <w:rsid w:val="00A56070"/>
    <w:rsid w:val="00A56859"/>
    <w:rsid w:val="00A569E0"/>
    <w:rsid w:val="00A56D42"/>
    <w:rsid w:val="00A5707D"/>
    <w:rsid w:val="00A6008D"/>
    <w:rsid w:val="00A60997"/>
    <w:rsid w:val="00A60B09"/>
    <w:rsid w:val="00A60CA4"/>
    <w:rsid w:val="00A61446"/>
    <w:rsid w:val="00A615E0"/>
    <w:rsid w:val="00A61D87"/>
    <w:rsid w:val="00A62285"/>
    <w:rsid w:val="00A62821"/>
    <w:rsid w:val="00A6338B"/>
    <w:rsid w:val="00A6390A"/>
    <w:rsid w:val="00A64524"/>
    <w:rsid w:val="00A64A9B"/>
    <w:rsid w:val="00A65A66"/>
    <w:rsid w:val="00A65C73"/>
    <w:rsid w:val="00A66BBF"/>
    <w:rsid w:val="00A66EE4"/>
    <w:rsid w:val="00A67235"/>
    <w:rsid w:val="00A675DD"/>
    <w:rsid w:val="00A70197"/>
    <w:rsid w:val="00A7045E"/>
    <w:rsid w:val="00A7047F"/>
    <w:rsid w:val="00A70585"/>
    <w:rsid w:val="00A70728"/>
    <w:rsid w:val="00A70C52"/>
    <w:rsid w:val="00A715EF"/>
    <w:rsid w:val="00A71BDB"/>
    <w:rsid w:val="00A720B7"/>
    <w:rsid w:val="00A72719"/>
    <w:rsid w:val="00A72BCC"/>
    <w:rsid w:val="00A731D2"/>
    <w:rsid w:val="00A73289"/>
    <w:rsid w:val="00A73387"/>
    <w:rsid w:val="00A73405"/>
    <w:rsid w:val="00A74310"/>
    <w:rsid w:val="00A745D3"/>
    <w:rsid w:val="00A7462D"/>
    <w:rsid w:val="00A748DB"/>
    <w:rsid w:val="00A7498A"/>
    <w:rsid w:val="00A7549A"/>
    <w:rsid w:val="00A77966"/>
    <w:rsid w:val="00A77A0F"/>
    <w:rsid w:val="00A77F4A"/>
    <w:rsid w:val="00A8029C"/>
    <w:rsid w:val="00A8033D"/>
    <w:rsid w:val="00A80449"/>
    <w:rsid w:val="00A826A0"/>
    <w:rsid w:val="00A826B4"/>
    <w:rsid w:val="00A82E1A"/>
    <w:rsid w:val="00A8395A"/>
    <w:rsid w:val="00A83B75"/>
    <w:rsid w:val="00A83C7E"/>
    <w:rsid w:val="00A8418C"/>
    <w:rsid w:val="00A84318"/>
    <w:rsid w:val="00A84DA1"/>
    <w:rsid w:val="00A85505"/>
    <w:rsid w:val="00A85676"/>
    <w:rsid w:val="00A856DD"/>
    <w:rsid w:val="00A85812"/>
    <w:rsid w:val="00A85DC4"/>
    <w:rsid w:val="00A85E12"/>
    <w:rsid w:val="00A864D8"/>
    <w:rsid w:val="00A869C4"/>
    <w:rsid w:val="00A8700B"/>
    <w:rsid w:val="00A871C9"/>
    <w:rsid w:val="00A87FE2"/>
    <w:rsid w:val="00A907C0"/>
    <w:rsid w:val="00A91271"/>
    <w:rsid w:val="00A915C6"/>
    <w:rsid w:val="00A917FF"/>
    <w:rsid w:val="00A9205F"/>
    <w:rsid w:val="00A92AC2"/>
    <w:rsid w:val="00A93498"/>
    <w:rsid w:val="00A93C3D"/>
    <w:rsid w:val="00A9456E"/>
    <w:rsid w:val="00A948B2"/>
    <w:rsid w:val="00A95355"/>
    <w:rsid w:val="00A95F70"/>
    <w:rsid w:val="00A960E9"/>
    <w:rsid w:val="00A97B41"/>
    <w:rsid w:val="00A97DC4"/>
    <w:rsid w:val="00A97F0C"/>
    <w:rsid w:val="00A97F93"/>
    <w:rsid w:val="00AA0147"/>
    <w:rsid w:val="00AA0E4D"/>
    <w:rsid w:val="00AA219A"/>
    <w:rsid w:val="00AA25C5"/>
    <w:rsid w:val="00AA2B8B"/>
    <w:rsid w:val="00AA2C6E"/>
    <w:rsid w:val="00AA3F84"/>
    <w:rsid w:val="00AA4886"/>
    <w:rsid w:val="00AA509E"/>
    <w:rsid w:val="00AA53A0"/>
    <w:rsid w:val="00AA6484"/>
    <w:rsid w:val="00AA66A3"/>
    <w:rsid w:val="00AA7874"/>
    <w:rsid w:val="00AA7D0F"/>
    <w:rsid w:val="00AB0396"/>
    <w:rsid w:val="00AB0440"/>
    <w:rsid w:val="00AB0479"/>
    <w:rsid w:val="00AB05C9"/>
    <w:rsid w:val="00AB0BC7"/>
    <w:rsid w:val="00AB0FDF"/>
    <w:rsid w:val="00AB1831"/>
    <w:rsid w:val="00AB20AB"/>
    <w:rsid w:val="00AB27B9"/>
    <w:rsid w:val="00AB2A48"/>
    <w:rsid w:val="00AB2AAE"/>
    <w:rsid w:val="00AB2C0F"/>
    <w:rsid w:val="00AB2D52"/>
    <w:rsid w:val="00AB3DD2"/>
    <w:rsid w:val="00AB40A0"/>
    <w:rsid w:val="00AB5007"/>
    <w:rsid w:val="00AB5528"/>
    <w:rsid w:val="00AB5538"/>
    <w:rsid w:val="00AB5825"/>
    <w:rsid w:val="00AB58D9"/>
    <w:rsid w:val="00AB6656"/>
    <w:rsid w:val="00AB7178"/>
    <w:rsid w:val="00AB74C3"/>
    <w:rsid w:val="00AC0E72"/>
    <w:rsid w:val="00AC1250"/>
    <w:rsid w:val="00AC21C6"/>
    <w:rsid w:val="00AC3779"/>
    <w:rsid w:val="00AC422A"/>
    <w:rsid w:val="00AC4979"/>
    <w:rsid w:val="00AC640E"/>
    <w:rsid w:val="00AC673B"/>
    <w:rsid w:val="00AC79A8"/>
    <w:rsid w:val="00AC7B7D"/>
    <w:rsid w:val="00AD0097"/>
    <w:rsid w:val="00AD020B"/>
    <w:rsid w:val="00AD07EF"/>
    <w:rsid w:val="00AD08E5"/>
    <w:rsid w:val="00AD0D5C"/>
    <w:rsid w:val="00AD0E15"/>
    <w:rsid w:val="00AD129B"/>
    <w:rsid w:val="00AD1A96"/>
    <w:rsid w:val="00AD1E0A"/>
    <w:rsid w:val="00AD1E79"/>
    <w:rsid w:val="00AD2385"/>
    <w:rsid w:val="00AD2A29"/>
    <w:rsid w:val="00AD2FCF"/>
    <w:rsid w:val="00AD36A2"/>
    <w:rsid w:val="00AD4728"/>
    <w:rsid w:val="00AD4CC2"/>
    <w:rsid w:val="00AD4F89"/>
    <w:rsid w:val="00AD52A6"/>
    <w:rsid w:val="00AD5AEC"/>
    <w:rsid w:val="00AD620C"/>
    <w:rsid w:val="00AD669D"/>
    <w:rsid w:val="00AD6AD0"/>
    <w:rsid w:val="00AD6D0B"/>
    <w:rsid w:val="00AD7537"/>
    <w:rsid w:val="00AD7D99"/>
    <w:rsid w:val="00AD7DC1"/>
    <w:rsid w:val="00AE07B8"/>
    <w:rsid w:val="00AE11D6"/>
    <w:rsid w:val="00AE2C85"/>
    <w:rsid w:val="00AE328A"/>
    <w:rsid w:val="00AE42F5"/>
    <w:rsid w:val="00AE4721"/>
    <w:rsid w:val="00AE4C09"/>
    <w:rsid w:val="00AE541B"/>
    <w:rsid w:val="00AE56D5"/>
    <w:rsid w:val="00AE7160"/>
    <w:rsid w:val="00AE747B"/>
    <w:rsid w:val="00AE7B1F"/>
    <w:rsid w:val="00AE7D07"/>
    <w:rsid w:val="00AE7DE5"/>
    <w:rsid w:val="00AF03C7"/>
    <w:rsid w:val="00AF03E3"/>
    <w:rsid w:val="00AF12DE"/>
    <w:rsid w:val="00AF1653"/>
    <w:rsid w:val="00AF2AEF"/>
    <w:rsid w:val="00AF3BF4"/>
    <w:rsid w:val="00AF3F93"/>
    <w:rsid w:val="00AF4BB9"/>
    <w:rsid w:val="00AF50BF"/>
    <w:rsid w:val="00AF5369"/>
    <w:rsid w:val="00AF5612"/>
    <w:rsid w:val="00AF5C96"/>
    <w:rsid w:val="00AF63E5"/>
    <w:rsid w:val="00AF71D2"/>
    <w:rsid w:val="00B00325"/>
    <w:rsid w:val="00B00478"/>
    <w:rsid w:val="00B01410"/>
    <w:rsid w:val="00B01BCB"/>
    <w:rsid w:val="00B026D2"/>
    <w:rsid w:val="00B02B2E"/>
    <w:rsid w:val="00B02C5B"/>
    <w:rsid w:val="00B02DE3"/>
    <w:rsid w:val="00B03049"/>
    <w:rsid w:val="00B037AA"/>
    <w:rsid w:val="00B03A9D"/>
    <w:rsid w:val="00B04BB4"/>
    <w:rsid w:val="00B054BA"/>
    <w:rsid w:val="00B06804"/>
    <w:rsid w:val="00B0782C"/>
    <w:rsid w:val="00B07908"/>
    <w:rsid w:val="00B1005C"/>
    <w:rsid w:val="00B11298"/>
    <w:rsid w:val="00B11D8C"/>
    <w:rsid w:val="00B11F8A"/>
    <w:rsid w:val="00B122A0"/>
    <w:rsid w:val="00B1256E"/>
    <w:rsid w:val="00B13430"/>
    <w:rsid w:val="00B13787"/>
    <w:rsid w:val="00B14007"/>
    <w:rsid w:val="00B1445B"/>
    <w:rsid w:val="00B15801"/>
    <w:rsid w:val="00B1644E"/>
    <w:rsid w:val="00B16CE0"/>
    <w:rsid w:val="00B177F3"/>
    <w:rsid w:val="00B17AAC"/>
    <w:rsid w:val="00B20571"/>
    <w:rsid w:val="00B215D0"/>
    <w:rsid w:val="00B21F73"/>
    <w:rsid w:val="00B22176"/>
    <w:rsid w:val="00B22D7B"/>
    <w:rsid w:val="00B2329D"/>
    <w:rsid w:val="00B2343E"/>
    <w:rsid w:val="00B23822"/>
    <w:rsid w:val="00B23A32"/>
    <w:rsid w:val="00B23A60"/>
    <w:rsid w:val="00B23D80"/>
    <w:rsid w:val="00B240C7"/>
    <w:rsid w:val="00B243A4"/>
    <w:rsid w:val="00B245B8"/>
    <w:rsid w:val="00B245E3"/>
    <w:rsid w:val="00B24ABA"/>
    <w:rsid w:val="00B255C5"/>
    <w:rsid w:val="00B25E98"/>
    <w:rsid w:val="00B25FB2"/>
    <w:rsid w:val="00B26A92"/>
    <w:rsid w:val="00B26D21"/>
    <w:rsid w:val="00B26DCD"/>
    <w:rsid w:val="00B274C7"/>
    <w:rsid w:val="00B27A36"/>
    <w:rsid w:val="00B27DB4"/>
    <w:rsid w:val="00B30861"/>
    <w:rsid w:val="00B311A8"/>
    <w:rsid w:val="00B3300D"/>
    <w:rsid w:val="00B33676"/>
    <w:rsid w:val="00B33FC9"/>
    <w:rsid w:val="00B343CF"/>
    <w:rsid w:val="00B34A70"/>
    <w:rsid w:val="00B34D05"/>
    <w:rsid w:val="00B34E1F"/>
    <w:rsid w:val="00B35194"/>
    <w:rsid w:val="00B36C97"/>
    <w:rsid w:val="00B37179"/>
    <w:rsid w:val="00B371D6"/>
    <w:rsid w:val="00B37AAA"/>
    <w:rsid w:val="00B37AE6"/>
    <w:rsid w:val="00B37C41"/>
    <w:rsid w:val="00B4078C"/>
    <w:rsid w:val="00B40976"/>
    <w:rsid w:val="00B40A92"/>
    <w:rsid w:val="00B40D0C"/>
    <w:rsid w:val="00B4191E"/>
    <w:rsid w:val="00B42C19"/>
    <w:rsid w:val="00B42C6D"/>
    <w:rsid w:val="00B43418"/>
    <w:rsid w:val="00B437D7"/>
    <w:rsid w:val="00B43B49"/>
    <w:rsid w:val="00B4461F"/>
    <w:rsid w:val="00B4481E"/>
    <w:rsid w:val="00B4516E"/>
    <w:rsid w:val="00B455D4"/>
    <w:rsid w:val="00B45B27"/>
    <w:rsid w:val="00B45D33"/>
    <w:rsid w:val="00B46036"/>
    <w:rsid w:val="00B46233"/>
    <w:rsid w:val="00B467ED"/>
    <w:rsid w:val="00B46CB0"/>
    <w:rsid w:val="00B50BD3"/>
    <w:rsid w:val="00B5139A"/>
    <w:rsid w:val="00B51669"/>
    <w:rsid w:val="00B52315"/>
    <w:rsid w:val="00B5294D"/>
    <w:rsid w:val="00B52D8A"/>
    <w:rsid w:val="00B52DAB"/>
    <w:rsid w:val="00B539BE"/>
    <w:rsid w:val="00B53BAE"/>
    <w:rsid w:val="00B53CF9"/>
    <w:rsid w:val="00B54336"/>
    <w:rsid w:val="00B5549D"/>
    <w:rsid w:val="00B56011"/>
    <w:rsid w:val="00B5613E"/>
    <w:rsid w:val="00B565D0"/>
    <w:rsid w:val="00B56C51"/>
    <w:rsid w:val="00B56EF5"/>
    <w:rsid w:val="00B575F4"/>
    <w:rsid w:val="00B57C19"/>
    <w:rsid w:val="00B60423"/>
    <w:rsid w:val="00B6070A"/>
    <w:rsid w:val="00B60A02"/>
    <w:rsid w:val="00B6183E"/>
    <w:rsid w:val="00B61D05"/>
    <w:rsid w:val="00B62043"/>
    <w:rsid w:val="00B63682"/>
    <w:rsid w:val="00B65076"/>
    <w:rsid w:val="00B65677"/>
    <w:rsid w:val="00B65787"/>
    <w:rsid w:val="00B6581A"/>
    <w:rsid w:val="00B6639E"/>
    <w:rsid w:val="00B670E5"/>
    <w:rsid w:val="00B67598"/>
    <w:rsid w:val="00B70807"/>
    <w:rsid w:val="00B70890"/>
    <w:rsid w:val="00B71CAF"/>
    <w:rsid w:val="00B71DB8"/>
    <w:rsid w:val="00B72ED7"/>
    <w:rsid w:val="00B7320C"/>
    <w:rsid w:val="00B73271"/>
    <w:rsid w:val="00B73752"/>
    <w:rsid w:val="00B73779"/>
    <w:rsid w:val="00B749EC"/>
    <w:rsid w:val="00B74DA0"/>
    <w:rsid w:val="00B74DFD"/>
    <w:rsid w:val="00B7733B"/>
    <w:rsid w:val="00B77E7C"/>
    <w:rsid w:val="00B809A7"/>
    <w:rsid w:val="00B80BD8"/>
    <w:rsid w:val="00B80F85"/>
    <w:rsid w:val="00B81892"/>
    <w:rsid w:val="00B81CDF"/>
    <w:rsid w:val="00B824E7"/>
    <w:rsid w:val="00B82784"/>
    <w:rsid w:val="00B827FD"/>
    <w:rsid w:val="00B829D3"/>
    <w:rsid w:val="00B82D29"/>
    <w:rsid w:val="00B83703"/>
    <w:rsid w:val="00B83B7C"/>
    <w:rsid w:val="00B83EBF"/>
    <w:rsid w:val="00B84F90"/>
    <w:rsid w:val="00B85A66"/>
    <w:rsid w:val="00B86E92"/>
    <w:rsid w:val="00B90370"/>
    <w:rsid w:val="00B907B5"/>
    <w:rsid w:val="00B90F3B"/>
    <w:rsid w:val="00B91053"/>
    <w:rsid w:val="00B91270"/>
    <w:rsid w:val="00B916F3"/>
    <w:rsid w:val="00B92397"/>
    <w:rsid w:val="00B92EB5"/>
    <w:rsid w:val="00B92EEB"/>
    <w:rsid w:val="00B9309E"/>
    <w:rsid w:val="00B93544"/>
    <w:rsid w:val="00B946DE"/>
    <w:rsid w:val="00B94A45"/>
    <w:rsid w:val="00B955E4"/>
    <w:rsid w:val="00B957C1"/>
    <w:rsid w:val="00B95A58"/>
    <w:rsid w:val="00B95A9E"/>
    <w:rsid w:val="00B9625A"/>
    <w:rsid w:val="00B96795"/>
    <w:rsid w:val="00B96958"/>
    <w:rsid w:val="00B974A4"/>
    <w:rsid w:val="00B9752D"/>
    <w:rsid w:val="00B97762"/>
    <w:rsid w:val="00B979F7"/>
    <w:rsid w:val="00BA01C1"/>
    <w:rsid w:val="00BA0438"/>
    <w:rsid w:val="00BA06FA"/>
    <w:rsid w:val="00BA0A23"/>
    <w:rsid w:val="00BA289D"/>
    <w:rsid w:val="00BA33A9"/>
    <w:rsid w:val="00BA3460"/>
    <w:rsid w:val="00BA39C2"/>
    <w:rsid w:val="00BA441A"/>
    <w:rsid w:val="00BA4713"/>
    <w:rsid w:val="00BA49AF"/>
    <w:rsid w:val="00BA4B61"/>
    <w:rsid w:val="00BA5BDA"/>
    <w:rsid w:val="00BA5DCA"/>
    <w:rsid w:val="00BA5EB3"/>
    <w:rsid w:val="00BA5F1E"/>
    <w:rsid w:val="00BA6D44"/>
    <w:rsid w:val="00BA6F31"/>
    <w:rsid w:val="00BA7240"/>
    <w:rsid w:val="00BA7782"/>
    <w:rsid w:val="00BB0472"/>
    <w:rsid w:val="00BB09F6"/>
    <w:rsid w:val="00BB134D"/>
    <w:rsid w:val="00BB19FB"/>
    <w:rsid w:val="00BB2A4D"/>
    <w:rsid w:val="00BB2F5F"/>
    <w:rsid w:val="00BB3A0C"/>
    <w:rsid w:val="00BB3D35"/>
    <w:rsid w:val="00BB3D7A"/>
    <w:rsid w:val="00BB3DB6"/>
    <w:rsid w:val="00BB4B53"/>
    <w:rsid w:val="00BB4D5A"/>
    <w:rsid w:val="00BB6658"/>
    <w:rsid w:val="00BB686D"/>
    <w:rsid w:val="00BC0A42"/>
    <w:rsid w:val="00BC0D15"/>
    <w:rsid w:val="00BC0E1B"/>
    <w:rsid w:val="00BC1051"/>
    <w:rsid w:val="00BC193B"/>
    <w:rsid w:val="00BC286A"/>
    <w:rsid w:val="00BC35D9"/>
    <w:rsid w:val="00BC3913"/>
    <w:rsid w:val="00BC3C65"/>
    <w:rsid w:val="00BC45E1"/>
    <w:rsid w:val="00BC471A"/>
    <w:rsid w:val="00BC52D2"/>
    <w:rsid w:val="00BC5FEE"/>
    <w:rsid w:val="00BC6152"/>
    <w:rsid w:val="00BC62C7"/>
    <w:rsid w:val="00BC6C9D"/>
    <w:rsid w:val="00BC6F58"/>
    <w:rsid w:val="00BD00C4"/>
    <w:rsid w:val="00BD07C7"/>
    <w:rsid w:val="00BD0E15"/>
    <w:rsid w:val="00BD1371"/>
    <w:rsid w:val="00BD14CE"/>
    <w:rsid w:val="00BD2421"/>
    <w:rsid w:val="00BD28F9"/>
    <w:rsid w:val="00BD2EF0"/>
    <w:rsid w:val="00BD3541"/>
    <w:rsid w:val="00BD4652"/>
    <w:rsid w:val="00BD4A8F"/>
    <w:rsid w:val="00BD513D"/>
    <w:rsid w:val="00BD525F"/>
    <w:rsid w:val="00BD5EDD"/>
    <w:rsid w:val="00BD62A2"/>
    <w:rsid w:val="00BD6A96"/>
    <w:rsid w:val="00BD6BF0"/>
    <w:rsid w:val="00BD74B1"/>
    <w:rsid w:val="00BD76C9"/>
    <w:rsid w:val="00BE0172"/>
    <w:rsid w:val="00BE037A"/>
    <w:rsid w:val="00BE0F38"/>
    <w:rsid w:val="00BE112A"/>
    <w:rsid w:val="00BE17E6"/>
    <w:rsid w:val="00BE17EB"/>
    <w:rsid w:val="00BE187B"/>
    <w:rsid w:val="00BE1D6C"/>
    <w:rsid w:val="00BE27CF"/>
    <w:rsid w:val="00BE2C4B"/>
    <w:rsid w:val="00BE2D7E"/>
    <w:rsid w:val="00BE32B4"/>
    <w:rsid w:val="00BE3A56"/>
    <w:rsid w:val="00BE3EAD"/>
    <w:rsid w:val="00BE4084"/>
    <w:rsid w:val="00BE40C9"/>
    <w:rsid w:val="00BE4426"/>
    <w:rsid w:val="00BE4966"/>
    <w:rsid w:val="00BE540B"/>
    <w:rsid w:val="00BE6364"/>
    <w:rsid w:val="00BE6576"/>
    <w:rsid w:val="00BE6C1C"/>
    <w:rsid w:val="00BE7433"/>
    <w:rsid w:val="00BE7CB6"/>
    <w:rsid w:val="00BF048F"/>
    <w:rsid w:val="00BF062D"/>
    <w:rsid w:val="00BF0ED5"/>
    <w:rsid w:val="00BF159A"/>
    <w:rsid w:val="00BF1A2A"/>
    <w:rsid w:val="00BF1A6B"/>
    <w:rsid w:val="00BF1EEF"/>
    <w:rsid w:val="00BF1FCA"/>
    <w:rsid w:val="00BF44FB"/>
    <w:rsid w:val="00BF5160"/>
    <w:rsid w:val="00BF6BD1"/>
    <w:rsid w:val="00BF72CB"/>
    <w:rsid w:val="00BF7494"/>
    <w:rsid w:val="00BF7FF6"/>
    <w:rsid w:val="00C00270"/>
    <w:rsid w:val="00C00650"/>
    <w:rsid w:val="00C00E23"/>
    <w:rsid w:val="00C012C4"/>
    <w:rsid w:val="00C014C3"/>
    <w:rsid w:val="00C021BB"/>
    <w:rsid w:val="00C026F9"/>
    <w:rsid w:val="00C028E5"/>
    <w:rsid w:val="00C02BBE"/>
    <w:rsid w:val="00C037A3"/>
    <w:rsid w:val="00C03932"/>
    <w:rsid w:val="00C03D86"/>
    <w:rsid w:val="00C04D79"/>
    <w:rsid w:val="00C0626D"/>
    <w:rsid w:val="00C06879"/>
    <w:rsid w:val="00C06B98"/>
    <w:rsid w:val="00C06DE4"/>
    <w:rsid w:val="00C0702A"/>
    <w:rsid w:val="00C076B5"/>
    <w:rsid w:val="00C110FB"/>
    <w:rsid w:val="00C1171A"/>
    <w:rsid w:val="00C1312A"/>
    <w:rsid w:val="00C138FD"/>
    <w:rsid w:val="00C13EFE"/>
    <w:rsid w:val="00C143CD"/>
    <w:rsid w:val="00C14B68"/>
    <w:rsid w:val="00C14FA2"/>
    <w:rsid w:val="00C15480"/>
    <w:rsid w:val="00C166E5"/>
    <w:rsid w:val="00C17064"/>
    <w:rsid w:val="00C17EE8"/>
    <w:rsid w:val="00C17F02"/>
    <w:rsid w:val="00C204EF"/>
    <w:rsid w:val="00C21013"/>
    <w:rsid w:val="00C21459"/>
    <w:rsid w:val="00C234F7"/>
    <w:rsid w:val="00C23824"/>
    <w:rsid w:val="00C23B84"/>
    <w:rsid w:val="00C24599"/>
    <w:rsid w:val="00C25FA6"/>
    <w:rsid w:val="00C264D9"/>
    <w:rsid w:val="00C2655A"/>
    <w:rsid w:val="00C266E4"/>
    <w:rsid w:val="00C269D6"/>
    <w:rsid w:val="00C26F6A"/>
    <w:rsid w:val="00C27E4A"/>
    <w:rsid w:val="00C30F83"/>
    <w:rsid w:val="00C31069"/>
    <w:rsid w:val="00C3126C"/>
    <w:rsid w:val="00C312F5"/>
    <w:rsid w:val="00C31354"/>
    <w:rsid w:val="00C3135E"/>
    <w:rsid w:val="00C319FB"/>
    <w:rsid w:val="00C31C5A"/>
    <w:rsid w:val="00C31EAC"/>
    <w:rsid w:val="00C325F4"/>
    <w:rsid w:val="00C3269C"/>
    <w:rsid w:val="00C3367F"/>
    <w:rsid w:val="00C342CA"/>
    <w:rsid w:val="00C34515"/>
    <w:rsid w:val="00C34A03"/>
    <w:rsid w:val="00C34D9A"/>
    <w:rsid w:val="00C34ECA"/>
    <w:rsid w:val="00C350DE"/>
    <w:rsid w:val="00C35A85"/>
    <w:rsid w:val="00C35B4B"/>
    <w:rsid w:val="00C360A1"/>
    <w:rsid w:val="00C36498"/>
    <w:rsid w:val="00C36C08"/>
    <w:rsid w:val="00C36CF8"/>
    <w:rsid w:val="00C36FF2"/>
    <w:rsid w:val="00C37183"/>
    <w:rsid w:val="00C373FF"/>
    <w:rsid w:val="00C37D5A"/>
    <w:rsid w:val="00C40B69"/>
    <w:rsid w:val="00C40C2A"/>
    <w:rsid w:val="00C40E5E"/>
    <w:rsid w:val="00C412AD"/>
    <w:rsid w:val="00C413B0"/>
    <w:rsid w:val="00C418F0"/>
    <w:rsid w:val="00C419F7"/>
    <w:rsid w:val="00C42040"/>
    <w:rsid w:val="00C42448"/>
    <w:rsid w:val="00C4313B"/>
    <w:rsid w:val="00C435AB"/>
    <w:rsid w:val="00C44016"/>
    <w:rsid w:val="00C45F01"/>
    <w:rsid w:val="00C4698C"/>
    <w:rsid w:val="00C46B5F"/>
    <w:rsid w:val="00C472FB"/>
    <w:rsid w:val="00C508AD"/>
    <w:rsid w:val="00C51434"/>
    <w:rsid w:val="00C516F1"/>
    <w:rsid w:val="00C51AE8"/>
    <w:rsid w:val="00C5207F"/>
    <w:rsid w:val="00C5231F"/>
    <w:rsid w:val="00C52604"/>
    <w:rsid w:val="00C52AC9"/>
    <w:rsid w:val="00C52D21"/>
    <w:rsid w:val="00C5317E"/>
    <w:rsid w:val="00C53FC7"/>
    <w:rsid w:val="00C548A9"/>
    <w:rsid w:val="00C54C93"/>
    <w:rsid w:val="00C5509F"/>
    <w:rsid w:val="00C5543B"/>
    <w:rsid w:val="00C573B1"/>
    <w:rsid w:val="00C600EE"/>
    <w:rsid w:val="00C60567"/>
    <w:rsid w:val="00C611F9"/>
    <w:rsid w:val="00C6294C"/>
    <w:rsid w:val="00C62B06"/>
    <w:rsid w:val="00C62DF8"/>
    <w:rsid w:val="00C62E03"/>
    <w:rsid w:val="00C63365"/>
    <w:rsid w:val="00C64192"/>
    <w:rsid w:val="00C647CB"/>
    <w:rsid w:val="00C651FF"/>
    <w:rsid w:val="00C65B99"/>
    <w:rsid w:val="00C66BB7"/>
    <w:rsid w:val="00C67D33"/>
    <w:rsid w:val="00C72D39"/>
    <w:rsid w:val="00C72EB7"/>
    <w:rsid w:val="00C7333C"/>
    <w:rsid w:val="00C7346F"/>
    <w:rsid w:val="00C7351D"/>
    <w:rsid w:val="00C73A25"/>
    <w:rsid w:val="00C73D60"/>
    <w:rsid w:val="00C73E33"/>
    <w:rsid w:val="00C747F2"/>
    <w:rsid w:val="00C752A5"/>
    <w:rsid w:val="00C752EB"/>
    <w:rsid w:val="00C75878"/>
    <w:rsid w:val="00C75BD1"/>
    <w:rsid w:val="00C76BBB"/>
    <w:rsid w:val="00C7713E"/>
    <w:rsid w:val="00C77212"/>
    <w:rsid w:val="00C776FE"/>
    <w:rsid w:val="00C779D4"/>
    <w:rsid w:val="00C77B57"/>
    <w:rsid w:val="00C77C0E"/>
    <w:rsid w:val="00C80094"/>
    <w:rsid w:val="00C80125"/>
    <w:rsid w:val="00C809C6"/>
    <w:rsid w:val="00C81430"/>
    <w:rsid w:val="00C83677"/>
    <w:rsid w:val="00C83899"/>
    <w:rsid w:val="00C85536"/>
    <w:rsid w:val="00C8569F"/>
    <w:rsid w:val="00C861EB"/>
    <w:rsid w:val="00C86377"/>
    <w:rsid w:val="00C86829"/>
    <w:rsid w:val="00C86A4F"/>
    <w:rsid w:val="00C86DA3"/>
    <w:rsid w:val="00C871F5"/>
    <w:rsid w:val="00C8735E"/>
    <w:rsid w:val="00C878EC"/>
    <w:rsid w:val="00C879EA"/>
    <w:rsid w:val="00C87C1A"/>
    <w:rsid w:val="00C87EBA"/>
    <w:rsid w:val="00C9116E"/>
    <w:rsid w:val="00C911A9"/>
    <w:rsid w:val="00C9135D"/>
    <w:rsid w:val="00C914F8"/>
    <w:rsid w:val="00C9209C"/>
    <w:rsid w:val="00C9319C"/>
    <w:rsid w:val="00C935F6"/>
    <w:rsid w:val="00C93ED0"/>
    <w:rsid w:val="00C9420E"/>
    <w:rsid w:val="00C95234"/>
    <w:rsid w:val="00C971B3"/>
    <w:rsid w:val="00C9788C"/>
    <w:rsid w:val="00C97C59"/>
    <w:rsid w:val="00C97F4B"/>
    <w:rsid w:val="00CA047B"/>
    <w:rsid w:val="00CA06A9"/>
    <w:rsid w:val="00CA08E3"/>
    <w:rsid w:val="00CA0C2B"/>
    <w:rsid w:val="00CA12D5"/>
    <w:rsid w:val="00CA2734"/>
    <w:rsid w:val="00CA37CC"/>
    <w:rsid w:val="00CA418B"/>
    <w:rsid w:val="00CA42DE"/>
    <w:rsid w:val="00CA52C0"/>
    <w:rsid w:val="00CA5922"/>
    <w:rsid w:val="00CA5C69"/>
    <w:rsid w:val="00CA7A1E"/>
    <w:rsid w:val="00CB12E9"/>
    <w:rsid w:val="00CB16E0"/>
    <w:rsid w:val="00CB1766"/>
    <w:rsid w:val="00CB1E90"/>
    <w:rsid w:val="00CB1EB4"/>
    <w:rsid w:val="00CB1F6C"/>
    <w:rsid w:val="00CB21D8"/>
    <w:rsid w:val="00CB328F"/>
    <w:rsid w:val="00CB3573"/>
    <w:rsid w:val="00CB364D"/>
    <w:rsid w:val="00CB3A38"/>
    <w:rsid w:val="00CB3B10"/>
    <w:rsid w:val="00CB425D"/>
    <w:rsid w:val="00CB4831"/>
    <w:rsid w:val="00CB4D25"/>
    <w:rsid w:val="00CB58D5"/>
    <w:rsid w:val="00CB5C51"/>
    <w:rsid w:val="00CB5DBA"/>
    <w:rsid w:val="00CB5FBD"/>
    <w:rsid w:val="00CB65DC"/>
    <w:rsid w:val="00CB6DC9"/>
    <w:rsid w:val="00CB7F2D"/>
    <w:rsid w:val="00CC0989"/>
    <w:rsid w:val="00CC16EE"/>
    <w:rsid w:val="00CC1763"/>
    <w:rsid w:val="00CC21F6"/>
    <w:rsid w:val="00CC2600"/>
    <w:rsid w:val="00CC3F69"/>
    <w:rsid w:val="00CC4244"/>
    <w:rsid w:val="00CC4526"/>
    <w:rsid w:val="00CC4B0F"/>
    <w:rsid w:val="00CC4B86"/>
    <w:rsid w:val="00CC5A1A"/>
    <w:rsid w:val="00CC5EA6"/>
    <w:rsid w:val="00CC6B67"/>
    <w:rsid w:val="00CC6CE2"/>
    <w:rsid w:val="00CC6D02"/>
    <w:rsid w:val="00CC70C2"/>
    <w:rsid w:val="00CC71C7"/>
    <w:rsid w:val="00CC759C"/>
    <w:rsid w:val="00CD0363"/>
    <w:rsid w:val="00CD0868"/>
    <w:rsid w:val="00CD11A6"/>
    <w:rsid w:val="00CD171A"/>
    <w:rsid w:val="00CD18B3"/>
    <w:rsid w:val="00CD1CCA"/>
    <w:rsid w:val="00CD2072"/>
    <w:rsid w:val="00CD2B43"/>
    <w:rsid w:val="00CD2C7C"/>
    <w:rsid w:val="00CD33A6"/>
    <w:rsid w:val="00CD3886"/>
    <w:rsid w:val="00CD3D9B"/>
    <w:rsid w:val="00CD4E01"/>
    <w:rsid w:val="00CD4F9A"/>
    <w:rsid w:val="00CD5608"/>
    <w:rsid w:val="00CD6935"/>
    <w:rsid w:val="00CD6C36"/>
    <w:rsid w:val="00CD7204"/>
    <w:rsid w:val="00CD7CC3"/>
    <w:rsid w:val="00CE05CF"/>
    <w:rsid w:val="00CE0A6E"/>
    <w:rsid w:val="00CE113C"/>
    <w:rsid w:val="00CE1E9C"/>
    <w:rsid w:val="00CE1F89"/>
    <w:rsid w:val="00CE2C20"/>
    <w:rsid w:val="00CE2CC9"/>
    <w:rsid w:val="00CE42F4"/>
    <w:rsid w:val="00CE47E8"/>
    <w:rsid w:val="00CE4C9B"/>
    <w:rsid w:val="00CE6109"/>
    <w:rsid w:val="00CE6260"/>
    <w:rsid w:val="00CE633C"/>
    <w:rsid w:val="00CE6C1C"/>
    <w:rsid w:val="00CE761A"/>
    <w:rsid w:val="00CE7B3F"/>
    <w:rsid w:val="00CE7C81"/>
    <w:rsid w:val="00CF0386"/>
    <w:rsid w:val="00CF0D83"/>
    <w:rsid w:val="00CF0EF2"/>
    <w:rsid w:val="00CF234B"/>
    <w:rsid w:val="00CF33AC"/>
    <w:rsid w:val="00CF3400"/>
    <w:rsid w:val="00CF3BB6"/>
    <w:rsid w:val="00CF40C5"/>
    <w:rsid w:val="00CF47E5"/>
    <w:rsid w:val="00CF5B2D"/>
    <w:rsid w:val="00CF5BB5"/>
    <w:rsid w:val="00CF6964"/>
    <w:rsid w:val="00CF6AA3"/>
    <w:rsid w:val="00CF6D5C"/>
    <w:rsid w:val="00CF732A"/>
    <w:rsid w:val="00D00533"/>
    <w:rsid w:val="00D00540"/>
    <w:rsid w:val="00D0083A"/>
    <w:rsid w:val="00D00AA4"/>
    <w:rsid w:val="00D00F77"/>
    <w:rsid w:val="00D01406"/>
    <w:rsid w:val="00D015A7"/>
    <w:rsid w:val="00D015CB"/>
    <w:rsid w:val="00D01ABC"/>
    <w:rsid w:val="00D01D87"/>
    <w:rsid w:val="00D0250E"/>
    <w:rsid w:val="00D026F8"/>
    <w:rsid w:val="00D0423A"/>
    <w:rsid w:val="00D048C7"/>
    <w:rsid w:val="00D04A90"/>
    <w:rsid w:val="00D05C02"/>
    <w:rsid w:val="00D05D7C"/>
    <w:rsid w:val="00D06573"/>
    <w:rsid w:val="00D06723"/>
    <w:rsid w:val="00D06EF2"/>
    <w:rsid w:val="00D07131"/>
    <w:rsid w:val="00D07526"/>
    <w:rsid w:val="00D07737"/>
    <w:rsid w:val="00D07E3B"/>
    <w:rsid w:val="00D10705"/>
    <w:rsid w:val="00D11276"/>
    <w:rsid w:val="00D1233D"/>
    <w:rsid w:val="00D123CF"/>
    <w:rsid w:val="00D127DF"/>
    <w:rsid w:val="00D1308F"/>
    <w:rsid w:val="00D13678"/>
    <w:rsid w:val="00D1460D"/>
    <w:rsid w:val="00D14B1E"/>
    <w:rsid w:val="00D14DCC"/>
    <w:rsid w:val="00D150F9"/>
    <w:rsid w:val="00D152F0"/>
    <w:rsid w:val="00D15494"/>
    <w:rsid w:val="00D1550B"/>
    <w:rsid w:val="00D15858"/>
    <w:rsid w:val="00D166CC"/>
    <w:rsid w:val="00D17E05"/>
    <w:rsid w:val="00D17F23"/>
    <w:rsid w:val="00D2058A"/>
    <w:rsid w:val="00D207B2"/>
    <w:rsid w:val="00D2106D"/>
    <w:rsid w:val="00D216CF"/>
    <w:rsid w:val="00D220F4"/>
    <w:rsid w:val="00D22B49"/>
    <w:rsid w:val="00D22C80"/>
    <w:rsid w:val="00D23867"/>
    <w:rsid w:val="00D23F60"/>
    <w:rsid w:val="00D240C0"/>
    <w:rsid w:val="00D24A6C"/>
    <w:rsid w:val="00D24AC2"/>
    <w:rsid w:val="00D25A76"/>
    <w:rsid w:val="00D2692A"/>
    <w:rsid w:val="00D278F4"/>
    <w:rsid w:val="00D27C28"/>
    <w:rsid w:val="00D27E31"/>
    <w:rsid w:val="00D308D8"/>
    <w:rsid w:val="00D311F7"/>
    <w:rsid w:val="00D318AF"/>
    <w:rsid w:val="00D322C3"/>
    <w:rsid w:val="00D32350"/>
    <w:rsid w:val="00D32B0E"/>
    <w:rsid w:val="00D3344A"/>
    <w:rsid w:val="00D3355A"/>
    <w:rsid w:val="00D33AB7"/>
    <w:rsid w:val="00D340D5"/>
    <w:rsid w:val="00D3486D"/>
    <w:rsid w:val="00D34CA3"/>
    <w:rsid w:val="00D356A6"/>
    <w:rsid w:val="00D35AA2"/>
    <w:rsid w:val="00D362BE"/>
    <w:rsid w:val="00D36BE9"/>
    <w:rsid w:val="00D3722A"/>
    <w:rsid w:val="00D37579"/>
    <w:rsid w:val="00D379CE"/>
    <w:rsid w:val="00D4006F"/>
    <w:rsid w:val="00D40B0A"/>
    <w:rsid w:val="00D42ACE"/>
    <w:rsid w:val="00D43569"/>
    <w:rsid w:val="00D43F58"/>
    <w:rsid w:val="00D43FC2"/>
    <w:rsid w:val="00D4457A"/>
    <w:rsid w:val="00D44932"/>
    <w:rsid w:val="00D44AF1"/>
    <w:rsid w:val="00D45734"/>
    <w:rsid w:val="00D45F69"/>
    <w:rsid w:val="00D46172"/>
    <w:rsid w:val="00D46610"/>
    <w:rsid w:val="00D46D5A"/>
    <w:rsid w:val="00D46FE2"/>
    <w:rsid w:val="00D47282"/>
    <w:rsid w:val="00D4779F"/>
    <w:rsid w:val="00D47829"/>
    <w:rsid w:val="00D47E7C"/>
    <w:rsid w:val="00D50195"/>
    <w:rsid w:val="00D50AD1"/>
    <w:rsid w:val="00D542A9"/>
    <w:rsid w:val="00D54305"/>
    <w:rsid w:val="00D54789"/>
    <w:rsid w:val="00D54F6A"/>
    <w:rsid w:val="00D5501F"/>
    <w:rsid w:val="00D55807"/>
    <w:rsid w:val="00D56540"/>
    <w:rsid w:val="00D56BA3"/>
    <w:rsid w:val="00D56D40"/>
    <w:rsid w:val="00D56D87"/>
    <w:rsid w:val="00D57242"/>
    <w:rsid w:val="00D57933"/>
    <w:rsid w:val="00D57F64"/>
    <w:rsid w:val="00D57FAB"/>
    <w:rsid w:val="00D57FD7"/>
    <w:rsid w:val="00D604C4"/>
    <w:rsid w:val="00D605E1"/>
    <w:rsid w:val="00D60C3B"/>
    <w:rsid w:val="00D624DF"/>
    <w:rsid w:val="00D62550"/>
    <w:rsid w:val="00D635F6"/>
    <w:rsid w:val="00D63645"/>
    <w:rsid w:val="00D63929"/>
    <w:rsid w:val="00D63C1C"/>
    <w:rsid w:val="00D63E1C"/>
    <w:rsid w:val="00D6421D"/>
    <w:rsid w:val="00D645E0"/>
    <w:rsid w:val="00D65124"/>
    <w:rsid w:val="00D65231"/>
    <w:rsid w:val="00D65507"/>
    <w:rsid w:val="00D6599A"/>
    <w:rsid w:val="00D65B73"/>
    <w:rsid w:val="00D660C7"/>
    <w:rsid w:val="00D66534"/>
    <w:rsid w:val="00D66977"/>
    <w:rsid w:val="00D669A4"/>
    <w:rsid w:val="00D66E91"/>
    <w:rsid w:val="00D66EFA"/>
    <w:rsid w:val="00D675FE"/>
    <w:rsid w:val="00D679B1"/>
    <w:rsid w:val="00D67C8A"/>
    <w:rsid w:val="00D704A2"/>
    <w:rsid w:val="00D709B7"/>
    <w:rsid w:val="00D71211"/>
    <w:rsid w:val="00D7143F"/>
    <w:rsid w:val="00D72409"/>
    <w:rsid w:val="00D7269D"/>
    <w:rsid w:val="00D7279E"/>
    <w:rsid w:val="00D72A0C"/>
    <w:rsid w:val="00D72AD0"/>
    <w:rsid w:val="00D72F4D"/>
    <w:rsid w:val="00D73033"/>
    <w:rsid w:val="00D73621"/>
    <w:rsid w:val="00D73785"/>
    <w:rsid w:val="00D74162"/>
    <w:rsid w:val="00D74745"/>
    <w:rsid w:val="00D7507B"/>
    <w:rsid w:val="00D7557F"/>
    <w:rsid w:val="00D75794"/>
    <w:rsid w:val="00D75BC9"/>
    <w:rsid w:val="00D75CC0"/>
    <w:rsid w:val="00D77016"/>
    <w:rsid w:val="00D77153"/>
    <w:rsid w:val="00D77953"/>
    <w:rsid w:val="00D77B31"/>
    <w:rsid w:val="00D77D62"/>
    <w:rsid w:val="00D80B5C"/>
    <w:rsid w:val="00D81BB1"/>
    <w:rsid w:val="00D84D29"/>
    <w:rsid w:val="00D84F6A"/>
    <w:rsid w:val="00D8506B"/>
    <w:rsid w:val="00D855D0"/>
    <w:rsid w:val="00D85A8B"/>
    <w:rsid w:val="00D86ADC"/>
    <w:rsid w:val="00D876CD"/>
    <w:rsid w:val="00D90124"/>
    <w:rsid w:val="00D90791"/>
    <w:rsid w:val="00D90A08"/>
    <w:rsid w:val="00D90F27"/>
    <w:rsid w:val="00D90F8B"/>
    <w:rsid w:val="00D9114E"/>
    <w:rsid w:val="00D91524"/>
    <w:rsid w:val="00D91C1A"/>
    <w:rsid w:val="00D928A3"/>
    <w:rsid w:val="00D93A74"/>
    <w:rsid w:val="00D9440E"/>
    <w:rsid w:val="00D95433"/>
    <w:rsid w:val="00D95689"/>
    <w:rsid w:val="00D956B6"/>
    <w:rsid w:val="00D95EF6"/>
    <w:rsid w:val="00D95F43"/>
    <w:rsid w:val="00D961DA"/>
    <w:rsid w:val="00D9772E"/>
    <w:rsid w:val="00DA07B1"/>
    <w:rsid w:val="00DA0DC8"/>
    <w:rsid w:val="00DA1481"/>
    <w:rsid w:val="00DA17B0"/>
    <w:rsid w:val="00DA27C6"/>
    <w:rsid w:val="00DA2C00"/>
    <w:rsid w:val="00DA33EC"/>
    <w:rsid w:val="00DA3B79"/>
    <w:rsid w:val="00DA3F09"/>
    <w:rsid w:val="00DA48B0"/>
    <w:rsid w:val="00DA5BA5"/>
    <w:rsid w:val="00DA5E1F"/>
    <w:rsid w:val="00DA6D82"/>
    <w:rsid w:val="00DA77D0"/>
    <w:rsid w:val="00DA7E29"/>
    <w:rsid w:val="00DB06D2"/>
    <w:rsid w:val="00DB1330"/>
    <w:rsid w:val="00DB169C"/>
    <w:rsid w:val="00DB180E"/>
    <w:rsid w:val="00DB19FA"/>
    <w:rsid w:val="00DB21E9"/>
    <w:rsid w:val="00DB27AF"/>
    <w:rsid w:val="00DB292F"/>
    <w:rsid w:val="00DB3608"/>
    <w:rsid w:val="00DB3966"/>
    <w:rsid w:val="00DB3F0F"/>
    <w:rsid w:val="00DB597B"/>
    <w:rsid w:val="00DB5A3F"/>
    <w:rsid w:val="00DB6496"/>
    <w:rsid w:val="00DB78EC"/>
    <w:rsid w:val="00DB7EAE"/>
    <w:rsid w:val="00DC0112"/>
    <w:rsid w:val="00DC124A"/>
    <w:rsid w:val="00DC1BD9"/>
    <w:rsid w:val="00DC2393"/>
    <w:rsid w:val="00DC23B0"/>
    <w:rsid w:val="00DC246B"/>
    <w:rsid w:val="00DC2AD7"/>
    <w:rsid w:val="00DC2CDA"/>
    <w:rsid w:val="00DC5A4C"/>
    <w:rsid w:val="00DC68D3"/>
    <w:rsid w:val="00DC6EBF"/>
    <w:rsid w:val="00DC76A7"/>
    <w:rsid w:val="00DD0581"/>
    <w:rsid w:val="00DD085F"/>
    <w:rsid w:val="00DD1761"/>
    <w:rsid w:val="00DD19C3"/>
    <w:rsid w:val="00DD273A"/>
    <w:rsid w:val="00DD3483"/>
    <w:rsid w:val="00DD40A3"/>
    <w:rsid w:val="00DD4C6C"/>
    <w:rsid w:val="00DD4D17"/>
    <w:rsid w:val="00DD5846"/>
    <w:rsid w:val="00DD620A"/>
    <w:rsid w:val="00DD6AAC"/>
    <w:rsid w:val="00DD7392"/>
    <w:rsid w:val="00DD7C97"/>
    <w:rsid w:val="00DE02E3"/>
    <w:rsid w:val="00DE0462"/>
    <w:rsid w:val="00DE10A6"/>
    <w:rsid w:val="00DE11D6"/>
    <w:rsid w:val="00DE1AEE"/>
    <w:rsid w:val="00DE2212"/>
    <w:rsid w:val="00DE2457"/>
    <w:rsid w:val="00DE2796"/>
    <w:rsid w:val="00DE2C8D"/>
    <w:rsid w:val="00DE36B6"/>
    <w:rsid w:val="00DE5C5C"/>
    <w:rsid w:val="00DE5E69"/>
    <w:rsid w:val="00DE610C"/>
    <w:rsid w:val="00DE6776"/>
    <w:rsid w:val="00DE6C81"/>
    <w:rsid w:val="00DE7B73"/>
    <w:rsid w:val="00DE7CEB"/>
    <w:rsid w:val="00DE7F13"/>
    <w:rsid w:val="00DF06C4"/>
    <w:rsid w:val="00DF090E"/>
    <w:rsid w:val="00DF0C8E"/>
    <w:rsid w:val="00DF0E4D"/>
    <w:rsid w:val="00DF1212"/>
    <w:rsid w:val="00DF12DD"/>
    <w:rsid w:val="00DF16E3"/>
    <w:rsid w:val="00DF1A38"/>
    <w:rsid w:val="00DF1CAA"/>
    <w:rsid w:val="00DF234C"/>
    <w:rsid w:val="00DF2C09"/>
    <w:rsid w:val="00DF3A31"/>
    <w:rsid w:val="00DF3DDB"/>
    <w:rsid w:val="00DF563C"/>
    <w:rsid w:val="00DF5D6C"/>
    <w:rsid w:val="00DF631D"/>
    <w:rsid w:val="00DF6C1A"/>
    <w:rsid w:val="00DF6C2D"/>
    <w:rsid w:val="00DF6D88"/>
    <w:rsid w:val="00DF74F4"/>
    <w:rsid w:val="00E00415"/>
    <w:rsid w:val="00E010DC"/>
    <w:rsid w:val="00E01808"/>
    <w:rsid w:val="00E01D4D"/>
    <w:rsid w:val="00E028C1"/>
    <w:rsid w:val="00E02941"/>
    <w:rsid w:val="00E03081"/>
    <w:rsid w:val="00E03B96"/>
    <w:rsid w:val="00E03BA2"/>
    <w:rsid w:val="00E03FAB"/>
    <w:rsid w:val="00E04119"/>
    <w:rsid w:val="00E04231"/>
    <w:rsid w:val="00E04A8B"/>
    <w:rsid w:val="00E04B64"/>
    <w:rsid w:val="00E05816"/>
    <w:rsid w:val="00E0592D"/>
    <w:rsid w:val="00E059E0"/>
    <w:rsid w:val="00E05B90"/>
    <w:rsid w:val="00E05BF7"/>
    <w:rsid w:val="00E06224"/>
    <w:rsid w:val="00E06316"/>
    <w:rsid w:val="00E0675C"/>
    <w:rsid w:val="00E06B80"/>
    <w:rsid w:val="00E06E46"/>
    <w:rsid w:val="00E0787E"/>
    <w:rsid w:val="00E103D1"/>
    <w:rsid w:val="00E10EA2"/>
    <w:rsid w:val="00E10F8D"/>
    <w:rsid w:val="00E112C9"/>
    <w:rsid w:val="00E114D9"/>
    <w:rsid w:val="00E11DE2"/>
    <w:rsid w:val="00E11EF2"/>
    <w:rsid w:val="00E11FDF"/>
    <w:rsid w:val="00E126BB"/>
    <w:rsid w:val="00E1305B"/>
    <w:rsid w:val="00E134A9"/>
    <w:rsid w:val="00E135F9"/>
    <w:rsid w:val="00E136F7"/>
    <w:rsid w:val="00E13771"/>
    <w:rsid w:val="00E140FF"/>
    <w:rsid w:val="00E14AED"/>
    <w:rsid w:val="00E14D31"/>
    <w:rsid w:val="00E14FE4"/>
    <w:rsid w:val="00E150E0"/>
    <w:rsid w:val="00E155F6"/>
    <w:rsid w:val="00E167A2"/>
    <w:rsid w:val="00E17AB3"/>
    <w:rsid w:val="00E20C2E"/>
    <w:rsid w:val="00E2108D"/>
    <w:rsid w:val="00E214F0"/>
    <w:rsid w:val="00E218A3"/>
    <w:rsid w:val="00E21F9F"/>
    <w:rsid w:val="00E220EA"/>
    <w:rsid w:val="00E2262C"/>
    <w:rsid w:val="00E2294C"/>
    <w:rsid w:val="00E22E16"/>
    <w:rsid w:val="00E23054"/>
    <w:rsid w:val="00E236F6"/>
    <w:rsid w:val="00E237A8"/>
    <w:rsid w:val="00E23C73"/>
    <w:rsid w:val="00E24A15"/>
    <w:rsid w:val="00E24D59"/>
    <w:rsid w:val="00E24EE6"/>
    <w:rsid w:val="00E24F7C"/>
    <w:rsid w:val="00E25852"/>
    <w:rsid w:val="00E259D4"/>
    <w:rsid w:val="00E25B67"/>
    <w:rsid w:val="00E25F3E"/>
    <w:rsid w:val="00E25FDB"/>
    <w:rsid w:val="00E26152"/>
    <w:rsid w:val="00E267CF"/>
    <w:rsid w:val="00E26DDA"/>
    <w:rsid w:val="00E27379"/>
    <w:rsid w:val="00E30009"/>
    <w:rsid w:val="00E3087B"/>
    <w:rsid w:val="00E30A6C"/>
    <w:rsid w:val="00E30B9B"/>
    <w:rsid w:val="00E30FF3"/>
    <w:rsid w:val="00E3151F"/>
    <w:rsid w:val="00E31BA9"/>
    <w:rsid w:val="00E31C80"/>
    <w:rsid w:val="00E31DD1"/>
    <w:rsid w:val="00E31E1C"/>
    <w:rsid w:val="00E31E48"/>
    <w:rsid w:val="00E32965"/>
    <w:rsid w:val="00E337C4"/>
    <w:rsid w:val="00E337E8"/>
    <w:rsid w:val="00E33990"/>
    <w:rsid w:val="00E339C0"/>
    <w:rsid w:val="00E33A8F"/>
    <w:rsid w:val="00E33EC0"/>
    <w:rsid w:val="00E34274"/>
    <w:rsid w:val="00E3485E"/>
    <w:rsid w:val="00E34AA2"/>
    <w:rsid w:val="00E35486"/>
    <w:rsid w:val="00E3566D"/>
    <w:rsid w:val="00E35A3A"/>
    <w:rsid w:val="00E379DE"/>
    <w:rsid w:val="00E37FAF"/>
    <w:rsid w:val="00E4090B"/>
    <w:rsid w:val="00E4098C"/>
    <w:rsid w:val="00E40ABB"/>
    <w:rsid w:val="00E412A9"/>
    <w:rsid w:val="00E416FB"/>
    <w:rsid w:val="00E419BD"/>
    <w:rsid w:val="00E41F06"/>
    <w:rsid w:val="00E422DC"/>
    <w:rsid w:val="00E42314"/>
    <w:rsid w:val="00E42827"/>
    <w:rsid w:val="00E42B30"/>
    <w:rsid w:val="00E42DA2"/>
    <w:rsid w:val="00E44AAD"/>
    <w:rsid w:val="00E44CAD"/>
    <w:rsid w:val="00E4596A"/>
    <w:rsid w:val="00E45E6B"/>
    <w:rsid w:val="00E465FE"/>
    <w:rsid w:val="00E46B19"/>
    <w:rsid w:val="00E476B7"/>
    <w:rsid w:val="00E47A35"/>
    <w:rsid w:val="00E50167"/>
    <w:rsid w:val="00E5097C"/>
    <w:rsid w:val="00E513DE"/>
    <w:rsid w:val="00E51DDA"/>
    <w:rsid w:val="00E52A08"/>
    <w:rsid w:val="00E5361B"/>
    <w:rsid w:val="00E5366E"/>
    <w:rsid w:val="00E53BCC"/>
    <w:rsid w:val="00E54925"/>
    <w:rsid w:val="00E5566F"/>
    <w:rsid w:val="00E57188"/>
    <w:rsid w:val="00E604A4"/>
    <w:rsid w:val="00E609FD"/>
    <w:rsid w:val="00E61C4E"/>
    <w:rsid w:val="00E62147"/>
    <w:rsid w:val="00E627B1"/>
    <w:rsid w:val="00E629E6"/>
    <w:rsid w:val="00E631DE"/>
    <w:rsid w:val="00E6371C"/>
    <w:rsid w:val="00E63872"/>
    <w:rsid w:val="00E63C6C"/>
    <w:rsid w:val="00E63F87"/>
    <w:rsid w:val="00E6527E"/>
    <w:rsid w:val="00E65A41"/>
    <w:rsid w:val="00E665CB"/>
    <w:rsid w:val="00E677B3"/>
    <w:rsid w:val="00E70C65"/>
    <w:rsid w:val="00E710C9"/>
    <w:rsid w:val="00E71666"/>
    <w:rsid w:val="00E71676"/>
    <w:rsid w:val="00E724E4"/>
    <w:rsid w:val="00E73155"/>
    <w:rsid w:val="00E73312"/>
    <w:rsid w:val="00E735D4"/>
    <w:rsid w:val="00E73AFD"/>
    <w:rsid w:val="00E7411D"/>
    <w:rsid w:val="00E7483A"/>
    <w:rsid w:val="00E7525A"/>
    <w:rsid w:val="00E76205"/>
    <w:rsid w:val="00E7637E"/>
    <w:rsid w:val="00E76439"/>
    <w:rsid w:val="00E76936"/>
    <w:rsid w:val="00E76CBC"/>
    <w:rsid w:val="00E77415"/>
    <w:rsid w:val="00E778EC"/>
    <w:rsid w:val="00E77D98"/>
    <w:rsid w:val="00E77EE6"/>
    <w:rsid w:val="00E80317"/>
    <w:rsid w:val="00E80877"/>
    <w:rsid w:val="00E810DA"/>
    <w:rsid w:val="00E81377"/>
    <w:rsid w:val="00E81E0D"/>
    <w:rsid w:val="00E829B0"/>
    <w:rsid w:val="00E829FE"/>
    <w:rsid w:val="00E82B29"/>
    <w:rsid w:val="00E82B62"/>
    <w:rsid w:val="00E83021"/>
    <w:rsid w:val="00E841D8"/>
    <w:rsid w:val="00E850A8"/>
    <w:rsid w:val="00E858D9"/>
    <w:rsid w:val="00E85DC1"/>
    <w:rsid w:val="00E862F4"/>
    <w:rsid w:val="00E86D33"/>
    <w:rsid w:val="00E9032B"/>
    <w:rsid w:val="00E90393"/>
    <w:rsid w:val="00E90B5E"/>
    <w:rsid w:val="00E91579"/>
    <w:rsid w:val="00E92BD9"/>
    <w:rsid w:val="00E92DE1"/>
    <w:rsid w:val="00E936A7"/>
    <w:rsid w:val="00E93717"/>
    <w:rsid w:val="00E94339"/>
    <w:rsid w:val="00E944FD"/>
    <w:rsid w:val="00E94FA2"/>
    <w:rsid w:val="00E94FDF"/>
    <w:rsid w:val="00E9546A"/>
    <w:rsid w:val="00E95563"/>
    <w:rsid w:val="00E96188"/>
    <w:rsid w:val="00E97CCA"/>
    <w:rsid w:val="00E97E2B"/>
    <w:rsid w:val="00EA015C"/>
    <w:rsid w:val="00EA0177"/>
    <w:rsid w:val="00EA0D5B"/>
    <w:rsid w:val="00EA0D76"/>
    <w:rsid w:val="00EA224E"/>
    <w:rsid w:val="00EA3FF6"/>
    <w:rsid w:val="00EA6DC0"/>
    <w:rsid w:val="00EA7FBE"/>
    <w:rsid w:val="00EB0C5B"/>
    <w:rsid w:val="00EB1185"/>
    <w:rsid w:val="00EB159B"/>
    <w:rsid w:val="00EB2033"/>
    <w:rsid w:val="00EB2481"/>
    <w:rsid w:val="00EB257B"/>
    <w:rsid w:val="00EB2812"/>
    <w:rsid w:val="00EB2A1F"/>
    <w:rsid w:val="00EB2C19"/>
    <w:rsid w:val="00EB2D88"/>
    <w:rsid w:val="00EB32A8"/>
    <w:rsid w:val="00EB370F"/>
    <w:rsid w:val="00EB404A"/>
    <w:rsid w:val="00EB4BE5"/>
    <w:rsid w:val="00EB5234"/>
    <w:rsid w:val="00EB610E"/>
    <w:rsid w:val="00EB722E"/>
    <w:rsid w:val="00EC091F"/>
    <w:rsid w:val="00EC0E72"/>
    <w:rsid w:val="00EC10B0"/>
    <w:rsid w:val="00EC137F"/>
    <w:rsid w:val="00EC2028"/>
    <w:rsid w:val="00EC2317"/>
    <w:rsid w:val="00EC25BA"/>
    <w:rsid w:val="00EC2990"/>
    <w:rsid w:val="00EC2A4D"/>
    <w:rsid w:val="00EC3301"/>
    <w:rsid w:val="00EC340D"/>
    <w:rsid w:val="00EC348F"/>
    <w:rsid w:val="00EC391D"/>
    <w:rsid w:val="00EC43F0"/>
    <w:rsid w:val="00EC44B3"/>
    <w:rsid w:val="00EC4BBD"/>
    <w:rsid w:val="00EC4EC1"/>
    <w:rsid w:val="00EC4FBB"/>
    <w:rsid w:val="00EC58A4"/>
    <w:rsid w:val="00EC6001"/>
    <w:rsid w:val="00EC61E5"/>
    <w:rsid w:val="00EC63BD"/>
    <w:rsid w:val="00EC6654"/>
    <w:rsid w:val="00EC67A3"/>
    <w:rsid w:val="00EC7EEF"/>
    <w:rsid w:val="00ED0E87"/>
    <w:rsid w:val="00ED0EE8"/>
    <w:rsid w:val="00ED1037"/>
    <w:rsid w:val="00ED11BA"/>
    <w:rsid w:val="00ED1764"/>
    <w:rsid w:val="00ED19B7"/>
    <w:rsid w:val="00ED200B"/>
    <w:rsid w:val="00ED2520"/>
    <w:rsid w:val="00ED2E12"/>
    <w:rsid w:val="00ED3EDC"/>
    <w:rsid w:val="00ED4F03"/>
    <w:rsid w:val="00ED52B2"/>
    <w:rsid w:val="00ED54B4"/>
    <w:rsid w:val="00ED552A"/>
    <w:rsid w:val="00ED56DC"/>
    <w:rsid w:val="00ED7D19"/>
    <w:rsid w:val="00ED7F87"/>
    <w:rsid w:val="00EE0ADC"/>
    <w:rsid w:val="00EE15D5"/>
    <w:rsid w:val="00EE1612"/>
    <w:rsid w:val="00EE173D"/>
    <w:rsid w:val="00EE1BE8"/>
    <w:rsid w:val="00EE231A"/>
    <w:rsid w:val="00EE24D6"/>
    <w:rsid w:val="00EE289F"/>
    <w:rsid w:val="00EE2B04"/>
    <w:rsid w:val="00EE3B13"/>
    <w:rsid w:val="00EE59C6"/>
    <w:rsid w:val="00EE69B9"/>
    <w:rsid w:val="00EE75E5"/>
    <w:rsid w:val="00EE76C8"/>
    <w:rsid w:val="00EE7CFC"/>
    <w:rsid w:val="00EF0066"/>
    <w:rsid w:val="00EF1864"/>
    <w:rsid w:val="00EF26B4"/>
    <w:rsid w:val="00EF2732"/>
    <w:rsid w:val="00EF2A9D"/>
    <w:rsid w:val="00EF2BB9"/>
    <w:rsid w:val="00EF3131"/>
    <w:rsid w:val="00EF33BF"/>
    <w:rsid w:val="00EF41F1"/>
    <w:rsid w:val="00EF491E"/>
    <w:rsid w:val="00EF50F3"/>
    <w:rsid w:val="00EF6828"/>
    <w:rsid w:val="00EF6E6D"/>
    <w:rsid w:val="00EF775A"/>
    <w:rsid w:val="00EF7A66"/>
    <w:rsid w:val="00EF7D2B"/>
    <w:rsid w:val="00F00020"/>
    <w:rsid w:val="00F00DA4"/>
    <w:rsid w:val="00F01A7F"/>
    <w:rsid w:val="00F0227A"/>
    <w:rsid w:val="00F02E36"/>
    <w:rsid w:val="00F03426"/>
    <w:rsid w:val="00F036BA"/>
    <w:rsid w:val="00F03CE3"/>
    <w:rsid w:val="00F04198"/>
    <w:rsid w:val="00F04707"/>
    <w:rsid w:val="00F048E6"/>
    <w:rsid w:val="00F04ACD"/>
    <w:rsid w:val="00F04D5B"/>
    <w:rsid w:val="00F0539D"/>
    <w:rsid w:val="00F0571B"/>
    <w:rsid w:val="00F062AE"/>
    <w:rsid w:val="00F0635E"/>
    <w:rsid w:val="00F071CC"/>
    <w:rsid w:val="00F073E3"/>
    <w:rsid w:val="00F07867"/>
    <w:rsid w:val="00F10181"/>
    <w:rsid w:val="00F107A8"/>
    <w:rsid w:val="00F10F01"/>
    <w:rsid w:val="00F110F6"/>
    <w:rsid w:val="00F111F9"/>
    <w:rsid w:val="00F115DB"/>
    <w:rsid w:val="00F11D6E"/>
    <w:rsid w:val="00F122E7"/>
    <w:rsid w:val="00F135FA"/>
    <w:rsid w:val="00F13671"/>
    <w:rsid w:val="00F13D28"/>
    <w:rsid w:val="00F1428B"/>
    <w:rsid w:val="00F14BA7"/>
    <w:rsid w:val="00F152B2"/>
    <w:rsid w:val="00F1567A"/>
    <w:rsid w:val="00F16949"/>
    <w:rsid w:val="00F16D8C"/>
    <w:rsid w:val="00F177AD"/>
    <w:rsid w:val="00F17C72"/>
    <w:rsid w:val="00F17D2D"/>
    <w:rsid w:val="00F20894"/>
    <w:rsid w:val="00F20D29"/>
    <w:rsid w:val="00F20D34"/>
    <w:rsid w:val="00F22383"/>
    <w:rsid w:val="00F2241D"/>
    <w:rsid w:val="00F22AEB"/>
    <w:rsid w:val="00F22AFE"/>
    <w:rsid w:val="00F22BCA"/>
    <w:rsid w:val="00F23754"/>
    <w:rsid w:val="00F237A4"/>
    <w:rsid w:val="00F23F6D"/>
    <w:rsid w:val="00F24087"/>
    <w:rsid w:val="00F243AE"/>
    <w:rsid w:val="00F24A5E"/>
    <w:rsid w:val="00F25DD9"/>
    <w:rsid w:val="00F265F6"/>
    <w:rsid w:val="00F26653"/>
    <w:rsid w:val="00F27291"/>
    <w:rsid w:val="00F2770C"/>
    <w:rsid w:val="00F27EC5"/>
    <w:rsid w:val="00F3016B"/>
    <w:rsid w:val="00F31113"/>
    <w:rsid w:val="00F314C0"/>
    <w:rsid w:val="00F314D3"/>
    <w:rsid w:val="00F31E5C"/>
    <w:rsid w:val="00F32084"/>
    <w:rsid w:val="00F32457"/>
    <w:rsid w:val="00F32541"/>
    <w:rsid w:val="00F3254D"/>
    <w:rsid w:val="00F32569"/>
    <w:rsid w:val="00F32D1C"/>
    <w:rsid w:val="00F33889"/>
    <w:rsid w:val="00F347C0"/>
    <w:rsid w:val="00F351D3"/>
    <w:rsid w:val="00F357FA"/>
    <w:rsid w:val="00F35C22"/>
    <w:rsid w:val="00F37121"/>
    <w:rsid w:val="00F37791"/>
    <w:rsid w:val="00F377FB"/>
    <w:rsid w:val="00F37FE3"/>
    <w:rsid w:val="00F40306"/>
    <w:rsid w:val="00F40663"/>
    <w:rsid w:val="00F41337"/>
    <w:rsid w:val="00F4140B"/>
    <w:rsid w:val="00F41940"/>
    <w:rsid w:val="00F41BE6"/>
    <w:rsid w:val="00F4276C"/>
    <w:rsid w:val="00F43AF6"/>
    <w:rsid w:val="00F43E13"/>
    <w:rsid w:val="00F44405"/>
    <w:rsid w:val="00F446C0"/>
    <w:rsid w:val="00F44796"/>
    <w:rsid w:val="00F44C14"/>
    <w:rsid w:val="00F44D8E"/>
    <w:rsid w:val="00F46255"/>
    <w:rsid w:val="00F47398"/>
    <w:rsid w:val="00F478ED"/>
    <w:rsid w:val="00F47DC5"/>
    <w:rsid w:val="00F50665"/>
    <w:rsid w:val="00F50A23"/>
    <w:rsid w:val="00F50E9F"/>
    <w:rsid w:val="00F51174"/>
    <w:rsid w:val="00F518F3"/>
    <w:rsid w:val="00F51B7C"/>
    <w:rsid w:val="00F5367B"/>
    <w:rsid w:val="00F54B12"/>
    <w:rsid w:val="00F55403"/>
    <w:rsid w:val="00F55934"/>
    <w:rsid w:val="00F5608F"/>
    <w:rsid w:val="00F6027C"/>
    <w:rsid w:val="00F60415"/>
    <w:rsid w:val="00F60DAD"/>
    <w:rsid w:val="00F60DE0"/>
    <w:rsid w:val="00F60F20"/>
    <w:rsid w:val="00F617DE"/>
    <w:rsid w:val="00F61846"/>
    <w:rsid w:val="00F6194D"/>
    <w:rsid w:val="00F61E53"/>
    <w:rsid w:val="00F61F8E"/>
    <w:rsid w:val="00F62233"/>
    <w:rsid w:val="00F6251B"/>
    <w:rsid w:val="00F626C6"/>
    <w:rsid w:val="00F62CF6"/>
    <w:rsid w:val="00F63405"/>
    <w:rsid w:val="00F63C7A"/>
    <w:rsid w:val="00F64156"/>
    <w:rsid w:val="00F6576A"/>
    <w:rsid w:val="00F65925"/>
    <w:rsid w:val="00F6658A"/>
    <w:rsid w:val="00F66924"/>
    <w:rsid w:val="00F66F13"/>
    <w:rsid w:val="00F66FA6"/>
    <w:rsid w:val="00F67BD1"/>
    <w:rsid w:val="00F70293"/>
    <w:rsid w:val="00F708A1"/>
    <w:rsid w:val="00F70C8A"/>
    <w:rsid w:val="00F71087"/>
    <w:rsid w:val="00F71242"/>
    <w:rsid w:val="00F71C01"/>
    <w:rsid w:val="00F721AC"/>
    <w:rsid w:val="00F7246A"/>
    <w:rsid w:val="00F73A04"/>
    <w:rsid w:val="00F743A3"/>
    <w:rsid w:val="00F74A72"/>
    <w:rsid w:val="00F74A9D"/>
    <w:rsid w:val="00F74DE7"/>
    <w:rsid w:val="00F74E5A"/>
    <w:rsid w:val="00F751B6"/>
    <w:rsid w:val="00F76A83"/>
    <w:rsid w:val="00F77105"/>
    <w:rsid w:val="00F774C8"/>
    <w:rsid w:val="00F802C8"/>
    <w:rsid w:val="00F81D96"/>
    <w:rsid w:val="00F826E7"/>
    <w:rsid w:val="00F82C6C"/>
    <w:rsid w:val="00F83950"/>
    <w:rsid w:val="00F83978"/>
    <w:rsid w:val="00F83ED3"/>
    <w:rsid w:val="00F840B9"/>
    <w:rsid w:val="00F857B4"/>
    <w:rsid w:val="00F85C14"/>
    <w:rsid w:val="00F85C44"/>
    <w:rsid w:val="00F85F4D"/>
    <w:rsid w:val="00F86002"/>
    <w:rsid w:val="00F86371"/>
    <w:rsid w:val="00F86648"/>
    <w:rsid w:val="00F86C88"/>
    <w:rsid w:val="00F86D13"/>
    <w:rsid w:val="00F874B8"/>
    <w:rsid w:val="00F87535"/>
    <w:rsid w:val="00F877A0"/>
    <w:rsid w:val="00F916C9"/>
    <w:rsid w:val="00F91915"/>
    <w:rsid w:val="00F91D8C"/>
    <w:rsid w:val="00F91FB8"/>
    <w:rsid w:val="00F921C0"/>
    <w:rsid w:val="00F92282"/>
    <w:rsid w:val="00F9337A"/>
    <w:rsid w:val="00F93967"/>
    <w:rsid w:val="00F944B3"/>
    <w:rsid w:val="00F960B1"/>
    <w:rsid w:val="00F962B4"/>
    <w:rsid w:val="00F96CF3"/>
    <w:rsid w:val="00F972B0"/>
    <w:rsid w:val="00FA0210"/>
    <w:rsid w:val="00FA08D8"/>
    <w:rsid w:val="00FA2BC5"/>
    <w:rsid w:val="00FA2BF8"/>
    <w:rsid w:val="00FA381D"/>
    <w:rsid w:val="00FA3AA3"/>
    <w:rsid w:val="00FA3D00"/>
    <w:rsid w:val="00FA3F17"/>
    <w:rsid w:val="00FA4324"/>
    <w:rsid w:val="00FA4C1F"/>
    <w:rsid w:val="00FA538C"/>
    <w:rsid w:val="00FA5C2C"/>
    <w:rsid w:val="00FA5D62"/>
    <w:rsid w:val="00FA5FDE"/>
    <w:rsid w:val="00FA6040"/>
    <w:rsid w:val="00FA6293"/>
    <w:rsid w:val="00FA6373"/>
    <w:rsid w:val="00FA686A"/>
    <w:rsid w:val="00FA6C96"/>
    <w:rsid w:val="00FA7214"/>
    <w:rsid w:val="00FA7547"/>
    <w:rsid w:val="00FB00F7"/>
    <w:rsid w:val="00FB08CC"/>
    <w:rsid w:val="00FB1304"/>
    <w:rsid w:val="00FB1514"/>
    <w:rsid w:val="00FB1AF1"/>
    <w:rsid w:val="00FB3163"/>
    <w:rsid w:val="00FB3686"/>
    <w:rsid w:val="00FB3958"/>
    <w:rsid w:val="00FB3CD7"/>
    <w:rsid w:val="00FB3FD6"/>
    <w:rsid w:val="00FB4545"/>
    <w:rsid w:val="00FB478F"/>
    <w:rsid w:val="00FB4AA0"/>
    <w:rsid w:val="00FB4B89"/>
    <w:rsid w:val="00FB5045"/>
    <w:rsid w:val="00FB56BD"/>
    <w:rsid w:val="00FB578C"/>
    <w:rsid w:val="00FB58BB"/>
    <w:rsid w:val="00FB597D"/>
    <w:rsid w:val="00FB5AF9"/>
    <w:rsid w:val="00FB634D"/>
    <w:rsid w:val="00FB66D9"/>
    <w:rsid w:val="00FB74E5"/>
    <w:rsid w:val="00FC0D59"/>
    <w:rsid w:val="00FC1673"/>
    <w:rsid w:val="00FC1A3D"/>
    <w:rsid w:val="00FC1A5C"/>
    <w:rsid w:val="00FC1C53"/>
    <w:rsid w:val="00FC1D2A"/>
    <w:rsid w:val="00FC2B88"/>
    <w:rsid w:val="00FC2D03"/>
    <w:rsid w:val="00FC2D4C"/>
    <w:rsid w:val="00FC39EA"/>
    <w:rsid w:val="00FC469C"/>
    <w:rsid w:val="00FC4943"/>
    <w:rsid w:val="00FC49E0"/>
    <w:rsid w:val="00FC4AA6"/>
    <w:rsid w:val="00FC56B8"/>
    <w:rsid w:val="00FC56FC"/>
    <w:rsid w:val="00FC5CFE"/>
    <w:rsid w:val="00FC60B8"/>
    <w:rsid w:val="00FC6DE6"/>
    <w:rsid w:val="00FC6E48"/>
    <w:rsid w:val="00FD0A9D"/>
    <w:rsid w:val="00FD0A9E"/>
    <w:rsid w:val="00FD0F14"/>
    <w:rsid w:val="00FD15AF"/>
    <w:rsid w:val="00FD15EC"/>
    <w:rsid w:val="00FD2F1A"/>
    <w:rsid w:val="00FD3053"/>
    <w:rsid w:val="00FD32A4"/>
    <w:rsid w:val="00FD3715"/>
    <w:rsid w:val="00FD37D0"/>
    <w:rsid w:val="00FD3DE0"/>
    <w:rsid w:val="00FD3FA0"/>
    <w:rsid w:val="00FD440C"/>
    <w:rsid w:val="00FD4EC8"/>
    <w:rsid w:val="00FD5684"/>
    <w:rsid w:val="00FD5E81"/>
    <w:rsid w:val="00FD5FF0"/>
    <w:rsid w:val="00FD7F01"/>
    <w:rsid w:val="00FD7F02"/>
    <w:rsid w:val="00FE0775"/>
    <w:rsid w:val="00FE0F88"/>
    <w:rsid w:val="00FE2400"/>
    <w:rsid w:val="00FE2C02"/>
    <w:rsid w:val="00FE3782"/>
    <w:rsid w:val="00FE3A6A"/>
    <w:rsid w:val="00FE3AC5"/>
    <w:rsid w:val="00FE44CF"/>
    <w:rsid w:val="00FE46EE"/>
    <w:rsid w:val="00FE4721"/>
    <w:rsid w:val="00FE4977"/>
    <w:rsid w:val="00FE4D2A"/>
    <w:rsid w:val="00FE4FA0"/>
    <w:rsid w:val="00FE4FD0"/>
    <w:rsid w:val="00FE5051"/>
    <w:rsid w:val="00FE53DC"/>
    <w:rsid w:val="00FE566B"/>
    <w:rsid w:val="00FE5839"/>
    <w:rsid w:val="00FE5B58"/>
    <w:rsid w:val="00FE6E80"/>
    <w:rsid w:val="00FE74F1"/>
    <w:rsid w:val="00FF02E4"/>
    <w:rsid w:val="00FF0471"/>
    <w:rsid w:val="00FF0DA9"/>
    <w:rsid w:val="00FF10F1"/>
    <w:rsid w:val="00FF2F3F"/>
    <w:rsid w:val="00FF524A"/>
    <w:rsid w:val="00FF524F"/>
    <w:rsid w:val="00FF58A5"/>
    <w:rsid w:val="00FF58F3"/>
    <w:rsid w:val="00FF5AA4"/>
    <w:rsid w:val="00FF6251"/>
    <w:rsid w:val="00FF6A5E"/>
    <w:rsid w:val="00FF7151"/>
    <w:rsid w:val="00FF7523"/>
    <w:rsid w:val="00FF7B13"/>
    <w:rsid w:val="00FF7C5F"/>
    <w:rsid w:val="00FF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12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C41"/>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basedOn w:val="DefaultParagraphFont"/>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basedOn w:val="DefaultParagraphFont"/>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basedOn w:val="DefaultParagraphFont"/>
    <w:link w:val="SCCLsocParty"/>
    <w:rsid w:val="0002267C"/>
    <w:rPr>
      <w:rFonts w:ascii="Times New Roman" w:hAnsi="Times New Roman"/>
      <w:sz w:val="24"/>
      <w:szCs w:val="22"/>
      <w:lang w:val="fr-CA"/>
    </w:rPr>
  </w:style>
  <w:style w:type="character" w:styleId="FollowedHyperlink">
    <w:name w:val="FollowedHyperlink"/>
    <w:basedOn w:val="DefaultParagraphFont"/>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rsid w:val="00A2504D"/>
    <w:pPr>
      <w:jc w:val="both"/>
    </w:pPr>
    <w:rPr>
      <w:rFonts w:eastAsia="Calibri"/>
      <w:b/>
      <w:szCs w:val="22"/>
      <w:lang w:val="en-CA"/>
    </w:rPr>
  </w:style>
  <w:style w:type="character" w:customStyle="1" w:styleId="SCCFileNumberChar">
    <w:name w:val="SCC.FileNumber Char"/>
    <w:basedOn w:val="DefaultParagraphFont"/>
    <w:link w:val="SCCFileNumber"/>
    <w:rsid w:val="00A2504D"/>
    <w:rPr>
      <w:rFonts w:ascii="Times New Roman" w:hAnsi="Times New Roman"/>
      <w:b/>
      <w:sz w:val="24"/>
      <w:szCs w:val="22"/>
      <w:lang w:val="en-CA"/>
    </w:rPr>
  </w:style>
  <w:style w:type="paragraph" w:customStyle="1" w:styleId="SCCBanSummary">
    <w:name w:val="SCC.BanSummary"/>
    <w:basedOn w:val="Normal"/>
    <w:next w:val="Normal"/>
    <w:link w:val="SCCBanSummaryChar"/>
    <w:rsid w:val="00A2504D"/>
    <w:pPr>
      <w:jc w:val="both"/>
    </w:pPr>
    <w:rPr>
      <w:rFonts w:eastAsia="Calibri"/>
      <w:smallCaps/>
      <w:szCs w:val="22"/>
      <w:lang w:val="en-CA"/>
    </w:rPr>
  </w:style>
  <w:style w:type="character" w:customStyle="1" w:styleId="SCCBanSummaryChar">
    <w:name w:val="SCC.BanSummary Char"/>
    <w:basedOn w:val="DefaultParagraphFont"/>
    <w:link w:val="SCCBanSummary"/>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eastAsia="en-CA"/>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basedOn w:val="DefaultParagraphFont"/>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basedOn w:val="DefaultParagraphFont"/>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val="en-CA"/>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basedOn w:val="DefaultParagraphFont"/>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basedOn w:val="DefaultParagraphFont"/>
    <w:link w:val="PlainText"/>
    <w:uiPriority w:val="99"/>
    <w:semiHidden/>
    <w:rsid w:val="000627A2"/>
    <w:rPr>
      <w:rFonts w:ascii="Consolas" w:eastAsia="Times New Roman" w:hAnsi="Consolas"/>
      <w:sz w:val="21"/>
      <w:szCs w:val="21"/>
    </w:rPr>
  </w:style>
  <w:style w:type="character" w:styleId="CommentReference">
    <w:name w:val="annotation reference"/>
    <w:basedOn w:val="DefaultParagraphFont"/>
    <w:uiPriority w:val="99"/>
    <w:semiHidden/>
    <w:unhideWhenUsed/>
    <w:rsid w:val="001D1E16"/>
    <w:rPr>
      <w:sz w:val="16"/>
      <w:szCs w:val="16"/>
    </w:rPr>
  </w:style>
  <w:style w:type="paragraph" w:styleId="CommentText">
    <w:name w:val="annotation text"/>
    <w:basedOn w:val="Normal"/>
    <w:link w:val="CommentTextChar"/>
    <w:uiPriority w:val="99"/>
    <w:semiHidden/>
    <w:unhideWhenUsed/>
    <w:rsid w:val="001D1E16"/>
    <w:rPr>
      <w:sz w:val="20"/>
    </w:rPr>
  </w:style>
  <w:style w:type="character" w:customStyle="1" w:styleId="CommentTextChar">
    <w:name w:val="Comment Text Char"/>
    <w:basedOn w:val="DefaultParagraphFont"/>
    <w:link w:val="CommentText"/>
    <w:uiPriority w:val="99"/>
    <w:semiHidden/>
    <w:rsid w:val="001D1E16"/>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1D1E16"/>
    <w:rPr>
      <w:b/>
      <w:bCs/>
    </w:rPr>
  </w:style>
  <w:style w:type="character" w:customStyle="1" w:styleId="CommentSubjectChar">
    <w:name w:val="Comment Subject Char"/>
    <w:basedOn w:val="CommentTextChar"/>
    <w:link w:val="CommentSubject"/>
    <w:uiPriority w:val="99"/>
    <w:semiHidden/>
    <w:rsid w:val="001D1E16"/>
    <w:rPr>
      <w:rFonts w:ascii="Times New Roman" w:eastAsia="Times New Roman" w:hAnsi="Times New Roman"/>
      <w:b/>
      <w:bCs/>
    </w:rPr>
  </w:style>
  <w:style w:type="paragraph" w:customStyle="1" w:styleId="SCCLsocOtherPartySeparator">
    <w:name w:val="SCC.Lsoc.OtherPartySeparator"/>
    <w:basedOn w:val="Normal"/>
    <w:next w:val="Normal"/>
    <w:link w:val="SCCLsocOtherPartySeparatorChar"/>
    <w:rsid w:val="007077C8"/>
    <w:pPr>
      <w:jc w:val="both"/>
    </w:pPr>
    <w:rPr>
      <w:rFonts w:eastAsiaTheme="minorHAnsi" w:cstheme="minorBidi"/>
      <w:b/>
      <w:szCs w:val="22"/>
      <w:lang w:val="fr-CA"/>
    </w:rPr>
  </w:style>
  <w:style w:type="character" w:customStyle="1" w:styleId="SCCLsocOtherPartySeparatorChar">
    <w:name w:val="SCC.Lsoc.OtherPartySeparator Char"/>
    <w:basedOn w:val="DefaultParagraphFont"/>
    <w:link w:val="SCCLsocOtherPartySeparator"/>
    <w:rsid w:val="007077C8"/>
    <w:rPr>
      <w:rFonts w:ascii="Times New Roman" w:eastAsiaTheme="minorHAnsi" w:hAnsi="Times New Roman" w:cstheme="minorBidi"/>
      <w:b/>
      <w:sz w:val="24"/>
      <w:szCs w:val="22"/>
      <w:lang w:val="fr-CA"/>
    </w:rPr>
  </w:style>
  <w:style w:type="paragraph" w:customStyle="1" w:styleId="SCCSsoc">
    <w:name w:val="SCC.Ssoc"/>
    <w:basedOn w:val="Normal"/>
    <w:next w:val="Normal"/>
    <w:link w:val="SCCSsocChar"/>
    <w:rsid w:val="007077C8"/>
    <w:rPr>
      <w:i/>
      <w:lang w:val="fr-CA" w:eastAsia="en-CA"/>
    </w:rPr>
  </w:style>
  <w:style w:type="character" w:customStyle="1" w:styleId="SCCSsocChar">
    <w:name w:val="SCC.Ssoc Char"/>
    <w:basedOn w:val="DefaultParagraphFont"/>
    <w:link w:val="SCCSsoc"/>
    <w:rsid w:val="007077C8"/>
    <w:rPr>
      <w:rFonts w:ascii="Times New Roman" w:eastAsia="Times New Roman" w:hAnsi="Times New Roman"/>
      <w:i/>
      <w:sz w:val="24"/>
      <w:lang w:val="fr-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7906">
      <w:bodyDiv w:val="1"/>
      <w:marLeft w:val="0"/>
      <w:marRight w:val="0"/>
      <w:marTop w:val="0"/>
      <w:marBottom w:val="0"/>
      <w:divBdr>
        <w:top w:val="none" w:sz="0" w:space="0" w:color="auto"/>
        <w:left w:val="none" w:sz="0" w:space="0" w:color="auto"/>
        <w:bottom w:val="none" w:sz="0" w:space="0" w:color="auto"/>
        <w:right w:val="none" w:sz="0" w:space="0" w:color="auto"/>
      </w:divBdr>
    </w:div>
    <w:div w:id="9529092">
      <w:bodyDiv w:val="1"/>
      <w:marLeft w:val="0"/>
      <w:marRight w:val="0"/>
      <w:marTop w:val="0"/>
      <w:marBottom w:val="0"/>
      <w:divBdr>
        <w:top w:val="none" w:sz="0" w:space="0" w:color="auto"/>
        <w:left w:val="none" w:sz="0" w:space="0" w:color="auto"/>
        <w:bottom w:val="none" w:sz="0" w:space="0" w:color="auto"/>
        <w:right w:val="none" w:sz="0" w:space="0" w:color="auto"/>
      </w:divBdr>
    </w:div>
    <w:div w:id="18161495">
      <w:bodyDiv w:val="1"/>
      <w:marLeft w:val="0"/>
      <w:marRight w:val="0"/>
      <w:marTop w:val="0"/>
      <w:marBottom w:val="0"/>
      <w:divBdr>
        <w:top w:val="none" w:sz="0" w:space="0" w:color="auto"/>
        <w:left w:val="none" w:sz="0" w:space="0" w:color="auto"/>
        <w:bottom w:val="none" w:sz="0" w:space="0" w:color="auto"/>
        <w:right w:val="none" w:sz="0" w:space="0" w:color="auto"/>
      </w:divBdr>
    </w:div>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66611507">
      <w:bodyDiv w:val="1"/>
      <w:marLeft w:val="0"/>
      <w:marRight w:val="0"/>
      <w:marTop w:val="0"/>
      <w:marBottom w:val="0"/>
      <w:divBdr>
        <w:top w:val="none" w:sz="0" w:space="0" w:color="auto"/>
        <w:left w:val="none" w:sz="0" w:space="0" w:color="auto"/>
        <w:bottom w:val="none" w:sz="0" w:space="0" w:color="auto"/>
        <w:right w:val="none" w:sz="0" w:space="0" w:color="auto"/>
      </w:divBdr>
    </w:div>
    <w:div w:id="74206133">
      <w:bodyDiv w:val="1"/>
      <w:marLeft w:val="0"/>
      <w:marRight w:val="0"/>
      <w:marTop w:val="0"/>
      <w:marBottom w:val="0"/>
      <w:divBdr>
        <w:top w:val="none" w:sz="0" w:space="0" w:color="auto"/>
        <w:left w:val="none" w:sz="0" w:space="0" w:color="auto"/>
        <w:bottom w:val="none" w:sz="0" w:space="0" w:color="auto"/>
        <w:right w:val="none" w:sz="0" w:space="0" w:color="auto"/>
      </w:divBdr>
    </w:div>
    <w:div w:id="95904926">
      <w:bodyDiv w:val="1"/>
      <w:marLeft w:val="0"/>
      <w:marRight w:val="0"/>
      <w:marTop w:val="0"/>
      <w:marBottom w:val="0"/>
      <w:divBdr>
        <w:top w:val="none" w:sz="0" w:space="0" w:color="auto"/>
        <w:left w:val="none" w:sz="0" w:space="0" w:color="auto"/>
        <w:bottom w:val="none" w:sz="0" w:space="0" w:color="auto"/>
        <w:right w:val="none" w:sz="0" w:space="0" w:color="auto"/>
      </w:divBdr>
    </w:div>
    <w:div w:id="112752442">
      <w:bodyDiv w:val="1"/>
      <w:marLeft w:val="0"/>
      <w:marRight w:val="0"/>
      <w:marTop w:val="0"/>
      <w:marBottom w:val="0"/>
      <w:divBdr>
        <w:top w:val="none" w:sz="0" w:space="0" w:color="auto"/>
        <w:left w:val="none" w:sz="0" w:space="0" w:color="auto"/>
        <w:bottom w:val="none" w:sz="0" w:space="0" w:color="auto"/>
        <w:right w:val="none" w:sz="0" w:space="0" w:color="auto"/>
      </w:divBdr>
    </w:div>
    <w:div w:id="117800852">
      <w:bodyDiv w:val="1"/>
      <w:marLeft w:val="0"/>
      <w:marRight w:val="0"/>
      <w:marTop w:val="0"/>
      <w:marBottom w:val="0"/>
      <w:divBdr>
        <w:top w:val="none" w:sz="0" w:space="0" w:color="auto"/>
        <w:left w:val="none" w:sz="0" w:space="0" w:color="auto"/>
        <w:bottom w:val="none" w:sz="0" w:space="0" w:color="auto"/>
        <w:right w:val="none" w:sz="0" w:space="0" w:color="auto"/>
      </w:divBdr>
    </w:div>
    <w:div w:id="125588093">
      <w:bodyDiv w:val="1"/>
      <w:marLeft w:val="0"/>
      <w:marRight w:val="0"/>
      <w:marTop w:val="0"/>
      <w:marBottom w:val="0"/>
      <w:divBdr>
        <w:top w:val="none" w:sz="0" w:space="0" w:color="auto"/>
        <w:left w:val="none" w:sz="0" w:space="0" w:color="auto"/>
        <w:bottom w:val="none" w:sz="0" w:space="0" w:color="auto"/>
        <w:right w:val="none" w:sz="0" w:space="0" w:color="auto"/>
      </w:divBdr>
    </w:div>
    <w:div w:id="158467292">
      <w:bodyDiv w:val="1"/>
      <w:marLeft w:val="0"/>
      <w:marRight w:val="0"/>
      <w:marTop w:val="0"/>
      <w:marBottom w:val="0"/>
      <w:divBdr>
        <w:top w:val="none" w:sz="0" w:space="0" w:color="auto"/>
        <w:left w:val="none" w:sz="0" w:space="0" w:color="auto"/>
        <w:bottom w:val="none" w:sz="0" w:space="0" w:color="auto"/>
        <w:right w:val="none" w:sz="0" w:space="0" w:color="auto"/>
      </w:divBdr>
    </w:div>
    <w:div w:id="177543389">
      <w:bodyDiv w:val="1"/>
      <w:marLeft w:val="0"/>
      <w:marRight w:val="0"/>
      <w:marTop w:val="0"/>
      <w:marBottom w:val="0"/>
      <w:divBdr>
        <w:top w:val="none" w:sz="0" w:space="0" w:color="auto"/>
        <w:left w:val="none" w:sz="0" w:space="0" w:color="auto"/>
        <w:bottom w:val="none" w:sz="0" w:space="0" w:color="auto"/>
        <w:right w:val="none" w:sz="0" w:space="0" w:color="auto"/>
      </w:divBdr>
      <w:divsChild>
        <w:div w:id="1837987795">
          <w:marLeft w:val="0"/>
          <w:marRight w:val="0"/>
          <w:marTop w:val="0"/>
          <w:marBottom w:val="0"/>
          <w:divBdr>
            <w:top w:val="none" w:sz="0" w:space="0" w:color="auto"/>
            <w:left w:val="none" w:sz="0" w:space="0" w:color="auto"/>
            <w:bottom w:val="none" w:sz="0" w:space="0" w:color="auto"/>
            <w:right w:val="none" w:sz="0" w:space="0" w:color="auto"/>
          </w:divBdr>
          <w:divsChild>
            <w:div w:id="1328560028">
              <w:marLeft w:val="-225"/>
              <w:marRight w:val="-225"/>
              <w:marTop w:val="0"/>
              <w:marBottom w:val="0"/>
              <w:divBdr>
                <w:top w:val="none" w:sz="0" w:space="0" w:color="auto"/>
                <w:left w:val="none" w:sz="0" w:space="0" w:color="auto"/>
                <w:bottom w:val="none" w:sz="0" w:space="0" w:color="auto"/>
                <w:right w:val="none" w:sz="0" w:space="0" w:color="auto"/>
              </w:divBdr>
              <w:divsChild>
                <w:div w:id="981228292">
                  <w:marLeft w:val="0"/>
                  <w:marRight w:val="0"/>
                  <w:marTop w:val="0"/>
                  <w:marBottom w:val="0"/>
                  <w:divBdr>
                    <w:top w:val="none" w:sz="0" w:space="0" w:color="auto"/>
                    <w:left w:val="none" w:sz="0" w:space="0" w:color="auto"/>
                    <w:bottom w:val="none" w:sz="0" w:space="0" w:color="auto"/>
                    <w:right w:val="none" w:sz="0" w:space="0" w:color="auto"/>
                  </w:divBdr>
                  <w:divsChild>
                    <w:div w:id="2108845742">
                      <w:marLeft w:val="0"/>
                      <w:marRight w:val="0"/>
                      <w:marTop w:val="0"/>
                      <w:marBottom w:val="0"/>
                      <w:divBdr>
                        <w:top w:val="none" w:sz="0" w:space="0" w:color="auto"/>
                        <w:left w:val="none" w:sz="0" w:space="0" w:color="auto"/>
                        <w:bottom w:val="none" w:sz="0" w:space="0" w:color="auto"/>
                        <w:right w:val="none" w:sz="0" w:space="0" w:color="auto"/>
                      </w:divBdr>
                      <w:divsChild>
                        <w:div w:id="658730996">
                          <w:marLeft w:val="0"/>
                          <w:marRight w:val="0"/>
                          <w:marTop w:val="225"/>
                          <w:marBottom w:val="0"/>
                          <w:divBdr>
                            <w:top w:val="none" w:sz="0" w:space="0" w:color="auto"/>
                            <w:left w:val="none" w:sz="0" w:space="0" w:color="auto"/>
                            <w:bottom w:val="none" w:sz="0" w:space="0" w:color="auto"/>
                            <w:right w:val="none" w:sz="0" w:space="0" w:color="auto"/>
                          </w:divBdr>
                          <w:divsChild>
                            <w:div w:id="692267055">
                              <w:marLeft w:val="0"/>
                              <w:marRight w:val="0"/>
                              <w:marTop w:val="0"/>
                              <w:marBottom w:val="0"/>
                              <w:divBdr>
                                <w:top w:val="none" w:sz="0" w:space="0" w:color="auto"/>
                                <w:left w:val="none" w:sz="0" w:space="0" w:color="auto"/>
                                <w:bottom w:val="none" w:sz="0" w:space="0" w:color="auto"/>
                                <w:right w:val="none" w:sz="0" w:space="0" w:color="auto"/>
                              </w:divBdr>
                            </w:div>
                            <w:div w:id="77000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899090">
      <w:bodyDiv w:val="1"/>
      <w:marLeft w:val="0"/>
      <w:marRight w:val="0"/>
      <w:marTop w:val="0"/>
      <w:marBottom w:val="0"/>
      <w:divBdr>
        <w:top w:val="none" w:sz="0" w:space="0" w:color="auto"/>
        <w:left w:val="none" w:sz="0" w:space="0" w:color="auto"/>
        <w:bottom w:val="none" w:sz="0" w:space="0" w:color="auto"/>
        <w:right w:val="none" w:sz="0" w:space="0" w:color="auto"/>
      </w:divBdr>
    </w:div>
    <w:div w:id="180122840">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214895378">
      <w:bodyDiv w:val="1"/>
      <w:marLeft w:val="0"/>
      <w:marRight w:val="0"/>
      <w:marTop w:val="0"/>
      <w:marBottom w:val="0"/>
      <w:divBdr>
        <w:top w:val="none" w:sz="0" w:space="0" w:color="auto"/>
        <w:left w:val="none" w:sz="0" w:space="0" w:color="auto"/>
        <w:bottom w:val="none" w:sz="0" w:space="0" w:color="auto"/>
        <w:right w:val="none" w:sz="0" w:space="0" w:color="auto"/>
      </w:divBdr>
    </w:div>
    <w:div w:id="259413056">
      <w:bodyDiv w:val="1"/>
      <w:marLeft w:val="0"/>
      <w:marRight w:val="0"/>
      <w:marTop w:val="0"/>
      <w:marBottom w:val="0"/>
      <w:divBdr>
        <w:top w:val="none" w:sz="0" w:space="0" w:color="auto"/>
        <w:left w:val="none" w:sz="0" w:space="0" w:color="auto"/>
        <w:bottom w:val="none" w:sz="0" w:space="0" w:color="auto"/>
        <w:right w:val="none" w:sz="0" w:space="0" w:color="auto"/>
      </w:divBdr>
    </w:div>
    <w:div w:id="269892612">
      <w:bodyDiv w:val="1"/>
      <w:marLeft w:val="0"/>
      <w:marRight w:val="0"/>
      <w:marTop w:val="0"/>
      <w:marBottom w:val="0"/>
      <w:divBdr>
        <w:top w:val="none" w:sz="0" w:space="0" w:color="auto"/>
        <w:left w:val="none" w:sz="0" w:space="0" w:color="auto"/>
        <w:bottom w:val="none" w:sz="0" w:space="0" w:color="auto"/>
        <w:right w:val="none" w:sz="0" w:space="0" w:color="auto"/>
      </w:divBdr>
    </w:div>
    <w:div w:id="375324905">
      <w:bodyDiv w:val="1"/>
      <w:marLeft w:val="0"/>
      <w:marRight w:val="0"/>
      <w:marTop w:val="0"/>
      <w:marBottom w:val="0"/>
      <w:divBdr>
        <w:top w:val="none" w:sz="0" w:space="0" w:color="auto"/>
        <w:left w:val="none" w:sz="0" w:space="0" w:color="auto"/>
        <w:bottom w:val="none" w:sz="0" w:space="0" w:color="auto"/>
        <w:right w:val="none" w:sz="0" w:space="0" w:color="auto"/>
      </w:divBdr>
    </w:div>
    <w:div w:id="396323573">
      <w:bodyDiv w:val="1"/>
      <w:marLeft w:val="0"/>
      <w:marRight w:val="0"/>
      <w:marTop w:val="0"/>
      <w:marBottom w:val="0"/>
      <w:divBdr>
        <w:top w:val="none" w:sz="0" w:space="0" w:color="auto"/>
        <w:left w:val="none" w:sz="0" w:space="0" w:color="auto"/>
        <w:bottom w:val="none" w:sz="0" w:space="0" w:color="auto"/>
        <w:right w:val="none" w:sz="0" w:space="0" w:color="auto"/>
      </w:divBdr>
    </w:div>
    <w:div w:id="441999488">
      <w:bodyDiv w:val="1"/>
      <w:marLeft w:val="0"/>
      <w:marRight w:val="0"/>
      <w:marTop w:val="0"/>
      <w:marBottom w:val="0"/>
      <w:divBdr>
        <w:top w:val="none" w:sz="0" w:space="0" w:color="auto"/>
        <w:left w:val="none" w:sz="0" w:space="0" w:color="auto"/>
        <w:bottom w:val="none" w:sz="0" w:space="0" w:color="auto"/>
        <w:right w:val="none" w:sz="0" w:space="0" w:color="auto"/>
      </w:divBdr>
    </w:div>
    <w:div w:id="464660479">
      <w:bodyDiv w:val="1"/>
      <w:marLeft w:val="0"/>
      <w:marRight w:val="0"/>
      <w:marTop w:val="0"/>
      <w:marBottom w:val="0"/>
      <w:divBdr>
        <w:top w:val="none" w:sz="0" w:space="0" w:color="auto"/>
        <w:left w:val="none" w:sz="0" w:space="0" w:color="auto"/>
        <w:bottom w:val="none" w:sz="0" w:space="0" w:color="auto"/>
        <w:right w:val="none" w:sz="0" w:space="0" w:color="auto"/>
      </w:divBdr>
    </w:div>
    <w:div w:id="490677603">
      <w:bodyDiv w:val="1"/>
      <w:marLeft w:val="0"/>
      <w:marRight w:val="0"/>
      <w:marTop w:val="0"/>
      <w:marBottom w:val="0"/>
      <w:divBdr>
        <w:top w:val="none" w:sz="0" w:space="0" w:color="auto"/>
        <w:left w:val="none" w:sz="0" w:space="0" w:color="auto"/>
        <w:bottom w:val="none" w:sz="0" w:space="0" w:color="auto"/>
        <w:right w:val="none" w:sz="0" w:space="0" w:color="auto"/>
      </w:divBdr>
    </w:div>
    <w:div w:id="493565629">
      <w:bodyDiv w:val="1"/>
      <w:marLeft w:val="0"/>
      <w:marRight w:val="0"/>
      <w:marTop w:val="0"/>
      <w:marBottom w:val="0"/>
      <w:divBdr>
        <w:top w:val="none" w:sz="0" w:space="0" w:color="auto"/>
        <w:left w:val="none" w:sz="0" w:space="0" w:color="auto"/>
        <w:bottom w:val="none" w:sz="0" w:space="0" w:color="auto"/>
        <w:right w:val="none" w:sz="0" w:space="0" w:color="auto"/>
      </w:divBdr>
    </w:div>
    <w:div w:id="512649646">
      <w:bodyDiv w:val="1"/>
      <w:marLeft w:val="0"/>
      <w:marRight w:val="0"/>
      <w:marTop w:val="0"/>
      <w:marBottom w:val="0"/>
      <w:divBdr>
        <w:top w:val="none" w:sz="0" w:space="0" w:color="auto"/>
        <w:left w:val="none" w:sz="0" w:space="0" w:color="auto"/>
        <w:bottom w:val="none" w:sz="0" w:space="0" w:color="auto"/>
        <w:right w:val="none" w:sz="0" w:space="0" w:color="auto"/>
      </w:divBdr>
    </w:div>
    <w:div w:id="567806713">
      <w:bodyDiv w:val="1"/>
      <w:marLeft w:val="0"/>
      <w:marRight w:val="0"/>
      <w:marTop w:val="0"/>
      <w:marBottom w:val="0"/>
      <w:divBdr>
        <w:top w:val="none" w:sz="0" w:space="0" w:color="auto"/>
        <w:left w:val="none" w:sz="0" w:space="0" w:color="auto"/>
        <w:bottom w:val="none" w:sz="0" w:space="0" w:color="auto"/>
        <w:right w:val="none" w:sz="0" w:space="0" w:color="auto"/>
      </w:divBdr>
    </w:div>
    <w:div w:id="584610887">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694116326">
      <w:bodyDiv w:val="1"/>
      <w:marLeft w:val="0"/>
      <w:marRight w:val="0"/>
      <w:marTop w:val="0"/>
      <w:marBottom w:val="0"/>
      <w:divBdr>
        <w:top w:val="none" w:sz="0" w:space="0" w:color="auto"/>
        <w:left w:val="none" w:sz="0" w:space="0" w:color="auto"/>
        <w:bottom w:val="none" w:sz="0" w:space="0" w:color="auto"/>
        <w:right w:val="none" w:sz="0" w:space="0" w:color="auto"/>
      </w:divBdr>
    </w:div>
    <w:div w:id="732242612">
      <w:bodyDiv w:val="1"/>
      <w:marLeft w:val="0"/>
      <w:marRight w:val="0"/>
      <w:marTop w:val="0"/>
      <w:marBottom w:val="0"/>
      <w:divBdr>
        <w:top w:val="none" w:sz="0" w:space="0" w:color="auto"/>
        <w:left w:val="none" w:sz="0" w:space="0" w:color="auto"/>
        <w:bottom w:val="none" w:sz="0" w:space="0" w:color="auto"/>
        <w:right w:val="none" w:sz="0" w:space="0" w:color="auto"/>
      </w:divBdr>
    </w:div>
    <w:div w:id="781534562">
      <w:bodyDiv w:val="1"/>
      <w:marLeft w:val="0"/>
      <w:marRight w:val="0"/>
      <w:marTop w:val="0"/>
      <w:marBottom w:val="0"/>
      <w:divBdr>
        <w:top w:val="none" w:sz="0" w:space="0" w:color="auto"/>
        <w:left w:val="none" w:sz="0" w:space="0" w:color="auto"/>
        <w:bottom w:val="none" w:sz="0" w:space="0" w:color="auto"/>
        <w:right w:val="none" w:sz="0" w:space="0" w:color="auto"/>
      </w:divBdr>
    </w:div>
    <w:div w:id="794174191">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854156564">
      <w:bodyDiv w:val="1"/>
      <w:marLeft w:val="0"/>
      <w:marRight w:val="0"/>
      <w:marTop w:val="0"/>
      <w:marBottom w:val="0"/>
      <w:divBdr>
        <w:top w:val="none" w:sz="0" w:space="0" w:color="auto"/>
        <w:left w:val="none" w:sz="0" w:space="0" w:color="auto"/>
        <w:bottom w:val="none" w:sz="0" w:space="0" w:color="auto"/>
        <w:right w:val="none" w:sz="0" w:space="0" w:color="auto"/>
      </w:divBdr>
    </w:div>
    <w:div w:id="858854321">
      <w:bodyDiv w:val="1"/>
      <w:marLeft w:val="0"/>
      <w:marRight w:val="0"/>
      <w:marTop w:val="0"/>
      <w:marBottom w:val="0"/>
      <w:divBdr>
        <w:top w:val="none" w:sz="0" w:space="0" w:color="auto"/>
        <w:left w:val="none" w:sz="0" w:space="0" w:color="auto"/>
        <w:bottom w:val="none" w:sz="0" w:space="0" w:color="auto"/>
        <w:right w:val="none" w:sz="0" w:space="0" w:color="auto"/>
      </w:divBdr>
    </w:div>
    <w:div w:id="874344606">
      <w:bodyDiv w:val="1"/>
      <w:marLeft w:val="0"/>
      <w:marRight w:val="0"/>
      <w:marTop w:val="0"/>
      <w:marBottom w:val="0"/>
      <w:divBdr>
        <w:top w:val="none" w:sz="0" w:space="0" w:color="auto"/>
        <w:left w:val="none" w:sz="0" w:space="0" w:color="auto"/>
        <w:bottom w:val="none" w:sz="0" w:space="0" w:color="auto"/>
        <w:right w:val="none" w:sz="0" w:space="0" w:color="auto"/>
      </w:divBdr>
    </w:div>
    <w:div w:id="899562612">
      <w:bodyDiv w:val="1"/>
      <w:marLeft w:val="0"/>
      <w:marRight w:val="0"/>
      <w:marTop w:val="0"/>
      <w:marBottom w:val="0"/>
      <w:divBdr>
        <w:top w:val="none" w:sz="0" w:space="0" w:color="auto"/>
        <w:left w:val="none" w:sz="0" w:space="0" w:color="auto"/>
        <w:bottom w:val="none" w:sz="0" w:space="0" w:color="auto"/>
        <w:right w:val="none" w:sz="0" w:space="0" w:color="auto"/>
      </w:divBdr>
    </w:div>
    <w:div w:id="908536618">
      <w:bodyDiv w:val="1"/>
      <w:marLeft w:val="0"/>
      <w:marRight w:val="0"/>
      <w:marTop w:val="0"/>
      <w:marBottom w:val="0"/>
      <w:divBdr>
        <w:top w:val="none" w:sz="0" w:space="0" w:color="auto"/>
        <w:left w:val="none" w:sz="0" w:space="0" w:color="auto"/>
        <w:bottom w:val="none" w:sz="0" w:space="0" w:color="auto"/>
        <w:right w:val="none" w:sz="0" w:space="0" w:color="auto"/>
      </w:divBdr>
    </w:div>
    <w:div w:id="912279638">
      <w:bodyDiv w:val="1"/>
      <w:marLeft w:val="0"/>
      <w:marRight w:val="0"/>
      <w:marTop w:val="0"/>
      <w:marBottom w:val="0"/>
      <w:divBdr>
        <w:top w:val="none" w:sz="0" w:space="0" w:color="auto"/>
        <w:left w:val="none" w:sz="0" w:space="0" w:color="auto"/>
        <w:bottom w:val="none" w:sz="0" w:space="0" w:color="auto"/>
        <w:right w:val="none" w:sz="0" w:space="0" w:color="auto"/>
      </w:divBdr>
    </w:div>
    <w:div w:id="953173637">
      <w:bodyDiv w:val="1"/>
      <w:marLeft w:val="0"/>
      <w:marRight w:val="0"/>
      <w:marTop w:val="0"/>
      <w:marBottom w:val="0"/>
      <w:divBdr>
        <w:top w:val="none" w:sz="0" w:space="0" w:color="auto"/>
        <w:left w:val="none" w:sz="0" w:space="0" w:color="auto"/>
        <w:bottom w:val="none" w:sz="0" w:space="0" w:color="auto"/>
        <w:right w:val="none" w:sz="0" w:space="0" w:color="auto"/>
      </w:divBdr>
    </w:div>
    <w:div w:id="1052073396">
      <w:bodyDiv w:val="1"/>
      <w:marLeft w:val="0"/>
      <w:marRight w:val="0"/>
      <w:marTop w:val="0"/>
      <w:marBottom w:val="0"/>
      <w:divBdr>
        <w:top w:val="none" w:sz="0" w:space="0" w:color="auto"/>
        <w:left w:val="none" w:sz="0" w:space="0" w:color="auto"/>
        <w:bottom w:val="none" w:sz="0" w:space="0" w:color="auto"/>
        <w:right w:val="none" w:sz="0" w:space="0" w:color="auto"/>
      </w:divBdr>
    </w:div>
    <w:div w:id="1093890777">
      <w:bodyDiv w:val="1"/>
      <w:marLeft w:val="0"/>
      <w:marRight w:val="0"/>
      <w:marTop w:val="0"/>
      <w:marBottom w:val="0"/>
      <w:divBdr>
        <w:top w:val="none" w:sz="0" w:space="0" w:color="auto"/>
        <w:left w:val="none" w:sz="0" w:space="0" w:color="auto"/>
        <w:bottom w:val="none" w:sz="0" w:space="0" w:color="auto"/>
        <w:right w:val="none" w:sz="0" w:space="0" w:color="auto"/>
      </w:divBdr>
    </w:div>
    <w:div w:id="1107042722">
      <w:bodyDiv w:val="1"/>
      <w:marLeft w:val="0"/>
      <w:marRight w:val="0"/>
      <w:marTop w:val="0"/>
      <w:marBottom w:val="0"/>
      <w:divBdr>
        <w:top w:val="none" w:sz="0" w:space="0" w:color="auto"/>
        <w:left w:val="none" w:sz="0" w:space="0" w:color="auto"/>
        <w:bottom w:val="none" w:sz="0" w:space="0" w:color="auto"/>
        <w:right w:val="none" w:sz="0" w:space="0" w:color="auto"/>
      </w:divBdr>
    </w:div>
    <w:div w:id="1121651338">
      <w:bodyDiv w:val="1"/>
      <w:marLeft w:val="0"/>
      <w:marRight w:val="0"/>
      <w:marTop w:val="0"/>
      <w:marBottom w:val="0"/>
      <w:divBdr>
        <w:top w:val="none" w:sz="0" w:space="0" w:color="auto"/>
        <w:left w:val="none" w:sz="0" w:space="0" w:color="auto"/>
        <w:bottom w:val="none" w:sz="0" w:space="0" w:color="auto"/>
        <w:right w:val="none" w:sz="0" w:space="0" w:color="auto"/>
      </w:divBdr>
    </w:div>
    <w:div w:id="1220479654">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28763134">
      <w:bodyDiv w:val="1"/>
      <w:marLeft w:val="0"/>
      <w:marRight w:val="0"/>
      <w:marTop w:val="0"/>
      <w:marBottom w:val="0"/>
      <w:divBdr>
        <w:top w:val="none" w:sz="0" w:space="0" w:color="auto"/>
        <w:left w:val="none" w:sz="0" w:space="0" w:color="auto"/>
        <w:bottom w:val="none" w:sz="0" w:space="0" w:color="auto"/>
        <w:right w:val="none" w:sz="0" w:space="0" w:color="auto"/>
      </w:divBdr>
    </w:div>
    <w:div w:id="1231765835">
      <w:bodyDiv w:val="1"/>
      <w:marLeft w:val="0"/>
      <w:marRight w:val="0"/>
      <w:marTop w:val="0"/>
      <w:marBottom w:val="0"/>
      <w:divBdr>
        <w:top w:val="none" w:sz="0" w:space="0" w:color="auto"/>
        <w:left w:val="none" w:sz="0" w:space="0" w:color="auto"/>
        <w:bottom w:val="none" w:sz="0" w:space="0" w:color="auto"/>
        <w:right w:val="none" w:sz="0" w:space="0" w:color="auto"/>
      </w:divBdr>
    </w:div>
    <w:div w:id="1238591797">
      <w:bodyDiv w:val="1"/>
      <w:marLeft w:val="0"/>
      <w:marRight w:val="0"/>
      <w:marTop w:val="0"/>
      <w:marBottom w:val="0"/>
      <w:divBdr>
        <w:top w:val="none" w:sz="0" w:space="0" w:color="auto"/>
        <w:left w:val="none" w:sz="0" w:space="0" w:color="auto"/>
        <w:bottom w:val="none" w:sz="0" w:space="0" w:color="auto"/>
        <w:right w:val="none" w:sz="0" w:space="0" w:color="auto"/>
      </w:divBdr>
    </w:div>
    <w:div w:id="1249122291">
      <w:bodyDiv w:val="1"/>
      <w:marLeft w:val="0"/>
      <w:marRight w:val="0"/>
      <w:marTop w:val="0"/>
      <w:marBottom w:val="0"/>
      <w:divBdr>
        <w:top w:val="none" w:sz="0" w:space="0" w:color="auto"/>
        <w:left w:val="none" w:sz="0" w:space="0" w:color="auto"/>
        <w:bottom w:val="none" w:sz="0" w:space="0" w:color="auto"/>
        <w:right w:val="none" w:sz="0" w:space="0" w:color="auto"/>
      </w:divBdr>
    </w:div>
    <w:div w:id="1267150737">
      <w:bodyDiv w:val="1"/>
      <w:marLeft w:val="0"/>
      <w:marRight w:val="0"/>
      <w:marTop w:val="0"/>
      <w:marBottom w:val="0"/>
      <w:divBdr>
        <w:top w:val="none" w:sz="0" w:space="0" w:color="auto"/>
        <w:left w:val="none" w:sz="0" w:space="0" w:color="auto"/>
        <w:bottom w:val="none" w:sz="0" w:space="0" w:color="auto"/>
        <w:right w:val="none" w:sz="0" w:space="0" w:color="auto"/>
      </w:divBdr>
    </w:div>
    <w:div w:id="1272279229">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03924793">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28243772">
      <w:bodyDiv w:val="1"/>
      <w:marLeft w:val="0"/>
      <w:marRight w:val="0"/>
      <w:marTop w:val="0"/>
      <w:marBottom w:val="0"/>
      <w:divBdr>
        <w:top w:val="none" w:sz="0" w:space="0" w:color="auto"/>
        <w:left w:val="none" w:sz="0" w:space="0" w:color="auto"/>
        <w:bottom w:val="none" w:sz="0" w:space="0" w:color="auto"/>
        <w:right w:val="none" w:sz="0" w:space="0" w:color="auto"/>
      </w:divBdr>
    </w:div>
    <w:div w:id="1344236024">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362701270">
      <w:bodyDiv w:val="1"/>
      <w:marLeft w:val="0"/>
      <w:marRight w:val="0"/>
      <w:marTop w:val="0"/>
      <w:marBottom w:val="0"/>
      <w:divBdr>
        <w:top w:val="none" w:sz="0" w:space="0" w:color="auto"/>
        <w:left w:val="none" w:sz="0" w:space="0" w:color="auto"/>
        <w:bottom w:val="none" w:sz="0" w:space="0" w:color="auto"/>
        <w:right w:val="none" w:sz="0" w:space="0" w:color="auto"/>
      </w:divBdr>
    </w:div>
    <w:div w:id="1365909297">
      <w:bodyDiv w:val="1"/>
      <w:marLeft w:val="0"/>
      <w:marRight w:val="0"/>
      <w:marTop w:val="0"/>
      <w:marBottom w:val="0"/>
      <w:divBdr>
        <w:top w:val="none" w:sz="0" w:space="0" w:color="auto"/>
        <w:left w:val="none" w:sz="0" w:space="0" w:color="auto"/>
        <w:bottom w:val="none" w:sz="0" w:space="0" w:color="auto"/>
        <w:right w:val="none" w:sz="0" w:space="0" w:color="auto"/>
      </w:divBdr>
    </w:div>
    <w:div w:id="1441873817">
      <w:bodyDiv w:val="1"/>
      <w:marLeft w:val="0"/>
      <w:marRight w:val="0"/>
      <w:marTop w:val="0"/>
      <w:marBottom w:val="0"/>
      <w:divBdr>
        <w:top w:val="none" w:sz="0" w:space="0" w:color="auto"/>
        <w:left w:val="none" w:sz="0" w:space="0" w:color="auto"/>
        <w:bottom w:val="none" w:sz="0" w:space="0" w:color="auto"/>
        <w:right w:val="none" w:sz="0" w:space="0" w:color="auto"/>
      </w:divBdr>
    </w:div>
    <w:div w:id="1467579258">
      <w:bodyDiv w:val="1"/>
      <w:marLeft w:val="0"/>
      <w:marRight w:val="0"/>
      <w:marTop w:val="0"/>
      <w:marBottom w:val="0"/>
      <w:divBdr>
        <w:top w:val="none" w:sz="0" w:space="0" w:color="auto"/>
        <w:left w:val="none" w:sz="0" w:space="0" w:color="auto"/>
        <w:bottom w:val="none" w:sz="0" w:space="0" w:color="auto"/>
        <w:right w:val="none" w:sz="0" w:space="0" w:color="auto"/>
      </w:divBdr>
    </w:div>
    <w:div w:id="1474909894">
      <w:bodyDiv w:val="1"/>
      <w:marLeft w:val="0"/>
      <w:marRight w:val="0"/>
      <w:marTop w:val="0"/>
      <w:marBottom w:val="0"/>
      <w:divBdr>
        <w:top w:val="none" w:sz="0" w:space="0" w:color="auto"/>
        <w:left w:val="none" w:sz="0" w:space="0" w:color="auto"/>
        <w:bottom w:val="none" w:sz="0" w:space="0" w:color="auto"/>
        <w:right w:val="none" w:sz="0" w:space="0" w:color="auto"/>
      </w:divBdr>
    </w:div>
    <w:div w:id="1487436763">
      <w:bodyDiv w:val="1"/>
      <w:marLeft w:val="0"/>
      <w:marRight w:val="0"/>
      <w:marTop w:val="0"/>
      <w:marBottom w:val="0"/>
      <w:divBdr>
        <w:top w:val="none" w:sz="0" w:space="0" w:color="auto"/>
        <w:left w:val="none" w:sz="0" w:space="0" w:color="auto"/>
        <w:bottom w:val="none" w:sz="0" w:space="0" w:color="auto"/>
        <w:right w:val="none" w:sz="0" w:space="0" w:color="auto"/>
      </w:divBdr>
    </w:div>
    <w:div w:id="1488475584">
      <w:bodyDiv w:val="1"/>
      <w:marLeft w:val="0"/>
      <w:marRight w:val="0"/>
      <w:marTop w:val="0"/>
      <w:marBottom w:val="0"/>
      <w:divBdr>
        <w:top w:val="none" w:sz="0" w:space="0" w:color="auto"/>
        <w:left w:val="none" w:sz="0" w:space="0" w:color="auto"/>
        <w:bottom w:val="none" w:sz="0" w:space="0" w:color="auto"/>
        <w:right w:val="none" w:sz="0" w:space="0" w:color="auto"/>
      </w:divBdr>
    </w:div>
    <w:div w:id="1516841784">
      <w:bodyDiv w:val="1"/>
      <w:marLeft w:val="0"/>
      <w:marRight w:val="0"/>
      <w:marTop w:val="0"/>
      <w:marBottom w:val="0"/>
      <w:divBdr>
        <w:top w:val="none" w:sz="0" w:space="0" w:color="auto"/>
        <w:left w:val="none" w:sz="0" w:space="0" w:color="auto"/>
        <w:bottom w:val="none" w:sz="0" w:space="0" w:color="auto"/>
        <w:right w:val="none" w:sz="0" w:space="0" w:color="auto"/>
      </w:divBdr>
    </w:div>
    <w:div w:id="1528175819">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574851304">
      <w:bodyDiv w:val="1"/>
      <w:marLeft w:val="0"/>
      <w:marRight w:val="0"/>
      <w:marTop w:val="0"/>
      <w:marBottom w:val="0"/>
      <w:divBdr>
        <w:top w:val="none" w:sz="0" w:space="0" w:color="auto"/>
        <w:left w:val="none" w:sz="0" w:space="0" w:color="auto"/>
        <w:bottom w:val="none" w:sz="0" w:space="0" w:color="auto"/>
        <w:right w:val="none" w:sz="0" w:space="0" w:color="auto"/>
      </w:divBdr>
    </w:div>
    <w:div w:id="1612198747">
      <w:bodyDiv w:val="1"/>
      <w:marLeft w:val="0"/>
      <w:marRight w:val="0"/>
      <w:marTop w:val="0"/>
      <w:marBottom w:val="0"/>
      <w:divBdr>
        <w:top w:val="none" w:sz="0" w:space="0" w:color="auto"/>
        <w:left w:val="none" w:sz="0" w:space="0" w:color="auto"/>
        <w:bottom w:val="none" w:sz="0" w:space="0" w:color="auto"/>
        <w:right w:val="none" w:sz="0" w:space="0" w:color="auto"/>
      </w:divBdr>
    </w:div>
    <w:div w:id="1621064657">
      <w:bodyDiv w:val="1"/>
      <w:marLeft w:val="0"/>
      <w:marRight w:val="0"/>
      <w:marTop w:val="0"/>
      <w:marBottom w:val="0"/>
      <w:divBdr>
        <w:top w:val="none" w:sz="0" w:space="0" w:color="auto"/>
        <w:left w:val="none" w:sz="0" w:space="0" w:color="auto"/>
        <w:bottom w:val="none" w:sz="0" w:space="0" w:color="auto"/>
        <w:right w:val="none" w:sz="0" w:space="0" w:color="auto"/>
      </w:divBdr>
    </w:div>
    <w:div w:id="1635789143">
      <w:bodyDiv w:val="1"/>
      <w:marLeft w:val="0"/>
      <w:marRight w:val="0"/>
      <w:marTop w:val="0"/>
      <w:marBottom w:val="0"/>
      <w:divBdr>
        <w:top w:val="none" w:sz="0" w:space="0" w:color="auto"/>
        <w:left w:val="none" w:sz="0" w:space="0" w:color="auto"/>
        <w:bottom w:val="none" w:sz="0" w:space="0" w:color="auto"/>
        <w:right w:val="none" w:sz="0" w:space="0" w:color="auto"/>
      </w:divBdr>
    </w:div>
    <w:div w:id="1677880677">
      <w:bodyDiv w:val="1"/>
      <w:marLeft w:val="0"/>
      <w:marRight w:val="0"/>
      <w:marTop w:val="0"/>
      <w:marBottom w:val="0"/>
      <w:divBdr>
        <w:top w:val="none" w:sz="0" w:space="0" w:color="auto"/>
        <w:left w:val="none" w:sz="0" w:space="0" w:color="auto"/>
        <w:bottom w:val="none" w:sz="0" w:space="0" w:color="auto"/>
        <w:right w:val="none" w:sz="0" w:space="0" w:color="auto"/>
      </w:divBdr>
    </w:div>
    <w:div w:id="1703941297">
      <w:bodyDiv w:val="1"/>
      <w:marLeft w:val="0"/>
      <w:marRight w:val="0"/>
      <w:marTop w:val="0"/>
      <w:marBottom w:val="0"/>
      <w:divBdr>
        <w:top w:val="none" w:sz="0" w:space="0" w:color="auto"/>
        <w:left w:val="none" w:sz="0" w:space="0" w:color="auto"/>
        <w:bottom w:val="none" w:sz="0" w:space="0" w:color="auto"/>
        <w:right w:val="none" w:sz="0" w:space="0" w:color="auto"/>
      </w:divBdr>
    </w:div>
    <w:div w:id="1759591717">
      <w:bodyDiv w:val="1"/>
      <w:marLeft w:val="0"/>
      <w:marRight w:val="0"/>
      <w:marTop w:val="0"/>
      <w:marBottom w:val="0"/>
      <w:divBdr>
        <w:top w:val="none" w:sz="0" w:space="0" w:color="auto"/>
        <w:left w:val="none" w:sz="0" w:space="0" w:color="auto"/>
        <w:bottom w:val="none" w:sz="0" w:space="0" w:color="auto"/>
        <w:right w:val="none" w:sz="0" w:space="0" w:color="auto"/>
      </w:divBdr>
    </w:div>
    <w:div w:id="1766918350">
      <w:bodyDiv w:val="1"/>
      <w:marLeft w:val="0"/>
      <w:marRight w:val="0"/>
      <w:marTop w:val="0"/>
      <w:marBottom w:val="0"/>
      <w:divBdr>
        <w:top w:val="none" w:sz="0" w:space="0" w:color="auto"/>
        <w:left w:val="none" w:sz="0" w:space="0" w:color="auto"/>
        <w:bottom w:val="none" w:sz="0" w:space="0" w:color="auto"/>
        <w:right w:val="none" w:sz="0" w:space="0" w:color="auto"/>
      </w:divBdr>
    </w:div>
    <w:div w:id="1770782759">
      <w:bodyDiv w:val="1"/>
      <w:marLeft w:val="0"/>
      <w:marRight w:val="0"/>
      <w:marTop w:val="0"/>
      <w:marBottom w:val="0"/>
      <w:divBdr>
        <w:top w:val="none" w:sz="0" w:space="0" w:color="auto"/>
        <w:left w:val="none" w:sz="0" w:space="0" w:color="auto"/>
        <w:bottom w:val="none" w:sz="0" w:space="0" w:color="auto"/>
        <w:right w:val="none" w:sz="0" w:space="0" w:color="auto"/>
      </w:divBdr>
    </w:div>
    <w:div w:id="1774785672">
      <w:bodyDiv w:val="1"/>
      <w:marLeft w:val="0"/>
      <w:marRight w:val="0"/>
      <w:marTop w:val="0"/>
      <w:marBottom w:val="0"/>
      <w:divBdr>
        <w:top w:val="none" w:sz="0" w:space="0" w:color="auto"/>
        <w:left w:val="none" w:sz="0" w:space="0" w:color="auto"/>
        <w:bottom w:val="none" w:sz="0" w:space="0" w:color="auto"/>
        <w:right w:val="none" w:sz="0" w:space="0" w:color="auto"/>
      </w:divBdr>
    </w:div>
    <w:div w:id="1778058972">
      <w:bodyDiv w:val="1"/>
      <w:marLeft w:val="0"/>
      <w:marRight w:val="0"/>
      <w:marTop w:val="0"/>
      <w:marBottom w:val="0"/>
      <w:divBdr>
        <w:top w:val="none" w:sz="0" w:space="0" w:color="auto"/>
        <w:left w:val="none" w:sz="0" w:space="0" w:color="auto"/>
        <w:bottom w:val="none" w:sz="0" w:space="0" w:color="auto"/>
        <w:right w:val="none" w:sz="0" w:space="0" w:color="auto"/>
      </w:divBdr>
    </w:div>
    <w:div w:id="1791319787">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805924555">
      <w:bodyDiv w:val="1"/>
      <w:marLeft w:val="0"/>
      <w:marRight w:val="0"/>
      <w:marTop w:val="0"/>
      <w:marBottom w:val="0"/>
      <w:divBdr>
        <w:top w:val="none" w:sz="0" w:space="0" w:color="auto"/>
        <w:left w:val="none" w:sz="0" w:space="0" w:color="auto"/>
        <w:bottom w:val="none" w:sz="0" w:space="0" w:color="auto"/>
        <w:right w:val="none" w:sz="0" w:space="0" w:color="auto"/>
      </w:divBdr>
    </w:div>
    <w:div w:id="1815369194">
      <w:bodyDiv w:val="1"/>
      <w:marLeft w:val="0"/>
      <w:marRight w:val="0"/>
      <w:marTop w:val="0"/>
      <w:marBottom w:val="0"/>
      <w:divBdr>
        <w:top w:val="none" w:sz="0" w:space="0" w:color="auto"/>
        <w:left w:val="none" w:sz="0" w:space="0" w:color="auto"/>
        <w:bottom w:val="none" w:sz="0" w:space="0" w:color="auto"/>
        <w:right w:val="none" w:sz="0" w:space="0" w:color="auto"/>
      </w:divBdr>
    </w:div>
    <w:div w:id="1825662139">
      <w:bodyDiv w:val="1"/>
      <w:marLeft w:val="0"/>
      <w:marRight w:val="0"/>
      <w:marTop w:val="0"/>
      <w:marBottom w:val="0"/>
      <w:divBdr>
        <w:top w:val="none" w:sz="0" w:space="0" w:color="auto"/>
        <w:left w:val="none" w:sz="0" w:space="0" w:color="auto"/>
        <w:bottom w:val="none" w:sz="0" w:space="0" w:color="auto"/>
        <w:right w:val="none" w:sz="0" w:space="0" w:color="auto"/>
      </w:divBdr>
    </w:div>
    <w:div w:id="1854494205">
      <w:bodyDiv w:val="1"/>
      <w:marLeft w:val="0"/>
      <w:marRight w:val="0"/>
      <w:marTop w:val="0"/>
      <w:marBottom w:val="0"/>
      <w:divBdr>
        <w:top w:val="none" w:sz="0" w:space="0" w:color="auto"/>
        <w:left w:val="none" w:sz="0" w:space="0" w:color="auto"/>
        <w:bottom w:val="none" w:sz="0" w:space="0" w:color="auto"/>
        <w:right w:val="none" w:sz="0" w:space="0" w:color="auto"/>
      </w:divBdr>
    </w:div>
    <w:div w:id="1858542319">
      <w:bodyDiv w:val="1"/>
      <w:marLeft w:val="0"/>
      <w:marRight w:val="0"/>
      <w:marTop w:val="0"/>
      <w:marBottom w:val="0"/>
      <w:divBdr>
        <w:top w:val="none" w:sz="0" w:space="0" w:color="auto"/>
        <w:left w:val="none" w:sz="0" w:space="0" w:color="auto"/>
        <w:bottom w:val="none" w:sz="0" w:space="0" w:color="auto"/>
        <w:right w:val="none" w:sz="0" w:space="0" w:color="auto"/>
      </w:divBdr>
    </w:div>
    <w:div w:id="1904565714">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31237626">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 w:id="1979450139">
      <w:bodyDiv w:val="1"/>
      <w:marLeft w:val="0"/>
      <w:marRight w:val="0"/>
      <w:marTop w:val="0"/>
      <w:marBottom w:val="0"/>
      <w:divBdr>
        <w:top w:val="none" w:sz="0" w:space="0" w:color="auto"/>
        <w:left w:val="none" w:sz="0" w:space="0" w:color="auto"/>
        <w:bottom w:val="none" w:sz="0" w:space="0" w:color="auto"/>
        <w:right w:val="none" w:sz="0" w:space="0" w:color="auto"/>
      </w:divBdr>
    </w:div>
    <w:div w:id="1986542580">
      <w:bodyDiv w:val="1"/>
      <w:marLeft w:val="0"/>
      <w:marRight w:val="0"/>
      <w:marTop w:val="0"/>
      <w:marBottom w:val="0"/>
      <w:divBdr>
        <w:top w:val="none" w:sz="0" w:space="0" w:color="auto"/>
        <w:left w:val="none" w:sz="0" w:space="0" w:color="auto"/>
        <w:bottom w:val="none" w:sz="0" w:space="0" w:color="auto"/>
        <w:right w:val="none" w:sz="0" w:space="0" w:color="auto"/>
      </w:divBdr>
    </w:div>
    <w:div w:id="2011180425">
      <w:bodyDiv w:val="1"/>
      <w:marLeft w:val="0"/>
      <w:marRight w:val="0"/>
      <w:marTop w:val="0"/>
      <w:marBottom w:val="0"/>
      <w:divBdr>
        <w:top w:val="none" w:sz="0" w:space="0" w:color="auto"/>
        <w:left w:val="none" w:sz="0" w:space="0" w:color="auto"/>
        <w:bottom w:val="none" w:sz="0" w:space="0" w:color="auto"/>
        <w:right w:val="none" w:sz="0" w:space="0" w:color="auto"/>
      </w:divBdr>
    </w:div>
    <w:div w:id="2021471672">
      <w:bodyDiv w:val="1"/>
      <w:marLeft w:val="0"/>
      <w:marRight w:val="0"/>
      <w:marTop w:val="0"/>
      <w:marBottom w:val="0"/>
      <w:divBdr>
        <w:top w:val="none" w:sz="0" w:space="0" w:color="auto"/>
        <w:left w:val="none" w:sz="0" w:space="0" w:color="auto"/>
        <w:bottom w:val="none" w:sz="0" w:space="0" w:color="auto"/>
        <w:right w:val="none" w:sz="0" w:space="0" w:color="auto"/>
      </w:divBdr>
    </w:div>
    <w:div w:id="2034837469">
      <w:bodyDiv w:val="1"/>
      <w:marLeft w:val="0"/>
      <w:marRight w:val="0"/>
      <w:marTop w:val="0"/>
      <w:marBottom w:val="0"/>
      <w:divBdr>
        <w:top w:val="none" w:sz="0" w:space="0" w:color="auto"/>
        <w:left w:val="none" w:sz="0" w:space="0" w:color="auto"/>
        <w:bottom w:val="none" w:sz="0" w:space="0" w:color="auto"/>
        <w:right w:val="none" w:sz="0" w:space="0" w:color="auto"/>
      </w:divBdr>
    </w:div>
    <w:div w:id="2042894611">
      <w:bodyDiv w:val="1"/>
      <w:marLeft w:val="0"/>
      <w:marRight w:val="0"/>
      <w:marTop w:val="0"/>
      <w:marBottom w:val="0"/>
      <w:divBdr>
        <w:top w:val="none" w:sz="0" w:space="0" w:color="auto"/>
        <w:left w:val="none" w:sz="0" w:space="0" w:color="auto"/>
        <w:bottom w:val="none" w:sz="0" w:space="0" w:color="auto"/>
        <w:right w:val="none" w:sz="0" w:space="0" w:color="auto"/>
      </w:divBdr>
    </w:div>
    <w:div w:id="2070104349">
      <w:bodyDiv w:val="1"/>
      <w:marLeft w:val="0"/>
      <w:marRight w:val="0"/>
      <w:marTop w:val="0"/>
      <w:marBottom w:val="0"/>
      <w:divBdr>
        <w:top w:val="none" w:sz="0" w:space="0" w:color="auto"/>
        <w:left w:val="none" w:sz="0" w:space="0" w:color="auto"/>
        <w:bottom w:val="none" w:sz="0" w:space="0" w:color="auto"/>
        <w:right w:val="none" w:sz="0" w:space="0" w:color="auto"/>
      </w:divBdr>
    </w:div>
    <w:div w:id="2111778548">
      <w:bodyDiv w:val="1"/>
      <w:marLeft w:val="0"/>
      <w:marRight w:val="0"/>
      <w:marTop w:val="0"/>
      <w:marBottom w:val="0"/>
      <w:divBdr>
        <w:top w:val="none" w:sz="0" w:space="0" w:color="auto"/>
        <w:left w:val="none" w:sz="0" w:space="0" w:color="auto"/>
        <w:bottom w:val="none" w:sz="0" w:space="0" w:color="auto"/>
        <w:right w:val="none" w:sz="0" w:space="0" w:color="auto"/>
      </w:divBdr>
    </w:div>
    <w:div w:id="2136213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c-csc.ca/case-dossier/info/sum-som-eng.aspx?cas=38467" TargetMode="External"/><Relationship Id="rId13" Type="http://schemas.openxmlformats.org/officeDocument/2006/relationships/hyperlink" Target="https://www.canlii.org/en/on/onsc/doc/2016/2016onsc6020/2016onsc6020.html?autocompleteStr=2016%20ONSC%206020&amp;autocompletePos=1" TargetMode="External"/><Relationship Id="rId18" Type="http://schemas.openxmlformats.org/officeDocument/2006/relationships/hyperlink" Target="https://www.canlii.org/fr/qc/qcca/doc/2018/2018qcca2161/2018qcca2161.pdf" TargetMode="External"/><Relationship Id="rId26" Type="http://schemas.openxmlformats.org/officeDocument/2006/relationships/hyperlink" Target="https://www.canlii.org/en/ab/abca/doc/2018/2018abca390/2018abca390.html" TargetMode="External"/><Relationship Id="rId39"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canlii.ca/t/hw4nb"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scc-csc.ca/case-dossier/info/sum-som-eng.aspx?cas=38493" TargetMode="External"/><Relationship Id="rId17" Type="http://schemas.openxmlformats.org/officeDocument/2006/relationships/hyperlink" Target="https://www.canlii.org/fr/qc/qccs/doc/2017/2017qccs1927/2017qccs1927.pdf" TargetMode="External"/><Relationship Id="rId25" Type="http://schemas.openxmlformats.org/officeDocument/2006/relationships/hyperlink" Target="https://www.canlii.org/en/ab/abqb/doc/2018/2018abqb57/2018abqb57.html" TargetMode="External"/><Relationship Id="rId33" Type="http://schemas.openxmlformats.org/officeDocument/2006/relationships/hyperlink" Target="mailto:comments-commentaires@scc-csc.ca" TargetMode="External"/><Relationship Id="rId38"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www.canlii.org/en/on/onca/doc/2018/2018onca888/2018onca888.html?autocompleteStr=2018%20ONCA%20888&amp;autocompletePos=1" TargetMode="External"/><Relationship Id="rId20" Type="http://schemas.openxmlformats.org/officeDocument/2006/relationships/hyperlink" Target="https://www.canlii.org/fr/qc/qcca/doc/2018/2018qcca2161/2018qcca2161.pdf" TargetMode="External"/><Relationship Id="rId29" Type="http://schemas.openxmlformats.org/officeDocument/2006/relationships/hyperlink" Target="http://canlii.ca/t/hrv77"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cc-csc.ca/case-dossier/info/sum-som-eng.aspx?cas=38484" TargetMode="External"/><Relationship Id="rId24" Type="http://schemas.openxmlformats.org/officeDocument/2006/relationships/hyperlink" Target="https://www.canlii.org/en/ab/abca/doc/2018/2018abca390/2018abca390.html" TargetMode="External"/><Relationship Id="rId32" Type="http://schemas.openxmlformats.org/officeDocument/2006/relationships/hyperlink" Target="http://canlii.ca/t/hwfgs" TargetMode="External"/><Relationship Id="rId37" Type="http://schemas.openxmlformats.org/officeDocument/2006/relationships/footer" Target="footer2.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canlii.org/en/on/onsc/doc/2016/2016onsc6020/2016onsc6020.html?autocompleteStr=2016%20ONSC%206020&amp;autocompletePos=1" TargetMode="External"/><Relationship Id="rId23" Type="http://schemas.openxmlformats.org/officeDocument/2006/relationships/hyperlink" Target="https://www.canlii.org/en/ab/abqb/doc/2018/2018abqb57/2018abqb57.html" TargetMode="External"/><Relationship Id="rId28" Type="http://schemas.openxmlformats.org/officeDocument/2006/relationships/hyperlink" Target="https://www.canlii.org/en/yk/laws/stat/rsy-2002-c-159/latest/rsy-2002-c-159.html" TargetMode="External"/><Relationship Id="rId36" Type="http://schemas.openxmlformats.org/officeDocument/2006/relationships/footer" Target="footer1.xml"/><Relationship Id="rId10" Type="http://schemas.openxmlformats.org/officeDocument/2006/relationships/hyperlink" Target="https://www.scc-csc.ca/case-dossier/info/sum-som-eng.aspx?cas=38492" TargetMode="External"/><Relationship Id="rId19" Type="http://schemas.openxmlformats.org/officeDocument/2006/relationships/hyperlink" Target="https://www.canlii.org/fr/qc/qccs/doc/2017/2017qccs1927/2017qccs1927.pdf" TargetMode="External"/><Relationship Id="rId31" Type="http://schemas.openxmlformats.org/officeDocument/2006/relationships/hyperlink" Target="http://canlii.ca/t/hrv77" TargetMode="External"/><Relationship Id="rId4" Type="http://schemas.openxmlformats.org/officeDocument/2006/relationships/settings" Target="settings.xml"/><Relationship Id="rId9" Type="http://schemas.openxmlformats.org/officeDocument/2006/relationships/hyperlink" Target="https://www.scc-csc.ca/case-dossier/info/sum-som-fra.aspx?cas=38519" TargetMode="External"/><Relationship Id="rId14" Type="http://schemas.openxmlformats.org/officeDocument/2006/relationships/hyperlink" Target="https://www.canlii.org/en/on/onca/doc/2018/2018onca888/2018onca888.html?autocompleteStr=2018%20ONCA%20888&amp;autocompletePos=1" TargetMode="External"/><Relationship Id="rId22" Type="http://schemas.openxmlformats.org/officeDocument/2006/relationships/hyperlink" Target="http://canlii.ca/t/hw4nb" TargetMode="External"/><Relationship Id="rId27" Type="http://schemas.openxmlformats.org/officeDocument/2006/relationships/hyperlink" Target="https://www.canlii.org/en/yk/laws/stat/rsy-2002-c-159/latest/rsy-2002-c-159.html" TargetMode="External"/><Relationship Id="rId30" Type="http://schemas.openxmlformats.org/officeDocument/2006/relationships/hyperlink" Target="http://canlii.ca/t/hwfgs" TargetMode="External"/><Relationship Id="rId35"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758357-8881-4C36-8C60-6BA0AF7A84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4855</Words>
  <Characters>27677</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32468</CharactersWithSpaces>
  <SharedDoc>false</SharedDoc>
  <HLinks>
    <vt:vector size="96" baseType="variant">
      <vt:variant>
        <vt:i4>524364</vt:i4>
      </vt:variant>
      <vt:variant>
        <vt:i4>47</vt:i4>
      </vt:variant>
      <vt:variant>
        <vt:i4>0</vt:i4>
      </vt:variant>
      <vt:variant>
        <vt:i4>5</vt:i4>
      </vt:variant>
      <vt:variant>
        <vt:lpwstr>http://www.scc-csc.gc.ca/news-nouv/rel-com/subs-abon-fra.aspx</vt:lpwstr>
      </vt:variant>
      <vt:variant>
        <vt:lpwstr/>
      </vt:variant>
      <vt:variant>
        <vt:i4>852048</vt:i4>
      </vt:variant>
      <vt:variant>
        <vt:i4>44</vt:i4>
      </vt:variant>
      <vt:variant>
        <vt:i4>0</vt:i4>
      </vt:variant>
      <vt:variant>
        <vt:i4>5</vt:i4>
      </vt:variant>
      <vt:variant>
        <vt:lpwstr>http://www.scc-csc.gc.ca/news-nouv/rel-com/subs-abon-eng.aspx</vt:lpwstr>
      </vt:variant>
      <vt:variant>
        <vt:lpwstr/>
      </vt:variant>
      <vt:variant>
        <vt:i4>3080213</vt:i4>
      </vt:variant>
      <vt:variant>
        <vt:i4>41</vt:i4>
      </vt:variant>
      <vt:variant>
        <vt:i4>0</vt:i4>
      </vt:variant>
      <vt:variant>
        <vt:i4>5</vt:i4>
      </vt:variant>
      <vt:variant>
        <vt:lpwstr>mailto:comments-commentaires@scc-csc.ca</vt:lpwstr>
      </vt:variant>
      <vt:variant>
        <vt:lpwstr/>
      </vt:variant>
      <vt:variant>
        <vt:i4>983045</vt:i4>
      </vt:variant>
      <vt:variant>
        <vt:i4>38</vt:i4>
      </vt:variant>
      <vt:variant>
        <vt:i4>0</vt:i4>
      </vt:variant>
      <vt:variant>
        <vt:i4>5</vt:i4>
      </vt:variant>
      <vt:variant>
        <vt:lpwstr>http://www.scc-csc.gc.ca/case-dossier/info/sum-som-eng.aspx?cas=36302</vt:lpwstr>
      </vt:variant>
      <vt:variant>
        <vt:lpwstr/>
      </vt:variant>
      <vt:variant>
        <vt:i4>917509</vt:i4>
      </vt:variant>
      <vt:variant>
        <vt:i4>35</vt:i4>
      </vt:variant>
      <vt:variant>
        <vt:i4>0</vt:i4>
      </vt:variant>
      <vt:variant>
        <vt:i4>5</vt:i4>
      </vt:variant>
      <vt:variant>
        <vt:lpwstr>http://www.scc-csc.gc.ca/case-dossier/info/sum-som-eng.aspx?cas=36316</vt:lpwstr>
      </vt:variant>
      <vt:variant>
        <vt:lpwstr/>
      </vt:variant>
      <vt:variant>
        <vt:i4>655364</vt:i4>
      </vt:variant>
      <vt:variant>
        <vt:i4>32</vt:i4>
      </vt:variant>
      <vt:variant>
        <vt:i4>0</vt:i4>
      </vt:variant>
      <vt:variant>
        <vt:i4>5</vt:i4>
      </vt:variant>
      <vt:variant>
        <vt:lpwstr>http://www.scc-csc.gc.ca/case-dossier/info/sum-som-eng.aspx?cas=36258</vt:lpwstr>
      </vt:variant>
      <vt:variant>
        <vt:lpwstr/>
      </vt:variant>
      <vt:variant>
        <vt:i4>851973</vt:i4>
      </vt:variant>
      <vt:variant>
        <vt:i4>29</vt:i4>
      </vt:variant>
      <vt:variant>
        <vt:i4>0</vt:i4>
      </vt:variant>
      <vt:variant>
        <vt:i4>5</vt:i4>
      </vt:variant>
      <vt:variant>
        <vt:lpwstr>http://www.scc-csc.gc.ca/case-dossier/info/sum-som-eng.aspx?cas=36324</vt:lpwstr>
      </vt:variant>
      <vt:variant>
        <vt:lpwstr/>
      </vt:variant>
      <vt:variant>
        <vt:i4>720901</vt:i4>
      </vt:variant>
      <vt:variant>
        <vt:i4>26</vt:i4>
      </vt:variant>
      <vt:variant>
        <vt:i4>0</vt:i4>
      </vt:variant>
      <vt:variant>
        <vt:i4>5</vt:i4>
      </vt:variant>
      <vt:variant>
        <vt:lpwstr>http://www.scc-csc.gc.ca/case-dossier/info/sum-som-eng.aspx?cas=36346</vt:lpwstr>
      </vt:variant>
      <vt:variant>
        <vt:lpwstr/>
      </vt:variant>
      <vt:variant>
        <vt:i4>524295</vt:i4>
      </vt:variant>
      <vt:variant>
        <vt:i4>23</vt:i4>
      </vt:variant>
      <vt:variant>
        <vt:i4>0</vt:i4>
      </vt:variant>
      <vt:variant>
        <vt:i4>5</vt:i4>
      </vt:variant>
      <vt:variant>
        <vt:lpwstr>http://www.scc-csc.gc.ca/case-dossier/info/sum-som-eng.aspx?cas=36174</vt:lpwstr>
      </vt:variant>
      <vt:variant>
        <vt:lpwstr/>
      </vt:variant>
      <vt:variant>
        <vt:i4>851992</vt:i4>
      </vt:variant>
      <vt:variant>
        <vt:i4>20</vt:i4>
      </vt:variant>
      <vt:variant>
        <vt:i4>0</vt:i4>
      </vt:variant>
      <vt:variant>
        <vt:i4>5</vt:i4>
      </vt:variant>
      <vt:variant>
        <vt:lpwstr>http://www.scc-csc.gc.ca/case-dossier/info/sum-som-fra.aspx?cas=36275</vt:lpwstr>
      </vt:variant>
      <vt:variant>
        <vt:lpwstr/>
      </vt:variant>
      <vt:variant>
        <vt:i4>786456</vt:i4>
      </vt:variant>
      <vt:variant>
        <vt:i4>17</vt:i4>
      </vt:variant>
      <vt:variant>
        <vt:i4>0</vt:i4>
      </vt:variant>
      <vt:variant>
        <vt:i4>5</vt:i4>
      </vt:variant>
      <vt:variant>
        <vt:lpwstr>http://www.scc-csc.gc.ca/case-dossier/info/sum-som-fra.aspx?cas=36261</vt:lpwstr>
      </vt:variant>
      <vt:variant>
        <vt:lpwstr/>
      </vt:variant>
      <vt:variant>
        <vt:i4>917509</vt:i4>
      </vt:variant>
      <vt:variant>
        <vt:i4>14</vt:i4>
      </vt:variant>
      <vt:variant>
        <vt:i4>0</vt:i4>
      </vt:variant>
      <vt:variant>
        <vt:i4>5</vt:i4>
      </vt:variant>
      <vt:variant>
        <vt:lpwstr>http://www.scc-csc.gc.ca/case-dossier/info/sum-som-eng.aspx?cas=36313</vt:lpwstr>
      </vt:variant>
      <vt:variant>
        <vt:lpwstr/>
      </vt:variant>
      <vt:variant>
        <vt:i4>720901</vt:i4>
      </vt:variant>
      <vt:variant>
        <vt:i4>11</vt:i4>
      </vt:variant>
      <vt:variant>
        <vt:i4>0</vt:i4>
      </vt:variant>
      <vt:variant>
        <vt:i4>5</vt:i4>
      </vt:variant>
      <vt:variant>
        <vt:lpwstr>http://www.scc-csc.gc.ca/case-dossier/info/sum-som-eng.aspx?cas=36349</vt:lpwstr>
      </vt:variant>
      <vt:variant>
        <vt:lpwstr/>
      </vt:variant>
      <vt:variant>
        <vt:i4>917528</vt:i4>
      </vt:variant>
      <vt:variant>
        <vt:i4>8</vt:i4>
      </vt:variant>
      <vt:variant>
        <vt:i4>0</vt:i4>
      </vt:variant>
      <vt:variant>
        <vt:i4>5</vt:i4>
      </vt:variant>
      <vt:variant>
        <vt:lpwstr>http://www.scc-csc.gc.ca/case-dossier/info/sum-som-fra.aspx?cas=36244</vt:lpwstr>
      </vt:variant>
      <vt:variant>
        <vt:lpwstr/>
      </vt:variant>
      <vt:variant>
        <vt:i4>2293820</vt:i4>
      </vt:variant>
      <vt:variant>
        <vt:i4>5</vt:i4>
      </vt:variant>
      <vt:variant>
        <vt:i4>0</vt:i4>
      </vt:variant>
      <vt:variant>
        <vt:i4>5</vt:i4>
      </vt:variant>
      <vt:variant>
        <vt:lpwstr>http://scc-csc.lexum.com/scc-csc/news/fr/item/4920/index.do</vt:lpwstr>
      </vt:variant>
      <vt:variant>
        <vt:lpwstr/>
      </vt:variant>
      <vt:variant>
        <vt:i4>4128831</vt:i4>
      </vt:variant>
      <vt:variant>
        <vt:i4>2</vt:i4>
      </vt:variant>
      <vt:variant>
        <vt:i4>0</vt:i4>
      </vt:variant>
      <vt:variant>
        <vt:i4>5</vt:i4>
      </vt:variant>
      <vt:variant>
        <vt:lpwstr>http://scc-csc.lexum.com/scc-csc/news/en/item/4920/index.do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2019-05-03T19:34:00Z</dcterms:created>
  <dcterms:modified xsi:type="dcterms:W3CDTF">2019-05-06T13:47:00Z</dcterms:modified>
</cp:coreProperties>
</file>