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E6ADB" w:rsidRDefault="003F43E6" w:rsidP="003F43E6">
      <w:pPr>
        <w:pStyle w:val="Header"/>
        <w:jc w:val="center"/>
        <w:rPr>
          <w:b/>
          <w:sz w:val="32"/>
        </w:rPr>
      </w:pPr>
      <w:r w:rsidRPr="00EE6ADB">
        <w:rPr>
          <w:b/>
          <w:sz w:val="32"/>
        </w:rPr>
        <w:t>Supreme Court of Canada / Cour suprême du Canada</w:t>
      </w:r>
    </w:p>
    <w:p w:rsidR="003F43E6" w:rsidRPr="00EE6ADB" w:rsidRDefault="003F43E6" w:rsidP="006F2579">
      <w:pPr>
        <w:widowControl w:val="0"/>
        <w:rPr>
          <w:i/>
        </w:rPr>
      </w:pPr>
    </w:p>
    <w:p w:rsidR="003F43E6" w:rsidRPr="00EE6ADB" w:rsidRDefault="003F43E6" w:rsidP="006F2579">
      <w:pPr>
        <w:widowControl w:val="0"/>
        <w:rPr>
          <w:i/>
        </w:rPr>
      </w:pPr>
    </w:p>
    <w:p w:rsidR="006F2579" w:rsidRPr="00EE6ADB" w:rsidRDefault="006F2579" w:rsidP="006F2579">
      <w:pPr>
        <w:widowControl w:val="0"/>
        <w:rPr>
          <w:i/>
          <w:lang w:val="fr-CA"/>
        </w:rPr>
      </w:pPr>
      <w:r w:rsidRPr="00EE6ADB">
        <w:rPr>
          <w:i/>
          <w:lang w:val="fr-CA"/>
        </w:rPr>
        <w:t>(le français suit)</w:t>
      </w:r>
    </w:p>
    <w:p w:rsidR="006F2579" w:rsidRPr="00EE6ADB" w:rsidRDefault="006F2579" w:rsidP="006F2579">
      <w:pPr>
        <w:widowControl w:val="0"/>
        <w:rPr>
          <w:lang w:val="fr-CA"/>
        </w:rPr>
      </w:pPr>
    </w:p>
    <w:p w:rsidR="006F2579" w:rsidRPr="00955142" w:rsidRDefault="00C007C3" w:rsidP="006F2579">
      <w:pPr>
        <w:widowControl w:val="0"/>
        <w:jc w:val="center"/>
        <w:rPr>
          <w:b/>
        </w:rPr>
      </w:pPr>
      <w:r w:rsidRPr="00EE6ADB">
        <w:fldChar w:fldCharType="begin"/>
      </w:r>
      <w:r w:rsidR="006F2579" w:rsidRPr="00955142">
        <w:instrText xml:space="preserve"> SEQ CHAPTER \h \r 1</w:instrText>
      </w:r>
      <w:r w:rsidRPr="00EE6ADB">
        <w:fldChar w:fldCharType="end"/>
      </w:r>
      <w:r w:rsidR="002767DF" w:rsidRPr="00955142">
        <w:rPr>
          <w:b/>
        </w:rPr>
        <w:t xml:space="preserve">JUDGMENTS </w:t>
      </w:r>
      <w:r w:rsidR="004C4C26" w:rsidRPr="00955142">
        <w:rPr>
          <w:b/>
        </w:rPr>
        <w:t>IN LEAVE APPLICATION</w:t>
      </w:r>
      <w:r w:rsidR="002375D8" w:rsidRPr="00955142">
        <w:rPr>
          <w:b/>
        </w:rPr>
        <w:t>S</w:t>
      </w:r>
    </w:p>
    <w:p w:rsidR="006F2579" w:rsidRPr="00955142" w:rsidRDefault="006F2579" w:rsidP="006F2579">
      <w:pPr>
        <w:widowControl w:val="0"/>
        <w:rPr>
          <w:b/>
        </w:rPr>
      </w:pPr>
    </w:p>
    <w:p w:rsidR="006F2579" w:rsidRPr="00EE6ADB" w:rsidRDefault="00EF5FD2" w:rsidP="006F2579">
      <w:pPr>
        <w:widowControl w:val="0"/>
        <w:rPr>
          <w:b/>
        </w:rPr>
      </w:pPr>
      <w:r>
        <w:rPr>
          <w:b/>
        </w:rPr>
        <w:t>June</w:t>
      </w:r>
      <w:r w:rsidR="00C9475D" w:rsidRPr="00EE6ADB">
        <w:rPr>
          <w:b/>
        </w:rPr>
        <w:t xml:space="preserve"> </w:t>
      </w:r>
      <w:r w:rsidR="00955142">
        <w:rPr>
          <w:b/>
        </w:rPr>
        <w:t>13</w:t>
      </w:r>
      <w:r w:rsidR="00170148" w:rsidRPr="00EE6ADB">
        <w:rPr>
          <w:b/>
        </w:rPr>
        <w:t>,</w:t>
      </w:r>
      <w:r w:rsidR="008825DB" w:rsidRPr="00EE6ADB">
        <w:rPr>
          <w:b/>
        </w:rPr>
        <w:t xml:space="preserve"> 201</w:t>
      </w:r>
      <w:r w:rsidR="00DC7C53" w:rsidRPr="00EE6ADB">
        <w:rPr>
          <w:b/>
        </w:rPr>
        <w:t>9</w:t>
      </w:r>
    </w:p>
    <w:p w:rsidR="006F2579" w:rsidRPr="00EE6ADB" w:rsidRDefault="006F2579" w:rsidP="006F2579">
      <w:pPr>
        <w:widowControl w:val="0"/>
        <w:rPr>
          <w:b/>
        </w:rPr>
      </w:pPr>
      <w:r w:rsidRPr="00EE6ADB">
        <w:rPr>
          <w:b/>
        </w:rPr>
        <w:t>For immediate release</w:t>
      </w:r>
    </w:p>
    <w:p w:rsidR="006F2579" w:rsidRPr="00EE6ADB" w:rsidRDefault="006F2579" w:rsidP="006F2579">
      <w:pPr>
        <w:widowControl w:val="0"/>
      </w:pPr>
    </w:p>
    <w:p w:rsidR="002767DF" w:rsidRPr="00EE6ADB" w:rsidRDefault="002767DF" w:rsidP="002767DF">
      <w:pPr>
        <w:widowControl w:val="0"/>
      </w:pPr>
      <w:r w:rsidRPr="00EE6ADB">
        <w:rPr>
          <w:b/>
        </w:rPr>
        <w:t>OTTAWA</w:t>
      </w:r>
      <w:r w:rsidRPr="00EE6ADB">
        <w:t xml:space="preserve"> – The Suprem</w:t>
      </w:r>
      <w:r w:rsidR="00580213" w:rsidRPr="00EE6ADB">
        <w:t>e</w:t>
      </w:r>
      <w:r w:rsidRPr="00EE6ADB">
        <w:t xml:space="preserve"> Court of Canada has today deposited with the Registrar judgment</w:t>
      </w:r>
      <w:r w:rsidR="004D3B41" w:rsidRPr="00EE6ADB">
        <w:t>s</w:t>
      </w:r>
      <w:r w:rsidRPr="00EE6ADB">
        <w:t xml:space="preserve"> in the following application</w:t>
      </w:r>
      <w:r w:rsidR="00CC044F" w:rsidRPr="00EE6ADB">
        <w:t>s</w:t>
      </w:r>
      <w:r w:rsidRPr="00EE6ADB">
        <w:t xml:space="preserve"> for leave to appe</w:t>
      </w:r>
      <w:r w:rsidR="00DB3E59" w:rsidRPr="00EE6ADB">
        <w:t>a</w:t>
      </w:r>
      <w:r w:rsidRPr="00EE6ADB">
        <w:t>l.</w:t>
      </w:r>
    </w:p>
    <w:p w:rsidR="006F2579" w:rsidRPr="00EE6ADB" w:rsidRDefault="006F2579" w:rsidP="006F2579">
      <w:pPr>
        <w:widowControl w:val="0"/>
      </w:pPr>
    </w:p>
    <w:p w:rsidR="006F2579" w:rsidRPr="00EE6ADB" w:rsidRDefault="006F2579" w:rsidP="006F2579">
      <w:pPr>
        <w:widowControl w:val="0"/>
      </w:pPr>
    </w:p>
    <w:p w:rsidR="002767DF" w:rsidRPr="00EE6ADB" w:rsidRDefault="002767DF" w:rsidP="002767DF">
      <w:pPr>
        <w:widowControl w:val="0"/>
        <w:jc w:val="center"/>
        <w:rPr>
          <w:lang w:val="fr-CA"/>
        </w:rPr>
      </w:pPr>
      <w:r w:rsidRPr="00EE6ADB">
        <w:rPr>
          <w:b/>
          <w:lang w:val="fr-CA"/>
        </w:rPr>
        <w:t>JUGEMENT</w:t>
      </w:r>
      <w:r w:rsidR="004C4C26" w:rsidRPr="00EE6ADB">
        <w:rPr>
          <w:b/>
          <w:lang w:val="fr-CA"/>
        </w:rPr>
        <w:t>S SUR DEMANDE</w:t>
      </w:r>
      <w:r w:rsidR="00CC044F" w:rsidRPr="00EE6ADB">
        <w:rPr>
          <w:b/>
          <w:lang w:val="fr-CA"/>
        </w:rPr>
        <w:t>S</w:t>
      </w:r>
      <w:r w:rsidRPr="00EE6ADB">
        <w:rPr>
          <w:b/>
          <w:lang w:val="fr-CA"/>
        </w:rPr>
        <w:t xml:space="preserve"> D’AUTORISATION</w:t>
      </w:r>
    </w:p>
    <w:p w:rsidR="006F2579" w:rsidRPr="00EE6ADB" w:rsidRDefault="006F2579" w:rsidP="006F2579">
      <w:pPr>
        <w:widowControl w:val="0"/>
        <w:rPr>
          <w:lang w:val="fr-CA"/>
        </w:rPr>
      </w:pPr>
    </w:p>
    <w:p w:rsidR="006F2579" w:rsidRPr="00EE6ADB" w:rsidRDefault="006F2579" w:rsidP="006F2579">
      <w:pPr>
        <w:widowControl w:val="0"/>
        <w:rPr>
          <w:b/>
          <w:lang w:val="fr-CA"/>
        </w:rPr>
      </w:pPr>
      <w:r w:rsidRPr="00EE6ADB">
        <w:rPr>
          <w:b/>
          <w:lang w:val="fr-CA"/>
        </w:rPr>
        <w:t>Le</w:t>
      </w:r>
      <w:r w:rsidR="008825DB" w:rsidRPr="00EE6ADB">
        <w:rPr>
          <w:b/>
          <w:lang w:val="fr-CA"/>
        </w:rPr>
        <w:t xml:space="preserve"> </w:t>
      </w:r>
      <w:r w:rsidR="00955142">
        <w:rPr>
          <w:b/>
          <w:lang w:val="fr-CA"/>
        </w:rPr>
        <w:t>13</w:t>
      </w:r>
      <w:r w:rsidR="008F66B0">
        <w:rPr>
          <w:b/>
          <w:lang w:val="fr-CA"/>
        </w:rPr>
        <w:t xml:space="preserve"> </w:t>
      </w:r>
      <w:r w:rsidR="00EF5FD2">
        <w:rPr>
          <w:b/>
          <w:lang w:val="fr-CA"/>
        </w:rPr>
        <w:t>juin</w:t>
      </w:r>
      <w:r w:rsidR="004E4B02" w:rsidRPr="00EE6ADB">
        <w:rPr>
          <w:b/>
          <w:lang w:val="fr-CA"/>
        </w:rPr>
        <w:t xml:space="preserve"> </w:t>
      </w:r>
      <w:r w:rsidR="008825DB" w:rsidRPr="00EE6ADB">
        <w:rPr>
          <w:b/>
          <w:lang w:val="fr-CA"/>
        </w:rPr>
        <w:t>201</w:t>
      </w:r>
      <w:r w:rsidR="00DC7C53" w:rsidRPr="00EE6ADB">
        <w:rPr>
          <w:b/>
          <w:lang w:val="fr-CA"/>
        </w:rPr>
        <w:t>9</w:t>
      </w:r>
    </w:p>
    <w:p w:rsidR="006F2579" w:rsidRPr="00EE6ADB" w:rsidRDefault="006F2579" w:rsidP="006F2579">
      <w:pPr>
        <w:widowControl w:val="0"/>
        <w:rPr>
          <w:b/>
          <w:lang w:val="fr-CA"/>
        </w:rPr>
      </w:pPr>
      <w:r w:rsidRPr="00EE6ADB">
        <w:rPr>
          <w:b/>
          <w:lang w:val="fr-CA"/>
        </w:rPr>
        <w:t>Pour diffusion immédiate</w:t>
      </w:r>
    </w:p>
    <w:p w:rsidR="006F2579" w:rsidRPr="00EE6ADB" w:rsidRDefault="006F2579" w:rsidP="006F2579">
      <w:pPr>
        <w:widowControl w:val="0"/>
        <w:rPr>
          <w:b/>
          <w:lang w:val="fr-CA"/>
        </w:rPr>
      </w:pPr>
    </w:p>
    <w:p w:rsidR="002767DF" w:rsidRPr="00EE6ADB" w:rsidRDefault="002767DF" w:rsidP="002767DF">
      <w:pPr>
        <w:widowControl w:val="0"/>
        <w:rPr>
          <w:lang w:val="fr-CA"/>
        </w:rPr>
      </w:pPr>
      <w:r w:rsidRPr="00EE6ADB">
        <w:rPr>
          <w:b/>
          <w:lang w:val="fr-CA"/>
        </w:rPr>
        <w:t>OTTAWA</w:t>
      </w:r>
      <w:r w:rsidRPr="00EE6ADB">
        <w:rPr>
          <w:lang w:val="fr-CA"/>
        </w:rPr>
        <w:t xml:space="preserve"> – La Cour suprême du Canada a déposé aujourd’hui auprès du registrair</w:t>
      </w:r>
      <w:r w:rsidR="00832F42">
        <w:rPr>
          <w:lang w:val="fr-CA"/>
        </w:rPr>
        <w:t>e</w:t>
      </w:r>
      <w:r w:rsidRPr="00EE6ADB">
        <w:rPr>
          <w:lang w:val="fr-CA"/>
        </w:rPr>
        <w:t xml:space="preserve"> les jugements dans </w:t>
      </w:r>
      <w:r w:rsidR="00CC044F" w:rsidRPr="00EE6ADB">
        <w:rPr>
          <w:lang w:val="fr-CA"/>
        </w:rPr>
        <w:t>les</w:t>
      </w:r>
      <w:r w:rsidR="008C7CD9" w:rsidRPr="00EE6ADB">
        <w:rPr>
          <w:lang w:val="fr-CA"/>
        </w:rPr>
        <w:t xml:space="preserve"> </w:t>
      </w:r>
      <w:r w:rsidR="004C4C26" w:rsidRPr="00EE6ADB">
        <w:rPr>
          <w:lang w:val="fr-CA"/>
        </w:rPr>
        <w:t>demande</w:t>
      </w:r>
      <w:r w:rsidR="0088435A" w:rsidRPr="00EE6ADB">
        <w:rPr>
          <w:lang w:val="fr-CA"/>
        </w:rPr>
        <w:t>s</w:t>
      </w:r>
      <w:r w:rsidRPr="00EE6ADB">
        <w:rPr>
          <w:lang w:val="fr-CA"/>
        </w:rPr>
        <w:t xml:space="preserve"> d’au</w:t>
      </w:r>
      <w:r w:rsidR="00F24EF2" w:rsidRPr="00EE6ADB">
        <w:rPr>
          <w:lang w:val="fr-CA"/>
        </w:rPr>
        <w:t>torisation d’appel qui suivent.</w:t>
      </w:r>
    </w:p>
    <w:p w:rsidR="00694BDA" w:rsidRPr="00EE6ADB" w:rsidRDefault="00694BDA" w:rsidP="000B5274">
      <w:pPr>
        <w:jc w:val="both"/>
        <w:rPr>
          <w:sz w:val="20"/>
          <w:lang w:val="fr-CA"/>
        </w:rPr>
      </w:pPr>
    </w:p>
    <w:p w:rsidR="006766BF" w:rsidRDefault="006766BF" w:rsidP="000B5274">
      <w:pPr>
        <w:jc w:val="both"/>
        <w:rPr>
          <w:sz w:val="20"/>
          <w:lang w:val="fr-CA"/>
        </w:rPr>
      </w:pPr>
    </w:p>
    <w:p w:rsidR="00431DE2" w:rsidRPr="00612677" w:rsidRDefault="00431DE2" w:rsidP="00431DE2">
      <w:pPr>
        <w:jc w:val="both"/>
        <w:rPr>
          <w:b/>
          <w:sz w:val="22"/>
          <w:szCs w:val="22"/>
          <w:lang w:val="fr-CA"/>
        </w:rPr>
      </w:pPr>
      <w:r w:rsidRPr="00612677">
        <w:rPr>
          <w:b/>
          <w:sz w:val="22"/>
          <w:szCs w:val="22"/>
          <w:lang w:val="fr-CA"/>
        </w:rPr>
        <w:t>DISMISSED / REJETÉE</w:t>
      </w:r>
      <w:r w:rsidR="00EF5FD2" w:rsidRPr="00612677">
        <w:rPr>
          <w:b/>
          <w:sz w:val="22"/>
          <w:szCs w:val="22"/>
          <w:lang w:val="fr-CA"/>
        </w:rPr>
        <w:t>S</w:t>
      </w:r>
    </w:p>
    <w:p w:rsidR="00431DE2" w:rsidRPr="00612677" w:rsidRDefault="00431DE2" w:rsidP="000B5274">
      <w:pPr>
        <w:jc w:val="both"/>
        <w:rPr>
          <w:sz w:val="20"/>
          <w:lang w:val="fr-CA"/>
        </w:rPr>
      </w:pPr>
    </w:p>
    <w:p w:rsidR="00E52EE8" w:rsidRPr="00612677" w:rsidRDefault="00E52EE8" w:rsidP="00E52EE8">
      <w:pPr>
        <w:pStyle w:val="SCCAppellantInfoAppellantInfo"/>
        <w:rPr>
          <w:sz w:val="22"/>
          <w:szCs w:val="22"/>
          <w:lang w:val="fr-CA"/>
        </w:rPr>
      </w:pPr>
      <w:r w:rsidRPr="00612677">
        <w:rPr>
          <w:i/>
          <w:sz w:val="22"/>
          <w:szCs w:val="22"/>
          <w:lang w:val="fr-CA"/>
        </w:rPr>
        <w:t>Richard Girard c. Procureure générale du Québec et O</w:t>
      </w:r>
      <w:r w:rsidRPr="00612677">
        <w:rPr>
          <w:i/>
          <w:sz w:val="22"/>
          <w:szCs w:val="22"/>
          <w:lang w:val="fr-CA"/>
        </w:rPr>
        <w:t>fficier de la publicité foncière</w:t>
      </w:r>
      <w:r w:rsidRPr="00612677">
        <w:rPr>
          <w:sz w:val="22"/>
          <w:szCs w:val="22"/>
          <w:lang w:val="fr-CA"/>
        </w:rPr>
        <w:t xml:space="preserve"> (Qc) (Criminelle) (Autorisation) (</w:t>
      </w:r>
      <w:hyperlink r:id="rId8" w:history="1">
        <w:r w:rsidRPr="00612677">
          <w:rPr>
            <w:rStyle w:val="Hyperlink"/>
            <w:sz w:val="22"/>
            <w:szCs w:val="22"/>
            <w:lang w:val="fr-CA"/>
          </w:rPr>
          <w:t>38482</w:t>
        </w:r>
      </w:hyperlink>
      <w:r w:rsidRPr="00612677">
        <w:rPr>
          <w:sz w:val="22"/>
          <w:szCs w:val="22"/>
          <w:lang w:val="fr-CA"/>
        </w:rPr>
        <w:t>)</w:t>
      </w:r>
    </w:p>
    <w:p w:rsidR="0041341E" w:rsidRPr="00612677" w:rsidRDefault="0041341E" w:rsidP="00AA07A6">
      <w:pPr>
        <w:jc w:val="both"/>
        <w:rPr>
          <w:sz w:val="20"/>
          <w:lang w:val="fr-CA"/>
        </w:rPr>
      </w:pPr>
    </w:p>
    <w:p w:rsidR="00A85DAA" w:rsidRPr="00612677" w:rsidRDefault="008905C2" w:rsidP="00A85DAA">
      <w:pPr>
        <w:jc w:val="both"/>
        <w:rPr>
          <w:sz w:val="20"/>
          <w:lang w:val="fr-CA"/>
        </w:rPr>
      </w:pPr>
      <w:r w:rsidRPr="00612677">
        <w:rPr>
          <w:sz w:val="20"/>
          <w:lang w:val="fr-CA"/>
        </w:rPr>
        <w:t>La demande d’autorisation d’appel de l’arrêt de la Cour d’appel du Québec (Québec), numéro 200-10-003538-183, 2018 QCCA 1961, daté du 20 novembre 2018, est rejetée.</w:t>
      </w:r>
    </w:p>
    <w:p w:rsidR="008905C2" w:rsidRPr="00612677" w:rsidRDefault="008905C2" w:rsidP="00A85DAA">
      <w:pPr>
        <w:jc w:val="both"/>
        <w:rPr>
          <w:sz w:val="20"/>
          <w:lang w:val="fr-CA"/>
        </w:rPr>
      </w:pPr>
    </w:p>
    <w:p w:rsidR="003E745B" w:rsidRPr="00612677" w:rsidRDefault="008905C2" w:rsidP="00A85DAA">
      <w:pPr>
        <w:jc w:val="both"/>
        <w:rPr>
          <w:rFonts w:eastAsiaTheme="minorHAnsi" w:cstheme="minorBidi"/>
          <w:sz w:val="20"/>
        </w:rPr>
      </w:pPr>
      <w:r w:rsidRPr="00612677">
        <w:rPr>
          <w:sz w:val="20"/>
          <w:lang w:val="en-CA"/>
        </w:rPr>
        <w:t>The application for leave to appeal from the judgment of the</w:t>
      </w:r>
      <w:bookmarkStart w:id="0" w:name="BM_1_"/>
      <w:bookmarkEnd w:id="0"/>
      <w:r w:rsidRPr="00612677">
        <w:rPr>
          <w:sz w:val="20"/>
          <w:lang w:val="en-CA"/>
        </w:rPr>
        <w:t xml:space="preserve"> Court of Appeal of Quebec (Québec), Number 200-10-003538-183, 2018 QCCA 1961, dated November 20, 2018, is dismissed.</w:t>
      </w:r>
    </w:p>
    <w:p w:rsidR="00A85DAA" w:rsidRPr="00612677" w:rsidRDefault="00A85DAA" w:rsidP="00A85DAA">
      <w:pPr>
        <w:jc w:val="both"/>
        <w:rPr>
          <w:sz w:val="20"/>
        </w:rPr>
      </w:pPr>
    </w:p>
    <w:p w:rsidR="00AA07A6" w:rsidRPr="00612677" w:rsidRDefault="0024504C" w:rsidP="00AA07A6">
      <w:pPr>
        <w:jc w:val="both"/>
        <w:rPr>
          <w:sz w:val="22"/>
          <w:szCs w:val="22"/>
        </w:rPr>
      </w:pPr>
      <w:r w:rsidRPr="00612677">
        <w:rPr>
          <w:sz w:val="20"/>
        </w:rPr>
        <w:pict>
          <v:rect id="_x0000_i1025" style="width:2in;height:1pt" o:hrpct="0" o:hralign="center" o:hrstd="t" o:hrnoshade="t" o:hr="t" fillcolor="black [3213]" stroked="f"/>
        </w:pict>
      </w:r>
    </w:p>
    <w:p w:rsidR="00EF5FD2" w:rsidRPr="00612677" w:rsidRDefault="00EF5FD2" w:rsidP="00EF5FD2">
      <w:pPr>
        <w:jc w:val="both"/>
        <w:rPr>
          <w:sz w:val="20"/>
          <w:lang w:val="fr-CA"/>
        </w:rPr>
      </w:pPr>
    </w:p>
    <w:p w:rsidR="00D010C2" w:rsidRPr="00612677" w:rsidRDefault="00D010C2" w:rsidP="00D010C2">
      <w:pPr>
        <w:pStyle w:val="SCCAppellantInfoAppellantInfo"/>
        <w:rPr>
          <w:sz w:val="22"/>
          <w:szCs w:val="22"/>
        </w:rPr>
      </w:pPr>
      <w:r w:rsidRPr="00612677">
        <w:rPr>
          <w:i/>
          <w:sz w:val="22"/>
          <w:szCs w:val="22"/>
          <w:lang w:val="en-US"/>
        </w:rPr>
        <w:t>Fort McKay Métis Community Association v. Alberta Energy Regulator and Prosper Petroleum Ltd.</w:t>
      </w:r>
      <w:r w:rsidRPr="00612677">
        <w:rPr>
          <w:sz w:val="22"/>
          <w:szCs w:val="22"/>
          <w:lang w:val="en-US"/>
        </w:rPr>
        <w:t xml:space="preserve"> </w:t>
      </w:r>
      <w:r w:rsidRPr="00612677">
        <w:rPr>
          <w:sz w:val="22"/>
          <w:szCs w:val="22"/>
        </w:rPr>
        <w:t>(Alta.) (Civil) (By Leave) (</w:t>
      </w:r>
      <w:hyperlink r:id="rId9" w:history="1">
        <w:r w:rsidRPr="00612677">
          <w:rPr>
            <w:rStyle w:val="Hyperlink"/>
            <w:sz w:val="22"/>
            <w:szCs w:val="22"/>
          </w:rPr>
          <w:t>38549</w:t>
        </w:r>
      </w:hyperlink>
      <w:r w:rsidRPr="00612677">
        <w:rPr>
          <w:sz w:val="22"/>
          <w:szCs w:val="22"/>
        </w:rPr>
        <w:t>)</w:t>
      </w:r>
    </w:p>
    <w:p w:rsidR="00EF5FD2" w:rsidRPr="00612677" w:rsidRDefault="00EF5FD2" w:rsidP="00EF5FD2">
      <w:pPr>
        <w:jc w:val="both"/>
        <w:rPr>
          <w:sz w:val="20"/>
          <w:lang w:val="fr-CA"/>
        </w:rPr>
      </w:pPr>
    </w:p>
    <w:p w:rsidR="0066781D" w:rsidRPr="00612677" w:rsidRDefault="00D010C2" w:rsidP="00EF5FD2">
      <w:pPr>
        <w:jc w:val="both"/>
        <w:rPr>
          <w:sz w:val="20"/>
        </w:rPr>
      </w:pPr>
      <w:r w:rsidRPr="00612677">
        <w:rPr>
          <w:sz w:val="20"/>
        </w:rPr>
        <w:t>The application for leave to appeal from the judgment of the Court of Appeal of Alberta (Edmonton), Number 1803-0186AC, 2019 ABCA 15, dated January 16, 2019, is dismissed with costs to the respondent, Prosper Petroleum Ltd.</w:t>
      </w:r>
    </w:p>
    <w:p w:rsidR="0066781D" w:rsidRPr="00612677" w:rsidRDefault="0066781D" w:rsidP="00EF5FD2">
      <w:pPr>
        <w:jc w:val="both"/>
        <w:rPr>
          <w:sz w:val="20"/>
        </w:rPr>
      </w:pPr>
    </w:p>
    <w:p w:rsidR="0066781D" w:rsidRPr="00612677" w:rsidRDefault="00D010C2" w:rsidP="00EF5FD2">
      <w:pPr>
        <w:jc w:val="both"/>
        <w:rPr>
          <w:sz w:val="20"/>
          <w:lang w:val="fr-CA"/>
        </w:rPr>
      </w:pPr>
      <w:r w:rsidRPr="00612677">
        <w:rPr>
          <w:sz w:val="20"/>
          <w:lang w:val="fr-CA"/>
        </w:rPr>
        <w:t>La demande d’autorisation d’appel de l’arrêt de la Cour d’appel de l’Alberta (Edmonton), numéro 1803-0186AC, 2019 ABCA 15, daté du 16 janvier 2019, est rejetée avec dépens en faveur de l’intimée, Prosper Petroleum Ltd.</w:t>
      </w:r>
    </w:p>
    <w:p w:rsidR="00D010C2" w:rsidRPr="00612677" w:rsidRDefault="00D010C2" w:rsidP="00EF5FD2">
      <w:pPr>
        <w:jc w:val="both"/>
        <w:rPr>
          <w:sz w:val="20"/>
          <w:lang w:val="fr-CA"/>
        </w:rPr>
      </w:pPr>
    </w:p>
    <w:p w:rsidR="0066781D" w:rsidRPr="00612677" w:rsidRDefault="0066781D" w:rsidP="00EF5FD2">
      <w:pPr>
        <w:jc w:val="both"/>
        <w:rPr>
          <w:sz w:val="20"/>
          <w:lang w:val="fr-CA"/>
        </w:rPr>
      </w:pPr>
      <w:r w:rsidRPr="00612677">
        <w:rPr>
          <w:sz w:val="20"/>
        </w:rPr>
        <w:pict>
          <v:rect id="_x0000_i1039" style="width:2in;height:1pt" o:hrpct="0" o:hralign="center" o:hrstd="t" o:hrnoshade="t" o:hr="t" fillcolor="black [3213]" stroked="f"/>
        </w:pict>
      </w:r>
    </w:p>
    <w:p w:rsidR="00955142" w:rsidRPr="00612677" w:rsidRDefault="00955142" w:rsidP="00EF5FD2">
      <w:pPr>
        <w:jc w:val="both"/>
        <w:rPr>
          <w:sz w:val="20"/>
          <w:lang w:val="fr-CA"/>
        </w:rPr>
      </w:pPr>
    </w:p>
    <w:p w:rsidR="00C603BA" w:rsidRPr="00612677" w:rsidRDefault="00C603BA" w:rsidP="00C603BA">
      <w:pPr>
        <w:pStyle w:val="SCCAppellantInfoAppellantInfo"/>
        <w:rPr>
          <w:sz w:val="22"/>
          <w:szCs w:val="22"/>
        </w:rPr>
      </w:pPr>
      <w:r w:rsidRPr="00612677">
        <w:rPr>
          <w:i/>
          <w:sz w:val="22"/>
          <w:szCs w:val="22"/>
        </w:rPr>
        <w:t>Prashant Jadhav v. David Kielly</w:t>
      </w:r>
      <w:r w:rsidRPr="00612677">
        <w:rPr>
          <w:sz w:val="22"/>
          <w:szCs w:val="22"/>
        </w:rPr>
        <w:t xml:space="preserve"> (N.L.) (Civil) (By Leave) (</w:t>
      </w:r>
      <w:hyperlink r:id="rId10" w:history="1">
        <w:r w:rsidRPr="00612677">
          <w:rPr>
            <w:rStyle w:val="Hyperlink"/>
            <w:sz w:val="22"/>
            <w:szCs w:val="22"/>
          </w:rPr>
          <w:t>38560</w:t>
        </w:r>
      </w:hyperlink>
      <w:r w:rsidRPr="00612677">
        <w:rPr>
          <w:sz w:val="22"/>
          <w:szCs w:val="22"/>
        </w:rPr>
        <w:t>)</w:t>
      </w:r>
    </w:p>
    <w:p w:rsidR="00955142" w:rsidRPr="00612677" w:rsidRDefault="00955142" w:rsidP="00EF5FD2">
      <w:pPr>
        <w:jc w:val="both"/>
        <w:rPr>
          <w:sz w:val="20"/>
        </w:rPr>
      </w:pPr>
    </w:p>
    <w:p w:rsidR="0066781D" w:rsidRPr="00612677" w:rsidRDefault="00C603BA" w:rsidP="00EF5FD2">
      <w:pPr>
        <w:jc w:val="both"/>
        <w:rPr>
          <w:sz w:val="20"/>
        </w:rPr>
      </w:pPr>
      <w:r w:rsidRPr="00612677">
        <w:rPr>
          <w:sz w:val="20"/>
        </w:rPr>
        <w:t>The application for leave to appeal from the judgment of the Court of Appeal of Newfoundland and Labrador, Numbers 201801H0076 and 201801H0080, 2019 NLCA 5, dated January 22, 2019, is dismissed with costs.</w:t>
      </w:r>
    </w:p>
    <w:p w:rsidR="00C603BA" w:rsidRPr="00612677" w:rsidRDefault="00C603BA" w:rsidP="00EF5FD2">
      <w:pPr>
        <w:jc w:val="both"/>
        <w:rPr>
          <w:sz w:val="20"/>
        </w:rPr>
      </w:pPr>
    </w:p>
    <w:p w:rsidR="0066781D" w:rsidRPr="00612677" w:rsidRDefault="00C603BA" w:rsidP="00EF5FD2">
      <w:pPr>
        <w:jc w:val="both"/>
        <w:rPr>
          <w:sz w:val="20"/>
          <w:lang w:val="fr-CA"/>
        </w:rPr>
      </w:pPr>
      <w:r w:rsidRPr="00612677">
        <w:rPr>
          <w:sz w:val="20"/>
          <w:lang w:val="fr-CA"/>
        </w:rPr>
        <w:t>La demande d’autorisation d’appel de l’arrêt de la Cour d’appel de Terre-Neuve et Labrador, numéros 201801H0076 et 201801H0080, 2019 NLCA 5, daté du 22 janvier 2019, est rejetée avec dépens.</w:t>
      </w:r>
    </w:p>
    <w:p w:rsidR="002E7537" w:rsidRPr="00612677" w:rsidRDefault="002E7537" w:rsidP="00EF5FD2">
      <w:pPr>
        <w:ind w:left="357" w:hanging="357"/>
        <w:rPr>
          <w:sz w:val="20"/>
          <w:lang w:val="fr-CA"/>
        </w:rPr>
      </w:pPr>
    </w:p>
    <w:p w:rsidR="00EF5FD2" w:rsidRPr="00612677" w:rsidRDefault="0066781D" w:rsidP="00EF5FD2">
      <w:pPr>
        <w:jc w:val="both"/>
        <w:rPr>
          <w:sz w:val="20"/>
          <w:lang w:val="fr-CA"/>
        </w:rPr>
      </w:pPr>
      <w:r w:rsidRPr="00612677">
        <w:rPr>
          <w:sz w:val="20"/>
        </w:rPr>
        <w:pict>
          <v:rect id="_x0000_i1041" style="width:2in;height:1pt" o:hrpct="0" o:hralign="center" o:hrstd="t" o:hrnoshade="t" o:hr="t" fillcolor="black [3213]" stroked="f"/>
        </w:pict>
      </w:r>
    </w:p>
    <w:p w:rsidR="00EF5FD2" w:rsidRPr="00612677" w:rsidRDefault="00EF5FD2" w:rsidP="00EF5FD2">
      <w:pPr>
        <w:jc w:val="both"/>
        <w:rPr>
          <w:sz w:val="20"/>
          <w:lang w:val="fr-CA"/>
        </w:rPr>
      </w:pPr>
    </w:p>
    <w:p w:rsidR="00ED2342" w:rsidRPr="00612677" w:rsidRDefault="00ED2342" w:rsidP="00ED2342">
      <w:pPr>
        <w:pStyle w:val="SCCAppellantInfoAppellantInfo"/>
        <w:rPr>
          <w:sz w:val="22"/>
          <w:szCs w:val="22"/>
        </w:rPr>
      </w:pPr>
      <w:r w:rsidRPr="00612677">
        <w:rPr>
          <w:i/>
          <w:sz w:val="22"/>
          <w:szCs w:val="22"/>
        </w:rPr>
        <w:t>Michael W. Fleury v. Bassman Paulus, Basma Paulus, and Rita Paulus and Ayad Paulus, both minors by their litigation guardian, Bassman Paulus</w:t>
      </w:r>
      <w:r w:rsidRPr="00612677">
        <w:rPr>
          <w:sz w:val="22"/>
          <w:szCs w:val="22"/>
        </w:rPr>
        <w:t xml:space="preserve"> (Ont.) (Civil) (By Leave) (</w:t>
      </w:r>
      <w:hyperlink r:id="rId11" w:history="1">
        <w:r w:rsidRPr="00612677">
          <w:rPr>
            <w:rStyle w:val="Hyperlink"/>
            <w:sz w:val="22"/>
            <w:szCs w:val="22"/>
          </w:rPr>
          <w:t>38530</w:t>
        </w:r>
      </w:hyperlink>
      <w:r w:rsidRPr="00612677">
        <w:rPr>
          <w:sz w:val="22"/>
          <w:szCs w:val="22"/>
        </w:rPr>
        <w:t>)</w:t>
      </w:r>
    </w:p>
    <w:p w:rsidR="00955142" w:rsidRPr="00612677" w:rsidRDefault="00955142" w:rsidP="00EF5FD2">
      <w:pPr>
        <w:jc w:val="both"/>
        <w:rPr>
          <w:sz w:val="20"/>
        </w:rPr>
      </w:pPr>
    </w:p>
    <w:p w:rsidR="0066781D" w:rsidRPr="00612677" w:rsidRDefault="00ED2342" w:rsidP="00EF5FD2">
      <w:pPr>
        <w:jc w:val="both"/>
        <w:rPr>
          <w:sz w:val="20"/>
        </w:rPr>
      </w:pPr>
      <w:r w:rsidRPr="00612677">
        <w:rPr>
          <w:sz w:val="20"/>
        </w:rPr>
        <w:t xml:space="preserve">The application for leave to appeal from the judgment of the Court of Appeal for Ontario, Number C65082, 2018 ONCA 1072, dated December 21, 2018, is dismissed with costs in accordance with the tariff of fees and disbursements set out in Schedule B of the </w:t>
      </w:r>
      <w:r w:rsidRPr="00612677">
        <w:rPr>
          <w:i/>
          <w:sz w:val="20"/>
        </w:rPr>
        <w:t>Rules of the Supreme Court of Canada</w:t>
      </w:r>
      <w:r w:rsidRPr="00612677">
        <w:rPr>
          <w:sz w:val="20"/>
        </w:rPr>
        <w:t>.</w:t>
      </w:r>
    </w:p>
    <w:p w:rsidR="00ED2342" w:rsidRPr="00612677" w:rsidRDefault="00ED2342" w:rsidP="00EF5FD2">
      <w:pPr>
        <w:jc w:val="both"/>
        <w:rPr>
          <w:sz w:val="20"/>
        </w:rPr>
      </w:pPr>
    </w:p>
    <w:p w:rsidR="000A357D" w:rsidRPr="00612677" w:rsidRDefault="00ED2342" w:rsidP="00EF5FD2">
      <w:pPr>
        <w:jc w:val="both"/>
        <w:rPr>
          <w:sz w:val="20"/>
          <w:lang w:val="fr-CA"/>
        </w:rPr>
      </w:pPr>
      <w:r w:rsidRPr="00612677">
        <w:rPr>
          <w:sz w:val="20"/>
          <w:lang w:val="fr-CA"/>
        </w:rPr>
        <w:t xml:space="preserve">La demande d’autorisation d’appel de l’arrêt de la Cour d’appel de l’Ontario, numéro C65082, 2018 ONCA 1072, daté du 21 décembre 2018, est rejetée avec dépens conformément au tarif des honoraires et débours établi à l’Annexe B des </w:t>
      </w:r>
      <w:r w:rsidRPr="00612677">
        <w:rPr>
          <w:i/>
          <w:iCs/>
          <w:sz w:val="20"/>
          <w:lang w:val="fr-CA"/>
        </w:rPr>
        <w:t>Règles de la Cour suprême du Canada</w:t>
      </w:r>
      <w:r w:rsidRPr="00612677">
        <w:rPr>
          <w:sz w:val="20"/>
          <w:lang w:val="fr-CA"/>
        </w:rPr>
        <w:t>.</w:t>
      </w:r>
    </w:p>
    <w:p w:rsidR="0066781D" w:rsidRPr="00612677" w:rsidRDefault="0066781D" w:rsidP="00EF5FD2">
      <w:pPr>
        <w:jc w:val="both"/>
        <w:rPr>
          <w:sz w:val="20"/>
          <w:lang w:val="fr-CA"/>
        </w:rPr>
      </w:pPr>
    </w:p>
    <w:p w:rsidR="0066781D" w:rsidRPr="00612677" w:rsidRDefault="0066781D" w:rsidP="00EF5FD2">
      <w:pPr>
        <w:jc w:val="both"/>
        <w:rPr>
          <w:sz w:val="20"/>
          <w:lang w:val="fr-CA"/>
        </w:rPr>
      </w:pPr>
      <w:r w:rsidRPr="00612677">
        <w:rPr>
          <w:sz w:val="20"/>
        </w:rPr>
        <w:pict>
          <v:rect id="_x0000_i1042" style="width:2in;height:1pt" o:hrpct="0" o:hralign="center" o:hrstd="t" o:hrnoshade="t" o:hr="t" fillcolor="black [3213]" stroked="f"/>
        </w:pict>
      </w:r>
    </w:p>
    <w:p w:rsidR="00955142" w:rsidRPr="00612677" w:rsidRDefault="00955142" w:rsidP="00EF5FD2">
      <w:pPr>
        <w:jc w:val="both"/>
        <w:rPr>
          <w:sz w:val="20"/>
          <w:lang w:val="fr-CA"/>
        </w:rPr>
      </w:pPr>
    </w:p>
    <w:p w:rsidR="005E6B77" w:rsidRPr="00612677" w:rsidRDefault="005E6B77" w:rsidP="005E6B77">
      <w:pPr>
        <w:pStyle w:val="SCCAppellantInfoAppellantInfo"/>
        <w:rPr>
          <w:sz w:val="22"/>
          <w:szCs w:val="22"/>
        </w:rPr>
      </w:pPr>
      <w:r w:rsidRPr="00612677">
        <w:rPr>
          <w:i/>
          <w:sz w:val="22"/>
          <w:szCs w:val="22"/>
        </w:rPr>
        <w:t>Daniel Barna v. Her Majesty the Queen</w:t>
      </w:r>
      <w:r w:rsidRPr="00612677">
        <w:rPr>
          <w:sz w:val="22"/>
          <w:szCs w:val="22"/>
        </w:rPr>
        <w:t xml:space="preserve"> (Ont.) (Criminal) (By Leave) (</w:t>
      </w:r>
      <w:hyperlink r:id="rId12" w:history="1">
        <w:r w:rsidRPr="00612677">
          <w:rPr>
            <w:rStyle w:val="Hyperlink"/>
            <w:sz w:val="22"/>
            <w:szCs w:val="22"/>
          </w:rPr>
          <w:t>38510</w:t>
        </w:r>
      </w:hyperlink>
      <w:r w:rsidRPr="00612677">
        <w:rPr>
          <w:sz w:val="22"/>
          <w:szCs w:val="22"/>
        </w:rPr>
        <w:t>)</w:t>
      </w:r>
    </w:p>
    <w:p w:rsidR="002E7537" w:rsidRPr="00612677" w:rsidRDefault="002E7537" w:rsidP="00EF5FD2">
      <w:pPr>
        <w:ind w:left="357" w:hanging="357"/>
        <w:rPr>
          <w:sz w:val="20"/>
          <w:lang w:val="en-CA"/>
        </w:rPr>
      </w:pPr>
    </w:p>
    <w:p w:rsidR="00EF5FD2" w:rsidRPr="00612677" w:rsidRDefault="005E6B77" w:rsidP="005E6B77">
      <w:pPr>
        <w:rPr>
          <w:sz w:val="20"/>
          <w:lang w:val="en-CA"/>
        </w:rPr>
      </w:pPr>
      <w:r w:rsidRPr="00612677">
        <w:rPr>
          <w:sz w:val="20"/>
        </w:rPr>
        <w:t>The application for leave to appeal from the judgment of the Court of Appeal for Ontario, Number C59314, 2018 ONCA 1034, dated December 14, 2018, is dismissed.</w:t>
      </w:r>
    </w:p>
    <w:p w:rsidR="005E6B77" w:rsidRPr="00612677" w:rsidRDefault="005E6B77" w:rsidP="00857E23">
      <w:pPr>
        <w:ind w:left="357" w:hanging="357"/>
        <w:rPr>
          <w:sz w:val="20"/>
          <w:lang w:val="en-CA"/>
        </w:rPr>
      </w:pPr>
    </w:p>
    <w:p w:rsidR="0066781D" w:rsidRPr="00612677" w:rsidRDefault="005E6B77" w:rsidP="005E6B77">
      <w:pPr>
        <w:rPr>
          <w:sz w:val="20"/>
          <w:lang w:val="fr-CA"/>
        </w:rPr>
      </w:pPr>
      <w:r w:rsidRPr="00612677">
        <w:rPr>
          <w:sz w:val="20"/>
          <w:lang w:val="fr-CA"/>
        </w:rPr>
        <w:t>La demande d’autorisation d’appel de l’arrêt de la Cour d’appel de l’Ontario, numéro C59314, 2018 ONCA 1034, daté du 14 décembre 2018, est rejetée.</w:t>
      </w:r>
    </w:p>
    <w:p w:rsidR="00EF5FD2" w:rsidRPr="00612677" w:rsidRDefault="00EF5FD2" w:rsidP="00EF5FD2">
      <w:pPr>
        <w:jc w:val="both"/>
        <w:rPr>
          <w:sz w:val="20"/>
          <w:lang w:val="fr-CA"/>
        </w:rPr>
      </w:pPr>
    </w:p>
    <w:p w:rsidR="00955142" w:rsidRPr="00612677" w:rsidRDefault="0066781D" w:rsidP="00EF5FD2">
      <w:pPr>
        <w:jc w:val="both"/>
        <w:rPr>
          <w:sz w:val="20"/>
          <w:lang w:val="fr-CA"/>
        </w:rPr>
      </w:pPr>
      <w:r w:rsidRPr="00612677">
        <w:rPr>
          <w:sz w:val="20"/>
        </w:rPr>
        <w:pict>
          <v:rect id="_x0000_i1044" style="width:2in;height:1pt" o:hrpct="0" o:hralign="center" o:hrstd="t" o:hrnoshade="t" o:hr="t" fillcolor="black [3213]" stroked="f"/>
        </w:pict>
      </w:r>
    </w:p>
    <w:p w:rsidR="00EF5FD2" w:rsidRPr="00612677" w:rsidRDefault="00EF5FD2" w:rsidP="00857E23">
      <w:pPr>
        <w:ind w:left="357" w:hanging="357"/>
        <w:rPr>
          <w:sz w:val="20"/>
          <w:lang w:val="en-CA"/>
        </w:rPr>
      </w:pPr>
    </w:p>
    <w:p w:rsidR="004F6A99" w:rsidRPr="00612677" w:rsidRDefault="004F6A99" w:rsidP="004F6A99">
      <w:pPr>
        <w:pStyle w:val="SCCAppellantInfoAppellantInfo"/>
        <w:rPr>
          <w:sz w:val="22"/>
          <w:szCs w:val="22"/>
        </w:rPr>
      </w:pPr>
      <w:r w:rsidRPr="00612677">
        <w:rPr>
          <w:i/>
          <w:sz w:val="22"/>
          <w:szCs w:val="22"/>
        </w:rPr>
        <w:t>Lyudmila Chavdarova a.k.a. Mila Chavdarova v. The Staffing Exchange Inc.</w:t>
      </w:r>
      <w:r w:rsidRPr="00612677">
        <w:rPr>
          <w:sz w:val="22"/>
          <w:szCs w:val="22"/>
        </w:rPr>
        <w:t xml:space="preserve"> (Ont.) (Civil) (By Leave) (</w:t>
      </w:r>
      <w:hyperlink r:id="rId13" w:history="1">
        <w:r w:rsidRPr="00612677">
          <w:rPr>
            <w:rStyle w:val="Hyperlink"/>
            <w:sz w:val="22"/>
            <w:szCs w:val="22"/>
          </w:rPr>
          <w:t>38567</w:t>
        </w:r>
      </w:hyperlink>
      <w:r w:rsidRPr="00612677">
        <w:rPr>
          <w:sz w:val="22"/>
          <w:szCs w:val="22"/>
        </w:rPr>
        <w:t>)</w:t>
      </w:r>
    </w:p>
    <w:p w:rsidR="00EF5FD2" w:rsidRPr="00612677" w:rsidRDefault="00EF5FD2" w:rsidP="00EF5FD2">
      <w:pPr>
        <w:jc w:val="both"/>
        <w:rPr>
          <w:sz w:val="20"/>
        </w:rPr>
      </w:pPr>
    </w:p>
    <w:p w:rsidR="0066781D" w:rsidRPr="00612677" w:rsidRDefault="00C82E89" w:rsidP="00EF5FD2">
      <w:pPr>
        <w:jc w:val="both"/>
        <w:rPr>
          <w:sz w:val="20"/>
        </w:rPr>
      </w:pPr>
      <w:r w:rsidRPr="00612677">
        <w:rPr>
          <w:sz w:val="20"/>
        </w:rPr>
        <w:t>The application for leave to appeal from the judgment of the Ontario Superior Court of Justice, Number DC-18-86-00, 2018 ONSC 7350, dated December 11, 2018, is dismissed with costs.</w:t>
      </w:r>
    </w:p>
    <w:p w:rsidR="004F6A99" w:rsidRPr="00612677" w:rsidRDefault="004F6A99" w:rsidP="00EF5FD2">
      <w:pPr>
        <w:jc w:val="both"/>
        <w:rPr>
          <w:sz w:val="20"/>
        </w:rPr>
      </w:pPr>
    </w:p>
    <w:p w:rsidR="0066781D" w:rsidRPr="00612677" w:rsidRDefault="00C82E89" w:rsidP="00EF5FD2">
      <w:pPr>
        <w:jc w:val="both"/>
        <w:rPr>
          <w:sz w:val="20"/>
          <w:lang w:val="fr-CA"/>
        </w:rPr>
      </w:pPr>
      <w:r w:rsidRPr="00612677">
        <w:rPr>
          <w:sz w:val="20"/>
          <w:lang w:val="fr-CA"/>
        </w:rPr>
        <w:t>La demande d’autorisation d’appel de l’arrêt de la Cour supérieure de justice de l’Ontario, numéro DC-18-86-00, 2018 ONSC 7350, daté du 11 décembre 2018, est rejetée avec dépens.</w:t>
      </w:r>
    </w:p>
    <w:p w:rsidR="00955142" w:rsidRPr="00612677" w:rsidRDefault="00955142" w:rsidP="00EF5FD2">
      <w:pPr>
        <w:jc w:val="both"/>
        <w:rPr>
          <w:sz w:val="20"/>
          <w:lang w:val="fr-CA"/>
        </w:rPr>
      </w:pPr>
    </w:p>
    <w:p w:rsidR="0066781D" w:rsidRPr="00612677" w:rsidRDefault="0066781D" w:rsidP="00EF5FD2">
      <w:pPr>
        <w:jc w:val="both"/>
        <w:rPr>
          <w:sz w:val="20"/>
          <w:lang w:val="fr-CA"/>
        </w:rPr>
      </w:pPr>
      <w:r w:rsidRPr="00612677">
        <w:rPr>
          <w:sz w:val="20"/>
        </w:rPr>
        <w:pict>
          <v:rect id="_x0000_i1046" style="width:2in;height:1pt" o:hrpct="0" o:hralign="center" o:hrstd="t" o:hrnoshade="t" o:hr="t" fillcolor="black [3213]" stroked="f"/>
        </w:pict>
      </w:r>
    </w:p>
    <w:p w:rsidR="00955142" w:rsidRPr="00612677" w:rsidRDefault="00955142" w:rsidP="00EF5FD2">
      <w:pPr>
        <w:jc w:val="both"/>
        <w:rPr>
          <w:sz w:val="20"/>
          <w:lang w:val="fr-CA"/>
        </w:rPr>
      </w:pPr>
    </w:p>
    <w:p w:rsidR="00A132C4" w:rsidRPr="00612677" w:rsidRDefault="00A132C4" w:rsidP="00A132C4">
      <w:pPr>
        <w:pStyle w:val="SCCAppellantInfoAppellantInfo"/>
        <w:rPr>
          <w:sz w:val="22"/>
          <w:szCs w:val="22"/>
        </w:rPr>
      </w:pPr>
      <w:r w:rsidRPr="00612677">
        <w:rPr>
          <w:i/>
          <w:sz w:val="22"/>
          <w:szCs w:val="22"/>
        </w:rPr>
        <w:t>Alex Martinez v. Her Majesty the Queen Her Majesty the Queen, Government of British Columbia, Royal Canadian Mounted Police (RCMP), Communications Security Establishment (CSE), Public Complaints Commission to the Royal Canadian Mounted P</w:t>
      </w:r>
      <w:bookmarkStart w:id="1" w:name="_GoBack"/>
      <w:bookmarkEnd w:id="1"/>
      <w:r w:rsidRPr="00612677">
        <w:rPr>
          <w:i/>
          <w:sz w:val="22"/>
          <w:szCs w:val="22"/>
        </w:rPr>
        <w:t>olice, British Columbia Public Service, City of Calgary, University of Calgary, Government of Alberta, Teck Coal Limited, Court of Queen’s Bench Calgary, Manitoba Court of Queen’s Bench, Manitoba Court of Appeal, Government of Manitoba, Winnipeg Police Service, Bell Canada, Manitoba Telecom System Allstream, Vonage Canada, Telus Canada, President’s Choice Financial, President’s Choice Bank, Bank of America, National Association, Toronto-Dominion Bank, Winnipeg Child and Family Services, Manitoba Institute of Registered Social Workers and Manitoba Public Insurance Corporation</w:t>
      </w:r>
      <w:r w:rsidRPr="00612677">
        <w:rPr>
          <w:sz w:val="22"/>
          <w:szCs w:val="22"/>
        </w:rPr>
        <w:t xml:space="preserve"> (F.C.) (Civil) (By Leave) (</w:t>
      </w:r>
      <w:hyperlink r:id="rId14" w:history="1">
        <w:r w:rsidRPr="00612677">
          <w:rPr>
            <w:rStyle w:val="Hyperlink"/>
            <w:sz w:val="22"/>
            <w:szCs w:val="22"/>
          </w:rPr>
          <w:t>38563</w:t>
        </w:r>
      </w:hyperlink>
      <w:r w:rsidRPr="00612677">
        <w:rPr>
          <w:sz w:val="22"/>
          <w:szCs w:val="22"/>
        </w:rPr>
        <w:t>)</w:t>
      </w:r>
    </w:p>
    <w:p w:rsidR="00EF5FD2" w:rsidRPr="00612677" w:rsidRDefault="00EF5FD2" w:rsidP="00EF5FD2">
      <w:pPr>
        <w:ind w:left="357" w:hanging="357"/>
        <w:rPr>
          <w:sz w:val="20"/>
          <w:lang w:val="en-CA"/>
        </w:rPr>
      </w:pPr>
    </w:p>
    <w:p w:rsidR="00A132C4" w:rsidRPr="00612677" w:rsidRDefault="00A132C4" w:rsidP="00A132C4">
      <w:pPr>
        <w:jc w:val="both"/>
        <w:rPr>
          <w:sz w:val="20"/>
        </w:rPr>
      </w:pPr>
      <w:r w:rsidRPr="00612677">
        <w:rPr>
          <w:sz w:val="20"/>
        </w:rPr>
        <w:t>The application for leave to appeal from the judgment of the Federal Court of Appeal, Number A-239-18, dated October 18, 2018, is dismissed with costs to the respondents, Her Majesty the Queen, Government of British Columbia, Royal Canadian Mounted Police (RCMP), Communications Security Establishment (CSE), Public Complaints Commission to the Royal Canadian Mounted Police, University of Calgary, Teck Coal Limited, Winnipeg Police Service, President’s Choice Financial, Bank of America, National Association and Toronto-Dominion Bank.</w:t>
      </w:r>
    </w:p>
    <w:p w:rsidR="00A132C4" w:rsidRPr="00612677" w:rsidRDefault="00A132C4" w:rsidP="00A132C4">
      <w:pPr>
        <w:jc w:val="both"/>
        <w:rPr>
          <w:sz w:val="20"/>
        </w:rPr>
      </w:pPr>
    </w:p>
    <w:p w:rsidR="00A132C4" w:rsidRPr="00612677" w:rsidRDefault="00A132C4" w:rsidP="00A132C4">
      <w:pPr>
        <w:ind w:left="357" w:hanging="357"/>
        <w:rPr>
          <w:sz w:val="20"/>
          <w:lang w:val="en-CA"/>
        </w:rPr>
      </w:pPr>
      <w:r w:rsidRPr="00612677">
        <w:rPr>
          <w:sz w:val="20"/>
        </w:rPr>
        <w:t>Côté J. took no part in the judgment.</w:t>
      </w:r>
    </w:p>
    <w:p w:rsidR="00A132C4" w:rsidRPr="00612677" w:rsidRDefault="00A132C4" w:rsidP="00EF5FD2">
      <w:pPr>
        <w:ind w:left="357" w:hanging="357"/>
        <w:rPr>
          <w:sz w:val="20"/>
          <w:lang w:val="en-CA"/>
        </w:rPr>
      </w:pPr>
    </w:p>
    <w:p w:rsidR="00A132C4" w:rsidRPr="00612677" w:rsidRDefault="00A132C4" w:rsidP="00A132C4">
      <w:pPr>
        <w:jc w:val="both"/>
        <w:rPr>
          <w:sz w:val="20"/>
          <w:lang w:val="fr-CA"/>
        </w:rPr>
      </w:pPr>
      <w:r w:rsidRPr="00612677">
        <w:rPr>
          <w:sz w:val="20"/>
          <w:lang w:val="fr-CA"/>
        </w:rPr>
        <w:t xml:space="preserve">La demande d’autorisation d’appel de l’arrêt de la Cour d’appel fédérale, numéro A-239-18, daté du 18 octobre 2018, est rejetée avec dépens en faveur des intimés, Sa Majesté la Reine, gouvernement de la Colombie-Britannique, Gendarmerie royale du Canada (GRC), Centre de la sécurité des télécommunications (CST), Commission des plaintes </w:t>
      </w:r>
      <w:r w:rsidRPr="00612677">
        <w:rPr>
          <w:sz w:val="20"/>
          <w:lang w:val="fr-CA"/>
        </w:rPr>
        <w:lastRenderedPageBreak/>
        <w:t>du public contre la Gendarmerie royale du Canada, Université de Calgary, Teck Coal Limited, Service de police de Winnipeg, Services financiers le Choix du Président, Bank of America, National Association et Banque Toronto-Dominion.</w:t>
      </w:r>
    </w:p>
    <w:p w:rsidR="00A132C4" w:rsidRPr="00612677" w:rsidRDefault="00A132C4" w:rsidP="00A132C4">
      <w:pPr>
        <w:jc w:val="both"/>
        <w:rPr>
          <w:sz w:val="20"/>
          <w:lang w:val="fr-CA"/>
        </w:rPr>
      </w:pPr>
    </w:p>
    <w:p w:rsidR="00EF5FD2" w:rsidRPr="00612677" w:rsidRDefault="00A132C4" w:rsidP="00A132C4">
      <w:pPr>
        <w:jc w:val="both"/>
        <w:rPr>
          <w:sz w:val="20"/>
          <w:lang w:val="fr-CA"/>
        </w:rPr>
      </w:pPr>
      <w:r w:rsidRPr="00612677">
        <w:rPr>
          <w:sz w:val="20"/>
          <w:lang w:val="fr-CA"/>
        </w:rPr>
        <w:t>La juge Côté n’a pas participé au jugement.</w:t>
      </w:r>
    </w:p>
    <w:p w:rsidR="00955142" w:rsidRPr="00612677" w:rsidRDefault="00955142" w:rsidP="00EF5FD2">
      <w:pPr>
        <w:jc w:val="both"/>
        <w:rPr>
          <w:sz w:val="20"/>
          <w:lang w:val="fr-CA"/>
        </w:rPr>
      </w:pPr>
    </w:p>
    <w:p w:rsidR="0066781D" w:rsidRPr="00612677" w:rsidRDefault="0066781D" w:rsidP="00EF5FD2">
      <w:pPr>
        <w:jc w:val="both"/>
        <w:rPr>
          <w:sz w:val="20"/>
          <w:lang w:val="fr-CA"/>
        </w:rPr>
      </w:pPr>
      <w:r w:rsidRPr="00612677">
        <w:rPr>
          <w:sz w:val="20"/>
        </w:rPr>
        <w:pict>
          <v:rect id="_x0000_i1051" style="width:2in;height:1pt" o:hrpct="0" o:hralign="center" o:hrstd="t" o:hrnoshade="t" o:hr="t" fillcolor="black [3213]" stroked="f"/>
        </w:pict>
      </w:r>
    </w:p>
    <w:p w:rsidR="00955142" w:rsidRPr="00612677" w:rsidRDefault="00955142" w:rsidP="00EF5FD2">
      <w:pPr>
        <w:jc w:val="both"/>
        <w:rPr>
          <w:sz w:val="20"/>
          <w:lang w:val="fr-CA"/>
        </w:rPr>
      </w:pPr>
    </w:p>
    <w:p w:rsidR="0080763B" w:rsidRPr="00612677" w:rsidRDefault="0080763B" w:rsidP="0080763B">
      <w:pPr>
        <w:pStyle w:val="SCCAppellantInfoAppellantInfo"/>
        <w:rPr>
          <w:sz w:val="22"/>
          <w:szCs w:val="22"/>
        </w:rPr>
      </w:pPr>
      <w:r w:rsidRPr="00612677">
        <w:rPr>
          <w:i/>
          <w:sz w:val="22"/>
          <w:szCs w:val="22"/>
        </w:rPr>
        <w:t>Salwa Abdalla v. Her Majesty the Queen</w:t>
      </w:r>
      <w:r w:rsidRPr="00612677">
        <w:rPr>
          <w:sz w:val="22"/>
          <w:szCs w:val="22"/>
        </w:rPr>
        <w:t xml:space="preserve"> (F.C.) (Civil) (By Leave) (</w:t>
      </w:r>
      <w:hyperlink r:id="rId15" w:history="1">
        <w:r w:rsidRPr="00612677">
          <w:rPr>
            <w:rStyle w:val="Hyperlink"/>
            <w:sz w:val="22"/>
            <w:szCs w:val="22"/>
          </w:rPr>
          <w:t>38543</w:t>
        </w:r>
      </w:hyperlink>
      <w:r w:rsidRPr="00612677">
        <w:rPr>
          <w:sz w:val="22"/>
          <w:szCs w:val="22"/>
        </w:rPr>
        <w:t>)</w:t>
      </w:r>
    </w:p>
    <w:p w:rsidR="00EF5FD2" w:rsidRPr="00612677" w:rsidRDefault="00EF5FD2" w:rsidP="00EF5FD2">
      <w:pPr>
        <w:ind w:left="357" w:hanging="357"/>
        <w:rPr>
          <w:sz w:val="20"/>
          <w:lang w:val="en-CA"/>
        </w:rPr>
      </w:pPr>
    </w:p>
    <w:p w:rsidR="00EF5FD2" w:rsidRPr="00612677" w:rsidRDefault="0080763B" w:rsidP="007D7EC6">
      <w:pPr>
        <w:rPr>
          <w:sz w:val="20"/>
          <w:lang w:val="en-CA"/>
        </w:rPr>
      </w:pPr>
      <w:r w:rsidRPr="00612677">
        <w:rPr>
          <w:sz w:val="20"/>
        </w:rPr>
        <w:t>The application for leave to appeal from the judgment of the Federal Court of Appeal, Number A-375-17, 2019 FCA 5, dated January 8, 2019, is dismissed with costs.</w:t>
      </w:r>
    </w:p>
    <w:p w:rsidR="0080763B" w:rsidRPr="00612677" w:rsidRDefault="0080763B" w:rsidP="00857E23">
      <w:pPr>
        <w:ind w:left="357" w:hanging="357"/>
        <w:rPr>
          <w:sz w:val="20"/>
          <w:lang w:val="en-CA"/>
        </w:rPr>
      </w:pPr>
    </w:p>
    <w:p w:rsidR="00177B0A" w:rsidRPr="00612677" w:rsidRDefault="007D7EC6" w:rsidP="00177B0A">
      <w:pPr>
        <w:jc w:val="both"/>
        <w:rPr>
          <w:sz w:val="20"/>
          <w:lang w:val="fr-CA"/>
        </w:rPr>
      </w:pPr>
      <w:r w:rsidRPr="00612677">
        <w:rPr>
          <w:sz w:val="20"/>
          <w:lang w:val="fr-CA"/>
        </w:rPr>
        <w:t>La demande d’autorisation d’appel de l’arrêt de la Cour d’appel fédérale, numéro A-375-17, 2019 FCA 5, daté du 8 janvier 2019, est rejetée avec dépens.</w:t>
      </w:r>
    </w:p>
    <w:p w:rsidR="0066781D" w:rsidRPr="00612677" w:rsidRDefault="0066781D" w:rsidP="00177B0A">
      <w:pPr>
        <w:jc w:val="both"/>
        <w:rPr>
          <w:sz w:val="20"/>
          <w:lang w:val="fr-CA"/>
        </w:rPr>
      </w:pPr>
    </w:p>
    <w:p w:rsidR="00955142" w:rsidRPr="00612677" w:rsidRDefault="0066781D" w:rsidP="00177B0A">
      <w:pPr>
        <w:jc w:val="both"/>
        <w:rPr>
          <w:sz w:val="20"/>
          <w:lang w:val="fr-CA"/>
        </w:rPr>
      </w:pPr>
      <w:r w:rsidRPr="00612677">
        <w:rPr>
          <w:sz w:val="20"/>
        </w:rPr>
        <w:pict>
          <v:rect id="_x0000_i1052" style="width:2in;height:1pt" o:hrpct="0" o:hralign="center" o:hrstd="t" o:hrnoshade="t" o:hr="t" fillcolor="black [3213]" stroked="f"/>
        </w:pict>
      </w:r>
    </w:p>
    <w:p w:rsidR="00955142" w:rsidRPr="00612677" w:rsidRDefault="00955142" w:rsidP="00177B0A">
      <w:pPr>
        <w:jc w:val="both"/>
        <w:rPr>
          <w:sz w:val="20"/>
          <w:lang w:val="fr-CA"/>
        </w:rPr>
      </w:pPr>
    </w:p>
    <w:p w:rsidR="00007F0C" w:rsidRPr="00612677" w:rsidRDefault="00007F0C" w:rsidP="00007F0C">
      <w:pPr>
        <w:pStyle w:val="SCCAppellantInfoAppellantInfo"/>
        <w:rPr>
          <w:sz w:val="22"/>
          <w:szCs w:val="22"/>
        </w:rPr>
      </w:pPr>
      <w:r w:rsidRPr="00612677">
        <w:rPr>
          <w:i/>
          <w:sz w:val="22"/>
          <w:szCs w:val="22"/>
        </w:rPr>
        <w:t>Chief Roger William on his own behalf and on behalf of all other members of the Xeni Gwet’in First Nations Government and the Tsilhqot’in Nation v. Attorney General of British Columbia, Chief Inspector of Mines and Taseko Mines Limited</w:t>
      </w:r>
      <w:r w:rsidRPr="00612677">
        <w:rPr>
          <w:sz w:val="22"/>
          <w:szCs w:val="22"/>
        </w:rPr>
        <w:t xml:space="preserve"> (B.C.) (Civil) (By Leave) (</w:t>
      </w:r>
      <w:hyperlink r:id="rId16" w:history="1">
        <w:r w:rsidRPr="00612677">
          <w:rPr>
            <w:rStyle w:val="Hyperlink"/>
            <w:sz w:val="22"/>
            <w:szCs w:val="22"/>
          </w:rPr>
          <w:t>38548</w:t>
        </w:r>
      </w:hyperlink>
      <w:r w:rsidRPr="00612677">
        <w:rPr>
          <w:sz w:val="22"/>
          <w:szCs w:val="22"/>
        </w:rPr>
        <w:t>)</w:t>
      </w:r>
    </w:p>
    <w:p w:rsidR="00EF5FD2" w:rsidRPr="00612677" w:rsidRDefault="00EF5FD2" w:rsidP="00177B0A">
      <w:pPr>
        <w:ind w:left="357" w:hanging="357"/>
        <w:rPr>
          <w:sz w:val="20"/>
          <w:lang w:val="en-CA"/>
        </w:rPr>
      </w:pPr>
    </w:p>
    <w:p w:rsidR="00602EEF" w:rsidRPr="00612677" w:rsidRDefault="00007F0C" w:rsidP="00602EEF">
      <w:pPr>
        <w:jc w:val="both"/>
        <w:rPr>
          <w:sz w:val="20"/>
        </w:rPr>
      </w:pPr>
      <w:r w:rsidRPr="00612677">
        <w:rPr>
          <w:sz w:val="20"/>
        </w:rPr>
        <w:t>The motion to expedite the application for leave to appeal is granted. The application for leave to appeal from the judgment of the Court of Appeal for British Columbia (Vancouver), Number CA45557, 2019 BCCA 74, dated March 1, 2019, is dismissed with costs to the respondent, Taseko Mines Limited.</w:t>
      </w:r>
    </w:p>
    <w:p w:rsidR="00007F0C" w:rsidRPr="00612677" w:rsidRDefault="00007F0C" w:rsidP="00602EEF">
      <w:pPr>
        <w:jc w:val="both"/>
        <w:rPr>
          <w:sz w:val="20"/>
        </w:rPr>
      </w:pPr>
    </w:p>
    <w:p w:rsidR="00007F0C" w:rsidRPr="00612677" w:rsidRDefault="00007F0C" w:rsidP="00602EEF">
      <w:pPr>
        <w:jc w:val="both"/>
        <w:rPr>
          <w:sz w:val="20"/>
          <w:lang w:val="fr-CA"/>
        </w:rPr>
      </w:pPr>
      <w:r w:rsidRPr="00612677">
        <w:rPr>
          <w:sz w:val="20"/>
          <w:lang w:val="fr-CA"/>
        </w:rPr>
        <w:t>La requête visant à accélérer le traitement de la demande d’autorisation d’appel est accueillie. La demande d’autorisation d’appel de l’arrêt de la Cour d’appel de la Colombie-Britannique (Vancouver), numéro CA45557, 2019 BCCA 74, daté du 1</w:t>
      </w:r>
      <w:r w:rsidRPr="00612677">
        <w:rPr>
          <w:sz w:val="20"/>
          <w:vertAlign w:val="superscript"/>
          <w:lang w:val="fr-CA"/>
        </w:rPr>
        <w:t>er</w:t>
      </w:r>
      <w:r w:rsidRPr="00612677">
        <w:rPr>
          <w:sz w:val="20"/>
          <w:lang w:val="fr-CA"/>
        </w:rPr>
        <w:t> mars 2019, est rejetée avec dépens en faveur de l’intimée, Taseko Mines Limited.</w:t>
      </w:r>
    </w:p>
    <w:p w:rsidR="0066781D" w:rsidRPr="00612677" w:rsidRDefault="0066781D" w:rsidP="00955142">
      <w:pPr>
        <w:jc w:val="both"/>
        <w:rPr>
          <w:sz w:val="20"/>
          <w:lang w:val="fr-CA"/>
        </w:rPr>
      </w:pPr>
    </w:p>
    <w:p w:rsidR="00955142" w:rsidRPr="00612677" w:rsidRDefault="0066781D" w:rsidP="00955142">
      <w:pPr>
        <w:jc w:val="both"/>
        <w:rPr>
          <w:sz w:val="20"/>
          <w:lang w:val="fr-CA"/>
        </w:rPr>
      </w:pPr>
      <w:r w:rsidRPr="00612677">
        <w:rPr>
          <w:sz w:val="20"/>
        </w:rPr>
        <w:pict>
          <v:rect id="_x0000_i1054" style="width:2in;height:1pt" o:hrpct="0" o:hralign="center" o:hrstd="t" o:hrnoshade="t" o:hr="t" fillcolor="black [3213]" stroked="f"/>
        </w:pict>
      </w:r>
    </w:p>
    <w:p w:rsidR="00955142" w:rsidRPr="00612677" w:rsidRDefault="00955142" w:rsidP="00955142">
      <w:pPr>
        <w:jc w:val="both"/>
        <w:rPr>
          <w:sz w:val="20"/>
          <w:lang w:val="fr-CA"/>
        </w:rPr>
      </w:pPr>
    </w:p>
    <w:p w:rsidR="002C5D24" w:rsidRPr="00612677" w:rsidRDefault="002C5D24" w:rsidP="002C5D24">
      <w:pPr>
        <w:pStyle w:val="SCCAppellantInfoAppellantInfo"/>
        <w:rPr>
          <w:sz w:val="22"/>
          <w:szCs w:val="22"/>
          <w:lang w:val="fr-CA"/>
        </w:rPr>
      </w:pPr>
      <w:r w:rsidRPr="00612677">
        <w:rPr>
          <w:i/>
          <w:sz w:val="22"/>
          <w:szCs w:val="22"/>
          <w:lang w:val="fr-CA"/>
        </w:rPr>
        <w:t>Procureure générale du Québec c. Karl Lefrançois - et entre - Sa Majesté la Reine c. Karl Lefrançois</w:t>
      </w:r>
      <w:r w:rsidRPr="00612677">
        <w:rPr>
          <w:sz w:val="22"/>
          <w:szCs w:val="22"/>
          <w:lang w:val="fr-CA"/>
        </w:rPr>
        <w:t xml:space="preserve"> (Qc) (Criminelle) (Autorisation) (</w:t>
      </w:r>
      <w:hyperlink r:id="rId17" w:history="1">
        <w:r w:rsidRPr="00612677">
          <w:rPr>
            <w:rStyle w:val="Hyperlink"/>
            <w:sz w:val="22"/>
            <w:szCs w:val="22"/>
            <w:lang w:val="fr-CA"/>
          </w:rPr>
          <w:t>38470</w:t>
        </w:r>
      </w:hyperlink>
      <w:r w:rsidRPr="00612677">
        <w:rPr>
          <w:sz w:val="22"/>
          <w:szCs w:val="22"/>
          <w:lang w:val="fr-CA"/>
        </w:rPr>
        <w:t>)</w:t>
      </w:r>
    </w:p>
    <w:p w:rsidR="00955142" w:rsidRPr="00612677" w:rsidRDefault="00955142" w:rsidP="00955142">
      <w:pPr>
        <w:ind w:left="357" w:hanging="357"/>
        <w:rPr>
          <w:sz w:val="20"/>
          <w:lang w:val="fr-CA"/>
        </w:rPr>
      </w:pPr>
    </w:p>
    <w:p w:rsidR="002C5D24" w:rsidRPr="00612677" w:rsidRDefault="002C5D24" w:rsidP="002C5D24">
      <w:pPr>
        <w:rPr>
          <w:sz w:val="20"/>
          <w:lang w:val="fr-CA"/>
        </w:rPr>
      </w:pPr>
      <w:r w:rsidRPr="00612677">
        <w:rPr>
          <w:sz w:val="20"/>
          <w:lang w:val="fr-CA"/>
        </w:rPr>
        <w:t>Les demandes d’autorisation d’appel de l’arrêt de la Cour d’appel du Québec (Québec), numéro 200-10-003492-183, 2018 QCCA 1793, daté du 26 octobre 2018, sont rejetées.</w:t>
      </w:r>
    </w:p>
    <w:p w:rsidR="00955142" w:rsidRPr="00612677" w:rsidRDefault="00955142" w:rsidP="00955142">
      <w:pPr>
        <w:jc w:val="both"/>
        <w:rPr>
          <w:sz w:val="20"/>
          <w:lang w:val="fr-CA"/>
        </w:rPr>
      </w:pPr>
    </w:p>
    <w:p w:rsidR="00955142" w:rsidRPr="00612677" w:rsidRDefault="002C5D24" w:rsidP="00955142">
      <w:pPr>
        <w:jc w:val="both"/>
        <w:rPr>
          <w:sz w:val="20"/>
        </w:rPr>
      </w:pPr>
      <w:r w:rsidRPr="00612677">
        <w:rPr>
          <w:sz w:val="20"/>
          <w:lang w:val="en-CA"/>
        </w:rPr>
        <w:t>The applications for leave to appeal from the judgment of the Court of Appeal of Quebec (Québec), Number 200-10-003492-183, 2018 QCCA 1793, dated October 26, 2018, are dismissed.</w:t>
      </w:r>
    </w:p>
    <w:p w:rsidR="0066781D" w:rsidRPr="00612677" w:rsidRDefault="0066781D" w:rsidP="00955142">
      <w:pPr>
        <w:jc w:val="both"/>
        <w:rPr>
          <w:sz w:val="20"/>
        </w:rPr>
      </w:pPr>
    </w:p>
    <w:p w:rsidR="00955142" w:rsidRPr="00612677" w:rsidRDefault="0066781D" w:rsidP="00955142">
      <w:pPr>
        <w:jc w:val="both"/>
        <w:rPr>
          <w:sz w:val="20"/>
          <w:lang w:val="fr-CA"/>
        </w:rPr>
      </w:pPr>
      <w:r w:rsidRPr="00612677">
        <w:rPr>
          <w:sz w:val="20"/>
        </w:rPr>
        <w:pict>
          <v:rect id="_x0000_i1056" style="width:2in;height:1pt" o:hrpct="0" o:hralign="center" o:hrstd="t" o:hrnoshade="t" o:hr="t" fillcolor="black [3213]" stroked="f"/>
        </w:pict>
      </w:r>
    </w:p>
    <w:p w:rsidR="00955142" w:rsidRPr="00612677" w:rsidRDefault="00955142" w:rsidP="00955142">
      <w:pPr>
        <w:jc w:val="both"/>
        <w:rPr>
          <w:sz w:val="20"/>
          <w:lang w:val="fr-CA"/>
        </w:rPr>
      </w:pPr>
    </w:p>
    <w:p w:rsidR="005F1777" w:rsidRPr="00612677" w:rsidRDefault="005F1777" w:rsidP="005F1777">
      <w:pPr>
        <w:rPr>
          <w:rFonts w:eastAsia="Calibri"/>
          <w:sz w:val="22"/>
          <w:szCs w:val="22"/>
          <w:lang w:val="en-CA"/>
        </w:rPr>
      </w:pPr>
      <w:r w:rsidRPr="00612677">
        <w:rPr>
          <w:rFonts w:eastAsia="Calibri"/>
          <w:i/>
          <w:sz w:val="22"/>
          <w:szCs w:val="22"/>
          <w:lang w:val="en-CA"/>
        </w:rPr>
        <w:t>Nathan Harvey Allman Wolfleg v. Her Majesty the Queen</w:t>
      </w:r>
      <w:r w:rsidRPr="00612677">
        <w:rPr>
          <w:rFonts w:eastAsia="Calibri"/>
          <w:sz w:val="22"/>
          <w:szCs w:val="22"/>
          <w:lang w:val="en-CA"/>
        </w:rPr>
        <w:t xml:space="preserve"> (Alta.) (Criminal) (By Leave) </w:t>
      </w:r>
      <w:r w:rsidRPr="00612677">
        <w:rPr>
          <w:sz w:val="22"/>
          <w:szCs w:val="22"/>
        </w:rPr>
        <w:t>(</w:t>
      </w:r>
      <w:hyperlink r:id="rId18" w:history="1">
        <w:r w:rsidRPr="00612677">
          <w:rPr>
            <w:rStyle w:val="Hyperlink"/>
            <w:sz w:val="22"/>
            <w:szCs w:val="22"/>
          </w:rPr>
          <w:t>38542</w:t>
        </w:r>
      </w:hyperlink>
      <w:r w:rsidRPr="00612677">
        <w:rPr>
          <w:sz w:val="22"/>
          <w:szCs w:val="22"/>
        </w:rPr>
        <w:t>)</w:t>
      </w:r>
    </w:p>
    <w:p w:rsidR="00955142" w:rsidRPr="00612677" w:rsidRDefault="00955142" w:rsidP="00955142">
      <w:pPr>
        <w:ind w:left="357" w:hanging="357"/>
        <w:rPr>
          <w:sz w:val="20"/>
          <w:lang w:val="en-CA"/>
        </w:rPr>
      </w:pPr>
    </w:p>
    <w:p w:rsidR="00955142" w:rsidRPr="00612677" w:rsidRDefault="005F1777" w:rsidP="005F1777">
      <w:pPr>
        <w:rPr>
          <w:sz w:val="20"/>
          <w:lang w:val="en-CA"/>
        </w:rPr>
      </w:pPr>
      <w:r w:rsidRPr="00612677">
        <w:rPr>
          <w:sz w:val="20"/>
        </w:rPr>
        <w:t>The motion for an extension of time to serve and file the application for leave to appeal is granted. The application for leave to appeal from the judgment of the Court of Appeal of Alberta (Calgary), Number 0901-0177-A, 2018 ABCA 222, dated June 13, 2018, is dismissed.</w:t>
      </w:r>
    </w:p>
    <w:p w:rsidR="005F1777" w:rsidRPr="00612677" w:rsidRDefault="005F1777" w:rsidP="00955142">
      <w:pPr>
        <w:ind w:left="357" w:hanging="357"/>
        <w:rPr>
          <w:sz w:val="20"/>
          <w:lang w:val="en-CA"/>
        </w:rPr>
      </w:pPr>
    </w:p>
    <w:p w:rsidR="00955142" w:rsidRPr="00612677" w:rsidRDefault="005F1777" w:rsidP="00955142">
      <w:pPr>
        <w:jc w:val="both"/>
        <w:rPr>
          <w:sz w:val="20"/>
          <w:lang w:val="fr-CA"/>
        </w:rPr>
      </w:pPr>
      <w:r w:rsidRPr="00612677">
        <w:rPr>
          <w:color w:val="000000"/>
          <w:sz w:val="20"/>
          <w:lang w:val="fr-CA"/>
        </w:rPr>
        <w:t xml:space="preserve">La requête en prorogation du délai de signification et de dépôt de la </w:t>
      </w:r>
      <w:r w:rsidRPr="00612677">
        <w:rPr>
          <w:sz w:val="20"/>
          <w:lang w:val="fr-CA"/>
        </w:rPr>
        <w:t xml:space="preserve">demande d’autorisation d’appel </w:t>
      </w:r>
      <w:r w:rsidRPr="00612677">
        <w:rPr>
          <w:color w:val="000000"/>
          <w:sz w:val="20"/>
          <w:lang w:val="fr-CA"/>
        </w:rPr>
        <w:t xml:space="preserve">est accueillie. </w:t>
      </w:r>
      <w:r w:rsidRPr="00612677">
        <w:rPr>
          <w:sz w:val="20"/>
          <w:lang w:val="fr-CA"/>
        </w:rPr>
        <w:t>La demande d’autorisation d’appel de l’arrêt de la Cour d’appel de l’Alberta (Calgary), numéro 0901-0177-A, 2018 ABCA 222, daté du 13 juin 2018, est rejetée.</w:t>
      </w:r>
    </w:p>
    <w:p w:rsidR="0066781D" w:rsidRPr="00612677" w:rsidRDefault="0066781D" w:rsidP="00955142">
      <w:pPr>
        <w:jc w:val="both"/>
        <w:rPr>
          <w:sz w:val="20"/>
          <w:lang w:val="fr-CA"/>
        </w:rPr>
      </w:pPr>
    </w:p>
    <w:p w:rsidR="00955142" w:rsidRPr="00612677" w:rsidRDefault="0066781D" w:rsidP="00955142">
      <w:pPr>
        <w:jc w:val="both"/>
        <w:rPr>
          <w:sz w:val="20"/>
          <w:lang w:val="fr-CA"/>
        </w:rPr>
      </w:pPr>
      <w:r w:rsidRPr="00612677">
        <w:rPr>
          <w:sz w:val="20"/>
        </w:rPr>
        <w:pict>
          <v:rect id="_x0000_i1058" style="width:2in;height:1pt" o:hrpct="0" o:hralign="center" o:hrstd="t" o:hrnoshade="t" o:hr="t" fillcolor="black [3213]" stroked="f"/>
        </w:pict>
      </w:r>
    </w:p>
    <w:p w:rsidR="00955142" w:rsidRPr="00612677" w:rsidRDefault="00955142" w:rsidP="00955142">
      <w:pPr>
        <w:jc w:val="both"/>
        <w:rPr>
          <w:sz w:val="20"/>
          <w:lang w:val="fr-CA"/>
        </w:rPr>
      </w:pPr>
    </w:p>
    <w:p w:rsidR="00003AD1" w:rsidRPr="00612677" w:rsidRDefault="00003AD1" w:rsidP="00003AD1">
      <w:pPr>
        <w:rPr>
          <w:sz w:val="22"/>
          <w:szCs w:val="22"/>
          <w:lang w:val="en-CA"/>
        </w:rPr>
      </w:pPr>
      <w:r w:rsidRPr="00612677">
        <w:rPr>
          <w:i/>
          <w:sz w:val="22"/>
          <w:szCs w:val="22"/>
        </w:rPr>
        <w:t>Chando Kayne Jackson v. Her Majesty the Queen</w:t>
      </w:r>
      <w:r w:rsidRPr="00612677">
        <w:rPr>
          <w:sz w:val="22"/>
          <w:szCs w:val="22"/>
        </w:rPr>
        <w:t xml:space="preserve"> (Alta.) (Criminal) (By Leave) (</w:t>
      </w:r>
      <w:hyperlink r:id="rId19" w:history="1">
        <w:r w:rsidRPr="00612677">
          <w:rPr>
            <w:rStyle w:val="Hyperlink"/>
            <w:sz w:val="22"/>
            <w:szCs w:val="22"/>
          </w:rPr>
          <w:t>38565</w:t>
        </w:r>
      </w:hyperlink>
      <w:r w:rsidRPr="00612677">
        <w:rPr>
          <w:sz w:val="22"/>
          <w:szCs w:val="22"/>
        </w:rPr>
        <w:t>)</w:t>
      </w:r>
    </w:p>
    <w:p w:rsidR="00EF5FD2" w:rsidRPr="00612677" w:rsidRDefault="00EF5FD2" w:rsidP="00955142">
      <w:pPr>
        <w:ind w:left="357" w:hanging="357"/>
        <w:rPr>
          <w:sz w:val="20"/>
          <w:lang w:val="en-CA"/>
        </w:rPr>
      </w:pPr>
    </w:p>
    <w:p w:rsidR="00955142" w:rsidRPr="00612677" w:rsidRDefault="00003AD1" w:rsidP="00003AD1">
      <w:pPr>
        <w:rPr>
          <w:sz w:val="20"/>
          <w:lang w:val="en-CA"/>
        </w:rPr>
      </w:pPr>
      <w:r w:rsidRPr="00612677">
        <w:rPr>
          <w:sz w:val="20"/>
        </w:rPr>
        <w:lastRenderedPageBreak/>
        <w:t>The motion for an extension of time to serve and file the application for leave to appeal is dismissed. In any event, had the motion for an extension of time been granted, the application for leave to appeal from the judgment of the Court of Appeal of Alberta (Edmonton), Number 1603-0139-A, 2016 ABCA 342, dated November 2, 2016, would have been dismissed.</w:t>
      </w:r>
    </w:p>
    <w:p w:rsidR="00003AD1" w:rsidRPr="00612677" w:rsidRDefault="00003AD1" w:rsidP="00857E23">
      <w:pPr>
        <w:ind w:left="357" w:hanging="357"/>
        <w:rPr>
          <w:sz w:val="20"/>
          <w:lang w:val="en-CA"/>
        </w:rPr>
      </w:pPr>
    </w:p>
    <w:p w:rsidR="00955142" w:rsidRPr="00612677" w:rsidRDefault="00003AD1" w:rsidP="00003AD1">
      <w:pPr>
        <w:rPr>
          <w:sz w:val="20"/>
          <w:lang w:val="fr-CA"/>
        </w:rPr>
      </w:pPr>
      <w:r w:rsidRPr="00612677">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l’Alberta (Edmonton), numéro 1603-0139-A, 2016 ABCA 342, daté du 2 novembre 2016, aurait été rejetée.</w:t>
      </w:r>
    </w:p>
    <w:p w:rsidR="00955142" w:rsidRPr="00612677" w:rsidRDefault="00955142" w:rsidP="00955142">
      <w:pPr>
        <w:jc w:val="both"/>
        <w:rPr>
          <w:sz w:val="20"/>
          <w:lang w:val="fr-CA"/>
        </w:rPr>
      </w:pPr>
    </w:p>
    <w:p w:rsidR="00955142" w:rsidRPr="00612677" w:rsidRDefault="0066781D" w:rsidP="00955142">
      <w:pPr>
        <w:jc w:val="both"/>
        <w:rPr>
          <w:sz w:val="20"/>
          <w:lang w:val="fr-CA"/>
        </w:rPr>
      </w:pPr>
      <w:r w:rsidRPr="00612677">
        <w:rPr>
          <w:sz w:val="20"/>
        </w:rPr>
        <w:pict>
          <v:rect id="_x0000_i1060" style="width:2in;height:1pt" o:hrpct="0" o:hralign="center" o:hrstd="t" o:hrnoshade="t" o:hr="t" fillcolor="black [3213]" stroked="f"/>
        </w:pict>
      </w:r>
    </w:p>
    <w:p w:rsidR="00955142" w:rsidRPr="00612677" w:rsidRDefault="00955142" w:rsidP="00955142">
      <w:pPr>
        <w:jc w:val="both"/>
        <w:rPr>
          <w:sz w:val="20"/>
          <w:lang w:val="fr-CA"/>
        </w:rPr>
      </w:pPr>
    </w:p>
    <w:p w:rsidR="000E5476" w:rsidRPr="00612677" w:rsidRDefault="000E5476" w:rsidP="000E5476">
      <w:pPr>
        <w:rPr>
          <w:rFonts w:eastAsia="Calibri"/>
          <w:sz w:val="22"/>
          <w:szCs w:val="22"/>
          <w:lang w:val="en-CA"/>
        </w:rPr>
      </w:pPr>
      <w:r w:rsidRPr="00612677">
        <w:rPr>
          <w:i/>
          <w:sz w:val="22"/>
          <w:szCs w:val="22"/>
        </w:rPr>
        <w:t>Shelly Ann Petz v. Patrick Duguay</w:t>
      </w:r>
      <w:r w:rsidRPr="00612677">
        <w:rPr>
          <w:sz w:val="22"/>
          <w:szCs w:val="22"/>
        </w:rPr>
        <w:t xml:space="preserve"> (Alta.) (Civil) (By Leave) (</w:t>
      </w:r>
      <w:hyperlink r:id="rId20" w:history="1">
        <w:r w:rsidRPr="00612677">
          <w:rPr>
            <w:rStyle w:val="Hyperlink"/>
            <w:sz w:val="22"/>
            <w:szCs w:val="22"/>
          </w:rPr>
          <w:t>38495</w:t>
        </w:r>
      </w:hyperlink>
      <w:r w:rsidRPr="00612677">
        <w:rPr>
          <w:sz w:val="22"/>
          <w:szCs w:val="22"/>
        </w:rPr>
        <w:t>)</w:t>
      </w:r>
    </w:p>
    <w:p w:rsidR="00955142" w:rsidRPr="00612677" w:rsidRDefault="00955142" w:rsidP="00955142">
      <w:pPr>
        <w:ind w:left="357" w:hanging="357"/>
        <w:rPr>
          <w:sz w:val="20"/>
          <w:lang w:val="en-CA"/>
        </w:rPr>
      </w:pPr>
    </w:p>
    <w:p w:rsidR="00955142" w:rsidRPr="00612677" w:rsidRDefault="000E5476" w:rsidP="000E5476">
      <w:pPr>
        <w:rPr>
          <w:sz w:val="20"/>
          <w:lang w:val="en-CA"/>
        </w:rPr>
      </w:pPr>
      <w:r w:rsidRPr="00612677">
        <w:rPr>
          <w:sz w:val="20"/>
        </w:rPr>
        <w:t>The application for leave to appeal from the judgment of the Court of Appeal of Alberta (Calgary), Number 1701-0064-AC, 2018 ABCA 402, dated November 29, 2018, is dismissed with costs.</w:t>
      </w:r>
    </w:p>
    <w:p w:rsidR="00CF111C" w:rsidRPr="00612677" w:rsidRDefault="00CF111C" w:rsidP="00955142">
      <w:pPr>
        <w:ind w:left="357" w:hanging="357"/>
        <w:rPr>
          <w:sz w:val="20"/>
          <w:lang w:val="en-CA"/>
        </w:rPr>
      </w:pPr>
    </w:p>
    <w:p w:rsidR="00955142" w:rsidRPr="00612677" w:rsidRDefault="000E5476" w:rsidP="00955142">
      <w:pPr>
        <w:jc w:val="both"/>
        <w:rPr>
          <w:sz w:val="20"/>
          <w:lang w:val="fr-CA"/>
        </w:rPr>
      </w:pPr>
      <w:r w:rsidRPr="00612677">
        <w:rPr>
          <w:sz w:val="20"/>
          <w:lang w:val="fr-CA"/>
        </w:rPr>
        <w:t>La demande d’autorisation d’appel de l’arrêt de la Cour d’appel de l’Alberta (Calgary), numéro 1701-0064-AC, 2018 ABCA 402, daté du 29 novembre 2018, est rejetée avec dépens.</w:t>
      </w:r>
    </w:p>
    <w:p w:rsidR="000E5476" w:rsidRPr="00612677" w:rsidRDefault="000E5476" w:rsidP="00955142">
      <w:pPr>
        <w:jc w:val="both"/>
        <w:rPr>
          <w:sz w:val="20"/>
          <w:lang w:val="fr-CA"/>
        </w:rPr>
      </w:pPr>
    </w:p>
    <w:p w:rsidR="0066781D" w:rsidRDefault="0066781D" w:rsidP="00955142">
      <w:pPr>
        <w:jc w:val="both"/>
        <w:rPr>
          <w:sz w:val="20"/>
          <w:lang w:val="fr-CA"/>
        </w:rPr>
      </w:pPr>
      <w:r w:rsidRPr="00612677">
        <w:rPr>
          <w:sz w:val="20"/>
        </w:rPr>
        <w:pict>
          <v:rect id="_x0000_i1064" style="width:2in;height:1pt" o:hrpct="0" o:hralign="center" o:hrstd="t" o:hrnoshade="t" o:hr="t" fillcolor="black [3213]" stroked="f"/>
        </w:pict>
      </w:r>
    </w:p>
    <w:p w:rsidR="00955142" w:rsidRPr="00410493" w:rsidRDefault="00955142" w:rsidP="00955142">
      <w:pPr>
        <w:jc w:val="both"/>
        <w:rPr>
          <w:sz w:val="20"/>
          <w:lang w:val="fr-CA"/>
        </w:rPr>
      </w:pPr>
    </w:p>
    <w:p w:rsidR="00955142" w:rsidRPr="00EE6ADB" w:rsidRDefault="00955142" w:rsidP="00857E23">
      <w:pPr>
        <w:ind w:left="357" w:hanging="357"/>
        <w:rPr>
          <w:sz w:val="20"/>
          <w:lang w:val="en-CA"/>
        </w:rPr>
      </w:pPr>
    </w:p>
    <w:p w:rsidR="00D3228D" w:rsidRPr="00EE6ADB" w:rsidRDefault="00D3228D" w:rsidP="00D3228D">
      <w:pPr>
        <w:ind w:left="357" w:hanging="357"/>
        <w:jc w:val="both"/>
        <w:rPr>
          <w:sz w:val="20"/>
        </w:rPr>
      </w:pPr>
    </w:p>
    <w:p w:rsidR="00D3344A" w:rsidRPr="00EE6ADB" w:rsidRDefault="00D3344A" w:rsidP="00D3344A">
      <w:pPr>
        <w:widowControl w:val="0"/>
        <w:outlineLvl w:val="0"/>
      </w:pPr>
      <w:r w:rsidRPr="00EE6ADB">
        <w:t xml:space="preserve">Supreme Court of Canada / Cour suprême du Canada : </w:t>
      </w:r>
    </w:p>
    <w:p w:rsidR="00D3344A" w:rsidRPr="00EE6ADB" w:rsidRDefault="0024504C" w:rsidP="00D3344A">
      <w:pPr>
        <w:widowControl w:val="0"/>
        <w:outlineLvl w:val="0"/>
        <w:rPr>
          <w:color w:val="0000FF"/>
          <w:u w:val="single"/>
        </w:rPr>
      </w:pPr>
      <w:hyperlink r:id="rId21" w:history="1">
        <w:r w:rsidR="00D3344A" w:rsidRPr="00EE6ADB">
          <w:rPr>
            <w:rStyle w:val="Hyperlink"/>
          </w:rPr>
          <w:t>comments-commentaires@scc-csc.ca</w:t>
        </w:r>
      </w:hyperlink>
    </w:p>
    <w:p w:rsidR="00D3344A" w:rsidRPr="00EE6ADB" w:rsidRDefault="00D3344A" w:rsidP="00D3344A">
      <w:pPr>
        <w:widowControl w:val="0"/>
        <w:outlineLvl w:val="0"/>
      </w:pPr>
      <w:r w:rsidRPr="00EE6ADB">
        <w:t>(613) 995-4330</w:t>
      </w:r>
    </w:p>
    <w:p w:rsidR="00497B5E" w:rsidRPr="00EE6ADB" w:rsidRDefault="00497B5E" w:rsidP="00497B5E">
      <w:pPr>
        <w:widowControl w:val="0"/>
        <w:rPr>
          <w:sz w:val="20"/>
        </w:rPr>
      </w:pPr>
    </w:p>
    <w:p w:rsidR="003F43E6" w:rsidRPr="00EE6ADB" w:rsidRDefault="003F43E6" w:rsidP="00497B5E">
      <w:pPr>
        <w:widowControl w:val="0"/>
        <w:rPr>
          <w:sz w:val="20"/>
        </w:rPr>
      </w:pPr>
    </w:p>
    <w:p w:rsidR="00224F26" w:rsidRPr="00910AEC" w:rsidRDefault="003F43E6" w:rsidP="00DE0F77">
      <w:pPr>
        <w:pStyle w:val="Footer"/>
        <w:jc w:val="center"/>
      </w:pPr>
      <w:r w:rsidRPr="00EE6ADB">
        <w:t>- 30</w:t>
      </w:r>
      <w:r w:rsidR="00312438" w:rsidRPr="00EE6ADB">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7"/>
  </w:num>
  <w:num w:numId="5">
    <w:abstractNumId w:val="15"/>
  </w:num>
  <w:num w:numId="6">
    <w:abstractNumId w:val="6"/>
  </w:num>
  <w:num w:numId="7">
    <w:abstractNumId w:val="11"/>
  </w:num>
  <w:num w:numId="8">
    <w:abstractNumId w:val="10"/>
  </w:num>
  <w:num w:numId="9">
    <w:abstractNumId w:val="1"/>
  </w:num>
  <w:num w:numId="10">
    <w:abstractNumId w:val="8"/>
  </w:num>
  <w:num w:numId="11">
    <w:abstractNumId w:val="16"/>
  </w:num>
  <w:num w:numId="12">
    <w:abstractNumId w:val="9"/>
  </w:num>
  <w:num w:numId="13">
    <w:abstractNumId w:val="5"/>
  </w:num>
  <w:num w:numId="14">
    <w:abstractNumId w:val="7"/>
  </w:num>
  <w:num w:numId="15">
    <w:abstractNumId w:val="0"/>
  </w:num>
  <w:num w:numId="16">
    <w:abstractNumId w:val="12"/>
  </w:num>
  <w:num w:numId="17">
    <w:abstractNumId w:val="19"/>
  </w:num>
  <w:num w:numId="18">
    <w:abstractNumId w:val="4"/>
  </w:num>
  <w:num w:numId="19">
    <w:abstractNumId w:val="1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5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AD1"/>
    <w:rsid w:val="00003B20"/>
    <w:rsid w:val="000043C3"/>
    <w:rsid w:val="000043C9"/>
    <w:rsid w:val="00004D50"/>
    <w:rsid w:val="0000554A"/>
    <w:rsid w:val="00005B6D"/>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44C5"/>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5B"/>
    <w:rsid w:val="001E4A9A"/>
    <w:rsid w:val="001E51E3"/>
    <w:rsid w:val="001F1186"/>
    <w:rsid w:val="001F14E8"/>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709E7"/>
    <w:rsid w:val="00270B1C"/>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EEC"/>
    <w:rsid w:val="002B5375"/>
    <w:rsid w:val="002B5525"/>
    <w:rsid w:val="002B63EB"/>
    <w:rsid w:val="002B7837"/>
    <w:rsid w:val="002B7C36"/>
    <w:rsid w:val="002C10D1"/>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46D"/>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397"/>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F1F"/>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4000BE"/>
    <w:rsid w:val="0040063B"/>
    <w:rsid w:val="0040084D"/>
    <w:rsid w:val="0040101A"/>
    <w:rsid w:val="004018E3"/>
    <w:rsid w:val="00402040"/>
    <w:rsid w:val="004026BA"/>
    <w:rsid w:val="00403038"/>
    <w:rsid w:val="00403981"/>
    <w:rsid w:val="00403FE3"/>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6EB"/>
    <w:rsid w:val="004D2038"/>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805"/>
    <w:rsid w:val="007D0C0D"/>
    <w:rsid w:val="007D0CDE"/>
    <w:rsid w:val="007D13F3"/>
    <w:rsid w:val="007D2354"/>
    <w:rsid w:val="007D24AB"/>
    <w:rsid w:val="007D2643"/>
    <w:rsid w:val="007D2971"/>
    <w:rsid w:val="007D3A7F"/>
    <w:rsid w:val="007D3AEE"/>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5C2"/>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46D17"/>
    <w:rsid w:val="00947ADE"/>
    <w:rsid w:val="009503BA"/>
    <w:rsid w:val="009513B4"/>
    <w:rsid w:val="0095197D"/>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1AEB"/>
    <w:rsid w:val="00A12CC9"/>
    <w:rsid w:val="00A12F05"/>
    <w:rsid w:val="00A132C4"/>
    <w:rsid w:val="00A138C3"/>
    <w:rsid w:val="00A13B59"/>
    <w:rsid w:val="00A13E69"/>
    <w:rsid w:val="00A15693"/>
    <w:rsid w:val="00A172F9"/>
    <w:rsid w:val="00A1752B"/>
    <w:rsid w:val="00A2060D"/>
    <w:rsid w:val="00A216B7"/>
    <w:rsid w:val="00A2379A"/>
    <w:rsid w:val="00A23D4E"/>
    <w:rsid w:val="00A23FC5"/>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53AA"/>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1DE6"/>
    <w:rsid w:val="00B028A1"/>
    <w:rsid w:val="00B02DE3"/>
    <w:rsid w:val="00B037AA"/>
    <w:rsid w:val="00B0463B"/>
    <w:rsid w:val="00B04B0F"/>
    <w:rsid w:val="00B04D5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6504"/>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D9D"/>
    <w:rsid w:val="00CB7F2D"/>
    <w:rsid w:val="00CC0090"/>
    <w:rsid w:val="00CC044F"/>
    <w:rsid w:val="00CC0D62"/>
    <w:rsid w:val="00CC3084"/>
    <w:rsid w:val="00CC38B5"/>
    <w:rsid w:val="00CC444C"/>
    <w:rsid w:val="00CC57C1"/>
    <w:rsid w:val="00CC594E"/>
    <w:rsid w:val="00CC759C"/>
    <w:rsid w:val="00CD0363"/>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732A"/>
    <w:rsid w:val="00D010C2"/>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465"/>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2EE8"/>
    <w:rsid w:val="00E52FAE"/>
    <w:rsid w:val="00E5361B"/>
    <w:rsid w:val="00E5387A"/>
    <w:rsid w:val="00E546FD"/>
    <w:rsid w:val="00E54925"/>
    <w:rsid w:val="00E553A1"/>
    <w:rsid w:val="00E55463"/>
    <w:rsid w:val="00E555E8"/>
    <w:rsid w:val="00E571C9"/>
    <w:rsid w:val="00E571E4"/>
    <w:rsid w:val="00E57937"/>
    <w:rsid w:val="00E61173"/>
    <w:rsid w:val="00E611B7"/>
    <w:rsid w:val="00E6129C"/>
    <w:rsid w:val="00E61C4E"/>
    <w:rsid w:val="00E61D96"/>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F1864"/>
    <w:rsid w:val="00EF26B4"/>
    <w:rsid w:val="00EF3E2B"/>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2E01"/>
    <w:rsid w:val="00F93130"/>
    <w:rsid w:val="00F9335D"/>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775B"/>
    <w:rsid w:val="00FA7D78"/>
    <w:rsid w:val="00FB0131"/>
    <w:rsid w:val="00FB08CC"/>
    <w:rsid w:val="00FB0A8C"/>
    <w:rsid w:val="00FB1098"/>
    <w:rsid w:val="00FB1B92"/>
    <w:rsid w:val="00FB1E2E"/>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482" TargetMode="External"/><Relationship Id="rId13" Type="http://schemas.openxmlformats.org/officeDocument/2006/relationships/hyperlink" Target="https://www.scc-csc.ca/case-dossier/info/sum-som-eng.aspx?cas=38567" TargetMode="External"/><Relationship Id="rId18" Type="http://schemas.openxmlformats.org/officeDocument/2006/relationships/hyperlink" Target="https://www.scc-csc.ca/case-dossier/info/sum-som-eng.aspx?cas=38542" TargetMode="Externa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scc-csc.ca/case-dossier/info/sum-som-eng.aspx?cas=38510" TargetMode="External"/><Relationship Id="rId17" Type="http://schemas.openxmlformats.org/officeDocument/2006/relationships/hyperlink" Target="https://www.scc-csc.ca/case-dossier/info/sum-som-fra.aspx?cas=38470" TargetMode="External"/><Relationship Id="rId2" Type="http://schemas.openxmlformats.org/officeDocument/2006/relationships/numbering" Target="numbering.xml"/><Relationship Id="rId16" Type="http://schemas.openxmlformats.org/officeDocument/2006/relationships/hyperlink" Target="https://www.scc-csc.ca/case-dossier/info/sum-som-eng.aspx?cas=38548" TargetMode="External"/><Relationship Id="rId20" Type="http://schemas.openxmlformats.org/officeDocument/2006/relationships/hyperlink" Target="https://www.scc-csc.ca/case-dossier/info/sum-som-eng.aspx?cas=384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30"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543" TargetMode="External"/><Relationship Id="rId23" Type="http://schemas.openxmlformats.org/officeDocument/2006/relationships/theme" Target="theme/theme1.xml"/><Relationship Id="rId10" Type="http://schemas.openxmlformats.org/officeDocument/2006/relationships/hyperlink" Target="https://www.scc-csc.ca/case-dossier/info/sum-som-eng.aspx?cas=38560" TargetMode="External"/><Relationship Id="rId19" Type="http://schemas.openxmlformats.org/officeDocument/2006/relationships/hyperlink" Target="https://www.scc-csc.ca/case-dossier/info/sum-som-eng.aspx?cas=38565" TargetMode="External"/><Relationship Id="rId4" Type="http://schemas.openxmlformats.org/officeDocument/2006/relationships/settings" Target="settings.xml"/><Relationship Id="rId9" Type="http://schemas.openxmlformats.org/officeDocument/2006/relationships/hyperlink" Target="https://www.scc-csc.ca/case-dossier/info/sum-som-eng.aspx?cas=38549" TargetMode="External"/><Relationship Id="rId14" Type="http://schemas.openxmlformats.org/officeDocument/2006/relationships/hyperlink" Target="https://www.scc-csc.ca/case-dossier/info/sum-som-eng.aspx?cas=385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406B-800B-48C6-A022-38FC1D45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2019-06-10T17:25:00Z</dcterms:created>
  <dcterms:modified xsi:type="dcterms:W3CDTF">2019-06-10T17:25:00Z</dcterms:modified>
</cp:coreProperties>
</file>