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677F0" w:rsidRDefault="003F43E6" w:rsidP="003F43E6">
      <w:pPr>
        <w:pStyle w:val="Header"/>
        <w:jc w:val="center"/>
        <w:rPr>
          <w:b/>
          <w:sz w:val="32"/>
        </w:rPr>
      </w:pPr>
      <w:r w:rsidRPr="00D677F0">
        <w:rPr>
          <w:b/>
          <w:sz w:val="32"/>
        </w:rPr>
        <w:t>Supreme Court of Canada / Cour suprême du Canada</w:t>
      </w:r>
    </w:p>
    <w:p w:rsidR="003F43E6" w:rsidRPr="00D677F0" w:rsidRDefault="003F43E6" w:rsidP="006F2579">
      <w:pPr>
        <w:widowControl w:val="0"/>
        <w:rPr>
          <w:i/>
        </w:rPr>
      </w:pPr>
    </w:p>
    <w:p w:rsidR="003F43E6" w:rsidRPr="00D677F0" w:rsidRDefault="003F43E6" w:rsidP="006F2579">
      <w:pPr>
        <w:widowControl w:val="0"/>
        <w:rPr>
          <w:i/>
        </w:rPr>
      </w:pPr>
    </w:p>
    <w:p w:rsidR="006F2579" w:rsidRPr="00D677F0" w:rsidRDefault="006F2579" w:rsidP="006F2579">
      <w:pPr>
        <w:widowControl w:val="0"/>
        <w:rPr>
          <w:i/>
          <w:lang w:val="fr-CA"/>
        </w:rPr>
      </w:pPr>
      <w:r w:rsidRPr="00D677F0">
        <w:rPr>
          <w:i/>
          <w:lang w:val="fr-CA"/>
        </w:rPr>
        <w:t>(le français suit)</w:t>
      </w:r>
    </w:p>
    <w:p w:rsidR="006F2579" w:rsidRPr="00D677F0" w:rsidRDefault="006F2579" w:rsidP="006F2579">
      <w:pPr>
        <w:widowControl w:val="0"/>
        <w:rPr>
          <w:lang w:val="fr-CA"/>
        </w:rPr>
      </w:pPr>
    </w:p>
    <w:bookmarkStart w:id="0" w:name="_GoBack"/>
    <w:bookmarkEnd w:id="0"/>
    <w:p w:rsidR="006F2579" w:rsidRPr="00D677F0" w:rsidRDefault="00C007C3" w:rsidP="006F2579">
      <w:pPr>
        <w:widowControl w:val="0"/>
        <w:jc w:val="center"/>
        <w:rPr>
          <w:b/>
          <w:lang w:val="fr-CA"/>
        </w:rPr>
      </w:pPr>
      <w:r w:rsidRPr="00D677F0">
        <w:fldChar w:fldCharType="begin"/>
      </w:r>
      <w:r w:rsidR="006F2579" w:rsidRPr="00D677F0">
        <w:rPr>
          <w:lang w:val="fr-CA"/>
        </w:rPr>
        <w:instrText xml:space="preserve"> SEQ CHAPTER \h \r 1</w:instrText>
      </w:r>
      <w:r w:rsidRPr="00D677F0">
        <w:fldChar w:fldCharType="end"/>
      </w:r>
      <w:r w:rsidR="002767DF" w:rsidRPr="00D677F0">
        <w:rPr>
          <w:b/>
          <w:lang w:val="fr-CA"/>
        </w:rPr>
        <w:t xml:space="preserve">JUDGMENTS </w:t>
      </w:r>
      <w:r w:rsidR="004C4C26" w:rsidRPr="00D677F0">
        <w:rPr>
          <w:b/>
          <w:lang w:val="fr-CA"/>
        </w:rPr>
        <w:t>IN LEAVE APPLICATION</w:t>
      </w:r>
      <w:r w:rsidR="002375D8" w:rsidRPr="00D677F0">
        <w:rPr>
          <w:b/>
          <w:lang w:val="fr-CA"/>
        </w:rPr>
        <w:t>S</w:t>
      </w:r>
    </w:p>
    <w:p w:rsidR="006F2579" w:rsidRPr="00D677F0" w:rsidRDefault="006F2579" w:rsidP="006F2579">
      <w:pPr>
        <w:widowControl w:val="0"/>
        <w:rPr>
          <w:b/>
          <w:lang w:val="fr-CA"/>
        </w:rPr>
      </w:pPr>
    </w:p>
    <w:p w:rsidR="006F2579" w:rsidRPr="00D677F0" w:rsidRDefault="00EF5FD2" w:rsidP="006F2579">
      <w:pPr>
        <w:widowControl w:val="0"/>
        <w:rPr>
          <w:b/>
        </w:rPr>
      </w:pPr>
      <w:r w:rsidRPr="00D677F0">
        <w:rPr>
          <w:b/>
        </w:rPr>
        <w:t>Ju</w:t>
      </w:r>
      <w:r w:rsidR="00B25902" w:rsidRPr="00D677F0">
        <w:rPr>
          <w:b/>
        </w:rPr>
        <w:t>ly</w:t>
      </w:r>
      <w:r w:rsidR="00C9475D" w:rsidRPr="00D677F0">
        <w:rPr>
          <w:b/>
        </w:rPr>
        <w:t xml:space="preserve"> </w:t>
      </w:r>
      <w:r w:rsidR="00347F50" w:rsidRPr="00D677F0">
        <w:rPr>
          <w:b/>
        </w:rPr>
        <w:t>11</w:t>
      </w:r>
      <w:r w:rsidR="00170148" w:rsidRPr="00D677F0">
        <w:rPr>
          <w:b/>
        </w:rPr>
        <w:t>,</w:t>
      </w:r>
      <w:r w:rsidR="008825DB" w:rsidRPr="00D677F0">
        <w:rPr>
          <w:b/>
        </w:rPr>
        <w:t xml:space="preserve"> 201</w:t>
      </w:r>
      <w:r w:rsidR="00DC7C53" w:rsidRPr="00D677F0">
        <w:rPr>
          <w:b/>
        </w:rPr>
        <w:t>9</w:t>
      </w:r>
    </w:p>
    <w:p w:rsidR="006F2579" w:rsidRPr="00D677F0" w:rsidRDefault="006F2579" w:rsidP="006F2579">
      <w:pPr>
        <w:widowControl w:val="0"/>
        <w:rPr>
          <w:b/>
        </w:rPr>
      </w:pPr>
      <w:r w:rsidRPr="00D677F0">
        <w:rPr>
          <w:b/>
        </w:rPr>
        <w:t>For immediate release</w:t>
      </w:r>
    </w:p>
    <w:p w:rsidR="006F2579" w:rsidRPr="00D677F0" w:rsidRDefault="006F2579" w:rsidP="006F2579">
      <w:pPr>
        <w:widowControl w:val="0"/>
      </w:pPr>
    </w:p>
    <w:p w:rsidR="002767DF" w:rsidRPr="00D677F0" w:rsidRDefault="002767DF" w:rsidP="002767DF">
      <w:pPr>
        <w:widowControl w:val="0"/>
      </w:pPr>
      <w:r w:rsidRPr="00D677F0">
        <w:rPr>
          <w:b/>
        </w:rPr>
        <w:t>OTTAWA</w:t>
      </w:r>
      <w:r w:rsidRPr="00D677F0">
        <w:t xml:space="preserve"> – The Suprem</w:t>
      </w:r>
      <w:r w:rsidR="00580213" w:rsidRPr="00D677F0">
        <w:t>e</w:t>
      </w:r>
      <w:r w:rsidRPr="00D677F0">
        <w:t xml:space="preserve"> Court of Canada has today deposited with the Registrar judgment</w:t>
      </w:r>
      <w:r w:rsidR="004D3B41" w:rsidRPr="00D677F0">
        <w:t>s</w:t>
      </w:r>
      <w:r w:rsidRPr="00D677F0">
        <w:t xml:space="preserve"> in the following application</w:t>
      </w:r>
      <w:r w:rsidR="00CC044F" w:rsidRPr="00D677F0">
        <w:t>s</w:t>
      </w:r>
      <w:r w:rsidRPr="00D677F0">
        <w:t xml:space="preserve"> for leave to appe</w:t>
      </w:r>
      <w:r w:rsidR="00DB3E59" w:rsidRPr="00D677F0">
        <w:t>a</w:t>
      </w:r>
      <w:r w:rsidRPr="00D677F0">
        <w:t>l.</w:t>
      </w:r>
    </w:p>
    <w:p w:rsidR="006F2579" w:rsidRPr="00D677F0" w:rsidRDefault="006F2579" w:rsidP="006F2579">
      <w:pPr>
        <w:widowControl w:val="0"/>
      </w:pPr>
    </w:p>
    <w:p w:rsidR="006F2579" w:rsidRPr="00D677F0" w:rsidRDefault="006F2579" w:rsidP="006F2579">
      <w:pPr>
        <w:widowControl w:val="0"/>
      </w:pPr>
    </w:p>
    <w:p w:rsidR="002767DF" w:rsidRPr="00D677F0" w:rsidRDefault="002767DF" w:rsidP="002767DF">
      <w:pPr>
        <w:widowControl w:val="0"/>
        <w:jc w:val="center"/>
        <w:rPr>
          <w:lang w:val="fr-CA"/>
        </w:rPr>
      </w:pPr>
      <w:r w:rsidRPr="00D677F0">
        <w:rPr>
          <w:b/>
          <w:lang w:val="fr-CA"/>
        </w:rPr>
        <w:t>JUGEMENT</w:t>
      </w:r>
      <w:r w:rsidR="004C4C26" w:rsidRPr="00D677F0">
        <w:rPr>
          <w:b/>
          <w:lang w:val="fr-CA"/>
        </w:rPr>
        <w:t>S SUR DEMANDE</w:t>
      </w:r>
      <w:r w:rsidR="00CC044F" w:rsidRPr="00D677F0">
        <w:rPr>
          <w:b/>
          <w:lang w:val="fr-CA"/>
        </w:rPr>
        <w:t>S</w:t>
      </w:r>
      <w:r w:rsidRPr="00D677F0">
        <w:rPr>
          <w:b/>
          <w:lang w:val="fr-CA"/>
        </w:rPr>
        <w:t xml:space="preserve"> D’AUTORISATION</w:t>
      </w:r>
    </w:p>
    <w:p w:rsidR="006F2579" w:rsidRPr="00D677F0" w:rsidRDefault="006F2579" w:rsidP="006F2579">
      <w:pPr>
        <w:widowControl w:val="0"/>
        <w:rPr>
          <w:lang w:val="fr-CA"/>
        </w:rPr>
      </w:pPr>
    </w:p>
    <w:p w:rsidR="006F2579" w:rsidRPr="00D677F0" w:rsidRDefault="006F2579" w:rsidP="006F2579">
      <w:pPr>
        <w:widowControl w:val="0"/>
        <w:rPr>
          <w:b/>
          <w:lang w:val="fr-CA"/>
        </w:rPr>
      </w:pPr>
      <w:r w:rsidRPr="00D677F0">
        <w:rPr>
          <w:b/>
          <w:lang w:val="fr-CA"/>
        </w:rPr>
        <w:t>Le</w:t>
      </w:r>
      <w:r w:rsidR="008825DB" w:rsidRPr="00D677F0">
        <w:rPr>
          <w:b/>
          <w:lang w:val="fr-CA"/>
        </w:rPr>
        <w:t xml:space="preserve"> </w:t>
      </w:r>
      <w:r w:rsidR="00347F50" w:rsidRPr="00D677F0">
        <w:rPr>
          <w:b/>
          <w:lang w:val="fr-CA"/>
        </w:rPr>
        <w:t>11</w:t>
      </w:r>
      <w:r w:rsidR="008F66B0" w:rsidRPr="00D677F0">
        <w:rPr>
          <w:b/>
          <w:lang w:val="fr-CA"/>
        </w:rPr>
        <w:t xml:space="preserve"> </w:t>
      </w:r>
      <w:r w:rsidR="00EF5FD2" w:rsidRPr="00D677F0">
        <w:rPr>
          <w:b/>
          <w:lang w:val="fr-CA"/>
        </w:rPr>
        <w:t>jui</w:t>
      </w:r>
      <w:r w:rsidR="00B25902" w:rsidRPr="00D677F0">
        <w:rPr>
          <w:b/>
          <w:lang w:val="fr-CA"/>
        </w:rPr>
        <w:t>llet</w:t>
      </w:r>
      <w:r w:rsidR="004E4B02" w:rsidRPr="00D677F0">
        <w:rPr>
          <w:b/>
          <w:lang w:val="fr-CA"/>
        </w:rPr>
        <w:t xml:space="preserve"> </w:t>
      </w:r>
      <w:r w:rsidR="008825DB" w:rsidRPr="00D677F0">
        <w:rPr>
          <w:b/>
          <w:lang w:val="fr-CA"/>
        </w:rPr>
        <w:t>201</w:t>
      </w:r>
      <w:r w:rsidR="00DC7C53" w:rsidRPr="00D677F0">
        <w:rPr>
          <w:b/>
          <w:lang w:val="fr-CA"/>
        </w:rPr>
        <w:t>9</w:t>
      </w:r>
    </w:p>
    <w:p w:rsidR="006F2579" w:rsidRPr="00D677F0" w:rsidRDefault="006F2579" w:rsidP="006F2579">
      <w:pPr>
        <w:widowControl w:val="0"/>
        <w:rPr>
          <w:b/>
          <w:lang w:val="fr-CA"/>
        </w:rPr>
      </w:pPr>
      <w:r w:rsidRPr="00D677F0">
        <w:rPr>
          <w:b/>
          <w:lang w:val="fr-CA"/>
        </w:rPr>
        <w:t>Pour diffusion immédiate</w:t>
      </w:r>
    </w:p>
    <w:p w:rsidR="006F2579" w:rsidRPr="00D677F0" w:rsidRDefault="006F2579" w:rsidP="006F2579">
      <w:pPr>
        <w:widowControl w:val="0"/>
        <w:rPr>
          <w:lang w:val="fr-CA"/>
        </w:rPr>
      </w:pPr>
    </w:p>
    <w:p w:rsidR="002767DF" w:rsidRPr="00D677F0" w:rsidRDefault="002767DF" w:rsidP="002767DF">
      <w:pPr>
        <w:widowControl w:val="0"/>
        <w:rPr>
          <w:lang w:val="fr-CA"/>
        </w:rPr>
      </w:pPr>
      <w:r w:rsidRPr="00D677F0">
        <w:rPr>
          <w:b/>
          <w:lang w:val="fr-CA"/>
        </w:rPr>
        <w:t>OTTAWA</w:t>
      </w:r>
      <w:r w:rsidRPr="00D677F0">
        <w:rPr>
          <w:lang w:val="fr-CA"/>
        </w:rPr>
        <w:t xml:space="preserve"> – La Cour suprême du Canada a déposé aujourd’hui auprès du registrair</w:t>
      </w:r>
      <w:r w:rsidR="00832F42" w:rsidRPr="00D677F0">
        <w:rPr>
          <w:lang w:val="fr-CA"/>
        </w:rPr>
        <w:t>e</w:t>
      </w:r>
      <w:r w:rsidRPr="00D677F0">
        <w:rPr>
          <w:lang w:val="fr-CA"/>
        </w:rPr>
        <w:t xml:space="preserve"> les jugements dans </w:t>
      </w:r>
      <w:r w:rsidR="00CC044F" w:rsidRPr="00D677F0">
        <w:rPr>
          <w:lang w:val="fr-CA"/>
        </w:rPr>
        <w:t>les</w:t>
      </w:r>
      <w:r w:rsidR="008C7CD9" w:rsidRPr="00D677F0">
        <w:rPr>
          <w:lang w:val="fr-CA"/>
        </w:rPr>
        <w:t xml:space="preserve"> </w:t>
      </w:r>
      <w:r w:rsidR="004C4C26" w:rsidRPr="00D677F0">
        <w:rPr>
          <w:lang w:val="fr-CA"/>
        </w:rPr>
        <w:t>demande</w:t>
      </w:r>
      <w:r w:rsidR="0088435A" w:rsidRPr="00D677F0">
        <w:rPr>
          <w:lang w:val="fr-CA"/>
        </w:rPr>
        <w:t>s</w:t>
      </w:r>
      <w:r w:rsidRPr="00D677F0">
        <w:rPr>
          <w:lang w:val="fr-CA"/>
        </w:rPr>
        <w:t xml:space="preserve"> d’au</w:t>
      </w:r>
      <w:r w:rsidR="00F24EF2" w:rsidRPr="00D677F0">
        <w:rPr>
          <w:lang w:val="fr-CA"/>
        </w:rPr>
        <w:t>torisation d’appel qui suivent.</w:t>
      </w:r>
    </w:p>
    <w:p w:rsidR="00694BDA" w:rsidRPr="00D677F0" w:rsidRDefault="00694BDA" w:rsidP="000B5274">
      <w:pPr>
        <w:jc w:val="both"/>
        <w:rPr>
          <w:sz w:val="20"/>
          <w:lang w:val="fr-CA"/>
        </w:rPr>
      </w:pPr>
    </w:p>
    <w:p w:rsidR="00CB2AF9" w:rsidRPr="00D677F0" w:rsidRDefault="00CB2AF9" w:rsidP="000B5274">
      <w:pPr>
        <w:jc w:val="both"/>
        <w:rPr>
          <w:sz w:val="20"/>
          <w:lang w:val="fr-CA"/>
        </w:rPr>
      </w:pPr>
    </w:p>
    <w:p w:rsidR="00B25902" w:rsidRPr="00D677F0" w:rsidRDefault="00B25902" w:rsidP="00B25902">
      <w:pPr>
        <w:jc w:val="both"/>
        <w:rPr>
          <w:b/>
          <w:sz w:val="22"/>
          <w:szCs w:val="22"/>
        </w:rPr>
      </w:pPr>
      <w:r w:rsidRPr="00D677F0">
        <w:rPr>
          <w:b/>
          <w:sz w:val="22"/>
          <w:szCs w:val="22"/>
        </w:rPr>
        <w:t>GRANTED / ACCORDÉE</w:t>
      </w:r>
    </w:p>
    <w:p w:rsidR="00B25902" w:rsidRPr="00D677F0" w:rsidRDefault="00B25902" w:rsidP="000B5274">
      <w:pPr>
        <w:jc w:val="both"/>
        <w:rPr>
          <w:sz w:val="20"/>
        </w:rPr>
      </w:pPr>
    </w:p>
    <w:p w:rsidR="003B6CAB" w:rsidRPr="00D677F0" w:rsidRDefault="003B6CAB" w:rsidP="003B6CAB">
      <w:pPr>
        <w:pStyle w:val="SCCAppellantInfoAppellantInfo"/>
        <w:rPr>
          <w:sz w:val="22"/>
          <w:szCs w:val="22"/>
        </w:rPr>
      </w:pPr>
      <w:r w:rsidRPr="00D677F0">
        <w:rPr>
          <w:i/>
          <w:sz w:val="22"/>
          <w:szCs w:val="22"/>
        </w:rPr>
        <w:t>Chandos Construction Ltd. v. Deloitte Restructuring Inc. in its capacity as Trustee in Bankruptcy of Capital Steel Inc., a bankrupt</w:t>
      </w:r>
      <w:r w:rsidRPr="00D677F0">
        <w:rPr>
          <w:sz w:val="22"/>
          <w:szCs w:val="22"/>
        </w:rPr>
        <w:t xml:space="preserve"> (Alta.) (Civil) (By Leave) (</w:t>
      </w:r>
      <w:hyperlink r:id="rId8" w:history="1">
        <w:r w:rsidRPr="00D677F0">
          <w:rPr>
            <w:rStyle w:val="Hyperlink"/>
            <w:sz w:val="22"/>
            <w:szCs w:val="22"/>
          </w:rPr>
          <w:t>38571</w:t>
        </w:r>
      </w:hyperlink>
      <w:r w:rsidRPr="00D677F0">
        <w:rPr>
          <w:sz w:val="22"/>
          <w:szCs w:val="22"/>
        </w:rPr>
        <w:t>)</w:t>
      </w:r>
    </w:p>
    <w:p w:rsidR="00295A3C" w:rsidRPr="00D677F0" w:rsidRDefault="00295A3C" w:rsidP="000B5274">
      <w:pPr>
        <w:jc w:val="both"/>
        <w:rPr>
          <w:sz w:val="20"/>
        </w:rPr>
      </w:pPr>
    </w:p>
    <w:p w:rsidR="003B6CAB" w:rsidRPr="00D677F0" w:rsidRDefault="003B6CAB" w:rsidP="003B6CAB">
      <w:pPr>
        <w:jc w:val="both"/>
        <w:rPr>
          <w:sz w:val="20"/>
        </w:rPr>
      </w:pPr>
      <w:r w:rsidRPr="00D677F0">
        <w:rPr>
          <w:sz w:val="20"/>
        </w:rPr>
        <w:t>The application for leave to appeal from the judgment of the Court of Appeal of Alberta (Edmonton), Number 1703-0085-AC, 2019 ABCA 32, dated January 29, 2019, is granted with costs in the cause.</w:t>
      </w:r>
    </w:p>
    <w:p w:rsidR="003B6CAB" w:rsidRPr="00D677F0" w:rsidRDefault="003B6CAB" w:rsidP="003B6CAB">
      <w:pPr>
        <w:jc w:val="both"/>
        <w:rPr>
          <w:sz w:val="20"/>
        </w:rPr>
      </w:pPr>
    </w:p>
    <w:p w:rsidR="003B6CAB" w:rsidRPr="00D677F0" w:rsidRDefault="003B6CAB" w:rsidP="003B6CAB">
      <w:pPr>
        <w:jc w:val="both"/>
        <w:rPr>
          <w:sz w:val="20"/>
        </w:rPr>
      </w:pPr>
      <w:r w:rsidRPr="00D677F0">
        <w:rPr>
          <w:sz w:val="20"/>
        </w:rPr>
        <w:t>The schedule for serving and filing materials will be set by the Registrar.</w:t>
      </w:r>
    </w:p>
    <w:p w:rsidR="003B6CAB" w:rsidRPr="00D677F0" w:rsidRDefault="003B6CAB" w:rsidP="000B5274">
      <w:pPr>
        <w:jc w:val="both"/>
        <w:rPr>
          <w:sz w:val="20"/>
        </w:rPr>
      </w:pPr>
    </w:p>
    <w:p w:rsidR="004044AB" w:rsidRPr="00D677F0" w:rsidRDefault="004044AB" w:rsidP="000B5274">
      <w:pPr>
        <w:jc w:val="both"/>
        <w:rPr>
          <w:sz w:val="20"/>
        </w:rPr>
      </w:pPr>
    </w:p>
    <w:p w:rsidR="003B6CAB" w:rsidRPr="00D677F0" w:rsidRDefault="003B6CAB" w:rsidP="003B6CAB">
      <w:pPr>
        <w:jc w:val="both"/>
        <w:rPr>
          <w:sz w:val="20"/>
          <w:lang w:val="fr-CA"/>
        </w:rPr>
      </w:pPr>
      <w:r w:rsidRPr="00D677F0">
        <w:rPr>
          <w:sz w:val="20"/>
          <w:lang w:val="fr-CA"/>
        </w:rPr>
        <w:t>La demande d’autorisation d’appel de l’arrêt de la Cour d’appel de l’Alberta (Edmonton), numéro 1703-0085-AC, 2019 ABCA 32, daté du 29 janvier 2019, est accueillie avec dépens suivant l’issue de la cause.</w:t>
      </w:r>
    </w:p>
    <w:p w:rsidR="003B6CAB" w:rsidRPr="00D677F0" w:rsidRDefault="003B6CAB" w:rsidP="003B6CAB">
      <w:pPr>
        <w:jc w:val="both"/>
        <w:rPr>
          <w:sz w:val="20"/>
          <w:lang w:val="fr-CA"/>
        </w:rPr>
      </w:pPr>
    </w:p>
    <w:p w:rsidR="00347F50" w:rsidRPr="00D677F0" w:rsidRDefault="003B6CAB" w:rsidP="003B6CAB">
      <w:pPr>
        <w:jc w:val="both"/>
        <w:rPr>
          <w:sz w:val="20"/>
          <w:lang w:val="fr-CA"/>
        </w:rPr>
      </w:pPr>
      <w:r w:rsidRPr="00D677F0">
        <w:rPr>
          <w:sz w:val="20"/>
          <w:lang w:val="fr-CA"/>
        </w:rPr>
        <w:t>L’échéancier pour la signification et le dépôt des documents sera fixé par le registraire.</w:t>
      </w:r>
    </w:p>
    <w:p w:rsidR="00347F50" w:rsidRPr="00D677F0" w:rsidRDefault="00347F50" w:rsidP="000B5274">
      <w:pPr>
        <w:jc w:val="both"/>
        <w:rPr>
          <w:sz w:val="20"/>
          <w:lang w:val="fr-CA"/>
        </w:rPr>
      </w:pPr>
    </w:p>
    <w:p w:rsidR="00295A3C" w:rsidRPr="00D677F0" w:rsidRDefault="008F5CBC" w:rsidP="000B5274">
      <w:pPr>
        <w:jc w:val="both"/>
        <w:rPr>
          <w:sz w:val="20"/>
          <w:lang w:val="fr-CA"/>
        </w:rPr>
      </w:pPr>
      <w:r w:rsidRPr="00D677F0">
        <w:rPr>
          <w:sz w:val="20"/>
        </w:rPr>
        <w:pict>
          <v:rect id="_x0000_i1025" style="width:2in;height:1pt" o:hrpct="0" o:hralign="center" o:hrstd="t" o:hrnoshade="t" o:hr="t" fillcolor="black [3213]" stroked="f"/>
        </w:pict>
      </w:r>
    </w:p>
    <w:p w:rsidR="00295A3C" w:rsidRPr="00D677F0" w:rsidRDefault="00295A3C" w:rsidP="000B5274">
      <w:pPr>
        <w:jc w:val="both"/>
        <w:rPr>
          <w:sz w:val="20"/>
          <w:lang w:val="fr-CA"/>
        </w:rPr>
      </w:pPr>
    </w:p>
    <w:p w:rsidR="00431DE2" w:rsidRPr="00D677F0" w:rsidRDefault="00431DE2" w:rsidP="00431DE2">
      <w:pPr>
        <w:jc w:val="both"/>
        <w:rPr>
          <w:b/>
          <w:sz w:val="22"/>
          <w:szCs w:val="22"/>
        </w:rPr>
      </w:pPr>
      <w:r w:rsidRPr="00D677F0">
        <w:rPr>
          <w:b/>
          <w:sz w:val="22"/>
          <w:szCs w:val="22"/>
        </w:rPr>
        <w:t>DISMISSED / REJETÉE</w:t>
      </w:r>
      <w:r w:rsidR="00EF5FD2" w:rsidRPr="00D677F0">
        <w:rPr>
          <w:b/>
          <w:sz w:val="22"/>
          <w:szCs w:val="22"/>
        </w:rPr>
        <w:t>S</w:t>
      </w:r>
    </w:p>
    <w:p w:rsidR="00431DE2" w:rsidRPr="00D677F0" w:rsidRDefault="00431DE2" w:rsidP="000B5274">
      <w:pPr>
        <w:jc w:val="both"/>
        <w:rPr>
          <w:sz w:val="20"/>
        </w:rPr>
      </w:pPr>
    </w:p>
    <w:p w:rsidR="00ED65AB" w:rsidRPr="00D677F0" w:rsidRDefault="00ED65AB" w:rsidP="00ED65AB">
      <w:pPr>
        <w:rPr>
          <w:sz w:val="22"/>
          <w:szCs w:val="22"/>
        </w:rPr>
      </w:pPr>
      <w:r w:rsidRPr="00D677F0">
        <w:rPr>
          <w:i/>
          <w:sz w:val="22"/>
          <w:szCs w:val="22"/>
        </w:rPr>
        <w:t xml:space="preserve">Kevin David Patterson v. Canada (Minister of Justice) </w:t>
      </w:r>
      <w:r w:rsidRPr="00D677F0">
        <w:rPr>
          <w:sz w:val="22"/>
          <w:szCs w:val="22"/>
        </w:rPr>
        <w:t>(B.C.) (Criminal) (By Leave) (</w:t>
      </w:r>
      <w:hyperlink r:id="rId9" w:history="1">
        <w:r w:rsidRPr="00D677F0">
          <w:rPr>
            <w:rStyle w:val="Hyperlink"/>
            <w:sz w:val="22"/>
            <w:szCs w:val="22"/>
          </w:rPr>
          <w:t>37469</w:t>
        </w:r>
      </w:hyperlink>
      <w:r w:rsidRPr="00D677F0">
        <w:rPr>
          <w:sz w:val="22"/>
          <w:szCs w:val="22"/>
        </w:rPr>
        <w:t>)</w:t>
      </w:r>
    </w:p>
    <w:p w:rsidR="0041341E" w:rsidRPr="00D677F0" w:rsidRDefault="0041341E" w:rsidP="00AA07A6">
      <w:pPr>
        <w:jc w:val="both"/>
        <w:rPr>
          <w:sz w:val="20"/>
        </w:rPr>
      </w:pPr>
    </w:p>
    <w:p w:rsidR="005D3682" w:rsidRPr="00D677F0" w:rsidRDefault="00F74B3A" w:rsidP="005D3682">
      <w:pPr>
        <w:jc w:val="both"/>
        <w:rPr>
          <w:sz w:val="20"/>
        </w:rPr>
      </w:pPr>
      <w:r w:rsidRPr="00D677F0">
        <w:rPr>
          <w:sz w:val="20"/>
        </w:rPr>
        <w:t>The motion for an extension of time to serve and file the application for leave to appeal is granted. The motion for an extension of time to file the response to the application for leave to appeal is granted. The application for leave to appeal from the judgment of the Court of Appeal for British Columbia (Vancouver), Number CA42903, 2018 BCCA 493, dated December 7, 2018, is dismissed.</w:t>
      </w:r>
    </w:p>
    <w:p w:rsidR="008905C2" w:rsidRPr="00D677F0" w:rsidRDefault="008905C2" w:rsidP="00A85DAA">
      <w:pPr>
        <w:jc w:val="both"/>
        <w:rPr>
          <w:sz w:val="20"/>
        </w:rPr>
      </w:pPr>
    </w:p>
    <w:p w:rsidR="005D3682" w:rsidRPr="00D677F0" w:rsidRDefault="00F74B3A" w:rsidP="005D3682">
      <w:pPr>
        <w:jc w:val="both"/>
        <w:rPr>
          <w:sz w:val="20"/>
          <w:lang w:val="fr-CA"/>
        </w:rPr>
      </w:pPr>
      <w:r w:rsidRPr="00D677F0">
        <w:rPr>
          <w:sz w:val="20"/>
          <w:lang w:val="fr-CA"/>
        </w:rPr>
        <w:t>La requête en prorogation du délai de signification et de dépôt de la demande d’autorisation d’appel est accueillie. La requête en prorogation du délai de dépôt de la réponse à la demande d’autorisation d’appel est accueillie. La demande d’autorisation d’appel de l’arrêt de la Cour d’appel de la Colombie-Britannique (Vancouver), numéro CA42903, 2018 BCCA 493, daté du 7 décembre 2018, est rejetée.</w:t>
      </w:r>
    </w:p>
    <w:p w:rsidR="00A85DAA" w:rsidRPr="00D677F0" w:rsidRDefault="00A85DAA" w:rsidP="00A85DAA">
      <w:pPr>
        <w:jc w:val="both"/>
        <w:rPr>
          <w:sz w:val="20"/>
          <w:lang w:val="fr-CA"/>
        </w:rPr>
      </w:pPr>
    </w:p>
    <w:p w:rsidR="00AA07A6" w:rsidRPr="00D677F0" w:rsidRDefault="008F5CBC" w:rsidP="00AA07A6">
      <w:pPr>
        <w:jc w:val="both"/>
        <w:rPr>
          <w:sz w:val="22"/>
          <w:szCs w:val="22"/>
        </w:rPr>
      </w:pPr>
      <w:r w:rsidRPr="00D677F0">
        <w:rPr>
          <w:sz w:val="20"/>
        </w:rPr>
        <w:pict>
          <v:rect id="_x0000_i1026" style="width:2in;height:1pt" o:hrpct="0" o:hralign="center" o:hrstd="t" o:hrnoshade="t" o:hr="t" fillcolor="black [3213]" stroked="f"/>
        </w:pict>
      </w:r>
    </w:p>
    <w:p w:rsidR="00EF5FD2" w:rsidRPr="00D677F0" w:rsidRDefault="00EF5FD2" w:rsidP="00EF5FD2">
      <w:pPr>
        <w:jc w:val="both"/>
        <w:rPr>
          <w:sz w:val="20"/>
          <w:lang w:val="fr-CA"/>
        </w:rPr>
      </w:pPr>
    </w:p>
    <w:p w:rsidR="004D3082" w:rsidRPr="00D677F0" w:rsidRDefault="004D3082" w:rsidP="004D3082">
      <w:pPr>
        <w:rPr>
          <w:sz w:val="22"/>
          <w:szCs w:val="22"/>
        </w:rPr>
      </w:pPr>
      <w:r w:rsidRPr="00D677F0">
        <w:rPr>
          <w:i/>
          <w:sz w:val="22"/>
          <w:szCs w:val="22"/>
        </w:rPr>
        <w:t xml:space="preserve">Madison Pacific Properties Inc., MP Western Properties Inc. and 1073774 Properties Inc. v. Her Majesty the Queen </w:t>
      </w:r>
      <w:r w:rsidRPr="00D677F0">
        <w:rPr>
          <w:sz w:val="22"/>
          <w:szCs w:val="22"/>
        </w:rPr>
        <w:t>(F.C.) (Civil) (By Leave) (</w:t>
      </w:r>
      <w:hyperlink r:id="rId10" w:history="1">
        <w:r w:rsidRPr="00D677F0">
          <w:rPr>
            <w:rStyle w:val="Hyperlink"/>
            <w:sz w:val="22"/>
            <w:szCs w:val="22"/>
          </w:rPr>
          <w:t>38578</w:t>
        </w:r>
      </w:hyperlink>
      <w:r w:rsidRPr="00D677F0">
        <w:rPr>
          <w:sz w:val="22"/>
          <w:szCs w:val="22"/>
        </w:rPr>
        <w:t>)</w:t>
      </w:r>
    </w:p>
    <w:p w:rsidR="00B25902" w:rsidRPr="00D677F0" w:rsidRDefault="00B25902" w:rsidP="00EF5FD2">
      <w:pPr>
        <w:jc w:val="both"/>
        <w:rPr>
          <w:sz w:val="20"/>
        </w:rPr>
      </w:pPr>
    </w:p>
    <w:p w:rsidR="00347F50" w:rsidRPr="00D677F0" w:rsidRDefault="004D3082" w:rsidP="00EF5FD2">
      <w:pPr>
        <w:jc w:val="both"/>
        <w:rPr>
          <w:sz w:val="20"/>
        </w:rPr>
      </w:pPr>
      <w:r w:rsidRPr="00D677F0">
        <w:rPr>
          <w:sz w:val="20"/>
        </w:rPr>
        <w:t>The motion to join two Federal Court of Appeal files in a single application for leave to appeal is granted. The application for leave to appeal from the judgments of the</w:t>
      </w:r>
      <w:bookmarkStart w:id="1" w:name="BM_1_"/>
      <w:bookmarkEnd w:id="1"/>
      <w:r w:rsidRPr="00D677F0">
        <w:rPr>
          <w:sz w:val="20"/>
        </w:rPr>
        <w:t xml:space="preserve"> Federal Court of Appeal, Numbers A-171-17 and A-172-17, 2019 FCA 19, dated January 30, 2019, is dismissed with costs.</w:t>
      </w:r>
    </w:p>
    <w:p w:rsidR="004D3082" w:rsidRPr="00D677F0" w:rsidRDefault="004D3082" w:rsidP="00EF5FD2">
      <w:pPr>
        <w:jc w:val="both"/>
        <w:rPr>
          <w:sz w:val="20"/>
        </w:rPr>
      </w:pPr>
    </w:p>
    <w:p w:rsidR="004D3082" w:rsidRPr="00D677F0" w:rsidRDefault="004D3082" w:rsidP="00EF5FD2">
      <w:pPr>
        <w:jc w:val="both"/>
        <w:rPr>
          <w:sz w:val="20"/>
          <w:lang w:val="fr-CA"/>
        </w:rPr>
      </w:pPr>
      <w:r w:rsidRPr="00D677F0">
        <w:rPr>
          <w:sz w:val="20"/>
          <w:lang w:val="fr-CA"/>
        </w:rPr>
        <w:t>La requête pour joindre deux dossiers de la Cour d’appel fédérale dans une seule demande d’autorisation d’appel est accueillie. La demande d’autorisation d’appel des arrêts de la Cour d’appel fédérale, numéros A-171-17 et A-172-17, 2019 FCA 19, datés du 30 janvier 2019, est rejetée avec dépens.</w:t>
      </w:r>
    </w:p>
    <w:p w:rsidR="00347F50" w:rsidRPr="00D677F0" w:rsidRDefault="00347F50" w:rsidP="00EF5FD2">
      <w:pPr>
        <w:jc w:val="both"/>
        <w:rPr>
          <w:sz w:val="20"/>
          <w:lang w:val="fr-CA"/>
        </w:rPr>
      </w:pPr>
    </w:p>
    <w:p w:rsidR="0066781D" w:rsidRPr="00D677F0" w:rsidRDefault="008F5CBC" w:rsidP="00EF5FD2">
      <w:pPr>
        <w:jc w:val="both"/>
        <w:rPr>
          <w:sz w:val="20"/>
          <w:lang w:val="fr-CA"/>
        </w:rPr>
      </w:pPr>
      <w:r w:rsidRPr="00D677F0">
        <w:rPr>
          <w:sz w:val="20"/>
        </w:rPr>
        <w:pict>
          <v:rect id="_x0000_i1027" style="width:2in;height:1pt" o:hrpct="0" o:hralign="center" o:hrstd="t" o:hrnoshade="t" o:hr="t" fillcolor="black [3213]" stroked="f"/>
        </w:pict>
      </w:r>
    </w:p>
    <w:p w:rsidR="00955142" w:rsidRPr="00D677F0" w:rsidRDefault="00955142" w:rsidP="00EF5FD2">
      <w:pPr>
        <w:jc w:val="both"/>
        <w:rPr>
          <w:sz w:val="20"/>
          <w:lang w:val="fr-CA"/>
        </w:rPr>
      </w:pPr>
    </w:p>
    <w:p w:rsidR="00A15CA9" w:rsidRPr="00D677F0" w:rsidRDefault="00A15CA9" w:rsidP="00A15CA9">
      <w:pPr>
        <w:rPr>
          <w:sz w:val="22"/>
          <w:szCs w:val="22"/>
        </w:rPr>
      </w:pPr>
      <w:r w:rsidRPr="00D677F0">
        <w:rPr>
          <w:i/>
          <w:sz w:val="22"/>
          <w:szCs w:val="22"/>
          <w:lang w:val="en-CA"/>
        </w:rPr>
        <w:t xml:space="preserve">Stensia Tapambwa and Richard Tapambwa v. Minister of Citizenship and Immigration </w:t>
      </w:r>
      <w:r w:rsidRPr="00D677F0">
        <w:rPr>
          <w:sz w:val="22"/>
          <w:szCs w:val="22"/>
          <w:lang w:val="en-CA"/>
        </w:rPr>
        <w:t xml:space="preserve">(F.C.) (Civil) (By Leave) </w:t>
      </w:r>
      <w:r w:rsidRPr="00D677F0">
        <w:rPr>
          <w:sz w:val="22"/>
          <w:szCs w:val="22"/>
        </w:rPr>
        <w:t>(</w:t>
      </w:r>
      <w:hyperlink r:id="rId11" w:history="1">
        <w:r w:rsidRPr="00D677F0">
          <w:rPr>
            <w:rStyle w:val="Hyperlink"/>
            <w:sz w:val="22"/>
            <w:szCs w:val="22"/>
          </w:rPr>
          <w:t>38589</w:t>
        </w:r>
      </w:hyperlink>
      <w:r w:rsidRPr="00D677F0">
        <w:rPr>
          <w:sz w:val="22"/>
          <w:szCs w:val="22"/>
        </w:rPr>
        <w:t>)</w:t>
      </w:r>
    </w:p>
    <w:p w:rsidR="00006218" w:rsidRPr="00D677F0" w:rsidRDefault="00006218" w:rsidP="00006218">
      <w:pPr>
        <w:jc w:val="both"/>
        <w:rPr>
          <w:sz w:val="20"/>
        </w:rPr>
      </w:pPr>
    </w:p>
    <w:p w:rsidR="00006218" w:rsidRPr="00D677F0" w:rsidRDefault="00A15CA9" w:rsidP="00006218">
      <w:pPr>
        <w:jc w:val="both"/>
        <w:rPr>
          <w:sz w:val="20"/>
        </w:rPr>
      </w:pPr>
      <w:r w:rsidRPr="00D677F0">
        <w:rPr>
          <w:sz w:val="20"/>
        </w:rPr>
        <w:t>The application for leave to appeal from the judgment of the Federal Court of Appeal, Number A-191-17, 2019 FCA 34, dated February 21, 2019, is dismissed without costs.</w:t>
      </w:r>
    </w:p>
    <w:p w:rsidR="00A15CA9" w:rsidRPr="00D677F0" w:rsidRDefault="00A15CA9" w:rsidP="00006218">
      <w:pPr>
        <w:jc w:val="both"/>
        <w:rPr>
          <w:sz w:val="20"/>
        </w:rPr>
      </w:pPr>
    </w:p>
    <w:p w:rsidR="00006218" w:rsidRPr="00D677F0" w:rsidRDefault="00A15CA9" w:rsidP="00006218">
      <w:pPr>
        <w:jc w:val="both"/>
        <w:rPr>
          <w:sz w:val="20"/>
          <w:lang w:val="fr-CA"/>
        </w:rPr>
      </w:pPr>
      <w:r w:rsidRPr="00D677F0">
        <w:rPr>
          <w:sz w:val="20"/>
          <w:lang w:val="fr-CA"/>
        </w:rPr>
        <w:t>La demande d’autorisation d’appel de l’arrêt de la Cour d’appel fédérale, numéro A-191-17, 2019 FCA 34, daté du 21 février 2019, est rejetée sans dépens.</w:t>
      </w:r>
    </w:p>
    <w:p w:rsidR="00006218" w:rsidRPr="00D677F0" w:rsidRDefault="00006218" w:rsidP="00006218">
      <w:pPr>
        <w:jc w:val="both"/>
        <w:rPr>
          <w:sz w:val="20"/>
          <w:lang w:val="fr-CA"/>
        </w:rPr>
      </w:pPr>
    </w:p>
    <w:p w:rsidR="00006218" w:rsidRPr="00D677F0" w:rsidRDefault="008F5CBC" w:rsidP="00006218">
      <w:pPr>
        <w:jc w:val="both"/>
        <w:rPr>
          <w:sz w:val="20"/>
          <w:lang w:val="fr-CA"/>
        </w:rPr>
      </w:pPr>
      <w:r w:rsidRPr="00D677F0">
        <w:rPr>
          <w:sz w:val="20"/>
        </w:rPr>
        <w:pict>
          <v:rect id="_x0000_i1028" style="width:2in;height:1pt" o:hrpct="0" o:hralign="center" o:hrstd="t" o:hrnoshade="t" o:hr="t" fillcolor="black [3213]" stroked="f"/>
        </w:pict>
      </w:r>
    </w:p>
    <w:p w:rsidR="00006218" w:rsidRPr="00D677F0" w:rsidRDefault="00006218" w:rsidP="00EF5FD2">
      <w:pPr>
        <w:jc w:val="both"/>
        <w:rPr>
          <w:sz w:val="20"/>
          <w:lang w:val="fr-CA"/>
        </w:rPr>
      </w:pPr>
    </w:p>
    <w:p w:rsidR="00663617" w:rsidRPr="00D677F0" w:rsidRDefault="00663617" w:rsidP="00663617">
      <w:pPr>
        <w:rPr>
          <w:sz w:val="22"/>
          <w:szCs w:val="22"/>
        </w:rPr>
      </w:pPr>
      <w:r w:rsidRPr="00D677F0">
        <w:rPr>
          <w:i/>
          <w:sz w:val="22"/>
          <w:szCs w:val="22"/>
        </w:rPr>
        <w:t xml:space="preserve">Sadhu Singh Hamdard Trust v. Navsun Holdings Ltd. </w:t>
      </w:r>
      <w:r w:rsidRPr="00D677F0">
        <w:rPr>
          <w:sz w:val="22"/>
          <w:szCs w:val="22"/>
        </w:rPr>
        <w:t>(F.C.) (Civil) (By Leave) (</w:t>
      </w:r>
      <w:hyperlink r:id="rId12" w:history="1">
        <w:r w:rsidRPr="00D677F0">
          <w:rPr>
            <w:rStyle w:val="Hyperlink"/>
            <w:sz w:val="22"/>
            <w:szCs w:val="22"/>
          </w:rPr>
          <w:t>38550</w:t>
        </w:r>
      </w:hyperlink>
      <w:r w:rsidRPr="00D677F0">
        <w:rPr>
          <w:sz w:val="22"/>
          <w:szCs w:val="22"/>
        </w:rPr>
        <w:t>)</w:t>
      </w:r>
    </w:p>
    <w:p w:rsidR="00006218" w:rsidRPr="00D677F0" w:rsidRDefault="00006218" w:rsidP="00006218">
      <w:pPr>
        <w:jc w:val="both"/>
        <w:rPr>
          <w:sz w:val="20"/>
        </w:rPr>
      </w:pPr>
    </w:p>
    <w:p w:rsidR="00006218" w:rsidRPr="00D677F0" w:rsidRDefault="00CE5786" w:rsidP="00006218">
      <w:pPr>
        <w:jc w:val="both"/>
        <w:rPr>
          <w:sz w:val="20"/>
        </w:rPr>
      </w:pPr>
      <w:r w:rsidRPr="00D677F0">
        <w:rPr>
          <w:sz w:val="20"/>
        </w:rPr>
        <w:t>The motion for an extension of time to serve and file the response to the application for leave to appeal is granted. The application for leave to appeal from the judgment of the Federal Court of Appeal, Number A-65-18, 2019 FCA 10, dated January 17, 2019, is dismissed with costs.</w:t>
      </w:r>
    </w:p>
    <w:p w:rsidR="00006218" w:rsidRPr="00D677F0" w:rsidRDefault="00006218" w:rsidP="00006218">
      <w:pPr>
        <w:jc w:val="both"/>
        <w:rPr>
          <w:sz w:val="20"/>
        </w:rPr>
      </w:pPr>
    </w:p>
    <w:p w:rsidR="00663617" w:rsidRPr="00D677F0" w:rsidRDefault="00CE5786" w:rsidP="00006218">
      <w:pPr>
        <w:jc w:val="both"/>
        <w:rPr>
          <w:sz w:val="20"/>
          <w:lang w:val="fr-CA"/>
        </w:rPr>
      </w:pPr>
      <w:r w:rsidRPr="00D677F0">
        <w:rPr>
          <w:sz w:val="20"/>
          <w:lang w:val="fr-CA"/>
        </w:rPr>
        <w:t>La requête en prorogation du délai de signification et de dépôt de la réponse à la demande d’autorisation d’appel est accueillie. La demande d’autorisation d’appel de l’arrêt de la Cour d’appel fédérale, numéro A-65-18, 2019 FCA 10, daté du 17 janvier 2019, est rejetée avec dépens.</w:t>
      </w:r>
    </w:p>
    <w:p w:rsidR="00006218" w:rsidRPr="00D677F0" w:rsidRDefault="00006218" w:rsidP="00006218">
      <w:pPr>
        <w:jc w:val="both"/>
        <w:rPr>
          <w:sz w:val="20"/>
          <w:lang w:val="fr-CA"/>
        </w:rPr>
      </w:pPr>
    </w:p>
    <w:p w:rsidR="00006218" w:rsidRPr="00D677F0" w:rsidRDefault="008F5CBC" w:rsidP="00006218">
      <w:pPr>
        <w:jc w:val="both"/>
        <w:rPr>
          <w:sz w:val="20"/>
          <w:lang w:val="fr-CA"/>
        </w:rPr>
      </w:pPr>
      <w:r w:rsidRPr="00D677F0">
        <w:rPr>
          <w:sz w:val="20"/>
        </w:rPr>
        <w:pict>
          <v:rect id="_x0000_i1029" style="width:2in;height:1pt" o:hrpct="0" o:hralign="center" o:hrstd="t" o:hrnoshade="t" o:hr="t" fillcolor="black [3213]" stroked="f"/>
        </w:pict>
      </w:r>
    </w:p>
    <w:p w:rsidR="00006218" w:rsidRPr="00D677F0" w:rsidRDefault="00006218" w:rsidP="00EF5FD2">
      <w:pPr>
        <w:jc w:val="both"/>
        <w:rPr>
          <w:sz w:val="20"/>
          <w:lang w:val="fr-CA"/>
        </w:rPr>
      </w:pPr>
    </w:p>
    <w:p w:rsidR="00CB43CB" w:rsidRPr="00D677F0" w:rsidRDefault="00CB43CB" w:rsidP="00CB43CB">
      <w:pPr>
        <w:rPr>
          <w:sz w:val="22"/>
          <w:szCs w:val="22"/>
        </w:rPr>
      </w:pPr>
      <w:r w:rsidRPr="00D677F0">
        <w:rPr>
          <w:i/>
          <w:sz w:val="22"/>
          <w:szCs w:val="22"/>
        </w:rPr>
        <w:t>Chad Cadieux, by his Litigation Guardian Michael Cadieux, Michael Cadieux and Lance Cadieux v. Eric Saywell</w:t>
      </w:r>
      <w:r w:rsidRPr="00D677F0">
        <w:rPr>
          <w:sz w:val="22"/>
          <w:szCs w:val="22"/>
        </w:rPr>
        <w:t xml:space="preserve"> (Ont.) (Civil) (By Leave) (</w:t>
      </w:r>
      <w:hyperlink r:id="rId13" w:history="1">
        <w:r w:rsidRPr="00D677F0">
          <w:rPr>
            <w:rStyle w:val="Hyperlink"/>
            <w:sz w:val="22"/>
            <w:szCs w:val="22"/>
          </w:rPr>
          <w:t>38509</w:t>
        </w:r>
      </w:hyperlink>
      <w:r w:rsidRPr="00D677F0">
        <w:rPr>
          <w:sz w:val="22"/>
          <w:szCs w:val="22"/>
        </w:rPr>
        <w:t>)</w:t>
      </w:r>
    </w:p>
    <w:p w:rsidR="00006218" w:rsidRPr="00D677F0" w:rsidRDefault="00006218" w:rsidP="00006218">
      <w:pPr>
        <w:jc w:val="both"/>
        <w:rPr>
          <w:sz w:val="20"/>
        </w:rPr>
      </w:pPr>
    </w:p>
    <w:p w:rsidR="00006218" w:rsidRPr="00D677F0" w:rsidRDefault="00CB43CB" w:rsidP="00006218">
      <w:pPr>
        <w:jc w:val="both"/>
        <w:rPr>
          <w:sz w:val="20"/>
        </w:rPr>
      </w:pPr>
      <w:r w:rsidRPr="00D677F0">
        <w:rPr>
          <w:sz w:val="20"/>
        </w:rPr>
        <w:t>The application for leave to appeal from the judgment of the Court of Appeal for Ontario, Number C63160, 2018 ONCA 903, dated December 4, 2018, is dismissed with costs.</w:t>
      </w:r>
    </w:p>
    <w:p w:rsidR="00CB43CB" w:rsidRPr="00D677F0" w:rsidRDefault="00CB43CB" w:rsidP="00006218">
      <w:pPr>
        <w:jc w:val="both"/>
        <w:rPr>
          <w:sz w:val="20"/>
        </w:rPr>
      </w:pPr>
    </w:p>
    <w:p w:rsidR="00006218" w:rsidRPr="00D677F0" w:rsidRDefault="00CB43CB" w:rsidP="00006218">
      <w:pPr>
        <w:jc w:val="both"/>
        <w:rPr>
          <w:sz w:val="20"/>
          <w:lang w:val="fr-CA"/>
        </w:rPr>
      </w:pPr>
      <w:r w:rsidRPr="00D677F0">
        <w:rPr>
          <w:sz w:val="20"/>
          <w:lang w:val="fr-CA"/>
        </w:rPr>
        <w:t>La demande d’autorisation d’appel de l’arrêt de la Cour d’appel de l’Ontario, numéro C63160, 2018 ONCA 903, daté du 4 décembre 2018, est rejetée avec dépens.</w:t>
      </w:r>
    </w:p>
    <w:p w:rsidR="00006218" w:rsidRPr="00D677F0" w:rsidRDefault="00006218" w:rsidP="00006218">
      <w:pPr>
        <w:jc w:val="both"/>
        <w:rPr>
          <w:sz w:val="20"/>
          <w:lang w:val="fr-CA"/>
        </w:rPr>
      </w:pPr>
    </w:p>
    <w:p w:rsidR="00006218" w:rsidRPr="00F63583" w:rsidRDefault="008F5CBC" w:rsidP="00006218">
      <w:pPr>
        <w:jc w:val="both"/>
        <w:rPr>
          <w:sz w:val="20"/>
          <w:lang w:val="fr-CA"/>
        </w:rPr>
      </w:pPr>
      <w:r w:rsidRPr="00D677F0">
        <w:rPr>
          <w:sz w:val="20"/>
        </w:rPr>
        <w:pict>
          <v:rect id="_x0000_i1030" style="width:2in;height:1pt" o:hrpct="0" o:hralign="center" o:hrstd="t" o:hrnoshade="t" o:hr="t" fillcolor="black [3213]" stroked="f"/>
        </w:pict>
      </w:r>
    </w:p>
    <w:p w:rsidR="00006218" w:rsidRDefault="00006218" w:rsidP="00857E23">
      <w:pPr>
        <w:ind w:left="357" w:hanging="357"/>
        <w:rPr>
          <w:sz w:val="20"/>
          <w:lang w:val="en-CA"/>
        </w:rPr>
      </w:pPr>
    </w:p>
    <w:p w:rsidR="003B6CAB" w:rsidRPr="0060138A" w:rsidRDefault="003B6CAB" w:rsidP="00857E23">
      <w:pPr>
        <w:ind w:left="357" w:hanging="357"/>
        <w:rPr>
          <w:sz w:val="20"/>
          <w:lang w:val="en-CA"/>
        </w:rPr>
      </w:pPr>
    </w:p>
    <w:p w:rsidR="00D3228D" w:rsidRPr="0060138A" w:rsidRDefault="00D3228D" w:rsidP="00D3228D">
      <w:pPr>
        <w:ind w:left="357" w:hanging="357"/>
        <w:jc w:val="both"/>
        <w:rPr>
          <w:sz w:val="20"/>
        </w:rPr>
      </w:pPr>
    </w:p>
    <w:p w:rsidR="00D3344A" w:rsidRPr="0060138A" w:rsidRDefault="00D3344A" w:rsidP="00D3344A">
      <w:pPr>
        <w:widowControl w:val="0"/>
        <w:outlineLvl w:val="0"/>
      </w:pPr>
      <w:r w:rsidRPr="0060138A">
        <w:t xml:space="preserve">Supreme Court of Canada / Cour suprême du Canada : </w:t>
      </w:r>
    </w:p>
    <w:p w:rsidR="00D3344A" w:rsidRPr="0060138A" w:rsidRDefault="008F5CBC" w:rsidP="00D3344A">
      <w:pPr>
        <w:widowControl w:val="0"/>
        <w:outlineLvl w:val="0"/>
        <w:rPr>
          <w:color w:val="0000FF"/>
          <w:u w:val="single"/>
        </w:rPr>
      </w:pPr>
      <w:hyperlink r:id="rId14" w:history="1">
        <w:r w:rsidR="00D3344A" w:rsidRPr="0060138A">
          <w:rPr>
            <w:rStyle w:val="Hyperlink"/>
          </w:rPr>
          <w:t>comments-commentaires@scc-csc.ca</w:t>
        </w:r>
      </w:hyperlink>
    </w:p>
    <w:p w:rsidR="00D3344A" w:rsidRPr="0060138A" w:rsidRDefault="00D3344A" w:rsidP="00D3344A">
      <w:pPr>
        <w:widowControl w:val="0"/>
        <w:outlineLvl w:val="0"/>
      </w:pPr>
      <w:r w:rsidRPr="0060138A">
        <w:t>(613) 995-4330</w:t>
      </w:r>
    </w:p>
    <w:p w:rsidR="00497B5E" w:rsidRPr="0060138A" w:rsidRDefault="00497B5E" w:rsidP="00497B5E">
      <w:pPr>
        <w:widowControl w:val="0"/>
        <w:rPr>
          <w:sz w:val="20"/>
        </w:rPr>
      </w:pPr>
    </w:p>
    <w:p w:rsidR="003F43E6" w:rsidRPr="0060138A" w:rsidRDefault="003F43E6" w:rsidP="00497B5E">
      <w:pPr>
        <w:widowControl w:val="0"/>
        <w:rPr>
          <w:sz w:val="20"/>
        </w:rPr>
      </w:pPr>
    </w:p>
    <w:p w:rsidR="00224F26" w:rsidRPr="00910AEC" w:rsidRDefault="003F43E6" w:rsidP="00DE0F77">
      <w:pPr>
        <w:pStyle w:val="Footer"/>
        <w:jc w:val="center"/>
      </w:pPr>
      <w:r w:rsidRPr="0060138A">
        <w:t>- 30</w:t>
      </w:r>
      <w:r w:rsidR="00312438" w:rsidRPr="0060138A">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20"/>
  </w:num>
  <w:num w:numId="5">
    <w:abstractNumId w:val="18"/>
  </w:num>
  <w:num w:numId="6">
    <w:abstractNumId w:val="9"/>
  </w:num>
  <w:num w:numId="7">
    <w:abstractNumId w:val="14"/>
  </w:num>
  <w:num w:numId="8">
    <w:abstractNumId w:val="13"/>
  </w:num>
  <w:num w:numId="9">
    <w:abstractNumId w:val="1"/>
  </w:num>
  <w:num w:numId="10">
    <w:abstractNumId w:val="11"/>
  </w:num>
  <w:num w:numId="11">
    <w:abstractNumId w:val="19"/>
  </w:num>
  <w:num w:numId="12">
    <w:abstractNumId w:val="12"/>
  </w:num>
  <w:num w:numId="13">
    <w:abstractNumId w:val="8"/>
  </w:num>
  <w:num w:numId="14">
    <w:abstractNumId w:val="10"/>
  </w:num>
  <w:num w:numId="15">
    <w:abstractNumId w:val="0"/>
  </w:num>
  <w:num w:numId="16">
    <w:abstractNumId w:val="15"/>
  </w:num>
  <w:num w:numId="17">
    <w:abstractNumId w:val="22"/>
  </w:num>
  <w:num w:numId="18">
    <w:abstractNumId w:val="6"/>
  </w:num>
  <w:num w:numId="19">
    <w:abstractNumId w:val="21"/>
  </w:num>
  <w:num w:numId="20">
    <w:abstractNumId w:val="23"/>
  </w:num>
  <w:num w:numId="21">
    <w:abstractNumId w:val="17"/>
  </w:num>
  <w:num w:numId="22">
    <w:abstractNumId w:val="5"/>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44C5"/>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4C1F"/>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18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6EB"/>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5C2"/>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5DD9"/>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977"/>
    <w:rsid w:val="00A172F9"/>
    <w:rsid w:val="00A1752B"/>
    <w:rsid w:val="00A2060D"/>
    <w:rsid w:val="00A216B7"/>
    <w:rsid w:val="00A2379A"/>
    <w:rsid w:val="00A23D4E"/>
    <w:rsid w:val="00A23FC5"/>
    <w:rsid w:val="00A241E0"/>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CF7F2D"/>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1307"/>
    <w:rsid w:val="00D7143F"/>
    <w:rsid w:val="00D72E93"/>
    <w:rsid w:val="00D72F77"/>
    <w:rsid w:val="00D7484D"/>
    <w:rsid w:val="00D74F46"/>
    <w:rsid w:val="00D7507B"/>
    <w:rsid w:val="00D7557F"/>
    <w:rsid w:val="00D7572B"/>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71" TargetMode="External"/><Relationship Id="rId13" Type="http://schemas.openxmlformats.org/officeDocument/2006/relationships/hyperlink" Target="https://www.scc-csc.ca/case-dossier/info/sum-som-eng.aspx?cas=385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5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c-csc.ca/case-dossier/info/sum-som-eng.aspx?cas=38578" TargetMode="External"/><Relationship Id="rId4" Type="http://schemas.openxmlformats.org/officeDocument/2006/relationships/settings" Target="settings.xml"/><Relationship Id="rId9" Type="http://schemas.openxmlformats.org/officeDocument/2006/relationships/hyperlink" Target="https://www.scc-csc.ca/case-dossier/info/sum-som-eng.aspx?cas=37469"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24C2-220A-4F4F-934A-9A43F6A1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2019-07-08T19:21:00Z</dcterms:created>
  <dcterms:modified xsi:type="dcterms:W3CDTF">2019-07-08T19:21:00Z</dcterms:modified>
</cp:coreProperties>
</file>