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90997" w:rsidRDefault="003F43E6" w:rsidP="003F43E6">
      <w:pPr>
        <w:pStyle w:val="Header"/>
        <w:jc w:val="center"/>
        <w:rPr>
          <w:b/>
          <w:sz w:val="32"/>
        </w:rPr>
      </w:pPr>
      <w:r w:rsidRPr="00490997">
        <w:rPr>
          <w:b/>
          <w:sz w:val="32"/>
        </w:rPr>
        <w:t>Supreme Court of Canada / Cour suprême du Canada</w:t>
      </w:r>
    </w:p>
    <w:p w:rsidR="003F43E6" w:rsidRPr="00490997" w:rsidRDefault="003F43E6" w:rsidP="006F2579">
      <w:pPr>
        <w:widowControl w:val="0"/>
        <w:rPr>
          <w:i/>
        </w:rPr>
      </w:pPr>
    </w:p>
    <w:p w:rsidR="003F43E6" w:rsidRPr="00490997" w:rsidRDefault="003F43E6" w:rsidP="006F2579">
      <w:pPr>
        <w:widowControl w:val="0"/>
        <w:rPr>
          <w:i/>
        </w:rPr>
      </w:pPr>
    </w:p>
    <w:p w:rsidR="006F2579" w:rsidRPr="00490997" w:rsidRDefault="006F2579" w:rsidP="006F2579">
      <w:pPr>
        <w:widowControl w:val="0"/>
        <w:rPr>
          <w:i/>
          <w:lang w:val="fr-CA"/>
        </w:rPr>
      </w:pPr>
      <w:r w:rsidRPr="00490997">
        <w:rPr>
          <w:i/>
          <w:lang w:val="fr-CA"/>
        </w:rPr>
        <w:t>(le français suit)</w:t>
      </w:r>
    </w:p>
    <w:p w:rsidR="006F2579" w:rsidRPr="00490997" w:rsidRDefault="006F2579" w:rsidP="006F2579">
      <w:pPr>
        <w:widowControl w:val="0"/>
        <w:rPr>
          <w:lang w:val="fr-CA"/>
        </w:rPr>
      </w:pPr>
    </w:p>
    <w:p w:rsidR="006F2579" w:rsidRPr="00490997" w:rsidRDefault="00C007C3" w:rsidP="006F2579">
      <w:pPr>
        <w:widowControl w:val="0"/>
        <w:jc w:val="center"/>
        <w:rPr>
          <w:b/>
          <w:lang w:val="fr-CA"/>
        </w:rPr>
      </w:pPr>
      <w:r w:rsidRPr="00490997">
        <w:fldChar w:fldCharType="begin"/>
      </w:r>
      <w:r w:rsidR="006F2579" w:rsidRPr="00490997">
        <w:rPr>
          <w:lang w:val="fr-CA"/>
        </w:rPr>
        <w:instrText xml:space="preserve"> SEQ CHAPTER \h \r 1</w:instrText>
      </w:r>
      <w:r w:rsidRPr="00490997">
        <w:fldChar w:fldCharType="end"/>
      </w:r>
      <w:r w:rsidR="002767DF" w:rsidRPr="00490997">
        <w:rPr>
          <w:b/>
          <w:lang w:val="fr-CA"/>
        </w:rPr>
        <w:t xml:space="preserve">JUDGMENTS </w:t>
      </w:r>
      <w:r w:rsidR="004C4C26" w:rsidRPr="00490997">
        <w:rPr>
          <w:b/>
          <w:lang w:val="fr-CA"/>
        </w:rPr>
        <w:t>IN LEAVE APPLICATION</w:t>
      </w:r>
      <w:r w:rsidR="002375D8" w:rsidRPr="00490997">
        <w:rPr>
          <w:b/>
          <w:lang w:val="fr-CA"/>
        </w:rPr>
        <w:t>S</w:t>
      </w:r>
    </w:p>
    <w:p w:rsidR="006F2579" w:rsidRPr="00490997" w:rsidRDefault="006F2579" w:rsidP="006F2579">
      <w:pPr>
        <w:widowControl w:val="0"/>
        <w:rPr>
          <w:b/>
          <w:lang w:val="fr-CA"/>
        </w:rPr>
      </w:pPr>
    </w:p>
    <w:p w:rsidR="006F2579" w:rsidRPr="00490997" w:rsidRDefault="00EF5FD2" w:rsidP="006F2579">
      <w:pPr>
        <w:widowControl w:val="0"/>
        <w:rPr>
          <w:b/>
        </w:rPr>
      </w:pPr>
      <w:r w:rsidRPr="00490997">
        <w:rPr>
          <w:b/>
        </w:rPr>
        <w:t>Ju</w:t>
      </w:r>
      <w:r w:rsidR="00B25902" w:rsidRPr="00490997">
        <w:rPr>
          <w:b/>
        </w:rPr>
        <w:t>ly</w:t>
      </w:r>
      <w:r w:rsidR="00C9475D" w:rsidRPr="00490997">
        <w:rPr>
          <w:b/>
        </w:rPr>
        <w:t xml:space="preserve"> </w:t>
      </w:r>
      <w:r w:rsidR="00347F50" w:rsidRPr="00490997">
        <w:rPr>
          <w:b/>
        </w:rPr>
        <w:t>1</w:t>
      </w:r>
      <w:r w:rsidR="00C9232E" w:rsidRPr="00490997">
        <w:rPr>
          <w:b/>
        </w:rPr>
        <w:t>8</w:t>
      </w:r>
      <w:r w:rsidR="00170148" w:rsidRPr="00490997">
        <w:rPr>
          <w:b/>
        </w:rPr>
        <w:t>,</w:t>
      </w:r>
      <w:r w:rsidR="008825DB" w:rsidRPr="00490997">
        <w:rPr>
          <w:b/>
        </w:rPr>
        <w:t xml:space="preserve"> 201</w:t>
      </w:r>
      <w:r w:rsidR="00DC7C53" w:rsidRPr="00490997">
        <w:rPr>
          <w:b/>
        </w:rPr>
        <w:t>9</w:t>
      </w:r>
    </w:p>
    <w:p w:rsidR="006F2579" w:rsidRPr="00490997" w:rsidRDefault="006F2579" w:rsidP="006F2579">
      <w:pPr>
        <w:widowControl w:val="0"/>
        <w:rPr>
          <w:b/>
        </w:rPr>
      </w:pPr>
      <w:r w:rsidRPr="00490997">
        <w:rPr>
          <w:b/>
        </w:rPr>
        <w:t>For immediate release</w:t>
      </w:r>
    </w:p>
    <w:p w:rsidR="006F2579" w:rsidRPr="00490997" w:rsidRDefault="006F2579" w:rsidP="006F2579">
      <w:pPr>
        <w:widowControl w:val="0"/>
      </w:pPr>
    </w:p>
    <w:p w:rsidR="002767DF" w:rsidRPr="00490997" w:rsidRDefault="002767DF" w:rsidP="002767DF">
      <w:pPr>
        <w:widowControl w:val="0"/>
      </w:pPr>
      <w:r w:rsidRPr="00490997">
        <w:rPr>
          <w:b/>
        </w:rPr>
        <w:t>OTTAWA</w:t>
      </w:r>
      <w:r w:rsidRPr="00490997">
        <w:t xml:space="preserve"> – The Suprem</w:t>
      </w:r>
      <w:r w:rsidR="00580213" w:rsidRPr="00490997">
        <w:t>e</w:t>
      </w:r>
      <w:r w:rsidRPr="00490997">
        <w:t xml:space="preserve"> Court of Canada has today deposited with the Registrar judgment</w:t>
      </w:r>
      <w:r w:rsidR="004D3B41" w:rsidRPr="00490997">
        <w:t>s</w:t>
      </w:r>
      <w:r w:rsidRPr="00490997">
        <w:t xml:space="preserve"> in the following application</w:t>
      </w:r>
      <w:r w:rsidR="00CC044F" w:rsidRPr="00490997">
        <w:t>s</w:t>
      </w:r>
      <w:r w:rsidRPr="00490997">
        <w:t xml:space="preserve"> for leave to appe</w:t>
      </w:r>
      <w:r w:rsidR="00DB3E59" w:rsidRPr="00490997">
        <w:t>a</w:t>
      </w:r>
      <w:r w:rsidRPr="00490997">
        <w:t>l.</w:t>
      </w:r>
    </w:p>
    <w:p w:rsidR="006F2579" w:rsidRPr="00490997" w:rsidRDefault="006F2579" w:rsidP="006F2579">
      <w:pPr>
        <w:widowControl w:val="0"/>
      </w:pPr>
    </w:p>
    <w:p w:rsidR="006F2579" w:rsidRPr="00490997" w:rsidRDefault="006F2579" w:rsidP="006F2579">
      <w:pPr>
        <w:widowControl w:val="0"/>
      </w:pPr>
    </w:p>
    <w:p w:rsidR="002767DF" w:rsidRPr="00490997" w:rsidRDefault="002767DF" w:rsidP="002767DF">
      <w:pPr>
        <w:widowControl w:val="0"/>
        <w:jc w:val="center"/>
        <w:rPr>
          <w:lang w:val="fr-CA"/>
        </w:rPr>
      </w:pPr>
      <w:r w:rsidRPr="00490997">
        <w:rPr>
          <w:b/>
          <w:lang w:val="fr-CA"/>
        </w:rPr>
        <w:t>JUGEMENT</w:t>
      </w:r>
      <w:r w:rsidR="004C4C26" w:rsidRPr="00490997">
        <w:rPr>
          <w:b/>
          <w:lang w:val="fr-CA"/>
        </w:rPr>
        <w:t>S SUR DEMANDE</w:t>
      </w:r>
      <w:r w:rsidR="00CC044F" w:rsidRPr="00490997">
        <w:rPr>
          <w:b/>
          <w:lang w:val="fr-CA"/>
        </w:rPr>
        <w:t>S</w:t>
      </w:r>
      <w:r w:rsidRPr="00490997">
        <w:rPr>
          <w:b/>
          <w:lang w:val="fr-CA"/>
        </w:rPr>
        <w:t xml:space="preserve"> D’AUTORISATION</w:t>
      </w:r>
    </w:p>
    <w:p w:rsidR="006F2579" w:rsidRPr="00490997" w:rsidRDefault="006F2579" w:rsidP="006F2579">
      <w:pPr>
        <w:widowControl w:val="0"/>
        <w:rPr>
          <w:lang w:val="fr-CA"/>
        </w:rPr>
      </w:pPr>
    </w:p>
    <w:p w:rsidR="006F2579" w:rsidRPr="00490997" w:rsidRDefault="006F2579" w:rsidP="006F2579">
      <w:pPr>
        <w:widowControl w:val="0"/>
        <w:rPr>
          <w:b/>
          <w:lang w:val="fr-CA"/>
        </w:rPr>
      </w:pPr>
      <w:r w:rsidRPr="00490997">
        <w:rPr>
          <w:b/>
          <w:lang w:val="fr-CA"/>
        </w:rPr>
        <w:t>Le</w:t>
      </w:r>
      <w:r w:rsidR="008825DB" w:rsidRPr="00490997">
        <w:rPr>
          <w:b/>
          <w:lang w:val="fr-CA"/>
        </w:rPr>
        <w:t xml:space="preserve"> </w:t>
      </w:r>
      <w:r w:rsidR="00347F50" w:rsidRPr="00490997">
        <w:rPr>
          <w:b/>
          <w:lang w:val="fr-CA"/>
        </w:rPr>
        <w:t>1</w:t>
      </w:r>
      <w:r w:rsidR="00C9232E" w:rsidRPr="00490997">
        <w:rPr>
          <w:b/>
          <w:lang w:val="fr-CA"/>
        </w:rPr>
        <w:t>8</w:t>
      </w:r>
      <w:r w:rsidR="008F66B0" w:rsidRPr="00490997">
        <w:rPr>
          <w:b/>
          <w:lang w:val="fr-CA"/>
        </w:rPr>
        <w:t xml:space="preserve"> </w:t>
      </w:r>
      <w:r w:rsidR="00EF5FD2" w:rsidRPr="00490997">
        <w:rPr>
          <w:b/>
          <w:lang w:val="fr-CA"/>
        </w:rPr>
        <w:t>jui</w:t>
      </w:r>
      <w:r w:rsidR="00B25902" w:rsidRPr="00490997">
        <w:rPr>
          <w:b/>
          <w:lang w:val="fr-CA"/>
        </w:rPr>
        <w:t>llet</w:t>
      </w:r>
      <w:r w:rsidR="004E4B02" w:rsidRPr="00490997">
        <w:rPr>
          <w:b/>
          <w:lang w:val="fr-CA"/>
        </w:rPr>
        <w:t xml:space="preserve"> </w:t>
      </w:r>
      <w:r w:rsidR="008825DB" w:rsidRPr="00490997">
        <w:rPr>
          <w:b/>
          <w:lang w:val="fr-CA"/>
        </w:rPr>
        <w:t>201</w:t>
      </w:r>
      <w:r w:rsidR="00DC7C53" w:rsidRPr="00490997">
        <w:rPr>
          <w:b/>
          <w:lang w:val="fr-CA"/>
        </w:rPr>
        <w:t>9</w:t>
      </w:r>
    </w:p>
    <w:p w:rsidR="006F2579" w:rsidRPr="00490997" w:rsidRDefault="006F2579" w:rsidP="006F2579">
      <w:pPr>
        <w:widowControl w:val="0"/>
        <w:rPr>
          <w:b/>
          <w:lang w:val="fr-CA"/>
        </w:rPr>
      </w:pPr>
      <w:r w:rsidRPr="00490997">
        <w:rPr>
          <w:b/>
          <w:lang w:val="fr-CA"/>
        </w:rPr>
        <w:t>Pour diffusion immédiate</w:t>
      </w:r>
    </w:p>
    <w:p w:rsidR="006F2579" w:rsidRPr="00490997" w:rsidRDefault="006F2579" w:rsidP="006F2579">
      <w:pPr>
        <w:widowControl w:val="0"/>
        <w:rPr>
          <w:lang w:val="fr-CA"/>
        </w:rPr>
      </w:pPr>
    </w:p>
    <w:p w:rsidR="002767DF" w:rsidRPr="00490997" w:rsidRDefault="002767DF" w:rsidP="002767DF">
      <w:pPr>
        <w:widowControl w:val="0"/>
        <w:rPr>
          <w:lang w:val="fr-CA"/>
        </w:rPr>
      </w:pPr>
      <w:r w:rsidRPr="00490997">
        <w:rPr>
          <w:b/>
          <w:lang w:val="fr-CA"/>
        </w:rPr>
        <w:t>OTTAWA</w:t>
      </w:r>
      <w:r w:rsidRPr="00490997">
        <w:rPr>
          <w:lang w:val="fr-CA"/>
        </w:rPr>
        <w:t xml:space="preserve"> – La Cour suprême du Canada a déposé aujourd’hui auprès du registrair</w:t>
      </w:r>
      <w:r w:rsidR="00832F42" w:rsidRPr="00490997">
        <w:rPr>
          <w:lang w:val="fr-CA"/>
        </w:rPr>
        <w:t>e</w:t>
      </w:r>
      <w:r w:rsidRPr="00490997">
        <w:rPr>
          <w:lang w:val="fr-CA"/>
        </w:rPr>
        <w:t xml:space="preserve"> les jugements dans </w:t>
      </w:r>
      <w:r w:rsidR="00CC044F" w:rsidRPr="00490997">
        <w:rPr>
          <w:lang w:val="fr-CA"/>
        </w:rPr>
        <w:t>les</w:t>
      </w:r>
      <w:r w:rsidR="008C7CD9" w:rsidRPr="00490997">
        <w:rPr>
          <w:lang w:val="fr-CA"/>
        </w:rPr>
        <w:t xml:space="preserve"> </w:t>
      </w:r>
      <w:r w:rsidR="004C4C26" w:rsidRPr="00490997">
        <w:rPr>
          <w:lang w:val="fr-CA"/>
        </w:rPr>
        <w:t>demande</w:t>
      </w:r>
      <w:r w:rsidR="0088435A" w:rsidRPr="00490997">
        <w:rPr>
          <w:lang w:val="fr-CA"/>
        </w:rPr>
        <w:t>s</w:t>
      </w:r>
      <w:r w:rsidRPr="00490997">
        <w:rPr>
          <w:lang w:val="fr-CA"/>
        </w:rPr>
        <w:t xml:space="preserve"> d’au</w:t>
      </w:r>
      <w:r w:rsidR="00F24EF2" w:rsidRPr="00490997">
        <w:rPr>
          <w:lang w:val="fr-CA"/>
        </w:rPr>
        <w:t>torisation d’appel qui suivent.</w:t>
      </w:r>
    </w:p>
    <w:p w:rsidR="00694BDA" w:rsidRPr="00490997" w:rsidRDefault="00694BDA" w:rsidP="000B5274">
      <w:pPr>
        <w:jc w:val="both"/>
        <w:rPr>
          <w:sz w:val="20"/>
          <w:lang w:val="fr-CA"/>
        </w:rPr>
      </w:pPr>
    </w:p>
    <w:p w:rsidR="00CB2AF9" w:rsidRPr="00490997" w:rsidRDefault="00CB2AF9" w:rsidP="000B5274">
      <w:pPr>
        <w:jc w:val="both"/>
        <w:rPr>
          <w:sz w:val="20"/>
          <w:lang w:val="fr-CA"/>
        </w:rPr>
      </w:pPr>
    </w:p>
    <w:p w:rsidR="00B25902" w:rsidRPr="00490997" w:rsidRDefault="00B25902" w:rsidP="00B25902">
      <w:pPr>
        <w:jc w:val="both"/>
        <w:rPr>
          <w:b/>
          <w:sz w:val="22"/>
          <w:szCs w:val="22"/>
          <w:lang w:val="fr-CA"/>
        </w:rPr>
      </w:pPr>
      <w:r w:rsidRPr="00490997">
        <w:rPr>
          <w:b/>
          <w:sz w:val="22"/>
          <w:szCs w:val="22"/>
          <w:lang w:val="fr-CA"/>
        </w:rPr>
        <w:t>GRANTED / ACCORDÉE</w:t>
      </w:r>
      <w:r w:rsidR="00C9232E" w:rsidRPr="00490997">
        <w:rPr>
          <w:b/>
          <w:sz w:val="22"/>
          <w:szCs w:val="22"/>
          <w:lang w:val="fr-CA"/>
        </w:rPr>
        <w:t>S</w:t>
      </w:r>
    </w:p>
    <w:p w:rsidR="00B25902" w:rsidRPr="00490997" w:rsidRDefault="00B25902" w:rsidP="000B5274">
      <w:pPr>
        <w:jc w:val="both"/>
        <w:rPr>
          <w:sz w:val="20"/>
          <w:lang w:val="fr-CA"/>
        </w:rPr>
      </w:pPr>
    </w:p>
    <w:p w:rsidR="00D71C7D" w:rsidRPr="00490997" w:rsidRDefault="00D71C7D" w:rsidP="00D71C7D">
      <w:pPr>
        <w:rPr>
          <w:sz w:val="22"/>
          <w:szCs w:val="22"/>
          <w:lang w:val="fr-CA"/>
        </w:rPr>
      </w:pPr>
      <w:r w:rsidRPr="00490997">
        <w:rPr>
          <w:i/>
          <w:sz w:val="22"/>
          <w:szCs w:val="22"/>
          <w:lang w:val="fr-FR"/>
        </w:rPr>
        <w:t>PF Résolu Canada inc. c. Hydro-Québec et Compagnie d’électricité Gatineau</w:t>
      </w:r>
      <w:r w:rsidRPr="00490997">
        <w:rPr>
          <w:sz w:val="22"/>
          <w:szCs w:val="22"/>
          <w:lang w:val="fr-FR"/>
        </w:rPr>
        <w:t xml:space="preserve"> </w:t>
      </w:r>
      <w:r w:rsidRPr="00490997">
        <w:rPr>
          <w:sz w:val="22"/>
          <w:szCs w:val="22"/>
          <w:lang w:val="fr-CA"/>
        </w:rPr>
        <w:t>(Qc) (Civile) (Autorisation) (</w:t>
      </w:r>
      <w:hyperlink r:id="rId8" w:history="1">
        <w:r w:rsidRPr="00490997">
          <w:rPr>
            <w:rStyle w:val="Hyperlink"/>
            <w:sz w:val="22"/>
            <w:szCs w:val="22"/>
            <w:lang w:val="fr-CA"/>
          </w:rPr>
          <w:t>38544</w:t>
        </w:r>
      </w:hyperlink>
      <w:r w:rsidRPr="00490997">
        <w:rPr>
          <w:sz w:val="22"/>
          <w:szCs w:val="22"/>
          <w:lang w:val="fr-CA"/>
        </w:rPr>
        <w:t>)</w:t>
      </w:r>
    </w:p>
    <w:p w:rsidR="00347F50" w:rsidRPr="00490997" w:rsidRDefault="00347F50" w:rsidP="000B5274">
      <w:pPr>
        <w:jc w:val="both"/>
        <w:rPr>
          <w:sz w:val="20"/>
          <w:lang w:val="fr-CA"/>
        </w:rPr>
      </w:pPr>
    </w:p>
    <w:p w:rsidR="00D71C7D" w:rsidRPr="00490997" w:rsidRDefault="00D71C7D" w:rsidP="00D71C7D">
      <w:pPr>
        <w:jc w:val="both"/>
        <w:rPr>
          <w:sz w:val="20"/>
          <w:lang w:val="fr-CA"/>
        </w:rPr>
      </w:pPr>
      <w:r w:rsidRPr="00490997">
        <w:rPr>
          <w:sz w:val="20"/>
          <w:lang w:val="fr-CA"/>
        </w:rPr>
        <w:t>La demande d’autorisation d’appel de l’arrêt de la Cour d’appel du Québec (Montréal), numéro 500-09-026355-164, 2019 QCCA 30, daté du 10 janvier 2019, est accueillie avec dépens suivant l’issue de la cause.</w:t>
      </w:r>
    </w:p>
    <w:p w:rsidR="00D71C7D" w:rsidRPr="00490997" w:rsidRDefault="00D71C7D" w:rsidP="00D71C7D">
      <w:pPr>
        <w:jc w:val="both"/>
        <w:rPr>
          <w:sz w:val="20"/>
          <w:lang w:val="fr-CA"/>
        </w:rPr>
      </w:pPr>
    </w:p>
    <w:p w:rsidR="00D71C7D" w:rsidRPr="00490997" w:rsidRDefault="00D71C7D" w:rsidP="00D71C7D">
      <w:pPr>
        <w:jc w:val="both"/>
        <w:rPr>
          <w:sz w:val="20"/>
          <w:lang w:val="fr-CA"/>
        </w:rPr>
      </w:pPr>
      <w:r w:rsidRPr="00490997">
        <w:rPr>
          <w:sz w:val="20"/>
          <w:lang w:val="fr-CA"/>
        </w:rPr>
        <w:t>L’échéancier pour la signification et le dépôt des documents sera fixé par le registraire.</w:t>
      </w:r>
    </w:p>
    <w:p w:rsidR="00D71C7D" w:rsidRPr="00490997" w:rsidRDefault="00D71C7D" w:rsidP="000B5274">
      <w:pPr>
        <w:jc w:val="both"/>
        <w:rPr>
          <w:sz w:val="20"/>
          <w:lang w:val="fr-CA"/>
        </w:rPr>
      </w:pPr>
    </w:p>
    <w:p w:rsidR="00D71C7D" w:rsidRPr="00490997" w:rsidRDefault="00D71C7D" w:rsidP="00D71C7D">
      <w:pPr>
        <w:jc w:val="both"/>
        <w:rPr>
          <w:sz w:val="20"/>
          <w:lang w:val="en-CA"/>
        </w:rPr>
      </w:pPr>
      <w:r w:rsidRPr="00490997">
        <w:rPr>
          <w:sz w:val="20"/>
          <w:lang w:val="en-CA"/>
        </w:rPr>
        <w:t xml:space="preserve">The application for leave to appeal from the judgment of the </w:t>
      </w:r>
      <w:r w:rsidRPr="00490997">
        <w:rPr>
          <w:sz w:val="20"/>
        </w:rPr>
        <w:t>Court of Appeal of Quebec (Montréal)</w:t>
      </w:r>
      <w:r w:rsidRPr="00490997">
        <w:rPr>
          <w:sz w:val="20"/>
          <w:lang w:val="en-CA"/>
        </w:rPr>
        <w:t xml:space="preserve">, Number </w:t>
      </w:r>
      <w:r w:rsidRPr="00490997">
        <w:rPr>
          <w:sz w:val="20"/>
        </w:rPr>
        <w:t>500-09-026355-164</w:t>
      </w:r>
      <w:r w:rsidRPr="00490997">
        <w:rPr>
          <w:sz w:val="20"/>
          <w:lang w:val="en-CA"/>
        </w:rPr>
        <w:t xml:space="preserve">, </w:t>
      </w:r>
      <w:r w:rsidRPr="00490997">
        <w:rPr>
          <w:sz w:val="20"/>
        </w:rPr>
        <w:t xml:space="preserve">2019 QCCA 30, </w:t>
      </w:r>
      <w:r w:rsidRPr="00490997">
        <w:rPr>
          <w:sz w:val="20"/>
          <w:lang w:val="en-CA"/>
        </w:rPr>
        <w:t xml:space="preserve">dated </w:t>
      </w:r>
      <w:r w:rsidRPr="00490997">
        <w:rPr>
          <w:sz w:val="20"/>
        </w:rPr>
        <w:t>January 10, 2019,</w:t>
      </w:r>
      <w:r w:rsidRPr="00490997">
        <w:rPr>
          <w:sz w:val="20"/>
          <w:lang w:val="en-CA"/>
        </w:rPr>
        <w:t xml:space="preserve"> is granted with costs in the cause.</w:t>
      </w:r>
    </w:p>
    <w:p w:rsidR="00D71C7D" w:rsidRPr="00490997" w:rsidRDefault="00D71C7D" w:rsidP="00D71C7D">
      <w:pPr>
        <w:jc w:val="both"/>
        <w:rPr>
          <w:sz w:val="20"/>
          <w:lang w:val="en-CA"/>
        </w:rPr>
      </w:pPr>
    </w:p>
    <w:p w:rsidR="00D71C7D" w:rsidRPr="00490997" w:rsidRDefault="00D71C7D" w:rsidP="00D71C7D">
      <w:pPr>
        <w:jc w:val="both"/>
        <w:rPr>
          <w:sz w:val="20"/>
        </w:rPr>
      </w:pPr>
      <w:r w:rsidRPr="00490997">
        <w:rPr>
          <w:sz w:val="20"/>
        </w:rPr>
        <w:t>The schedule for serving and filing materials will be set by the Registrar.</w:t>
      </w:r>
    </w:p>
    <w:p w:rsidR="00C9232E" w:rsidRPr="00490997" w:rsidRDefault="00C9232E" w:rsidP="000B5274">
      <w:pPr>
        <w:jc w:val="both"/>
        <w:rPr>
          <w:sz w:val="20"/>
        </w:rPr>
      </w:pPr>
    </w:p>
    <w:p w:rsidR="00F578CD" w:rsidRPr="00490997" w:rsidRDefault="004C13DB" w:rsidP="000B5274">
      <w:pPr>
        <w:jc w:val="both"/>
        <w:rPr>
          <w:sz w:val="20"/>
        </w:rPr>
      </w:pPr>
      <w:r w:rsidRPr="00490997">
        <w:rPr>
          <w:sz w:val="20"/>
        </w:rPr>
        <w:pict>
          <v:rect id="_x0000_i1025" style="width:2in;height:1pt" o:hrpct="0" o:hralign="center" o:hrstd="t" o:hrnoshade="t" o:hr="t" fillcolor="black [3213]" stroked="f"/>
        </w:pict>
      </w:r>
    </w:p>
    <w:p w:rsidR="00F578CD" w:rsidRPr="00490997" w:rsidRDefault="00F578CD" w:rsidP="000B5274">
      <w:pPr>
        <w:jc w:val="both"/>
        <w:rPr>
          <w:sz w:val="20"/>
        </w:rPr>
      </w:pPr>
    </w:p>
    <w:p w:rsidR="00F578CD" w:rsidRPr="00490997" w:rsidRDefault="00F578CD" w:rsidP="00F578CD">
      <w:pPr>
        <w:rPr>
          <w:rFonts w:eastAsia="Calibri"/>
          <w:sz w:val="22"/>
          <w:szCs w:val="22"/>
          <w:lang w:val="en-CA"/>
        </w:rPr>
      </w:pPr>
      <w:r w:rsidRPr="00490997">
        <w:rPr>
          <w:i/>
          <w:sz w:val="22"/>
          <w:szCs w:val="22"/>
        </w:rPr>
        <w:t>Wastech Services Ltd. v. Greater Vancouver Sewerage and Drainage District</w:t>
      </w:r>
      <w:r w:rsidRPr="00490997">
        <w:rPr>
          <w:sz w:val="22"/>
          <w:szCs w:val="22"/>
        </w:rPr>
        <w:t xml:space="preserve"> (B.C.) (Civil) (By Leave) (</w:t>
      </w:r>
      <w:hyperlink r:id="rId9" w:history="1">
        <w:r w:rsidRPr="00490997">
          <w:rPr>
            <w:rStyle w:val="Hyperlink"/>
            <w:sz w:val="22"/>
            <w:szCs w:val="22"/>
          </w:rPr>
          <w:t>38601</w:t>
        </w:r>
      </w:hyperlink>
      <w:r w:rsidRPr="00490997">
        <w:rPr>
          <w:sz w:val="22"/>
          <w:szCs w:val="22"/>
        </w:rPr>
        <w:t>)</w:t>
      </w:r>
    </w:p>
    <w:p w:rsidR="00F578CD" w:rsidRPr="00490997" w:rsidRDefault="00F578CD" w:rsidP="000B5274">
      <w:pPr>
        <w:jc w:val="both"/>
        <w:rPr>
          <w:sz w:val="20"/>
        </w:rPr>
      </w:pPr>
    </w:p>
    <w:p w:rsidR="00C92764" w:rsidRPr="00490997" w:rsidRDefault="00C92764" w:rsidP="00C92764">
      <w:pPr>
        <w:jc w:val="both"/>
        <w:rPr>
          <w:sz w:val="20"/>
        </w:rPr>
      </w:pPr>
      <w:r w:rsidRPr="00490997">
        <w:rPr>
          <w:sz w:val="20"/>
        </w:rPr>
        <w:t>The application for leave to appeal from the judgment of the Court of Appeal for British Columbia (Vancouver), Number CA45252, 2019 BCCA 66, dated February 22, 2019, is granted with costs in the cause.</w:t>
      </w:r>
    </w:p>
    <w:p w:rsidR="00C92764" w:rsidRPr="00490997" w:rsidRDefault="00C92764" w:rsidP="00C92764">
      <w:pPr>
        <w:jc w:val="both"/>
        <w:rPr>
          <w:sz w:val="20"/>
        </w:rPr>
      </w:pPr>
    </w:p>
    <w:p w:rsidR="00C92764" w:rsidRPr="00490997" w:rsidRDefault="00C92764" w:rsidP="00C92764">
      <w:pPr>
        <w:jc w:val="both"/>
        <w:rPr>
          <w:sz w:val="20"/>
        </w:rPr>
      </w:pPr>
      <w:r w:rsidRPr="00490997">
        <w:rPr>
          <w:sz w:val="20"/>
        </w:rPr>
        <w:t xml:space="preserve">The appeal will be heard with </w:t>
      </w:r>
      <w:r w:rsidRPr="00490997">
        <w:rPr>
          <w:i/>
          <w:sz w:val="20"/>
        </w:rPr>
        <w:t xml:space="preserve">C.M. Callow Inc. v. Tammy Zollinger, et al. </w:t>
      </w:r>
      <w:r w:rsidRPr="00490997">
        <w:rPr>
          <w:sz w:val="20"/>
        </w:rPr>
        <w:t>(38463).</w:t>
      </w:r>
    </w:p>
    <w:p w:rsidR="00C92764" w:rsidRPr="00490997" w:rsidRDefault="00C92764" w:rsidP="00C92764">
      <w:pPr>
        <w:jc w:val="both"/>
        <w:rPr>
          <w:sz w:val="20"/>
        </w:rPr>
      </w:pPr>
    </w:p>
    <w:p w:rsidR="00F578CD" w:rsidRPr="00490997" w:rsidRDefault="00C92764" w:rsidP="00C92764">
      <w:pPr>
        <w:jc w:val="both"/>
        <w:rPr>
          <w:sz w:val="20"/>
        </w:rPr>
      </w:pPr>
      <w:r w:rsidRPr="00490997">
        <w:rPr>
          <w:sz w:val="20"/>
        </w:rPr>
        <w:t>The schedule for serving and filing materials will be set by the Registrar.</w:t>
      </w:r>
    </w:p>
    <w:p w:rsidR="00F578CD" w:rsidRPr="00490997" w:rsidRDefault="00F578CD" w:rsidP="000B5274">
      <w:pPr>
        <w:jc w:val="both"/>
        <w:rPr>
          <w:sz w:val="20"/>
        </w:rPr>
      </w:pPr>
    </w:p>
    <w:p w:rsidR="00C92764" w:rsidRPr="00490997" w:rsidRDefault="00C92764" w:rsidP="00C92764">
      <w:pPr>
        <w:jc w:val="both"/>
        <w:rPr>
          <w:sz w:val="20"/>
          <w:lang w:val="fr-CA"/>
        </w:rPr>
      </w:pPr>
      <w:r w:rsidRPr="00490997">
        <w:rPr>
          <w:sz w:val="20"/>
          <w:lang w:val="fr-CA"/>
        </w:rPr>
        <w:t>La demande d’autorisation d’appel de l’arrêt de la Cour d’appel de la Colombie-Britannique (Vancouver), numéro CA45252, 2019 BCCA 66, daté du 22 février 2019, est accueillie avec dépens suivant l’issue de la cause.</w:t>
      </w:r>
    </w:p>
    <w:p w:rsidR="00C92764" w:rsidRPr="00490997" w:rsidRDefault="00C92764" w:rsidP="00C92764">
      <w:pPr>
        <w:jc w:val="both"/>
        <w:rPr>
          <w:sz w:val="20"/>
          <w:lang w:val="fr-CA"/>
        </w:rPr>
      </w:pPr>
    </w:p>
    <w:p w:rsidR="00C92764" w:rsidRPr="00490997" w:rsidRDefault="00C92764" w:rsidP="00C92764">
      <w:pPr>
        <w:jc w:val="both"/>
        <w:rPr>
          <w:sz w:val="20"/>
          <w:lang w:val="fr-CA"/>
        </w:rPr>
      </w:pPr>
      <w:r w:rsidRPr="00490997">
        <w:rPr>
          <w:color w:val="000000"/>
          <w:sz w:val="20"/>
          <w:lang w:val="fr-CA"/>
        </w:rPr>
        <w:t>L’appel sera entendu avec</w:t>
      </w:r>
      <w:r w:rsidRPr="00490997" w:rsidDel="00D51630">
        <w:rPr>
          <w:color w:val="000000"/>
          <w:sz w:val="20"/>
          <w:lang w:val="fr-CA"/>
        </w:rPr>
        <w:t xml:space="preserve"> </w:t>
      </w:r>
      <w:r w:rsidRPr="00490997">
        <w:rPr>
          <w:i/>
          <w:sz w:val="20"/>
          <w:lang w:val="fr-CA"/>
        </w:rPr>
        <w:t xml:space="preserve">C.M. Callow Inc. c. Tammy Zollinger, et al. </w:t>
      </w:r>
      <w:r w:rsidRPr="00490997">
        <w:rPr>
          <w:sz w:val="20"/>
          <w:lang w:val="fr-CA"/>
        </w:rPr>
        <w:t>(38463).</w:t>
      </w:r>
    </w:p>
    <w:p w:rsidR="00C92764" w:rsidRPr="00490997" w:rsidRDefault="00C92764" w:rsidP="00C92764">
      <w:pPr>
        <w:jc w:val="both"/>
        <w:rPr>
          <w:sz w:val="20"/>
          <w:lang w:val="fr-CA"/>
        </w:rPr>
      </w:pPr>
    </w:p>
    <w:p w:rsidR="00F578CD" w:rsidRPr="00490997" w:rsidRDefault="00C92764" w:rsidP="00C92764">
      <w:pPr>
        <w:jc w:val="both"/>
        <w:rPr>
          <w:sz w:val="20"/>
          <w:lang w:val="fr-CA"/>
        </w:rPr>
      </w:pPr>
      <w:r w:rsidRPr="00490997">
        <w:rPr>
          <w:sz w:val="20"/>
          <w:lang w:val="fr-CA"/>
        </w:rPr>
        <w:t>L’échéancier pour la signification et le dépôt des documents sera fixé par le registraire.</w:t>
      </w:r>
    </w:p>
    <w:p w:rsidR="00F578CD" w:rsidRPr="00490997" w:rsidRDefault="00F578CD" w:rsidP="000B5274">
      <w:pPr>
        <w:jc w:val="both"/>
        <w:rPr>
          <w:sz w:val="20"/>
          <w:lang w:val="fr-CA"/>
        </w:rPr>
      </w:pPr>
    </w:p>
    <w:p w:rsidR="00295A3C" w:rsidRPr="00490997" w:rsidRDefault="004C13DB" w:rsidP="000B5274">
      <w:pPr>
        <w:jc w:val="both"/>
        <w:rPr>
          <w:sz w:val="20"/>
          <w:lang w:val="fr-CA"/>
        </w:rPr>
      </w:pPr>
      <w:r w:rsidRPr="00490997">
        <w:rPr>
          <w:sz w:val="20"/>
        </w:rPr>
        <w:pict>
          <v:rect id="_x0000_i1026" style="width:2in;height:1pt" o:hrpct="0" o:hralign="center" o:hrstd="t" o:hrnoshade="t" o:hr="t" fillcolor="black [3213]" stroked="f"/>
        </w:pict>
      </w:r>
    </w:p>
    <w:p w:rsidR="00295A3C" w:rsidRPr="00490997" w:rsidRDefault="00295A3C" w:rsidP="000B5274">
      <w:pPr>
        <w:jc w:val="both"/>
        <w:rPr>
          <w:sz w:val="20"/>
          <w:lang w:val="fr-CA"/>
        </w:rPr>
      </w:pPr>
    </w:p>
    <w:p w:rsidR="00431DE2" w:rsidRPr="00490997" w:rsidRDefault="00431DE2" w:rsidP="00431DE2">
      <w:pPr>
        <w:jc w:val="both"/>
        <w:rPr>
          <w:b/>
          <w:sz w:val="22"/>
          <w:szCs w:val="22"/>
          <w:lang w:val="fr-CA"/>
        </w:rPr>
      </w:pPr>
      <w:r w:rsidRPr="00490997">
        <w:rPr>
          <w:b/>
          <w:sz w:val="22"/>
          <w:szCs w:val="22"/>
          <w:lang w:val="fr-CA"/>
        </w:rPr>
        <w:t>DISMISSED / REJETÉE</w:t>
      </w:r>
      <w:r w:rsidR="00EF5FD2" w:rsidRPr="00490997">
        <w:rPr>
          <w:b/>
          <w:sz w:val="22"/>
          <w:szCs w:val="22"/>
          <w:lang w:val="fr-CA"/>
        </w:rPr>
        <w:t>S</w:t>
      </w:r>
    </w:p>
    <w:p w:rsidR="00431DE2" w:rsidRPr="00490997" w:rsidRDefault="00431DE2" w:rsidP="000B5274">
      <w:pPr>
        <w:jc w:val="both"/>
        <w:rPr>
          <w:sz w:val="20"/>
          <w:lang w:val="fr-CA"/>
        </w:rPr>
      </w:pPr>
    </w:p>
    <w:p w:rsidR="0026785C" w:rsidRPr="00490997" w:rsidRDefault="0026785C" w:rsidP="0026785C">
      <w:pPr>
        <w:rPr>
          <w:sz w:val="22"/>
          <w:szCs w:val="22"/>
          <w:lang w:val="fr-CA"/>
        </w:rPr>
      </w:pPr>
      <w:r w:rsidRPr="00490997">
        <w:rPr>
          <w:i/>
          <w:sz w:val="22"/>
          <w:szCs w:val="22"/>
          <w:lang w:val="fr-FR"/>
        </w:rPr>
        <w:t xml:space="preserve">François Joyet c. Caisse Desjardins de Sillery-Saint-Louis-de-France </w:t>
      </w:r>
      <w:r w:rsidRPr="00490997">
        <w:rPr>
          <w:sz w:val="22"/>
          <w:szCs w:val="22"/>
          <w:lang w:val="fr-FR"/>
        </w:rPr>
        <w:t xml:space="preserve">(Qc) </w:t>
      </w:r>
      <w:r w:rsidRPr="00490997">
        <w:rPr>
          <w:sz w:val="22"/>
          <w:szCs w:val="22"/>
          <w:lang w:val="fr-CA"/>
        </w:rPr>
        <w:t>(Civile) (Autorisation) (</w:t>
      </w:r>
      <w:hyperlink r:id="rId10" w:history="1">
        <w:r w:rsidRPr="00490997">
          <w:rPr>
            <w:rStyle w:val="Hyperlink"/>
            <w:sz w:val="22"/>
            <w:szCs w:val="22"/>
            <w:lang w:val="fr-CA"/>
          </w:rPr>
          <w:t>38591</w:t>
        </w:r>
      </w:hyperlink>
      <w:r w:rsidRPr="00490997">
        <w:rPr>
          <w:sz w:val="22"/>
          <w:szCs w:val="22"/>
          <w:lang w:val="fr-CA"/>
        </w:rPr>
        <w:t>)</w:t>
      </w:r>
    </w:p>
    <w:p w:rsidR="0041341E" w:rsidRPr="00490997" w:rsidRDefault="0041341E" w:rsidP="00AA07A6">
      <w:pPr>
        <w:jc w:val="both"/>
        <w:rPr>
          <w:sz w:val="20"/>
          <w:lang w:val="fr-CA"/>
        </w:rPr>
      </w:pPr>
    </w:p>
    <w:p w:rsidR="008905C2" w:rsidRPr="00490997" w:rsidRDefault="0026785C" w:rsidP="00A85DAA">
      <w:pPr>
        <w:jc w:val="both"/>
        <w:rPr>
          <w:sz w:val="20"/>
          <w:lang w:val="fr-CA"/>
        </w:rPr>
      </w:pPr>
      <w:r w:rsidRPr="00490997">
        <w:rPr>
          <w:sz w:val="20"/>
          <w:lang w:val="fr-CA"/>
        </w:rPr>
        <w:t>La demande d’autorisation d’appel de l’arrêt de la Cour d’appel du Québec (Québec), numéro 200-09-009514-172, 2019 QCCA 179, daté du 5 février 2019, est rejetée.</w:t>
      </w:r>
    </w:p>
    <w:p w:rsidR="0026785C" w:rsidRPr="00490997" w:rsidRDefault="0026785C" w:rsidP="00A85DAA">
      <w:pPr>
        <w:jc w:val="both"/>
        <w:rPr>
          <w:sz w:val="20"/>
          <w:lang w:val="fr-CA"/>
        </w:rPr>
      </w:pPr>
    </w:p>
    <w:p w:rsidR="0026785C" w:rsidRPr="00490997" w:rsidRDefault="0026785C" w:rsidP="00A85DAA">
      <w:pPr>
        <w:jc w:val="both"/>
        <w:rPr>
          <w:sz w:val="20"/>
        </w:rPr>
      </w:pPr>
      <w:r w:rsidRPr="00490997">
        <w:rPr>
          <w:sz w:val="20"/>
        </w:rPr>
        <w:t>The application for leave to appeal from the judgment of the Court of Appeal of Quebec (Québec), Number 200-09-009514-172, 2019 QCCA 179, dated February 5, 2019, is dismissed.</w:t>
      </w:r>
    </w:p>
    <w:p w:rsidR="00A85DAA" w:rsidRPr="00490997" w:rsidRDefault="00A85DAA" w:rsidP="00A85DAA">
      <w:pPr>
        <w:jc w:val="both"/>
        <w:rPr>
          <w:sz w:val="20"/>
        </w:rPr>
      </w:pPr>
    </w:p>
    <w:p w:rsidR="00AA07A6" w:rsidRPr="00490997" w:rsidRDefault="004C13DB" w:rsidP="00AA07A6">
      <w:pPr>
        <w:jc w:val="both"/>
        <w:rPr>
          <w:sz w:val="22"/>
          <w:szCs w:val="22"/>
        </w:rPr>
      </w:pPr>
      <w:r w:rsidRPr="00490997">
        <w:rPr>
          <w:sz w:val="20"/>
        </w:rPr>
        <w:pict>
          <v:rect id="_x0000_i1027" style="width:2in;height:1pt" o:hrpct="0" o:hralign="center" o:hrstd="t" o:hrnoshade="t" o:hr="t" fillcolor="black [3213]" stroked="f"/>
        </w:pict>
      </w:r>
    </w:p>
    <w:p w:rsidR="00EF5FD2" w:rsidRPr="00490997" w:rsidRDefault="00EF5FD2" w:rsidP="00EF5FD2">
      <w:pPr>
        <w:jc w:val="both"/>
        <w:rPr>
          <w:sz w:val="20"/>
          <w:lang w:val="fr-CA"/>
        </w:rPr>
      </w:pPr>
    </w:p>
    <w:p w:rsidR="001C628D" w:rsidRPr="00490997" w:rsidRDefault="001C628D" w:rsidP="001C628D">
      <w:pPr>
        <w:rPr>
          <w:sz w:val="22"/>
          <w:szCs w:val="22"/>
        </w:rPr>
      </w:pPr>
      <w:r w:rsidRPr="00490997">
        <w:rPr>
          <w:i/>
          <w:sz w:val="22"/>
          <w:szCs w:val="22"/>
        </w:rPr>
        <w:t xml:space="preserve">O’Leary Funds Management LP, Canoe Financial LP, Canoe Global Growth and Income Fund, Canoe Canadian High Income Fund, O’Leary Canadian Equity Income Fund, O’Leary Strategic Yield Fund, Canoe Global Balanced Fund, O’Leary Global Yield Opportunities Fund, O’Leary Hard Asset Income Fund and Canoe ‘Go Canada!’ Fund Corp. v. Boralex Inc., 7503679 Canada Inc., Boralex Power Income Fund, Computershare Trust Company of Canada, Claude Boivin, Marcel Aubut, Michel Côté, Jean E. Douville and Alain Rhéaume </w:t>
      </w:r>
      <w:r w:rsidRPr="00490997">
        <w:rPr>
          <w:sz w:val="22"/>
          <w:szCs w:val="22"/>
        </w:rPr>
        <w:t>(Que.) (Civil) (By Leave) (</w:t>
      </w:r>
      <w:hyperlink r:id="rId11" w:history="1">
        <w:r w:rsidRPr="00490997">
          <w:rPr>
            <w:rStyle w:val="Hyperlink"/>
            <w:sz w:val="22"/>
            <w:szCs w:val="22"/>
          </w:rPr>
          <w:t>38564</w:t>
        </w:r>
      </w:hyperlink>
      <w:r w:rsidRPr="00490997">
        <w:rPr>
          <w:sz w:val="22"/>
          <w:szCs w:val="22"/>
        </w:rPr>
        <w:t>)</w:t>
      </w:r>
    </w:p>
    <w:p w:rsidR="00347F50" w:rsidRPr="00490997" w:rsidRDefault="00347F50" w:rsidP="00EF5FD2">
      <w:pPr>
        <w:jc w:val="both"/>
        <w:rPr>
          <w:sz w:val="20"/>
        </w:rPr>
      </w:pPr>
    </w:p>
    <w:p w:rsidR="001C628D" w:rsidRPr="00490997" w:rsidRDefault="001C628D" w:rsidP="001C628D">
      <w:pPr>
        <w:jc w:val="both"/>
        <w:rPr>
          <w:sz w:val="20"/>
        </w:rPr>
      </w:pPr>
      <w:r w:rsidRPr="00490997">
        <w:rPr>
          <w:sz w:val="20"/>
          <w:lang w:val="en-CA"/>
        </w:rPr>
        <w:t>The application for leave to appeal from the judgment of the</w:t>
      </w:r>
      <w:bookmarkStart w:id="0" w:name="BM_1_"/>
      <w:bookmarkEnd w:id="0"/>
      <w:r w:rsidRPr="00490997">
        <w:rPr>
          <w:sz w:val="20"/>
          <w:lang w:val="en-CA"/>
        </w:rPr>
        <w:t xml:space="preserve"> </w:t>
      </w:r>
      <w:r w:rsidRPr="00490997">
        <w:rPr>
          <w:sz w:val="20"/>
        </w:rPr>
        <w:t>Court of Appeal of Quebec (Montréal)</w:t>
      </w:r>
      <w:r w:rsidRPr="00490997">
        <w:rPr>
          <w:sz w:val="20"/>
          <w:lang w:val="en-CA"/>
        </w:rPr>
        <w:t xml:space="preserve">, Number </w:t>
      </w:r>
      <w:r w:rsidRPr="00490997">
        <w:rPr>
          <w:sz w:val="20"/>
        </w:rPr>
        <w:t>500-09-027409-184</w:t>
      </w:r>
      <w:r w:rsidRPr="00490997">
        <w:rPr>
          <w:sz w:val="20"/>
          <w:lang w:val="en-CA"/>
        </w:rPr>
        <w:t xml:space="preserve">, </w:t>
      </w:r>
      <w:r w:rsidRPr="00490997">
        <w:rPr>
          <w:sz w:val="20"/>
        </w:rPr>
        <w:t xml:space="preserve">2019 QCCA 84, </w:t>
      </w:r>
      <w:r w:rsidRPr="00490997">
        <w:rPr>
          <w:sz w:val="20"/>
          <w:lang w:val="en-CA"/>
        </w:rPr>
        <w:t xml:space="preserve">dated </w:t>
      </w:r>
      <w:r w:rsidRPr="00490997">
        <w:rPr>
          <w:sz w:val="20"/>
        </w:rPr>
        <w:t>January 21, 2019,</w:t>
      </w:r>
      <w:r w:rsidRPr="00490997">
        <w:rPr>
          <w:sz w:val="20"/>
          <w:lang w:val="en-CA"/>
        </w:rPr>
        <w:t xml:space="preserve"> is </w:t>
      </w:r>
      <w:r w:rsidRPr="00490997">
        <w:rPr>
          <w:sz w:val="20"/>
        </w:rPr>
        <w:t>dismissed with costs to the respondents,  Boralex Inc., 7503679 Canada Inc. and Boralex Power Income Fund.</w:t>
      </w:r>
    </w:p>
    <w:p w:rsidR="001C628D" w:rsidRPr="00490997" w:rsidRDefault="001C628D" w:rsidP="001C628D">
      <w:pPr>
        <w:jc w:val="both"/>
        <w:rPr>
          <w:sz w:val="20"/>
        </w:rPr>
      </w:pPr>
    </w:p>
    <w:p w:rsidR="001C628D" w:rsidRPr="00490997" w:rsidRDefault="001C628D" w:rsidP="001C628D">
      <w:pPr>
        <w:jc w:val="both"/>
        <w:rPr>
          <w:sz w:val="20"/>
        </w:rPr>
      </w:pPr>
      <w:r w:rsidRPr="00490997">
        <w:rPr>
          <w:sz w:val="20"/>
        </w:rPr>
        <w:t>Côté J. took no part in the judgment.</w:t>
      </w:r>
    </w:p>
    <w:p w:rsidR="001C628D" w:rsidRPr="00490997" w:rsidRDefault="001C628D" w:rsidP="00EF5FD2">
      <w:pPr>
        <w:jc w:val="both"/>
        <w:rPr>
          <w:sz w:val="20"/>
        </w:rPr>
      </w:pPr>
    </w:p>
    <w:p w:rsidR="001C628D" w:rsidRPr="00490997" w:rsidRDefault="001C628D" w:rsidP="001C628D">
      <w:pPr>
        <w:jc w:val="both"/>
        <w:rPr>
          <w:sz w:val="20"/>
          <w:lang w:val="fr-CA"/>
        </w:rPr>
      </w:pPr>
      <w:r w:rsidRPr="00490997">
        <w:rPr>
          <w:sz w:val="20"/>
          <w:lang w:val="fr-CA"/>
        </w:rPr>
        <w:t>La demande d’autorisation d’appel de l’arrêt de la Cour d’appel du Québec (Montréal), numéro 500-09-027409-184, 2019 QCCA 84, daté du 21 janvier 2019, est rejetée avec dépens en faveur des intimés, Boralex Inc., 7503679 Canada Inc. et Fonds de revenu Boralex énergie.</w:t>
      </w:r>
    </w:p>
    <w:p w:rsidR="001C628D" w:rsidRPr="00490997" w:rsidRDefault="001C628D" w:rsidP="001C628D">
      <w:pPr>
        <w:jc w:val="both"/>
        <w:rPr>
          <w:sz w:val="20"/>
          <w:lang w:val="fr-CA"/>
        </w:rPr>
      </w:pPr>
    </w:p>
    <w:p w:rsidR="00C9232E" w:rsidRPr="00490997" w:rsidRDefault="001C628D" w:rsidP="001C628D">
      <w:pPr>
        <w:jc w:val="both"/>
        <w:rPr>
          <w:sz w:val="20"/>
          <w:lang w:val="fr-CA"/>
        </w:rPr>
      </w:pPr>
      <w:r w:rsidRPr="00490997">
        <w:rPr>
          <w:sz w:val="20"/>
          <w:lang w:val="fr-CA"/>
        </w:rPr>
        <w:t xml:space="preserve">La juge </w:t>
      </w:r>
      <w:r w:rsidRPr="00490997">
        <w:rPr>
          <w:rStyle w:val="solexhl"/>
          <w:sz w:val="20"/>
          <w:lang w:val="fr-CA"/>
        </w:rPr>
        <w:t>Côté</w:t>
      </w:r>
      <w:r w:rsidRPr="00490997">
        <w:rPr>
          <w:sz w:val="20"/>
          <w:lang w:val="fr-CA"/>
        </w:rPr>
        <w:t xml:space="preserve"> n’a pas participé au jugement.</w:t>
      </w:r>
    </w:p>
    <w:p w:rsidR="00C9232E" w:rsidRPr="00490997" w:rsidRDefault="00C9232E" w:rsidP="00EF5FD2">
      <w:pPr>
        <w:jc w:val="both"/>
        <w:rPr>
          <w:sz w:val="20"/>
          <w:lang w:val="fr-CA"/>
        </w:rPr>
      </w:pPr>
    </w:p>
    <w:p w:rsidR="0066781D" w:rsidRPr="00490997" w:rsidRDefault="004C13DB" w:rsidP="00EF5FD2">
      <w:pPr>
        <w:jc w:val="both"/>
        <w:rPr>
          <w:sz w:val="20"/>
          <w:lang w:val="fr-CA"/>
        </w:rPr>
      </w:pPr>
      <w:r w:rsidRPr="00490997">
        <w:rPr>
          <w:sz w:val="20"/>
        </w:rPr>
        <w:pict>
          <v:rect id="_x0000_i1028" style="width:2in;height:1pt" o:hrpct="0" o:hralign="center" o:hrstd="t" o:hrnoshade="t" o:hr="t" fillcolor="black [3213]" stroked="f"/>
        </w:pict>
      </w:r>
    </w:p>
    <w:p w:rsidR="00955142" w:rsidRPr="00490997" w:rsidRDefault="00955142" w:rsidP="00EF5FD2">
      <w:pPr>
        <w:jc w:val="both"/>
        <w:rPr>
          <w:sz w:val="20"/>
          <w:lang w:val="fr-CA"/>
        </w:rPr>
      </w:pPr>
    </w:p>
    <w:p w:rsidR="008548F3" w:rsidRPr="00490997" w:rsidRDefault="008548F3" w:rsidP="008548F3">
      <w:pPr>
        <w:rPr>
          <w:sz w:val="22"/>
          <w:szCs w:val="22"/>
        </w:rPr>
      </w:pPr>
      <w:r w:rsidRPr="00490997">
        <w:rPr>
          <w:i/>
          <w:sz w:val="22"/>
          <w:szCs w:val="22"/>
        </w:rPr>
        <w:t xml:space="preserve">Tryden Reis v. Her Majesty the Queen </w:t>
      </w:r>
      <w:r w:rsidRPr="00490997">
        <w:rPr>
          <w:sz w:val="22"/>
          <w:szCs w:val="22"/>
        </w:rPr>
        <w:t>(Ont.) (Criminal) (By Leave) (</w:t>
      </w:r>
      <w:hyperlink r:id="rId12" w:history="1">
        <w:r w:rsidRPr="00490997">
          <w:rPr>
            <w:rStyle w:val="Hyperlink"/>
            <w:sz w:val="22"/>
            <w:szCs w:val="22"/>
          </w:rPr>
          <w:t>38575</w:t>
        </w:r>
      </w:hyperlink>
      <w:r w:rsidRPr="00490997">
        <w:rPr>
          <w:sz w:val="22"/>
          <w:szCs w:val="22"/>
        </w:rPr>
        <w:t>)</w:t>
      </w:r>
    </w:p>
    <w:p w:rsidR="00006218" w:rsidRPr="00490997" w:rsidRDefault="00006218" w:rsidP="00006218">
      <w:pPr>
        <w:jc w:val="both"/>
        <w:rPr>
          <w:sz w:val="20"/>
        </w:rPr>
      </w:pPr>
    </w:p>
    <w:p w:rsidR="008548F3" w:rsidRPr="00490997" w:rsidRDefault="008548F3" w:rsidP="00006218">
      <w:pPr>
        <w:jc w:val="both"/>
        <w:rPr>
          <w:sz w:val="20"/>
        </w:rPr>
      </w:pPr>
      <w:r w:rsidRPr="00490997">
        <w:rPr>
          <w:sz w:val="20"/>
        </w:rPr>
        <w:t>The application for leave to appeal from the judgment of the Court of Appeal for Ontario, Number C63626, 2019 ONCA 168, dated March 5, 2019, is dismissed.</w:t>
      </w:r>
    </w:p>
    <w:p w:rsidR="008548F3" w:rsidRPr="00490997" w:rsidRDefault="008548F3" w:rsidP="00006218">
      <w:pPr>
        <w:jc w:val="both"/>
        <w:rPr>
          <w:sz w:val="20"/>
        </w:rPr>
      </w:pPr>
    </w:p>
    <w:p w:rsidR="00C9232E" w:rsidRPr="00490997" w:rsidRDefault="008548F3" w:rsidP="00006218">
      <w:pPr>
        <w:jc w:val="both"/>
        <w:rPr>
          <w:sz w:val="20"/>
          <w:lang w:val="fr-CA"/>
        </w:rPr>
      </w:pPr>
      <w:r w:rsidRPr="00490997">
        <w:rPr>
          <w:sz w:val="20"/>
          <w:lang w:val="fr-CA"/>
        </w:rPr>
        <w:t>La demande d’autorisation d’appel de l’arrêt de la Cour d’appel de l’Ontario, numéro  C63626, 2019 ONCA 168, daté du 5 mars 2019, est rejetée.</w:t>
      </w:r>
    </w:p>
    <w:p w:rsidR="00C9232E" w:rsidRPr="00490997" w:rsidRDefault="00C9232E" w:rsidP="00006218">
      <w:pPr>
        <w:jc w:val="both"/>
        <w:rPr>
          <w:sz w:val="20"/>
          <w:lang w:val="fr-CA"/>
        </w:rPr>
      </w:pPr>
    </w:p>
    <w:p w:rsidR="00006218" w:rsidRPr="00490997" w:rsidRDefault="004C13DB" w:rsidP="00006218">
      <w:pPr>
        <w:jc w:val="both"/>
        <w:rPr>
          <w:sz w:val="20"/>
          <w:lang w:val="fr-CA"/>
        </w:rPr>
      </w:pPr>
      <w:r w:rsidRPr="00490997">
        <w:rPr>
          <w:sz w:val="20"/>
        </w:rPr>
        <w:pict>
          <v:rect id="_x0000_i1029" style="width:2in;height:1pt" o:hrpct="0" o:hralign="center" o:hrstd="t" o:hrnoshade="t" o:hr="t" fillcolor="black [3213]" stroked="f"/>
        </w:pict>
      </w:r>
    </w:p>
    <w:p w:rsidR="00006218" w:rsidRPr="00490997" w:rsidRDefault="00006218" w:rsidP="00EF5FD2">
      <w:pPr>
        <w:jc w:val="both"/>
        <w:rPr>
          <w:sz w:val="20"/>
          <w:lang w:val="fr-CA"/>
        </w:rPr>
      </w:pPr>
    </w:p>
    <w:p w:rsidR="00780896" w:rsidRPr="00490997" w:rsidRDefault="00780896" w:rsidP="00780896">
      <w:pPr>
        <w:rPr>
          <w:sz w:val="22"/>
          <w:szCs w:val="22"/>
          <w:lang w:val="fr-CA"/>
        </w:rPr>
      </w:pPr>
      <w:r w:rsidRPr="00490997">
        <w:rPr>
          <w:i/>
          <w:sz w:val="22"/>
          <w:szCs w:val="22"/>
          <w:lang w:val="fr-FR"/>
        </w:rPr>
        <w:t>Karl Talbot c. Autorité des marchés financiers, Nathalie G. Drouin, Yan Paquette, Hélène Barabé, Isabelle Robitaille, Sylvain Théberge, Lise Girard, Suzanne Costom et Julie-Maude Perron - et - Jean-François Welch et Sébastien Talbot</w:t>
      </w:r>
      <w:r w:rsidRPr="00490997">
        <w:rPr>
          <w:sz w:val="22"/>
          <w:szCs w:val="22"/>
          <w:lang w:val="fr-FR"/>
        </w:rPr>
        <w:t xml:space="preserve"> </w:t>
      </w:r>
      <w:r w:rsidRPr="00490997">
        <w:rPr>
          <w:sz w:val="22"/>
          <w:szCs w:val="22"/>
          <w:lang w:val="fr-CA"/>
        </w:rPr>
        <w:t>(Qc) (Civile) (Autorisation) (</w:t>
      </w:r>
      <w:hyperlink r:id="rId13" w:history="1">
        <w:r w:rsidRPr="00490997">
          <w:rPr>
            <w:rStyle w:val="Hyperlink"/>
            <w:sz w:val="22"/>
            <w:szCs w:val="22"/>
            <w:lang w:val="fr-CA"/>
          </w:rPr>
          <w:t>38596</w:t>
        </w:r>
      </w:hyperlink>
      <w:r w:rsidRPr="00490997">
        <w:rPr>
          <w:sz w:val="22"/>
          <w:szCs w:val="22"/>
          <w:lang w:val="fr-CA"/>
        </w:rPr>
        <w:t>)</w:t>
      </w:r>
    </w:p>
    <w:p w:rsidR="00006218" w:rsidRPr="00490997" w:rsidRDefault="00006218" w:rsidP="00006218">
      <w:pPr>
        <w:jc w:val="both"/>
        <w:rPr>
          <w:sz w:val="20"/>
          <w:lang w:val="fr-CA"/>
        </w:rPr>
      </w:pPr>
    </w:p>
    <w:p w:rsidR="00780896" w:rsidRPr="00490997" w:rsidRDefault="00D462CA" w:rsidP="00006218">
      <w:pPr>
        <w:jc w:val="both"/>
        <w:rPr>
          <w:sz w:val="20"/>
          <w:lang w:val="fr-CA"/>
        </w:rPr>
      </w:pPr>
      <w:r w:rsidRPr="00490997">
        <w:rPr>
          <w:sz w:val="20"/>
          <w:lang w:val="fr-CA"/>
        </w:rPr>
        <w:t>La demande d’autorisation d’appel de l’arrêt de la Cour d’appel du Québec (Montréal), numéro 500-09-027793-181, 2019 QCCA 290, daté du 19 février 2019, est rejetée avec dépens.</w:t>
      </w:r>
    </w:p>
    <w:p w:rsidR="00780896" w:rsidRPr="00490997" w:rsidRDefault="00780896" w:rsidP="00006218">
      <w:pPr>
        <w:jc w:val="both"/>
        <w:rPr>
          <w:sz w:val="20"/>
          <w:lang w:val="fr-CA"/>
        </w:rPr>
      </w:pPr>
    </w:p>
    <w:p w:rsidR="00C9232E" w:rsidRPr="00490997" w:rsidRDefault="00D462CA" w:rsidP="00006218">
      <w:pPr>
        <w:jc w:val="both"/>
        <w:rPr>
          <w:sz w:val="20"/>
        </w:rPr>
      </w:pPr>
      <w:r w:rsidRPr="00490997">
        <w:rPr>
          <w:sz w:val="20"/>
          <w:lang w:val="en-CA"/>
        </w:rPr>
        <w:t xml:space="preserve">The application for leave to appeal from the judgment of the </w:t>
      </w:r>
      <w:r w:rsidRPr="00490997">
        <w:rPr>
          <w:sz w:val="20"/>
        </w:rPr>
        <w:t>Court of Appeal of Quebec (Montréal)</w:t>
      </w:r>
      <w:r w:rsidRPr="00490997">
        <w:rPr>
          <w:sz w:val="20"/>
          <w:lang w:val="en-CA"/>
        </w:rPr>
        <w:t xml:space="preserve">, Number </w:t>
      </w:r>
      <w:r w:rsidRPr="00490997">
        <w:rPr>
          <w:sz w:val="20"/>
        </w:rPr>
        <w:t>500-09-027793-181</w:t>
      </w:r>
      <w:r w:rsidRPr="00490997">
        <w:rPr>
          <w:sz w:val="20"/>
          <w:lang w:val="en-CA"/>
        </w:rPr>
        <w:t xml:space="preserve">, </w:t>
      </w:r>
      <w:r w:rsidRPr="00490997">
        <w:rPr>
          <w:sz w:val="20"/>
        </w:rPr>
        <w:t xml:space="preserve">2019 QCCA 290, </w:t>
      </w:r>
      <w:r w:rsidRPr="00490997">
        <w:rPr>
          <w:sz w:val="20"/>
          <w:lang w:val="en-CA"/>
        </w:rPr>
        <w:t xml:space="preserve">dated </w:t>
      </w:r>
      <w:r w:rsidRPr="00490997">
        <w:rPr>
          <w:sz w:val="20"/>
        </w:rPr>
        <w:t>February 19, 2019,</w:t>
      </w:r>
      <w:r w:rsidRPr="00490997">
        <w:rPr>
          <w:sz w:val="20"/>
          <w:lang w:val="en-CA"/>
        </w:rPr>
        <w:t xml:space="preserve"> is dismissed with costs.</w:t>
      </w:r>
    </w:p>
    <w:p w:rsidR="00C9232E" w:rsidRPr="00490997" w:rsidRDefault="00C9232E" w:rsidP="00006218">
      <w:pPr>
        <w:jc w:val="both"/>
        <w:rPr>
          <w:sz w:val="20"/>
        </w:rPr>
      </w:pPr>
    </w:p>
    <w:p w:rsidR="00006218" w:rsidRPr="00490997" w:rsidRDefault="004C13DB" w:rsidP="00006218">
      <w:pPr>
        <w:jc w:val="both"/>
        <w:rPr>
          <w:sz w:val="20"/>
          <w:lang w:val="fr-CA"/>
        </w:rPr>
      </w:pPr>
      <w:r w:rsidRPr="00490997">
        <w:rPr>
          <w:sz w:val="20"/>
        </w:rPr>
        <w:pict>
          <v:rect id="_x0000_i1030" style="width:2in;height:1pt" o:hrpct="0" o:hralign="center" o:hrstd="t" o:hrnoshade="t" o:hr="t" fillcolor="black [3213]" stroked="f"/>
        </w:pict>
      </w:r>
    </w:p>
    <w:p w:rsidR="00006218" w:rsidRPr="00490997" w:rsidRDefault="00006218" w:rsidP="00EF5FD2">
      <w:pPr>
        <w:jc w:val="both"/>
        <w:rPr>
          <w:sz w:val="20"/>
          <w:lang w:val="fr-CA"/>
        </w:rPr>
      </w:pPr>
    </w:p>
    <w:p w:rsidR="004B77D4" w:rsidRPr="00490997" w:rsidRDefault="004B77D4" w:rsidP="004B77D4">
      <w:pPr>
        <w:rPr>
          <w:sz w:val="22"/>
          <w:szCs w:val="22"/>
        </w:rPr>
      </w:pPr>
      <w:r w:rsidRPr="00490997">
        <w:rPr>
          <w:i/>
          <w:sz w:val="22"/>
          <w:szCs w:val="22"/>
        </w:rPr>
        <w:t>P.S. and M.Sz. v. Sir Mortimer B. Davis Jewish General Hospital and Joseph Portnoy</w:t>
      </w:r>
      <w:r w:rsidRPr="00490997">
        <w:rPr>
          <w:sz w:val="22"/>
          <w:szCs w:val="22"/>
        </w:rPr>
        <w:t xml:space="preserve"> (Que.) (Civil) (By Leave) (</w:t>
      </w:r>
      <w:hyperlink r:id="rId14" w:history="1">
        <w:r w:rsidRPr="00490997">
          <w:rPr>
            <w:rStyle w:val="Hyperlink"/>
            <w:sz w:val="22"/>
            <w:szCs w:val="22"/>
          </w:rPr>
          <w:t>38602</w:t>
        </w:r>
      </w:hyperlink>
      <w:r w:rsidRPr="00490997">
        <w:rPr>
          <w:sz w:val="22"/>
          <w:szCs w:val="22"/>
        </w:rPr>
        <w:t>)</w:t>
      </w:r>
    </w:p>
    <w:p w:rsidR="00006218" w:rsidRPr="00490997" w:rsidRDefault="00006218" w:rsidP="00006218">
      <w:pPr>
        <w:jc w:val="both"/>
        <w:rPr>
          <w:sz w:val="20"/>
          <w:lang w:val="fr-CA"/>
        </w:rPr>
      </w:pPr>
    </w:p>
    <w:p w:rsidR="004B77D4" w:rsidRPr="00490997" w:rsidRDefault="004B77D4" w:rsidP="00006218">
      <w:pPr>
        <w:jc w:val="both"/>
        <w:rPr>
          <w:sz w:val="20"/>
        </w:rPr>
      </w:pPr>
      <w:r w:rsidRPr="00490997">
        <w:rPr>
          <w:sz w:val="20"/>
        </w:rPr>
        <w:t>The application for leave to appeal from the judgment of the Court of Appeal of Quebec (Montréal), Number 500-09-026250-167, 2019 QCCA 275, dated February 11, 2019, is dismissed.</w:t>
      </w:r>
    </w:p>
    <w:p w:rsidR="004B77D4" w:rsidRPr="00490997" w:rsidRDefault="004B77D4" w:rsidP="00006218">
      <w:pPr>
        <w:jc w:val="both"/>
        <w:rPr>
          <w:sz w:val="20"/>
        </w:rPr>
      </w:pPr>
    </w:p>
    <w:p w:rsidR="00C9232E" w:rsidRPr="00490997" w:rsidRDefault="004B77D4" w:rsidP="00006218">
      <w:pPr>
        <w:jc w:val="both"/>
        <w:rPr>
          <w:sz w:val="20"/>
          <w:lang w:val="fr-CA"/>
        </w:rPr>
      </w:pPr>
      <w:r w:rsidRPr="00490997">
        <w:rPr>
          <w:sz w:val="20"/>
          <w:lang w:val="fr-CA"/>
        </w:rPr>
        <w:t>La demande d’autorisation d’appel de l’arrêt de la Cour d’appel du Québec (Montréal), numéro 500-09-026250-167, 2019 QCCA 275, daté du 11 février 2019, est rejetée.</w:t>
      </w:r>
    </w:p>
    <w:p w:rsidR="00C9232E" w:rsidRPr="00490997" w:rsidRDefault="00C9232E" w:rsidP="00006218">
      <w:pPr>
        <w:jc w:val="both"/>
        <w:rPr>
          <w:sz w:val="20"/>
          <w:lang w:val="fr-CA"/>
        </w:rPr>
      </w:pPr>
    </w:p>
    <w:p w:rsidR="00006218" w:rsidRPr="00490997" w:rsidRDefault="004C13DB" w:rsidP="00006218">
      <w:pPr>
        <w:jc w:val="both"/>
        <w:rPr>
          <w:sz w:val="20"/>
          <w:lang w:val="fr-CA"/>
        </w:rPr>
      </w:pPr>
      <w:r w:rsidRPr="00490997">
        <w:rPr>
          <w:sz w:val="20"/>
        </w:rPr>
        <w:pict>
          <v:rect id="_x0000_i1031" style="width:2in;height:1pt" o:hrpct="0" o:hralign="center" o:hrstd="t" o:hrnoshade="t" o:hr="t" fillcolor="black [3213]" stroked="f"/>
        </w:pict>
      </w:r>
    </w:p>
    <w:p w:rsidR="00C9232E" w:rsidRPr="00490997" w:rsidRDefault="00C9232E" w:rsidP="00C9232E">
      <w:pPr>
        <w:jc w:val="both"/>
        <w:rPr>
          <w:sz w:val="20"/>
          <w:lang w:val="fr-CA"/>
        </w:rPr>
      </w:pPr>
    </w:p>
    <w:p w:rsidR="000E3612" w:rsidRPr="00490997" w:rsidRDefault="000E3612" w:rsidP="000E3612">
      <w:pPr>
        <w:pStyle w:val="SCCAppellantInfoAppellantInfo"/>
        <w:rPr>
          <w:sz w:val="22"/>
          <w:szCs w:val="22"/>
        </w:rPr>
      </w:pPr>
      <w:r w:rsidRPr="00490997">
        <w:rPr>
          <w:i/>
          <w:sz w:val="22"/>
          <w:szCs w:val="22"/>
        </w:rPr>
        <w:t>Denzel Palmer-Coke v. Her Majesty the Queen</w:t>
      </w:r>
      <w:r w:rsidRPr="00490997">
        <w:rPr>
          <w:sz w:val="22"/>
          <w:szCs w:val="22"/>
        </w:rPr>
        <w:t xml:space="preserve"> (Ont.) (Criminal) (By Leave) (</w:t>
      </w:r>
      <w:hyperlink r:id="rId15" w:history="1">
        <w:r w:rsidRPr="00490997">
          <w:rPr>
            <w:rStyle w:val="Hyperlink"/>
            <w:sz w:val="22"/>
            <w:szCs w:val="22"/>
          </w:rPr>
          <w:t>38588</w:t>
        </w:r>
      </w:hyperlink>
      <w:r w:rsidRPr="00490997">
        <w:rPr>
          <w:sz w:val="22"/>
          <w:szCs w:val="22"/>
        </w:rPr>
        <w:t>)</w:t>
      </w:r>
    </w:p>
    <w:p w:rsidR="00C9232E" w:rsidRPr="00490997" w:rsidRDefault="00C9232E" w:rsidP="00C9232E">
      <w:pPr>
        <w:jc w:val="both"/>
        <w:rPr>
          <w:sz w:val="20"/>
          <w:lang w:val="fr-CA"/>
        </w:rPr>
      </w:pPr>
    </w:p>
    <w:p w:rsidR="000E3612" w:rsidRPr="00490997" w:rsidRDefault="000E3612" w:rsidP="000E3612">
      <w:pPr>
        <w:jc w:val="both"/>
        <w:rPr>
          <w:sz w:val="20"/>
        </w:rPr>
      </w:pPr>
      <w:r w:rsidRPr="00490997">
        <w:rPr>
          <w:sz w:val="20"/>
        </w:rPr>
        <w:t>The application for leave to appeal from the judgment of the Court of Appeal for Ontario, Number C64308, 2019 ONCA 106, dated February 14, 2019, is dismissed.</w:t>
      </w:r>
    </w:p>
    <w:p w:rsidR="000E3612" w:rsidRPr="00490997" w:rsidRDefault="000E3612" w:rsidP="00C9232E">
      <w:pPr>
        <w:jc w:val="both"/>
        <w:rPr>
          <w:sz w:val="20"/>
        </w:rPr>
      </w:pPr>
    </w:p>
    <w:p w:rsidR="000E3612" w:rsidRPr="00490997" w:rsidRDefault="000E3612" w:rsidP="00C9232E">
      <w:pPr>
        <w:jc w:val="both"/>
        <w:rPr>
          <w:sz w:val="20"/>
          <w:lang w:val="fr-CA"/>
        </w:rPr>
      </w:pPr>
      <w:r w:rsidRPr="00490997">
        <w:rPr>
          <w:sz w:val="20"/>
          <w:lang w:val="fr-CA"/>
        </w:rPr>
        <w:t>La demande d’autorisation d’appel de l’arrêt de la Cour d’appel de l’Ontario, numéro C64308, 2019 ONCA 106, daté du 14 février 2019, est rejetée.</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2" style="width:2in;height:1pt" o:hrpct="0" o:hralign="center" o:hrstd="t" o:hrnoshade="t" o:hr="t" fillcolor="black [3213]" stroked="f"/>
        </w:pict>
      </w:r>
    </w:p>
    <w:p w:rsidR="00C9232E" w:rsidRPr="00490997" w:rsidRDefault="00C9232E" w:rsidP="00C9232E">
      <w:pPr>
        <w:jc w:val="both"/>
        <w:rPr>
          <w:sz w:val="20"/>
          <w:lang w:val="fr-CA"/>
        </w:rPr>
      </w:pPr>
    </w:p>
    <w:p w:rsidR="00CB55A0" w:rsidRPr="00490997" w:rsidRDefault="00CB55A0" w:rsidP="00CB55A0">
      <w:pPr>
        <w:pStyle w:val="SCCAppellantInfoAppellantInfo"/>
        <w:rPr>
          <w:sz w:val="22"/>
          <w:szCs w:val="22"/>
        </w:rPr>
      </w:pPr>
      <w:r w:rsidRPr="00490997">
        <w:rPr>
          <w:i/>
          <w:sz w:val="22"/>
          <w:szCs w:val="22"/>
        </w:rPr>
        <w:t>Her Majesty the Queen (Attorney General of Ontario) and Director of the Special Investigations Unit v. Susan Zreik</w:t>
      </w:r>
      <w:r w:rsidRPr="00490997">
        <w:rPr>
          <w:sz w:val="22"/>
          <w:szCs w:val="22"/>
        </w:rPr>
        <w:t xml:space="preserve"> (Ont.) (Criminal) (By Leave) (</w:t>
      </w:r>
      <w:hyperlink r:id="rId16" w:history="1">
        <w:r w:rsidRPr="00490997">
          <w:rPr>
            <w:rStyle w:val="Hyperlink"/>
            <w:sz w:val="22"/>
            <w:szCs w:val="22"/>
          </w:rPr>
          <w:t>38581</w:t>
        </w:r>
      </w:hyperlink>
      <w:r w:rsidRPr="00490997">
        <w:rPr>
          <w:sz w:val="22"/>
          <w:szCs w:val="22"/>
        </w:rPr>
        <w:t>)</w:t>
      </w:r>
    </w:p>
    <w:p w:rsidR="00C9232E" w:rsidRPr="00490997" w:rsidRDefault="00C9232E" w:rsidP="00C9232E">
      <w:pPr>
        <w:jc w:val="both"/>
        <w:rPr>
          <w:sz w:val="20"/>
          <w:lang w:val="fr-CA"/>
        </w:rPr>
      </w:pPr>
    </w:p>
    <w:p w:rsidR="00CB55A0" w:rsidRPr="00490997" w:rsidRDefault="00CB55A0" w:rsidP="00CB55A0">
      <w:pPr>
        <w:jc w:val="both"/>
        <w:rPr>
          <w:sz w:val="20"/>
        </w:rPr>
      </w:pPr>
      <w:r w:rsidRPr="00490997">
        <w:rPr>
          <w:sz w:val="20"/>
        </w:rPr>
        <w:t>The application for leave to appeal from the judgment of the Court of Appeal for Ontario, Number C64224, 2019 ONCA 89, dated February 8, 2019, is dismissed.</w:t>
      </w:r>
    </w:p>
    <w:p w:rsidR="00CB55A0" w:rsidRPr="00490997" w:rsidRDefault="00CB55A0" w:rsidP="00C9232E">
      <w:pPr>
        <w:jc w:val="both"/>
        <w:rPr>
          <w:sz w:val="20"/>
        </w:rPr>
      </w:pPr>
    </w:p>
    <w:p w:rsidR="00C9232E" w:rsidRPr="00490997" w:rsidRDefault="00CB55A0" w:rsidP="00C9232E">
      <w:pPr>
        <w:jc w:val="both"/>
        <w:rPr>
          <w:sz w:val="20"/>
          <w:lang w:val="fr-CA"/>
        </w:rPr>
      </w:pPr>
      <w:r w:rsidRPr="00490997">
        <w:rPr>
          <w:sz w:val="20"/>
          <w:lang w:val="fr-CA"/>
        </w:rPr>
        <w:t>La demande d’autorisation d’appel de l’arrêt de la Cour d’appel de l’Ontario, numéro C64224, 2019 ONCA 89, daté du 8 février 2019, est rejetée.</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3" style="width:2in;height:1pt" o:hrpct="0" o:hralign="center" o:hrstd="t" o:hrnoshade="t" o:hr="t" fillcolor="black [3213]" stroked="f"/>
        </w:pict>
      </w:r>
    </w:p>
    <w:p w:rsidR="00C9232E" w:rsidRPr="00490997" w:rsidRDefault="00C9232E" w:rsidP="00C9232E">
      <w:pPr>
        <w:ind w:left="357" w:hanging="357"/>
        <w:rPr>
          <w:sz w:val="20"/>
          <w:lang w:val="en-CA"/>
        </w:rPr>
      </w:pPr>
    </w:p>
    <w:p w:rsidR="008F255D" w:rsidRPr="00490997" w:rsidRDefault="008F255D" w:rsidP="008F255D">
      <w:pPr>
        <w:pStyle w:val="SCCAppellantInfoAppellantInfo"/>
        <w:rPr>
          <w:sz w:val="22"/>
          <w:szCs w:val="22"/>
        </w:rPr>
      </w:pPr>
      <w:r w:rsidRPr="00490997">
        <w:rPr>
          <w:i/>
          <w:sz w:val="22"/>
          <w:szCs w:val="22"/>
        </w:rPr>
        <w:t xml:space="preserve">Boulerice et al. v. Board of Internal Economy, </w:t>
      </w:r>
      <w:r w:rsidR="0087118A" w:rsidRPr="00490997">
        <w:rPr>
          <w:i/>
          <w:sz w:val="22"/>
          <w:szCs w:val="22"/>
        </w:rPr>
        <w:t>Speaker of the House of Commons and Attorney General of Canada</w:t>
      </w:r>
      <w:r w:rsidRPr="00490997">
        <w:rPr>
          <w:sz w:val="22"/>
          <w:szCs w:val="22"/>
        </w:rPr>
        <w:t xml:space="preserve"> </w:t>
      </w:r>
      <w:r w:rsidR="0087118A" w:rsidRPr="00490997">
        <w:rPr>
          <w:i/>
          <w:sz w:val="22"/>
          <w:szCs w:val="22"/>
        </w:rPr>
        <w:t xml:space="preserve">- and </w:t>
      </w:r>
      <w:r w:rsidR="00A4500C" w:rsidRPr="00490997">
        <w:rPr>
          <w:i/>
          <w:sz w:val="22"/>
          <w:szCs w:val="22"/>
        </w:rPr>
        <w:t>-</w:t>
      </w:r>
      <w:r w:rsidR="0087118A" w:rsidRPr="00490997">
        <w:rPr>
          <w:i/>
          <w:sz w:val="22"/>
          <w:szCs w:val="22"/>
        </w:rPr>
        <w:t xml:space="preserve"> Maurice Vellacott</w:t>
      </w:r>
      <w:r w:rsidR="0087118A" w:rsidRPr="00490997">
        <w:rPr>
          <w:sz w:val="22"/>
          <w:szCs w:val="22"/>
        </w:rPr>
        <w:t xml:space="preserve"> </w:t>
      </w:r>
      <w:r w:rsidRPr="00490997">
        <w:rPr>
          <w:sz w:val="22"/>
          <w:szCs w:val="22"/>
        </w:rPr>
        <w:t>(F.C.) (Civil) (By Leave) (</w:t>
      </w:r>
      <w:hyperlink r:id="rId17" w:history="1">
        <w:r w:rsidRPr="00490997">
          <w:rPr>
            <w:rStyle w:val="Hyperlink"/>
            <w:sz w:val="22"/>
            <w:szCs w:val="22"/>
          </w:rPr>
          <w:t>38586</w:t>
        </w:r>
      </w:hyperlink>
      <w:r w:rsidRPr="00490997">
        <w:rPr>
          <w:sz w:val="22"/>
          <w:szCs w:val="22"/>
        </w:rPr>
        <w:t>)</w:t>
      </w:r>
    </w:p>
    <w:p w:rsidR="00C9232E" w:rsidRPr="00490997" w:rsidRDefault="00C9232E" w:rsidP="00C9232E">
      <w:pPr>
        <w:jc w:val="both"/>
        <w:rPr>
          <w:sz w:val="20"/>
          <w:lang w:val="en-CA"/>
        </w:rPr>
      </w:pPr>
    </w:p>
    <w:p w:rsidR="00C9232E" w:rsidRPr="00490997" w:rsidRDefault="00324D50" w:rsidP="00C9232E">
      <w:pPr>
        <w:jc w:val="both"/>
        <w:rPr>
          <w:sz w:val="20"/>
        </w:rPr>
      </w:pPr>
      <w:r w:rsidRPr="00490997">
        <w:rPr>
          <w:sz w:val="20"/>
        </w:rPr>
        <w:t xml:space="preserve">The application for leave to appeal from the judgment of the </w:t>
      </w:r>
      <w:r w:rsidRPr="00490997">
        <w:rPr>
          <w:rStyle w:val="solexhl"/>
          <w:sz w:val="20"/>
        </w:rPr>
        <w:t>Federal</w:t>
      </w:r>
      <w:r w:rsidRPr="00490997">
        <w:rPr>
          <w:sz w:val="20"/>
        </w:rPr>
        <w:t xml:space="preserve"> Court of Appeal, Number A-332-17, 2019 FCA 33, dated February 20, 2019, is dismissed with costs to the respondents, Board of Internal Economy and Speaker of the House of Commons.</w:t>
      </w:r>
    </w:p>
    <w:p w:rsidR="008F255D" w:rsidRPr="00490997" w:rsidRDefault="008F255D" w:rsidP="00C9232E">
      <w:pPr>
        <w:jc w:val="both"/>
        <w:rPr>
          <w:sz w:val="20"/>
        </w:rPr>
      </w:pPr>
    </w:p>
    <w:p w:rsidR="00C9232E" w:rsidRPr="00490997" w:rsidRDefault="00324D50" w:rsidP="00C9232E">
      <w:pPr>
        <w:jc w:val="both"/>
        <w:rPr>
          <w:sz w:val="20"/>
          <w:lang w:val="fr-CA"/>
        </w:rPr>
      </w:pPr>
      <w:r w:rsidRPr="00490997">
        <w:rPr>
          <w:sz w:val="20"/>
          <w:lang w:val="fr-CA"/>
        </w:rPr>
        <w:t>La demande d’autorisation d’appel de l’arrêt de la Cour d’appel fédérale, numéro A-332-17, 2019 CAF 33, daté du 20 février 2019, est rejetée avec dépens en faveur des intimés, Bureau de régie interne et Président de la Chambre des communes.</w:t>
      </w:r>
    </w:p>
    <w:p w:rsidR="00324D50" w:rsidRPr="00490997" w:rsidRDefault="00324D50" w:rsidP="00C9232E">
      <w:pPr>
        <w:jc w:val="both"/>
        <w:rPr>
          <w:sz w:val="20"/>
        </w:rPr>
      </w:pPr>
    </w:p>
    <w:p w:rsidR="00C9232E" w:rsidRPr="00490997" w:rsidRDefault="004C13DB" w:rsidP="00C9232E">
      <w:pPr>
        <w:jc w:val="both"/>
        <w:rPr>
          <w:sz w:val="20"/>
          <w:lang w:val="fr-CA"/>
        </w:rPr>
      </w:pPr>
      <w:r w:rsidRPr="00490997">
        <w:rPr>
          <w:sz w:val="20"/>
        </w:rPr>
        <w:pict>
          <v:rect id="_x0000_i1034" style="width:2in;height:1pt" o:hrpct="0" o:hralign="center" o:hrstd="t" o:hrnoshade="t" o:hr="t" fillcolor="black [3213]" stroked="f"/>
        </w:pict>
      </w:r>
    </w:p>
    <w:p w:rsidR="00C9232E" w:rsidRPr="00490997" w:rsidRDefault="00C9232E" w:rsidP="00C9232E">
      <w:pPr>
        <w:ind w:left="357" w:hanging="357"/>
        <w:rPr>
          <w:sz w:val="20"/>
          <w:lang w:val="en-CA"/>
        </w:rPr>
      </w:pPr>
    </w:p>
    <w:p w:rsidR="00C06E3D" w:rsidRPr="00490997" w:rsidRDefault="00C06E3D" w:rsidP="00C06E3D">
      <w:pPr>
        <w:pStyle w:val="SCCAppellantInfoAppellantInfo"/>
        <w:rPr>
          <w:sz w:val="22"/>
          <w:szCs w:val="22"/>
        </w:rPr>
      </w:pPr>
      <w:r w:rsidRPr="00490997">
        <w:rPr>
          <w:i/>
          <w:sz w:val="22"/>
          <w:szCs w:val="22"/>
        </w:rPr>
        <w:t>University of Western Ontario Board of Governors v. Simon Lam</w:t>
      </w:r>
      <w:r w:rsidRPr="00490997">
        <w:rPr>
          <w:sz w:val="22"/>
          <w:szCs w:val="22"/>
        </w:rPr>
        <w:t xml:space="preserve"> (Ont.) (Civil) (By Leave) (</w:t>
      </w:r>
      <w:hyperlink r:id="rId18" w:history="1">
        <w:r w:rsidRPr="00490997">
          <w:rPr>
            <w:rStyle w:val="Hyperlink"/>
            <w:sz w:val="22"/>
            <w:szCs w:val="22"/>
          </w:rPr>
          <w:t>38583</w:t>
        </w:r>
      </w:hyperlink>
      <w:r w:rsidRPr="00490997">
        <w:rPr>
          <w:sz w:val="22"/>
          <w:szCs w:val="22"/>
        </w:rPr>
        <w:t>)</w:t>
      </w:r>
    </w:p>
    <w:p w:rsidR="00C9232E" w:rsidRPr="00490997" w:rsidRDefault="00C9232E" w:rsidP="00C9232E">
      <w:pPr>
        <w:jc w:val="both"/>
        <w:rPr>
          <w:sz w:val="20"/>
          <w:lang w:val="fr-CA"/>
        </w:rPr>
      </w:pPr>
    </w:p>
    <w:p w:rsidR="00C06E3D" w:rsidRPr="00490997" w:rsidRDefault="00C06E3D" w:rsidP="00C06E3D">
      <w:pPr>
        <w:jc w:val="both"/>
        <w:rPr>
          <w:sz w:val="20"/>
        </w:rPr>
      </w:pPr>
      <w:r w:rsidRPr="00490997">
        <w:rPr>
          <w:sz w:val="20"/>
        </w:rPr>
        <w:t>The motion for an extension of time to serve and file the reply is granted. The application for leave to appeal from the judgment of the Court of Appeal for Ontario, Number C64761, 2019 ONCA 82, dated February 6, 2019, is dismissed with costs.</w:t>
      </w:r>
    </w:p>
    <w:p w:rsidR="00C06E3D" w:rsidRPr="00490997" w:rsidRDefault="00C06E3D" w:rsidP="00C9232E">
      <w:pPr>
        <w:jc w:val="both"/>
        <w:rPr>
          <w:sz w:val="20"/>
        </w:rPr>
      </w:pPr>
    </w:p>
    <w:p w:rsidR="00C9232E" w:rsidRPr="00490997" w:rsidRDefault="00C06E3D" w:rsidP="00C9232E">
      <w:pPr>
        <w:jc w:val="both"/>
        <w:rPr>
          <w:sz w:val="20"/>
          <w:lang w:val="fr-CA"/>
        </w:rPr>
      </w:pPr>
      <w:r w:rsidRPr="00490997">
        <w:rPr>
          <w:sz w:val="20"/>
          <w:lang w:val="fr-CA"/>
        </w:rPr>
        <w:t>La requête en prorogation du délai de signification et de dépôt de la réplique est accueillie. La demande d’autorisation d’appel de l’arrêt de la Cour d’appel de l’Ontario, numéro C64761, 2019 ONCA 82, daté du 6 février 2019, est rejetée avec dépens.</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5" style="width:2in;height:1pt" o:hrpct="0" o:hralign="center" o:hrstd="t" o:hrnoshade="t" o:hr="t" fillcolor="black [3213]" stroked="f"/>
        </w:pict>
      </w:r>
    </w:p>
    <w:p w:rsidR="00C9232E" w:rsidRPr="00490997" w:rsidRDefault="00C9232E" w:rsidP="00C9232E">
      <w:pPr>
        <w:ind w:left="357" w:hanging="357"/>
        <w:rPr>
          <w:sz w:val="20"/>
          <w:lang w:val="en-CA"/>
        </w:rPr>
      </w:pPr>
    </w:p>
    <w:p w:rsidR="00D71446" w:rsidRPr="00490997" w:rsidRDefault="00D71446" w:rsidP="00D71446">
      <w:pPr>
        <w:pStyle w:val="SCCAppellantInfoAppellantInfo"/>
        <w:rPr>
          <w:sz w:val="22"/>
          <w:szCs w:val="22"/>
        </w:rPr>
      </w:pPr>
      <w:r w:rsidRPr="00490997">
        <w:rPr>
          <w:i/>
          <w:sz w:val="22"/>
          <w:szCs w:val="22"/>
          <w:lang w:val="en-US"/>
        </w:rPr>
        <w:t xml:space="preserve">Steve Fraser v. Vianne Timmon, </w:t>
      </w:r>
      <w:r w:rsidR="00650D38" w:rsidRPr="00490997">
        <w:rPr>
          <w:i/>
          <w:sz w:val="22"/>
          <w:szCs w:val="22"/>
          <w:lang w:val="en-US"/>
        </w:rPr>
        <w:t>Armin Eberlein, Judy White, Ailsa Watkinson, Raven Sinclair, Monty Montgomery, Ian McAusland-Berg, David Malloy and Thomas Chase</w:t>
      </w:r>
      <w:r w:rsidRPr="00490997">
        <w:rPr>
          <w:sz w:val="22"/>
          <w:szCs w:val="22"/>
          <w:lang w:val="en-US"/>
        </w:rPr>
        <w:t xml:space="preserve"> </w:t>
      </w:r>
      <w:r w:rsidRPr="00490997">
        <w:rPr>
          <w:sz w:val="22"/>
          <w:szCs w:val="22"/>
        </w:rPr>
        <w:t>(Sask.) (Civil) (By Leave) (</w:t>
      </w:r>
      <w:hyperlink r:id="rId19" w:history="1">
        <w:r w:rsidRPr="00490997">
          <w:rPr>
            <w:rStyle w:val="Hyperlink"/>
            <w:sz w:val="22"/>
            <w:szCs w:val="22"/>
          </w:rPr>
          <w:t>38603</w:t>
        </w:r>
      </w:hyperlink>
      <w:r w:rsidRPr="00490997">
        <w:rPr>
          <w:sz w:val="22"/>
          <w:szCs w:val="22"/>
        </w:rPr>
        <w:t>)</w:t>
      </w:r>
    </w:p>
    <w:p w:rsidR="00C9232E" w:rsidRPr="00490997" w:rsidRDefault="00C9232E" w:rsidP="00C9232E">
      <w:pPr>
        <w:jc w:val="both"/>
        <w:rPr>
          <w:sz w:val="20"/>
        </w:rPr>
      </w:pPr>
    </w:p>
    <w:p w:rsidR="00C9232E" w:rsidRPr="00490997" w:rsidRDefault="004D1382" w:rsidP="00C9232E">
      <w:pPr>
        <w:jc w:val="both"/>
        <w:rPr>
          <w:sz w:val="20"/>
        </w:rPr>
      </w:pPr>
      <w:r w:rsidRPr="00490997">
        <w:rPr>
          <w:sz w:val="20"/>
        </w:rPr>
        <w:t>The application for leave to appeal from the judgment of the Court of Appeal for Saskatchewan, Number CACV 3118, dated December 11, 2018, and taking effect on January 16, 2019, is dismissed without costs.</w:t>
      </w:r>
    </w:p>
    <w:p w:rsidR="00D71446" w:rsidRPr="00490997" w:rsidRDefault="00D71446" w:rsidP="00C9232E">
      <w:pPr>
        <w:jc w:val="both"/>
        <w:rPr>
          <w:sz w:val="20"/>
        </w:rPr>
      </w:pPr>
    </w:p>
    <w:p w:rsidR="00C9232E" w:rsidRPr="00490997" w:rsidRDefault="004D1382" w:rsidP="00C9232E">
      <w:pPr>
        <w:jc w:val="both"/>
        <w:rPr>
          <w:sz w:val="20"/>
          <w:lang w:val="fr-CA"/>
        </w:rPr>
      </w:pPr>
      <w:r w:rsidRPr="00490997">
        <w:rPr>
          <w:sz w:val="20"/>
          <w:lang w:val="fr-CA"/>
        </w:rPr>
        <w:t>La demande d’autorisation d’appel de l’arrêt de la Cour d’appel de la Saskatchewan, numéro CACV 3118, daté du 11 décembre 2018 et prenant effet le 16 janvier 2019, est rejetée sans dépens.</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6" style="width:2in;height:1pt" o:hrpct="0" o:hralign="center" o:hrstd="t" o:hrnoshade="t" o:hr="t" fillcolor="black [3213]" stroked="f"/>
        </w:pict>
      </w:r>
    </w:p>
    <w:p w:rsidR="00C9232E" w:rsidRPr="00490997" w:rsidRDefault="00C9232E" w:rsidP="00C9232E">
      <w:pPr>
        <w:ind w:left="357" w:hanging="357"/>
        <w:rPr>
          <w:sz w:val="20"/>
          <w:lang w:val="en-CA"/>
        </w:rPr>
      </w:pPr>
    </w:p>
    <w:p w:rsidR="009D264E" w:rsidRPr="00490997" w:rsidRDefault="009D264E" w:rsidP="009D264E">
      <w:pPr>
        <w:pStyle w:val="SCCAppellantInfoAppellantInfo"/>
        <w:rPr>
          <w:sz w:val="22"/>
          <w:szCs w:val="22"/>
        </w:rPr>
      </w:pPr>
      <w:r w:rsidRPr="00490997">
        <w:rPr>
          <w:i/>
          <w:sz w:val="22"/>
          <w:szCs w:val="22"/>
          <w:lang w:val="fr-CA"/>
        </w:rPr>
        <w:t>WestJet Airlines Ltd. v. Mandalena Lewis</w:t>
      </w:r>
      <w:r w:rsidRPr="00490997">
        <w:rPr>
          <w:sz w:val="22"/>
          <w:szCs w:val="22"/>
          <w:lang w:val="fr-CA"/>
        </w:rPr>
        <w:t xml:space="preserve"> (B.C.) </w:t>
      </w:r>
      <w:r w:rsidRPr="00490997">
        <w:rPr>
          <w:sz w:val="22"/>
          <w:szCs w:val="22"/>
        </w:rPr>
        <w:t>(Civil) (By Leave) (</w:t>
      </w:r>
      <w:hyperlink r:id="rId20" w:history="1">
        <w:r w:rsidRPr="00490997">
          <w:rPr>
            <w:rStyle w:val="Hyperlink"/>
            <w:sz w:val="22"/>
            <w:szCs w:val="22"/>
          </w:rPr>
          <w:t>3860</w:t>
        </w:r>
      </w:hyperlink>
      <w:r w:rsidRPr="00490997">
        <w:rPr>
          <w:rStyle w:val="Hyperlink"/>
          <w:sz w:val="22"/>
          <w:szCs w:val="22"/>
        </w:rPr>
        <w:t>0</w:t>
      </w:r>
      <w:r w:rsidRPr="00490997">
        <w:rPr>
          <w:sz w:val="22"/>
          <w:szCs w:val="22"/>
        </w:rPr>
        <w:t>)</w:t>
      </w:r>
    </w:p>
    <w:p w:rsidR="00C9232E" w:rsidRPr="00490997" w:rsidRDefault="00C9232E" w:rsidP="00C9232E">
      <w:pPr>
        <w:jc w:val="both"/>
        <w:rPr>
          <w:sz w:val="20"/>
        </w:rPr>
      </w:pPr>
    </w:p>
    <w:p w:rsidR="009D264E" w:rsidRPr="00490997" w:rsidRDefault="009D264E" w:rsidP="009D264E">
      <w:pPr>
        <w:jc w:val="both"/>
        <w:rPr>
          <w:sz w:val="20"/>
        </w:rPr>
      </w:pPr>
      <w:r w:rsidRPr="00490997">
        <w:rPr>
          <w:sz w:val="20"/>
        </w:rPr>
        <w:t>The application for leave to appeal from the judgment of the Court of Appeal for British Columbia (Vancouver), Number CA45034, 2019 BCCA 63, dated February 21, 2019, is dismissed with costs.</w:t>
      </w:r>
    </w:p>
    <w:p w:rsidR="00C9232E" w:rsidRPr="00490997" w:rsidRDefault="00C9232E" w:rsidP="00C9232E">
      <w:pPr>
        <w:jc w:val="both"/>
        <w:rPr>
          <w:sz w:val="20"/>
        </w:rPr>
      </w:pPr>
    </w:p>
    <w:p w:rsidR="009D264E" w:rsidRPr="00490997" w:rsidRDefault="009D264E" w:rsidP="00C9232E">
      <w:pPr>
        <w:jc w:val="both"/>
        <w:rPr>
          <w:sz w:val="20"/>
          <w:lang w:val="fr-CA"/>
        </w:rPr>
      </w:pPr>
      <w:r w:rsidRPr="00490997">
        <w:rPr>
          <w:sz w:val="20"/>
          <w:lang w:val="fr-CA"/>
        </w:rPr>
        <w:t>La demande d’autorisation d’appel de l’arrêt de la Cour d’appel de la Colombie-Britannique (Vancouver), numéro CA45034, 2019 BCCA 63, daté du 21 février 2019, est rejetée avec dépens.</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7" style="width:2in;height:1pt" o:hrpct="0" o:hralign="center" o:hrstd="t" o:hrnoshade="t" o:hr="t" fillcolor="black [3213]" stroked="f"/>
        </w:pict>
      </w:r>
    </w:p>
    <w:p w:rsidR="00C9232E" w:rsidRPr="00490997" w:rsidRDefault="00C9232E" w:rsidP="00C9232E">
      <w:pPr>
        <w:ind w:left="357" w:hanging="357"/>
        <w:rPr>
          <w:sz w:val="20"/>
          <w:lang w:val="en-CA"/>
        </w:rPr>
      </w:pPr>
    </w:p>
    <w:p w:rsidR="000B1D93" w:rsidRPr="00490997" w:rsidRDefault="000B1D93" w:rsidP="000B1D93">
      <w:pPr>
        <w:pStyle w:val="SCCAppellantInfoAppellantInfo"/>
        <w:rPr>
          <w:sz w:val="22"/>
          <w:szCs w:val="22"/>
        </w:rPr>
      </w:pPr>
      <w:r w:rsidRPr="00490997">
        <w:rPr>
          <w:i/>
          <w:sz w:val="22"/>
          <w:szCs w:val="22"/>
        </w:rPr>
        <w:t>Franca Zeppa and Christopher Zeppa v. Woodbridge Heating &amp; Air-Conditioning Ltd.</w:t>
      </w:r>
      <w:r w:rsidRPr="00490997">
        <w:rPr>
          <w:sz w:val="22"/>
          <w:szCs w:val="22"/>
        </w:rPr>
        <w:t xml:space="preserve"> (Ont.) (Civil) (By Leave) (</w:t>
      </w:r>
      <w:hyperlink r:id="rId21" w:history="1">
        <w:r w:rsidRPr="00490997">
          <w:rPr>
            <w:rStyle w:val="Hyperlink"/>
            <w:sz w:val="22"/>
            <w:szCs w:val="22"/>
          </w:rPr>
          <w:t>3856</w:t>
        </w:r>
      </w:hyperlink>
      <w:r w:rsidRPr="00490997">
        <w:rPr>
          <w:rStyle w:val="Hyperlink"/>
          <w:sz w:val="22"/>
          <w:szCs w:val="22"/>
        </w:rPr>
        <w:t>9</w:t>
      </w:r>
      <w:r w:rsidRPr="00490997">
        <w:rPr>
          <w:sz w:val="22"/>
          <w:szCs w:val="22"/>
        </w:rPr>
        <w:t>)</w:t>
      </w:r>
    </w:p>
    <w:p w:rsidR="00C9232E" w:rsidRPr="00490997" w:rsidRDefault="00C9232E" w:rsidP="00C9232E">
      <w:pPr>
        <w:jc w:val="both"/>
        <w:rPr>
          <w:sz w:val="20"/>
        </w:rPr>
      </w:pPr>
    </w:p>
    <w:p w:rsidR="000B1D93" w:rsidRPr="00490997" w:rsidRDefault="000B1D93" w:rsidP="000B1D93">
      <w:pPr>
        <w:jc w:val="both"/>
        <w:rPr>
          <w:sz w:val="20"/>
        </w:rPr>
      </w:pPr>
      <w:r w:rsidRPr="00490997">
        <w:rPr>
          <w:sz w:val="20"/>
        </w:rPr>
        <w:t>The application for leave to appeal from the judgment of the Court of Appeal for Ontario, Number C64483, 2019 ONCA 47, dated January 25, 2019, is dismissed with costs.</w:t>
      </w:r>
    </w:p>
    <w:p w:rsidR="00C9232E" w:rsidRPr="00490997" w:rsidRDefault="00C9232E" w:rsidP="00C9232E">
      <w:pPr>
        <w:jc w:val="both"/>
        <w:rPr>
          <w:sz w:val="20"/>
        </w:rPr>
      </w:pPr>
    </w:p>
    <w:p w:rsidR="00C9232E" w:rsidRPr="00490997" w:rsidRDefault="000B1D93" w:rsidP="00C9232E">
      <w:pPr>
        <w:jc w:val="both"/>
        <w:rPr>
          <w:sz w:val="20"/>
          <w:lang w:val="fr-CA"/>
        </w:rPr>
      </w:pPr>
      <w:r w:rsidRPr="00490997">
        <w:rPr>
          <w:sz w:val="20"/>
          <w:lang w:val="fr-CA"/>
        </w:rPr>
        <w:t>La demande d’autorisation d’appel de l’arrêt de la Cour d’appel de l’Ontario, numéro C64483, 2019 ONCA 47, daté du 25 janvier 2019, est rejetée avec dépens.</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8" style="width:2in;height:1pt" o:hrpct="0" o:hralign="center" o:hrstd="t" o:hrnoshade="t" o:hr="t" fillcolor="black [3213]" stroked="f"/>
        </w:pict>
      </w:r>
    </w:p>
    <w:p w:rsidR="00C9232E" w:rsidRPr="00490997" w:rsidRDefault="00C9232E" w:rsidP="00C9232E">
      <w:pPr>
        <w:ind w:left="357" w:hanging="357"/>
        <w:rPr>
          <w:sz w:val="20"/>
          <w:lang w:val="en-CA"/>
        </w:rPr>
      </w:pPr>
    </w:p>
    <w:p w:rsidR="00B6504C" w:rsidRPr="00490997" w:rsidRDefault="00B6504C" w:rsidP="00B6504C">
      <w:pPr>
        <w:pStyle w:val="SCCAppellantInfoAppellantInfo"/>
        <w:rPr>
          <w:sz w:val="22"/>
          <w:szCs w:val="22"/>
        </w:rPr>
      </w:pPr>
      <w:r w:rsidRPr="00490997">
        <w:rPr>
          <w:i/>
          <w:sz w:val="22"/>
          <w:szCs w:val="22"/>
        </w:rPr>
        <w:t>9135-3086 Quebec Inc. v. Montebello Residential Limited Partnership</w:t>
      </w:r>
      <w:r w:rsidRPr="00490997">
        <w:rPr>
          <w:sz w:val="22"/>
          <w:szCs w:val="22"/>
        </w:rPr>
        <w:t xml:space="preserve"> (Que.) (Civil) (By Leave) (</w:t>
      </w:r>
      <w:hyperlink r:id="rId22" w:history="1">
        <w:r w:rsidRPr="00490997">
          <w:rPr>
            <w:rStyle w:val="Hyperlink"/>
            <w:sz w:val="22"/>
            <w:szCs w:val="22"/>
          </w:rPr>
          <w:t>38606</w:t>
        </w:r>
      </w:hyperlink>
      <w:r w:rsidRPr="00490997">
        <w:rPr>
          <w:sz w:val="22"/>
          <w:szCs w:val="22"/>
        </w:rPr>
        <w:t>)</w:t>
      </w:r>
    </w:p>
    <w:p w:rsidR="00C9232E" w:rsidRPr="00490997" w:rsidRDefault="00C9232E" w:rsidP="00C9232E">
      <w:pPr>
        <w:jc w:val="both"/>
        <w:rPr>
          <w:sz w:val="20"/>
        </w:rPr>
      </w:pPr>
    </w:p>
    <w:p w:rsidR="00B6504C" w:rsidRPr="00490997" w:rsidRDefault="00B6504C" w:rsidP="00B6504C">
      <w:pPr>
        <w:jc w:val="both"/>
        <w:rPr>
          <w:sz w:val="20"/>
        </w:rPr>
      </w:pPr>
      <w:r w:rsidRPr="00490997">
        <w:rPr>
          <w:sz w:val="20"/>
        </w:rPr>
        <w:t>The application for leave to appeal from the judgment of the Court of Appeal of Quebec (Montréal), Number 500-09-026867-176, 2019 QCCA 531, dated March 1, 2019, is dismissed.</w:t>
      </w:r>
    </w:p>
    <w:p w:rsidR="00C9232E" w:rsidRPr="00490997" w:rsidRDefault="00C9232E" w:rsidP="00C9232E">
      <w:pPr>
        <w:jc w:val="both"/>
        <w:rPr>
          <w:sz w:val="20"/>
        </w:rPr>
      </w:pPr>
    </w:p>
    <w:p w:rsidR="00C9232E" w:rsidRPr="00490997" w:rsidRDefault="00B6504C" w:rsidP="00C9232E">
      <w:pPr>
        <w:jc w:val="both"/>
        <w:rPr>
          <w:sz w:val="20"/>
          <w:lang w:val="fr-CA"/>
        </w:rPr>
      </w:pPr>
      <w:r w:rsidRPr="00490997">
        <w:rPr>
          <w:sz w:val="20"/>
          <w:lang w:val="fr-CA"/>
        </w:rPr>
        <w:t>La demande d’autorisation d’appel de l’arrêt de la Cour d’appel du Québec (Montréal), numéro 500-09-026867-176, 2019 QCCA 531, daté du 1</w:t>
      </w:r>
      <w:r w:rsidRPr="00490997">
        <w:rPr>
          <w:sz w:val="20"/>
          <w:vertAlign w:val="superscript"/>
          <w:lang w:val="fr-CA"/>
        </w:rPr>
        <w:t>er</w:t>
      </w:r>
      <w:r w:rsidRPr="00490997">
        <w:rPr>
          <w:sz w:val="20"/>
          <w:lang w:val="fr-CA"/>
        </w:rPr>
        <w:t> mars 2019, est rejetée.</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39" style="width:2in;height:1pt" o:hrpct="0" o:hralign="center" o:hrstd="t" o:hrnoshade="t" o:hr="t" fillcolor="black [3213]" stroked="f"/>
        </w:pict>
      </w:r>
    </w:p>
    <w:p w:rsidR="00C9232E" w:rsidRPr="00490997" w:rsidRDefault="00C9232E" w:rsidP="00C9232E">
      <w:pPr>
        <w:ind w:left="357" w:hanging="357"/>
        <w:rPr>
          <w:sz w:val="20"/>
          <w:lang w:val="en-CA"/>
        </w:rPr>
      </w:pPr>
    </w:p>
    <w:p w:rsidR="00102599" w:rsidRPr="00490997" w:rsidRDefault="00102599" w:rsidP="00102599">
      <w:pPr>
        <w:rPr>
          <w:rFonts w:eastAsia="Calibri"/>
          <w:sz w:val="22"/>
          <w:szCs w:val="22"/>
          <w:lang w:val="en-CA"/>
        </w:rPr>
      </w:pPr>
      <w:r w:rsidRPr="00490997">
        <w:rPr>
          <w:rFonts w:eastAsia="Calibri"/>
          <w:i/>
          <w:sz w:val="22"/>
          <w:szCs w:val="22"/>
          <w:lang w:val="en-CA"/>
        </w:rPr>
        <w:t>Roy Andrew Niemi v. Her Majesty the Queen</w:t>
      </w:r>
      <w:r w:rsidRPr="00490997">
        <w:rPr>
          <w:rFonts w:eastAsia="Calibri"/>
          <w:sz w:val="22"/>
          <w:szCs w:val="22"/>
          <w:lang w:val="en-CA"/>
        </w:rPr>
        <w:t xml:space="preserve"> (Ont.) (Criminal) (By Leave) </w:t>
      </w:r>
      <w:r w:rsidRPr="00490997">
        <w:rPr>
          <w:sz w:val="22"/>
          <w:szCs w:val="22"/>
        </w:rPr>
        <w:t>(</w:t>
      </w:r>
      <w:hyperlink r:id="rId23" w:history="1">
        <w:r w:rsidRPr="00490997">
          <w:rPr>
            <w:rStyle w:val="Hyperlink"/>
            <w:sz w:val="22"/>
            <w:szCs w:val="22"/>
          </w:rPr>
          <w:t>38599</w:t>
        </w:r>
      </w:hyperlink>
      <w:r w:rsidRPr="00490997">
        <w:rPr>
          <w:sz w:val="22"/>
          <w:szCs w:val="22"/>
        </w:rPr>
        <w:t>)</w:t>
      </w:r>
    </w:p>
    <w:p w:rsidR="00C9232E" w:rsidRPr="00490997" w:rsidRDefault="00C9232E" w:rsidP="00C9232E">
      <w:pPr>
        <w:jc w:val="both"/>
        <w:rPr>
          <w:sz w:val="20"/>
        </w:rPr>
      </w:pPr>
    </w:p>
    <w:p w:rsidR="00102599" w:rsidRPr="00490997" w:rsidRDefault="00102599" w:rsidP="00102599">
      <w:pPr>
        <w:jc w:val="both"/>
        <w:rPr>
          <w:sz w:val="20"/>
        </w:rPr>
      </w:pPr>
      <w:r w:rsidRPr="00490997">
        <w:rPr>
          <w:color w:val="000000"/>
          <w:sz w:val="20"/>
        </w:rPr>
        <w:t xml:space="preserve">The motion for an extension of time to serve and file the application for leave to appeal is dismissed. In any event, had the motion for an extension of time been granted, </w:t>
      </w:r>
      <w:r w:rsidRPr="00490997">
        <w:rPr>
          <w:sz w:val="20"/>
        </w:rPr>
        <w:t xml:space="preserve">the application for leave to appeal from the judgment of the Court of Appeal for Ontario, Number C57406, 2017 ONCA 720, dated September 18, 2017, would have been dismissed. </w:t>
      </w:r>
    </w:p>
    <w:p w:rsidR="00C9232E" w:rsidRPr="00490997" w:rsidRDefault="00C9232E" w:rsidP="00C9232E">
      <w:pPr>
        <w:jc w:val="both"/>
        <w:rPr>
          <w:sz w:val="20"/>
        </w:rPr>
      </w:pPr>
    </w:p>
    <w:p w:rsidR="00C9232E" w:rsidRPr="00490997" w:rsidRDefault="00102599" w:rsidP="00C9232E">
      <w:pPr>
        <w:jc w:val="both"/>
        <w:rPr>
          <w:sz w:val="20"/>
          <w:lang w:val="fr-CA"/>
        </w:rPr>
      </w:pPr>
      <w:r w:rsidRPr="00490997">
        <w:rPr>
          <w:sz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de l’arrêt de la Cour d’appel de l’Ontario, numéro C57406, 2017 ONCA 720, daté du 18 septembre 2017, </w:t>
      </w:r>
      <w:r w:rsidRPr="00490997">
        <w:rPr>
          <w:color w:val="000000"/>
          <w:sz w:val="20"/>
          <w:lang w:val="fr-CA"/>
        </w:rPr>
        <w:t>aurait été rejetée.</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40" style="width:2in;height:1pt" o:hrpct="0" o:hralign="center" o:hrstd="t" o:hrnoshade="t" o:hr="t" fillcolor="black [3213]" stroked="f"/>
        </w:pict>
      </w:r>
    </w:p>
    <w:p w:rsidR="00C9232E" w:rsidRPr="00490997" w:rsidRDefault="00C9232E" w:rsidP="00C9232E">
      <w:pPr>
        <w:ind w:left="357" w:hanging="357"/>
        <w:rPr>
          <w:sz w:val="20"/>
          <w:lang w:val="en-CA"/>
        </w:rPr>
      </w:pPr>
    </w:p>
    <w:p w:rsidR="00D50214" w:rsidRPr="00490997" w:rsidRDefault="00D50214" w:rsidP="00D50214">
      <w:pPr>
        <w:rPr>
          <w:rFonts w:eastAsia="Calibri"/>
          <w:sz w:val="22"/>
          <w:szCs w:val="22"/>
          <w:lang w:val="en-CA"/>
        </w:rPr>
      </w:pPr>
      <w:r w:rsidRPr="00490997">
        <w:rPr>
          <w:i/>
          <w:sz w:val="22"/>
          <w:szCs w:val="22"/>
        </w:rPr>
        <w:t>Michael Markicevic v. Y</w:t>
      </w:r>
      <w:bookmarkStart w:id="1" w:name="_GoBack"/>
      <w:bookmarkEnd w:id="1"/>
      <w:r w:rsidRPr="00490997">
        <w:rPr>
          <w:i/>
          <w:sz w:val="22"/>
          <w:szCs w:val="22"/>
        </w:rPr>
        <w:t>ork University</w:t>
      </w:r>
      <w:r w:rsidRPr="00490997">
        <w:rPr>
          <w:sz w:val="22"/>
          <w:szCs w:val="22"/>
        </w:rPr>
        <w:t xml:space="preserve"> (Ont.) (Civil) (By Leave) (</w:t>
      </w:r>
      <w:hyperlink r:id="rId24" w:history="1">
        <w:r w:rsidRPr="00490997">
          <w:rPr>
            <w:rStyle w:val="Hyperlink"/>
            <w:sz w:val="22"/>
            <w:szCs w:val="22"/>
          </w:rPr>
          <w:t>38607</w:t>
        </w:r>
      </w:hyperlink>
      <w:r w:rsidRPr="00490997">
        <w:rPr>
          <w:sz w:val="22"/>
          <w:szCs w:val="22"/>
        </w:rPr>
        <w:t>)</w:t>
      </w:r>
    </w:p>
    <w:p w:rsidR="00C9232E" w:rsidRPr="00490997" w:rsidRDefault="00C9232E" w:rsidP="00C9232E">
      <w:pPr>
        <w:jc w:val="both"/>
        <w:rPr>
          <w:sz w:val="20"/>
        </w:rPr>
      </w:pPr>
    </w:p>
    <w:p w:rsidR="00D50214" w:rsidRPr="00490997" w:rsidRDefault="00D50214" w:rsidP="00D50214">
      <w:pPr>
        <w:jc w:val="both"/>
        <w:rPr>
          <w:sz w:val="20"/>
        </w:rPr>
      </w:pPr>
      <w:r w:rsidRPr="00490997">
        <w:rPr>
          <w:sz w:val="20"/>
        </w:rPr>
        <w:t xml:space="preserve">The application for leave to appeal from the judgment of the Court of Appeal for Ontario, Number C62351, 2018 ONCA 893, dated November 8, 2018, is dismissed with costs in accordance with the tariff of fees and disbursements set out in Schedule B of the </w:t>
      </w:r>
      <w:r w:rsidRPr="00490997">
        <w:rPr>
          <w:i/>
          <w:iCs/>
          <w:sz w:val="20"/>
        </w:rPr>
        <w:t>Rules of the Supreme Court of Canada</w:t>
      </w:r>
      <w:r w:rsidRPr="00490997">
        <w:rPr>
          <w:sz w:val="20"/>
        </w:rPr>
        <w:t>.</w:t>
      </w:r>
    </w:p>
    <w:p w:rsidR="00D50214" w:rsidRPr="00490997" w:rsidRDefault="00D50214" w:rsidP="00D50214">
      <w:pPr>
        <w:jc w:val="both"/>
        <w:rPr>
          <w:sz w:val="20"/>
        </w:rPr>
      </w:pPr>
    </w:p>
    <w:p w:rsidR="00C9232E" w:rsidRPr="00490997" w:rsidRDefault="00D50214" w:rsidP="00D50214">
      <w:pPr>
        <w:jc w:val="both"/>
        <w:rPr>
          <w:sz w:val="20"/>
        </w:rPr>
      </w:pPr>
      <w:r w:rsidRPr="00490997">
        <w:rPr>
          <w:sz w:val="20"/>
        </w:rPr>
        <w:t>Abella J. took no part in the judgment.</w:t>
      </w:r>
    </w:p>
    <w:p w:rsidR="00D50214" w:rsidRPr="00490997" w:rsidRDefault="00D50214" w:rsidP="00C9232E">
      <w:pPr>
        <w:jc w:val="both"/>
        <w:rPr>
          <w:sz w:val="20"/>
        </w:rPr>
      </w:pPr>
    </w:p>
    <w:p w:rsidR="00D50214" w:rsidRPr="00490997" w:rsidRDefault="00D50214" w:rsidP="00D50214">
      <w:pPr>
        <w:jc w:val="both"/>
        <w:rPr>
          <w:sz w:val="20"/>
          <w:lang w:val="fr-CA"/>
        </w:rPr>
      </w:pPr>
      <w:r w:rsidRPr="00490997">
        <w:rPr>
          <w:sz w:val="20"/>
          <w:lang w:val="fr-CA"/>
        </w:rPr>
        <w:t xml:space="preserve">La demande d’autorisation d’appel de l’arrêt de la Cour d’appel de l’Ontario, numéro C62351, 2018 ONCA 893, daté du 8 novembre 2018, est rejetée avec dépens conformément au tarif des honoraires et débours à l’Annexe B des </w:t>
      </w:r>
      <w:r w:rsidRPr="00490997">
        <w:rPr>
          <w:i/>
          <w:sz w:val="20"/>
          <w:lang w:val="fr-CA"/>
        </w:rPr>
        <w:t>Règles de la Cour suprême du Canada</w:t>
      </w:r>
      <w:r w:rsidRPr="00490997">
        <w:rPr>
          <w:sz w:val="20"/>
          <w:lang w:val="fr-CA"/>
        </w:rPr>
        <w:t>.</w:t>
      </w:r>
    </w:p>
    <w:p w:rsidR="00D50214" w:rsidRPr="00490997" w:rsidRDefault="00D50214" w:rsidP="00D50214">
      <w:pPr>
        <w:jc w:val="both"/>
        <w:rPr>
          <w:sz w:val="20"/>
          <w:lang w:val="fr-CA"/>
        </w:rPr>
      </w:pPr>
    </w:p>
    <w:p w:rsidR="00D50214" w:rsidRPr="00490997" w:rsidRDefault="00D50214" w:rsidP="00D50214">
      <w:pPr>
        <w:jc w:val="both"/>
        <w:rPr>
          <w:sz w:val="20"/>
          <w:lang w:val="fr-CA"/>
        </w:rPr>
      </w:pPr>
      <w:r w:rsidRPr="00490997">
        <w:rPr>
          <w:sz w:val="20"/>
          <w:lang w:val="fr-CA"/>
        </w:rPr>
        <w:t>La juge Abella n’a pas participé au jugement.</w:t>
      </w:r>
    </w:p>
    <w:p w:rsidR="00C9232E" w:rsidRPr="00490997" w:rsidRDefault="00C9232E" w:rsidP="00C9232E">
      <w:pPr>
        <w:jc w:val="both"/>
        <w:rPr>
          <w:sz w:val="20"/>
          <w:lang w:val="fr-CA"/>
        </w:rPr>
      </w:pPr>
    </w:p>
    <w:p w:rsidR="00C9232E" w:rsidRPr="00490997" w:rsidRDefault="004C13DB" w:rsidP="00C9232E">
      <w:pPr>
        <w:jc w:val="both"/>
        <w:rPr>
          <w:sz w:val="20"/>
          <w:lang w:val="fr-CA"/>
        </w:rPr>
      </w:pPr>
      <w:r w:rsidRPr="00490997">
        <w:rPr>
          <w:sz w:val="20"/>
        </w:rPr>
        <w:pict>
          <v:rect id="_x0000_i1041" style="width:2in;height:1pt" o:hrpct="0" o:hralign="center" o:hrstd="t" o:hrnoshade="t" o:hr="t" fillcolor="black [3213]" stroked="f"/>
        </w:pict>
      </w:r>
    </w:p>
    <w:p w:rsidR="00C9232E" w:rsidRPr="00490997" w:rsidRDefault="00C9232E" w:rsidP="00857E23">
      <w:pPr>
        <w:ind w:left="357" w:hanging="357"/>
        <w:rPr>
          <w:sz w:val="20"/>
          <w:lang w:val="en-CA"/>
        </w:rPr>
      </w:pPr>
    </w:p>
    <w:p w:rsidR="00C9232E" w:rsidRPr="00490997" w:rsidRDefault="00C9232E" w:rsidP="00857E23">
      <w:pPr>
        <w:ind w:left="357" w:hanging="357"/>
        <w:rPr>
          <w:sz w:val="20"/>
          <w:lang w:val="en-CA"/>
        </w:rPr>
      </w:pPr>
    </w:p>
    <w:p w:rsidR="00D3228D" w:rsidRPr="00490997" w:rsidRDefault="00D3228D" w:rsidP="00D3228D">
      <w:pPr>
        <w:ind w:left="357" w:hanging="357"/>
        <w:jc w:val="both"/>
        <w:rPr>
          <w:sz w:val="20"/>
        </w:rPr>
      </w:pPr>
    </w:p>
    <w:p w:rsidR="00D3344A" w:rsidRPr="00490997" w:rsidRDefault="00D3344A" w:rsidP="00D3344A">
      <w:pPr>
        <w:widowControl w:val="0"/>
        <w:outlineLvl w:val="0"/>
      </w:pPr>
      <w:r w:rsidRPr="00490997">
        <w:t xml:space="preserve">Supreme Court of Canada / Cour suprême du Canada : </w:t>
      </w:r>
    </w:p>
    <w:p w:rsidR="00D3344A" w:rsidRPr="00490997" w:rsidRDefault="004C13DB" w:rsidP="00D3344A">
      <w:pPr>
        <w:widowControl w:val="0"/>
        <w:outlineLvl w:val="0"/>
        <w:rPr>
          <w:color w:val="0000FF"/>
          <w:u w:val="single"/>
        </w:rPr>
      </w:pPr>
      <w:hyperlink r:id="rId25" w:history="1">
        <w:r w:rsidR="00D3344A" w:rsidRPr="00490997">
          <w:rPr>
            <w:rStyle w:val="Hyperlink"/>
          </w:rPr>
          <w:t>comments-commentaires@scc-csc.ca</w:t>
        </w:r>
      </w:hyperlink>
    </w:p>
    <w:p w:rsidR="00D3344A" w:rsidRPr="00490997" w:rsidRDefault="00D3344A" w:rsidP="00D3344A">
      <w:pPr>
        <w:widowControl w:val="0"/>
        <w:outlineLvl w:val="0"/>
      </w:pPr>
      <w:r w:rsidRPr="00490997">
        <w:t>(613) 995-4330</w:t>
      </w:r>
    </w:p>
    <w:p w:rsidR="00497B5E" w:rsidRPr="00490997" w:rsidRDefault="00497B5E" w:rsidP="00497B5E">
      <w:pPr>
        <w:widowControl w:val="0"/>
        <w:rPr>
          <w:sz w:val="20"/>
        </w:rPr>
      </w:pPr>
    </w:p>
    <w:p w:rsidR="003F43E6" w:rsidRPr="00490997" w:rsidRDefault="003F43E6" w:rsidP="00497B5E">
      <w:pPr>
        <w:widowControl w:val="0"/>
        <w:rPr>
          <w:sz w:val="20"/>
        </w:rPr>
      </w:pPr>
    </w:p>
    <w:p w:rsidR="00224F26" w:rsidRPr="00910AEC" w:rsidRDefault="003F43E6" w:rsidP="00DE0F77">
      <w:pPr>
        <w:pStyle w:val="Footer"/>
        <w:jc w:val="center"/>
      </w:pPr>
      <w:r w:rsidRPr="00490997">
        <w:t>- 30</w:t>
      </w:r>
      <w:r w:rsidR="00312438" w:rsidRPr="00490997">
        <w:t xml:space="preserve"> -</w:t>
      </w:r>
    </w:p>
    <w:p w:rsidR="00C711D9" w:rsidRPr="00910AEC" w:rsidRDefault="00C711D9">
      <w:pPr>
        <w:pStyle w:val="Footer"/>
        <w:jc w:val="center"/>
      </w:pPr>
    </w:p>
    <w:sectPr w:rsidR="00C711D9" w:rsidRPr="00910AEC" w:rsidSect="007C3E9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21"/>
  </w:num>
  <w:num w:numId="5">
    <w:abstractNumId w:val="19"/>
  </w:num>
  <w:num w:numId="6">
    <w:abstractNumId w:val="10"/>
  </w:num>
  <w:num w:numId="7">
    <w:abstractNumId w:val="15"/>
  </w:num>
  <w:num w:numId="8">
    <w:abstractNumId w:val="14"/>
  </w:num>
  <w:num w:numId="9">
    <w:abstractNumId w:val="2"/>
  </w:num>
  <w:num w:numId="10">
    <w:abstractNumId w:val="12"/>
  </w:num>
  <w:num w:numId="11">
    <w:abstractNumId w:val="20"/>
  </w:num>
  <w:num w:numId="12">
    <w:abstractNumId w:val="13"/>
  </w:num>
  <w:num w:numId="13">
    <w:abstractNumId w:val="9"/>
  </w:num>
  <w:num w:numId="14">
    <w:abstractNumId w:val="11"/>
  </w:num>
  <w:num w:numId="15">
    <w:abstractNumId w:val="1"/>
  </w:num>
  <w:num w:numId="16">
    <w:abstractNumId w:val="16"/>
  </w:num>
  <w:num w:numId="17">
    <w:abstractNumId w:val="23"/>
  </w:num>
  <w:num w:numId="18">
    <w:abstractNumId w:val="7"/>
  </w:num>
  <w:num w:numId="19">
    <w:abstractNumId w:val="22"/>
  </w:num>
  <w:num w:numId="20">
    <w:abstractNumId w:val="24"/>
  </w:num>
  <w:num w:numId="21">
    <w:abstractNumId w:val="18"/>
  </w:num>
  <w:num w:numId="22">
    <w:abstractNumId w:val="6"/>
  </w:num>
  <w:num w:numId="23">
    <w:abstractNumId w:val="8"/>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7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E95"/>
    <w:rsid w:val="000028E6"/>
    <w:rsid w:val="00003AD1"/>
    <w:rsid w:val="00003B20"/>
    <w:rsid w:val="000043C3"/>
    <w:rsid w:val="000043C9"/>
    <w:rsid w:val="00004D50"/>
    <w:rsid w:val="0000554A"/>
    <w:rsid w:val="00005B6D"/>
    <w:rsid w:val="00006218"/>
    <w:rsid w:val="00006442"/>
    <w:rsid w:val="00006C46"/>
    <w:rsid w:val="0000782D"/>
    <w:rsid w:val="000078D5"/>
    <w:rsid w:val="00007F0C"/>
    <w:rsid w:val="0001033D"/>
    <w:rsid w:val="0001169C"/>
    <w:rsid w:val="000128A2"/>
    <w:rsid w:val="00012A5C"/>
    <w:rsid w:val="00012EA7"/>
    <w:rsid w:val="000136CC"/>
    <w:rsid w:val="000137F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11"/>
    <w:rsid w:val="00043FDE"/>
    <w:rsid w:val="00045249"/>
    <w:rsid w:val="000459B1"/>
    <w:rsid w:val="0004796D"/>
    <w:rsid w:val="00047A6D"/>
    <w:rsid w:val="00047CD6"/>
    <w:rsid w:val="00050885"/>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6E27"/>
    <w:rsid w:val="0007721D"/>
    <w:rsid w:val="00077E16"/>
    <w:rsid w:val="00080F82"/>
    <w:rsid w:val="00082037"/>
    <w:rsid w:val="0008226E"/>
    <w:rsid w:val="00082444"/>
    <w:rsid w:val="000825A5"/>
    <w:rsid w:val="000840FA"/>
    <w:rsid w:val="000843DB"/>
    <w:rsid w:val="00084D31"/>
    <w:rsid w:val="00085D13"/>
    <w:rsid w:val="00085D9C"/>
    <w:rsid w:val="00085EE9"/>
    <w:rsid w:val="000863B2"/>
    <w:rsid w:val="00086629"/>
    <w:rsid w:val="00086A31"/>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97BD5"/>
    <w:rsid w:val="000A0035"/>
    <w:rsid w:val="000A0444"/>
    <w:rsid w:val="000A245A"/>
    <w:rsid w:val="000A25C3"/>
    <w:rsid w:val="000A357D"/>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D93"/>
    <w:rsid w:val="000B2C3D"/>
    <w:rsid w:val="000B3835"/>
    <w:rsid w:val="000B4331"/>
    <w:rsid w:val="000B44C5"/>
    <w:rsid w:val="000B5274"/>
    <w:rsid w:val="000B5899"/>
    <w:rsid w:val="000B5F63"/>
    <w:rsid w:val="000B6DBE"/>
    <w:rsid w:val="000B7041"/>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A5D"/>
    <w:rsid w:val="000C7BA4"/>
    <w:rsid w:val="000D04F9"/>
    <w:rsid w:val="000D0CA5"/>
    <w:rsid w:val="000D0DA3"/>
    <w:rsid w:val="000D1CFF"/>
    <w:rsid w:val="000D2F9A"/>
    <w:rsid w:val="000D3129"/>
    <w:rsid w:val="000D4149"/>
    <w:rsid w:val="000D6566"/>
    <w:rsid w:val="000E0BAB"/>
    <w:rsid w:val="000E1F2A"/>
    <w:rsid w:val="000E35CD"/>
    <w:rsid w:val="000E3612"/>
    <w:rsid w:val="000E50F2"/>
    <w:rsid w:val="000E5407"/>
    <w:rsid w:val="000E5476"/>
    <w:rsid w:val="000E5607"/>
    <w:rsid w:val="000E6119"/>
    <w:rsid w:val="000E66F9"/>
    <w:rsid w:val="000E754A"/>
    <w:rsid w:val="000E78F4"/>
    <w:rsid w:val="000F042C"/>
    <w:rsid w:val="000F0D70"/>
    <w:rsid w:val="000F1227"/>
    <w:rsid w:val="000F1957"/>
    <w:rsid w:val="000F240A"/>
    <w:rsid w:val="000F271F"/>
    <w:rsid w:val="000F3839"/>
    <w:rsid w:val="000F3AE5"/>
    <w:rsid w:val="000F3B4D"/>
    <w:rsid w:val="000F409D"/>
    <w:rsid w:val="000F525E"/>
    <w:rsid w:val="000F52DD"/>
    <w:rsid w:val="000F6CD4"/>
    <w:rsid w:val="000F6D05"/>
    <w:rsid w:val="000F70FD"/>
    <w:rsid w:val="000F72D9"/>
    <w:rsid w:val="000F74E1"/>
    <w:rsid w:val="00100CEE"/>
    <w:rsid w:val="00101E4B"/>
    <w:rsid w:val="00102599"/>
    <w:rsid w:val="00102C52"/>
    <w:rsid w:val="00102F8F"/>
    <w:rsid w:val="00103895"/>
    <w:rsid w:val="00103D19"/>
    <w:rsid w:val="00104926"/>
    <w:rsid w:val="001068F5"/>
    <w:rsid w:val="00107219"/>
    <w:rsid w:val="00107B4E"/>
    <w:rsid w:val="00110415"/>
    <w:rsid w:val="00110987"/>
    <w:rsid w:val="0011144F"/>
    <w:rsid w:val="0011236E"/>
    <w:rsid w:val="001123E0"/>
    <w:rsid w:val="001125B4"/>
    <w:rsid w:val="00113872"/>
    <w:rsid w:val="00113B62"/>
    <w:rsid w:val="00113C6F"/>
    <w:rsid w:val="001148DE"/>
    <w:rsid w:val="001152E6"/>
    <w:rsid w:val="00117762"/>
    <w:rsid w:val="00117AF3"/>
    <w:rsid w:val="00117F91"/>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587E"/>
    <w:rsid w:val="001374EE"/>
    <w:rsid w:val="00141200"/>
    <w:rsid w:val="001412DF"/>
    <w:rsid w:val="001421CF"/>
    <w:rsid w:val="0014243F"/>
    <w:rsid w:val="00142C72"/>
    <w:rsid w:val="00144111"/>
    <w:rsid w:val="00144379"/>
    <w:rsid w:val="00144E02"/>
    <w:rsid w:val="00145015"/>
    <w:rsid w:val="001452F9"/>
    <w:rsid w:val="001474EA"/>
    <w:rsid w:val="00147BE4"/>
    <w:rsid w:val="00147C6F"/>
    <w:rsid w:val="00147DE3"/>
    <w:rsid w:val="001502ED"/>
    <w:rsid w:val="00150453"/>
    <w:rsid w:val="00151336"/>
    <w:rsid w:val="00151662"/>
    <w:rsid w:val="001527D6"/>
    <w:rsid w:val="00152C5C"/>
    <w:rsid w:val="00154156"/>
    <w:rsid w:val="00154689"/>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77B0A"/>
    <w:rsid w:val="001801AA"/>
    <w:rsid w:val="001808AF"/>
    <w:rsid w:val="00180D70"/>
    <w:rsid w:val="001813C3"/>
    <w:rsid w:val="00181A0A"/>
    <w:rsid w:val="00183170"/>
    <w:rsid w:val="00183854"/>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267"/>
    <w:rsid w:val="00195444"/>
    <w:rsid w:val="00195502"/>
    <w:rsid w:val="0019555E"/>
    <w:rsid w:val="00197582"/>
    <w:rsid w:val="00197EA4"/>
    <w:rsid w:val="001A0145"/>
    <w:rsid w:val="001A04B7"/>
    <w:rsid w:val="001A06DE"/>
    <w:rsid w:val="001A1AE7"/>
    <w:rsid w:val="001A2314"/>
    <w:rsid w:val="001A238F"/>
    <w:rsid w:val="001A34EA"/>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49AB"/>
    <w:rsid w:val="001C5637"/>
    <w:rsid w:val="001C5CD7"/>
    <w:rsid w:val="001C5E6C"/>
    <w:rsid w:val="001C628D"/>
    <w:rsid w:val="001C663B"/>
    <w:rsid w:val="001C76BF"/>
    <w:rsid w:val="001C7F81"/>
    <w:rsid w:val="001D0423"/>
    <w:rsid w:val="001D147A"/>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2B59"/>
    <w:rsid w:val="001E3AD7"/>
    <w:rsid w:val="001E3B86"/>
    <w:rsid w:val="001E3BCD"/>
    <w:rsid w:val="001E3C61"/>
    <w:rsid w:val="001E3D60"/>
    <w:rsid w:val="001E4211"/>
    <w:rsid w:val="001E425B"/>
    <w:rsid w:val="001E4A9A"/>
    <w:rsid w:val="001E51E3"/>
    <w:rsid w:val="001F1186"/>
    <w:rsid w:val="001F14E8"/>
    <w:rsid w:val="001F27B1"/>
    <w:rsid w:val="001F31D4"/>
    <w:rsid w:val="001F3C36"/>
    <w:rsid w:val="001F4A81"/>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28D"/>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0375"/>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048A"/>
    <w:rsid w:val="00231222"/>
    <w:rsid w:val="00231427"/>
    <w:rsid w:val="0023173F"/>
    <w:rsid w:val="0023239B"/>
    <w:rsid w:val="00232922"/>
    <w:rsid w:val="00232968"/>
    <w:rsid w:val="00232B72"/>
    <w:rsid w:val="00233057"/>
    <w:rsid w:val="00233C1E"/>
    <w:rsid w:val="00234972"/>
    <w:rsid w:val="00234A3D"/>
    <w:rsid w:val="00235F38"/>
    <w:rsid w:val="002361CD"/>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80B"/>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28B"/>
    <w:rsid w:val="00266396"/>
    <w:rsid w:val="00266E0E"/>
    <w:rsid w:val="002671CC"/>
    <w:rsid w:val="0026781D"/>
    <w:rsid w:val="0026785C"/>
    <w:rsid w:val="002709E7"/>
    <w:rsid w:val="00270B1C"/>
    <w:rsid w:val="00274C1F"/>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1C69"/>
    <w:rsid w:val="00292338"/>
    <w:rsid w:val="002923B0"/>
    <w:rsid w:val="00292574"/>
    <w:rsid w:val="002925F5"/>
    <w:rsid w:val="002934C0"/>
    <w:rsid w:val="0029523B"/>
    <w:rsid w:val="002953D9"/>
    <w:rsid w:val="002958A2"/>
    <w:rsid w:val="002958F3"/>
    <w:rsid w:val="00295A3C"/>
    <w:rsid w:val="00296100"/>
    <w:rsid w:val="0029654C"/>
    <w:rsid w:val="00296766"/>
    <w:rsid w:val="002978D5"/>
    <w:rsid w:val="00297E34"/>
    <w:rsid w:val="002A08C0"/>
    <w:rsid w:val="002A23D8"/>
    <w:rsid w:val="002A2B91"/>
    <w:rsid w:val="002A5245"/>
    <w:rsid w:val="002A53DD"/>
    <w:rsid w:val="002A55D1"/>
    <w:rsid w:val="002A5C41"/>
    <w:rsid w:val="002A6D35"/>
    <w:rsid w:val="002A72FC"/>
    <w:rsid w:val="002A78F8"/>
    <w:rsid w:val="002A7A1C"/>
    <w:rsid w:val="002B0716"/>
    <w:rsid w:val="002B1BED"/>
    <w:rsid w:val="002B2A49"/>
    <w:rsid w:val="002B3C66"/>
    <w:rsid w:val="002B4186"/>
    <w:rsid w:val="002B4EEC"/>
    <w:rsid w:val="002B5375"/>
    <w:rsid w:val="002B5525"/>
    <w:rsid w:val="002B63EB"/>
    <w:rsid w:val="002B7837"/>
    <w:rsid w:val="002B7C36"/>
    <w:rsid w:val="002C10D1"/>
    <w:rsid w:val="002C446D"/>
    <w:rsid w:val="002C5B18"/>
    <w:rsid w:val="002C5CD4"/>
    <w:rsid w:val="002C5D2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46D"/>
    <w:rsid w:val="002E0AC2"/>
    <w:rsid w:val="002E127A"/>
    <w:rsid w:val="002E1E50"/>
    <w:rsid w:val="002E21FE"/>
    <w:rsid w:val="002E2333"/>
    <w:rsid w:val="002E2A9D"/>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E7537"/>
    <w:rsid w:val="002F06D0"/>
    <w:rsid w:val="002F0AD3"/>
    <w:rsid w:val="002F1658"/>
    <w:rsid w:val="002F1FA1"/>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D50"/>
    <w:rsid w:val="00324F94"/>
    <w:rsid w:val="003250FC"/>
    <w:rsid w:val="00325397"/>
    <w:rsid w:val="00325668"/>
    <w:rsid w:val="003303BA"/>
    <w:rsid w:val="00330EBC"/>
    <w:rsid w:val="0033241A"/>
    <w:rsid w:val="00333393"/>
    <w:rsid w:val="00333C90"/>
    <w:rsid w:val="0033535C"/>
    <w:rsid w:val="00335449"/>
    <w:rsid w:val="003363EA"/>
    <w:rsid w:val="00337050"/>
    <w:rsid w:val="0033772C"/>
    <w:rsid w:val="0034061F"/>
    <w:rsid w:val="00340D7B"/>
    <w:rsid w:val="003413DF"/>
    <w:rsid w:val="0034178A"/>
    <w:rsid w:val="003422C2"/>
    <w:rsid w:val="00342CE7"/>
    <w:rsid w:val="003446AF"/>
    <w:rsid w:val="00344FD4"/>
    <w:rsid w:val="00345448"/>
    <w:rsid w:val="00345B1E"/>
    <w:rsid w:val="00346006"/>
    <w:rsid w:val="003461E6"/>
    <w:rsid w:val="003464DA"/>
    <w:rsid w:val="00346F1F"/>
    <w:rsid w:val="00347642"/>
    <w:rsid w:val="00347ED2"/>
    <w:rsid w:val="00347F50"/>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B88"/>
    <w:rsid w:val="00356E97"/>
    <w:rsid w:val="003602E0"/>
    <w:rsid w:val="0036051F"/>
    <w:rsid w:val="003605D9"/>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836"/>
    <w:rsid w:val="00371DB2"/>
    <w:rsid w:val="00372CF9"/>
    <w:rsid w:val="00372D85"/>
    <w:rsid w:val="00372FD5"/>
    <w:rsid w:val="00373E0F"/>
    <w:rsid w:val="00376958"/>
    <w:rsid w:val="003770DF"/>
    <w:rsid w:val="00377730"/>
    <w:rsid w:val="00377868"/>
    <w:rsid w:val="00377C17"/>
    <w:rsid w:val="00377F77"/>
    <w:rsid w:val="003808CB"/>
    <w:rsid w:val="00380BC7"/>
    <w:rsid w:val="003811E1"/>
    <w:rsid w:val="00382B6A"/>
    <w:rsid w:val="00383B64"/>
    <w:rsid w:val="0038431A"/>
    <w:rsid w:val="00384C9C"/>
    <w:rsid w:val="0038547C"/>
    <w:rsid w:val="00385A88"/>
    <w:rsid w:val="00386FCA"/>
    <w:rsid w:val="00387AF8"/>
    <w:rsid w:val="00387C20"/>
    <w:rsid w:val="00390065"/>
    <w:rsid w:val="00390975"/>
    <w:rsid w:val="00391238"/>
    <w:rsid w:val="00391FF7"/>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AB"/>
    <w:rsid w:val="003B6CCF"/>
    <w:rsid w:val="003B6E18"/>
    <w:rsid w:val="003B6F7B"/>
    <w:rsid w:val="003B7A60"/>
    <w:rsid w:val="003C2E5C"/>
    <w:rsid w:val="003C4E9B"/>
    <w:rsid w:val="003C5555"/>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CC4"/>
    <w:rsid w:val="003E4C7D"/>
    <w:rsid w:val="003E4DC6"/>
    <w:rsid w:val="003E4FA3"/>
    <w:rsid w:val="003E6493"/>
    <w:rsid w:val="003E70E6"/>
    <w:rsid w:val="003E745B"/>
    <w:rsid w:val="003F03F0"/>
    <w:rsid w:val="003F1029"/>
    <w:rsid w:val="003F17FF"/>
    <w:rsid w:val="003F1E6F"/>
    <w:rsid w:val="003F36C4"/>
    <w:rsid w:val="003F3BC1"/>
    <w:rsid w:val="003F43E6"/>
    <w:rsid w:val="003F466B"/>
    <w:rsid w:val="003F4983"/>
    <w:rsid w:val="003F4A58"/>
    <w:rsid w:val="003F5626"/>
    <w:rsid w:val="003F6A21"/>
    <w:rsid w:val="004000BE"/>
    <w:rsid w:val="0040063B"/>
    <w:rsid w:val="0040084D"/>
    <w:rsid w:val="0040101A"/>
    <w:rsid w:val="004018E3"/>
    <w:rsid w:val="00402040"/>
    <w:rsid w:val="004026BA"/>
    <w:rsid w:val="00403038"/>
    <w:rsid w:val="00403981"/>
    <w:rsid w:val="00403FE3"/>
    <w:rsid w:val="004044AB"/>
    <w:rsid w:val="00404DEA"/>
    <w:rsid w:val="0040709C"/>
    <w:rsid w:val="00407B63"/>
    <w:rsid w:val="00407CD9"/>
    <w:rsid w:val="0041004C"/>
    <w:rsid w:val="00410323"/>
    <w:rsid w:val="0041049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1E04"/>
    <w:rsid w:val="0042210A"/>
    <w:rsid w:val="0042250C"/>
    <w:rsid w:val="00422C73"/>
    <w:rsid w:val="00422E50"/>
    <w:rsid w:val="004245AB"/>
    <w:rsid w:val="00424ADE"/>
    <w:rsid w:val="00426976"/>
    <w:rsid w:val="0042765E"/>
    <w:rsid w:val="00427C8D"/>
    <w:rsid w:val="00427DBE"/>
    <w:rsid w:val="00427F4F"/>
    <w:rsid w:val="00430118"/>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57F91"/>
    <w:rsid w:val="00460794"/>
    <w:rsid w:val="00463131"/>
    <w:rsid w:val="00463D03"/>
    <w:rsid w:val="00464517"/>
    <w:rsid w:val="00464FEE"/>
    <w:rsid w:val="004651B9"/>
    <w:rsid w:val="00465D92"/>
    <w:rsid w:val="00466DE8"/>
    <w:rsid w:val="004672B7"/>
    <w:rsid w:val="00467391"/>
    <w:rsid w:val="00467F2C"/>
    <w:rsid w:val="00471626"/>
    <w:rsid w:val="00472190"/>
    <w:rsid w:val="004722C9"/>
    <w:rsid w:val="00472396"/>
    <w:rsid w:val="00472976"/>
    <w:rsid w:val="00472C2A"/>
    <w:rsid w:val="00472E50"/>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997"/>
    <w:rsid w:val="00490DDC"/>
    <w:rsid w:val="00490EB3"/>
    <w:rsid w:val="00491238"/>
    <w:rsid w:val="00491494"/>
    <w:rsid w:val="00491793"/>
    <w:rsid w:val="0049199B"/>
    <w:rsid w:val="00491D60"/>
    <w:rsid w:val="004921A4"/>
    <w:rsid w:val="0049260C"/>
    <w:rsid w:val="0049411B"/>
    <w:rsid w:val="00494738"/>
    <w:rsid w:val="00494CD1"/>
    <w:rsid w:val="004957BA"/>
    <w:rsid w:val="00495FA6"/>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2C27"/>
    <w:rsid w:val="004A3074"/>
    <w:rsid w:val="004A3A12"/>
    <w:rsid w:val="004A4F19"/>
    <w:rsid w:val="004A5CF0"/>
    <w:rsid w:val="004A6789"/>
    <w:rsid w:val="004A6EF5"/>
    <w:rsid w:val="004A7313"/>
    <w:rsid w:val="004A7459"/>
    <w:rsid w:val="004A7CEC"/>
    <w:rsid w:val="004B0116"/>
    <w:rsid w:val="004B06E1"/>
    <w:rsid w:val="004B0CC4"/>
    <w:rsid w:val="004B127F"/>
    <w:rsid w:val="004B2163"/>
    <w:rsid w:val="004B3606"/>
    <w:rsid w:val="004B364E"/>
    <w:rsid w:val="004B36D3"/>
    <w:rsid w:val="004B408C"/>
    <w:rsid w:val="004B5B1B"/>
    <w:rsid w:val="004B6551"/>
    <w:rsid w:val="004B70E8"/>
    <w:rsid w:val="004B77D4"/>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0A4"/>
    <w:rsid w:val="004D1382"/>
    <w:rsid w:val="004D16EB"/>
    <w:rsid w:val="004D2038"/>
    <w:rsid w:val="004D3082"/>
    <w:rsid w:val="004D3303"/>
    <w:rsid w:val="004D37F2"/>
    <w:rsid w:val="004D3B41"/>
    <w:rsid w:val="004D495D"/>
    <w:rsid w:val="004D4A77"/>
    <w:rsid w:val="004D55FB"/>
    <w:rsid w:val="004D57B2"/>
    <w:rsid w:val="004D58E3"/>
    <w:rsid w:val="004D6515"/>
    <w:rsid w:val="004D65E7"/>
    <w:rsid w:val="004D727F"/>
    <w:rsid w:val="004D7335"/>
    <w:rsid w:val="004E0005"/>
    <w:rsid w:val="004E0B2F"/>
    <w:rsid w:val="004E0CDE"/>
    <w:rsid w:val="004E177C"/>
    <w:rsid w:val="004E1AEB"/>
    <w:rsid w:val="004E1B3F"/>
    <w:rsid w:val="004E2857"/>
    <w:rsid w:val="004E288D"/>
    <w:rsid w:val="004E33C5"/>
    <w:rsid w:val="004E34A3"/>
    <w:rsid w:val="004E3A0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6A99"/>
    <w:rsid w:val="004F7009"/>
    <w:rsid w:val="004F7301"/>
    <w:rsid w:val="004F75F8"/>
    <w:rsid w:val="0050060B"/>
    <w:rsid w:val="00500981"/>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2D"/>
    <w:rsid w:val="00520AD0"/>
    <w:rsid w:val="00521EEF"/>
    <w:rsid w:val="00521EFA"/>
    <w:rsid w:val="00522501"/>
    <w:rsid w:val="005231D5"/>
    <w:rsid w:val="00523EFE"/>
    <w:rsid w:val="00524D03"/>
    <w:rsid w:val="005254C7"/>
    <w:rsid w:val="00525B79"/>
    <w:rsid w:val="00525DE3"/>
    <w:rsid w:val="00530302"/>
    <w:rsid w:val="005313B2"/>
    <w:rsid w:val="005329D8"/>
    <w:rsid w:val="00532EB0"/>
    <w:rsid w:val="00532EEF"/>
    <w:rsid w:val="00533DDB"/>
    <w:rsid w:val="00534227"/>
    <w:rsid w:val="00535069"/>
    <w:rsid w:val="00535A60"/>
    <w:rsid w:val="00536D11"/>
    <w:rsid w:val="005373CA"/>
    <w:rsid w:val="00537443"/>
    <w:rsid w:val="005378E5"/>
    <w:rsid w:val="005405C4"/>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3D83"/>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28F1"/>
    <w:rsid w:val="00573DFC"/>
    <w:rsid w:val="0057542B"/>
    <w:rsid w:val="00575610"/>
    <w:rsid w:val="00580025"/>
    <w:rsid w:val="005800A0"/>
    <w:rsid w:val="00580213"/>
    <w:rsid w:val="00580C53"/>
    <w:rsid w:val="00580CB2"/>
    <w:rsid w:val="005812EF"/>
    <w:rsid w:val="00581457"/>
    <w:rsid w:val="00582070"/>
    <w:rsid w:val="00583DB6"/>
    <w:rsid w:val="005845AF"/>
    <w:rsid w:val="0058561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62"/>
    <w:rsid w:val="005A57F9"/>
    <w:rsid w:val="005A5A35"/>
    <w:rsid w:val="005B0AAB"/>
    <w:rsid w:val="005B0D9E"/>
    <w:rsid w:val="005B1751"/>
    <w:rsid w:val="005B2319"/>
    <w:rsid w:val="005B2412"/>
    <w:rsid w:val="005B4241"/>
    <w:rsid w:val="005B4EB8"/>
    <w:rsid w:val="005B5BA7"/>
    <w:rsid w:val="005B5D3D"/>
    <w:rsid w:val="005B5DAE"/>
    <w:rsid w:val="005B660D"/>
    <w:rsid w:val="005C137E"/>
    <w:rsid w:val="005C18A2"/>
    <w:rsid w:val="005C196C"/>
    <w:rsid w:val="005C1C0C"/>
    <w:rsid w:val="005C2844"/>
    <w:rsid w:val="005C2CA2"/>
    <w:rsid w:val="005C300C"/>
    <w:rsid w:val="005C3064"/>
    <w:rsid w:val="005C413E"/>
    <w:rsid w:val="005C41D4"/>
    <w:rsid w:val="005C480D"/>
    <w:rsid w:val="005C4C72"/>
    <w:rsid w:val="005C5B54"/>
    <w:rsid w:val="005C5C2F"/>
    <w:rsid w:val="005C5D6E"/>
    <w:rsid w:val="005C6BE1"/>
    <w:rsid w:val="005C764D"/>
    <w:rsid w:val="005C7BBF"/>
    <w:rsid w:val="005D019B"/>
    <w:rsid w:val="005D0DE0"/>
    <w:rsid w:val="005D2182"/>
    <w:rsid w:val="005D3069"/>
    <w:rsid w:val="005D3682"/>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B77"/>
    <w:rsid w:val="005E6C1D"/>
    <w:rsid w:val="005E73A1"/>
    <w:rsid w:val="005E7A89"/>
    <w:rsid w:val="005F0CB5"/>
    <w:rsid w:val="005F1777"/>
    <w:rsid w:val="005F3B66"/>
    <w:rsid w:val="005F3D3B"/>
    <w:rsid w:val="005F4197"/>
    <w:rsid w:val="005F46C5"/>
    <w:rsid w:val="005F5163"/>
    <w:rsid w:val="005F5CD4"/>
    <w:rsid w:val="005F75D2"/>
    <w:rsid w:val="005F771A"/>
    <w:rsid w:val="00600444"/>
    <w:rsid w:val="00600785"/>
    <w:rsid w:val="0060138A"/>
    <w:rsid w:val="0060159C"/>
    <w:rsid w:val="006017D8"/>
    <w:rsid w:val="00602676"/>
    <w:rsid w:val="00602EEF"/>
    <w:rsid w:val="0060338A"/>
    <w:rsid w:val="006033EB"/>
    <w:rsid w:val="00603581"/>
    <w:rsid w:val="006067DB"/>
    <w:rsid w:val="00606A18"/>
    <w:rsid w:val="00606B64"/>
    <w:rsid w:val="00607D3F"/>
    <w:rsid w:val="0061048F"/>
    <w:rsid w:val="00610BC0"/>
    <w:rsid w:val="00611CF5"/>
    <w:rsid w:val="00612677"/>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341"/>
    <w:rsid w:val="006415CA"/>
    <w:rsid w:val="0064174B"/>
    <w:rsid w:val="00643C24"/>
    <w:rsid w:val="00644178"/>
    <w:rsid w:val="006442C8"/>
    <w:rsid w:val="00644642"/>
    <w:rsid w:val="00645A91"/>
    <w:rsid w:val="00645CDC"/>
    <w:rsid w:val="00646273"/>
    <w:rsid w:val="00646CCD"/>
    <w:rsid w:val="00647F3F"/>
    <w:rsid w:val="00650536"/>
    <w:rsid w:val="006505D0"/>
    <w:rsid w:val="00650965"/>
    <w:rsid w:val="00650D38"/>
    <w:rsid w:val="00652013"/>
    <w:rsid w:val="00652DEF"/>
    <w:rsid w:val="006543C0"/>
    <w:rsid w:val="006544F4"/>
    <w:rsid w:val="006549F8"/>
    <w:rsid w:val="00655090"/>
    <w:rsid w:val="00655548"/>
    <w:rsid w:val="00655809"/>
    <w:rsid w:val="00656A0C"/>
    <w:rsid w:val="00657072"/>
    <w:rsid w:val="006571ED"/>
    <w:rsid w:val="00657259"/>
    <w:rsid w:val="00657DCD"/>
    <w:rsid w:val="006601F6"/>
    <w:rsid w:val="00660486"/>
    <w:rsid w:val="00660B99"/>
    <w:rsid w:val="00660E43"/>
    <w:rsid w:val="00662F73"/>
    <w:rsid w:val="00663617"/>
    <w:rsid w:val="00663682"/>
    <w:rsid w:val="00664E1D"/>
    <w:rsid w:val="006659CB"/>
    <w:rsid w:val="006662EB"/>
    <w:rsid w:val="00666485"/>
    <w:rsid w:val="006668C8"/>
    <w:rsid w:val="00666BA1"/>
    <w:rsid w:val="0066781D"/>
    <w:rsid w:val="00667F62"/>
    <w:rsid w:val="00671435"/>
    <w:rsid w:val="0067163F"/>
    <w:rsid w:val="006721DF"/>
    <w:rsid w:val="006722C8"/>
    <w:rsid w:val="0067270F"/>
    <w:rsid w:val="00672A20"/>
    <w:rsid w:val="00674808"/>
    <w:rsid w:val="0067489A"/>
    <w:rsid w:val="00674CE6"/>
    <w:rsid w:val="006766BF"/>
    <w:rsid w:val="00676D2E"/>
    <w:rsid w:val="00676D9B"/>
    <w:rsid w:val="00676E5A"/>
    <w:rsid w:val="00677979"/>
    <w:rsid w:val="006807D7"/>
    <w:rsid w:val="006820FE"/>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A0F"/>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289A"/>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6C7F"/>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17C"/>
    <w:rsid w:val="006F1B85"/>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6FFB"/>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2B7"/>
    <w:rsid w:val="00723E7F"/>
    <w:rsid w:val="007240C3"/>
    <w:rsid w:val="007243CC"/>
    <w:rsid w:val="00724580"/>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20EC"/>
    <w:rsid w:val="007433AC"/>
    <w:rsid w:val="00743427"/>
    <w:rsid w:val="00744D3C"/>
    <w:rsid w:val="00744F24"/>
    <w:rsid w:val="00745079"/>
    <w:rsid w:val="0074543E"/>
    <w:rsid w:val="00745670"/>
    <w:rsid w:val="00745915"/>
    <w:rsid w:val="0074617F"/>
    <w:rsid w:val="007462C9"/>
    <w:rsid w:val="007474E8"/>
    <w:rsid w:val="00747A53"/>
    <w:rsid w:val="00747C5A"/>
    <w:rsid w:val="00747D65"/>
    <w:rsid w:val="0075025A"/>
    <w:rsid w:val="0075074C"/>
    <w:rsid w:val="0075085D"/>
    <w:rsid w:val="007511B1"/>
    <w:rsid w:val="00751DE7"/>
    <w:rsid w:val="0075281B"/>
    <w:rsid w:val="0075298F"/>
    <w:rsid w:val="00752E8E"/>
    <w:rsid w:val="0075414E"/>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0896"/>
    <w:rsid w:val="007823D7"/>
    <w:rsid w:val="00782E96"/>
    <w:rsid w:val="00782EF1"/>
    <w:rsid w:val="0078337F"/>
    <w:rsid w:val="0078456A"/>
    <w:rsid w:val="00785174"/>
    <w:rsid w:val="00785ED0"/>
    <w:rsid w:val="007861F1"/>
    <w:rsid w:val="0078626C"/>
    <w:rsid w:val="007862ED"/>
    <w:rsid w:val="007873F3"/>
    <w:rsid w:val="0078776F"/>
    <w:rsid w:val="007904D9"/>
    <w:rsid w:val="00790792"/>
    <w:rsid w:val="00790A8E"/>
    <w:rsid w:val="00791377"/>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865"/>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169"/>
    <w:rsid w:val="007C5323"/>
    <w:rsid w:val="007C5EA9"/>
    <w:rsid w:val="007C6187"/>
    <w:rsid w:val="007C62D5"/>
    <w:rsid w:val="007C67EE"/>
    <w:rsid w:val="007C7839"/>
    <w:rsid w:val="007C7A08"/>
    <w:rsid w:val="007C7A8C"/>
    <w:rsid w:val="007C7E61"/>
    <w:rsid w:val="007D018B"/>
    <w:rsid w:val="007D02C3"/>
    <w:rsid w:val="007D0805"/>
    <w:rsid w:val="007D0C0D"/>
    <w:rsid w:val="007D0CDE"/>
    <w:rsid w:val="007D13F3"/>
    <w:rsid w:val="007D2354"/>
    <w:rsid w:val="007D24AB"/>
    <w:rsid w:val="007D2643"/>
    <w:rsid w:val="007D2971"/>
    <w:rsid w:val="007D3A7F"/>
    <w:rsid w:val="007D3AEE"/>
    <w:rsid w:val="007D3B3D"/>
    <w:rsid w:val="007D42D5"/>
    <w:rsid w:val="007D4BFC"/>
    <w:rsid w:val="007D5305"/>
    <w:rsid w:val="007D6193"/>
    <w:rsid w:val="007D6B1C"/>
    <w:rsid w:val="007D7EC6"/>
    <w:rsid w:val="007E06F1"/>
    <w:rsid w:val="007E0C9E"/>
    <w:rsid w:val="007E4340"/>
    <w:rsid w:val="007E43BF"/>
    <w:rsid w:val="007E481A"/>
    <w:rsid w:val="007E4D53"/>
    <w:rsid w:val="007E5C9C"/>
    <w:rsid w:val="007E6196"/>
    <w:rsid w:val="007E6535"/>
    <w:rsid w:val="007E6FE2"/>
    <w:rsid w:val="007E70BF"/>
    <w:rsid w:val="007E735A"/>
    <w:rsid w:val="007F0DDD"/>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2BC8"/>
    <w:rsid w:val="008036BE"/>
    <w:rsid w:val="0080470A"/>
    <w:rsid w:val="00804FE6"/>
    <w:rsid w:val="00805B10"/>
    <w:rsid w:val="00805B15"/>
    <w:rsid w:val="00805D73"/>
    <w:rsid w:val="008061AB"/>
    <w:rsid w:val="0080763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2F42"/>
    <w:rsid w:val="0083380F"/>
    <w:rsid w:val="00833E7D"/>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6A7"/>
    <w:rsid w:val="00850BE7"/>
    <w:rsid w:val="0085127E"/>
    <w:rsid w:val="008514F2"/>
    <w:rsid w:val="008515FA"/>
    <w:rsid w:val="00851AB5"/>
    <w:rsid w:val="00853153"/>
    <w:rsid w:val="00853253"/>
    <w:rsid w:val="00853924"/>
    <w:rsid w:val="00853A1C"/>
    <w:rsid w:val="00853C98"/>
    <w:rsid w:val="008548F3"/>
    <w:rsid w:val="00855361"/>
    <w:rsid w:val="0085543E"/>
    <w:rsid w:val="00857C7B"/>
    <w:rsid w:val="00857E23"/>
    <w:rsid w:val="0086034F"/>
    <w:rsid w:val="008608D2"/>
    <w:rsid w:val="0086191C"/>
    <w:rsid w:val="00861CAB"/>
    <w:rsid w:val="0086236A"/>
    <w:rsid w:val="00862C60"/>
    <w:rsid w:val="00863AA5"/>
    <w:rsid w:val="00863DCB"/>
    <w:rsid w:val="008651FB"/>
    <w:rsid w:val="00865274"/>
    <w:rsid w:val="00865C5E"/>
    <w:rsid w:val="00866310"/>
    <w:rsid w:val="008669E6"/>
    <w:rsid w:val="00866A27"/>
    <w:rsid w:val="00867168"/>
    <w:rsid w:val="00867A56"/>
    <w:rsid w:val="00867CBF"/>
    <w:rsid w:val="0087081B"/>
    <w:rsid w:val="00870830"/>
    <w:rsid w:val="0087118A"/>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5C2"/>
    <w:rsid w:val="00890762"/>
    <w:rsid w:val="00891ABC"/>
    <w:rsid w:val="00893DAB"/>
    <w:rsid w:val="0089414D"/>
    <w:rsid w:val="00894D04"/>
    <w:rsid w:val="008952C3"/>
    <w:rsid w:val="008960AE"/>
    <w:rsid w:val="00896CF0"/>
    <w:rsid w:val="0089752B"/>
    <w:rsid w:val="00897578"/>
    <w:rsid w:val="008A0306"/>
    <w:rsid w:val="008A09D1"/>
    <w:rsid w:val="008A1084"/>
    <w:rsid w:val="008A3884"/>
    <w:rsid w:val="008A47A8"/>
    <w:rsid w:val="008A4A42"/>
    <w:rsid w:val="008A4ABF"/>
    <w:rsid w:val="008A4F6A"/>
    <w:rsid w:val="008A5F72"/>
    <w:rsid w:val="008A60FF"/>
    <w:rsid w:val="008A6AC6"/>
    <w:rsid w:val="008A6C13"/>
    <w:rsid w:val="008B0108"/>
    <w:rsid w:val="008B061A"/>
    <w:rsid w:val="008B12FB"/>
    <w:rsid w:val="008B1663"/>
    <w:rsid w:val="008B1DD8"/>
    <w:rsid w:val="008B220E"/>
    <w:rsid w:val="008B3086"/>
    <w:rsid w:val="008B3670"/>
    <w:rsid w:val="008B4058"/>
    <w:rsid w:val="008B4157"/>
    <w:rsid w:val="008B4A24"/>
    <w:rsid w:val="008B5AFF"/>
    <w:rsid w:val="008B5E0B"/>
    <w:rsid w:val="008B7460"/>
    <w:rsid w:val="008B79D3"/>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1EB7"/>
    <w:rsid w:val="008E289A"/>
    <w:rsid w:val="008E2917"/>
    <w:rsid w:val="008E2ACE"/>
    <w:rsid w:val="008E2C2E"/>
    <w:rsid w:val="008E4516"/>
    <w:rsid w:val="008E4F93"/>
    <w:rsid w:val="008E5721"/>
    <w:rsid w:val="008E57B3"/>
    <w:rsid w:val="008E61F1"/>
    <w:rsid w:val="008E63B5"/>
    <w:rsid w:val="008E67B5"/>
    <w:rsid w:val="008E6D94"/>
    <w:rsid w:val="008E6FD2"/>
    <w:rsid w:val="008E7841"/>
    <w:rsid w:val="008E7C23"/>
    <w:rsid w:val="008E7F8D"/>
    <w:rsid w:val="008F0676"/>
    <w:rsid w:val="008F06B7"/>
    <w:rsid w:val="008F10C1"/>
    <w:rsid w:val="008F255D"/>
    <w:rsid w:val="008F2850"/>
    <w:rsid w:val="008F302C"/>
    <w:rsid w:val="008F3E72"/>
    <w:rsid w:val="008F400D"/>
    <w:rsid w:val="008F43D1"/>
    <w:rsid w:val="008F5B18"/>
    <w:rsid w:val="008F5FBA"/>
    <w:rsid w:val="008F66B0"/>
    <w:rsid w:val="008F6AE8"/>
    <w:rsid w:val="008F6EC3"/>
    <w:rsid w:val="008F73B2"/>
    <w:rsid w:val="009024BC"/>
    <w:rsid w:val="009035A2"/>
    <w:rsid w:val="00903BAD"/>
    <w:rsid w:val="0090664A"/>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6FF"/>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53B"/>
    <w:rsid w:val="00943D3B"/>
    <w:rsid w:val="009441A5"/>
    <w:rsid w:val="00944D9C"/>
    <w:rsid w:val="00946700"/>
    <w:rsid w:val="009469A8"/>
    <w:rsid w:val="00946D17"/>
    <w:rsid w:val="00947ADE"/>
    <w:rsid w:val="009503BA"/>
    <w:rsid w:val="009513B4"/>
    <w:rsid w:val="0095197D"/>
    <w:rsid w:val="00952AFC"/>
    <w:rsid w:val="0095481D"/>
    <w:rsid w:val="00954E7F"/>
    <w:rsid w:val="00955142"/>
    <w:rsid w:val="009552AB"/>
    <w:rsid w:val="00956067"/>
    <w:rsid w:val="009574CC"/>
    <w:rsid w:val="00957921"/>
    <w:rsid w:val="00957C00"/>
    <w:rsid w:val="00957C81"/>
    <w:rsid w:val="00961885"/>
    <w:rsid w:val="009619CF"/>
    <w:rsid w:val="00961A68"/>
    <w:rsid w:val="00961FD3"/>
    <w:rsid w:val="00962481"/>
    <w:rsid w:val="00962681"/>
    <w:rsid w:val="00962D16"/>
    <w:rsid w:val="00965A34"/>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1AD7"/>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236"/>
    <w:rsid w:val="0099130E"/>
    <w:rsid w:val="00992FF8"/>
    <w:rsid w:val="00993DFD"/>
    <w:rsid w:val="00994908"/>
    <w:rsid w:val="00995670"/>
    <w:rsid w:val="009958D3"/>
    <w:rsid w:val="00995912"/>
    <w:rsid w:val="00996373"/>
    <w:rsid w:val="00997705"/>
    <w:rsid w:val="00997B27"/>
    <w:rsid w:val="009A00F7"/>
    <w:rsid w:val="009A1215"/>
    <w:rsid w:val="009A14F5"/>
    <w:rsid w:val="009A1777"/>
    <w:rsid w:val="009A20E4"/>
    <w:rsid w:val="009A2448"/>
    <w:rsid w:val="009A250A"/>
    <w:rsid w:val="009A30E9"/>
    <w:rsid w:val="009A4213"/>
    <w:rsid w:val="009A4259"/>
    <w:rsid w:val="009A489D"/>
    <w:rsid w:val="009A4DAB"/>
    <w:rsid w:val="009A523A"/>
    <w:rsid w:val="009A5797"/>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BDF"/>
    <w:rsid w:val="009B4C43"/>
    <w:rsid w:val="009B4EC5"/>
    <w:rsid w:val="009B5089"/>
    <w:rsid w:val="009B50CC"/>
    <w:rsid w:val="009B522E"/>
    <w:rsid w:val="009B67B3"/>
    <w:rsid w:val="009B71CB"/>
    <w:rsid w:val="009B739B"/>
    <w:rsid w:val="009B7691"/>
    <w:rsid w:val="009B7C89"/>
    <w:rsid w:val="009C0258"/>
    <w:rsid w:val="009C0AAC"/>
    <w:rsid w:val="009C0F48"/>
    <w:rsid w:val="009C112F"/>
    <w:rsid w:val="009C12FD"/>
    <w:rsid w:val="009C205F"/>
    <w:rsid w:val="009C3AEA"/>
    <w:rsid w:val="009C3B2A"/>
    <w:rsid w:val="009C4B65"/>
    <w:rsid w:val="009C4D85"/>
    <w:rsid w:val="009C5124"/>
    <w:rsid w:val="009C521C"/>
    <w:rsid w:val="009C53CA"/>
    <w:rsid w:val="009C599B"/>
    <w:rsid w:val="009C5C89"/>
    <w:rsid w:val="009C5F2B"/>
    <w:rsid w:val="009C6454"/>
    <w:rsid w:val="009C7149"/>
    <w:rsid w:val="009C7C66"/>
    <w:rsid w:val="009C7F09"/>
    <w:rsid w:val="009D074F"/>
    <w:rsid w:val="009D190D"/>
    <w:rsid w:val="009D264E"/>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1D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59F"/>
    <w:rsid w:val="009F6F6E"/>
    <w:rsid w:val="009F73DF"/>
    <w:rsid w:val="00A00009"/>
    <w:rsid w:val="00A00A96"/>
    <w:rsid w:val="00A00F88"/>
    <w:rsid w:val="00A01AAA"/>
    <w:rsid w:val="00A01BA7"/>
    <w:rsid w:val="00A0213D"/>
    <w:rsid w:val="00A025E1"/>
    <w:rsid w:val="00A03291"/>
    <w:rsid w:val="00A037A9"/>
    <w:rsid w:val="00A041C7"/>
    <w:rsid w:val="00A049EA"/>
    <w:rsid w:val="00A0553E"/>
    <w:rsid w:val="00A05AF7"/>
    <w:rsid w:val="00A067AF"/>
    <w:rsid w:val="00A06B3C"/>
    <w:rsid w:val="00A07B3B"/>
    <w:rsid w:val="00A10281"/>
    <w:rsid w:val="00A10678"/>
    <w:rsid w:val="00A11AEB"/>
    <w:rsid w:val="00A12CC9"/>
    <w:rsid w:val="00A12F05"/>
    <w:rsid w:val="00A132C4"/>
    <w:rsid w:val="00A138C3"/>
    <w:rsid w:val="00A13B59"/>
    <w:rsid w:val="00A13E69"/>
    <w:rsid w:val="00A15693"/>
    <w:rsid w:val="00A15832"/>
    <w:rsid w:val="00A15CA9"/>
    <w:rsid w:val="00A16977"/>
    <w:rsid w:val="00A172F9"/>
    <w:rsid w:val="00A1752B"/>
    <w:rsid w:val="00A2060D"/>
    <w:rsid w:val="00A216B7"/>
    <w:rsid w:val="00A2379A"/>
    <w:rsid w:val="00A23D4E"/>
    <w:rsid w:val="00A23FC5"/>
    <w:rsid w:val="00A241E0"/>
    <w:rsid w:val="00A242EA"/>
    <w:rsid w:val="00A243BE"/>
    <w:rsid w:val="00A2504D"/>
    <w:rsid w:val="00A27B76"/>
    <w:rsid w:val="00A27F4A"/>
    <w:rsid w:val="00A3000C"/>
    <w:rsid w:val="00A3044D"/>
    <w:rsid w:val="00A305DA"/>
    <w:rsid w:val="00A313E6"/>
    <w:rsid w:val="00A31E95"/>
    <w:rsid w:val="00A32235"/>
    <w:rsid w:val="00A32B91"/>
    <w:rsid w:val="00A33AC4"/>
    <w:rsid w:val="00A352F9"/>
    <w:rsid w:val="00A3560F"/>
    <w:rsid w:val="00A35613"/>
    <w:rsid w:val="00A36994"/>
    <w:rsid w:val="00A36A7B"/>
    <w:rsid w:val="00A37AF9"/>
    <w:rsid w:val="00A37D55"/>
    <w:rsid w:val="00A41314"/>
    <w:rsid w:val="00A41444"/>
    <w:rsid w:val="00A416B9"/>
    <w:rsid w:val="00A41AEF"/>
    <w:rsid w:val="00A41B5E"/>
    <w:rsid w:val="00A42042"/>
    <w:rsid w:val="00A4281A"/>
    <w:rsid w:val="00A4353E"/>
    <w:rsid w:val="00A440D6"/>
    <w:rsid w:val="00A4492D"/>
    <w:rsid w:val="00A44AA7"/>
    <w:rsid w:val="00A4500C"/>
    <w:rsid w:val="00A45CC5"/>
    <w:rsid w:val="00A46046"/>
    <w:rsid w:val="00A46057"/>
    <w:rsid w:val="00A46143"/>
    <w:rsid w:val="00A466AC"/>
    <w:rsid w:val="00A50604"/>
    <w:rsid w:val="00A50E26"/>
    <w:rsid w:val="00A51669"/>
    <w:rsid w:val="00A51BA5"/>
    <w:rsid w:val="00A51F10"/>
    <w:rsid w:val="00A51FD9"/>
    <w:rsid w:val="00A52186"/>
    <w:rsid w:val="00A53198"/>
    <w:rsid w:val="00A533F4"/>
    <w:rsid w:val="00A5470B"/>
    <w:rsid w:val="00A54818"/>
    <w:rsid w:val="00A555B6"/>
    <w:rsid w:val="00A574D0"/>
    <w:rsid w:val="00A576D1"/>
    <w:rsid w:val="00A57746"/>
    <w:rsid w:val="00A6028E"/>
    <w:rsid w:val="00A602C0"/>
    <w:rsid w:val="00A6089F"/>
    <w:rsid w:val="00A60CA4"/>
    <w:rsid w:val="00A61077"/>
    <w:rsid w:val="00A62167"/>
    <w:rsid w:val="00A62285"/>
    <w:rsid w:val="00A635D9"/>
    <w:rsid w:val="00A63AED"/>
    <w:rsid w:val="00A64BF1"/>
    <w:rsid w:val="00A64D22"/>
    <w:rsid w:val="00A64DDF"/>
    <w:rsid w:val="00A6587F"/>
    <w:rsid w:val="00A65E4A"/>
    <w:rsid w:val="00A70197"/>
    <w:rsid w:val="00A70954"/>
    <w:rsid w:val="00A7259E"/>
    <w:rsid w:val="00A727FF"/>
    <w:rsid w:val="00A729C2"/>
    <w:rsid w:val="00A73387"/>
    <w:rsid w:val="00A749C1"/>
    <w:rsid w:val="00A74FC6"/>
    <w:rsid w:val="00A75209"/>
    <w:rsid w:val="00A75678"/>
    <w:rsid w:val="00A7577C"/>
    <w:rsid w:val="00A75F1B"/>
    <w:rsid w:val="00A7629F"/>
    <w:rsid w:val="00A76DBC"/>
    <w:rsid w:val="00A7753B"/>
    <w:rsid w:val="00A7781C"/>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0964"/>
    <w:rsid w:val="00A9112D"/>
    <w:rsid w:val="00A91936"/>
    <w:rsid w:val="00A919EC"/>
    <w:rsid w:val="00A936F2"/>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D2A"/>
    <w:rsid w:val="00AA3EAB"/>
    <w:rsid w:val="00AA3ED6"/>
    <w:rsid w:val="00AA42C8"/>
    <w:rsid w:val="00AA53AA"/>
    <w:rsid w:val="00AA78C2"/>
    <w:rsid w:val="00AA7E5B"/>
    <w:rsid w:val="00AB05C9"/>
    <w:rsid w:val="00AB09B6"/>
    <w:rsid w:val="00AB183E"/>
    <w:rsid w:val="00AB2AAE"/>
    <w:rsid w:val="00AB2C0F"/>
    <w:rsid w:val="00AB30E1"/>
    <w:rsid w:val="00AB60B2"/>
    <w:rsid w:val="00AC015D"/>
    <w:rsid w:val="00AC21C6"/>
    <w:rsid w:val="00AC3007"/>
    <w:rsid w:val="00AC3779"/>
    <w:rsid w:val="00AC3DCF"/>
    <w:rsid w:val="00AC5AEC"/>
    <w:rsid w:val="00AC5C71"/>
    <w:rsid w:val="00AC7BD8"/>
    <w:rsid w:val="00AD0097"/>
    <w:rsid w:val="00AD020B"/>
    <w:rsid w:val="00AD0CDA"/>
    <w:rsid w:val="00AD1446"/>
    <w:rsid w:val="00AD2939"/>
    <w:rsid w:val="00AD2E23"/>
    <w:rsid w:val="00AD3774"/>
    <w:rsid w:val="00AD3E51"/>
    <w:rsid w:val="00AD4907"/>
    <w:rsid w:val="00AD5021"/>
    <w:rsid w:val="00AD52A6"/>
    <w:rsid w:val="00AD627E"/>
    <w:rsid w:val="00AD66B1"/>
    <w:rsid w:val="00AD6AD0"/>
    <w:rsid w:val="00AD73E4"/>
    <w:rsid w:val="00AE017E"/>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8F"/>
    <w:rsid w:val="00AF66DC"/>
    <w:rsid w:val="00AF6AD8"/>
    <w:rsid w:val="00AF6DC0"/>
    <w:rsid w:val="00B001AB"/>
    <w:rsid w:val="00B00333"/>
    <w:rsid w:val="00B01B4B"/>
    <w:rsid w:val="00B01BB4"/>
    <w:rsid w:val="00B028A1"/>
    <w:rsid w:val="00B02DE3"/>
    <w:rsid w:val="00B037AA"/>
    <w:rsid w:val="00B0463B"/>
    <w:rsid w:val="00B04B0F"/>
    <w:rsid w:val="00B04D5F"/>
    <w:rsid w:val="00B04F44"/>
    <w:rsid w:val="00B0617D"/>
    <w:rsid w:val="00B06264"/>
    <w:rsid w:val="00B066B1"/>
    <w:rsid w:val="00B06CAA"/>
    <w:rsid w:val="00B1004F"/>
    <w:rsid w:val="00B10162"/>
    <w:rsid w:val="00B10354"/>
    <w:rsid w:val="00B10D09"/>
    <w:rsid w:val="00B11EC6"/>
    <w:rsid w:val="00B11F59"/>
    <w:rsid w:val="00B1256C"/>
    <w:rsid w:val="00B13257"/>
    <w:rsid w:val="00B13787"/>
    <w:rsid w:val="00B1417A"/>
    <w:rsid w:val="00B1445B"/>
    <w:rsid w:val="00B14593"/>
    <w:rsid w:val="00B1644E"/>
    <w:rsid w:val="00B16997"/>
    <w:rsid w:val="00B16CE5"/>
    <w:rsid w:val="00B17516"/>
    <w:rsid w:val="00B2027C"/>
    <w:rsid w:val="00B227D4"/>
    <w:rsid w:val="00B2328F"/>
    <w:rsid w:val="00B244C8"/>
    <w:rsid w:val="00B245B8"/>
    <w:rsid w:val="00B24A51"/>
    <w:rsid w:val="00B24ABA"/>
    <w:rsid w:val="00B254D5"/>
    <w:rsid w:val="00B25902"/>
    <w:rsid w:val="00B25939"/>
    <w:rsid w:val="00B25FB2"/>
    <w:rsid w:val="00B2621E"/>
    <w:rsid w:val="00B264DA"/>
    <w:rsid w:val="00B26AD7"/>
    <w:rsid w:val="00B279DD"/>
    <w:rsid w:val="00B305E4"/>
    <w:rsid w:val="00B30861"/>
    <w:rsid w:val="00B32031"/>
    <w:rsid w:val="00B3266D"/>
    <w:rsid w:val="00B335C3"/>
    <w:rsid w:val="00B33FC9"/>
    <w:rsid w:val="00B34087"/>
    <w:rsid w:val="00B34794"/>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46D8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04C"/>
    <w:rsid w:val="00B65625"/>
    <w:rsid w:val="00B65736"/>
    <w:rsid w:val="00B6581A"/>
    <w:rsid w:val="00B6600C"/>
    <w:rsid w:val="00B6639E"/>
    <w:rsid w:val="00B701A7"/>
    <w:rsid w:val="00B7069B"/>
    <w:rsid w:val="00B70890"/>
    <w:rsid w:val="00B70E19"/>
    <w:rsid w:val="00B712B2"/>
    <w:rsid w:val="00B71369"/>
    <w:rsid w:val="00B7168C"/>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72"/>
    <w:rsid w:val="00B86E92"/>
    <w:rsid w:val="00B905DA"/>
    <w:rsid w:val="00B908B6"/>
    <w:rsid w:val="00B90F3B"/>
    <w:rsid w:val="00B91F79"/>
    <w:rsid w:val="00B9309E"/>
    <w:rsid w:val="00B9554D"/>
    <w:rsid w:val="00B95683"/>
    <w:rsid w:val="00B95EB7"/>
    <w:rsid w:val="00B9752D"/>
    <w:rsid w:val="00B97BA0"/>
    <w:rsid w:val="00B97CC5"/>
    <w:rsid w:val="00BA01C1"/>
    <w:rsid w:val="00BA0516"/>
    <w:rsid w:val="00BA06FA"/>
    <w:rsid w:val="00BA0A23"/>
    <w:rsid w:val="00BA1E53"/>
    <w:rsid w:val="00BA2F33"/>
    <w:rsid w:val="00BA3460"/>
    <w:rsid w:val="00BA352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2FA4"/>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A7B"/>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28F"/>
    <w:rsid w:val="00BE53C5"/>
    <w:rsid w:val="00BE540B"/>
    <w:rsid w:val="00BE60F2"/>
    <w:rsid w:val="00BE6576"/>
    <w:rsid w:val="00BE77A0"/>
    <w:rsid w:val="00BF048F"/>
    <w:rsid w:val="00BF07D3"/>
    <w:rsid w:val="00BF0EF9"/>
    <w:rsid w:val="00BF10F7"/>
    <w:rsid w:val="00BF1214"/>
    <w:rsid w:val="00BF1361"/>
    <w:rsid w:val="00BF139E"/>
    <w:rsid w:val="00BF1630"/>
    <w:rsid w:val="00BF1C6E"/>
    <w:rsid w:val="00BF1FCA"/>
    <w:rsid w:val="00BF25CF"/>
    <w:rsid w:val="00BF39F5"/>
    <w:rsid w:val="00BF3E3E"/>
    <w:rsid w:val="00BF5C89"/>
    <w:rsid w:val="00BF666B"/>
    <w:rsid w:val="00BF6B78"/>
    <w:rsid w:val="00BF7E95"/>
    <w:rsid w:val="00BF7F5F"/>
    <w:rsid w:val="00C005B0"/>
    <w:rsid w:val="00C00650"/>
    <w:rsid w:val="00C007C3"/>
    <w:rsid w:val="00C0085C"/>
    <w:rsid w:val="00C01685"/>
    <w:rsid w:val="00C01CEF"/>
    <w:rsid w:val="00C021BB"/>
    <w:rsid w:val="00C02C9D"/>
    <w:rsid w:val="00C03376"/>
    <w:rsid w:val="00C037CA"/>
    <w:rsid w:val="00C03932"/>
    <w:rsid w:val="00C04826"/>
    <w:rsid w:val="00C04DE5"/>
    <w:rsid w:val="00C04F3B"/>
    <w:rsid w:val="00C05838"/>
    <w:rsid w:val="00C05F77"/>
    <w:rsid w:val="00C06E3D"/>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17D0B"/>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1BD"/>
    <w:rsid w:val="00C35856"/>
    <w:rsid w:val="00C36506"/>
    <w:rsid w:val="00C36C08"/>
    <w:rsid w:val="00C36FF2"/>
    <w:rsid w:val="00C374F1"/>
    <w:rsid w:val="00C37B39"/>
    <w:rsid w:val="00C412AD"/>
    <w:rsid w:val="00C4138F"/>
    <w:rsid w:val="00C4171B"/>
    <w:rsid w:val="00C419F7"/>
    <w:rsid w:val="00C41F2A"/>
    <w:rsid w:val="00C447A2"/>
    <w:rsid w:val="00C44DCA"/>
    <w:rsid w:val="00C457E0"/>
    <w:rsid w:val="00C45DCF"/>
    <w:rsid w:val="00C45F01"/>
    <w:rsid w:val="00C4629E"/>
    <w:rsid w:val="00C462CC"/>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03BA"/>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1ED"/>
    <w:rsid w:val="00C826BF"/>
    <w:rsid w:val="00C82DFF"/>
    <w:rsid w:val="00C82E89"/>
    <w:rsid w:val="00C8303A"/>
    <w:rsid w:val="00C83C8C"/>
    <w:rsid w:val="00C84303"/>
    <w:rsid w:val="00C8493F"/>
    <w:rsid w:val="00C85915"/>
    <w:rsid w:val="00C85F5E"/>
    <w:rsid w:val="00C87D3E"/>
    <w:rsid w:val="00C87EE9"/>
    <w:rsid w:val="00C908A2"/>
    <w:rsid w:val="00C90F9B"/>
    <w:rsid w:val="00C9232E"/>
    <w:rsid w:val="00C92764"/>
    <w:rsid w:val="00C935F6"/>
    <w:rsid w:val="00C938C7"/>
    <w:rsid w:val="00C9475D"/>
    <w:rsid w:val="00C947C4"/>
    <w:rsid w:val="00C94C07"/>
    <w:rsid w:val="00C95D6B"/>
    <w:rsid w:val="00C95EA0"/>
    <w:rsid w:val="00C96747"/>
    <w:rsid w:val="00C96CB2"/>
    <w:rsid w:val="00C9788C"/>
    <w:rsid w:val="00C97AC9"/>
    <w:rsid w:val="00C97C59"/>
    <w:rsid w:val="00C97E8F"/>
    <w:rsid w:val="00CA02C3"/>
    <w:rsid w:val="00CA2379"/>
    <w:rsid w:val="00CA2557"/>
    <w:rsid w:val="00CA26C0"/>
    <w:rsid w:val="00CA348D"/>
    <w:rsid w:val="00CA40AB"/>
    <w:rsid w:val="00CA5408"/>
    <w:rsid w:val="00CA6504"/>
    <w:rsid w:val="00CB1766"/>
    <w:rsid w:val="00CB196C"/>
    <w:rsid w:val="00CB1E90"/>
    <w:rsid w:val="00CB2909"/>
    <w:rsid w:val="00CB2AF9"/>
    <w:rsid w:val="00CB3A03"/>
    <w:rsid w:val="00CB3B10"/>
    <w:rsid w:val="00CB3B77"/>
    <w:rsid w:val="00CB43CB"/>
    <w:rsid w:val="00CB469F"/>
    <w:rsid w:val="00CB4831"/>
    <w:rsid w:val="00CB4EAC"/>
    <w:rsid w:val="00CB55A0"/>
    <w:rsid w:val="00CB5999"/>
    <w:rsid w:val="00CB5DBA"/>
    <w:rsid w:val="00CB5FBD"/>
    <w:rsid w:val="00CB61A2"/>
    <w:rsid w:val="00CB6701"/>
    <w:rsid w:val="00CB7D6D"/>
    <w:rsid w:val="00CB7F2D"/>
    <w:rsid w:val="00CC0090"/>
    <w:rsid w:val="00CC044F"/>
    <w:rsid w:val="00CC0D62"/>
    <w:rsid w:val="00CC3084"/>
    <w:rsid w:val="00CC38B5"/>
    <w:rsid w:val="00CC444C"/>
    <w:rsid w:val="00CC57C1"/>
    <w:rsid w:val="00CC594E"/>
    <w:rsid w:val="00CC759C"/>
    <w:rsid w:val="00CD0363"/>
    <w:rsid w:val="00CD1622"/>
    <w:rsid w:val="00CD171A"/>
    <w:rsid w:val="00CD1CCD"/>
    <w:rsid w:val="00CD30FE"/>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5786"/>
    <w:rsid w:val="00CE6B98"/>
    <w:rsid w:val="00CE6C1C"/>
    <w:rsid w:val="00CE7071"/>
    <w:rsid w:val="00CE708F"/>
    <w:rsid w:val="00CE7839"/>
    <w:rsid w:val="00CE7B3F"/>
    <w:rsid w:val="00CF0036"/>
    <w:rsid w:val="00CF0EF2"/>
    <w:rsid w:val="00CF111C"/>
    <w:rsid w:val="00CF1DF2"/>
    <w:rsid w:val="00CF1F81"/>
    <w:rsid w:val="00CF2043"/>
    <w:rsid w:val="00CF22B3"/>
    <w:rsid w:val="00CF294C"/>
    <w:rsid w:val="00CF2D3B"/>
    <w:rsid w:val="00CF3717"/>
    <w:rsid w:val="00CF61C2"/>
    <w:rsid w:val="00CF732A"/>
    <w:rsid w:val="00CF7F2D"/>
    <w:rsid w:val="00D010C2"/>
    <w:rsid w:val="00D02025"/>
    <w:rsid w:val="00D0250E"/>
    <w:rsid w:val="00D02CFF"/>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6BD7"/>
    <w:rsid w:val="00D27486"/>
    <w:rsid w:val="00D2762C"/>
    <w:rsid w:val="00D308D8"/>
    <w:rsid w:val="00D31681"/>
    <w:rsid w:val="00D320C1"/>
    <w:rsid w:val="00D3228D"/>
    <w:rsid w:val="00D3254F"/>
    <w:rsid w:val="00D3344A"/>
    <w:rsid w:val="00D340F2"/>
    <w:rsid w:val="00D35525"/>
    <w:rsid w:val="00D35659"/>
    <w:rsid w:val="00D35C17"/>
    <w:rsid w:val="00D36B14"/>
    <w:rsid w:val="00D36BE9"/>
    <w:rsid w:val="00D36D61"/>
    <w:rsid w:val="00D3722A"/>
    <w:rsid w:val="00D37917"/>
    <w:rsid w:val="00D37A9E"/>
    <w:rsid w:val="00D432C2"/>
    <w:rsid w:val="00D436B4"/>
    <w:rsid w:val="00D43E13"/>
    <w:rsid w:val="00D43F58"/>
    <w:rsid w:val="00D44893"/>
    <w:rsid w:val="00D44A74"/>
    <w:rsid w:val="00D462CA"/>
    <w:rsid w:val="00D468A0"/>
    <w:rsid w:val="00D46BEA"/>
    <w:rsid w:val="00D471E8"/>
    <w:rsid w:val="00D47829"/>
    <w:rsid w:val="00D47927"/>
    <w:rsid w:val="00D50214"/>
    <w:rsid w:val="00D507CC"/>
    <w:rsid w:val="00D52065"/>
    <w:rsid w:val="00D52AEC"/>
    <w:rsid w:val="00D542A9"/>
    <w:rsid w:val="00D5501F"/>
    <w:rsid w:val="00D55807"/>
    <w:rsid w:val="00D5695E"/>
    <w:rsid w:val="00D57BE7"/>
    <w:rsid w:val="00D57E13"/>
    <w:rsid w:val="00D6049C"/>
    <w:rsid w:val="00D60F11"/>
    <w:rsid w:val="00D61116"/>
    <w:rsid w:val="00D62E8F"/>
    <w:rsid w:val="00D645E0"/>
    <w:rsid w:val="00D64F9B"/>
    <w:rsid w:val="00D6599A"/>
    <w:rsid w:val="00D6634C"/>
    <w:rsid w:val="00D663E9"/>
    <w:rsid w:val="00D669A4"/>
    <w:rsid w:val="00D677F0"/>
    <w:rsid w:val="00D6784F"/>
    <w:rsid w:val="00D6791C"/>
    <w:rsid w:val="00D70240"/>
    <w:rsid w:val="00D70CF5"/>
    <w:rsid w:val="00D71307"/>
    <w:rsid w:val="00D7143F"/>
    <w:rsid w:val="00D71446"/>
    <w:rsid w:val="00D71C7D"/>
    <w:rsid w:val="00D72E93"/>
    <w:rsid w:val="00D72F77"/>
    <w:rsid w:val="00D7484D"/>
    <w:rsid w:val="00D74F46"/>
    <w:rsid w:val="00D7507B"/>
    <w:rsid w:val="00D7557F"/>
    <w:rsid w:val="00D7572B"/>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5465"/>
    <w:rsid w:val="00D85DE7"/>
    <w:rsid w:val="00D869D2"/>
    <w:rsid w:val="00D86B3D"/>
    <w:rsid w:val="00D86E8C"/>
    <w:rsid w:val="00D87B4A"/>
    <w:rsid w:val="00D90171"/>
    <w:rsid w:val="00D90345"/>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1F"/>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96F"/>
    <w:rsid w:val="00DD5E8E"/>
    <w:rsid w:val="00DD620A"/>
    <w:rsid w:val="00DD762C"/>
    <w:rsid w:val="00DD765A"/>
    <w:rsid w:val="00DD7838"/>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6B49"/>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547"/>
    <w:rsid w:val="00E34AA2"/>
    <w:rsid w:val="00E35B12"/>
    <w:rsid w:val="00E35BB1"/>
    <w:rsid w:val="00E35DF8"/>
    <w:rsid w:val="00E370F1"/>
    <w:rsid w:val="00E37547"/>
    <w:rsid w:val="00E37552"/>
    <w:rsid w:val="00E37FAF"/>
    <w:rsid w:val="00E42B30"/>
    <w:rsid w:val="00E42DA2"/>
    <w:rsid w:val="00E42E30"/>
    <w:rsid w:val="00E4468B"/>
    <w:rsid w:val="00E45326"/>
    <w:rsid w:val="00E453B6"/>
    <w:rsid w:val="00E45503"/>
    <w:rsid w:val="00E45E6B"/>
    <w:rsid w:val="00E5097C"/>
    <w:rsid w:val="00E52EE8"/>
    <w:rsid w:val="00E52FAE"/>
    <w:rsid w:val="00E5361B"/>
    <w:rsid w:val="00E5387A"/>
    <w:rsid w:val="00E546FD"/>
    <w:rsid w:val="00E54925"/>
    <w:rsid w:val="00E553A1"/>
    <w:rsid w:val="00E55463"/>
    <w:rsid w:val="00E555E8"/>
    <w:rsid w:val="00E571C9"/>
    <w:rsid w:val="00E571E4"/>
    <w:rsid w:val="00E572FD"/>
    <w:rsid w:val="00E57937"/>
    <w:rsid w:val="00E61173"/>
    <w:rsid w:val="00E611B7"/>
    <w:rsid w:val="00E6129C"/>
    <w:rsid w:val="00E61C4E"/>
    <w:rsid w:val="00E61D96"/>
    <w:rsid w:val="00E62A9A"/>
    <w:rsid w:val="00E62E0E"/>
    <w:rsid w:val="00E63936"/>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2F31"/>
    <w:rsid w:val="00E84593"/>
    <w:rsid w:val="00E84B99"/>
    <w:rsid w:val="00E853F3"/>
    <w:rsid w:val="00E858D9"/>
    <w:rsid w:val="00E86052"/>
    <w:rsid w:val="00E862F4"/>
    <w:rsid w:val="00E865D9"/>
    <w:rsid w:val="00E86D89"/>
    <w:rsid w:val="00E87508"/>
    <w:rsid w:val="00E9032B"/>
    <w:rsid w:val="00E90898"/>
    <w:rsid w:val="00E909D2"/>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20B0"/>
    <w:rsid w:val="00EA307A"/>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A82"/>
    <w:rsid w:val="00ED0E52"/>
    <w:rsid w:val="00ED10CE"/>
    <w:rsid w:val="00ED200B"/>
    <w:rsid w:val="00ED2127"/>
    <w:rsid w:val="00ED2342"/>
    <w:rsid w:val="00ED2704"/>
    <w:rsid w:val="00ED2E12"/>
    <w:rsid w:val="00ED4F03"/>
    <w:rsid w:val="00ED5B08"/>
    <w:rsid w:val="00ED5E8B"/>
    <w:rsid w:val="00ED65AB"/>
    <w:rsid w:val="00ED6E66"/>
    <w:rsid w:val="00ED6E98"/>
    <w:rsid w:val="00ED7039"/>
    <w:rsid w:val="00ED7741"/>
    <w:rsid w:val="00EE173D"/>
    <w:rsid w:val="00EE19F4"/>
    <w:rsid w:val="00EE24D6"/>
    <w:rsid w:val="00EE2BA9"/>
    <w:rsid w:val="00EE3269"/>
    <w:rsid w:val="00EE39BB"/>
    <w:rsid w:val="00EE4124"/>
    <w:rsid w:val="00EE5919"/>
    <w:rsid w:val="00EE59C6"/>
    <w:rsid w:val="00EE60F3"/>
    <w:rsid w:val="00EE6ADB"/>
    <w:rsid w:val="00EE76D9"/>
    <w:rsid w:val="00EF1864"/>
    <w:rsid w:val="00EF26B4"/>
    <w:rsid w:val="00EF3E2B"/>
    <w:rsid w:val="00EF4895"/>
    <w:rsid w:val="00EF4903"/>
    <w:rsid w:val="00EF5FD2"/>
    <w:rsid w:val="00EF62E0"/>
    <w:rsid w:val="00EF7F67"/>
    <w:rsid w:val="00F01D31"/>
    <w:rsid w:val="00F02A17"/>
    <w:rsid w:val="00F02E36"/>
    <w:rsid w:val="00F03B91"/>
    <w:rsid w:val="00F04707"/>
    <w:rsid w:val="00F04ACD"/>
    <w:rsid w:val="00F06708"/>
    <w:rsid w:val="00F06817"/>
    <w:rsid w:val="00F06BBB"/>
    <w:rsid w:val="00F0717C"/>
    <w:rsid w:val="00F10091"/>
    <w:rsid w:val="00F10ECA"/>
    <w:rsid w:val="00F10F1B"/>
    <w:rsid w:val="00F110F6"/>
    <w:rsid w:val="00F1112C"/>
    <w:rsid w:val="00F11227"/>
    <w:rsid w:val="00F11706"/>
    <w:rsid w:val="00F11913"/>
    <w:rsid w:val="00F12036"/>
    <w:rsid w:val="00F122E7"/>
    <w:rsid w:val="00F12E75"/>
    <w:rsid w:val="00F137B4"/>
    <w:rsid w:val="00F14355"/>
    <w:rsid w:val="00F147DB"/>
    <w:rsid w:val="00F14B20"/>
    <w:rsid w:val="00F152B2"/>
    <w:rsid w:val="00F15518"/>
    <w:rsid w:val="00F1565F"/>
    <w:rsid w:val="00F157B5"/>
    <w:rsid w:val="00F16B21"/>
    <w:rsid w:val="00F171EC"/>
    <w:rsid w:val="00F200E3"/>
    <w:rsid w:val="00F210BA"/>
    <w:rsid w:val="00F21AF7"/>
    <w:rsid w:val="00F22AFE"/>
    <w:rsid w:val="00F230D5"/>
    <w:rsid w:val="00F24EF2"/>
    <w:rsid w:val="00F257BD"/>
    <w:rsid w:val="00F265F6"/>
    <w:rsid w:val="00F26B47"/>
    <w:rsid w:val="00F26BE7"/>
    <w:rsid w:val="00F2720B"/>
    <w:rsid w:val="00F27291"/>
    <w:rsid w:val="00F278E7"/>
    <w:rsid w:val="00F30090"/>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0E6E"/>
    <w:rsid w:val="00F5290B"/>
    <w:rsid w:val="00F52DA1"/>
    <w:rsid w:val="00F52E8F"/>
    <w:rsid w:val="00F53B21"/>
    <w:rsid w:val="00F546B1"/>
    <w:rsid w:val="00F5470F"/>
    <w:rsid w:val="00F55369"/>
    <w:rsid w:val="00F5608F"/>
    <w:rsid w:val="00F5678F"/>
    <w:rsid w:val="00F578CD"/>
    <w:rsid w:val="00F57B45"/>
    <w:rsid w:val="00F60DAD"/>
    <w:rsid w:val="00F61344"/>
    <w:rsid w:val="00F61AD7"/>
    <w:rsid w:val="00F61F8E"/>
    <w:rsid w:val="00F62044"/>
    <w:rsid w:val="00F632ED"/>
    <w:rsid w:val="00F63405"/>
    <w:rsid w:val="00F63583"/>
    <w:rsid w:val="00F63909"/>
    <w:rsid w:val="00F64156"/>
    <w:rsid w:val="00F646EB"/>
    <w:rsid w:val="00F6488F"/>
    <w:rsid w:val="00F64951"/>
    <w:rsid w:val="00F65647"/>
    <w:rsid w:val="00F65A6A"/>
    <w:rsid w:val="00F67336"/>
    <w:rsid w:val="00F6760F"/>
    <w:rsid w:val="00F67FD0"/>
    <w:rsid w:val="00F70C31"/>
    <w:rsid w:val="00F70EC0"/>
    <w:rsid w:val="00F71075"/>
    <w:rsid w:val="00F71171"/>
    <w:rsid w:val="00F72428"/>
    <w:rsid w:val="00F730FF"/>
    <w:rsid w:val="00F74B3A"/>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1EC9"/>
    <w:rsid w:val="00F828B8"/>
    <w:rsid w:val="00F829D3"/>
    <w:rsid w:val="00F82CC0"/>
    <w:rsid w:val="00F82E47"/>
    <w:rsid w:val="00F83A3D"/>
    <w:rsid w:val="00F83ED3"/>
    <w:rsid w:val="00F841B9"/>
    <w:rsid w:val="00F84472"/>
    <w:rsid w:val="00F857B4"/>
    <w:rsid w:val="00F86178"/>
    <w:rsid w:val="00F86C88"/>
    <w:rsid w:val="00F87477"/>
    <w:rsid w:val="00F87535"/>
    <w:rsid w:val="00F87A5B"/>
    <w:rsid w:val="00F87D2E"/>
    <w:rsid w:val="00F913BE"/>
    <w:rsid w:val="00F915A2"/>
    <w:rsid w:val="00F91C82"/>
    <w:rsid w:val="00F92D44"/>
    <w:rsid w:val="00F92E01"/>
    <w:rsid w:val="00F93130"/>
    <w:rsid w:val="00F9335D"/>
    <w:rsid w:val="00F93A67"/>
    <w:rsid w:val="00F94491"/>
    <w:rsid w:val="00F94A8D"/>
    <w:rsid w:val="00F962B4"/>
    <w:rsid w:val="00F9698D"/>
    <w:rsid w:val="00F96E56"/>
    <w:rsid w:val="00F97208"/>
    <w:rsid w:val="00FA0148"/>
    <w:rsid w:val="00FA0210"/>
    <w:rsid w:val="00FA325A"/>
    <w:rsid w:val="00FA37CA"/>
    <w:rsid w:val="00FA3AA3"/>
    <w:rsid w:val="00FA3CF5"/>
    <w:rsid w:val="00FA3ECA"/>
    <w:rsid w:val="00FA4061"/>
    <w:rsid w:val="00FA4D44"/>
    <w:rsid w:val="00FA5D62"/>
    <w:rsid w:val="00FA68D6"/>
    <w:rsid w:val="00FA775B"/>
    <w:rsid w:val="00FA7D78"/>
    <w:rsid w:val="00FB0131"/>
    <w:rsid w:val="00FB08CC"/>
    <w:rsid w:val="00FB0A8C"/>
    <w:rsid w:val="00FB1098"/>
    <w:rsid w:val="00FB1B92"/>
    <w:rsid w:val="00FB1E2E"/>
    <w:rsid w:val="00FB1FD5"/>
    <w:rsid w:val="00FB28CE"/>
    <w:rsid w:val="00FB3686"/>
    <w:rsid w:val="00FB443C"/>
    <w:rsid w:val="00FB4545"/>
    <w:rsid w:val="00FB4BCB"/>
    <w:rsid w:val="00FB578C"/>
    <w:rsid w:val="00FB5AE2"/>
    <w:rsid w:val="00FB7BC0"/>
    <w:rsid w:val="00FC1A5C"/>
    <w:rsid w:val="00FC253E"/>
    <w:rsid w:val="00FC25CB"/>
    <w:rsid w:val="00FC2941"/>
    <w:rsid w:val="00FC33D8"/>
    <w:rsid w:val="00FC370C"/>
    <w:rsid w:val="00FC3956"/>
    <w:rsid w:val="00FC39EA"/>
    <w:rsid w:val="00FC4ECC"/>
    <w:rsid w:val="00FC67B1"/>
    <w:rsid w:val="00FD076C"/>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CE8"/>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544" TargetMode="External"/><Relationship Id="rId13" Type="http://schemas.openxmlformats.org/officeDocument/2006/relationships/hyperlink" Target="https://www.scc-csc.ca/case-dossier/info/sum-som-fra.aspx?cas=38596" TargetMode="External"/><Relationship Id="rId18" Type="http://schemas.openxmlformats.org/officeDocument/2006/relationships/hyperlink" Target="https://www.scc-csc.ca/case-dossier/info/sum-som-eng.aspx?cas=385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eng.aspx?cas=38569" TargetMode="External"/><Relationship Id="rId7" Type="http://schemas.openxmlformats.org/officeDocument/2006/relationships/endnotes" Target="endnotes.xml"/><Relationship Id="rId12" Type="http://schemas.openxmlformats.org/officeDocument/2006/relationships/hyperlink" Target="https://www.scc-csc.ca/case-dossier/info/sum-som-eng.aspx?cas=38575" TargetMode="External"/><Relationship Id="rId17" Type="http://schemas.openxmlformats.org/officeDocument/2006/relationships/hyperlink" Target="https://www.scc-csc.ca/case-dossier/info/sum-som-eng.aspx?cas=38586" TargetMode="External"/><Relationship Id="rId25"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scc-csc.ca/case-dossier/info/sum-som-eng.aspx?cas=38581" TargetMode="External"/><Relationship Id="rId20" Type="http://schemas.openxmlformats.org/officeDocument/2006/relationships/hyperlink" Target="https://www.scc-csc.ca/case-dossier/info/sum-som-eng.aspx?cas=38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64" TargetMode="External"/><Relationship Id="rId24" Type="http://schemas.openxmlformats.org/officeDocument/2006/relationships/hyperlink" Target="https://www.scc-csc.ca/case-dossier/info/sum-som-eng.aspx?cas=38607"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588" TargetMode="External"/><Relationship Id="rId23" Type="http://schemas.openxmlformats.org/officeDocument/2006/relationships/hyperlink" Target="https://www.scc-csc.ca/case-dossier/info/sum-som-eng.aspx?cas=38599" TargetMode="External"/><Relationship Id="rId10" Type="http://schemas.openxmlformats.org/officeDocument/2006/relationships/hyperlink" Target="https://www.scc-csc.ca/case-dossier/info/sum-som-fra.aspx?cas=38591" TargetMode="External"/><Relationship Id="rId19" Type="http://schemas.openxmlformats.org/officeDocument/2006/relationships/hyperlink" Target="https://www.scc-csc.ca/case-dossier/info/sum-som-eng.aspx?cas=38603" TargetMode="External"/><Relationship Id="rId4" Type="http://schemas.openxmlformats.org/officeDocument/2006/relationships/settings" Target="settings.xml"/><Relationship Id="rId9" Type="http://schemas.openxmlformats.org/officeDocument/2006/relationships/hyperlink" Target="https://www.scc-csc.ca/case-dossier/info/sum-som-eng.aspx?cas=38601" TargetMode="External"/><Relationship Id="rId14" Type="http://schemas.openxmlformats.org/officeDocument/2006/relationships/hyperlink" Target="https://www.scc-csc.ca/case-dossier/info/sum-som-eng.aspx?cas=38602" TargetMode="External"/><Relationship Id="rId22" Type="http://schemas.openxmlformats.org/officeDocument/2006/relationships/hyperlink" Target="https://www.scc-csc.ca/case-dossier/info/sum-som-eng.aspx?cas=386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7DE4-0AA9-44EF-84FB-76FCD10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2019-07-16T15:37:00Z</dcterms:created>
  <dcterms:modified xsi:type="dcterms:W3CDTF">2019-07-16T15:37:00Z</dcterms:modified>
</cp:coreProperties>
</file>