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87269F" w:rsidP="006F2579">
      <w:pPr>
        <w:widowControl w:val="0"/>
        <w:rPr>
          <w:b/>
        </w:rPr>
      </w:pPr>
      <w:r>
        <w:rPr>
          <w:b/>
        </w:rPr>
        <w:t>Ju</w:t>
      </w:r>
      <w:r w:rsidR="0069685F">
        <w:rPr>
          <w:b/>
        </w:rPr>
        <w:t>ly</w:t>
      </w:r>
      <w:r w:rsidR="00A15B66" w:rsidRPr="00FE4977">
        <w:rPr>
          <w:b/>
        </w:rPr>
        <w:t xml:space="preserve"> </w:t>
      </w:r>
      <w:r w:rsidR="00F63295">
        <w:rPr>
          <w:b/>
        </w:rPr>
        <w:t>22</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4B4DE8" w:rsidRDefault="006F2579" w:rsidP="006F2579">
      <w:pPr>
        <w:widowControl w:val="0"/>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87269F">
        <w:t>Ju</w:t>
      </w:r>
      <w:r w:rsidR="0069685F">
        <w:t>ly</w:t>
      </w:r>
      <w:r w:rsidR="00455912" w:rsidRPr="002E0C45">
        <w:t xml:space="preserve"> </w:t>
      </w:r>
      <w:r w:rsidR="00F63295">
        <w:t>25</w:t>
      </w:r>
      <w:r w:rsidR="007E112F" w:rsidRPr="002E0C45">
        <w:t>,</w:t>
      </w:r>
      <w:r w:rsidR="002F38D7" w:rsidRPr="002E0C45">
        <w:t xml:space="preserve"> </w:t>
      </w:r>
      <w:r w:rsidR="006648D1" w:rsidRPr="002E0C45">
        <w:t>201</w:t>
      </w:r>
      <w:r w:rsidR="00313D36" w:rsidRPr="002E0C45">
        <w:t>9</w:t>
      </w:r>
      <w:r w:rsidRPr="002E0C45">
        <w:t xml:space="preserve">. </w:t>
      </w:r>
      <w:r w:rsidRPr="004B4DE8">
        <w:t>This list is subject to chang</w:t>
      </w:r>
      <w:r w:rsidR="00192F7F" w:rsidRPr="004B4DE8">
        <w:t>e</w:t>
      </w:r>
      <w:r w:rsidRPr="004B4DE8">
        <w:t>.</w:t>
      </w:r>
    </w:p>
    <w:p w:rsidR="00EF2A9D" w:rsidRPr="004B4DE8" w:rsidRDefault="00EF2A9D" w:rsidP="006F2579">
      <w:pPr>
        <w:widowControl w:val="0"/>
        <w:rPr>
          <w:sz w:val="20"/>
        </w:rPr>
      </w:pPr>
    </w:p>
    <w:p w:rsidR="00B43418" w:rsidRPr="004B4DE8" w:rsidRDefault="00B43418" w:rsidP="006F2579">
      <w:pPr>
        <w:widowControl w:val="0"/>
        <w:rPr>
          <w:sz w:val="20"/>
        </w:rPr>
      </w:pPr>
    </w:p>
    <w:p w:rsidR="006F2579" w:rsidRPr="004B4DE8" w:rsidRDefault="006F2579" w:rsidP="006F2579">
      <w:pPr>
        <w:widowControl w:val="0"/>
        <w:jc w:val="center"/>
        <w:rPr>
          <w:lang w:val="fr-CA"/>
        </w:rPr>
      </w:pPr>
      <w:r w:rsidRPr="004B4DE8">
        <w:rPr>
          <w:b/>
          <w:lang w:val="fr-CA"/>
        </w:rPr>
        <w:t>PROCHAIN</w:t>
      </w:r>
      <w:r w:rsidR="00B17AAC" w:rsidRPr="004B4DE8">
        <w:rPr>
          <w:b/>
          <w:lang w:val="fr-CA"/>
        </w:rPr>
        <w:t>S</w:t>
      </w:r>
      <w:r w:rsidRPr="004B4DE8">
        <w:rPr>
          <w:b/>
          <w:lang w:val="fr-CA"/>
        </w:rPr>
        <w:t xml:space="preserve"> JUGEMENT</w:t>
      </w:r>
      <w:r w:rsidR="00B17AAC" w:rsidRPr="004B4DE8">
        <w:rPr>
          <w:b/>
          <w:lang w:val="fr-CA"/>
        </w:rPr>
        <w:t>S</w:t>
      </w:r>
      <w:r w:rsidR="00001846" w:rsidRPr="004B4DE8">
        <w:rPr>
          <w:b/>
          <w:lang w:val="fr-CA"/>
        </w:rPr>
        <w:t xml:space="preserve"> SUR DEMANDE</w:t>
      </w:r>
      <w:r w:rsidR="00B17AAC" w:rsidRPr="004B4DE8">
        <w:rPr>
          <w:b/>
          <w:lang w:val="fr-CA"/>
        </w:rPr>
        <w:t>S</w:t>
      </w:r>
      <w:r w:rsidRPr="004B4DE8">
        <w:rPr>
          <w:b/>
          <w:lang w:val="fr-CA"/>
        </w:rPr>
        <w:t xml:space="preserve"> D’AUTORISATION</w:t>
      </w:r>
    </w:p>
    <w:p w:rsidR="006F2579" w:rsidRPr="004B4DE8" w:rsidRDefault="006F2579" w:rsidP="006F2579">
      <w:pPr>
        <w:widowControl w:val="0"/>
        <w:rPr>
          <w:lang w:val="fr-CA"/>
        </w:rPr>
      </w:pPr>
    </w:p>
    <w:p w:rsidR="006F2579" w:rsidRPr="004B4DE8" w:rsidRDefault="006F2579" w:rsidP="006F2579">
      <w:pPr>
        <w:widowControl w:val="0"/>
        <w:rPr>
          <w:b/>
          <w:lang w:val="fr-CA"/>
        </w:rPr>
      </w:pPr>
      <w:r w:rsidRPr="004B4DE8">
        <w:rPr>
          <w:b/>
          <w:lang w:val="fr-CA"/>
        </w:rPr>
        <w:t>Le</w:t>
      </w:r>
      <w:r w:rsidR="00957A76" w:rsidRPr="004B4DE8">
        <w:rPr>
          <w:b/>
          <w:lang w:val="fr-CA"/>
        </w:rPr>
        <w:t xml:space="preserve"> </w:t>
      </w:r>
      <w:r w:rsidR="00F63295">
        <w:rPr>
          <w:b/>
          <w:lang w:val="fr-CA"/>
        </w:rPr>
        <w:t>22</w:t>
      </w:r>
      <w:r w:rsidR="00136C09" w:rsidRPr="004B4DE8">
        <w:rPr>
          <w:b/>
          <w:lang w:val="fr-CA"/>
        </w:rPr>
        <w:t xml:space="preserve"> </w:t>
      </w:r>
      <w:r w:rsidR="0087269F" w:rsidRPr="004B4DE8">
        <w:rPr>
          <w:b/>
          <w:lang w:val="fr-CA"/>
        </w:rPr>
        <w:t>jui</w:t>
      </w:r>
      <w:r w:rsidR="0069685F" w:rsidRPr="004B4DE8">
        <w:rPr>
          <w:b/>
          <w:lang w:val="fr-CA"/>
        </w:rPr>
        <w:t>llet</w:t>
      </w:r>
      <w:r w:rsidR="00A151D1" w:rsidRPr="004B4DE8">
        <w:rPr>
          <w:b/>
          <w:lang w:val="fr-CA"/>
        </w:rPr>
        <w:t xml:space="preserve"> 201</w:t>
      </w:r>
      <w:r w:rsidR="00313D36" w:rsidRPr="004B4DE8">
        <w:rPr>
          <w:b/>
          <w:lang w:val="fr-CA"/>
        </w:rPr>
        <w:t>9</w:t>
      </w:r>
    </w:p>
    <w:p w:rsidR="006F2579" w:rsidRPr="004B4DE8" w:rsidRDefault="006F2579" w:rsidP="006F2579">
      <w:pPr>
        <w:widowControl w:val="0"/>
        <w:rPr>
          <w:b/>
          <w:lang w:val="fr-CA"/>
        </w:rPr>
      </w:pPr>
      <w:r w:rsidRPr="004B4DE8">
        <w:rPr>
          <w:b/>
          <w:lang w:val="fr-CA"/>
        </w:rPr>
        <w:t>Pour diffusion immédiate</w:t>
      </w:r>
    </w:p>
    <w:p w:rsidR="006F2579" w:rsidRPr="004B4DE8" w:rsidRDefault="006F2579" w:rsidP="006F2579">
      <w:pPr>
        <w:widowControl w:val="0"/>
        <w:rPr>
          <w:lang w:val="fr-CA"/>
        </w:rPr>
      </w:pPr>
    </w:p>
    <w:p w:rsidR="006F2579" w:rsidRPr="004B4DE8" w:rsidRDefault="006F2579" w:rsidP="006F2579">
      <w:pPr>
        <w:widowControl w:val="0"/>
        <w:rPr>
          <w:lang w:val="fr-CA"/>
        </w:rPr>
      </w:pPr>
      <w:r w:rsidRPr="004B4DE8">
        <w:rPr>
          <w:b/>
          <w:lang w:val="fr-CA"/>
        </w:rPr>
        <w:t>OTTAWA</w:t>
      </w:r>
      <w:r w:rsidRPr="004B4DE8">
        <w:rPr>
          <w:lang w:val="fr-CA"/>
        </w:rPr>
        <w:t xml:space="preserve"> – La Cour suprême du Canada annonce que jugement ser</w:t>
      </w:r>
      <w:r w:rsidR="004259F9" w:rsidRPr="004B4DE8">
        <w:rPr>
          <w:lang w:val="fr-CA"/>
        </w:rPr>
        <w:t>a</w:t>
      </w:r>
      <w:r w:rsidRPr="004B4DE8">
        <w:rPr>
          <w:lang w:val="fr-CA"/>
        </w:rPr>
        <w:t xml:space="preserve"> rendu dans l</w:t>
      </w:r>
      <w:r w:rsidR="008600ED" w:rsidRPr="004B4DE8">
        <w:rPr>
          <w:lang w:val="fr-CA"/>
        </w:rPr>
        <w:t>es</w:t>
      </w:r>
      <w:r w:rsidRPr="004B4DE8">
        <w:rPr>
          <w:lang w:val="fr-CA"/>
        </w:rPr>
        <w:t xml:space="preserve"> demande</w:t>
      </w:r>
      <w:r w:rsidR="008600ED" w:rsidRPr="004B4DE8">
        <w:rPr>
          <w:lang w:val="fr-CA"/>
        </w:rPr>
        <w:t>s</w:t>
      </w:r>
      <w:r w:rsidRPr="004B4DE8">
        <w:rPr>
          <w:lang w:val="fr-CA"/>
        </w:rPr>
        <w:t xml:space="preserve"> d</w:t>
      </w:r>
      <w:r w:rsidR="00001846" w:rsidRPr="004B4DE8">
        <w:rPr>
          <w:lang w:val="fr-CA"/>
        </w:rPr>
        <w:t>’autorisation d’appel suivant</w:t>
      </w:r>
      <w:r w:rsidR="00B27839" w:rsidRPr="004B4DE8">
        <w:rPr>
          <w:lang w:val="fr-CA"/>
        </w:rPr>
        <w:t>e</w:t>
      </w:r>
      <w:r w:rsidR="008600ED" w:rsidRPr="004B4DE8">
        <w:rPr>
          <w:lang w:val="fr-CA"/>
        </w:rPr>
        <w:t>s</w:t>
      </w:r>
      <w:r w:rsidRPr="004B4DE8">
        <w:rPr>
          <w:lang w:val="fr-CA"/>
        </w:rPr>
        <w:t xml:space="preserve"> le jeudi </w:t>
      </w:r>
      <w:r w:rsidR="00F63295">
        <w:rPr>
          <w:lang w:val="fr-CA"/>
        </w:rPr>
        <w:t>25</w:t>
      </w:r>
      <w:r w:rsidR="00780317" w:rsidRPr="004B4DE8">
        <w:rPr>
          <w:lang w:val="fr-CA"/>
        </w:rPr>
        <w:t xml:space="preserve"> </w:t>
      </w:r>
      <w:r w:rsidR="0087269F" w:rsidRPr="004B4DE8">
        <w:rPr>
          <w:lang w:val="fr-CA"/>
        </w:rPr>
        <w:t>jui</w:t>
      </w:r>
      <w:r w:rsidR="0069685F" w:rsidRPr="004B4DE8">
        <w:rPr>
          <w:lang w:val="fr-CA"/>
        </w:rPr>
        <w:t>llet</w:t>
      </w:r>
      <w:r w:rsidR="00694391" w:rsidRPr="004B4DE8">
        <w:rPr>
          <w:lang w:val="fr-CA"/>
        </w:rPr>
        <w:t xml:space="preserve"> 2</w:t>
      </w:r>
      <w:r w:rsidR="006648D1" w:rsidRPr="004B4DE8">
        <w:rPr>
          <w:lang w:val="fr-CA"/>
        </w:rPr>
        <w:t>01</w:t>
      </w:r>
      <w:r w:rsidR="00313D36" w:rsidRPr="004B4DE8">
        <w:rPr>
          <w:lang w:val="fr-CA"/>
        </w:rPr>
        <w:t>9</w:t>
      </w:r>
      <w:r w:rsidRPr="004B4DE8">
        <w:rPr>
          <w:lang w:val="fr-CA"/>
        </w:rPr>
        <w:t xml:space="preserve">, à 9 h 45 </w:t>
      </w:r>
      <w:r w:rsidR="000627A2" w:rsidRPr="004B4DE8">
        <w:rPr>
          <w:lang w:val="fr-CA"/>
        </w:rPr>
        <w:t>H</w:t>
      </w:r>
      <w:r w:rsidR="005B48B5" w:rsidRPr="004B4DE8">
        <w:rPr>
          <w:lang w:val="fr-CA"/>
        </w:rPr>
        <w:t>A</w:t>
      </w:r>
      <w:r w:rsidRPr="004B4DE8">
        <w:rPr>
          <w:lang w:val="fr-CA"/>
        </w:rPr>
        <w:t>E. Cette liste est sujette à modifications.</w:t>
      </w:r>
    </w:p>
    <w:p w:rsidR="00EF2A9D" w:rsidRPr="007659EA" w:rsidRDefault="00EF2A9D" w:rsidP="009B14F4">
      <w:pPr>
        <w:widowControl w:val="0"/>
        <w:jc w:val="both"/>
        <w:rPr>
          <w:sz w:val="20"/>
          <w:lang w:val="fr-CA"/>
        </w:rPr>
      </w:pPr>
    </w:p>
    <w:p w:rsidR="001838E0" w:rsidRPr="00D42FB7" w:rsidRDefault="00684B30"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Default="009F5EC1" w:rsidP="009F5EC1">
      <w:pPr>
        <w:jc w:val="both"/>
        <w:rPr>
          <w:sz w:val="20"/>
        </w:rPr>
      </w:pPr>
    </w:p>
    <w:p w:rsidR="006944B6" w:rsidRPr="006944B6" w:rsidRDefault="00CA3613" w:rsidP="006944B6">
      <w:pPr>
        <w:pStyle w:val="ListParagraph"/>
        <w:numPr>
          <w:ilvl w:val="0"/>
          <w:numId w:val="11"/>
        </w:numPr>
        <w:ind w:left="357" w:hanging="357"/>
        <w:rPr>
          <w:sz w:val="20"/>
          <w:lang w:val="fr-CA"/>
        </w:rPr>
      </w:pPr>
      <w:r>
        <w:rPr>
          <w:i/>
          <w:sz w:val="20"/>
          <w:lang w:val="fr-FR"/>
        </w:rPr>
        <w:t>Procureure générale du Qu</w:t>
      </w:r>
      <w:r>
        <w:rPr>
          <w:i/>
          <w:sz w:val="20"/>
          <w:lang w:val="fr-FR"/>
        </w:rPr>
        <w:t>é</w:t>
      </w:r>
      <w:r>
        <w:rPr>
          <w:i/>
          <w:sz w:val="20"/>
          <w:lang w:val="fr-FR"/>
        </w:rPr>
        <w:t>bec</w:t>
      </w:r>
      <w:r w:rsidR="006944B6" w:rsidRPr="006944B6">
        <w:rPr>
          <w:i/>
          <w:sz w:val="20"/>
          <w:lang w:val="fr-CA"/>
        </w:rPr>
        <w:t xml:space="preserve">, et al. c. 9147-0732 Québec </w:t>
      </w:r>
      <w:r w:rsidR="00B85AA6">
        <w:rPr>
          <w:i/>
          <w:sz w:val="20"/>
          <w:lang w:val="fr-CA"/>
        </w:rPr>
        <w:t>i</w:t>
      </w:r>
      <w:r w:rsidR="006944B6" w:rsidRPr="006944B6">
        <w:rPr>
          <w:i/>
          <w:sz w:val="20"/>
          <w:lang w:val="fr-CA"/>
        </w:rPr>
        <w:t xml:space="preserve">nc. </w:t>
      </w:r>
      <w:r w:rsidR="006944B6" w:rsidRPr="006944B6">
        <w:rPr>
          <w:sz w:val="20"/>
          <w:lang w:val="fr-FR"/>
        </w:rPr>
        <w:t>(Qc) (Criminelle) (Autorisation)</w:t>
      </w:r>
      <w:r w:rsidR="006944B6" w:rsidRPr="00A00C3D">
        <w:rPr>
          <w:sz w:val="20"/>
          <w:lang w:val="fr-CA"/>
        </w:rPr>
        <w:t xml:space="preserve"> (</w:t>
      </w:r>
      <w:hyperlink r:id="rId8" w:history="1">
        <w:r w:rsidR="006944B6" w:rsidRPr="00A00C3D">
          <w:rPr>
            <w:rStyle w:val="Hyperlink"/>
            <w:sz w:val="20"/>
            <w:szCs w:val="20"/>
            <w:lang w:val="fr-CA"/>
          </w:rPr>
          <w:t>38</w:t>
        </w:r>
        <w:r w:rsidR="005F2654">
          <w:rPr>
            <w:rStyle w:val="Hyperlink"/>
            <w:sz w:val="20"/>
            <w:szCs w:val="20"/>
            <w:lang w:val="fr-CA"/>
          </w:rPr>
          <w:t>613</w:t>
        </w:r>
      </w:hyperlink>
      <w:r w:rsidR="006944B6" w:rsidRPr="00A00C3D">
        <w:rPr>
          <w:sz w:val="20"/>
          <w:lang w:val="fr-CA"/>
        </w:rPr>
        <w:t>)</w:t>
      </w:r>
    </w:p>
    <w:p w:rsidR="00F63295" w:rsidRPr="006944B6" w:rsidRDefault="00F63295" w:rsidP="006944B6">
      <w:pPr>
        <w:ind w:left="357" w:hanging="357"/>
        <w:rPr>
          <w:sz w:val="20"/>
          <w:lang w:val="fr-CA"/>
        </w:rPr>
      </w:pPr>
    </w:p>
    <w:p w:rsidR="006944B6" w:rsidRPr="006944B6" w:rsidRDefault="006944B6" w:rsidP="006944B6">
      <w:pPr>
        <w:pStyle w:val="SCCAppellantInfoAppellantInfo"/>
        <w:numPr>
          <w:ilvl w:val="0"/>
          <w:numId w:val="11"/>
        </w:numPr>
        <w:ind w:left="357" w:hanging="357"/>
        <w:rPr>
          <w:sz w:val="20"/>
          <w:szCs w:val="20"/>
        </w:rPr>
      </w:pPr>
      <w:r w:rsidRPr="00CA3613">
        <w:rPr>
          <w:i/>
          <w:sz w:val="20"/>
          <w:szCs w:val="20"/>
          <w:lang w:val="en-US"/>
        </w:rPr>
        <w:t>Gerald Anthony v. Gary Gordon McKenzie, et al.</w:t>
      </w:r>
      <w:r w:rsidRPr="00CA3613">
        <w:rPr>
          <w:sz w:val="20"/>
          <w:szCs w:val="20"/>
          <w:lang w:val="en-US"/>
        </w:rPr>
        <w:t xml:space="preserve"> </w:t>
      </w:r>
      <w:r w:rsidR="00ED5F73">
        <w:rPr>
          <w:sz w:val="20"/>
          <w:szCs w:val="20"/>
        </w:rPr>
        <w:t>(Ont.) (Civil) (By Leave)</w:t>
      </w:r>
      <w:r>
        <w:rPr>
          <w:sz w:val="20"/>
          <w:szCs w:val="20"/>
        </w:rPr>
        <w:t xml:space="preserve"> </w:t>
      </w:r>
      <w:r w:rsidRPr="007659EA">
        <w:rPr>
          <w:sz w:val="20"/>
        </w:rPr>
        <w:t>(</w:t>
      </w:r>
      <w:hyperlink r:id="rId9" w:history="1">
        <w:r w:rsidRPr="007659EA">
          <w:rPr>
            <w:rStyle w:val="Hyperlink"/>
            <w:sz w:val="20"/>
            <w:szCs w:val="20"/>
          </w:rPr>
          <w:t>385</w:t>
        </w:r>
        <w:r w:rsidR="00ED5F73">
          <w:rPr>
            <w:rStyle w:val="Hyperlink"/>
            <w:sz w:val="20"/>
            <w:szCs w:val="20"/>
          </w:rPr>
          <w:t>98</w:t>
        </w:r>
      </w:hyperlink>
      <w:r w:rsidRPr="007659EA">
        <w:rPr>
          <w:sz w:val="20"/>
        </w:rPr>
        <w:t>)</w:t>
      </w:r>
    </w:p>
    <w:p w:rsidR="006944B6" w:rsidRPr="006944B6" w:rsidRDefault="006944B6" w:rsidP="006944B6">
      <w:pPr>
        <w:ind w:left="357" w:hanging="357"/>
        <w:rPr>
          <w:sz w:val="20"/>
          <w:lang w:val="en-CA"/>
        </w:rPr>
      </w:pPr>
    </w:p>
    <w:p w:rsidR="006944B6" w:rsidRPr="006944B6" w:rsidRDefault="006944B6" w:rsidP="006944B6">
      <w:pPr>
        <w:pStyle w:val="SCCAppellantInfoAppellantInfo"/>
        <w:numPr>
          <w:ilvl w:val="0"/>
          <w:numId w:val="11"/>
        </w:numPr>
        <w:ind w:left="357" w:hanging="357"/>
        <w:rPr>
          <w:sz w:val="20"/>
          <w:szCs w:val="20"/>
        </w:rPr>
      </w:pPr>
      <w:r w:rsidRPr="006944B6">
        <w:rPr>
          <w:i/>
          <w:sz w:val="20"/>
          <w:szCs w:val="20"/>
        </w:rPr>
        <w:t xml:space="preserve">Jeffrey Michael Patrick Cline v. Susan Elizabeth (Drummond) Johnson, et al. </w:t>
      </w:r>
      <w:r w:rsidRPr="006944B6">
        <w:rPr>
          <w:sz w:val="20"/>
          <w:szCs w:val="20"/>
        </w:rPr>
        <w:t>(Ont.) (Civil) (By Leave)</w:t>
      </w:r>
      <w:r>
        <w:rPr>
          <w:sz w:val="20"/>
          <w:szCs w:val="20"/>
        </w:rPr>
        <w:t xml:space="preserve"> </w:t>
      </w:r>
      <w:r w:rsidRPr="007659EA">
        <w:rPr>
          <w:sz w:val="20"/>
        </w:rPr>
        <w:t>(</w:t>
      </w:r>
      <w:hyperlink r:id="rId10" w:history="1">
        <w:r w:rsidRPr="007659EA">
          <w:rPr>
            <w:rStyle w:val="Hyperlink"/>
            <w:sz w:val="20"/>
            <w:szCs w:val="20"/>
          </w:rPr>
          <w:t>386</w:t>
        </w:r>
        <w:r w:rsidR="00175DD6">
          <w:rPr>
            <w:rStyle w:val="Hyperlink"/>
            <w:sz w:val="20"/>
            <w:szCs w:val="20"/>
          </w:rPr>
          <w:t>10</w:t>
        </w:r>
      </w:hyperlink>
      <w:r w:rsidRPr="007659EA">
        <w:rPr>
          <w:sz w:val="20"/>
        </w:rPr>
        <w:t>)</w:t>
      </w:r>
    </w:p>
    <w:p w:rsidR="006944B6" w:rsidRPr="006944B6" w:rsidRDefault="006944B6" w:rsidP="006944B6">
      <w:pPr>
        <w:ind w:left="357" w:hanging="357"/>
        <w:rPr>
          <w:sz w:val="20"/>
          <w:lang w:val="en-CA"/>
        </w:rPr>
      </w:pPr>
    </w:p>
    <w:p w:rsidR="006944B6" w:rsidRPr="006944B6" w:rsidRDefault="006944B6" w:rsidP="006944B6">
      <w:pPr>
        <w:pStyle w:val="SCCAppellantInfoAppellantInfo"/>
        <w:numPr>
          <w:ilvl w:val="0"/>
          <w:numId w:val="11"/>
        </w:numPr>
        <w:ind w:left="357" w:hanging="357"/>
        <w:rPr>
          <w:sz w:val="20"/>
          <w:szCs w:val="20"/>
        </w:rPr>
      </w:pPr>
      <w:r w:rsidRPr="006944B6">
        <w:rPr>
          <w:i/>
          <w:sz w:val="20"/>
          <w:szCs w:val="20"/>
        </w:rPr>
        <w:t>Roman Catholic Bishop of the Diocese of Calgary v. Edmund Schuster, et al.</w:t>
      </w:r>
      <w:r w:rsidRPr="006944B6">
        <w:rPr>
          <w:sz w:val="20"/>
          <w:szCs w:val="20"/>
        </w:rPr>
        <w:t xml:space="preserve"> (Alta.) (Civil) (By Leave)</w:t>
      </w:r>
      <w:r>
        <w:rPr>
          <w:sz w:val="20"/>
          <w:szCs w:val="20"/>
        </w:rPr>
        <w:t xml:space="preserve"> </w:t>
      </w:r>
      <w:r w:rsidRPr="007659EA">
        <w:rPr>
          <w:sz w:val="20"/>
        </w:rPr>
        <w:t>(</w:t>
      </w:r>
      <w:hyperlink r:id="rId11" w:history="1">
        <w:r w:rsidRPr="007659EA">
          <w:rPr>
            <w:rStyle w:val="Hyperlink"/>
            <w:sz w:val="20"/>
            <w:szCs w:val="20"/>
          </w:rPr>
          <w:t>385</w:t>
        </w:r>
        <w:r w:rsidR="0055021B">
          <w:rPr>
            <w:rStyle w:val="Hyperlink"/>
            <w:sz w:val="20"/>
            <w:szCs w:val="20"/>
          </w:rPr>
          <w:t>95</w:t>
        </w:r>
      </w:hyperlink>
      <w:r w:rsidRPr="007659EA">
        <w:rPr>
          <w:sz w:val="20"/>
        </w:rPr>
        <w:t>)</w:t>
      </w:r>
    </w:p>
    <w:p w:rsidR="006944B6" w:rsidRPr="006944B6" w:rsidRDefault="006944B6" w:rsidP="006944B6">
      <w:pPr>
        <w:ind w:left="357" w:hanging="357"/>
        <w:rPr>
          <w:sz w:val="20"/>
          <w:lang w:val="en-CA"/>
        </w:rPr>
      </w:pPr>
    </w:p>
    <w:p w:rsidR="006944B6" w:rsidRPr="006944B6" w:rsidRDefault="006944B6" w:rsidP="006944B6">
      <w:pPr>
        <w:pStyle w:val="SCCAppellantInfoAppellantInfo"/>
        <w:numPr>
          <w:ilvl w:val="0"/>
          <w:numId w:val="11"/>
        </w:numPr>
        <w:ind w:left="357" w:hanging="357"/>
        <w:rPr>
          <w:sz w:val="20"/>
          <w:szCs w:val="20"/>
        </w:rPr>
      </w:pPr>
      <w:r w:rsidRPr="006944B6">
        <w:rPr>
          <w:i/>
          <w:sz w:val="20"/>
          <w:szCs w:val="20"/>
        </w:rPr>
        <w:t>Kirby Elson v. Attorney General of Canada</w:t>
      </w:r>
      <w:r w:rsidRPr="006944B6">
        <w:rPr>
          <w:sz w:val="20"/>
          <w:szCs w:val="20"/>
        </w:rPr>
        <w:t xml:space="preserve"> (F</w:t>
      </w:r>
      <w:r w:rsidR="00175DD6">
        <w:rPr>
          <w:sz w:val="20"/>
          <w:szCs w:val="20"/>
        </w:rPr>
        <w:t>.</w:t>
      </w:r>
      <w:r w:rsidRPr="006944B6">
        <w:rPr>
          <w:sz w:val="20"/>
          <w:szCs w:val="20"/>
        </w:rPr>
        <w:t>C</w:t>
      </w:r>
      <w:r w:rsidR="00175DD6">
        <w:rPr>
          <w:sz w:val="20"/>
          <w:szCs w:val="20"/>
        </w:rPr>
        <w:t>.</w:t>
      </w:r>
      <w:r w:rsidRPr="006944B6">
        <w:rPr>
          <w:sz w:val="20"/>
          <w:szCs w:val="20"/>
        </w:rPr>
        <w:t>) (Civil) (By Leav</w:t>
      </w:r>
      <w:r w:rsidR="000B59B7">
        <w:rPr>
          <w:sz w:val="20"/>
          <w:szCs w:val="20"/>
        </w:rPr>
        <w:t>e</w:t>
      </w:r>
      <w:r w:rsidRPr="006944B6">
        <w:rPr>
          <w:sz w:val="20"/>
          <w:szCs w:val="20"/>
        </w:rPr>
        <w:t xml:space="preserve">) </w:t>
      </w:r>
      <w:r w:rsidRPr="007659EA">
        <w:rPr>
          <w:sz w:val="20"/>
        </w:rPr>
        <w:t>(</w:t>
      </w:r>
      <w:hyperlink r:id="rId12" w:history="1">
        <w:r w:rsidRPr="007659EA">
          <w:rPr>
            <w:rStyle w:val="Hyperlink"/>
            <w:sz w:val="20"/>
            <w:szCs w:val="20"/>
          </w:rPr>
          <w:t>385</w:t>
        </w:r>
        <w:r w:rsidR="00C237E8">
          <w:rPr>
            <w:rStyle w:val="Hyperlink"/>
            <w:sz w:val="20"/>
            <w:szCs w:val="20"/>
          </w:rPr>
          <w:t>8</w:t>
        </w:r>
        <w:r w:rsidRPr="007659EA">
          <w:rPr>
            <w:rStyle w:val="Hyperlink"/>
            <w:sz w:val="20"/>
            <w:szCs w:val="20"/>
          </w:rPr>
          <w:t>4</w:t>
        </w:r>
      </w:hyperlink>
      <w:r w:rsidRPr="007659EA">
        <w:rPr>
          <w:sz w:val="20"/>
        </w:rPr>
        <w:t>)</w:t>
      </w:r>
    </w:p>
    <w:p w:rsidR="00FE547D" w:rsidRPr="00A00C3D" w:rsidRDefault="00FE547D" w:rsidP="009F5EC1">
      <w:pPr>
        <w:jc w:val="both"/>
        <w:rPr>
          <w:sz w:val="20"/>
        </w:rPr>
      </w:pPr>
    </w:p>
    <w:p w:rsidR="00D97696" w:rsidRDefault="00684B30" w:rsidP="009F5EC1">
      <w:pPr>
        <w:jc w:val="both"/>
        <w:rPr>
          <w:sz w:val="20"/>
        </w:rPr>
      </w:pPr>
      <w:r>
        <w:rPr>
          <w:sz w:val="20"/>
        </w:rPr>
        <w:pict>
          <v:rect id="_x0000_i1026" style="width:2in;height:1pt" o:hrpct="0" o:hralign="center" o:hrstd="t" o:hrnoshade="t" o:hr="t" fillcolor="black [3213]" stroked="f"/>
        </w:pict>
      </w:r>
    </w:p>
    <w:p w:rsidR="00602309" w:rsidRPr="000470E1" w:rsidRDefault="00602309" w:rsidP="000470E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lang w:val="en-CA"/>
              </w:rPr>
            </w:pPr>
            <w:r w:rsidRPr="000470E1">
              <w:rPr>
                <w:rStyle w:val="SCCFileNumberChar"/>
                <w:sz w:val="20"/>
                <w:szCs w:val="20"/>
              </w:rPr>
              <w:t>38613</w:t>
            </w:r>
          </w:p>
        </w:tc>
        <w:tc>
          <w:tcPr>
            <w:tcW w:w="4457" w:type="pct"/>
            <w:gridSpan w:val="3"/>
          </w:tcPr>
          <w:p w:rsidR="000470E1" w:rsidRPr="007650B3" w:rsidRDefault="000470E1" w:rsidP="000470E1">
            <w:pPr>
              <w:pStyle w:val="SCCLsocParty"/>
              <w:jc w:val="both"/>
              <w:rPr>
                <w:b/>
                <w:sz w:val="20"/>
                <w:szCs w:val="20"/>
                <w:lang w:val="en-CA"/>
              </w:rPr>
            </w:pPr>
            <w:r w:rsidRPr="007650B3">
              <w:rPr>
                <w:b/>
                <w:sz w:val="20"/>
                <w:szCs w:val="20"/>
                <w:lang w:val="en-CA"/>
              </w:rPr>
              <w:t>Attorney General of Quebec</w:t>
            </w:r>
            <w:r w:rsidR="008E764B">
              <w:rPr>
                <w:b/>
                <w:sz w:val="20"/>
                <w:szCs w:val="20"/>
                <w:lang w:val="en-CA"/>
              </w:rPr>
              <w:t xml:space="preserve">, </w:t>
            </w:r>
            <w:r w:rsidR="008E764B" w:rsidRPr="007650B3">
              <w:rPr>
                <w:b/>
                <w:sz w:val="20"/>
                <w:szCs w:val="20"/>
                <w:lang w:val="en-CA"/>
              </w:rPr>
              <w:t>Director of Criminal and Penal Prosecutions</w:t>
            </w:r>
            <w:r w:rsidRPr="007650B3">
              <w:rPr>
                <w:b/>
                <w:sz w:val="20"/>
                <w:szCs w:val="20"/>
                <w:lang w:val="en-CA"/>
              </w:rPr>
              <w:t xml:space="preserve"> v</w:t>
            </w:r>
            <w:r w:rsidR="003B4C07">
              <w:rPr>
                <w:b/>
                <w:sz w:val="20"/>
                <w:szCs w:val="20"/>
                <w:lang w:val="en-CA"/>
              </w:rPr>
              <w:t>. 9147-0732 Québec i</w:t>
            </w:r>
            <w:r w:rsidRPr="007650B3">
              <w:rPr>
                <w:b/>
                <w:sz w:val="20"/>
                <w:szCs w:val="20"/>
                <w:lang w:val="en-CA"/>
              </w:rPr>
              <w:t>nc.</w:t>
            </w:r>
          </w:p>
          <w:p w:rsidR="000470E1" w:rsidRPr="000470E1" w:rsidRDefault="000470E1" w:rsidP="000470E1">
            <w:pPr>
              <w:jc w:val="both"/>
              <w:rPr>
                <w:sz w:val="20"/>
                <w:lang w:val="en-CA"/>
              </w:rPr>
            </w:pPr>
            <w:r w:rsidRPr="000470E1">
              <w:rPr>
                <w:sz w:val="20"/>
                <w:lang w:val="en-CA"/>
              </w:rPr>
              <w:t>(Que.) (Criminal) (By Leave)</w:t>
            </w:r>
          </w:p>
        </w:tc>
      </w:tr>
      <w:tr w:rsidR="000470E1" w:rsidRPr="000470E1" w:rsidTr="00E95A6A">
        <w:tc>
          <w:tcPr>
            <w:tcW w:w="5000" w:type="pct"/>
            <w:gridSpan w:val="4"/>
          </w:tcPr>
          <w:p w:rsidR="000470E1" w:rsidRPr="000470E1" w:rsidRDefault="000470E1" w:rsidP="000470E1">
            <w:pPr>
              <w:jc w:val="both"/>
              <w:rPr>
                <w:sz w:val="20"/>
                <w:lang w:val="en-CA"/>
              </w:rPr>
            </w:pPr>
            <w:proofErr w:type="gramStart"/>
            <w:r w:rsidRPr="000470E1">
              <w:rPr>
                <w:i/>
                <w:sz w:val="20"/>
                <w:lang w:val="en-CA"/>
              </w:rPr>
              <w:t>Charter of Rights</w:t>
            </w:r>
            <w:r w:rsidRPr="000470E1">
              <w:rPr>
                <w:sz w:val="20"/>
                <w:lang w:val="en-CA"/>
              </w:rPr>
              <w:t xml:space="preserve"> — Cruel and unusual treatment or punishment — Application of </w:t>
            </w:r>
            <w:r w:rsidRPr="000470E1">
              <w:rPr>
                <w:i/>
                <w:sz w:val="20"/>
                <w:lang w:val="en-CA"/>
              </w:rPr>
              <w:t>Charter</w:t>
            </w:r>
            <w:r w:rsidRPr="000470E1">
              <w:rPr>
                <w:sz w:val="20"/>
                <w:lang w:val="en-CA"/>
              </w:rPr>
              <w:t xml:space="preserve"> rights to legal persons — Statement of offence issued against business corporation for carrying out construction work as contractor without holding current licence — Provincial building legislation providing for mandatory minimum fine of $30,843 — Whether protection against “any cruel and unusual treatment or punishment” under section 12 of </w:t>
            </w:r>
            <w:r w:rsidRPr="000470E1">
              <w:rPr>
                <w:i/>
                <w:sz w:val="20"/>
                <w:lang w:val="en-CA"/>
              </w:rPr>
              <w:t xml:space="preserve">Charter </w:t>
            </w:r>
            <w:r w:rsidRPr="000470E1">
              <w:rPr>
                <w:sz w:val="20"/>
                <w:lang w:val="en-CA"/>
              </w:rPr>
              <w:t xml:space="preserve">can apply to legal persons — </w:t>
            </w:r>
            <w:r w:rsidRPr="000470E1">
              <w:rPr>
                <w:i/>
                <w:sz w:val="20"/>
                <w:lang w:val="en-CA"/>
              </w:rPr>
              <w:t>Canadian Charter of Rights and Freedoms</w:t>
            </w:r>
            <w:r w:rsidRPr="000470E1">
              <w:rPr>
                <w:sz w:val="20"/>
                <w:lang w:val="en-CA"/>
              </w:rPr>
              <w:t xml:space="preserve">, s. 12 — </w:t>
            </w:r>
            <w:r w:rsidRPr="000470E1">
              <w:rPr>
                <w:i/>
                <w:sz w:val="20"/>
                <w:lang w:val="en-CA"/>
              </w:rPr>
              <w:t>Building Act</w:t>
            </w:r>
            <w:r w:rsidRPr="000470E1">
              <w:rPr>
                <w:sz w:val="20"/>
                <w:lang w:val="en-CA"/>
              </w:rPr>
              <w:t>, CQLR, c. B</w:t>
            </w:r>
            <w:r w:rsidRPr="000470E1">
              <w:rPr>
                <w:sz w:val="20"/>
                <w:lang w:val="en-CA"/>
              </w:rPr>
              <w:noBreakHyphen/>
              <w:t>1.1, ss. 46, 197.1.</w:t>
            </w:r>
            <w:proofErr w:type="gramEnd"/>
          </w:p>
        </w:tc>
      </w:tr>
      <w:tr w:rsidR="000470E1" w:rsidRPr="000470E1" w:rsidTr="00E95A6A">
        <w:tc>
          <w:tcPr>
            <w:tcW w:w="5000" w:type="pct"/>
            <w:gridSpan w:val="4"/>
          </w:tcPr>
          <w:p w:rsidR="000470E1" w:rsidRPr="000470E1" w:rsidRDefault="000470E1" w:rsidP="000470E1">
            <w:pPr>
              <w:jc w:val="both"/>
              <w:rPr>
                <w:sz w:val="20"/>
                <w:lang w:val="en-CA"/>
              </w:rPr>
            </w:pPr>
          </w:p>
          <w:p w:rsidR="000470E1" w:rsidRPr="000470E1" w:rsidRDefault="000470E1" w:rsidP="000470E1">
            <w:pPr>
              <w:jc w:val="both"/>
              <w:rPr>
                <w:sz w:val="20"/>
                <w:lang w:val="en-CA"/>
              </w:rPr>
            </w:pPr>
            <w:r w:rsidRPr="000470E1">
              <w:rPr>
                <w:sz w:val="20"/>
                <w:lang w:val="en-CA"/>
              </w:rPr>
              <w:t xml:space="preserve">The respondent, a private company, </w:t>
            </w:r>
            <w:proofErr w:type="gramStart"/>
            <w:r w:rsidRPr="000470E1">
              <w:rPr>
                <w:sz w:val="20"/>
                <w:lang w:val="en-CA"/>
              </w:rPr>
              <w:t>was issued</w:t>
            </w:r>
            <w:proofErr w:type="gramEnd"/>
            <w:r w:rsidRPr="000470E1">
              <w:rPr>
                <w:sz w:val="20"/>
                <w:lang w:val="en-CA"/>
              </w:rPr>
              <w:t xml:space="preserve"> a statement of offence under the Quebec </w:t>
            </w:r>
            <w:r w:rsidRPr="000470E1">
              <w:rPr>
                <w:i/>
                <w:sz w:val="20"/>
                <w:lang w:val="en-CA"/>
              </w:rPr>
              <w:t>Building Act</w:t>
            </w:r>
            <w:r w:rsidRPr="000470E1">
              <w:rPr>
                <w:sz w:val="20"/>
                <w:lang w:val="en-CA"/>
              </w:rPr>
              <w:t xml:space="preserve"> for carrying out certain construction work as a contractor without holding a current licence for that purpose. Under s. 197.1 of the </w:t>
            </w:r>
            <w:r w:rsidRPr="000470E1">
              <w:rPr>
                <w:i/>
                <w:sz w:val="20"/>
                <w:lang w:val="en-CA"/>
              </w:rPr>
              <w:t>Act</w:t>
            </w:r>
            <w:r w:rsidRPr="000470E1">
              <w:rPr>
                <w:sz w:val="20"/>
                <w:lang w:val="en-CA"/>
              </w:rPr>
              <w:t xml:space="preserve">, the penalty for such an offence is a mandatory fine for a minimum amount that varies depending on who the offender is, that is, whether the offender is a natural person or a legal person. The respondent filed a notice of intention to question the constitutionality of the fine provided for in s. 197.1, arguing that the fine violated its right to be protected against “any cruel and unusual treatment or punishment” under s. 12 of the </w:t>
            </w:r>
            <w:r w:rsidRPr="000470E1">
              <w:rPr>
                <w:i/>
                <w:sz w:val="20"/>
                <w:lang w:val="en-CA"/>
              </w:rPr>
              <w:t>Canadian Charter of Rights and Freedoms</w:t>
            </w:r>
            <w:r w:rsidRPr="000470E1">
              <w:rPr>
                <w:sz w:val="20"/>
                <w:lang w:val="en-CA"/>
              </w:rPr>
              <w:t>.</w:t>
            </w:r>
          </w:p>
          <w:p w:rsidR="000470E1" w:rsidRPr="000470E1" w:rsidRDefault="000470E1" w:rsidP="000470E1">
            <w:pPr>
              <w:jc w:val="both"/>
              <w:rPr>
                <w:sz w:val="20"/>
                <w:lang w:val="en-CA"/>
              </w:rPr>
            </w:pPr>
          </w:p>
          <w:p w:rsidR="000470E1" w:rsidRPr="000470E1" w:rsidRDefault="000470E1" w:rsidP="000470E1">
            <w:pPr>
              <w:jc w:val="both"/>
              <w:rPr>
                <w:sz w:val="20"/>
                <w:lang w:val="en-CA"/>
              </w:rPr>
            </w:pPr>
            <w:r w:rsidRPr="000470E1">
              <w:rPr>
                <w:sz w:val="20"/>
                <w:lang w:val="en-CA"/>
              </w:rPr>
              <w:t xml:space="preserve">At trial, the Court of Québec held that it was not necessary to rule on the issue of the application of s. 12 of the </w:t>
            </w:r>
            <w:r w:rsidRPr="000470E1">
              <w:rPr>
                <w:i/>
                <w:sz w:val="20"/>
                <w:lang w:val="en-CA"/>
              </w:rPr>
              <w:t>Charter</w:t>
            </w:r>
            <w:r w:rsidRPr="000470E1">
              <w:rPr>
                <w:sz w:val="20"/>
                <w:lang w:val="en-CA"/>
              </w:rPr>
              <w:t xml:space="preserve"> to legal persons, because the minimum fine at issue was at any rate not cruel and unusual. The respondent </w:t>
            </w:r>
            <w:proofErr w:type="gramStart"/>
            <w:r w:rsidRPr="000470E1">
              <w:rPr>
                <w:sz w:val="20"/>
                <w:lang w:val="en-CA"/>
              </w:rPr>
              <w:t>was found</w:t>
            </w:r>
            <w:proofErr w:type="gramEnd"/>
            <w:r w:rsidRPr="000470E1">
              <w:rPr>
                <w:sz w:val="20"/>
                <w:lang w:val="en-CA"/>
              </w:rPr>
              <w:t xml:space="preserve"> guilty, and a fine of $30,843 was imposed. On appeal, the Quebec Superior Court affirmed that decision and added that legal persons such as the respondent could not benefit from the protection of s. 12 of the </w:t>
            </w:r>
            <w:r w:rsidRPr="000470E1">
              <w:rPr>
                <w:i/>
                <w:sz w:val="20"/>
                <w:lang w:val="en-CA"/>
              </w:rPr>
              <w:t>Charter</w:t>
            </w:r>
            <w:r w:rsidRPr="000470E1">
              <w:rPr>
                <w:sz w:val="20"/>
                <w:lang w:val="en-CA"/>
              </w:rPr>
              <w:t xml:space="preserve">. A majority of the Quebec Court of Appeal set aside the decisions of the lower courts and held that s. 12 of the </w:t>
            </w:r>
            <w:r w:rsidRPr="000470E1">
              <w:rPr>
                <w:i/>
                <w:sz w:val="20"/>
                <w:lang w:val="en-CA"/>
              </w:rPr>
              <w:t>Charter</w:t>
            </w:r>
            <w:r w:rsidRPr="000470E1">
              <w:rPr>
                <w:sz w:val="20"/>
                <w:lang w:val="en-CA"/>
              </w:rPr>
              <w:t xml:space="preserve"> can apply to legal persons. The matter </w:t>
            </w:r>
            <w:proofErr w:type="gramStart"/>
            <w:r w:rsidRPr="000470E1">
              <w:rPr>
                <w:sz w:val="20"/>
                <w:lang w:val="en-CA"/>
              </w:rPr>
              <w:t>was returned</w:t>
            </w:r>
            <w:proofErr w:type="gramEnd"/>
            <w:r w:rsidRPr="000470E1">
              <w:rPr>
                <w:sz w:val="20"/>
                <w:lang w:val="en-CA"/>
              </w:rPr>
              <w:t xml:space="preserve"> to the trial court to rule on the issue of the fine provided for in s. 197.1 of the </w:t>
            </w:r>
            <w:r w:rsidRPr="000470E1">
              <w:rPr>
                <w:i/>
                <w:sz w:val="20"/>
                <w:lang w:val="en-CA"/>
              </w:rPr>
              <w:t>Act</w:t>
            </w:r>
            <w:r w:rsidRPr="000470E1">
              <w:rPr>
                <w:sz w:val="20"/>
                <w:lang w:val="en-CA"/>
              </w:rPr>
              <w:t xml:space="preserve">. </w:t>
            </w:r>
          </w:p>
        </w:tc>
      </w:tr>
      <w:tr w:rsidR="000470E1" w:rsidRPr="000470E1" w:rsidTr="00E95A6A">
        <w:tc>
          <w:tcPr>
            <w:tcW w:w="5000" w:type="pct"/>
            <w:gridSpan w:val="4"/>
          </w:tcPr>
          <w:p w:rsidR="000470E1" w:rsidRPr="000470E1" w:rsidRDefault="000470E1" w:rsidP="000470E1">
            <w:pPr>
              <w:jc w:val="both"/>
              <w:rPr>
                <w:sz w:val="20"/>
                <w:lang w:val="en-CA"/>
              </w:rPr>
            </w:pPr>
          </w:p>
        </w:tc>
      </w:tr>
      <w:tr w:rsidR="000470E1" w:rsidRPr="000470E1" w:rsidTr="00E95A6A">
        <w:tc>
          <w:tcPr>
            <w:tcW w:w="2427" w:type="pct"/>
            <w:gridSpan w:val="2"/>
          </w:tcPr>
          <w:p w:rsidR="000470E1" w:rsidRPr="000470E1" w:rsidRDefault="000470E1" w:rsidP="000470E1">
            <w:pPr>
              <w:jc w:val="both"/>
              <w:rPr>
                <w:sz w:val="20"/>
                <w:lang w:val="en-CA"/>
              </w:rPr>
            </w:pPr>
            <w:r w:rsidRPr="000470E1">
              <w:rPr>
                <w:sz w:val="20"/>
                <w:lang w:val="en-CA"/>
              </w:rPr>
              <w:t>May 30, 2016</w:t>
            </w:r>
          </w:p>
          <w:p w:rsidR="000470E1" w:rsidRPr="000470E1" w:rsidRDefault="000470E1" w:rsidP="000470E1">
            <w:pPr>
              <w:jc w:val="both"/>
              <w:rPr>
                <w:sz w:val="20"/>
                <w:lang w:val="en-CA"/>
              </w:rPr>
            </w:pPr>
            <w:r w:rsidRPr="000470E1">
              <w:rPr>
                <w:sz w:val="20"/>
                <w:lang w:val="en-CA"/>
              </w:rPr>
              <w:t>Court of Québec</w:t>
            </w:r>
          </w:p>
          <w:p w:rsidR="000470E1" w:rsidRPr="000470E1" w:rsidRDefault="000470E1" w:rsidP="000470E1">
            <w:pPr>
              <w:jc w:val="both"/>
              <w:rPr>
                <w:sz w:val="20"/>
                <w:lang w:val="en-CA"/>
              </w:rPr>
            </w:pPr>
            <w:r w:rsidRPr="000470E1">
              <w:rPr>
                <w:sz w:val="20"/>
                <w:lang w:val="en-CA"/>
              </w:rPr>
              <w:t>(Judge Ratté)</w:t>
            </w:r>
          </w:p>
          <w:p w:rsidR="000470E1" w:rsidRPr="000470E1" w:rsidRDefault="000470E1" w:rsidP="000470E1">
            <w:pPr>
              <w:jc w:val="both"/>
              <w:rPr>
                <w:sz w:val="20"/>
                <w:lang w:val="en-CA"/>
              </w:rPr>
            </w:pPr>
            <w:hyperlink r:id="rId13" w:history="1">
              <w:r w:rsidRPr="000470E1">
                <w:rPr>
                  <w:rStyle w:val="Hyperlink"/>
                  <w:sz w:val="20"/>
                  <w:lang w:val="en-CA"/>
                </w:rPr>
                <w:t>2016 QCCQ 5931</w:t>
              </w:r>
            </w:hyperlink>
          </w:p>
          <w:p w:rsidR="000470E1" w:rsidRPr="000470E1" w:rsidRDefault="000470E1" w:rsidP="000470E1">
            <w:pPr>
              <w:jc w:val="both"/>
              <w:rPr>
                <w:sz w:val="20"/>
                <w:lang w:val="en-CA"/>
              </w:rPr>
            </w:pPr>
          </w:p>
        </w:tc>
        <w:tc>
          <w:tcPr>
            <w:tcW w:w="243" w:type="pct"/>
          </w:tcPr>
          <w:p w:rsidR="000470E1" w:rsidRPr="000470E1" w:rsidRDefault="000470E1" w:rsidP="000470E1">
            <w:pPr>
              <w:jc w:val="both"/>
              <w:rPr>
                <w:sz w:val="20"/>
                <w:lang w:val="en-CA"/>
              </w:rPr>
            </w:pPr>
          </w:p>
        </w:tc>
        <w:tc>
          <w:tcPr>
            <w:tcW w:w="2330" w:type="pct"/>
          </w:tcPr>
          <w:p w:rsidR="000470E1" w:rsidRPr="000470E1" w:rsidRDefault="000470E1" w:rsidP="000470E1">
            <w:pPr>
              <w:jc w:val="both"/>
              <w:rPr>
                <w:sz w:val="20"/>
                <w:lang w:val="en-CA"/>
              </w:rPr>
            </w:pPr>
            <w:r w:rsidRPr="000470E1">
              <w:rPr>
                <w:sz w:val="20"/>
                <w:lang w:val="en-CA"/>
              </w:rPr>
              <w:t>Respondent 9147</w:t>
            </w:r>
            <w:r w:rsidRPr="000470E1">
              <w:rPr>
                <w:sz w:val="20"/>
                <w:lang w:val="en-CA"/>
              </w:rPr>
              <w:noBreakHyphen/>
              <w:t>0732 Québec Inc. found guilty</w:t>
            </w:r>
          </w:p>
          <w:p w:rsidR="000470E1" w:rsidRPr="000470E1" w:rsidRDefault="000470E1" w:rsidP="000470E1">
            <w:pPr>
              <w:jc w:val="both"/>
              <w:rPr>
                <w:sz w:val="20"/>
                <w:lang w:val="en-CA"/>
              </w:rPr>
            </w:pPr>
          </w:p>
        </w:tc>
      </w:tr>
      <w:tr w:rsidR="000470E1" w:rsidRPr="000470E1" w:rsidTr="00E95A6A">
        <w:tc>
          <w:tcPr>
            <w:tcW w:w="2427" w:type="pct"/>
            <w:gridSpan w:val="2"/>
          </w:tcPr>
          <w:p w:rsidR="000470E1" w:rsidRPr="000470E1" w:rsidRDefault="000470E1" w:rsidP="000470E1">
            <w:pPr>
              <w:jc w:val="both"/>
              <w:rPr>
                <w:sz w:val="20"/>
                <w:lang w:val="en-CA"/>
              </w:rPr>
            </w:pPr>
            <w:r w:rsidRPr="000470E1">
              <w:rPr>
                <w:sz w:val="20"/>
                <w:lang w:val="en-CA"/>
              </w:rPr>
              <w:t>March 7, 2017</w:t>
            </w:r>
          </w:p>
          <w:p w:rsidR="000470E1" w:rsidRPr="000470E1" w:rsidRDefault="000470E1" w:rsidP="000470E1">
            <w:pPr>
              <w:jc w:val="both"/>
              <w:rPr>
                <w:sz w:val="20"/>
                <w:lang w:val="en-CA"/>
              </w:rPr>
            </w:pPr>
            <w:r w:rsidRPr="000470E1">
              <w:rPr>
                <w:sz w:val="20"/>
                <w:lang w:val="en-CA"/>
              </w:rPr>
              <w:t>Court of Québec</w:t>
            </w:r>
          </w:p>
          <w:p w:rsidR="000470E1" w:rsidRPr="000470E1" w:rsidRDefault="000470E1" w:rsidP="000470E1">
            <w:pPr>
              <w:jc w:val="both"/>
              <w:rPr>
                <w:sz w:val="20"/>
                <w:lang w:val="en-CA"/>
              </w:rPr>
            </w:pPr>
            <w:r w:rsidRPr="000470E1">
              <w:rPr>
                <w:sz w:val="20"/>
                <w:lang w:val="en-CA"/>
              </w:rPr>
              <w:t>(Judge Ratté)</w:t>
            </w:r>
          </w:p>
          <w:p w:rsidR="000470E1" w:rsidRPr="000470E1" w:rsidRDefault="000470E1" w:rsidP="000470E1">
            <w:pPr>
              <w:jc w:val="both"/>
              <w:rPr>
                <w:sz w:val="20"/>
                <w:lang w:val="en-CA"/>
              </w:rPr>
            </w:pPr>
            <w:hyperlink r:id="rId14" w:history="1">
              <w:r w:rsidRPr="000470E1">
                <w:rPr>
                  <w:rStyle w:val="Hyperlink"/>
                  <w:sz w:val="20"/>
                  <w:lang w:val="en-CA"/>
                </w:rPr>
                <w:t>2017 QCCQ 1632</w:t>
              </w:r>
            </w:hyperlink>
          </w:p>
          <w:p w:rsidR="000470E1" w:rsidRPr="000470E1" w:rsidRDefault="000470E1" w:rsidP="000470E1">
            <w:pPr>
              <w:jc w:val="both"/>
              <w:rPr>
                <w:sz w:val="20"/>
                <w:lang w:val="en-CA"/>
              </w:rPr>
            </w:pPr>
          </w:p>
        </w:tc>
        <w:tc>
          <w:tcPr>
            <w:tcW w:w="243" w:type="pct"/>
          </w:tcPr>
          <w:p w:rsidR="000470E1" w:rsidRPr="000470E1" w:rsidRDefault="000470E1" w:rsidP="000470E1">
            <w:pPr>
              <w:jc w:val="both"/>
              <w:rPr>
                <w:sz w:val="20"/>
                <w:lang w:val="en-CA"/>
              </w:rPr>
            </w:pPr>
          </w:p>
        </w:tc>
        <w:tc>
          <w:tcPr>
            <w:tcW w:w="2330" w:type="pct"/>
          </w:tcPr>
          <w:p w:rsidR="000470E1" w:rsidRPr="000470E1" w:rsidRDefault="000470E1" w:rsidP="000470E1">
            <w:pPr>
              <w:jc w:val="both"/>
              <w:rPr>
                <w:sz w:val="20"/>
                <w:lang w:val="en-CA"/>
              </w:rPr>
            </w:pPr>
            <w:r w:rsidRPr="000470E1">
              <w:rPr>
                <w:sz w:val="20"/>
                <w:lang w:val="en-CA"/>
              </w:rPr>
              <w:t>Sentence imposed — fine of $30,843</w:t>
            </w:r>
          </w:p>
          <w:p w:rsidR="000470E1" w:rsidRPr="000470E1" w:rsidRDefault="000470E1" w:rsidP="000470E1">
            <w:pPr>
              <w:jc w:val="both"/>
              <w:rPr>
                <w:sz w:val="20"/>
                <w:lang w:val="en-CA"/>
              </w:rPr>
            </w:pPr>
            <w:r w:rsidRPr="000470E1">
              <w:rPr>
                <w:sz w:val="20"/>
                <w:lang w:val="en-CA"/>
              </w:rPr>
              <w:t>Notice of intention to question constitutionality of sentence — dismissed</w:t>
            </w:r>
          </w:p>
          <w:p w:rsidR="000470E1" w:rsidRPr="000470E1" w:rsidRDefault="000470E1" w:rsidP="000470E1">
            <w:pPr>
              <w:jc w:val="both"/>
              <w:rPr>
                <w:sz w:val="20"/>
                <w:lang w:val="en-CA"/>
              </w:rPr>
            </w:pPr>
          </w:p>
        </w:tc>
      </w:tr>
      <w:tr w:rsidR="000470E1" w:rsidRPr="000470E1" w:rsidTr="00E95A6A">
        <w:tc>
          <w:tcPr>
            <w:tcW w:w="2427" w:type="pct"/>
            <w:gridSpan w:val="2"/>
          </w:tcPr>
          <w:p w:rsidR="000470E1" w:rsidRPr="000470E1" w:rsidRDefault="000470E1" w:rsidP="000470E1">
            <w:pPr>
              <w:jc w:val="both"/>
              <w:rPr>
                <w:sz w:val="20"/>
                <w:lang w:val="en-CA"/>
              </w:rPr>
            </w:pPr>
            <w:r w:rsidRPr="000470E1">
              <w:rPr>
                <w:sz w:val="20"/>
                <w:lang w:val="en-CA"/>
              </w:rPr>
              <w:t>November 13, 2017</w:t>
            </w:r>
          </w:p>
          <w:p w:rsidR="000470E1" w:rsidRPr="000470E1" w:rsidRDefault="000470E1" w:rsidP="000470E1">
            <w:pPr>
              <w:jc w:val="both"/>
              <w:rPr>
                <w:sz w:val="20"/>
                <w:lang w:val="en-CA"/>
              </w:rPr>
            </w:pPr>
            <w:r w:rsidRPr="000470E1">
              <w:rPr>
                <w:sz w:val="20"/>
                <w:lang w:val="en-CA"/>
              </w:rPr>
              <w:t>Quebec Superior Court</w:t>
            </w:r>
          </w:p>
          <w:p w:rsidR="000470E1" w:rsidRPr="000470E1" w:rsidRDefault="000470E1" w:rsidP="000470E1">
            <w:pPr>
              <w:jc w:val="both"/>
              <w:rPr>
                <w:sz w:val="20"/>
                <w:lang w:val="en-CA"/>
              </w:rPr>
            </w:pPr>
            <w:r w:rsidRPr="000470E1">
              <w:rPr>
                <w:sz w:val="20"/>
                <w:lang w:val="en-CA"/>
              </w:rPr>
              <w:t>(Dionne J.)</w:t>
            </w:r>
          </w:p>
          <w:p w:rsidR="000470E1" w:rsidRPr="000470E1" w:rsidRDefault="000470E1" w:rsidP="000470E1">
            <w:pPr>
              <w:jc w:val="both"/>
              <w:rPr>
                <w:sz w:val="20"/>
                <w:lang w:val="en-CA"/>
              </w:rPr>
            </w:pPr>
            <w:hyperlink r:id="rId15" w:history="1">
              <w:r w:rsidRPr="000470E1">
                <w:rPr>
                  <w:rStyle w:val="Hyperlink"/>
                  <w:sz w:val="20"/>
                  <w:lang w:val="en-CA"/>
                </w:rPr>
                <w:t>2017 QCCS 5240</w:t>
              </w:r>
            </w:hyperlink>
          </w:p>
          <w:p w:rsidR="000470E1" w:rsidRPr="000470E1" w:rsidRDefault="000470E1" w:rsidP="000470E1">
            <w:pPr>
              <w:jc w:val="both"/>
              <w:rPr>
                <w:sz w:val="20"/>
                <w:lang w:val="en-CA"/>
              </w:rPr>
            </w:pPr>
          </w:p>
        </w:tc>
        <w:tc>
          <w:tcPr>
            <w:tcW w:w="243" w:type="pct"/>
          </w:tcPr>
          <w:p w:rsidR="000470E1" w:rsidRPr="000470E1" w:rsidRDefault="000470E1" w:rsidP="000470E1">
            <w:pPr>
              <w:jc w:val="both"/>
              <w:rPr>
                <w:sz w:val="20"/>
                <w:lang w:val="en-CA"/>
              </w:rPr>
            </w:pPr>
          </w:p>
        </w:tc>
        <w:tc>
          <w:tcPr>
            <w:tcW w:w="2330" w:type="pct"/>
          </w:tcPr>
          <w:p w:rsidR="000470E1" w:rsidRPr="000470E1" w:rsidRDefault="000470E1" w:rsidP="000470E1">
            <w:pPr>
              <w:jc w:val="both"/>
              <w:rPr>
                <w:sz w:val="20"/>
                <w:lang w:val="en-CA"/>
              </w:rPr>
            </w:pPr>
            <w:r w:rsidRPr="000470E1">
              <w:rPr>
                <w:sz w:val="20"/>
                <w:lang w:val="en-CA"/>
              </w:rPr>
              <w:t>Appeal by respondent 9147</w:t>
            </w:r>
            <w:r w:rsidRPr="000470E1">
              <w:rPr>
                <w:sz w:val="20"/>
                <w:lang w:val="en-CA"/>
              </w:rPr>
              <w:noBreakHyphen/>
              <w:t>0732 Québec Inc. — dismissed</w:t>
            </w:r>
          </w:p>
          <w:p w:rsidR="000470E1" w:rsidRPr="000470E1" w:rsidRDefault="000470E1" w:rsidP="000470E1">
            <w:pPr>
              <w:jc w:val="both"/>
              <w:rPr>
                <w:sz w:val="20"/>
                <w:lang w:val="en-CA"/>
              </w:rPr>
            </w:pPr>
          </w:p>
        </w:tc>
      </w:tr>
      <w:tr w:rsidR="000470E1" w:rsidRPr="000470E1" w:rsidTr="00E95A6A">
        <w:tc>
          <w:tcPr>
            <w:tcW w:w="2427" w:type="pct"/>
            <w:gridSpan w:val="2"/>
          </w:tcPr>
          <w:p w:rsidR="000470E1" w:rsidRPr="000470E1" w:rsidRDefault="000470E1" w:rsidP="000470E1">
            <w:pPr>
              <w:jc w:val="both"/>
              <w:rPr>
                <w:sz w:val="20"/>
                <w:lang w:val="en-CA"/>
              </w:rPr>
            </w:pPr>
            <w:r w:rsidRPr="000470E1">
              <w:rPr>
                <w:sz w:val="20"/>
                <w:lang w:val="en-CA"/>
              </w:rPr>
              <w:t>March 4, 2019</w:t>
            </w:r>
          </w:p>
          <w:p w:rsidR="000470E1" w:rsidRPr="000470E1" w:rsidRDefault="000470E1" w:rsidP="000470E1">
            <w:pPr>
              <w:jc w:val="both"/>
              <w:rPr>
                <w:sz w:val="20"/>
                <w:lang w:val="en-CA"/>
              </w:rPr>
            </w:pPr>
            <w:r w:rsidRPr="000470E1">
              <w:rPr>
                <w:sz w:val="20"/>
                <w:lang w:val="en-CA"/>
              </w:rPr>
              <w:t>Quebec Court of Appeal (Québec)</w:t>
            </w:r>
          </w:p>
          <w:p w:rsidR="000470E1" w:rsidRPr="000470E1" w:rsidRDefault="000470E1" w:rsidP="000470E1">
            <w:pPr>
              <w:jc w:val="both"/>
              <w:rPr>
                <w:sz w:val="20"/>
                <w:lang w:val="en-CA"/>
              </w:rPr>
            </w:pPr>
            <w:r w:rsidRPr="000470E1">
              <w:rPr>
                <w:sz w:val="20"/>
                <w:lang w:val="en-CA"/>
              </w:rPr>
              <w:t>(Chamberland J.A., dissenting, and Bélanger and Rancourt JJ.A.)</w:t>
            </w:r>
          </w:p>
          <w:p w:rsidR="000470E1" w:rsidRPr="000470E1" w:rsidRDefault="000470E1" w:rsidP="000470E1">
            <w:pPr>
              <w:jc w:val="both"/>
              <w:rPr>
                <w:sz w:val="20"/>
                <w:lang w:val="en-CA"/>
              </w:rPr>
            </w:pPr>
            <w:hyperlink r:id="rId16" w:history="1">
              <w:r w:rsidRPr="000470E1">
                <w:rPr>
                  <w:rStyle w:val="Hyperlink"/>
                  <w:sz w:val="20"/>
                  <w:lang w:val="en-CA"/>
                </w:rPr>
                <w:t>2019 QCCA 373</w:t>
              </w:r>
            </w:hyperlink>
          </w:p>
          <w:p w:rsidR="000470E1" w:rsidRPr="000470E1" w:rsidRDefault="000470E1" w:rsidP="000470E1">
            <w:pPr>
              <w:jc w:val="both"/>
              <w:rPr>
                <w:sz w:val="20"/>
                <w:lang w:val="en-CA"/>
              </w:rPr>
            </w:pPr>
          </w:p>
        </w:tc>
        <w:tc>
          <w:tcPr>
            <w:tcW w:w="243" w:type="pct"/>
          </w:tcPr>
          <w:p w:rsidR="000470E1" w:rsidRPr="000470E1" w:rsidRDefault="000470E1" w:rsidP="000470E1">
            <w:pPr>
              <w:jc w:val="both"/>
              <w:rPr>
                <w:sz w:val="20"/>
                <w:lang w:val="en-CA"/>
              </w:rPr>
            </w:pPr>
          </w:p>
        </w:tc>
        <w:tc>
          <w:tcPr>
            <w:tcW w:w="2330" w:type="pct"/>
          </w:tcPr>
          <w:p w:rsidR="000470E1" w:rsidRPr="000470E1" w:rsidRDefault="000470E1" w:rsidP="000470E1">
            <w:pPr>
              <w:jc w:val="both"/>
              <w:rPr>
                <w:sz w:val="20"/>
                <w:lang w:val="en-CA"/>
              </w:rPr>
            </w:pPr>
            <w:r w:rsidRPr="000470E1">
              <w:rPr>
                <w:sz w:val="20"/>
                <w:lang w:val="en-CA"/>
              </w:rPr>
              <w:t>Appeal by respondent 9147</w:t>
            </w:r>
            <w:r w:rsidRPr="000470E1">
              <w:rPr>
                <w:sz w:val="20"/>
                <w:lang w:val="en-CA"/>
              </w:rPr>
              <w:noBreakHyphen/>
              <w:t>0732 Québec Inc. — allowed</w:t>
            </w:r>
          </w:p>
          <w:p w:rsidR="000470E1" w:rsidRPr="000470E1" w:rsidRDefault="000470E1" w:rsidP="000470E1">
            <w:pPr>
              <w:jc w:val="both"/>
              <w:rPr>
                <w:sz w:val="20"/>
                <w:lang w:val="en-CA"/>
              </w:rPr>
            </w:pPr>
          </w:p>
          <w:p w:rsidR="000470E1" w:rsidRPr="000470E1" w:rsidRDefault="000470E1" w:rsidP="000470E1">
            <w:pPr>
              <w:jc w:val="both"/>
              <w:rPr>
                <w:sz w:val="20"/>
                <w:lang w:val="en-CA"/>
              </w:rPr>
            </w:pPr>
          </w:p>
        </w:tc>
      </w:tr>
      <w:tr w:rsidR="000470E1" w:rsidRPr="000470E1" w:rsidTr="007650B3">
        <w:trPr>
          <w:trHeight w:val="314"/>
        </w:trPr>
        <w:tc>
          <w:tcPr>
            <w:tcW w:w="2427" w:type="pct"/>
            <w:gridSpan w:val="2"/>
          </w:tcPr>
          <w:p w:rsidR="000470E1" w:rsidRPr="000470E1" w:rsidRDefault="000470E1" w:rsidP="000470E1">
            <w:pPr>
              <w:jc w:val="both"/>
              <w:rPr>
                <w:sz w:val="20"/>
                <w:lang w:val="en-CA"/>
              </w:rPr>
            </w:pPr>
            <w:r w:rsidRPr="000470E1">
              <w:rPr>
                <w:sz w:val="20"/>
                <w:lang w:val="en-CA"/>
              </w:rPr>
              <w:t>May 3, 2019</w:t>
            </w:r>
          </w:p>
          <w:p w:rsidR="000470E1" w:rsidRPr="000470E1" w:rsidRDefault="000470E1" w:rsidP="000470E1">
            <w:pPr>
              <w:jc w:val="both"/>
              <w:rPr>
                <w:sz w:val="20"/>
                <w:lang w:val="en-CA"/>
              </w:rPr>
            </w:pPr>
            <w:r w:rsidRPr="000470E1">
              <w:rPr>
                <w:sz w:val="20"/>
                <w:lang w:val="en-CA"/>
              </w:rPr>
              <w:t>Supreme Court of Canada</w:t>
            </w:r>
          </w:p>
        </w:tc>
        <w:tc>
          <w:tcPr>
            <w:tcW w:w="243" w:type="pct"/>
          </w:tcPr>
          <w:p w:rsidR="000470E1" w:rsidRPr="000470E1" w:rsidRDefault="000470E1" w:rsidP="000470E1">
            <w:pPr>
              <w:jc w:val="both"/>
              <w:rPr>
                <w:sz w:val="20"/>
                <w:lang w:val="en-CA"/>
              </w:rPr>
            </w:pPr>
          </w:p>
        </w:tc>
        <w:tc>
          <w:tcPr>
            <w:tcW w:w="2330" w:type="pct"/>
          </w:tcPr>
          <w:p w:rsidR="000470E1" w:rsidRPr="000470E1" w:rsidRDefault="000470E1" w:rsidP="000470E1">
            <w:pPr>
              <w:jc w:val="both"/>
              <w:rPr>
                <w:sz w:val="20"/>
                <w:lang w:val="en-CA"/>
              </w:rPr>
            </w:pPr>
            <w:r w:rsidRPr="000470E1">
              <w:rPr>
                <w:sz w:val="20"/>
                <w:lang w:val="en-CA"/>
              </w:rPr>
              <w:t>Application for leave to appeal filed by Director of Criminal and Penal Prosecutions and Attorney General of Quebec</w:t>
            </w:r>
          </w:p>
        </w:tc>
      </w:tr>
    </w:tbl>
    <w:p w:rsidR="000470E1" w:rsidRDefault="000470E1" w:rsidP="000470E1">
      <w:pPr>
        <w:jc w:val="both"/>
        <w:rPr>
          <w:sz w:val="20"/>
          <w:lang w:val="en-CA"/>
        </w:rPr>
      </w:pPr>
    </w:p>
    <w:p w:rsidR="007650B3" w:rsidRDefault="007650B3" w:rsidP="000470E1">
      <w:pPr>
        <w:jc w:val="both"/>
        <w:rPr>
          <w:sz w:val="20"/>
          <w:lang w:val="en-CA"/>
        </w:rPr>
      </w:pPr>
      <w:r>
        <w:rPr>
          <w:sz w:val="20"/>
        </w:rPr>
        <w:pict>
          <v:rect id="_x0000_i1027" style="width:2in;height:1pt" o:hrpct="0" o:hralign="center" o:hrstd="t" o:hrnoshade="t" o:hr="t" fillcolor="black [3213]" stroked="f"/>
        </w:pict>
      </w:r>
    </w:p>
    <w:p w:rsidR="007650B3" w:rsidRPr="000470E1" w:rsidRDefault="007650B3" w:rsidP="000470E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38613</w:t>
            </w:r>
          </w:p>
        </w:tc>
        <w:tc>
          <w:tcPr>
            <w:tcW w:w="4457" w:type="pct"/>
            <w:gridSpan w:val="3"/>
          </w:tcPr>
          <w:p w:rsidR="000470E1" w:rsidRPr="007650B3" w:rsidRDefault="008E764B" w:rsidP="000470E1">
            <w:pPr>
              <w:pStyle w:val="SCCLsocParty"/>
              <w:jc w:val="both"/>
              <w:rPr>
                <w:b/>
                <w:sz w:val="20"/>
                <w:szCs w:val="20"/>
              </w:rPr>
            </w:pPr>
            <w:r w:rsidRPr="007650B3">
              <w:rPr>
                <w:b/>
                <w:sz w:val="20"/>
                <w:szCs w:val="20"/>
              </w:rPr>
              <w:t>Procureure générale du Québec</w:t>
            </w:r>
            <w:r>
              <w:rPr>
                <w:b/>
                <w:sz w:val="20"/>
                <w:szCs w:val="20"/>
              </w:rPr>
              <w:t>,</w:t>
            </w:r>
            <w:r w:rsidRPr="007650B3">
              <w:rPr>
                <w:b/>
                <w:sz w:val="20"/>
                <w:szCs w:val="20"/>
              </w:rPr>
              <w:t xml:space="preserve"> </w:t>
            </w:r>
            <w:r>
              <w:rPr>
                <w:b/>
                <w:sz w:val="20"/>
                <w:szCs w:val="20"/>
              </w:rPr>
              <w:t>d</w:t>
            </w:r>
            <w:r w:rsidR="000470E1" w:rsidRPr="007650B3">
              <w:rPr>
                <w:b/>
                <w:sz w:val="20"/>
                <w:szCs w:val="20"/>
              </w:rPr>
              <w:t xml:space="preserve">irecteur </w:t>
            </w:r>
            <w:r>
              <w:rPr>
                <w:b/>
                <w:sz w:val="20"/>
                <w:szCs w:val="20"/>
              </w:rPr>
              <w:t>des p</w:t>
            </w:r>
            <w:r w:rsidR="000470E1" w:rsidRPr="007650B3">
              <w:rPr>
                <w:b/>
                <w:sz w:val="20"/>
                <w:szCs w:val="20"/>
              </w:rPr>
              <w:t xml:space="preserve">oursuites </w:t>
            </w:r>
            <w:r>
              <w:rPr>
                <w:b/>
                <w:sz w:val="20"/>
                <w:szCs w:val="20"/>
              </w:rPr>
              <w:t>c</w:t>
            </w:r>
            <w:r w:rsidR="000470E1" w:rsidRPr="007650B3">
              <w:rPr>
                <w:b/>
                <w:sz w:val="20"/>
                <w:szCs w:val="20"/>
              </w:rPr>
              <w:t xml:space="preserve">riminelles et </w:t>
            </w:r>
            <w:r>
              <w:rPr>
                <w:b/>
                <w:sz w:val="20"/>
                <w:szCs w:val="20"/>
              </w:rPr>
              <w:t>p</w:t>
            </w:r>
            <w:r w:rsidR="000470E1" w:rsidRPr="007650B3">
              <w:rPr>
                <w:b/>
                <w:sz w:val="20"/>
                <w:szCs w:val="20"/>
              </w:rPr>
              <w:t xml:space="preserve">énales c. 9147-0732 Québec </w:t>
            </w:r>
            <w:r w:rsidR="00684B30">
              <w:rPr>
                <w:b/>
                <w:sz w:val="20"/>
                <w:szCs w:val="20"/>
              </w:rPr>
              <w:t>i</w:t>
            </w:r>
            <w:bookmarkStart w:id="0" w:name="_GoBack"/>
            <w:bookmarkEnd w:id="0"/>
            <w:r w:rsidR="000470E1" w:rsidRPr="007650B3">
              <w:rPr>
                <w:b/>
                <w:sz w:val="20"/>
                <w:szCs w:val="20"/>
              </w:rPr>
              <w:t>nc.</w:t>
            </w:r>
          </w:p>
          <w:p w:rsidR="000470E1" w:rsidRPr="000470E1" w:rsidRDefault="000470E1" w:rsidP="000470E1">
            <w:pPr>
              <w:jc w:val="both"/>
              <w:rPr>
                <w:sz w:val="20"/>
              </w:rPr>
            </w:pPr>
            <w:r w:rsidRPr="000470E1">
              <w:rPr>
                <w:sz w:val="20"/>
              </w:rPr>
              <w:t>(Qc) (Criminelle) (Autorisation)</w:t>
            </w:r>
          </w:p>
        </w:tc>
      </w:tr>
      <w:tr w:rsidR="000470E1" w:rsidRPr="000470E1" w:rsidTr="00E95A6A">
        <w:tc>
          <w:tcPr>
            <w:tcW w:w="5000" w:type="pct"/>
            <w:gridSpan w:val="4"/>
          </w:tcPr>
          <w:p w:rsidR="000470E1" w:rsidRPr="000470E1" w:rsidRDefault="000470E1" w:rsidP="000470E1">
            <w:pPr>
              <w:jc w:val="both"/>
              <w:rPr>
                <w:sz w:val="20"/>
                <w:lang w:val="fr-CA"/>
              </w:rPr>
            </w:pPr>
            <w:r w:rsidRPr="000470E1">
              <w:rPr>
                <w:i/>
                <w:sz w:val="20"/>
                <w:lang w:val="fr-CA"/>
              </w:rPr>
              <w:t>Charte des droits</w:t>
            </w:r>
            <w:r w:rsidRPr="000470E1">
              <w:rPr>
                <w:sz w:val="20"/>
                <w:lang w:val="fr-CA"/>
              </w:rPr>
              <w:t xml:space="preserve"> — Traitements ou peines cruels et inusités — Application des droits énoncés à la </w:t>
            </w:r>
            <w:r w:rsidRPr="000470E1">
              <w:rPr>
                <w:i/>
                <w:sz w:val="20"/>
                <w:lang w:val="fr-CA"/>
              </w:rPr>
              <w:t xml:space="preserve">Charte </w:t>
            </w:r>
            <w:r w:rsidRPr="000470E1">
              <w:rPr>
                <w:sz w:val="20"/>
                <w:lang w:val="fr-CA"/>
              </w:rPr>
              <w:t>aux personnes morales — Constat d’infraction émis contre société commerciale pour avoir entrepris travaux d’entrepreneur et de construction sans détenir de licence en vigueur — Loi provinciale sur le bâtiment prévoit amende minimale obligatoire de 30 843 $ — Est</w:t>
            </w:r>
            <w:r w:rsidRPr="000470E1">
              <w:rPr>
                <w:sz w:val="20"/>
                <w:lang w:val="fr-CA"/>
              </w:rPr>
              <w:noBreakHyphen/>
              <w:t xml:space="preserve">ce que la protection contre « tous traitements ou peines cruels et inusités » prévue à l’article 12 de la </w:t>
            </w:r>
            <w:r w:rsidRPr="000470E1">
              <w:rPr>
                <w:i/>
                <w:sz w:val="20"/>
                <w:lang w:val="fr-CA"/>
              </w:rPr>
              <w:t xml:space="preserve">Charte </w:t>
            </w:r>
            <w:r w:rsidRPr="000470E1">
              <w:rPr>
                <w:sz w:val="20"/>
                <w:lang w:val="fr-CA"/>
              </w:rPr>
              <w:t xml:space="preserve">peut s’appliquer à l’endroit des personnes morales ? — </w:t>
            </w:r>
            <w:r w:rsidRPr="000470E1">
              <w:rPr>
                <w:i/>
                <w:sz w:val="20"/>
                <w:lang w:val="fr-CA"/>
              </w:rPr>
              <w:t>Charte canadienne des droits et libertés</w:t>
            </w:r>
            <w:r w:rsidRPr="000470E1">
              <w:rPr>
                <w:sz w:val="20"/>
                <w:lang w:val="fr-CA"/>
              </w:rPr>
              <w:t xml:space="preserve">, art. 12 — </w:t>
            </w:r>
            <w:r w:rsidRPr="000470E1">
              <w:rPr>
                <w:i/>
                <w:sz w:val="20"/>
                <w:lang w:val="fr-CA"/>
              </w:rPr>
              <w:t>Loi sur le bâtiment</w:t>
            </w:r>
            <w:r w:rsidRPr="000470E1">
              <w:rPr>
                <w:sz w:val="20"/>
                <w:lang w:val="fr-CA"/>
              </w:rPr>
              <w:t>, RLRQ c B</w:t>
            </w:r>
            <w:r w:rsidRPr="000470E1">
              <w:rPr>
                <w:sz w:val="20"/>
                <w:lang w:val="fr-CA"/>
              </w:rPr>
              <w:noBreakHyphen/>
              <w:t>1.1, art. 46, 197.1</w:t>
            </w:r>
          </w:p>
        </w:tc>
      </w:tr>
      <w:tr w:rsidR="000470E1" w:rsidRPr="000470E1" w:rsidTr="00E95A6A">
        <w:tc>
          <w:tcPr>
            <w:tcW w:w="5000" w:type="pct"/>
            <w:gridSpan w:val="4"/>
          </w:tcPr>
          <w:p w:rsidR="000470E1" w:rsidRPr="000470E1" w:rsidRDefault="000470E1" w:rsidP="000470E1">
            <w:pPr>
              <w:jc w:val="both"/>
              <w:rPr>
                <w:sz w:val="20"/>
                <w:lang w:val="fr-CA"/>
              </w:rPr>
            </w:pPr>
          </w:p>
          <w:p w:rsidR="000470E1" w:rsidRPr="000470E1" w:rsidRDefault="000470E1" w:rsidP="000470E1">
            <w:pPr>
              <w:jc w:val="both"/>
              <w:rPr>
                <w:sz w:val="20"/>
                <w:lang w:val="fr-CA"/>
              </w:rPr>
            </w:pPr>
            <w:r w:rsidRPr="000470E1">
              <w:rPr>
                <w:sz w:val="20"/>
                <w:lang w:val="fr-CA"/>
              </w:rPr>
              <w:t xml:space="preserve">L’intimée, une société commerciale privée, s’est vu émettre un constat d’infraction en vertu de la </w:t>
            </w:r>
            <w:r w:rsidRPr="000470E1">
              <w:rPr>
                <w:i/>
                <w:sz w:val="20"/>
                <w:lang w:val="fr-CA"/>
              </w:rPr>
              <w:t>Loi sur le bâtiment</w:t>
            </w:r>
            <w:r w:rsidRPr="000470E1">
              <w:rPr>
                <w:sz w:val="20"/>
                <w:lang w:val="fr-CA"/>
              </w:rPr>
              <w:t xml:space="preserve"> du Québec, pour avoir entrepris certains travaux d’entrepreneur et de construction sans détenir une licence en vigueur à cette fin. La peine pour une telle infraction prévue à l’art. 197.1 de la </w:t>
            </w:r>
            <w:r w:rsidRPr="000470E1">
              <w:rPr>
                <w:i/>
                <w:sz w:val="20"/>
                <w:lang w:val="fr-CA"/>
              </w:rPr>
              <w:t xml:space="preserve">Loi </w:t>
            </w:r>
            <w:r w:rsidRPr="000470E1">
              <w:rPr>
                <w:sz w:val="20"/>
                <w:lang w:val="fr-CA"/>
              </w:rPr>
              <w:t>est une amende obligatoire dont le montant minimal varie selon l’identité du contrevenant, c.</w:t>
            </w:r>
            <w:r w:rsidRPr="000470E1">
              <w:rPr>
                <w:sz w:val="20"/>
                <w:lang w:val="fr-CA"/>
              </w:rPr>
              <w:noBreakHyphen/>
              <w:t>à</w:t>
            </w:r>
            <w:r w:rsidRPr="000470E1">
              <w:rPr>
                <w:sz w:val="20"/>
                <w:lang w:val="fr-CA"/>
              </w:rPr>
              <w:noBreakHyphen/>
              <w:t>d. s’il s’agit d’une personne physique ou morale. L’intimée dépose un avis de contestation de la validité constitutionnelle de l’amende prévue à l’art. 197.1, alléguant que celle</w:t>
            </w:r>
            <w:r w:rsidRPr="000470E1">
              <w:rPr>
                <w:sz w:val="20"/>
                <w:lang w:val="fr-CA"/>
              </w:rPr>
              <w:noBreakHyphen/>
              <w:t xml:space="preserve">ci viole son droit de protection contre « tous traitements ou peines cruels et inusités » en vertu de l’art. 12 de la </w:t>
            </w:r>
            <w:r w:rsidRPr="000470E1">
              <w:rPr>
                <w:i/>
                <w:sz w:val="20"/>
                <w:lang w:val="fr-CA"/>
              </w:rPr>
              <w:t>Charte canadienne des droits et libertés</w:t>
            </w:r>
            <w:r w:rsidRPr="000470E1">
              <w:rPr>
                <w:sz w:val="20"/>
                <w:lang w:val="fr-CA"/>
              </w:rPr>
              <w:t>.</w:t>
            </w:r>
          </w:p>
          <w:p w:rsidR="000470E1" w:rsidRPr="000470E1" w:rsidRDefault="000470E1" w:rsidP="000470E1">
            <w:pPr>
              <w:jc w:val="both"/>
              <w:rPr>
                <w:sz w:val="20"/>
                <w:lang w:val="fr-CA"/>
              </w:rPr>
            </w:pPr>
          </w:p>
          <w:p w:rsidR="000470E1" w:rsidRPr="000470E1" w:rsidRDefault="000470E1" w:rsidP="000470E1">
            <w:pPr>
              <w:jc w:val="both"/>
              <w:rPr>
                <w:sz w:val="20"/>
                <w:lang w:val="fr-CA"/>
              </w:rPr>
            </w:pPr>
            <w:r w:rsidRPr="000470E1">
              <w:rPr>
                <w:sz w:val="20"/>
                <w:lang w:val="fr-CA"/>
              </w:rPr>
              <w:t xml:space="preserve">En première instance, la Cour du Québec conclut qu’il n’était pas nécessaire de se prononcer quant à la question de l’application de l’art. 12 de la </w:t>
            </w:r>
            <w:r w:rsidRPr="000470E1">
              <w:rPr>
                <w:i/>
                <w:sz w:val="20"/>
                <w:lang w:val="fr-CA"/>
              </w:rPr>
              <w:t>Charte</w:t>
            </w:r>
            <w:r w:rsidRPr="000470E1">
              <w:rPr>
                <w:sz w:val="20"/>
                <w:lang w:val="fr-CA"/>
              </w:rPr>
              <w:t xml:space="preserve"> aux personnes morales, puisque l’amende minimale en cause n’était pas, de toute façon, cruelle et inusitée. L’intimée est déclarée coupable, et une amende de 30 843 $ est imposée. En appel, la Cour supérieure du Québec confirme cette décision, et ajoute que les personnes morales, comme l’intimée, ne peuvent bénéficier de la protection fournie par l’art. 12 de la </w:t>
            </w:r>
            <w:r w:rsidRPr="000470E1">
              <w:rPr>
                <w:i/>
                <w:sz w:val="20"/>
                <w:lang w:val="fr-CA"/>
              </w:rPr>
              <w:t>Charte</w:t>
            </w:r>
            <w:r w:rsidRPr="000470E1">
              <w:rPr>
                <w:sz w:val="20"/>
                <w:lang w:val="fr-CA"/>
              </w:rPr>
              <w:t xml:space="preserve">. Une majorité à la Cour d’appel du Québec infirme les décisions des instances inférieures et conclut que l’art. 12 de la </w:t>
            </w:r>
            <w:r w:rsidRPr="000470E1">
              <w:rPr>
                <w:i/>
                <w:sz w:val="20"/>
                <w:lang w:val="fr-CA"/>
              </w:rPr>
              <w:t>Charte</w:t>
            </w:r>
            <w:r w:rsidRPr="000470E1">
              <w:rPr>
                <w:sz w:val="20"/>
                <w:lang w:val="fr-CA"/>
              </w:rPr>
              <w:t xml:space="preserve"> peut s’appliquer aux personnes morales. Elle retourne le dossier en première instance pour trancher la question en ce qui concerne l’amende prévue à l’art. 197.1 de la </w:t>
            </w:r>
            <w:r w:rsidRPr="000470E1">
              <w:rPr>
                <w:i/>
                <w:sz w:val="20"/>
                <w:lang w:val="fr-CA"/>
              </w:rPr>
              <w:t>Loi</w:t>
            </w:r>
            <w:r w:rsidRPr="000470E1">
              <w:rPr>
                <w:sz w:val="20"/>
                <w:lang w:val="fr-CA"/>
              </w:rPr>
              <w:t xml:space="preserve">. </w:t>
            </w:r>
          </w:p>
        </w:tc>
      </w:tr>
      <w:tr w:rsidR="000470E1" w:rsidRPr="000470E1" w:rsidTr="00E95A6A">
        <w:tc>
          <w:tcPr>
            <w:tcW w:w="5000" w:type="pct"/>
            <w:gridSpan w:val="4"/>
          </w:tcPr>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Le 30 mai 2016</w:t>
            </w:r>
          </w:p>
          <w:p w:rsidR="000470E1" w:rsidRPr="000470E1" w:rsidRDefault="000470E1" w:rsidP="000470E1">
            <w:pPr>
              <w:jc w:val="both"/>
              <w:rPr>
                <w:sz w:val="20"/>
                <w:lang w:val="fr-CA"/>
              </w:rPr>
            </w:pPr>
            <w:r w:rsidRPr="000470E1">
              <w:rPr>
                <w:sz w:val="20"/>
                <w:lang w:val="fr-CA"/>
              </w:rPr>
              <w:t>Cour du Québec</w:t>
            </w:r>
          </w:p>
          <w:p w:rsidR="000470E1" w:rsidRPr="000470E1" w:rsidRDefault="000470E1" w:rsidP="000470E1">
            <w:pPr>
              <w:jc w:val="both"/>
              <w:rPr>
                <w:sz w:val="20"/>
                <w:lang w:val="fr-CA"/>
              </w:rPr>
            </w:pPr>
            <w:r w:rsidRPr="000470E1">
              <w:rPr>
                <w:sz w:val="20"/>
                <w:lang w:val="fr-CA"/>
              </w:rPr>
              <w:t xml:space="preserve">(Le juge </w:t>
            </w:r>
            <w:proofErr w:type="spellStart"/>
            <w:r w:rsidRPr="000470E1">
              <w:rPr>
                <w:sz w:val="20"/>
                <w:lang w:val="fr-CA"/>
              </w:rPr>
              <w:t>Ratté</w:t>
            </w:r>
            <w:proofErr w:type="spellEnd"/>
            <w:r w:rsidRPr="000470E1">
              <w:rPr>
                <w:sz w:val="20"/>
                <w:lang w:val="fr-CA"/>
              </w:rPr>
              <w:t>)</w:t>
            </w:r>
          </w:p>
          <w:p w:rsidR="000470E1" w:rsidRPr="000470E1" w:rsidRDefault="000470E1" w:rsidP="000470E1">
            <w:pPr>
              <w:jc w:val="both"/>
              <w:rPr>
                <w:sz w:val="20"/>
              </w:rPr>
            </w:pPr>
            <w:hyperlink r:id="rId17" w:history="1">
              <w:r w:rsidRPr="000470E1">
                <w:rPr>
                  <w:rStyle w:val="Hyperlink"/>
                  <w:sz w:val="20"/>
                </w:rPr>
                <w:t>2016 QCCQ 5931</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lang w:val="fr-CA"/>
              </w:rPr>
            </w:pPr>
            <w:r w:rsidRPr="000470E1">
              <w:rPr>
                <w:sz w:val="20"/>
                <w:lang w:val="fr-CA"/>
              </w:rPr>
              <w:t>Déclaration de culpabilité de l’intimée 9147</w:t>
            </w:r>
            <w:r w:rsidRPr="000470E1">
              <w:rPr>
                <w:sz w:val="20"/>
                <w:lang w:val="fr-CA"/>
              </w:rPr>
              <w:noBreakHyphen/>
              <w:t>0732 Québec Inc.</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Le 7 mars 2017</w:t>
            </w:r>
          </w:p>
          <w:p w:rsidR="000470E1" w:rsidRPr="000470E1" w:rsidRDefault="000470E1" w:rsidP="000470E1">
            <w:pPr>
              <w:jc w:val="both"/>
              <w:rPr>
                <w:sz w:val="20"/>
                <w:lang w:val="fr-CA"/>
              </w:rPr>
            </w:pPr>
            <w:r w:rsidRPr="000470E1">
              <w:rPr>
                <w:sz w:val="20"/>
                <w:lang w:val="fr-CA"/>
              </w:rPr>
              <w:t>Cour du Québec</w:t>
            </w:r>
          </w:p>
          <w:p w:rsidR="000470E1" w:rsidRPr="000470E1" w:rsidRDefault="000470E1" w:rsidP="000470E1">
            <w:pPr>
              <w:jc w:val="both"/>
              <w:rPr>
                <w:sz w:val="20"/>
                <w:lang w:val="fr-CA"/>
              </w:rPr>
            </w:pPr>
            <w:r w:rsidRPr="000470E1">
              <w:rPr>
                <w:sz w:val="20"/>
                <w:lang w:val="fr-CA"/>
              </w:rPr>
              <w:t xml:space="preserve">(Le juge </w:t>
            </w:r>
            <w:proofErr w:type="spellStart"/>
            <w:r w:rsidRPr="000470E1">
              <w:rPr>
                <w:sz w:val="20"/>
                <w:lang w:val="fr-CA"/>
              </w:rPr>
              <w:t>Ratté</w:t>
            </w:r>
            <w:proofErr w:type="spellEnd"/>
            <w:r w:rsidRPr="000470E1">
              <w:rPr>
                <w:sz w:val="20"/>
                <w:lang w:val="fr-CA"/>
              </w:rPr>
              <w:t>)</w:t>
            </w:r>
          </w:p>
          <w:p w:rsidR="000470E1" w:rsidRPr="000470E1" w:rsidRDefault="000470E1" w:rsidP="000470E1">
            <w:pPr>
              <w:jc w:val="both"/>
              <w:rPr>
                <w:sz w:val="20"/>
              </w:rPr>
            </w:pPr>
            <w:hyperlink r:id="rId18" w:history="1">
              <w:r w:rsidRPr="000470E1">
                <w:rPr>
                  <w:rStyle w:val="Hyperlink"/>
                  <w:sz w:val="20"/>
                </w:rPr>
                <w:t>2017 QCCQ 1632</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lang w:val="fr-CA"/>
              </w:rPr>
            </w:pPr>
            <w:r w:rsidRPr="000470E1">
              <w:rPr>
                <w:sz w:val="20"/>
                <w:lang w:val="fr-CA"/>
              </w:rPr>
              <w:t>Peine imposée — amende de 30 843 $</w:t>
            </w:r>
          </w:p>
          <w:p w:rsidR="000470E1" w:rsidRPr="000470E1" w:rsidRDefault="000470E1" w:rsidP="000470E1">
            <w:pPr>
              <w:jc w:val="both"/>
              <w:rPr>
                <w:sz w:val="20"/>
                <w:lang w:val="fr-CA"/>
              </w:rPr>
            </w:pPr>
            <w:r w:rsidRPr="000470E1">
              <w:rPr>
                <w:sz w:val="20"/>
                <w:lang w:val="fr-CA"/>
              </w:rPr>
              <w:t>Avis d’intention de contester la validité constitutionnelle de la peine — rejeté</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Le 13 novembre 2017</w:t>
            </w:r>
          </w:p>
          <w:p w:rsidR="000470E1" w:rsidRPr="000470E1" w:rsidRDefault="000470E1" w:rsidP="000470E1">
            <w:pPr>
              <w:jc w:val="both"/>
              <w:rPr>
                <w:sz w:val="20"/>
                <w:lang w:val="fr-CA"/>
              </w:rPr>
            </w:pPr>
            <w:r w:rsidRPr="000470E1">
              <w:rPr>
                <w:sz w:val="20"/>
                <w:lang w:val="fr-CA"/>
              </w:rPr>
              <w:t>Cour supérieure du Québec</w:t>
            </w:r>
          </w:p>
          <w:p w:rsidR="000470E1" w:rsidRPr="000470E1" w:rsidRDefault="000470E1" w:rsidP="000470E1">
            <w:pPr>
              <w:jc w:val="both"/>
              <w:rPr>
                <w:sz w:val="20"/>
              </w:rPr>
            </w:pPr>
            <w:r w:rsidRPr="000470E1">
              <w:rPr>
                <w:sz w:val="20"/>
              </w:rPr>
              <w:t>(Le juge Dionne)</w:t>
            </w:r>
          </w:p>
          <w:p w:rsidR="000470E1" w:rsidRPr="000470E1" w:rsidRDefault="000470E1" w:rsidP="000470E1">
            <w:pPr>
              <w:jc w:val="both"/>
              <w:rPr>
                <w:sz w:val="20"/>
              </w:rPr>
            </w:pPr>
            <w:hyperlink r:id="rId19" w:history="1">
              <w:r w:rsidRPr="000470E1">
                <w:rPr>
                  <w:rStyle w:val="Hyperlink"/>
                  <w:sz w:val="20"/>
                </w:rPr>
                <w:t>2017 QCCS 5240</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lang w:val="fr-CA"/>
              </w:rPr>
            </w:pPr>
            <w:r w:rsidRPr="000470E1">
              <w:rPr>
                <w:sz w:val="20"/>
                <w:lang w:val="fr-CA"/>
              </w:rPr>
              <w:t>Appel déposé par l’intimée 9147</w:t>
            </w:r>
            <w:r w:rsidRPr="000470E1">
              <w:rPr>
                <w:sz w:val="20"/>
                <w:lang w:val="fr-CA"/>
              </w:rPr>
              <w:noBreakHyphen/>
              <w:t>0732 Québec Inc. — rejeté</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Le 4 mars 2019</w:t>
            </w:r>
          </w:p>
          <w:p w:rsidR="000470E1" w:rsidRPr="000470E1" w:rsidRDefault="000470E1" w:rsidP="000470E1">
            <w:pPr>
              <w:jc w:val="both"/>
              <w:rPr>
                <w:sz w:val="20"/>
                <w:lang w:val="fr-CA"/>
              </w:rPr>
            </w:pPr>
            <w:r w:rsidRPr="000470E1">
              <w:rPr>
                <w:sz w:val="20"/>
                <w:lang w:val="fr-CA"/>
              </w:rPr>
              <w:t>Cour d’appel du Québec (Québec)</w:t>
            </w:r>
          </w:p>
          <w:p w:rsidR="000470E1" w:rsidRPr="000470E1" w:rsidRDefault="000470E1" w:rsidP="000470E1">
            <w:pPr>
              <w:jc w:val="both"/>
              <w:rPr>
                <w:sz w:val="20"/>
                <w:lang w:val="fr-CA"/>
              </w:rPr>
            </w:pPr>
            <w:r w:rsidRPr="000470E1">
              <w:rPr>
                <w:sz w:val="20"/>
                <w:lang w:val="fr-CA"/>
              </w:rPr>
              <w:t>(Le juge Chamberland, dissident, et les juges Bélanger et Rancourt)</w:t>
            </w:r>
          </w:p>
          <w:p w:rsidR="000470E1" w:rsidRPr="000470E1" w:rsidRDefault="000470E1" w:rsidP="000470E1">
            <w:pPr>
              <w:jc w:val="both"/>
              <w:rPr>
                <w:sz w:val="20"/>
              </w:rPr>
            </w:pPr>
            <w:hyperlink r:id="rId20" w:history="1">
              <w:r w:rsidRPr="000470E1">
                <w:rPr>
                  <w:rStyle w:val="Hyperlink"/>
                  <w:sz w:val="20"/>
                </w:rPr>
                <w:t>2019 QCCA 373</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lang w:val="fr-CA"/>
              </w:rPr>
            </w:pPr>
            <w:r w:rsidRPr="000470E1">
              <w:rPr>
                <w:sz w:val="20"/>
                <w:lang w:val="fr-CA"/>
              </w:rPr>
              <w:t>Appel déposé par l’intimée 9147</w:t>
            </w:r>
            <w:r w:rsidRPr="000470E1">
              <w:rPr>
                <w:sz w:val="20"/>
                <w:lang w:val="fr-CA"/>
              </w:rPr>
              <w:noBreakHyphen/>
              <w:t>0732 Québec Inc. — accueilli</w:t>
            </w:r>
          </w:p>
          <w:p w:rsidR="000470E1" w:rsidRPr="000470E1" w:rsidRDefault="000470E1" w:rsidP="000470E1">
            <w:pPr>
              <w:jc w:val="both"/>
              <w:rPr>
                <w:sz w:val="20"/>
                <w:lang w:val="fr-CA"/>
              </w:rPr>
            </w:pP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Le 3 mai 2019</w:t>
            </w:r>
          </w:p>
          <w:p w:rsidR="000470E1" w:rsidRPr="000470E1" w:rsidRDefault="000470E1" w:rsidP="000470E1">
            <w:pPr>
              <w:jc w:val="both"/>
              <w:rPr>
                <w:sz w:val="20"/>
                <w:lang w:val="fr-CA"/>
              </w:rPr>
            </w:pPr>
            <w:r w:rsidRPr="000470E1">
              <w:rPr>
                <w:sz w:val="20"/>
                <w:lang w:val="fr-CA"/>
              </w:rPr>
              <w:t>Cour suprême du Canada</w:t>
            </w: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Demande d’autorisation d’appel déposée par le Directeur des poursuites criminelles et pénales et la procureure générale du Québec</w:t>
            </w:r>
          </w:p>
        </w:tc>
      </w:tr>
    </w:tbl>
    <w:p w:rsidR="000470E1" w:rsidRDefault="000470E1" w:rsidP="000470E1">
      <w:pPr>
        <w:jc w:val="both"/>
        <w:rPr>
          <w:sz w:val="20"/>
          <w:lang w:val="fr-CA"/>
        </w:rPr>
      </w:pPr>
    </w:p>
    <w:p w:rsidR="007650B3" w:rsidRPr="000470E1" w:rsidRDefault="007650B3" w:rsidP="000470E1">
      <w:pPr>
        <w:jc w:val="both"/>
        <w:rPr>
          <w:sz w:val="20"/>
          <w:lang w:val="fr-CA"/>
        </w:rPr>
      </w:pPr>
      <w:r>
        <w:rPr>
          <w:sz w:val="20"/>
        </w:rPr>
        <w:pict>
          <v:rect id="_x0000_i1028" style="width:2in;height:1pt" o:hrpct="0" o:hralign="center" o:hrstd="t" o:hrnoshade="t" o:hr="t" fillcolor="black [3213]" stroked="f"/>
        </w:pict>
      </w:r>
    </w:p>
    <w:p w:rsidR="00602309" w:rsidRPr="000470E1" w:rsidRDefault="00602309" w:rsidP="000470E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38598</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Gerald Anthony v. Gary Gordon McKenzie, Jennifer McKenzie</w:t>
            </w:r>
          </w:p>
          <w:p w:rsidR="000470E1" w:rsidRPr="000470E1" w:rsidRDefault="000470E1" w:rsidP="000470E1">
            <w:pPr>
              <w:jc w:val="both"/>
              <w:rPr>
                <w:sz w:val="20"/>
              </w:rPr>
            </w:pPr>
            <w:r w:rsidRPr="000470E1">
              <w:rPr>
                <w:sz w:val="20"/>
              </w:rPr>
              <w:t>(Ont.) (Civil) (By Leave)</w:t>
            </w:r>
          </w:p>
        </w:tc>
      </w:tr>
      <w:tr w:rsidR="000470E1" w:rsidRPr="000470E1" w:rsidTr="00E95A6A">
        <w:tc>
          <w:tcPr>
            <w:tcW w:w="5000" w:type="pct"/>
            <w:gridSpan w:val="4"/>
          </w:tcPr>
          <w:p w:rsidR="000470E1" w:rsidRPr="000470E1" w:rsidRDefault="000470E1" w:rsidP="000470E1">
            <w:pPr>
              <w:jc w:val="both"/>
              <w:rPr>
                <w:sz w:val="20"/>
              </w:rPr>
            </w:pPr>
            <w:r w:rsidRPr="000470E1">
              <w:rPr>
                <w:sz w:val="20"/>
              </w:rPr>
              <w:t>Property — Real Property — Adverse Possession — Applicant claiming possessory title to portion of respondent’s property — Is the doctrine of “inconsistent use” applicable in Canadian law? — How is adverse possession to be determined in cases of mutual mistake? — To what extent does the law protect good faith reliance on boundary errors? — How should the conflict between the Ontario Court of Appeal decision in this case and long established Canadian jurisprudence be resolved?</w:t>
            </w:r>
          </w:p>
        </w:tc>
      </w:tr>
      <w:tr w:rsidR="000470E1" w:rsidRPr="000470E1" w:rsidTr="00E95A6A">
        <w:tc>
          <w:tcPr>
            <w:tcW w:w="5000" w:type="pct"/>
            <w:gridSpan w:val="4"/>
          </w:tcPr>
          <w:p w:rsidR="000470E1" w:rsidRPr="000470E1" w:rsidRDefault="000470E1" w:rsidP="000470E1">
            <w:pPr>
              <w:jc w:val="both"/>
              <w:rPr>
                <w:sz w:val="20"/>
              </w:rPr>
            </w:pPr>
          </w:p>
        </w:tc>
      </w:tr>
      <w:tr w:rsidR="000470E1" w:rsidRPr="000470E1" w:rsidTr="00E95A6A">
        <w:tc>
          <w:tcPr>
            <w:tcW w:w="5000" w:type="pct"/>
            <w:gridSpan w:val="4"/>
          </w:tcPr>
          <w:p w:rsidR="000470E1" w:rsidRPr="000470E1" w:rsidRDefault="000470E1" w:rsidP="000470E1">
            <w:pPr>
              <w:jc w:val="both"/>
              <w:rPr>
                <w:sz w:val="20"/>
              </w:rPr>
            </w:pPr>
            <w:r w:rsidRPr="000470E1">
              <w:rPr>
                <w:sz w:val="20"/>
              </w:rPr>
              <w:t xml:space="preserve">Gerald Anthony is the registered owner of 10 acres of land at 202 St. John’s </w:t>
            </w:r>
            <w:proofErr w:type="spellStart"/>
            <w:r w:rsidRPr="000470E1">
              <w:rPr>
                <w:sz w:val="20"/>
              </w:rPr>
              <w:t>Sideroad</w:t>
            </w:r>
            <w:proofErr w:type="spellEnd"/>
            <w:r w:rsidRPr="000470E1">
              <w:rPr>
                <w:sz w:val="20"/>
              </w:rPr>
              <w:t xml:space="preserve"> East in the town of Aurora, Ontario. Mr. Anthony acquired title to this property in 1997 from Eric and Stella Fulton. 202 was converted into Land Titles Absolute in 1991. Gary and Jennifer McKenzie are the registered owners of 36 acres of land at 130 St. John’s </w:t>
            </w:r>
            <w:proofErr w:type="spellStart"/>
            <w:r w:rsidRPr="000470E1">
              <w:rPr>
                <w:sz w:val="20"/>
              </w:rPr>
              <w:t>Sideroad</w:t>
            </w:r>
            <w:proofErr w:type="spellEnd"/>
            <w:r w:rsidRPr="000470E1">
              <w:rPr>
                <w:sz w:val="20"/>
              </w:rPr>
              <w:t xml:space="preserve"> East in Aurora. 130 was converted into Land Titles Conversion Qualified on September 27, 1999. Both sets of property were subdivided in 1972 from a 100 acre family farm owned — at that time — by Mr. McKenzie’s grandmother. Mr. Anthony brought an action for adverse possession of the approximately 6 acres of land located at the north east corner of 130. In response, the McKenzie’s brought a motion for summary judgment, requesting the action be dismissed. A motions judge for the Ontario Superior Court of Justice granted the motion for summary judgment and dismissed Mr. Anthony’s action. According to the judge, Mr. Anthony (and the </w:t>
            </w:r>
            <w:proofErr w:type="spellStart"/>
            <w:r w:rsidRPr="000470E1">
              <w:rPr>
                <w:sz w:val="20"/>
              </w:rPr>
              <w:t>Fultons</w:t>
            </w:r>
            <w:proofErr w:type="spellEnd"/>
            <w:r w:rsidRPr="000470E1">
              <w:rPr>
                <w:sz w:val="20"/>
              </w:rPr>
              <w:t xml:space="preserve"> as previous owners) had failed to demonstrate adverse possession of the entire 6 acres of disputed land for at least 10 years prior to September 27, 1999, when the property was registered under the </w:t>
            </w:r>
            <w:r w:rsidRPr="000470E1">
              <w:rPr>
                <w:i/>
                <w:sz w:val="20"/>
              </w:rPr>
              <w:t>Land Titles Act</w:t>
            </w:r>
            <w:r w:rsidRPr="000470E1">
              <w:rPr>
                <w:sz w:val="20"/>
              </w:rPr>
              <w:t xml:space="preserve">, RSO 1990, </w:t>
            </w:r>
            <w:proofErr w:type="gramStart"/>
            <w:r w:rsidRPr="000470E1">
              <w:rPr>
                <w:sz w:val="20"/>
              </w:rPr>
              <w:t>c</w:t>
            </w:r>
            <w:proofErr w:type="gramEnd"/>
            <w:r w:rsidRPr="000470E1">
              <w:rPr>
                <w:sz w:val="20"/>
              </w:rPr>
              <w:t xml:space="preserve"> L.5. A unanimous Court of Appeal for Ontario agreed with the motions judge and dismissed the appeal.</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May 8, 2018</w:t>
            </w:r>
          </w:p>
          <w:p w:rsidR="000470E1" w:rsidRPr="000470E1" w:rsidRDefault="000470E1" w:rsidP="000470E1">
            <w:pPr>
              <w:jc w:val="both"/>
              <w:rPr>
                <w:sz w:val="20"/>
              </w:rPr>
            </w:pPr>
            <w:r w:rsidRPr="000470E1">
              <w:rPr>
                <w:sz w:val="20"/>
              </w:rPr>
              <w:t>Ontario Superior Court of Justice</w:t>
            </w:r>
          </w:p>
          <w:p w:rsidR="000470E1" w:rsidRPr="000470E1" w:rsidRDefault="000470E1" w:rsidP="000470E1">
            <w:pPr>
              <w:jc w:val="both"/>
              <w:rPr>
                <w:sz w:val="20"/>
                <w:lang w:val="fr-CA"/>
              </w:rPr>
            </w:pPr>
            <w:r w:rsidRPr="000470E1">
              <w:rPr>
                <w:sz w:val="20"/>
                <w:lang w:val="fr-CA"/>
              </w:rPr>
              <w:t>(Sutherland J.)</w:t>
            </w:r>
          </w:p>
          <w:p w:rsidR="000470E1" w:rsidRPr="000470E1" w:rsidRDefault="000470E1" w:rsidP="000470E1">
            <w:pPr>
              <w:jc w:val="both"/>
              <w:rPr>
                <w:sz w:val="20"/>
                <w:lang w:val="fr-CA"/>
              </w:rPr>
            </w:pPr>
            <w:r w:rsidRPr="000470E1">
              <w:rPr>
                <w:sz w:val="20"/>
                <w:lang w:val="fr-CA"/>
              </w:rPr>
              <w:t>2018 ONSC 2752</w:t>
            </w:r>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Motion for summary judgment granted; Action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February 25, 2019</w:t>
            </w:r>
          </w:p>
          <w:p w:rsidR="000470E1" w:rsidRPr="000470E1" w:rsidRDefault="000470E1" w:rsidP="000470E1">
            <w:pPr>
              <w:jc w:val="both"/>
              <w:rPr>
                <w:sz w:val="20"/>
              </w:rPr>
            </w:pPr>
            <w:r w:rsidRPr="000470E1">
              <w:rPr>
                <w:sz w:val="20"/>
              </w:rPr>
              <w:t>Court of Appeal for Ontario</w:t>
            </w:r>
          </w:p>
          <w:p w:rsidR="000470E1" w:rsidRPr="000470E1" w:rsidRDefault="000470E1" w:rsidP="000470E1">
            <w:pPr>
              <w:jc w:val="both"/>
              <w:rPr>
                <w:sz w:val="20"/>
              </w:rPr>
            </w:pPr>
            <w:r w:rsidRPr="000470E1">
              <w:rPr>
                <w:sz w:val="20"/>
              </w:rPr>
              <w:t>(Feldman, Brown, and Miller JJ.A.)</w:t>
            </w:r>
          </w:p>
          <w:p w:rsidR="000470E1" w:rsidRPr="000470E1" w:rsidRDefault="000470E1" w:rsidP="000470E1">
            <w:pPr>
              <w:jc w:val="both"/>
              <w:rPr>
                <w:sz w:val="20"/>
              </w:rPr>
            </w:pPr>
            <w:hyperlink r:id="rId21" w:history="1">
              <w:r w:rsidRPr="000470E1">
                <w:rPr>
                  <w:rStyle w:val="Hyperlink"/>
                  <w:sz w:val="20"/>
                </w:rPr>
                <w:t>2019 ONCA 147</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Appeal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April 23, 2019</w:t>
            </w:r>
          </w:p>
          <w:p w:rsidR="000470E1" w:rsidRPr="000470E1" w:rsidRDefault="000470E1" w:rsidP="000470E1">
            <w:pPr>
              <w:jc w:val="both"/>
              <w:rPr>
                <w:sz w:val="20"/>
              </w:rPr>
            </w:pPr>
            <w:r w:rsidRPr="000470E1">
              <w:rPr>
                <w:sz w:val="20"/>
              </w:rPr>
              <w:t>Supreme Court of Canada</w:t>
            </w: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leave to appeal filed</w:t>
            </w:r>
          </w:p>
          <w:p w:rsidR="000470E1" w:rsidRPr="000470E1" w:rsidRDefault="000470E1" w:rsidP="000470E1">
            <w:pPr>
              <w:jc w:val="both"/>
              <w:rPr>
                <w:sz w:val="20"/>
              </w:rPr>
            </w:pPr>
          </w:p>
        </w:tc>
      </w:tr>
    </w:tbl>
    <w:p w:rsidR="000470E1" w:rsidRDefault="000470E1" w:rsidP="000470E1">
      <w:pPr>
        <w:jc w:val="both"/>
        <w:rPr>
          <w:sz w:val="20"/>
        </w:rPr>
      </w:pPr>
    </w:p>
    <w:p w:rsidR="007650B3" w:rsidRDefault="007650B3" w:rsidP="000470E1">
      <w:pPr>
        <w:jc w:val="both"/>
        <w:rPr>
          <w:sz w:val="20"/>
        </w:rPr>
      </w:pPr>
      <w:r>
        <w:rPr>
          <w:sz w:val="20"/>
        </w:rPr>
        <w:pict>
          <v:rect id="_x0000_i1029" style="width:2in;height:1pt" o:hrpct="0" o:hralign="center" o:hrstd="t" o:hrnoshade="t" o:hr="t" fillcolor="black [3213]" stroked="f"/>
        </w:pict>
      </w:r>
    </w:p>
    <w:p w:rsidR="007650B3" w:rsidRPr="000470E1" w:rsidRDefault="007650B3" w:rsidP="000470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lang w:val="fr-CA"/>
              </w:rPr>
            </w:pPr>
            <w:r w:rsidRPr="000470E1">
              <w:rPr>
                <w:rStyle w:val="SCCFileNumberChar"/>
                <w:sz w:val="20"/>
                <w:szCs w:val="20"/>
                <w:lang w:val="fr-CA"/>
              </w:rPr>
              <w:t>38598</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Gerald Anthony c. Gary Gordon McKenzie, Jennifer McKenzie</w:t>
            </w:r>
          </w:p>
          <w:p w:rsidR="000470E1" w:rsidRPr="000470E1" w:rsidRDefault="000470E1" w:rsidP="000470E1">
            <w:pPr>
              <w:jc w:val="both"/>
              <w:rPr>
                <w:sz w:val="20"/>
                <w:lang w:val="fr-CA"/>
              </w:rPr>
            </w:pPr>
            <w:r w:rsidRPr="000470E1">
              <w:rPr>
                <w:sz w:val="20"/>
                <w:lang w:val="fr-CA"/>
              </w:rPr>
              <w:t>(Ont.) (Civile) (Autorisation)</w:t>
            </w: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Biens — Biens réels — Possession adversative — Le demandeur revendique un titre possessoire à l’égard d’une partie de la propriété des intimés — Le principe de l’« usage incompatible » est</w:t>
            </w:r>
            <w:r w:rsidRPr="000470E1">
              <w:rPr>
                <w:sz w:val="20"/>
                <w:lang w:val="fr-CA"/>
              </w:rPr>
              <w:noBreakHyphen/>
              <w:t>il applicable en droit canadien? — Comment faut</w:t>
            </w:r>
            <w:r w:rsidRPr="000470E1">
              <w:rPr>
                <w:sz w:val="20"/>
                <w:lang w:val="fr-CA"/>
              </w:rPr>
              <w:noBreakHyphen/>
              <w:t>il trancher la question de la possession adversative lorsqu’il y a erreur commune? — Dans quelle mesure le droit protège</w:t>
            </w:r>
            <w:r w:rsidRPr="000470E1">
              <w:rPr>
                <w:sz w:val="20"/>
                <w:lang w:val="fr-CA"/>
              </w:rPr>
              <w:noBreakHyphen/>
              <w:t>t</w:t>
            </w:r>
            <w:r w:rsidRPr="000470E1">
              <w:rPr>
                <w:sz w:val="20"/>
                <w:lang w:val="fr-CA"/>
              </w:rPr>
              <w:noBreakHyphen/>
              <w:t>il le fait de se fonder de bonne foi sur des erreurs touchant les limites de propriété? — Comment convient</w:t>
            </w:r>
            <w:r w:rsidRPr="000470E1">
              <w:rPr>
                <w:sz w:val="20"/>
                <w:lang w:val="fr-CA"/>
              </w:rPr>
              <w:noBreakHyphen/>
              <w:t>il de résoudre le conflit entre l’arrêt de la Cour d’appel en l’espèce et la jurisprudence canadienne établie de longue date?</w:t>
            </w:r>
          </w:p>
        </w:tc>
      </w:tr>
      <w:tr w:rsidR="000470E1" w:rsidRPr="000470E1" w:rsidTr="00E95A6A">
        <w:tc>
          <w:tcPr>
            <w:tcW w:w="5000" w:type="pct"/>
            <w:gridSpan w:val="4"/>
          </w:tcPr>
          <w:p w:rsidR="000470E1" w:rsidRPr="000470E1" w:rsidRDefault="000470E1" w:rsidP="000470E1">
            <w:pPr>
              <w:jc w:val="both"/>
              <w:rPr>
                <w:sz w:val="20"/>
                <w:lang w:val="fr-CA"/>
              </w:rPr>
            </w:pP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Gerald Anthony est le propriétaire enregistré d’un bien</w:t>
            </w:r>
            <w:r w:rsidRPr="000470E1">
              <w:rPr>
                <w:sz w:val="20"/>
                <w:lang w:val="fr-CA"/>
              </w:rPr>
              <w:noBreakHyphen/>
              <w:t>fonds d’une superficie de dix acres sis au 202 St. John’s Sideroad East dans la municipalité d’Aurora (Ontario). Monsieur Anthony a acquis le titre à l’égard de ce bien</w:t>
            </w:r>
            <w:r w:rsidRPr="000470E1">
              <w:rPr>
                <w:sz w:val="20"/>
                <w:lang w:val="fr-CA"/>
              </w:rPr>
              <w:noBreakHyphen/>
              <w:t xml:space="preserve">fonds en 1997 </w:t>
            </w:r>
            <w:proofErr w:type="spellStart"/>
            <w:r w:rsidRPr="000470E1">
              <w:rPr>
                <w:sz w:val="20"/>
                <w:lang w:val="fr-CA"/>
              </w:rPr>
              <w:t>d’Eric</w:t>
            </w:r>
            <w:proofErr w:type="spellEnd"/>
            <w:r w:rsidRPr="000470E1">
              <w:rPr>
                <w:sz w:val="20"/>
                <w:lang w:val="fr-CA"/>
              </w:rPr>
              <w:t xml:space="preserve"> et de Stella Fulton. Le 202 a été converti en droit immobilier à titre absolu en 1991. Gary et Jennifer McKenzie sont les propriétaires enregistrés d’un bien</w:t>
            </w:r>
            <w:r w:rsidRPr="000470E1">
              <w:rPr>
                <w:sz w:val="20"/>
                <w:lang w:val="fr-CA"/>
              </w:rPr>
              <w:noBreakHyphen/>
              <w:t>fonds d’une superficie de 36 acres sis au 130 St. John’s Sideroad East à Aurora. Le 130 a été converti en droit immobilier de titre restreint le 27 septembre 1999. Les deux biens</w:t>
            </w:r>
            <w:r w:rsidRPr="000470E1">
              <w:rPr>
                <w:sz w:val="20"/>
                <w:lang w:val="fr-CA"/>
              </w:rPr>
              <w:noBreakHyphen/>
              <w:t>fonds sont issus du lotissement, effectué en 1972, d’une ferme d’une superficie de 100 acres qui appartenait — à l’époque — à la grand</w:t>
            </w:r>
            <w:r w:rsidRPr="000470E1">
              <w:rPr>
                <w:sz w:val="20"/>
                <w:lang w:val="fr-CA"/>
              </w:rPr>
              <w:noBreakHyphen/>
              <w:t>mère de M. McKenzie. Monsieur Anthony a intenté une action en possession adversative d’une parcelle d’une superficie d’environ six acres située dans le coin nord</w:t>
            </w:r>
            <w:r w:rsidRPr="000470E1">
              <w:rPr>
                <w:sz w:val="20"/>
                <w:lang w:val="fr-CA"/>
              </w:rPr>
              <w:noBreakHyphen/>
              <w:t>est du 130. En réponse, les McKenzie ont présenté une motion en jugement sommaire en rejet de l’action. Un juge de la Cour supérieure de justice de l’Ontario a accueilli la motion en jugement sommaire et a rejeté l’action de M. Anthony. Selon le juge, M. Anthony (et les Fulton, à titre de propriétaires précédents) n’avaient pas démontré la possession adversative de la totalité de la superficie de six acres du bien</w:t>
            </w:r>
            <w:r w:rsidRPr="000470E1">
              <w:rPr>
                <w:sz w:val="20"/>
                <w:lang w:val="fr-CA"/>
              </w:rPr>
              <w:noBreakHyphen/>
              <w:t>fonds contesté pendant au moins dix ans avant le 27 septembre 1999, lorsque le bien</w:t>
            </w:r>
            <w:r w:rsidRPr="000470E1">
              <w:rPr>
                <w:sz w:val="20"/>
                <w:lang w:val="fr-CA"/>
              </w:rPr>
              <w:noBreakHyphen/>
              <w:t xml:space="preserve">fonds a été enregistré en application de la </w:t>
            </w:r>
            <w:r w:rsidRPr="000470E1">
              <w:rPr>
                <w:i/>
                <w:sz w:val="20"/>
                <w:lang w:val="fr-CA"/>
              </w:rPr>
              <w:t>Loi sur l’enregistrement des droits immobiliers</w:t>
            </w:r>
            <w:r w:rsidRPr="000470E1">
              <w:rPr>
                <w:sz w:val="20"/>
                <w:lang w:val="fr-CA"/>
              </w:rPr>
              <w:t>, LRO 1990, ch. L.5. La Cour d’appel, à l’unanimité, a souscrit à l’opinion du juge de première instance et a rejeté l’appel.</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8 mai 2018</w:t>
            </w:r>
          </w:p>
          <w:p w:rsidR="000470E1" w:rsidRPr="000470E1" w:rsidRDefault="000470E1" w:rsidP="000470E1">
            <w:pPr>
              <w:jc w:val="both"/>
              <w:rPr>
                <w:sz w:val="20"/>
                <w:lang w:val="fr-CA"/>
              </w:rPr>
            </w:pPr>
            <w:r w:rsidRPr="000470E1">
              <w:rPr>
                <w:sz w:val="20"/>
                <w:lang w:val="fr-CA"/>
              </w:rPr>
              <w:t>Cour supérieure de justice de l’Ontario</w:t>
            </w:r>
          </w:p>
          <w:p w:rsidR="000470E1" w:rsidRPr="000470E1" w:rsidRDefault="000470E1" w:rsidP="000470E1">
            <w:pPr>
              <w:jc w:val="both"/>
              <w:rPr>
                <w:sz w:val="20"/>
                <w:lang w:val="fr-CA"/>
              </w:rPr>
            </w:pPr>
            <w:r w:rsidRPr="000470E1">
              <w:rPr>
                <w:sz w:val="20"/>
                <w:lang w:val="fr-CA"/>
              </w:rPr>
              <w:t>(Juge Sutherland)</w:t>
            </w:r>
          </w:p>
          <w:p w:rsidR="000470E1" w:rsidRPr="000470E1" w:rsidRDefault="000470E1" w:rsidP="000470E1">
            <w:pPr>
              <w:jc w:val="both"/>
              <w:rPr>
                <w:sz w:val="20"/>
                <w:lang w:val="fr-CA"/>
              </w:rPr>
            </w:pPr>
            <w:r w:rsidRPr="000470E1">
              <w:rPr>
                <w:sz w:val="20"/>
                <w:lang w:val="fr-CA"/>
              </w:rPr>
              <w:t>2018 ONSC 2752</w:t>
            </w:r>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Jugement accueillant la motion en jugement sommaire et rejetant l’action.</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25 février 2019</w:t>
            </w:r>
          </w:p>
          <w:p w:rsidR="000470E1" w:rsidRPr="000470E1" w:rsidRDefault="000470E1" w:rsidP="000470E1">
            <w:pPr>
              <w:jc w:val="both"/>
              <w:rPr>
                <w:sz w:val="20"/>
                <w:lang w:val="fr-CA"/>
              </w:rPr>
            </w:pPr>
            <w:r w:rsidRPr="000470E1">
              <w:rPr>
                <w:sz w:val="20"/>
                <w:lang w:val="fr-CA"/>
              </w:rPr>
              <w:t>Cour d’appel de l’Ontario</w:t>
            </w:r>
          </w:p>
          <w:p w:rsidR="000470E1" w:rsidRPr="000470E1" w:rsidRDefault="000470E1" w:rsidP="000470E1">
            <w:pPr>
              <w:jc w:val="both"/>
              <w:rPr>
                <w:sz w:val="20"/>
                <w:lang w:val="fr-CA"/>
              </w:rPr>
            </w:pPr>
            <w:r w:rsidRPr="000470E1">
              <w:rPr>
                <w:sz w:val="20"/>
                <w:lang w:val="fr-CA"/>
              </w:rPr>
              <w:t>(Juges Feldman, Brown et Miller)</w:t>
            </w:r>
          </w:p>
          <w:p w:rsidR="000470E1" w:rsidRPr="000470E1" w:rsidRDefault="000470E1" w:rsidP="000470E1">
            <w:pPr>
              <w:jc w:val="both"/>
              <w:rPr>
                <w:sz w:val="20"/>
                <w:lang w:val="fr-CA"/>
              </w:rPr>
            </w:pPr>
            <w:hyperlink r:id="rId22" w:history="1">
              <w:r w:rsidRPr="000470E1">
                <w:rPr>
                  <w:rStyle w:val="Hyperlink"/>
                  <w:sz w:val="20"/>
                  <w:lang w:val="fr-CA"/>
                </w:rPr>
                <w:t>2019 ONCA 147</w:t>
              </w:r>
            </w:hyperlink>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Rejet de l’appel.</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23 avril 2019</w:t>
            </w:r>
          </w:p>
          <w:p w:rsidR="000470E1" w:rsidRPr="000470E1" w:rsidRDefault="000470E1" w:rsidP="000470E1">
            <w:pPr>
              <w:jc w:val="both"/>
              <w:rPr>
                <w:sz w:val="20"/>
                <w:lang w:val="fr-CA"/>
              </w:rPr>
            </w:pPr>
            <w:r w:rsidRPr="000470E1">
              <w:rPr>
                <w:sz w:val="20"/>
                <w:lang w:val="fr-CA"/>
              </w:rPr>
              <w:t>Cour suprême du Canada</w:t>
            </w: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Dépôt de la demande d’autorisation d’appel</w:t>
            </w:r>
          </w:p>
          <w:p w:rsidR="000470E1" w:rsidRPr="000470E1" w:rsidRDefault="000470E1" w:rsidP="000470E1">
            <w:pPr>
              <w:jc w:val="both"/>
              <w:rPr>
                <w:sz w:val="20"/>
                <w:lang w:val="fr-CA"/>
              </w:rPr>
            </w:pPr>
          </w:p>
        </w:tc>
      </w:tr>
    </w:tbl>
    <w:p w:rsidR="000470E1" w:rsidRDefault="000470E1" w:rsidP="000470E1">
      <w:pPr>
        <w:jc w:val="both"/>
        <w:rPr>
          <w:sz w:val="20"/>
          <w:lang w:val="fr-CA"/>
        </w:rPr>
      </w:pPr>
    </w:p>
    <w:p w:rsidR="007650B3" w:rsidRPr="000470E1" w:rsidRDefault="007650B3" w:rsidP="000470E1">
      <w:pPr>
        <w:jc w:val="both"/>
        <w:rPr>
          <w:sz w:val="20"/>
          <w:lang w:val="fr-CA"/>
        </w:rPr>
      </w:pPr>
      <w:r>
        <w:rPr>
          <w:sz w:val="20"/>
        </w:rPr>
        <w:pict>
          <v:rect id="_x0000_i1030" style="width:2in;height:1pt" o:hrpct="0" o:hralign="center" o:hrstd="t" o:hrnoshade="t" o:hr="t" fillcolor="black [3213]" stroked="f"/>
        </w:pict>
      </w:r>
    </w:p>
    <w:p w:rsidR="00F27375" w:rsidRPr="000470E1" w:rsidRDefault="00F27375" w:rsidP="000470E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38610</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Jeffrey Michael Patrick Cline v. Susan Elizabeth (Drummond) Johnson, Christopher St. Clair Johnson</w:t>
            </w:r>
          </w:p>
          <w:p w:rsidR="000470E1" w:rsidRPr="000470E1" w:rsidRDefault="000470E1" w:rsidP="000470E1">
            <w:pPr>
              <w:jc w:val="both"/>
              <w:rPr>
                <w:sz w:val="20"/>
              </w:rPr>
            </w:pPr>
            <w:r w:rsidRPr="000470E1">
              <w:rPr>
                <w:sz w:val="20"/>
              </w:rPr>
              <w:t>(Ont.) (Civil) (By Leave)</w:t>
            </w:r>
          </w:p>
        </w:tc>
      </w:tr>
      <w:tr w:rsidR="000470E1" w:rsidRPr="000470E1" w:rsidTr="00E95A6A">
        <w:tc>
          <w:tcPr>
            <w:tcW w:w="5000" w:type="pct"/>
            <w:gridSpan w:val="4"/>
          </w:tcPr>
          <w:p w:rsidR="000470E1" w:rsidRPr="000470E1" w:rsidRDefault="000470E1" w:rsidP="000470E1">
            <w:pPr>
              <w:jc w:val="both"/>
              <w:rPr>
                <w:sz w:val="20"/>
              </w:rPr>
            </w:pPr>
            <w:r w:rsidRPr="000470E1">
              <w:rPr>
                <w:sz w:val="20"/>
              </w:rPr>
              <w:t>Torts — Nuisance — Neighbours making competing claims of nuisance — Court awarding respondents damages — Whether interests of homeowner in recording events in and around his or her own home should not invade privacy of others — Whether applicant has right to be free from intrusion by surveillance conducted by neighbours — Whether Court of Appeal decision creates dangerous precedent — Whether Court of Appeal merely deferred to trial judge’s findings of fact and dismissed appeal without any analysis of law concerning tort of nuisance or tort of invasion of privacy.</w:t>
            </w:r>
          </w:p>
        </w:tc>
      </w:tr>
      <w:tr w:rsidR="000470E1" w:rsidRPr="000470E1" w:rsidTr="00E95A6A">
        <w:tc>
          <w:tcPr>
            <w:tcW w:w="5000" w:type="pct"/>
            <w:gridSpan w:val="4"/>
          </w:tcPr>
          <w:p w:rsidR="000470E1" w:rsidRPr="000470E1" w:rsidRDefault="000470E1" w:rsidP="000470E1">
            <w:pPr>
              <w:jc w:val="both"/>
              <w:rPr>
                <w:sz w:val="20"/>
              </w:rPr>
            </w:pPr>
          </w:p>
        </w:tc>
      </w:tr>
      <w:tr w:rsidR="000470E1" w:rsidRPr="000470E1" w:rsidTr="00E95A6A">
        <w:tc>
          <w:tcPr>
            <w:tcW w:w="5000" w:type="pct"/>
            <w:gridSpan w:val="4"/>
          </w:tcPr>
          <w:p w:rsidR="000470E1" w:rsidRPr="000470E1" w:rsidRDefault="000470E1" w:rsidP="000470E1">
            <w:pPr>
              <w:jc w:val="both"/>
              <w:rPr>
                <w:sz w:val="20"/>
              </w:rPr>
            </w:pPr>
            <w:r w:rsidRPr="000470E1">
              <w:rPr>
                <w:sz w:val="20"/>
              </w:rPr>
              <w:t>The Mr. Cline and Mr. and Ms. Johnson own neighbouring properties in Kitchener, Ontario. Their backyards are separated by a fence. In the front, they each have a paved driveway that abut each other. The driveways are visually separated by a paved sloped area. The main action was a claim by the Clines for adverse possession of the sloped area. That action was settled before trial by agreement that Ms. Johnson owned the disputed area. What remained for trial was the Johnsons’ counter</w:t>
            </w:r>
            <w:r w:rsidRPr="000470E1">
              <w:rPr>
                <w:sz w:val="20"/>
              </w:rPr>
              <w:noBreakHyphen/>
              <w:t xml:space="preserve">claim against Mr. Cline for damages for harassment, nuisance, intimidation, </w:t>
            </w:r>
            <w:proofErr w:type="gramStart"/>
            <w:r w:rsidRPr="000470E1">
              <w:rPr>
                <w:sz w:val="20"/>
              </w:rPr>
              <w:t>invasion</w:t>
            </w:r>
            <w:proofErr w:type="gramEnd"/>
            <w:r w:rsidRPr="000470E1">
              <w:rPr>
                <w:sz w:val="20"/>
              </w:rPr>
              <w:t xml:space="preserve"> of privacy, intentional infliction of mental distress and malicious prosecution and injunctive relief. Mr. Cline counter</w:t>
            </w:r>
            <w:r w:rsidRPr="000470E1">
              <w:rPr>
                <w:sz w:val="20"/>
              </w:rPr>
              <w:noBreakHyphen/>
              <w:t>claimed for damages for invasion of privacy, nuisance and negligence. He also sought injunctive relief against the Johnsons. Mr. Cline’s complaints against the Johnsons included the barking of the Johnsons’ dog, the honking of the horns on their vehicles, slamming of the doors on their vehicles and their home, parking too close to or on his driveway, trespass to his property, snow clearing onto Mr. Cline’s property, and the position of four video surveillance cameras mounted on the Johnsons’ home. The Johnsons complained of Mr. Cline’s intimidating and threatening behaviour. The trial judge awarded the Johnsons damages and granted them injunctive relief. Mr. Cline’s counter</w:t>
            </w:r>
            <w:r w:rsidRPr="000470E1">
              <w:rPr>
                <w:sz w:val="20"/>
              </w:rPr>
              <w:noBreakHyphen/>
              <w:t>claim was dismissed. This decision was upheld on appeal.</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June 27, 2018</w:t>
            </w:r>
          </w:p>
          <w:p w:rsidR="000470E1" w:rsidRPr="000470E1" w:rsidRDefault="000470E1" w:rsidP="000470E1">
            <w:pPr>
              <w:jc w:val="both"/>
              <w:rPr>
                <w:sz w:val="20"/>
              </w:rPr>
            </w:pPr>
            <w:r w:rsidRPr="000470E1">
              <w:rPr>
                <w:sz w:val="20"/>
              </w:rPr>
              <w:t>Ontario Superior Court of Justice</w:t>
            </w:r>
          </w:p>
          <w:p w:rsidR="000470E1" w:rsidRPr="000470E1" w:rsidRDefault="000470E1" w:rsidP="000470E1">
            <w:pPr>
              <w:jc w:val="both"/>
              <w:rPr>
                <w:sz w:val="20"/>
              </w:rPr>
            </w:pPr>
            <w:r w:rsidRPr="000470E1">
              <w:rPr>
                <w:sz w:val="20"/>
              </w:rPr>
              <w:t>(Glithero J.)</w:t>
            </w:r>
          </w:p>
          <w:p w:rsidR="000470E1" w:rsidRPr="000470E1" w:rsidRDefault="000470E1" w:rsidP="000470E1">
            <w:pPr>
              <w:jc w:val="both"/>
              <w:rPr>
                <w:sz w:val="20"/>
              </w:rPr>
            </w:pPr>
            <w:hyperlink r:id="rId23" w:history="1">
              <w:r w:rsidRPr="000470E1">
                <w:rPr>
                  <w:rStyle w:val="Hyperlink"/>
                  <w:sz w:val="20"/>
                </w:rPr>
                <w:t>2017 ONSC 3916</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Respondents awarded damages for tort of nuisance and mental distress and granted injunctive relief; Applicant’s counter</w:t>
            </w:r>
            <w:r w:rsidRPr="000470E1">
              <w:rPr>
                <w:sz w:val="20"/>
              </w:rPr>
              <w:noBreakHyphen/>
              <w:t>claim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March 7, 2019</w:t>
            </w:r>
          </w:p>
          <w:p w:rsidR="000470E1" w:rsidRPr="000470E1" w:rsidRDefault="000470E1" w:rsidP="000470E1">
            <w:pPr>
              <w:jc w:val="both"/>
              <w:rPr>
                <w:sz w:val="20"/>
              </w:rPr>
            </w:pPr>
            <w:r w:rsidRPr="000470E1">
              <w:rPr>
                <w:sz w:val="20"/>
              </w:rPr>
              <w:t>Court of Appeal for Ontario</w:t>
            </w:r>
          </w:p>
          <w:p w:rsidR="000470E1" w:rsidRPr="000470E1" w:rsidRDefault="000470E1" w:rsidP="000470E1">
            <w:pPr>
              <w:jc w:val="both"/>
              <w:rPr>
                <w:sz w:val="20"/>
              </w:rPr>
            </w:pPr>
            <w:r w:rsidRPr="000470E1">
              <w:rPr>
                <w:sz w:val="20"/>
              </w:rPr>
              <w:t>(Feldman, Roberts and Fairburn JJ.A.)</w:t>
            </w:r>
          </w:p>
          <w:p w:rsidR="000470E1" w:rsidRPr="000470E1" w:rsidRDefault="000470E1" w:rsidP="000470E1">
            <w:pPr>
              <w:jc w:val="both"/>
              <w:rPr>
                <w:sz w:val="20"/>
              </w:rPr>
            </w:pPr>
            <w:hyperlink r:id="rId24" w:history="1">
              <w:r w:rsidRPr="000470E1">
                <w:rPr>
                  <w:rStyle w:val="Hyperlink"/>
                  <w:sz w:val="20"/>
                </w:rPr>
                <w:t>2019 ONCA 188</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Applicant’s appeal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April 25, 2019</w:t>
            </w:r>
          </w:p>
          <w:p w:rsidR="000470E1" w:rsidRPr="000470E1" w:rsidRDefault="000470E1" w:rsidP="000470E1">
            <w:pPr>
              <w:jc w:val="both"/>
              <w:rPr>
                <w:sz w:val="20"/>
              </w:rPr>
            </w:pPr>
            <w:r w:rsidRPr="000470E1">
              <w:rPr>
                <w:sz w:val="20"/>
              </w:rPr>
              <w:t>Supreme Court of Canada</w:t>
            </w: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leave to appeal filed</w:t>
            </w:r>
          </w:p>
          <w:p w:rsidR="000470E1" w:rsidRPr="000470E1" w:rsidRDefault="000470E1" w:rsidP="000470E1">
            <w:pPr>
              <w:jc w:val="both"/>
              <w:rPr>
                <w:sz w:val="20"/>
              </w:rPr>
            </w:pPr>
          </w:p>
        </w:tc>
      </w:tr>
    </w:tbl>
    <w:p w:rsidR="000470E1" w:rsidRDefault="000470E1" w:rsidP="000470E1">
      <w:pPr>
        <w:jc w:val="both"/>
        <w:rPr>
          <w:sz w:val="20"/>
        </w:rPr>
      </w:pPr>
    </w:p>
    <w:p w:rsidR="007650B3" w:rsidRDefault="007650B3" w:rsidP="000470E1">
      <w:pPr>
        <w:jc w:val="both"/>
        <w:rPr>
          <w:sz w:val="20"/>
        </w:rPr>
      </w:pPr>
      <w:r>
        <w:rPr>
          <w:sz w:val="20"/>
        </w:rPr>
        <w:pict>
          <v:rect id="_x0000_i1031" style="width:2in;height:1pt" o:hrpct="0" o:hralign="center" o:hrstd="t" o:hrnoshade="t" o:hr="t" fillcolor="black [3213]" stroked="f"/>
        </w:pict>
      </w:r>
    </w:p>
    <w:p w:rsidR="007650B3" w:rsidRPr="000470E1" w:rsidRDefault="007650B3" w:rsidP="000470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lang w:val="fr-CA"/>
              </w:rPr>
            </w:pPr>
            <w:r w:rsidRPr="000470E1">
              <w:rPr>
                <w:rStyle w:val="SCCFileNumberChar"/>
                <w:sz w:val="20"/>
                <w:szCs w:val="20"/>
                <w:lang w:val="fr-CA"/>
              </w:rPr>
              <w:t>38610</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Jeffrey Michael Patrick Cline c. Susan Elizabeth (Drummond) Johnson, Christopher St. Clair Johnson</w:t>
            </w:r>
          </w:p>
          <w:p w:rsidR="000470E1" w:rsidRPr="000470E1" w:rsidRDefault="000470E1" w:rsidP="000470E1">
            <w:pPr>
              <w:jc w:val="both"/>
              <w:rPr>
                <w:sz w:val="20"/>
                <w:lang w:val="fr-CA"/>
              </w:rPr>
            </w:pPr>
            <w:r w:rsidRPr="000470E1">
              <w:rPr>
                <w:sz w:val="20"/>
                <w:lang w:val="fr-CA"/>
              </w:rPr>
              <w:t>(Ont.) (Civile) (Autorisation)</w:t>
            </w: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Responsabilité délictuelle — Nuisance — Des voisins de poursuivent mutuellement pour nuisances — Le tribunal a accordé des dommages</w:t>
            </w:r>
            <w:r w:rsidRPr="000470E1">
              <w:rPr>
                <w:sz w:val="20"/>
                <w:lang w:val="fr-CA"/>
              </w:rPr>
              <w:noBreakHyphen/>
              <w:t>intérêts aux intimés — Le propriétaire de maison qui, pour faire valoir ses droits, enregistre les événements qui surviennent chez lui et autour de chez lui doit</w:t>
            </w:r>
            <w:r w:rsidRPr="000470E1">
              <w:rPr>
                <w:sz w:val="20"/>
                <w:lang w:val="fr-CA"/>
              </w:rPr>
              <w:noBreakHyphen/>
              <w:t>il éviter de porter atteinte à la vie privée d’autrui? — Le demandeur a</w:t>
            </w:r>
            <w:r w:rsidRPr="000470E1">
              <w:rPr>
                <w:sz w:val="20"/>
                <w:lang w:val="fr-CA"/>
              </w:rPr>
              <w:noBreakHyphen/>
              <w:t>t</w:t>
            </w:r>
            <w:r w:rsidRPr="000470E1">
              <w:rPr>
                <w:sz w:val="20"/>
                <w:lang w:val="fr-CA"/>
              </w:rPr>
              <w:noBreakHyphen/>
              <w:t>il le droit de ne pas subir d’intrusion sous forme de surveillance exercée par ses voisins? — L’arrêt de la Cour d’appel crée</w:t>
            </w:r>
            <w:r w:rsidRPr="000470E1">
              <w:rPr>
                <w:sz w:val="20"/>
                <w:lang w:val="fr-CA"/>
              </w:rPr>
              <w:noBreakHyphen/>
              <w:t>t</w:t>
            </w:r>
            <w:r w:rsidRPr="000470E1">
              <w:rPr>
                <w:sz w:val="20"/>
                <w:lang w:val="fr-CA"/>
              </w:rPr>
              <w:noBreakHyphen/>
              <w:t>il un dangereux précédent? — La Cour d’appel s’est</w:t>
            </w:r>
            <w:r w:rsidRPr="000470E1">
              <w:rPr>
                <w:sz w:val="20"/>
                <w:lang w:val="fr-CA"/>
              </w:rPr>
              <w:noBreakHyphen/>
              <w:t>elle contentée de s’en remettre aux conclusions de fait du juge de première instance et rejeté l’appel sans analyser le droit relatif au délit civil de nuisance ou au délit civil d’atteinte à la vie privée?</w:t>
            </w:r>
          </w:p>
        </w:tc>
      </w:tr>
      <w:tr w:rsidR="000470E1" w:rsidRPr="000470E1" w:rsidTr="00E95A6A">
        <w:tc>
          <w:tcPr>
            <w:tcW w:w="5000" w:type="pct"/>
            <w:gridSpan w:val="4"/>
          </w:tcPr>
          <w:p w:rsidR="000470E1" w:rsidRPr="000470E1" w:rsidRDefault="000470E1" w:rsidP="000470E1">
            <w:pPr>
              <w:jc w:val="both"/>
              <w:rPr>
                <w:sz w:val="20"/>
                <w:lang w:val="fr-CA"/>
              </w:rPr>
            </w:pP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Monsieur Cline et M. et Mme Johnson sont propriétaires de maisons voisines à Kitchener (Ontario). Leurs cours arrière sont séparées par une clôture. À l’avant, ils ont chacun une voie d’accès pavée attenante à l’autre. Les voies d’accès sont visuellement séparées par une aire pavée inclinée. L’action principale était une demande des Cline en possession adversative de l’aire inclinée. Cette action a été réglée à l’amiable avant le procès par une entente reconnaissant que Mme Johnson était propriétaire de l’aire en litige. Ce qu’il restait à instruire était la demande reconventionnelle contre M. </w:t>
            </w:r>
            <w:proofErr w:type="spellStart"/>
            <w:r w:rsidRPr="000470E1">
              <w:rPr>
                <w:sz w:val="20"/>
                <w:lang w:val="fr-CA"/>
              </w:rPr>
              <w:t>Cline</w:t>
            </w:r>
            <w:proofErr w:type="spellEnd"/>
            <w:r w:rsidRPr="000470E1">
              <w:rPr>
                <w:sz w:val="20"/>
                <w:lang w:val="fr-CA"/>
              </w:rPr>
              <w:t xml:space="preserve"> en dommages</w:t>
            </w:r>
            <w:r w:rsidRPr="000470E1">
              <w:rPr>
                <w:sz w:val="20"/>
                <w:lang w:val="fr-CA"/>
              </w:rPr>
              <w:noBreakHyphen/>
              <w:t>intérêts pour harcèlement, nuisance, intimidation, atteinte à la vie privée, infliction intentionnelle de souffrances morales et poursuite et recours en injonction malveillants. Monsieur Cline s’est porté demandeur reconventionnel en dommages</w:t>
            </w:r>
            <w:r w:rsidRPr="000470E1">
              <w:rPr>
                <w:sz w:val="20"/>
                <w:lang w:val="fr-CA"/>
              </w:rPr>
              <w:noBreakHyphen/>
              <w:t>intérêts pour atteinte à la vie privée, nuisance et négligence. Il a également demandé qu’une injonction soit prononcée contre les Johnson. Les plaintes de M. Cline contre les Johnson avaient notamment pour objet les aboiements du chien des Johnson, les coups de klaxon de leurs véhicules, les claquements de portières de leurs véhicules et de portes de leur maison, le fait de stationner trop près de sa voie d’accès ou dans cette voie, l’intrusion sur sa propriété, le dépôt de neige sur la propriété de M. </w:t>
            </w:r>
            <w:proofErr w:type="spellStart"/>
            <w:r w:rsidRPr="000470E1">
              <w:rPr>
                <w:sz w:val="20"/>
                <w:lang w:val="fr-CA"/>
              </w:rPr>
              <w:t>Cline</w:t>
            </w:r>
            <w:proofErr w:type="spellEnd"/>
            <w:r w:rsidRPr="000470E1">
              <w:rPr>
                <w:sz w:val="20"/>
                <w:lang w:val="fr-CA"/>
              </w:rPr>
              <w:t xml:space="preserve"> et la position de quatre caméras de surveillance vidéo montées sur la maison des Johnson. Les Johnson se sont plaints du comportement intimidant et menaçant de M. </w:t>
            </w:r>
            <w:proofErr w:type="spellStart"/>
            <w:r w:rsidRPr="000470E1">
              <w:rPr>
                <w:sz w:val="20"/>
                <w:lang w:val="fr-CA"/>
              </w:rPr>
              <w:t>Cline</w:t>
            </w:r>
            <w:proofErr w:type="spellEnd"/>
            <w:r w:rsidRPr="000470E1">
              <w:rPr>
                <w:sz w:val="20"/>
                <w:lang w:val="fr-CA"/>
              </w:rPr>
              <w:t>. Le juge de première instance a accordé des dommages</w:t>
            </w:r>
            <w:r w:rsidRPr="000470E1">
              <w:rPr>
                <w:sz w:val="20"/>
                <w:lang w:val="fr-CA"/>
              </w:rPr>
              <w:noBreakHyphen/>
              <w:t>intérêts aux Johnson et a accueilli leur recours en injonction. La demande reconventionnelle de M. Cline a été rejetée. Cette décision a été confirmée en appel.</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27 juin 2018</w:t>
            </w:r>
          </w:p>
          <w:p w:rsidR="000470E1" w:rsidRPr="000470E1" w:rsidRDefault="000470E1" w:rsidP="000470E1">
            <w:pPr>
              <w:jc w:val="both"/>
              <w:rPr>
                <w:sz w:val="20"/>
                <w:lang w:val="fr-CA"/>
              </w:rPr>
            </w:pPr>
            <w:r w:rsidRPr="000470E1">
              <w:rPr>
                <w:sz w:val="20"/>
                <w:lang w:val="fr-CA"/>
              </w:rPr>
              <w:t>Cour supérieure de justice de l’Ontario</w:t>
            </w:r>
          </w:p>
          <w:p w:rsidR="000470E1" w:rsidRPr="000470E1" w:rsidRDefault="000470E1" w:rsidP="000470E1">
            <w:pPr>
              <w:jc w:val="both"/>
              <w:rPr>
                <w:sz w:val="20"/>
                <w:lang w:val="fr-CA"/>
              </w:rPr>
            </w:pPr>
            <w:r w:rsidRPr="000470E1">
              <w:rPr>
                <w:sz w:val="20"/>
                <w:lang w:val="fr-CA"/>
              </w:rPr>
              <w:t>(Juge Glithero)</w:t>
            </w:r>
          </w:p>
          <w:p w:rsidR="000470E1" w:rsidRPr="000470E1" w:rsidRDefault="000470E1" w:rsidP="000470E1">
            <w:pPr>
              <w:jc w:val="both"/>
              <w:rPr>
                <w:sz w:val="20"/>
                <w:lang w:val="fr-CA"/>
              </w:rPr>
            </w:pPr>
            <w:hyperlink r:id="rId25" w:history="1">
              <w:r w:rsidRPr="000470E1">
                <w:rPr>
                  <w:rStyle w:val="Hyperlink"/>
                  <w:sz w:val="20"/>
                  <w:lang w:val="fr-CA"/>
                </w:rPr>
                <w:t>2017 ONSC 3916</w:t>
              </w:r>
            </w:hyperlink>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Jugement accordant aux intimés des dommages</w:t>
            </w:r>
            <w:r w:rsidRPr="000470E1">
              <w:rPr>
                <w:sz w:val="20"/>
                <w:lang w:val="fr-CA"/>
              </w:rPr>
              <w:noBreakHyphen/>
              <w:t>intérêts pour le délit civil de nuisance et souffrances morales, accueillant le recours en injonction et rejetant la demande reconventionnelle du demandeur</w:t>
            </w: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7 mars 2019</w:t>
            </w:r>
          </w:p>
          <w:p w:rsidR="000470E1" w:rsidRPr="000470E1" w:rsidRDefault="000470E1" w:rsidP="000470E1">
            <w:pPr>
              <w:jc w:val="both"/>
              <w:rPr>
                <w:sz w:val="20"/>
                <w:lang w:val="fr-CA"/>
              </w:rPr>
            </w:pPr>
            <w:r w:rsidRPr="000470E1">
              <w:rPr>
                <w:sz w:val="20"/>
                <w:lang w:val="fr-CA"/>
              </w:rPr>
              <w:t>Cour d’appel de l’Ontario</w:t>
            </w:r>
          </w:p>
          <w:p w:rsidR="000470E1" w:rsidRPr="000470E1" w:rsidRDefault="000470E1" w:rsidP="000470E1">
            <w:pPr>
              <w:jc w:val="both"/>
              <w:rPr>
                <w:sz w:val="20"/>
                <w:lang w:val="fr-CA"/>
              </w:rPr>
            </w:pPr>
            <w:r w:rsidRPr="000470E1">
              <w:rPr>
                <w:sz w:val="20"/>
                <w:lang w:val="fr-CA"/>
              </w:rPr>
              <w:t>(Juges Feldman, Roberts et Fairburn)</w:t>
            </w:r>
          </w:p>
          <w:p w:rsidR="000470E1" w:rsidRPr="000470E1" w:rsidRDefault="000470E1" w:rsidP="000470E1">
            <w:pPr>
              <w:jc w:val="both"/>
              <w:rPr>
                <w:sz w:val="20"/>
                <w:lang w:val="fr-CA"/>
              </w:rPr>
            </w:pPr>
            <w:hyperlink r:id="rId26" w:history="1">
              <w:r w:rsidRPr="000470E1">
                <w:rPr>
                  <w:rStyle w:val="Hyperlink"/>
                  <w:sz w:val="20"/>
                  <w:lang w:val="fr-CA"/>
                </w:rPr>
                <w:t>2019 ONCA 188</w:t>
              </w:r>
            </w:hyperlink>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Rejet de l’appel du demandeur</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25 avril 2019</w:t>
            </w:r>
          </w:p>
          <w:p w:rsidR="000470E1" w:rsidRPr="000470E1" w:rsidRDefault="000470E1" w:rsidP="000470E1">
            <w:pPr>
              <w:jc w:val="both"/>
              <w:rPr>
                <w:sz w:val="20"/>
                <w:lang w:val="fr-CA"/>
              </w:rPr>
            </w:pPr>
            <w:r w:rsidRPr="000470E1">
              <w:rPr>
                <w:sz w:val="20"/>
                <w:lang w:val="fr-CA"/>
              </w:rPr>
              <w:t>Cour suprême du Canada</w:t>
            </w: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Dépôt de la demande d’autorisation d’appel</w:t>
            </w:r>
          </w:p>
          <w:p w:rsidR="000470E1" w:rsidRPr="000470E1" w:rsidRDefault="000470E1" w:rsidP="000470E1">
            <w:pPr>
              <w:jc w:val="both"/>
              <w:rPr>
                <w:sz w:val="20"/>
                <w:lang w:val="fr-CA"/>
              </w:rPr>
            </w:pPr>
          </w:p>
        </w:tc>
      </w:tr>
    </w:tbl>
    <w:p w:rsidR="000470E1" w:rsidRDefault="000470E1" w:rsidP="000470E1">
      <w:pPr>
        <w:jc w:val="both"/>
        <w:rPr>
          <w:sz w:val="20"/>
          <w:lang w:val="fr-CA"/>
        </w:rPr>
      </w:pPr>
    </w:p>
    <w:p w:rsidR="007650B3" w:rsidRPr="000470E1" w:rsidRDefault="007650B3" w:rsidP="000470E1">
      <w:pPr>
        <w:jc w:val="both"/>
        <w:rPr>
          <w:sz w:val="20"/>
          <w:lang w:val="fr-CA"/>
        </w:rPr>
      </w:pPr>
      <w:r>
        <w:rPr>
          <w:sz w:val="20"/>
        </w:rPr>
        <w:pict>
          <v:rect id="_x0000_i1032" style="width:2in;height:1pt" o:hrpct="0" o:hralign="center" o:hrstd="t" o:hrnoshade="t" o:hr="t" fillcolor="black [3213]" stroked="f"/>
        </w:pict>
      </w:r>
    </w:p>
    <w:p w:rsidR="00F27375" w:rsidRPr="000470E1" w:rsidRDefault="00F27375" w:rsidP="000470E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38595</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Roman Catholic Bishop of the Diocese of Calgary v. Edmund Schuster, Edmund H. Schuster Professional Corporation</w:t>
            </w:r>
          </w:p>
          <w:p w:rsidR="000470E1" w:rsidRPr="000470E1" w:rsidRDefault="000470E1" w:rsidP="000470E1">
            <w:pPr>
              <w:jc w:val="both"/>
              <w:rPr>
                <w:sz w:val="20"/>
              </w:rPr>
            </w:pPr>
            <w:r w:rsidRPr="000470E1">
              <w:rPr>
                <w:sz w:val="20"/>
              </w:rPr>
              <w:t>(Alta.) (Civil) (By Leave)</w:t>
            </w:r>
          </w:p>
        </w:tc>
      </w:tr>
      <w:tr w:rsidR="000470E1" w:rsidRPr="000470E1" w:rsidTr="00E95A6A">
        <w:tc>
          <w:tcPr>
            <w:tcW w:w="5000" w:type="pct"/>
            <w:gridSpan w:val="4"/>
          </w:tcPr>
          <w:p w:rsidR="000470E1" w:rsidRPr="000470E1" w:rsidRDefault="000470E1" w:rsidP="000470E1">
            <w:pPr>
              <w:jc w:val="both"/>
              <w:rPr>
                <w:sz w:val="20"/>
              </w:rPr>
            </w:pPr>
            <w:r w:rsidRPr="000470E1">
              <w:rPr>
                <w:sz w:val="20"/>
              </w:rPr>
              <w:t xml:space="preserve">Civil procedure — Summary judgment — Application of </w:t>
            </w:r>
            <w:proofErr w:type="spellStart"/>
            <w:r w:rsidRPr="000470E1">
              <w:rPr>
                <w:i/>
                <w:sz w:val="20"/>
                <w:lang w:val="en"/>
              </w:rPr>
              <w:t>Hryniak</w:t>
            </w:r>
            <w:proofErr w:type="spellEnd"/>
            <w:r w:rsidRPr="000470E1">
              <w:rPr>
                <w:i/>
                <w:sz w:val="20"/>
                <w:lang w:val="en"/>
              </w:rPr>
              <w:t xml:space="preserve"> v. Mauldin</w:t>
            </w:r>
            <w:r w:rsidRPr="000470E1">
              <w:rPr>
                <w:sz w:val="20"/>
                <w:lang w:val="en"/>
              </w:rPr>
              <w:t>,</w:t>
            </w:r>
            <w:r w:rsidRPr="000470E1">
              <w:rPr>
                <w:i/>
                <w:sz w:val="20"/>
                <w:lang w:val="en"/>
              </w:rPr>
              <w:t xml:space="preserve"> </w:t>
            </w:r>
            <w:r w:rsidRPr="000470E1">
              <w:rPr>
                <w:sz w:val="20"/>
                <w:lang w:val="en"/>
              </w:rPr>
              <w:t xml:space="preserve">2014 SCC 7, [2014] 1 S.C.R. 87 — Whether summary judgment should have been granted — </w:t>
            </w:r>
            <w:r w:rsidRPr="000470E1">
              <w:rPr>
                <w:sz w:val="20"/>
              </w:rPr>
              <w:t>When and to what extent should the common law principles of contributory negligence and/or mitigation be applied in the context of fiduciary obligations between solicitor and client?</w:t>
            </w:r>
          </w:p>
        </w:tc>
      </w:tr>
      <w:tr w:rsidR="000470E1" w:rsidRPr="000470E1" w:rsidTr="00E95A6A">
        <w:tc>
          <w:tcPr>
            <w:tcW w:w="5000" w:type="pct"/>
            <w:gridSpan w:val="4"/>
          </w:tcPr>
          <w:p w:rsidR="000470E1" w:rsidRPr="000470E1" w:rsidRDefault="000470E1" w:rsidP="000470E1">
            <w:pPr>
              <w:jc w:val="both"/>
              <w:rPr>
                <w:sz w:val="20"/>
              </w:rPr>
            </w:pPr>
          </w:p>
        </w:tc>
      </w:tr>
      <w:tr w:rsidR="000470E1" w:rsidRPr="000470E1" w:rsidTr="00E95A6A">
        <w:tc>
          <w:tcPr>
            <w:tcW w:w="5000" w:type="pct"/>
            <w:gridSpan w:val="4"/>
          </w:tcPr>
          <w:p w:rsidR="000470E1" w:rsidRPr="000470E1" w:rsidRDefault="000470E1" w:rsidP="000470E1">
            <w:pPr>
              <w:jc w:val="both"/>
              <w:rPr>
                <w:sz w:val="20"/>
              </w:rPr>
            </w:pPr>
            <w:r w:rsidRPr="000470E1">
              <w:rPr>
                <w:sz w:val="20"/>
              </w:rPr>
              <w:t>The Roman Catholic Bishop of the Diocese of Calgary (“Diocese”), applicant, brought an unsuccessful application for summary judgment against its lawyer, the respondent. The claim is one of breach of fiduciary duty, and it arises out of the purchase of the Diocese’s land by a developer for a condominium project. The application for summary judgment was dismissed on the basis that the evidentiary record did not allow the court to fairly adjudicate the matter. The Court of Appeal agreed and dismissed the appeal.</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March 30, 2017</w:t>
            </w:r>
          </w:p>
          <w:p w:rsidR="000470E1" w:rsidRPr="000470E1" w:rsidRDefault="000470E1" w:rsidP="000470E1">
            <w:pPr>
              <w:jc w:val="both"/>
              <w:rPr>
                <w:sz w:val="20"/>
              </w:rPr>
            </w:pPr>
            <w:r w:rsidRPr="000470E1">
              <w:rPr>
                <w:sz w:val="20"/>
              </w:rPr>
              <w:t>Court of Queen’s Bench of Alberta</w:t>
            </w:r>
          </w:p>
          <w:p w:rsidR="000470E1" w:rsidRPr="000470E1" w:rsidRDefault="000470E1" w:rsidP="000470E1">
            <w:pPr>
              <w:jc w:val="both"/>
              <w:rPr>
                <w:sz w:val="20"/>
              </w:rPr>
            </w:pPr>
            <w:r w:rsidRPr="000470E1">
              <w:rPr>
                <w:sz w:val="20"/>
              </w:rPr>
              <w:t>(Prowse, Q.C., Master in Chambers)</w:t>
            </w:r>
          </w:p>
          <w:p w:rsidR="000470E1" w:rsidRPr="000470E1" w:rsidRDefault="000470E1" w:rsidP="000470E1">
            <w:pPr>
              <w:jc w:val="both"/>
              <w:rPr>
                <w:sz w:val="20"/>
              </w:rPr>
            </w:pPr>
            <w:hyperlink r:id="rId27" w:history="1">
              <w:r w:rsidRPr="000470E1">
                <w:rPr>
                  <w:rStyle w:val="Hyperlink"/>
                  <w:sz w:val="20"/>
                </w:rPr>
                <w:t>2017 ABQB 230</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summary judgment and application to strike for long delay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May 4, 2018</w:t>
            </w:r>
          </w:p>
          <w:p w:rsidR="000470E1" w:rsidRPr="000470E1" w:rsidRDefault="000470E1" w:rsidP="000470E1">
            <w:pPr>
              <w:jc w:val="both"/>
              <w:rPr>
                <w:sz w:val="20"/>
              </w:rPr>
            </w:pPr>
            <w:r w:rsidRPr="000470E1">
              <w:rPr>
                <w:sz w:val="20"/>
              </w:rPr>
              <w:t>Court of Queen’s Bench of Alberta</w:t>
            </w:r>
          </w:p>
          <w:p w:rsidR="000470E1" w:rsidRPr="000470E1" w:rsidRDefault="000470E1" w:rsidP="000470E1">
            <w:pPr>
              <w:jc w:val="both"/>
              <w:rPr>
                <w:sz w:val="20"/>
              </w:rPr>
            </w:pPr>
            <w:r w:rsidRPr="000470E1">
              <w:rPr>
                <w:sz w:val="20"/>
              </w:rPr>
              <w:t>(Hall J.)</w:t>
            </w:r>
          </w:p>
          <w:p w:rsidR="000470E1" w:rsidRPr="000470E1" w:rsidRDefault="000470E1" w:rsidP="000470E1">
            <w:pPr>
              <w:jc w:val="both"/>
              <w:rPr>
                <w:sz w:val="20"/>
              </w:rPr>
            </w:pPr>
            <w:hyperlink r:id="rId28" w:history="1">
              <w:r w:rsidRPr="000470E1">
                <w:rPr>
                  <w:rStyle w:val="Hyperlink"/>
                  <w:sz w:val="20"/>
                </w:rPr>
                <w:t>2018 ABQB 372</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Appeal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February 13, 2019</w:t>
            </w:r>
          </w:p>
          <w:p w:rsidR="000470E1" w:rsidRPr="000470E1" w:rsidRDefault="000470E1" w:rsidP="000470E1">
            <w:pPr>
              <w:jc w:val="both"/>
              <w:rPr>
                <w:sz w:val="20"/>
              </w:rPr>
            </w:pPr>
            <w:r w:rsidRPr="000470E1">
              <w:rPr>
                <w:sz w:val="20"/>
              </w:rPr>
              <w:t>Court of Appeal of Alberta (Calgary)</w:t>
            </w:r>
          </w:p>
          <w:p w:rsidR="000470E1" w:rsidRPr="000470E1" w:rsidRDefault="000470E1" w:rsidP="000470E1">
            <w:pPr>
              <w:jc w:val="both"/>
              <w:rPr>
                <w:sz w:val="20"/>
              </w:rPr>
            </w:pPr>
            <w:r w:rsidRPr="000470E1">
              <w:rPr>
                <w:sz w:val="20"/>
              </w:rPr>
              <w:t xml:space="preserve">(McDonald, </w:t>
            </w:r>
            <w:proofErr w:type="spellStart"/>
            <w:r w:rsidRPr="000470E1">
              <w:rPr>
                <w:sz w:val="20"/>
              </w:rPr>
              <w:t>Pentelechuk</w:t>
            </w:r>
            <w:proofErr w:type="spellEnd"/>
            <w:r w:rsidRPr="000470E1">
              <w:rPr>
                <w:sz w:val="20"/>
              </w:rPr>
              <w:t xml:space="preserve"> and </w:t>
            </w:r>
            <w:proofErr w:type="spellStart"/>
            <w:r w:rsidRPr="000470E1">
              <w:rPr>
                <w:sz w:val="20"/>
              </w:rPr>
              <w:t>Wakeling</w:t>
            </w:r>
            <w:proofErr w:type="spellEnd"/>
            <w:r w:rsidRPr="000470E1">
              <w:rPr>
                <w:sz w:val="20"/>
              </w:rPr>
              <w:t xml:space="preserve"> JJ.A.)</w:t>
            </w:r>
          </w:p>
          <w:p w:rsidR="000470E1" w:rsidRPr="000470E1" w:rsidRDefault="000470E1" w:rsidP="000470E1">
            <w:pPr>
              <w:jc w:val="both"/>
              <w:rPr>
                <w:sz w:val="20"/>
              </w:rPr>
            </w:pPr>
            <w:hyperlink r:id="rId29" w:history="1">
              <w:r w:rsidRPr="000470E1">
                <w:rPr>
                  <w:rStyle w:val="Hyperlink"/>
                  <w:sz w:val="20"/>
                </w:rPr>
                <w:t>2019 ABCA 64</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Appeal dismissed</w:t>
            </w:r>
          </w:p>
        </w:tc>
      </w:tr>
      <w:tr w:rsidR="000470E1" w:rsidRPr="000470E1" w:rsidTr="00E95A6A">
        <w:tc>
          <w:tcPr>
            <w:tcW w:w="2427" w:type="pct"/>
            <w:gridSpan w:val="2"/>
          </w:tcPr>
          <w:p w:rsidR="000470E1" w:rsidRPr="000470E1" w:rsidRDefault="000470E1" w:rsidP="000470E1">
            <w:pPr>
              <w:jc w:val="both"/>
              <w:rPr>
                <w:sz w:val="20"/>
              </w:rPr>
            </w:pPr>
            <w:r w:rsidRPr="000470E1">
              <w:rPr>
                <w:sz w:val="20"/>
              </w:rPr>
              <w:t>April 11, 2019</w:t>
            </w:r>
          </w:p>
          <w:p w:rsidR="000470E1" w:rsidRPr="000470E1" w:rsidRDefault="000470E1" w:rsidP="000470E1">
            <w:pPr>
              <w:jc w:val="both"/>
              <w:rPr>
                <w:sz w:val="20"/>
              </w:rPr>
            </w:pPr>
            <w:r w:rsidRPr="000470E1">
              <w:rPr>
                <w:sz w:val="20"/>
              </w:rPr>
              <w:t>Supreme Court of Canada</w:t>
            </w: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leave to appeal filed</w:t>
            </w:r>
          </w:p>
          <w:p w:rsidR="000470E1" w:rsidRPr="000470E1" w:rsidRDefault="000470E1" w:rsidP="000470E1">
            <w:pPr>
              <w:jc w:val="both"/>
              <w:rPr>
                <w:sz w:val="20"/>
              </w:rPr>
            </w:pPr>
          </w:p>
        </w:tc>
      </w:tr>
    </w:tbl>
    <w:p w:rsidR="000470E1" w:rsidRDefault="000470E1" w:rsidP="000470E1">
      <w:pPr>
        <w:jc w:val="both"/>
        <w:rPr>
          <w:sz w:val="20"/>
        </w:rPr>
      </w:pPr>
    </w:p>
    <w:p w:rsidR="007650B3" w:rsidRDefault="007650B3" w:rsidP="000470E1">
      <w:pPr>
        <w:jc w:val="both"/>
        <w:rPr>
          <w:sz w:val="20"/>
        </w:rPr>
      </w:pPr>
      <w:r>
        <w:rPr>
          <w:sz w:val="20"/>
        </w:rPr>
        <w:pict>
          <v:rect id="_x0000_i1033" style="width:2in;height:1pt" o:hrpct="0" o:hralign="center" o:hrstd="t" o:hrnoshade="t" o:hr="t" fillcolor="black [3213]" stroked="f"/>
        </w:pict>
      </w:r>
    </w:p>
    <w:p w:rsidR="007650B3" w:rsidRPr="000470E1" w:rsidRDefault="007650B3" w:rsidP="000470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38595</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Roman Catholic Bishop of the Diocese of Calgary c. Edmund Schuster, Edmund H. Schuster Professional Corporation</w:t>
            </w:r>
          </w:p>
          <w:p w:rsidR="000470E1" w:rsidRPr="000470E1" w:rsidRDefault="000470E1" w:rsidP="000470E1">
            <w:pPr>
              <w:jc w:val="both"/>
              <w:rPr>
                <w:sz w:val="20"/>
              </w:rPr>
            </w:pPr>
            <w:r w:rsidRPr="000470E1">
              <w:rPr>
                <w:sz w:val="20"/>
              </w:rPr>
              <w:t>(Alb.) (Civile) (Sur autorisation)</w:t>
            </w: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 xml:space="preserve">Procédure civile — Jugement sommaire — Application de </w:t>
            </w:r>
            <w:proofErr w:type="spellStart"/>
            <w:r w:rsidRPr="000470E1">
              <w:rPr>
                <w:i/>
                <w:sz w:val="20"/>
                <w:lang w:val="fr-CA"/>
              </w:rPr>
              <w:t>Hryniak</w:t>
            </w:r>
            <w:proofErr w:type="spellEnd"/>
            <w:r w:rsidRPr="000470E1">
              <w:rPr>
                <w:i/>
                <w:sz w:val="20"/>
                <w:lang w:val="fr-CA"/>
              </w:rPr>
              <w:t xml:space="preserve"> c. </w:t>
            </w:r>
            <w:proofErr w:type="spellStart"/>
            <w:r w:rsidRPr="000470E1">
              <w:rPr>
                <w:i/>
                <w:sz w:val="20"/>
                <w:lang w:val="fr-CA"/>
              </w:rPr>
              <w:t>Mauldin</w:t>
            </w:r>
            <w:proofErr w:type="spellEnd"/>
            <w:r w:rsidRPr="000470E1">
              <w:rPr>
                <w:sz w:val="20"/>
                <w:lang w:val="fr-CA"/>
              </w:rPr>
              <w:t>,</w:t>
            </w:r>
            <w:r w:rsidRPr="000470E1">
              <w:rPr>
                <w:i/>
                <w:sz w:val="20"/>
                <w:lang w:val="fr-CA"/>
              </w:rPr>
              <w:t xml:space="preserve"> </w:t>
            </w:r>
            <w:r w:rsidRPr="000470E1">
              <w:rPr>
                <w:sz w:val="20"/>
                <w:lang w:val="fr-CA"/>
              </w:rPr>
              <w:t>2014 CSC 7, [2014] 1 R.C.S. 87 — Y avait</w:t>
            </w:r>
            <w:r w:rsidRPr="000470E1">
              <w:rPr>
                <w:sz w:val="20"/>
                <w:lang w:val="fr-CA"/>
              </w:rPr>
              <w:noBreakHyphen/>
              <w:t>il lieu de rendre un jugement sommaire? — Dans quelles circonstances et dans quelle mesure convient</w:t>
            </w:r>
            <w:r w:rsidRPr="000470E1">
              <w:rPr>
                <w:sz w:val="20"/>
                <w:lang w:val="fr-CA"/>
              </w:rPr>
              <w:noBreakHyphen/>
              <w:t>il d’appliquer les principes de négligence contributive ou de la limitation du préjudice en common law dans le contexte des obligations fiduciaires d’un avocat envers son client?</w:t>
            </w:r>
          </w:p>
        </w:tc>
      </w:tr>
      <w:tr w:rsidR="000470E1" w:rsidRPr="000470E1" w:rsidTr="00E95A6A">
        <w:tc>
          <w:tcPr>
            <w:tcW w:w="5000" w:type="pct"/>
            <w:gridSpan w:val="4"/>
          </w:tcPr>
          <w:p w:rsidR="000470E1" w:rsidRPr="000470E1" w:rsidRDefault="000470E1" w:rsidP="000470E1">
            <w:pPr>
              <w:jc w:val="both"/>
              <w:rPr>
                <w:sz w:val="20"/>
                <w:lang w:val="fr-CA"/>
              </w:rPr>
            </w:pP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 xml:space="preserve">Le Roman Catholic Bishop of the </w:t>
            </w:r>
            <w:proofErr w:type="spellStart"/>
            <w:r w:rsidRPr="000470E1">
              <w:rPr>
                <w:sz w:val="20"/>
                <w:lang w:val="fr-CA"/>
              </w:rPr>
              <w:t>Diocese</w:t>
            </w:r>
            <w:proofErr w:type="spellEnd"/>
            <w:r w:rsidRPr="000470E1">
              <w:rPr>
                <w:sz w:val="20"/>
                <w:lang w:val="fr-CA"/>
              </w:rPr>
              <w:t xml:space="preserve"> of Calgary (« Diocèse ») demandeur a présenté sans succès une demande de jugement sommaire contre son avocat, l’intimé. La poursuite en est une pour manquement à une obligation fiduciaire et elle tire son origine de l’acquisition du terrain du Diocèse par le promoteur d’un projet de condominium. La demande de jugement sommaire a été rejetée au motif que le dossier de preuve ne permettait pas à la cour de trancher l’affaire en toute équité. La Cour d’appel a donné raison au tribunal de première instance et a rejeté l’appel.</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30 mars 2017</w:t>
            </w:r>
          </w:p>
          <w:p w:rsidR="000470E1" w:rsidRPr="000470E1" w:rsidRDefault="000470E1" w:rsidP="000470E1">
            <w:pPr>
              <w:jc w:val="both"/>
              <w:rPr>
                <w:sz w:val="20"/>
                <w:lang w:val="fr-CA"/>
              </w:rPr>
            </w:pPr>
            <w:r w:rsidRPr="000470E1">
              <w:rPr>
                <w:sz w:val="20"/>
                <w:lang w:val="fr-CA"/>
              </w:rPr>
              <w:t>Cour du Banc de la Reine de l’Alberta</w:t>
            </w:r>
          </w:p>
          <w:p w:rsidR="000470E1" w:rsidRPr="000470E1" w:rsidRDefault="000470E1" w:rsidP="000470E1">
            <w:pPr>
              <w:jc w:val="both"/>
              <w:rPr>
                <w:sz w:val="20"/>
                <w:lang w:val="fr-CA"/>
              </w:rPr>
            </w:pPr>
            <w:r w:rsidRPr="000470E1">
              <w:rPr>
                <w:sz w:val="20"/>
                <w:lang w:val="fr-CA"/>
              </w:rPr>
              <w:t xml:space="preserve">(Protonotaire en cabinet </w:t>
            </w:r>
            <w:proofErr w:type="spellStart"/>
            <w:r w:rsidRPr="000470E1">
              <w:rPr>
                <w:sz w:val="20"/>
                <w:lang w:val="fr-CA"/>
              </w:rPr>
              <w:t>Prowse</w:t>
            </w:r>
            <w:proofErr w:type="spellEnd"/>
            <w:r w:rsidRPr="000470E1">
              <w:rPr>
                <w:sz w:val="20"/>
                <w:lang w:val="fr-CA"/>
              </w:rPr>
              <w:t xml:space="preserve">, </w:t>
            </w:r>
            <w:proofErr w:type="spellStart"/>
            <w:r w:rsidRPr="000470E1">
              <w:rPr>
                <w:sz w:val="20"/>
                <w:lang w:val="fr-CA"/>
              </w:rPr>
              <w:t>c.r</w:t>
            </w:r>
            <w:proofErr w:type="spellEnd"/>
            <w:r w:rsidRPr="000470E1">
              <w:rPr>
                <w:sz w:val="20"/>
                <w:lang w:val="fr-CA"/>
              </w:rPr>
              <w:t>.)</w:t>
            </w:r>
          </w:p>
          <w:p w:rsidR="000470E1" w:rsidRPr="000470E1" w:rsidRDefault="000470E1" w:rsidP="000470E1">
            <w:pPr>
              <w:jc w:val="both"/>
              <w:rPr>
                <w:sz w:val="20"/>
              </w:rPr>
            </w:pPr>
            <w:hyperlink r:id="rId30" w:history="1">
              <w:r w:rsidRPr="000470E1">
                <w:rPr>
                  <w:rStyle w:val="Hyperlink"/>
                  <w:sz w:val="20"/>
                </w:rPr>
                <w:t>2017 ABQB 230</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lang w:val="fr-CA"/>
              </w:rPr>
            </w:pPr>
            <w:r w:rsidRPr="000470E1">
              <w:rPr>
                <w:sz w:val="20"/>
                <w:lang w:val="fr-CA"/>
              </w:rPr>
              <w:t>Rejet de la demande de jugement sommaire et de la demande de radiation pour retard</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4 mai 2018</w:t>
            </w:r>
          </w:p>
          <w:p w:rsidR="000470E1" w:rsidRPr="000470E1" w:rsidRDefault="000470E1" w:rsidP="000470E1">
            <w:pPr>
              <w:jc w:val="both"/>
              <w:rPr>
                <w:sz w:val="20"/>
                <w:lang w:val="fr-CA"/>
              </w:rPr>
            </w:pPr>
            <w:r w:rsidRPr="000470E1">
              <w:rPr>
                <w:sz w:val="20"/>
                <w:lang w:val="fr-CA"/>
              </w:rPr>
              <w:t>Cour du Banc de la Reine de l’Alberta</w:t>
            </w:r>
          </w:p>
          <w:p w:rsidR="000470E1" w:rsidRPr="000470E1" w:rsidRDefault="000470E1" w:rsidP="000470E1">
            <w:pPr>
              <w:jc w:val="both"/>
              <w:rPr>
                <w:sz w:val="20"/>
              </w:rPr>
            </w:pPr>
            <w:r w:rsidRPr="000470E1">
              <w:rPr>
                <w:sz w:val="20"/>
              </w:rPr>
              <w:t>(Juge Hall)</w:t>
            </w:r>
          </w:p>
          <w:p w:rsidR="000470E1" w:rsidRPr="000470E1" w:rsidRDefault="000470E1" w:rsidP="000470E1">
            <w:pPr>
              <w:jc w:val="both"/>
              <w:rPr>
                <w:sz w:val="20"/>
              </w:rPr>
            </w:pPr>
            <w:hyperlink r:id="rId31" w:history="1">
              <w:r w:rsidRPr="000470E1">
                <w:rPr>
                  <w:rStyle w:val="Hyperlink"/>
                  <w:sz w:val="20"/>
                </w:rPr>
                <w:t>2018 ABQB 372</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proofErr w:type="spellStart"/>
            <w:r w:rsidRPr="000470E1">
              <w:rPr>
                <w:sz w:val="20"/>
              </w:rPr>
              <w:t>Rejet</w:t>
            </w:r>
            <w:proofErr w:type="spellEnd"/>
            <w:r w:rsidRPr="000470E1">
              <w:rPr>
                <w:sz w:val="20"/>
              </w:rPr>
              <w:t xml:space="preserve"> de </w:t>
            </w:r>
            <w:proofErr w:type="spellStart"/>
            <w:r w:rsidRPr="000470E1">
              <w:rPr>
                <w:sz w:val="20"/>
              </w:rPr>
              <w:t>l’appel</w:t>
            </w:r>
            <w:proofErr w:type="spellEnd"/>
            <w:r w:rsidRPr="000470E1">
              <w:rPr>
                <w:sz w:val="20"/>
              </w:rPr>
              <w:t xml:space="preserve"> </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13 février 2019</w:t>
            </w:r>
          </w:p>
          <w:p w:rsidR="000470E1" w:rsidRPr="000470E1" w:rsidRDefault="000470E1" w:rsidP="000470E1">
            <w:pPr>
              <w:jc w:val="both"/>
              <w:rPr>
                <w:sz w:val="20"/>
                <w:lang w:val="fr-CA"/>
              </w:rPr>
            </w:pPr>
            <w:r w:rsidRPr="000470E1">
              <w:rPr>
                <w:sz w:val="20"/>
                <w:lang w:val="fr-CA"/>
              </w:rPr>
              <w:t>Cour d’appel de l’Alberta (Calgary)</w:t>
            </w:r>
          </w:p>
          <w:p w:rsidR="000470E1" w:rsidRPr="000470E1" w:rsidRDefault="000470E1" w:rsidP="000470E1">
            <w:pPr>
              <w:jc w:val="both"/>
              <w:rPr>
                <w:sz w:val="20"/>
              </w:rPr>
            </w:pPr>
            <w:r w:rsidRPr="000470E1">
              <w:rPr>
                <w:sz w:val="20"/>
              </w:rPr>
              <w:t xml:space="preserve">(Juges McDonald, </w:t>
            </w:r>
            <w:proofErr w:type="spellStart"/>
            <w:r w:rsidRPr="000470E1">
              <w:rPr>
                <w:sz w:val="20"/>
              </w:rPr>
              <w:t>Pentelechuk</w:t>
            </w:r>
            <w:proofErr w:type="spellEnd"/>
            <w:r w:rsidRPr="000470E1">
              <w:rPr>
                <w:sz w:val="20"/>
              </w:rPr>
              <w:t xml:space="preserve"> et </w:t>
            </w:r>
            <w:proofErr w:type="spellStart"/>
            <w:r w:rsidRPr="000470E1">
              <w:rPr>
                <w:sz w:val="20"/>
              </w:rPr>
              <w:t>Wakeling</w:t>
            </w:r>
            <w:proofErr w:type="spellEnd"/>
            <w:r w:rsidRPr="000470E1">
              <w:rPr>
                <w:sz w:val="20"/>
              </w:rPr>
              <w:t>)</w:t>
            </w:r>
          </w:p>
          <w:p w:rsidR="000470E1" w:rsidRPr="000470E1" w:rsidRDefault="000470E1" w:rsidP="000470E1">
            <w:pPr>
              <w:jc w:val="both"/>
              <w:rPr>
                <w:sz w:val="20"/>
              </w:rPr>
            </w:pPr>
            <w:hyperlink r:id="rId32" w:history="1">
              <w:r w:rsidRPr="000470E1">
                <w:rPr>
                  <w:rStyle w:val="Hyperlink"/>
                  <w:sz w:val="20"/>
                </w:rPr>
                <w:t>2019 ABCA 64</w:t>
              </w:r>
            </w:hyperlink>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proofErr w:type="spellStart"/>
            <w:r w:rsidRPr="000470E1">
              <w:rPr>
                <w:sz w:val="20"/>
              </w:rPr>
              <w:t>Rejet</w:t>
            </w:r>
            <w:proofErr w:type="spellEnd"/>
            <w:r w:rsidRPr="000470E1">
              <w:rPr>
                <w:sz w:val="20"/>
              </w:rPr>
              <w:t xml:space="preserve"> de </w:t>
            </w:r>
            <w:proofErr w:type="spellStart"/>
            <w:r w:rsidRPr="000470E1">
              <w:rPr>
                <w:sz w:val="20"/>
              </w:rPr>
              <w:t>l’appel</w:t>
            </w:r>
            <w:proofErr w:type="spellEnd"/>
            <w:r w:rsidRPr="000470E1">
              <w:rPr>
                <w:sz w:val="20"/>
              </w:rPr>
              <w:t xml:space="preserve"> </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11 avril 2019</w:t>
            </w:r>
          </w:p>
          <w:p w:rsidR="000470E1" w:rsidRPr="000470E1" w:rsidRDefault="000470E1" w:rsidP="000470E1">
            <w:pPr>
              <w:jc w:val="both"/>
              <w:rPr>
                <w:sz w:val="20"/>
                <w:lang w:val="fr-CA"/>
              </w:rPr>
            </w:pPr>
            <w:r w:rsidRPr="000470E1">
              <w:rPr>
                <w:sz w:val="20"/>
                <w:lang w:val="fr-CA"/>
              </w:rPr>
              <w:t>Cour suprême du Canada</w:t>
            </w: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Dépôt de la demande d’autorisation d’appel</w:t>
            </w:r>
          </w:p>
          <w:p w:rsidR="000470E1" w:rsidRPr="000470E1" w:rsidRDefault="000470E1" w:rsidP="000470E1">
            <w:pPr>
              <w:jc w:val="both"/>
              <w:rPr>
                <w:sz w:val="20"/>
                <w:lang w:val="fr-CA"/>
              </w:rPr>
            </w:pPr>
          </w:p>
        </w:tc>
      </w:tr>
    </w:tbl>
    <w:p w:rsidR="000470E1" w:rsidRPr="000470E1" w:rsidRDefault="000470E1" w:rsidP="000470E1">
      <w:pPr>
        <w:jc w:val="both"/>
        <w:rPr>
          <w:sz w:val="20"/>
          <w:lang w:val="fr-CA"/>
        </w:rPr>
      </w:pPr>
    </w:p>
    <w:p w:rsidR="00F27375" w:rsidRDefault="007650B3" w:rsidP="000470E1">
      <w:pPr>
        <w:ind w:left="142" w:hanging="142"/>
        <w:jc w:val="both"/>
        <w:rPr>
          <w:sz w:val="20"/>
          <w:lang w:val="fr-CA"/>
        </w:rPr>
      </w:pPr>
      <w:r>
        <w:rPr>
          <w:sz w:val="20"/>
        </w:rPr>
        <w:pict>
          <v:rect id="_x0000_i1034" style="width:2in;height:1pt" o:hrpct="0" o:hralign="center" o:hrstd="t" o:hrnoshade="t" o:hr="t" fillcolor="black [3213]" stroked="f"/>
        </w:pict>
      </w:r>
    </w:p>
    <w:p w:rsidR="007650B3" w:rsidRPr="000470E1" w:rsidRDefault="007650B3" w:rsidP="000470E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0470E1" w:rsidTr="00E95A6A">
        <w:tc>
          <w:tcPr>
            <w:tcW w:w="543" w:type="pct"/>
          </w:tcPr>
          <w:p w:rsidR="000470E1" w:rsidRPr="000470E1" w:rsidRDefault="000470E1" w:rsidP="000470E1">
            <w:pPr>
              <w:jc w:val="both"/>
              <w:rPr>
                <w:sz w:val="20"/>
              </w:rPr>
            </w:pPr>
            <w:r w:rsidRPr="000470E1">
              <w:rPr>
                <w:rStyle w:val="SCCFileNumberChar"/>
                <w:sz w:val="20"/>
                <w:szCs w:val="20"/>
              </w:rPr>
              <w:t>38584</w:t>
            </w:r>
          </w:p>
        </w:tc>
        <w:tc>
          <w:tcPr>
            <w:tcW w:w="4457" w:type="pct"/>
            <w:gridSpan w:val="3"/>
          </w:tcPr>
          <w:p w:rsidR="000470E1" w:rsidRPr="007650B3" w:rsidRDefault="000470E1" w:rsidP="000470E1">
            <w:pPr>
              <w:pStyle w:val="SCCLsocParty"/>
              <w:jc w:val="both"/>
              <w:rPr>
                <w:b/>
                <w:sz w:val="20"/>
                <w:szCs w:val="20"/>
                <w:lang w:val="en-US"/>
              </w:rPr>
            </w:pPr>
            <w:r w:rsidRPr="007650B3">
              <w:rPr>
                <w:b/>
                <w:sz w:val="20"/>
                <w:szCs w:val="20"/>
                <w:lang w:val="en-US"/>
              </w:rPr>
              <w:t>Kirby Elson v. Attorney General of Canada</w:t>
            </w:r>
          </w:p>
          <w:p w:rsidR="000470E1" w:rsidRPr="000470E1" w:rsidRDefault="000470E1" w:rsidP="000470E1">
            <w:pPr>
              <w:jc w:val="both"/>
              <w:rPr>
                <w:sz w:val="20"/>
              </w:rPr>
            </w:pPr>
            <w:r w:rsidRPr="000470E1">
              <w:rPr>
                <w:sz w:val="20"/>
              </w:rPr>
              <w:t>(F</w:t>
            </w:r>
            <w:r w:rsidR="007650B3">
              <w:rPr>
                <w:sz w:val="20"/>
              </w:rPr>
              <w:t>.</w:t>
            </w:r>
            <w:r w:rsidRPr="000470E1">
              <w:rPr>
                <w:sz w:val="20"/>
              </w:rPr>
              <w:t>C</w:t>
            </w:r>
            <w:r w:rsidR="007650B3">
              <w:rPr>
                <w:sz w:val="20"/>
              </w:rPr>
              <w:t>.</w:t>
            </w:r>
            <w:r w:rsidRPr="000470E1">
              <w:rPr>
                <w:sz w:val="20"/>
              </w:rPr>
              <w:t>) (Civil) (By Leave)</w:t>
            </w:r>
          </w:p>
        </w:tc>
      </w:tr>
      <w:tr w:rsidR="000470E1" w:rsidRPr="000470E1" w:rsidTr="00E95A6A">
        <w:tc>
          <w:tcPr>
            <w:tcW w:w="5000" w:type="pct"/>
            <w:gridSpan w:val="4"/>
          </w:tcPr>
          <w:p w:rsidR="000470E1" w:rsidRPr="000470E1" w:rsidRDefault="000470E1" w:rsidP="000470E1">
            <w:pPr>
              <w:jc w:val="both"/>
              <w:rPr>
                <w:sz w:val="20"/>
              </w:rPr>
            </w:pPr>
            <w:r w:rsidRPr="000470E1">
              <w:rPr>
                <w:sz w:val="20"/>
              </w:rPr>
              <w:t xml:space="preserve">Administrative law — Judicial Review — Permits and licences — Fisheries — Constitutional law — Division of powers — Discretionary decision made by Minister of Fisheries and Oceans about whether to grant applicant fishing licence — Decision taken in accordance with policy statement making fish harvesters who enter into controlling agreements with third parties ineligible for fishing licences — Does Parliament have the jurisdiction to regulate business arrangements ancillary to fishing? — Can an administrative decision maker empowered under a federal statute reach a decision in reliance on a policy that, in substance, concerns subject matter exclusively reserved for the provinces? — What framework is a court to use to assess when an administrative decision maker illegally fetters their discretion? — </w:t>
            </w:r>
            <w:r w:rsidRPr="000470E1">
              <w:rPr>
                <w:i/>
                <w:sz w:val="20"/>
              </w:rPr>
              <w:t>Fisheries Act</w:t>
            </w:r>
            <w:r w:rsidRPr="000470E1">
              <w:rPr>
                <w:sz w:val="20"/>
              </w:rPr>
              <w:t xml:space="preserve">, </w:t>
            </w:r>
            <w:r w:rsidRPr="000470E1">
              <w:rPr>
                <w:sz w:val="20"/>
                <w:lang w:val="en"/>
              </w:rPr>
              <w:t>R.S.C. 1985, c. F</w:t>
            </w:r>
            <w:r w:rsidRPr="000470E1">
              <w:rPr>
                <w:sz w:val="20"/>
                <w:lang w:val="en"/>
              </w:rPr>
              <w:noBreakHyphen/>
              <w:t>14, s. 7.</w:t>
            </w:r>
          </w:p>
        </w:tc>
      </w:tr>
      <w:tr w:rsidR="000470E1" w:rsidRPr="000470E1" w:rsidTr="00E95A6A">
        <w:tc>
          <w:tcPr>
            <w:tcW w:w="5000" w:type="pct"/>
            <w:gridSpan w:val="4"/>
          </w:tcPr>
          <w:p w:rsidR="000470E1" w:rsidRPr="000470E1" w:rsidRDefault="000470E1" w:rsidP="000470E1">
            <w:pPr>
              <w:jc w:val="both"/>
              <w:rPr>
                <w:sz w:val="20"/>
              </w:rPr>
            </w:pPr>
          </w:p>
        </w:tc>
      </w:tr>
      <w:tr w:rsidR="000470E1" w:rsidRPr="000470E1" w:rsidTr="00E95A6A">
        <w:tc>
          <w:tcPr>
            <w:tcW w:w="5000" w:type="pct"/>
            <w:gridSpan w:val="4"/>
          </w:tcPr>
          <w:p w:rsidR="000470E1" w:rsidRPr="000470E1" w:rsidRDefault="000470E1" w:rsidP="000470E1">
            <w:pPr>
              <w:jc w:val="both"/>
              <w:rPr>
                <w:sz w:val="20"/>
              </w:rPr>
            </w:pPr>
            <w:r w:rsidRPr="000470E1">
              <w:rPr>
                <w:sz w:val="20"/>
              </w:rPr>
              <w:t>The applicant, Mr. Elson, was denied reissuance of his fishing licences for the 2016 fishing season and beyond largely on the basis of a Department of Fisheries and Oceans (“DFO”) policy making licence holders who are parties to controlling agreements ineligible for licensing. Controlling agreements are agreements between the licence holder and a person, corporation or other entity that permits a person, other than the licence holder, to control or influence the licence holder’s decision to submit a request to DFO for issuance of a “replacement” licence to another fish harvester. Mr. Elson unsuccessfully applied for judicial review of the Minister of Fisheries and Oceans’ decision refusing to exempt him from the DFO policy before the Federal Court of Canada. The Federal Court of Appeal upheld the Federal Court of Canada’s findings in most respects. Both courts found that the DFO policy fell within Parliament’s broad powers over fisheries, and saw no basis to interfere with the Minister’s exercise of discretion in licensing.</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May 5, 2017</w:t>
            </w:r>
          </w:p>
          <w:p w:rsidR="000470E1" w:rsidRPr="000470E1" w:rsidRDefault="000470E1" w:rsidP="000470E1">
            <w:pPr>
              <w:jc w:val="both"/>
              <w:rPr>
                <w:sz w:val="20"/>
              </w:rPr>
            </w:pPr>
            <w:r w:rsidRPr="000470E1">
              <w:rPr>
                <w:sz w:val="20"/>
              </w:rPr>
              <w:t>Federal Court of Canada</w:t>
            </w:r>
          </w:p>
          <w:p w:rsidR="000470E1" w:rsidRPr="000470E1" w:rsidRDefault="000470E1" w:rsidP="000470E1">
            <w:pPr>
              <w:jc w:val="both"/>
              <w:rPr>
                <w:sz w:val="20"/>
              </w:rPr>
            </w:pPr>
            <w:r w:rsidRPr="000470E1">
              <w:rPr>
                <w:sz w:val="20"/>
              </w:rPr>
              <w:t>(Strickland J.)</w:t>
            </w:r>
          </w:p>
          <w:p w:rsidR="000470E1" w:rsidRPr="000470E1" w:rsidRDefault="000470E1" w:rsidP="000470E1">
            <w:pPr>
              <w:jc w:val="both"/>
              <w:rPr>
                <w:sz w:val="20"/>
                <w:lang w:val="en"/>
              </w:rPr>
            </w:pPr>
            <w:hyperlink r:id="rId33" w:history="1">
              <w:r w:rsidRPr="000470E1">
                <w:rPr>
                  <w:rStyle w:val="Hyperlink"/>
                  <w:sz w:val="20"/>
                  <w:lang w:val="en"/>
                </w:rPr>
                <w:t>2017 FC 459</w:t>
              </w:r>
            </w:hyperlink>
            <w:r w:rsidRPr="000470E1">
              <w:rPr>
                <w:sz w:val="20"/>
                <w:lang w:val="en"/>
              </w:rPr>
              <w:t xml:space="preserve"> </w:t>
            </w:r>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judicial review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February 8, 2019</w:t>
            </w:r>
          </w:p>
          <w:p w:rsidR="000470E1" w:rsidRPr="000470E1" w:rsidRDefault="000470E1" w:rsidP="000470E1">
            <w:pPr>
              <w:jc w:val="both"/>
              <w:rPr>
                <w:sz w:val="20"/>
              </w:rPr>
            </w:pPr>
            <w:r w:rsidRPr="000470E1">
              <w:rPr>
                <w:sz w:val="20"/>
              </w:rPr>
              <w:t>Federal Court of Appeal</w:t>
            </w:r>
          </w:p>
          <w:p w:rsidR="000470E1" w:rsidRPr="000470E1" w:rsidRDefault="000470E1" w:rsidP="000470E1">
            <w:pPr>
              <w:jc w:val="both"/>
              <w:rPr>
                <w:sz w:val="20"/>
              </w:rPr>
            </w:pPr>
            <w:r w:rsidRPr="000470E1">
              <w:rPr>
                <w:sz w:val="20"/>
              </w:rPr>
              <w:t>(Gauthier, Webb and Gleason JJ.A.)</w:t>
            </w:r>
          </w:p>
          <w:p w:rsidR="000470E1" w:rsidRPr="000470E1" w:rsidRDefault="000470E1" w:rsidP="000470E1">
            <w:pPr>
              <w:jc w:val="both"/>
              <w:rPr>
                <w:sz w:val="20"/>
                <w:lang w:val="en"/>
              </w:rPr>
            </w:pPr>
            <w:r w:rsidRPr="000470E1">
              <w:rPr>
                <w:sz w:val="20"/>
                <w:lang w:val="en"/>
              </w:rPr>
              <w:t>File no. A</w:t>
            </w:r>
            <w:r w:rsidRPr="000470E1">
              <w:rPr>
                <w:sz w:val="20"/>
                <w:lang w:val="en"/>
              </w:rPr>
              <w:noBreakHyphen/>
              <w:t>177</w:t>
            </w:r>
            <w:r w:rsidRPr="000470E1">
              <w:rPr>
                <w:sz w:val="20"/>
                <w:lang w:val="en"/>
              </w:rPr>
              <w:noBreakHyphen/>
              <w:t>17</w:t>
            </w:r>
          </w:p>
          <w:p w:rsidR="000470E1" w:rsidRPr="000470E1" w:rsidRDefault="000470E1" w:rsidP="000470E1">
            <w:pPr>
              <w:jc w:val="both"/>
              <w:rPr>
                <w:sz w:val="20"/>
                <w:lang w:val="en"/>
              </w:rPr>
            </w:pPr>
            <w:hyperlink r:id="rId34" w:history="1">
              <w:r w:rsidRPr="000470E1">
                <w:rPr>
                  <w:rStyle w:val="Hyperlink"/>
                  <w:sz w:val="20"/>
                  <w:lang w:val="en"/>
                </w:rPr>
                <w:t>2019 FCA 27</w:t>
              </w:r>
            </w:hyperlink>
            <w:r w:rsidRPr="000470E1">
              <w:rPr>
                <w:sz w:val="20"/>
                <w:lang w:val="en"/>
              </w:rPr>
              <w:t xml:space="preserve"> </w:t>
            </w:r>
          </w:p>
          <w:p w:rsidR="000470E1" w:rsidRPr="000470E1" w:rsidRDefault="000470E1" w:rsidP="000470E1">
            <w:pPr>
              <w:jc w:val="both"/>
              <w:rPr>
                <w:sz w:val="20"/>
              </w:rPr>
            </w:pP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Appeal dismissed</w:t>
            </w:r>
          </w:p>
          <w:p w:rsidR="000470E1" w:rsidRPr="000470E1" w:rsidRDefault="000470E1" w:rsidP="000470E1">
            <w:pPr>
              <w:jc w:val="both"/>
              <w:rPr>
                <w:sz w:val="20"/>
              </w:rPr>
            </w:pPr>
          </w:p>
        </w:tc>
      </w:tr>
      <w:tr w:rsidR="000470E1" w:rsidRPr="000470E1" w:rsidTr="00E95A6A">
        <w:tc>
          <w:tcPr>
            <w:tcW w:w="2427" w:type="pct"/>
            <w:gridSpan w:val="2"/>
          </w:tcPr>
          <w:p w:rsidR="000470E1" w:rsidRPr="000470E1" w:rsidRDefault="000470E1" w:rsidP="000470E1">
            <w:pPr>
              <w:jc w:val="both"/>
              <w:rPr>
                <w:sz w:val="20"/>
              </w:rPr>
            </w:pPr>
            <w:r w:rsidRPr="000470E1">
              <w:rPr>
                <w:sz w:val="20"/>
              </w:rPr>
              <w:t>April 8, 2019</w:t>
            </w:r>
          </w:p>
          <w:p w:rsidR="000470E1" w:rsidRPr="000470E1" w:rsidRDefault="000470E1" w:rsidP="000470E1">
            <w:pPr>
              <w:jc w:val="both"/>
              <w:rPr>
                <w:sz w:val="20"/>
              </w:rPr>
            </w:pPr>
            <w:r w:rsidRPr="000470E1">
              <w:rPr>
                <w:sz w:val="20"/>
              </w:rPr>
              <w:t>Supreme Court of Canada</w:t>
            </w:r>
          </w:p>
        </w:tc>
        <w:tc>
          <w:tcPr>
            <w:tcW w:w="243" w:type="pct"/>
          </w:tcPr>
          <w:p w:rsidR="000470E1" w:rsidRPr="000470E1" w:rsidRDefault="000470E1" w:rsidP="000470E1">
            <w:pPr>
              <w:jc w:val="both"/>
              <w:rPr>
                <w:sz w:val="20"/>
              </w:rPr>
            </w:pPr>
          </w:p>
        </w:tc>
        <w:tc>
          <w:tcPr>
            <w:tcW w:w="2330" w:type="pct"/>
          </w:tcPr>
          <w:p w:rsidR="000470E1" w:rsidRPr="000470E1" w:rsidRDefault="000470E1" w:rsidP="000470E1">
            <w:pPr>
              <w:jc w:val="both"/>
              <w:rPr>
                <w:sz w:val="20"/>
              </w:rPr>
            </w:pPr>
            <w:r w:rsidRPr="000470E1">
              <w:rPr>
                <w:sz w:val="20"/>
              </w:rPr>
              <w:t>Application for leave to appeal filed</w:t>
            </w:r>
          </w:p>
          <w:p w:rsidR="000470E1" w:rsidRPr="000470E1" w:rsidRDefault="000470E1" w:rsidP="000470E1">
            <w:pPr>
              <w:jc w:val="both"/>
              <w:rPr>
                <w:sz w:val="20"/>
              </w:rPr>
            </w:pPr>
          </w:p>
        </w:tc>
      </w:tr>
    </w:tbl>
    <w:p w:rsidR="000470E1" w:rsidRDefault="000470E1" w:rsidP="000470E1">
      <w:pPr>
        <w:jc w:val="both"/>
        <w:rPr>
          <w:sz w:val="20"/>
        </w:rPr>
      </w:pPr>
    </w:p>
    <w:p w:rsidR="007650B3" w:rsidRDefault="007650B3" w:rsidP="000470E1">
      <w:pPr>
        <w:jc w:val="both"/>
        <w:rPr>
          <w:sz w:val="20"/>
        </w:rPr>
      </w:pPr>
      <w:r>
        <w:rPr>
          <w:sz w:val="20"/>
        </w:rPr>
        <w:pict>
          <v:rect id="_x0000_i1035" style="width:2in;height:1pt" o:hrpct="0" o:hralign="center" o:hrstd="t" o:hrnoshade="t" o:hr="t" fillcolor="black [3213]" stroked="f"/>
        </w:pict>
      </w:r>
    </w:p>
    <w:p w:rsidR="007650B3" w:rsidRPr="000470E1" w:rsidRDefault="007650B3" w:rsidP="000470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70E1" w:rsidRPr="007650B3" w:rsidTr="00E95A6A">
        <w:tc>
          <w:tcPr>
            <w:tcW w:w="543" w:type="pct"/>
          </w:tcPr>
          <w:p w:rsidR="000470E1" w:rsidRPr="000470E1" w:rsidRDefault="000470E1" w:rsidP="000470E1">
            <w:pPr>
              <w:jc w:val="both"/>
              <w:rPr>
                <w:sz w:val="20"/>
                <w:lang w:val="fr-CA"/>
              </w:rPr>
            </w:pPr>
            <w:r w:rsidRPr="000470E1">
              <w:rPr>
                <w:rStyle w:val="SCCFileNumberChar"/>
                <w:sz w:val="20"/>
                <w:szCs w:val="20"/>
                <w:lang w:val="fr-CA"/>
              </w:rPr>
              <w:t>38584</w:t>
            </w:r>
          </w:p>
        </w:tc>
        <w:tc>
          <w:tcPr>
            <w:tcW w:w="4457" w:type="pct"/>
            <w:gridSpan w:val="3"/>
          </w:tcPr>
          <w:p w:rsidR="000470E1" w:rsidRPr="007650B3" w:rsidRDefault="000470E1" w:rsidP="000470E1">
            <w:pPr>
              <w:pStyle w:val="SCCLsocParty"/>
              <w:jc w:val="both"/>
              <w:rPr>
                <w:b/>
                <w:sz w:val="20"/>
                <w:szCs w:val="20"/>
              </w:rPr>
            </w:pPr>
            <w:r w:rsidRPr="007650B3">
              <w:rPr>
                <w:b/>
                <w:sz w:val="20"/>
                <w:szCs w:val="20"/>
              </w:rPr>
              <w:t>Kirby Elson c. Procureur général du Canada</w:t>
            </w:r>
          </w:p>
          <w:p w:rsidR="000470E1" w:rsidRPr="000470E1" w:rsidRDefault="000470E1" w:rsidP="000470E1">
            <w:pPr>
              <w:jc w:val="both"/>
              <w:rPr>
                <w:sz w:val="20"/>
                <w:lang w:val="fr-CA"/>
              </w:rPr>
            </w:pPr>
            <w:r w:rsidRPr="000470E1">
              <w:rPr>
                <w:sz w:val="20"/>
                <w:lang w:val="fr-CA"/>
              </w:rPr>
              <w:t>(C</w:t>
            </w:r>
            <w:r w:rsidR="007650B3">
              <w:rPr>
                <w:sz w:val="20"/>
                <w:lang w:val="fr-CA"/>
              </w:rPr>
              <w:t>.</w:t>
            </w:r>
            <w:r w:rsidRPr="000470E1">
              <w:rPr>
                <w:sz w:val="20"/>
                <w:lang w:val="fr-CA"/>
              </w:rPr>
              <w:t>F</w:t>
            </w:r>
            <w:r w:rsidR="007650B3">
              <w:rPr>
                <w:sz w:val="20"/>
                <w:lang w:val="fr-CA"/>
              </w:rPr>
              <w:t>.</w:t>
            </w:r>
            <w:r w:rsidRPr="000470E1">
              <w:rPr>
                <w:sz w:val="20"/>
                <w:lang w:val="fr-CA"/>
              </w:rPr>
              <w:t>) (Civile) (Autorisation)</w:t>
            </w:r>
          </w:p>
        </w:tc>
      </w:tr>
      <w:tr w:rsidR="000470E1" w:rsidRPr="007650B3" w:rsidTr="00E95A6A">
        <w:tc>
          <w:tcPr>
            <w:tcW w:w="5000" w:type="pct"/>
            <w:gridSpan w:val="4"/>
          </w:tcPr>
          <w:p w:rsidR="000470E1" w:rsidRPr="000470E1" w:rsidRDefault="000470E1" w:rsidP="000470E1">
            <w:pPr>
              <w:jc w:val="both"/>
              <w:rPr>
                <w:sz w:val="20"/>
                <w:lang w:val="fr-CA"/>
              </w:rPr>
            </w:pPr>
            <w:r w:rsidRPr="000470E1">
              <w:rPr>
                <w:sz w:val="20"/>
                <w:lang w:val="fr-CA"/>
              </w:rPr>
              <w:t>Droit administratif — Contrôle judiciaire — Permis et licences — Pêche — Droit constitutionnel — Partage des compétences — Décision discrétionnaire rendue par le ministre des Pêches et Océans sur l’opportunité d’accorder un permis de pêche au demandeur — La décision a été prise conformément à l’énoncé de politique qui rend inadmissibles aux permis de pêche les pêcheurs qui concluent des accords de contrôle avec des tiers — Le Parlement a</w:t>
            </w:r>
            <w:r w:rsidRPr="000470E1">
              <w:rPr>
                <w:sz w:val="20"/>
                <w:lang w:val="fr-CA"/>
              </w:rPr>
              <w:noBreakHyphen/>
              <w:t>t</w:t>
            </w:r>
            <w:r w:rsidRPr="000470E1">
              <w:rPr>
                <w:sz w:val="20"/>
                <w:lang w:val="fr-CA"/>
              </w:rPr>
              <w:noBreakHyphen/>
              <w:t>il compétence pour réglementer les ententes commerciales accessoires à la pêche? — Un décideur administratif habilité par une loi fédérale peut</w:t>
            </w:r>
            <w:r w:rsidRPr="000470E1">
              <w:rPr>
                <w:sz w:val="20"/>
                <w:lang w:val="fr-CA"/>
              </w:rPr>
              <w:noBreakHyphen/>
              <w:t>il prendre une décision en s’appuyant sur une politique qui, au fond, concerne un objet qui relève de la compétence exclusive des provinces? — Quel cadre un tribunal doit</w:t>
            </w:r>
            <w:r w:rsidRPr="000470E1">
              <w:rPr>
                <w:sz w:val="20"/>
                <w:lang w:val="fr-CA"/>
              </w:rPr>
              <w:noBreakHyphen/>
              <w:t xml:space="preserve">il </w:t>
            </w:r>
            <w:proofErr w:type="gramStart"/>
            <w:r w:rsidRPr="000470E1">
              <w:rPr>
                <w:sz w:val="20"/>
                <w:lang w:val="fr-CA"/>
              </w:rPr>
              <w:t>utiliser</w:t>
            </w:r>
            <w:proofErr w:type="gramEnd"/>
            <w:r w:rsidRPr="000470E1">
              <w:rPr>
                <w:sz w:val="20"/>
                <w:lang w:val="fr-CA"/>
              </w:rPr>
              <w:t xml:space="preserve"> pour évaluer si un décideur administratif commet une entrave illicite à son pouvoir discrétionnaire? — </w:t>
            </w:r>
            <w:r w:rsidRPr="000470E1">
              <w:rPr>
                <w:i/>
                <w:sz w:val="20"/>
                <w:lang w:val="fr-CA"/>
              </w:rPr>
              <w:t>Loi sur les pêches</w:t>
            </w:r>
            <w:r w:rsidRPr="000470E1">
              <w:rPr>
                <w:sz w:val="20"/>
                <w:lang w:val="fr-CA"/>
              </w:rPr>
              <w:t>, L.R.C. 1985, ch. F</w:t>
            </w:r>
            <w:r w:rsidRPr="000470E1">
              <w:rPr>
                <w:sz w:val="20"/>
                <w:lang w:val="fr-CA"/>
              </w:rPr>
              <w:noBreakHyphen/>
              <w:t>14, art. 7.</w:t>
            </w:r>
          </w:p>
        </w:tc>
      </w:tr>
      <w:tr w:rsidR="000470E1" w:rsidRPr="007650B3" w:rsidTr="00E95A6A">
        <w:tc>
          <w:tcPr>
            <w:tcW w:w="5000" w:type="pct"/>
            <w:gridSpan w:val="4"/>
          </w:tcPr>
          <w:p w:rsidR="000470E1" w:rsidRPr="000470E1" w:rsidRDefault="000470E1" w:rsidP="000470E1">
            <w:pPr>
              <w:jc w:val="both"/>
              <w:rPr>
                <w:sz w:val="20"/>
                <w:lang w:val="fr-CA"/>
              </w:rPr>
            </w:pPr>
          </w:p>
        </w:tc>
      </w:tr>
      <w:tr w:rsidR="000470E1" w:rsidRPr="000470E1" w:rsidTr="00E95A6A">
        <w:tc>
          <w:tcPr>
            <w:tcW w:w="5000" w:type="pct"/>
            <w:gridSpan w:val="4"/>
          </w:tcPr>
          <w:p w:rsidR="000470E1" w:rsidRPr="000470E1" w:rsidRDefault="000470E1" w:rsidP="000470E1">
            <w:pPr>
              <w:jc w:val="both"/>
              <w:rPr>
                <w:sz w:val="20"/>
                <w:lang w:val="fr-CA"/>
              </w:rPr>
            </w:pPr>
            <w:r w:rsidRPr="000470E1">
              <w:rPr>
                <w:sz w:val="20"/>
                <w:lang w:val="fr-CA"/>
              </w:rPr>
              <w:t>Le demandeur, M. Elson, s’est vu refuser le renouvellement de ses permis de pêche pour la saison de pêche 2016 et dans l’avenir, principalement en raison de la politique du ministère des Pêches et des Océans (« MPO ») qui rend inadmissibles au renouvellement les titulaires de permis qui sont parties à des accords de contrôle. Les accords de contrôle sont des accords conclus entre le titulaire du permis et une personne, une société ou une autre entité, qui confère à une personne autre que le titulaire de permis, le pouvoir de déterminer ou d’influencer la décision du titulaire de demander au MPO de délivrer un permis « de remplacement » à un autre pêcheur. Monsieur Elson a demandé sans succès à la Cour fédérale le contrôle judiciaire de la décision du ministre des Pêches et des Océans de lui refuser une exemption  de la politique du MPO. La Cour d’appel a confirmé les conclusions de la Cour fédérale sur la plupart des points. Les deux cours ont conclu que la politique du MPO relevait des vastes pouvoirs du Parlement à l’égard des pêches et elles ne voyaient aucun motif de contester l’exercice du pouvoir discrétionnaire du ministre en matière de délivrance de permis.</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5 mai 2017</w:t>
            </w:r>
          </w:p>
          <w:p w:rsidR="000470E1" w:rsidRPr="000470E1" w:rsidRDefault="000470E1" w:rsidP="000470E1">
            <w:pPr>
              <w:jc w:val="both"/>
              <w:rPr>
                <w:sz w:val="20"/>
                <w:lang w:val="fr-CA"/>
              </w:rPr>
            </w:pPr>
            <w:r w:rsidRPr="000470E1">
              <w:rPr>
                <w:sz w:val="20"/>
                <w:lang w:val="fr-CA"/>
              </w:rPr>
              <w:t>Cour fédérale</w:t>
            </w:r>
          </w:p>
          <w:p w:rsidR="000470E1" w:rsidRPr="000470E1" w:rsidRDefault="000470E1" w:rsidP="000470E1">
            <w:pPr>
              <w:jc w:val="both"/>
              <w:rPr>
                <w:sz w:val="20"/>
                <w:lang w:val="fr-CA"/>
              </w:rPr>
            </w:pPr>
            <w:r w:rsidRPr="000470E1">
              <w:rPr>
                <w:sz w:val="20"/>
                <w:lang w:val="fr-CA"/>
              </w:rPr>
              <w:t>(Juge Strickland)</w:t>
            </w:r>
          </w:p>
          <w:p w:rsidR="000470E1" w:rsidRPr="000470E1" w:rsidRDefault="000470E1" w:rsidP="000470E1">
            <w:pPr>
              <w:jc w:val="both"/>
              <w:rPr>
                <w:sz w:val="20"/>
                <w:lang w:val="fr-CA"/>
              </w:rPr>
            </w:pPr>
            <w:hyperlink r:id="rId35" w:history="1">
              <w:r w:rsidRPr="000470E1">
                <w:rPr>
                  <w:rStyle w:val="Hyperlink"/>
                  <w:sz w:val="20"/>
                  <w:lang w:val="fr-CA"/>
                </w:rPr>
                <w:t>2017 CF 459</w:t>
              </w:r>
            </w:hyperlink>
            <w:r w:rsidRPr="000470E1">
              <w:rPr>
                <w:sz w:val="20"/>
                <w:lang w:val="fr-CA"/>
              </w:rPr>
              <w:t xml:space="preserve"> </w:t>
            </w:r>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Rejet de la demande contrôle judiciaire</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8 février 2019</w:t>
            </w:r>
          </w:p>
          <w:p w:rsidR="000470E1" w:rsidRPr="000470E1" w:rsidRDefault="000470E1" w:rsidP="000470E1">
            <w:pPr>
              <w:jc w:val="both"/>
              <w:rPr>
                <w:sz w:val="20"/>
                <w:lang w:val="fr-CA"/>
              </w:rPr>
            </w:pPr>
            <w:r w:rsidRPr="000470E1">
              <w:rPr>
                <w:sz w:val="20"/>
                <w:lang w:val="fr-CA"/>
              </w:rPr>
              <w:t>Cour d’appel fédérale</w:t>
            </w:r>
          </w:p>
          <w:p w:rsidR="000470E1" w:rsidRPr="000470E1" w:rsidRDefault="000470E1" w:rsidP="000470E1">
            <w:pPr>
              <w:jc w:val="both"/>
              <w:rPr>
                <w:sz w:val="20"/>
                <w:lang w:val="fr-CA"/>
              </w:rPr>
            </w:pPr>
            <w:r w:rsidRPr="000470E1">
              <w:rPr>
                <w:sz w:val="20"/>
                <w:lang w:val="fr-CA"/>
              </w:rPr>
              <w:t>(Juges Gauthier, Webb et Gleason)</w:t>
            </w:r>
          </w:p>
          <w:p w:rsidR="000470E1" w:rsidRPr="000470E1" w:rsidRDefault="000470E1" w:rsidP="000470E1">
            <w:pPr>
              <w:jc w:val="both"/>
              <w:rPr>
                <w:sz w:val="20"/>
                <w:lang w:val="fr-CA"/>
              </w:rPr>
            </w:pPr>
            <w:r w:rsidRPr="000470E1">
              <w:rPr>
                <w:sz w:val="20"/>
                <w:lang w:val="fr-CA"/>
              </w:rPr>
              <w:t>N</w:t>
            </w:r>
            <w:r w:rsidRPr="000470E1">
              <w:rPr>
                <w:sz w:val="20"/>
                <w:vertAlign w:val="superscript"/>
                <w:lang w:val="fr-CA"/>
              </w:rPr>
              <w:t>o</w:t>
            </w:r>
            <w:r w:rsidRPr="000470E1">
              <w:rPr>
                <w:sz w:val="20"/>
                <w:lang w:val="fr-CA"/>
              </w:rPr>
              <w:t xml:space="preserve"> de dossier A</w:t>
            </w:r>
            <w:r w:rsidRPr="000470E1">
              <w:rPr>
                <w:sz w:val="20"/>
                <w:lang w:val="fr-CA"/>
              </w:rPr>
              <w:noBreakHyphen/>
              <w:t>177</w:t>
            </w:r>
            <w:r w:rsidRPr="000470E1">
              <w:rPr>
                <w:sz w:val="20"/>
                <w:lang w:val="fr-CA"/>
              </w:rPr>
              <w:noBreakHyphen/>
              <w:t>17</w:t>
            </w:r>
          </w:p>
          <w:p w:rsidR="000470E1" w:rsidRPr="000470E1" w:rsidRDefault="000470E1" w:rsidP="000470E1">
            <w:pPr>
              <w:jc w:val="both"/>
              <w:rPr>
                <w:sz w:val="20"/>
                <w:lang w:val="fr-CA"/>
              </w:rPr>
            </w:pPr>
            <w:hyperlink r:id="rId36" w:history="1">
              <w:r w:rsidRPr="000470E1">
                <w:rPr>
                  <w:rStyle w:val="Hyperlink"/>
                  <w:sz w:val="20"/>
                  <w:lang w:val="fr-CA"/>
                </w:rPr>
                <w:t>2019 FCA 27</w:t>
              </w:r>
            </w:hyperlink>
            <w:r w:rsidRPr="000470E1">
              <w:rPr>
                <w:sz w:val="20"/>
                <w:lang w:val="fr-CA"/>
              </w:rPr>
              <w:t xml:space="preserve"> </w:t>
            </w:r>
          </w:p>
          <w:p w:rsidR="000470E1" w:rsidRPr="000470E1" w:rsidRDefault="000470E1" w:rsidP="000470E1">
            <w:pPr>
              <w:jc w:val="both"/>
              <w:rPr>
                <w:sz w:val="20"/>
                <w:lang w:val="fr-CA"/>
              </w:rPr>
            </w:pP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Rejet de l’appel</w:t>
            </w:r>
          </w:p>
          <w:p w:rsidR="000470E1" w:rsidRPr="000470E1" w:rsidRDefault="000470E1" w:rsidP="000470E1">
            <w:pPr>
              <w:jc w:val="both"/>
              <w:rPr>
                <w:sz w:val="20"/>
                <w:lang w:val="fr-CA"/>
              </w:rPr>
            </w:pPr>
          </w:p>
        </w:tc>
      </w:tr>
      <w:tr w:rsidR="000470E1" w:rsidRPr="000470E1" w:rsidTr="00E95A6A">
        <w:tc>
          <w:tcPr>
            <w:tcW w:w="2427" w:type="pct"/>
            <w:gridSpan w:val="2"/>
          </w:tcPr>
          <w:p w:rsidR="000470E1" w:rsidRPr="000470E1" w:rsidRDefault="000470E1" w:rsidP="000470E1">
            <w:pPr>
              <w:jc w:val="both"/>
              <w:rPr>
                <w:sz w:val="20"/>
                <w:lang w:val="fr-CA"/>
              </w:rPr>
            </w:pPr>
            <w:r w:rsidRPr="000470E1">
              <w:rPr>
                <w:sz w:val="20"/>
                <w:lang w:val="fr-CA"/>
              </w:rPr>
              <w:t>8 avril 2019</w:t>
            </w:r>
          </w:p>
          <w:p w:rsidR="000470E1" w:rsidRPr="000470E1" w:rsidRDefault="000470E1" w:rsidP="000470E1">
            <w:pPr>
              <w:jc w:val="both"/>
              <w:rPr>
                <w:sz w:val="20"/>
                <w:lang w:val="fr-CA"/>
              </w:rPr>
            </w:pPr>
            <w:r w:rsidRPr="000470E1">
              <w:rPr>
                <w:sz w:val="20"/>
                <w:lang w:val="fr-CA"/>
              </w:rPr>
              <w:t>Cour suprême du Canada</w:t>
            </w:r>
          </w:p>
        </w:tc>
        <w:tc>
          <w:tcPr>
            <w:tcW w:w="243" w:type="pct"/>
          </w:tcPr>
          <w:p w:rsidR="000470E1" w:rsidRPr="000470E1" w:rsidRDefault="000470E1" w:rsidP="000470E1">
            <w:pPr>
              <w:jc w:val="both"/>
              <w:rPr>
                <w:sz w:val="20"/>
                <w:lang w:val="fr-CA"/>
              </w:rPr>
            </w:pPr>
          </w:p>
        </w:tc>
        <w:tc>
          <w:tcPr>
            <w:tcW w:w="2330" w:type="pct"/>
          </w:tcPr>
          <w:p w:rsidR="000470E1" w:rsidRPr="000470E1" w:rsidRDefault="000470E1" w:rsidP="000470E1">
            <w:pPr>
              <w:jc w:val="both"/>
              <w:rPr>
                <w:sz w:val="20"/>
                <w:lang w:val="fr-CA"/>
              </w:rPr>
            </w:pPr>
            <w:r w:rsidRPr="000470E1">
              <w:rPr>
                <w:sz w:val="20"/>
                <w:lang w:val="fr-CA"/>
              </w:rPr>
              <w:t>Dépôt de la demande d’autorisation d’appel</w:t>
            </w:r>
          </w:p>
          <w:p w:rsidR="000470E1" w:rsidRPr="000470E1" w:rsidRDefault="000470E1" w:rsidP="000470E1">
            <w:pPr>
              <w:jc w:val="both"/>
              <w:rPr>
                <w:sz w:val="20"/>
                <w:lang w:val="fr-CA"/>
              </w:rPr>
            </w:pPr>
          </w:p>
        </w:tc>
      </w:tr>
    </w:tbl>
    <w:p w:rsidR="000470E1" w:rsidRPr="007650B3" w:rsidRDefault="000470E1" w:rsidP="00400F7C">
      <w:pPr>
        <w:rPr>
          <w:sz w:val="20"/>
          <w:lang w:val="fr-CA"/>
        </w:rPr>
      </w:pPr>
    </w:p>
    <w:p w:rsidR="00F27375" w:rsidRPr="000470E1" w:rsidRDefault="007650B3" w:rsidP="00542899">
      <w:pPr>
        <w:ind w:left="142" w:hanging="142"/>
        <w:rPr>
          <w:sz w:val="20"/>
          <w:lang w:val="fr-CA"/>
        </w:rPr>
      </w:pPr>
      <w:r>
        <w:rPr>
          <w:sz w:val="20"/>
        </w:rPr>
        <w:pict>
          <v:rect id="_x0000_i1036" style="width:2in;height:1pt" o:hrpct="0" o:hralign="center" o:hrstd="t" o:hrnoshade="t" o:hr="t" fillcolor="black [3213]" stroked="f"/>
        </w:pict>
      </w:r>
    </w:p>
    <w:p w:rsidR="00F27375" w:rsidRPr="000470E1" w:rsidRDefault="00F27375" w:rsidP="00542899">
      <w:pPr>
        <w:ind w:left="142" w:hanging="142"/>
        <w:rPr>
          <w:sz w:val="20"/>
          <w:lang w:val="fr-CA"/>
        </w:rPr>
      </w:pPr>
    </w:p>
    <w:p w:rsidR="00F27375" w:rsidRPr="000470E1" w:rsidRDefault="00F27375" w:rsidP="00542899">
      <w:pPr>
        <w:ind w:left="142" w:hanging="142"/>
        <w:rPr>
          <w:sz w:val="20"/>
          <w:lang w:val="fr-CA"/>
        </w:rPr>
      </w:pPr>
    </w:p>
    <w:p w:rsidR="00FD3FA0" w:rsidRPr="000470E1"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684B30" w:rsidP="00D3344A">
      <w:pPr>
        <w:widowControl w:val="0"/>
        <w:outlineLvl w:val="0"/>
        <w:rPr>
          <w:u w:val="single"/>
        </w:rPr>
      </w:pPr>
      <w:hyperlink r:id="rId37"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5"/>
  </w:num>
  <w:num w:numId="6">
    <w:abstractNumId w:val="8"/>
  </w:num>
  <w:num w:numId="7">
    <w:abstractNumId w:val="0"/>
  </w:num>
  <w:num w:numId="8">
    <w:abstractNumId w:val="6"/>
  </w:num>
  <w:num w:numId="9">
    <w:abstractNumId w:val="1"/>
  </w:num>
  <w:num w:numId="10">
    <w:abstractNumId w:val="3"/>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03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0E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A75"/>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4C07"/>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4B30"/>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715"/>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0B3"/>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64B"/>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BB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375"/>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3F6A"/>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3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613" TargetMode="External"/><Relationship Id="rId13" Type="http://schemas.openxmlformats.org/officeDocument/2006/relationships/hyperlink" Target="https://www.canlii.org/fr/qc/qccq/doc/2016/2016qccq5931/2016qccq5931.html?autocompleteStr=400-61-068532-153&amp;autocompletePos=2" TargetMode="External"/><Relationship Id="rId18" Type="http://schemas.openxmlformats.org/officeDocument/2006/relationships/hyperlink" Target="https://www.canlii.org/fr/qc/qccq/doc/2017/2017qccq1632/2017qccq1632.html" TargetMode="External"/><Relationship Id="rId26" Type="http://schemas.openxmlformats.org/officeDocument/2006/relationships/hyperlink" Target="http://canlii.ca/t/j088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anlii.org/en/on/onca/doc/2019/2019onca147/2019onca147.html?autocompleteStr=anthony%20v%20mckenzie&amp;autocompletePos=1" TargetMode="External"/><Relationship Id="rId34" Type="http://schemas.openxmlformats.org/officeDocument/2006/relationships/hyperlink" Target="https://www.canlii.org/en/ca/fca/doc/2019/2019fca27/2019fca27.html?resultIndex=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8584" TargetMode="External"/><Relationship Id="rId17" Type="http://schemas.openxmlformats.org/officeDocument/2006/relationships/hyperlink" Target="https://www.canlii.org/fr/qc/qccq/doc/2016/2016qccq5931/2016qccq5931.html?autocompleteStr=400-61-068532-153&amp;autocompletePos=2" TargetMode="External"/><Relationship Id="rId25" Type="http://schemas.openxmlformats.org/officeDocument/2006/relationships/hyperlink" Target="http://canlii.ca/t/h4jjj" TargetMode="External"/><Relationship Id="rId33" Type="http://schemas.openxmlformats.org/officeDocument/2006/relationships/hyperlink" Target="https://www.canlii.org/en/ca/fct/doc/2017/2017fc459/2017fc459.html?searchUrlHash=AAAAAQAMa2lyYnkgZWxzb24gAAAAAAE&amp;resultIndex=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fr/qc/qcca/doc/2019/2019qcca373/2019qcca373.html?autocompleteStr=2019%20QCCA%20373&amp;autocompletePos=1" TargetMode="External"/><Relationship Id="rId20" Type="http://schemas.openxmlformats.org/officeDocument/2006/relationships/hyperlink" Target="https://www.canlii.org/fr/qc/qcca/doc/2019/2019qcca373/2019qcca373.html?autocompleteStr=2019%20QCCA%20373&amp;autocompletePos=1" TargetMode="External"/><Relationship Id="rId29" Type="http://schemas.openxmlformats.org/officeDocument/2006/relationships/hyperlink" Target="https://www.canlii.org/en/ab/abca/doc/2019/2019abca64/2019abca64.html?autocompleteStr=2019%20ABCA%2064&amp;autocompletePos=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95" TargetMode="External"/><Relationship Id="rId24" Type="http://schemas.openxmlformats.org/officeDocument/2006/relationships/hyperlink" Target="http://canlii.ca/t/j088c" TargetMode="External"/><Relationship Id="rId32" Type="http://schemas.openxmlformats.org/officeDocument/2006/relationships/hyperlink" Target="https://www.canlii.org/en/ab/abca/doc/2019/2019abca64/2019abca64.html?autocompleteStr=2019%20ABCA%2064&amp;autocompletePos=1"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s/doc/2017/2017qccs5240/2017qccs5240.html?autocompleteStr=400-36-000627-170&amp;autocompletePos=1" TargetMode="External"/><Relationship Id="rId23" Type="http://schemas.openxmlformats.org/officeDocument/2006/relationships/hyperlink" Target="http://canlii.ca/t/h4jjj" TargetMode="External"/><Relationship Id="rId28" Type="http://schemas.openxmlformats.org/officeDocument/2006/relationships/hyperlink" Target="https://www.canlii.org/en/ab/abqb/doc/2018/2018abqb372/2018abqb372.html?autocompleteStr=2018%20ABQB%20372&amp;autocompletePos=1" TargetMode="External"/><Relationship Id="rId36" Type="http://schemas.openxmlformats.org/officeDocument/2006/relationships/hyperlink" Target="https://www.canlii.org/en/ca/fca/doc/2019/2019fca27/2019fca27.html?resultIndex=1" TargetMode="External"/><Relationship Id="rId10" Type="http://schemas.openxmlformats.org/officeDocument/2006/relationships/hyperlink" Target="https://www.scc-csc.ca/case-dossier/info/sum-som-eng.aspx?cas=38610" TargetMode="External"/><Relationship Id="rId19" Type="http://schemas.openxmlformats.org/officeDocument/2006/relationships/hyperlink" Target="https://www.canlii.org/fr/qc/qccs/doc/2017/2017qccs5240/2017qccs5240.html?autocompleteStr=400-36-000627-170&amp;autocompletePos=1" TargetMode="External"/><Relationship Id="rId31" Type="http://schemas.openxmlformats.org/officeDocument/2006/relationships/hyperlink" Target="https://www.canlii.org/en/ab/abqb/doc/2018/2018abqb372/2018abqb372.html?autocompleteStr=2018%20ABQB%20372&amp;autocompletePo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598" TargetMode="External"/><Relationship Id="rId14" Type="http://schemas.openxmlformats.org/officeDocument/2006/relationships/hyperlink" Target="https://www.canlii.org/fr/qc/qccq/doc/2017/2017qccq1632/2017qccq1632.html" TargetMode="External"/><Relationship Id="rId22" Type="http://schemas.openxmlformats.org/officeDocument/2006/relationships/hyperlink" Target="https://www.canlii.org/en/on/onca/doc/2019/2019onca147/2019onca147.html?autocompleteStr=anthony%20v%20mckenzie&amp;autocompletePos=1" TargetMode="External"/><Relationship Id="rId27" Type="http://schemas.openxmlformats.org/officeDocument/2006/relationships/hyperlink" Target="https://www.canlii.org/en/ab/abqb/doc/2017/2017abqb230/2017abqb230.html?autocompleteStr=2017%20ABQB%20230&amp;autocompletePos=1" TargetMode="External"/><Relationship Id="rId30" Type="http://schemas.openxmlformats.org/officeDocument/2006/relationships/hyperlink" Target="https://www.canlii.org/en/ab/abqb/doc/2017/2017abqb230/2017abqb230.html?autocompleteStr=2017%20ABQB%20230&amp;autocompletePos=1" TargetMode="External"/><Relationship Id="rId35" Type="http://schemas.openxmlformats.org/officeDocument/2006/relationships/hyperlink" Target="https://www.canlii.org/fr/ca/cfpi/doc/2017/2017cf459/2017cf459.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14C8-0C6A-4D90-9401-2382857A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2019-07-18T18:27:00Z</dcterms:created>
  <dcterms:modified xsi:type="dcterms:W3CDTF">2019-07-18T18:39:00Z</dcterms:modified>
</cp:coreProperties>
</file>