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16867" w:rsidRDefault="003F43E6" w:rsidP="003F43E6">
      <w:pPr>
        <w:pStyle w:val="Header"/>
        <w:jc w:val="center"/>
        <w:rPr>
          <w:b/>
          <w:sz w:val="32"/>
        </w:rPr>
      </w:pPr>
      <w:r w:rsidRPr="00B16867">
        <w:rPr>
          <w:b/>
          <w:sz w:val="32"/>
        </w:rPr>
        <w:t>Supreme Court of Canada / Cour suprême du Canada</w:t>
      </w:r>
    </w:p>
    <w:p w:rsidR="003F43E6" w:rsidRPr="00B16867" w:rsidRDefault="003F43E6" w:rsidP="006F2579">
      <w:pPr>
        <w:widowControl w:val="0"/>
        <w:rPr>
          <w:i/>
        </w:rPr>
      </w:pPr>
    </w:p>
    <w:p w:rsidR="003F43E6" w:rsidRPr="00B16867" w:rsidRDefault="003F43E6" w:rsidP="006F2579">
      <w:pPr>
        <w:widowControl w:val="0"/>
        <w:rPr>
          <w:i/>
        </w:rPr>
      </w:pPr>
    </w:p>
    <w:p w:rsidR="006F2579" w:rsidRPr="00B16867" w:rsidRDefault="006F2579" w:rsidP="006F2579">
      <w:pPr>
        <w:widowControl w:val="0"/>
        <w:rPr>
          <w:i/>
        </w:rPr>
      </w:pPr>
      <w:r w:rsidRPr="00B16867">
        <w:rPr>
          <w:i/>
        </w:rPr>
        <w:t>(le français suit)</w:t>
      </w:r>
    </w:p>
    <w:p w:rsidR="006F2579" w:rsidRPr="00B16867" w:rsidRDefault="006F2579" w:rsidP="006F2579">
      <w:pPr>
        <w:widowControl w:val="0"/>
      </w:pPr>
    </w:p>
    <w:p w:rsidR="006F2579" w:rsidRPr="00B16867" w:rsidRDefault="00D01D61" w:rsidP="006F2579">
      <w:pPr>
        <w:widowControl w:val="0"/>
        <w:jc w:val="center"/>
        <w:rPr>
          <w:b/>
        </w:rPr>
      </w:pPr>
      <w:r w:rsidRPr="00B16867">
        <w:fldChar w:fldCharType="begin"/>
      </w:r>
      <w:r w:rsidR="006F2579" w:rsidRPr="00B16867">
        <w:instrText xml:space="preserve"> SEQ CHAPTER \h \r 1</w:instrText>
      </w:r>
      <w:r w:rsidRPr="00B16867">
        <w:fldChar w:fldCharType="end"/>
      </w:r>
      <w:r w:rsidR="002767DF" w:rsidRPr="00B16867">
        <w:rPr>
          <w:b/>
        </w:rPr>
        <w:t xml:space="preserve">JUDGMENTS </w:t>
      </w:r>
      <w:r w:rsidR="004C4C26" w:rsidRPr="00B16867">
        <w:rPr>
          <w:b/>
        </w:rPr>
        <w:t>IN APPEAL AND LEAVE APPLIC</w:t>
      </w:r>
      <w:r w:rsidR="002E6185" w:rsidRPr="00B16867">
        <w:rPr>
          <w:b/>
        </w:rPr>
        <w:t>A</w:t>
      </w:r>
      <w:r w:rsidR="004C4C26" w:rsidRPr="00B16867">
        <w:rPr>
          <w:b/>
        </w:rPr>
        <w:t>TION</w:t>
      </w:r>
      <w:r w:rsidR="00A35C4D" w:rsidRPr="00B16867">
        <w:rPr>
          <w:b/>
        </w:rPr>
        <w:t>S</w:t>
      </w:r>
    </w:p>
    <w:p w:rsidR="006F2579" w:rsidRPr="00B16867" w:rsidRDefault="006F2579" w:rsidP="006F2579">
      <w:pPr>
        <w:widowControl w:val="0"/>
        <w:rPr>
          <w:b/>
        </w:rPr>
      </w:pPr>
    </w:p>
    <w:p w:rsidR="006F2579" w:rsidRPr="00B16867" w:rsidRDefault="008F4301" w:rsidP="006F2579">
      <w:pPr>
        <w:widowControl w:val="0"/>
        <w:rPr>
          <w:b/>
        </w:rPr>
      </w:pPr>
      <w:r w:rsidRPr="00B16867">
        <w:rPr>
          <w:b/>
        </w:rPr>
        <w:t>October</w:t>
      </w:r>
      <w:r w:rsidR="00372704" w:rsidRPr="00B16867">
        <w:rPr>
          <w:b/>
        </w:rPr>
        <w:t xml:space="preserve"> </w:t>
      </w:r>
      <w:r w:rsidRPr="00B16867">
        <w:rPr>
          <w:b/>
        </w:rPr>
        <w:t>31</w:t>
      </w:r>
      <w:r w:rsidR="002E4682" w:rsidRPr="00B16867">
        <w:rPr>
          <w:b/>
        </w:rPr>
        <w:t>, 201</w:t>
      </w:r>
      <w:r w:rsidR="00B96728" w:rsidRPr="00B16867">
        <w:rPr>
          <w:b/>
        </w:rPr>
        <w:t>9</w:t>
      </w:r>
    </w:p>
    <w:p w:rsidR="006F2579" w:rsidRPr="00B16867" w:rsidRDefault="006F2579" w:rsidP="006F2579">
      <w:pPr>
        <w:widowControl w:val="0"/>
        <w:rPr>
          <w:b/>
        </w:rPr>
      </w:pPr>
      <w:r w:rsidRPr="00B16867">
        <w:rPr>
          <w:b/>
        </w:rPr>
        <w:t>For immediate release</w:t>
      </w:r>
    </w:p>
    <w:p w:rsidR="006F2579" w:rsidRPr="00B16867" w:rsidRDefault="006F2579" w:rsidP="006F2579">
      <w:pPr>
        <w:widowControl w:val="0"/>
      </w:pPr>
    </w:p>
    <w:p w:rsidR="002767DF" w:rsidRPr="00B16867" w:rsidRDefault="002767DF" w:rsidP="002767DF">
      <w:pPr>
        <w:widowControl w:val="0"/>
      </w:pPr>
      <w:r w:rsidRPr="00B16867">
        <w:rPr>
          <w:b/>
        </w:rPr>
        <w:t>OTTAWA</w:t>
      </w:r>
      <w:r w:rsidRPr="00B16867">
        <w:t xml:space="preserve"> – The Supreme Court of Canada has today deposited with the Registrar judgment</w:t>
      </w:r>
      <w:r w:rsidR="00320863" w:rsidRPr="00B16867">
        <w:t>s</w:t>
      </w:r>
      <w:r w:rsidRPr="00B16867">
        <w:t xml:space="preserve"> in the following appeal and application</w:t>
      </w:r>
      <w:r w:rsidR="00CC044F" w:rsidRPr="00B16867">
        <w:t>s</w:t>
      </w:r>
      <w:r w:rsidRPr="00B16867">
        <w:t xml:space="preserve"> for leave to appeal.</w:t>
      </w:r>
    </w:p>
    <w:p w:rsidR="006F2579" w:rsidRPr="00B16867" w:rsidRDefault="006F2579" w:rsidP="006F2579">
      <w:pPr>
        <w:widowControl w:val="0"/>
      </w:pPr>
    </w:p>
    <w:p w:rsidR="006F2579" w:rsidRPr="00B16867" w:rsidRDefault="006F2579" w:rsidP="006F2579">
      <w:pPr>
        <w:widowControl w:val="0"/>
      </w:pPr>
    </w:p>
    <w:p w:rsidR="002767DF" w:rsidRPr="00B16867" w:rsidRDefault="002767DF" w:rsidP="002767DF">
      <w:pPr>
        <w:widowControl w:val="0"/>
        <w:jc w:val="center"/>
        <w:rPr>
          <w:lang w:val="fr-CA"/>
        </w:rPr>
      </w:pPr>
      <w:r w:rsidRPr="00B16867">
        <w:rPr>
          <w:b/>
          <w:lang w:val="fr-CA"/>
        </w:rPr>
        <w:t>JUGEMENT</w:t>
      </w:r>
      <w:r w:rsidR="004C4C26" w:rsidRPr="00B16867">
        <w:rPr>
          <w:b/>
          <w:lang w:val="fr-CA"/>
        </w:rPr>
        <w:t>S SUR APPEL ET DEMANDE</w:t>
      </w:r>
      <w:r w:rsidR="00CC044F" w:rsidRPr="00B16867">
        <w:rPr>
          <w:b/>
          <w:lang w:val="fr-CA"/>
        </w:rPr>
        <w:t>S</w:t>
      </w:r>
      <w:r w:rsidRPr="00B16867">
        <w:rPr>
          <w:b/>
          <w:lang w:val="fr-CA"/>
        </w:rPr>
        <w:t xml:space="preserve"> D’AUTORISATION</w:t>
      </w:r>
    </w:p>
    <w:p w:rsidR="006F2579" w:rsidRPr="00B16867" w:rsidRDefault="006F2579" w:rsidP="006F2579">
      <w:pPr>
        <w:widowControl w:val="0"/>
        <w:rPr>
          <w:lang w:val="fr-CA"/>
        </w:rPr>
      </w:pPr>
    </w:p>
    <w:p w:rsidR="006F2579" w:rsidRPr="00B16867" w:rsidRDefault="006F2579" w:rsidP="006F2579">
      <w:pPr>
        <w:widowControl w:val="0"/>
        <w:rPr>
          <w:b/>
          <w:lang w:val="fr-CA"/>
        </w:rPr>
      </w:pPr>
      <w:r w:rsidRPr="00B16867">
        <w:rPr>
          <w:b/>
          <w:lang w:val="fr-CA"/>
        </w:rPr>
        <w:t>Le</w:t>
      </w:r>
      <w:r w:rsidR="008825DB" w:rsidRPr="00B16867">
        <w:rPr>
          <w:b/>
          <w:lang w:val="fr-CA"/>
        </w:rPr>
        <w:t xml:space="preserve"> </w:t>
      </w:r>
      <w:r w:rsidR="008F4301" w:rsidRPr="00B16867">
        <w:rPr>
          <w:b/>
          <w:lang w:val="fr-CA"/>
        </w:rPr>
        <w:t>31</w:t>
      </w:r>
      <w:r w:rsidR="00FF4756" w:rsidRPr="00B16867">
        <w:rPr>
          <w:b/>
          <w:lang w:val="fr-CA"/>
        </w:rPr>
        <w:t xml:space="preserve"> </w:t>
      </w:r>
      <w:r w:rsidR="008F4301" w:rsidRPr="00B16867">
        <w:rPr>
          <w:b/>
          <w:lang w:val="fr-CA"/>
        </w:rPr>
        <w:t>octo</w:t>
      </w:r>
      <w:r w:rsidR="00CD1261" w:rsidRPr="00B16867">
        <w:rPr>
          <w:b/>
          <w:lang w:val="fr-CA"/>
        </w:rPr>
        <w:t>bre</w:t>
      </w:r>
      <w:r w:rsidR="002E4682" w:rsidRPr="00B16867">
        <w:rPr>
          <w:b/>
          <w:lang w:val="fr-CA"/>
        </w:rPr>
        <w:t xml:space="preserve"> </w:t>
      </w:r>
      <w:r w:rsidR="008825DB" w:rsidRPr="00B16867">
        <w:rPr>
          <w:b/>
          <w:lang w:val="fr-CA"/>
        </w:rPr>
        <w:t>201</w:t>
      </w:r>
      <w:r w:rsidR="00B96728" w:rsidRPr="00B16867">
        <w:rPr>
          <w:b/>
          <w:lang w:val="fr-CA"/>
        </w:rPr>
        <w:t>9</w:t>
      </w:r>
    </w:p>
    <w:p w:rsidR="006F2579" w:rsidRPr="00B16867" w:rsidRDefault="006F2579" w:rsidP="006F2579">
      <w:pPr>
        <w:widowControl w:val="0"/>
        <w:rPr>
          <w:b/>
          <w:lang w:val="fr-CA"/>
        </w:rPr>
      </w:pPr>
      <w:r w:rsidRPr="00B16867">
        <w:rPr>
          <w:b/>
          <w:lang w:val="fr-CA"/>
        </w:rPr>
        <w:t>Pour diffusion immédiate</w:t>
      </w:r>
    </w:p>
    <w:p w:rsidR="006F2579" w:rsidRPr="00B16867" w:rsidRDefault="006F2579" w:rsidP="006F2579">
      <w:pPr>
        <w:widowControl w:val="0"/>
        <w:rPr>
          <w:b/>
          <w:lang w:val="fr-CA"/>
        </w:rPr>
      </w:pPr>
    </w:p>
    <w:p w:rsidR="002767DF" w:rsidRPr="00B16867" w:rsidRDefault="002767DF" w:rsidP="002767DF">
      <w:pPr>
        <w:widowControl w:val="0"/>
        <w:rPr>
          <w:lang w:val="fr-CA"/>
        </w:rPr>
      </w:pPr>
      <w:r w:rsidRPr="00B16867">
        <w:rPr>
          <w:b/>
          <w:lang w:val="fr-CA"/>
        </w:rPr>
        <w:t>OTTAWA</w:t>
      </w:r>
      <w:r w:rsidRPr="00B16867">
        <w:rPr>
          <w:lang w:val="fr-CA"/>
        </w:rPr>
        <w:t xml:space="preserve"> – La Cour suprême du Canada a déposé aujourd’hui auprès du registraire les jugement</w:t>
      </w:r>
      <w:r w:rsidR="005D2479" w:rsidRPr="00B16867">
        <w:rPr>
          <w:lang w:val="fr-CA"/>
        </w:rPr>
        <w:t>s</w:t>
      </w:r>
      <w:r w:rsidRPr="00B16867">
        <w:rPr>
          <w:lang w:val="fr-CA"/>
        </w:rPr>
        <w:t xml:space="preserve"> dans l</w:t>
      </w:r>
      <w:r w:rsidR="00DF6BD5" w:rsidRPr="00B16867">
        <w:rPr>
          <w:lang w:val="fr-CA"/>
        </w:rPr>
        <w:t>’</w:t>
      </w:r>
      <w:r w:rsidRPr="00B16867">
        <w:rPr>
          <w:lang w:val="fr-CA"/>
        </w:rPr>
        <w:t>appel</w:t>
      </w:r>
      <w:r w:rsidR="00DF6BD5" w:rsidRPr="00B16867">
        <w:rPr>
          <w:lang w:val="fr-CA"/>
        </w:rPr>
        <w:t xml:space="preserve"> </w:t>
      </w:r>
      <w:r w:rsidRPr="00B16867">
        <w:rPr>
          <w:lang w:val="fr-CA"/>
        </w:rPr>
        <w:t>et</w:t>
      </w:r>
      <w:r w:rsidR="00CC044F" w:rsidRPr="00B16867">
        <w:rPr>
          <w:lang w:val="fr-CA"/>
        </w:rPr>
        <w:t xml:space="preserve"> </w:t>
      </w:r>
      <w:r w:rsidR="004C4C26" w:rsidRPr="00B16867">
        <w:rPr>
          <w:lang w:val="fr-CA"/>
        </w:rPr>
        <w:t>demande</w:t>
      </w:r>
      <w:r w:rsidR="00CC044F" w:rsidRPr="00B16867">
        <w:rPr>
          <w:lang w:val="fr-CA"/>
        </w:rPr>
        <w:t>s</w:t>
      </w:r>
      <w:r w:rsidRPr="00B16867">
        <w:rPr>
          <w:lang w:val="fr-CA"/>
        </w:rPr>
        <w:t xml:space="preserve"> d’autorisation d’appel qui suivent.</w:t>
      </w:r>
    </w:p>
    <w:p w:rsidR="002767DF" w:rsidRPr="00B16867" w:rsidRDefault="002767DF" w:rsidP="002767DF">
      <w:pPr>
        <w:widowControl w:val="0"/>
        <w:rPr>
          <w:sz w:val="20"/>
          <w:lang w:val="fr-CA"/>
        </w:rPr>
      </w:pPr>
    </w:p>
    <w:p w:rsidR="002767DF" w:rsidRPr="00B16867" w:rsidRDefault="000B3FAA" w:rsidP="002767DF">
      <w:pPr>
        <w:widowControl w:val="0"/>
        <w:rPr>
          <w:sz w:val="20"/>
          <w:lang w:val="fr-CA"/>
        </w:rPr>
      </w:pPr>
      <w:r w:rsidRPr="00B16867">
        <w:rPr>
          <w:sz w:val="20"/>
        </w:rPr>
        <w:pict>
          <v:rect id="_x0000_i1025" style="width:2in;height:1pt" o:hrpct="0" o:hralign="center" o:hrstd="t" o:hrnoshade="t" o:hr="t" fillcolor="black [3213]" stroked="f"/>
        </w:pict>
      </w:r>
    </w:p>
    <w:p w:rsidR="002767DF" w:rsidRPr="00B16867" w:rsidRDefault="002767DF" w:rsidP="002767DF">
      <w:pPr>
        <w:widowControl w:val="0"/>
        <w:jc w:val="both"/>
        <w:rPr>
          <w:sz w:val="20"/>
          <w:lang w:val="fr-CA"/>
        </w:rPr>
      </w:pPr>
    </w:p>
    <w:p w:rsidR="002767DF" w:rsidRPr="00B16867" w:rsidRDefault="002767DF" w:rsidP="002767DF">
      <w:pPr>
        <w:outlineLvl w:val="0"/>
        <w:rPr>
          <w:b/>
          <w:szCs w:val="24"/>
        </w:rPr>
      </w:pPr>
      <w:r w:rsidRPr="00B16867">
        <w:rPr>
          <w:b/>
          <w:szCs w:val="24"/>
        </w:rPr>
        <w:t>APPEAL / APPEL</w:t>
      </w:r>
    </w:p>
    <w:p w:rsidR="002767DF" w:rsidRPr="00B16867" w:rsidRDefault="002767DF" w:rsidP="002767DF">
      <w:pPr>
        <w:rPr>
          <w:szCs w:val="24"/>
        </w:rPr>
      </w:pPr>
    </w:p>
    <w:p w:rsidR="00B1256C" w:rsidRPr="00B16867" w:rsidRDefault="008A5E61" w:rsidP="008A5E61">
      <w:pPr>
        <w:tabs>
          <w:tab w:val="left" w:pos="720"/>
          <w:tab w:val="left" w:pos="1296"/>
          <w:tab w:val="left" w:pos="2160"/>
          <w:tab w:val="left" w:pos="2880"/>
          <w:tab w:val="left" w:pos="4320"/>
          <w:tab w:val="left" w:pos="10224"/>
          <w:tab w:val="left" w:pos="11376"/>
        </w:tabs>
        <w:jc w:val="both"/>
      </w:pPr>
      <w:r w:rsidRPr="00B16867">
        <w:t xml:space="preserve">The </w:t>
      </w:r>
      <w:hyperlink r:id="rId7" w:history="1">
        <w:r w:rsidRPr="00B16867">
          <w:rPr>
            <w:rStyle w:val="Hyperlink"/>
          </w:rPr>
          <w:t>r</w:t>
        </w:r>
        <w:r w:rsidR="00347EF8" w:rsidRPr="00B16867">
          <w:rPr>
            <w:rStyle w:val="Hyperlink"/>
          </w:rPr>
          <w:t>easons for j</w:t>
        </w:r>
        <w:r w:rsidR="002767DF" w:rsidRPr="00B16867">
          <w:rPr>
            <w:rStyle w:val="Hyperlink"/>
          </w:rPr>
          <w:t>udgment</w:t>
        </w:r>
      </w:hyperlink>
      <w:r w:rsidR="002767DF" w:rsidRPr="00B16867">
        <w:t xml:space="preserve"> will be available shortly</w:t>
      </w:r>
      <w:r w:rsidRPr="00B16867">
        <w:t>.</w:t>
      </w:r>
      <w:r w:rsidR="002767DF" w:rsidRPr="00B16867">
        <w:t xml:space="preserve"> / </w:t>
      </w:r>
      <w:r w:rsidRPr="00B16867">
        <w:t xml:space="preserve">Les </w:t>
      </w:r>
      <w:hyperlink r:id="rId8" w:history="1">
        <w:r w:rsidRPr="00B16867">
          <w:rPr>
            <w:rStyle w:val="Hyperlink"/>
          </w:rPr>
          <w:t>m</w:t>
        </w:r>
        <w:r w:rsidR="00347EF8" w:rsidRPr="00B16867">
          <w:rPr>
            <w:rStyle w:val="Hyperlink"/>
          </w:rPr>
          <w:t>otifs de</w:t>
        </w:r>
        <w:r w:rsidR="00623896" w:rsidRPr="00B16867">
          <w:rPr>
            <w:rStyle w:val="Hyperlink"/>
          </w:rPr>
          <w:t xml:space="preserve"> jugement</w:t>
        </w:r>
      </w:hyperlink>
      <w:r w:rsidR="00623896" w:rsidRPr="00B16867">
        <w:t xml:space="preserve"> </w:t>
      </w:r>
      <w:r w:rsidRPr="00B16867">
        <w:t xml:space="preserve">seront </w:t>
      </w:r>
      <w:r w:rsidR="003413DF" w:rsidRPr="00B16867">
        <w:t>disponible</w:t>
      </w:r>
      <w:r w:rsidR="000D01C7" w:rsidRPr="00B16867">
        <w:t>s</w:t>
      </w:r>
      <w:r w:rsidR="002767DF" w:rsidRPr="00B16867">
        <w:t xml:space="preserve"> sous peu</w:t>
      </w:r>
      <w:r w:rsidRPr="00B16867">
        <w:t>.</w:t>
      </w:r>
    </w:p>
    <w:p w:rsidR="002767DF" w:rsidRPr="00B16867" w:rsidRDefault="002767DF" w:rsidP="002767DF"/>
    <w:p w:rsidR="00BF2A9D" w:rsidRPr="00B16867" w:rsidRDefault="00104BEE" w:rsidP="00A57DFA">
      <w:pPr>
        <w:ind w:left="1440" w:hanging="1440"/>
        <w:jc w:val="both"/>
        <w:rPr>
          <w:rFonts w:eastAsiaTheme="minorHAnsi" w:cstheme="minorBidi"/>
          <w:sz w:val="20"/>
        </w:rPr>
      </w:pPr>
      <w:r w:rsidRPr="00B16867">
        <w:rPr>
          <w:b/>
          <w:sz w:val="20"/>
        </w:rPr>
        <w:fldChar w:fldCharType="begin"/>
      </w:r>
      <w:r w:rsidRPr="00B16867">
        <w:rPr>
          <w:b/>
          <w:sz w:val="20"/>
        </w:rPr>
        <w:instrText xml:space="preserve"> SEQ CHAPTER \h \r 1</w:instrText>
      </w:r>
      <w:r w:rsidRPr="00B16867">
        <w:rPr>
          <w:b/>
          <w:sz w:val="20"/>
        </w:rPr>
        <w:fldChar w:fldCharType="end"/>
      </w:r>
      <w:r w:rsidRPr="00B16867">
        <w:rPr>
          <w:b/>
          <w:sz w:val="20"/>
        </w:rPr>
        <w:t>3</w:t>
      </w:r>
      <w:r w:rsidR="00E26D98" w:rsidRPr="00B16867">
        <w:rPr>
          <w:b/>
          <w:sz w:val="20"/>
        </w:rPr>
        <w:t>7</w:t>
      </w:r>
      <w:r w:rsidR="00CD1261" w:rsidRPr="00B16867">
        <w:rPr>
          <w:b/>
          <w:sz w:val="20"/>
        </w:rPr>
        <w:t>8</w:t>
      </w:r>
      <w:r w:rsidR="008F4301" w:rsidRPr="00B16867">
        <w:rPr>
          <w:b/>
          <w:sz w:val="20"/>
        </w:rPr>
        <w:t>9</w:t>
      </w:r>
      <w:r w:rsidR="00CD1261" w:rsidRPr="00B16867">
        <w:rPr>
          <w:b/>
          <w:sz w:val="20"/>
        </w:rPr>
        <w:t>3</w:t>
      </w:r>
      <w:r w:rsidRPr="00B16867">
        <w:rPr>
          <w:color w:val="FF0000"/>
          <w:sz w:val="20"/>
        </w:rPr>
        <w:tab/>
      </w:r>
      <w:r w:rsidR="002C1FD9" w:rsidRPr="00B16867">
        <w:rPr>
          <w:rFonts w:eastAsiaTheme="minorHAnsi" w:cstheme="minorBidi"/>
          <w:b/>
          <w:sz w:val="20"/>
        </w:rPr>
        <w:t>Lynne Threlfall, personally, in her capacity as liquidator of the succession of George Roseme and as tutor to the absentee George Roseme</w:t>
      </w:r>
      <w:r w:rsidR="00C75347" w:rsidRPr="00B16867">
        <w:rPr>
          <w:rFonts w:eastAsiaTheme="minorHAnsi" w:cstheme="minorBidi"/>
          <w:b/>
          <w:sz w:val="20"/>
        </w:rPr>
        <w:t xml:space="preserve"> </w:t>
      </w:r>
      <w:r w:rsidR="002667B4" w:rsidRPr="00B16867">
        <w:rPr>
          <w:rFonts w:eastAsiaTheme="minorHAnsi" w:cstheme="minorBidi"/>
          <w:b/>
          <w:sz w:val="20"/>
        </w:rPr>
        <w:t>v.</w:t>
      </w:r>
      <w:r w:rsidR="00C75347" w:rsidRPr="00B16867">
        <w:rPr>
          <w:rFonts w:eastAsiaTheme="minorHAnsi" w:cstheme="minorBidi"/>
          <w:b/>
          <w:sz w:val="20"/>
        </w:rPr>
        <w:t xml:space="preserve"> </w:t>
      </w:r>
      <w:r w:rsidR="002C1FD9" w:rsidRPr="00B16867">
        <w:rPr>
          <w:rFonts w:eastAsiaTheme="minorHAnsi" w:cstheme="minorBidi"/>
          <w:b/>
          <w:sz w:val="20"/>
        </w:rPr>
        <w:t>Carleton University</w:t>
      </w:r>
      <w:r w:rsidR="002628AD" w:rsidRPr="00B16867">
        <w:rPr>
          <w:rFonts w:eastAsiaTheme="minorHAnsi" w:cstheme="minorBidi"/>
          <w:b/>
          <w:sz w:val="20"/>
        </w:rPr>
        <w:t xml:space="preserve"> </w:t>
      </w:r>
      <w:r w:rsidR="00BF2A9D" w:rsidRPr="00B16867">
        <w:rPr>
          <w:rFonts w:eastAsiaTheme="minorHAnsi" w:cstheme="minorBidi"/>
          <w:iCs/>
          <w:sz w:val="20"/>
        </w:rPr>
        <w:t>(</w:t>
      </w:r>
      <w:r w:rsidR="008F4301" w:rsidRPr="00B16867">
        <w:rPr>
          <w:rFonts w:eastAsiaTheme="minorHAnsi" w:cstheme="minorBidi"/>
          <w:iCs/>
          <w:sz w:val="20"/>
        </w:rPr>
        <w:t>Que</w:t>
      </w:r>
      <w:r w:rsidR="005D3A8B" w:rsidRPr="00B16867">
        <w:rPr>
          <w:rFonts w:eastAsiaTheme="minorHAnsi" w:cstheme="minorBidi"/>
          <w:iCs/>
          <w:sz w:val="20"/>
        </w:rPr>
        <w:t>.</w:t>
      </w:r>
      <w:r w:rsidR="00BF2A9D" w:rsidRPr="00B16867">
        <w:rPr>
          <w:rFonts w:eastAsiaTheme="minorHAnsi" w:cstheme="minorBidi"/>
          <w:iCs/>
          <w:sz w:val="20"/>
        </w:rPr>
        <w:t>)</w:t>
      </w:r>
    </w:p>
    <w:p w:rsidR="00BF2A9D" w:rsidRPr="00B16867" w:rsidRDefault="00BF2A9D" w:rsidP="00BF2A9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B16867">
        <w:rPr>
          <w:rFonts w:eastAsiaTheme="minorHAnsi" w:cstheme="minorBidi"/>
          <w:b/>
          <w:sz w:val="20"/>
        </w:rPr>
        <w:t>201</w:t>
      </w:r>
      <w:r w:rsidR="006F0310" w:rsidRPr="00B16867">
        <w:rPr>
          <w:rFonts w:eastAsiaTheme="minorHAnsi" w:cstheme="minorBidi"/>
          <w:b/>
          <w:sz w:val="20"/>
        </w:rPr>
        <w:t>9</w:t>
      </w:r>
      <w:r w:rsidRPr="00B16867">
        <w:rPr>
          <w:rFonts w:eastAsiaTheme="minorHAnsi" w:cstheme="minorBidi"/>
          <w:b/>
          <w:sz w:val="20"/>
        </w:rPr>
        <w:t xml:space="preserve"> SCC </w:t>
      </w:r>
      <w:r w:rsidR="008F4301" w:rsidRPr="00B16867">
        <w:rPr>
          <w:rFonts w:eastAsiaTheme="minorHAnsi" w:cstheme="minorBidi"/>
          <w:b/>
          <w:sz w:val="20"/>
        </w:rPr>
        <w:t>50</w:t>
      </w:r>
      <w:r w:rsidRPr="00B16867">
        <w:rPr>
          <w:rFonts w:eastAsiaTheme="minorHAnsi" w:cstheme="minorBidi"/>
          <w:b/>
          <w:sz w:val="20"/>
        </w:rPr>
        <w:t>/ 201</w:t>
      </w:r>
      <w:r w:rsidR="006F0310" w:rsidRPr="00B16867">
        <w:rPr>
          <w:rFonts w:eastAsiaTheme="minorHAnsi" w:cstheme="minorBidi"/>
          <w:b/>
          <w:sz w:val="20"/>
        </w:rPr>
        <w:t>9</w:t>
      </w:r>
      <w:r w:rsidRPr="00B16867">
        <w:rPr>
          <w:rFonts w:eastAsiaTheme="minorHAnsi" w:cstheme="minorBidi"/>
          <w:b/>
          <w:sz w:val="20"/>
        </w:rPr>
        <w:t xml:space="preserve"> CSC </w:t>
      </w:r>
      <w:r w:rsidR="008F4301" w:rsidRPr="00B16867">
        <w:rPr>
          <w:rFonts w:eastAsiaTheme="minorHAnsi" w:cstheme="minorBidi"/>
          <w:b/>
          <w:sz w:val="20"/>
        </w:rPr>
        <w:t>50</w:t>
      </w:r>
    </w:p>
    <w:p w:rsidR="00104BEE" w:rsidRPr="00B16867" w:rsidRDefault="00104BEE" w:rsidP="00BF2A9D">
      <w:pPr>
        <w:ind w:left="1440" w:hanging="1440"/>
        <w:jc w:val="both"/>
        <w:rPr>
          <w:sz w:val="20"/>
        </w:rPr>
      </w:pPr>
    </w:p>
    <w:p w:rsidR="00104BEE" w:rsidRPr="00B16867" w:rsidRDefault="00104BEE" w:rsidP="00104BEE">
      <w:pPr>
        <w:ind w:left="1440" w:hanging="1440"/>
        <w:rPr>
          <w:sz w:val="20"/>
        </w:rPr>
      </w:pPr>
      <w:r w:rsidRPr="00B16867">
        <w:rPr>
          <w:sz w:val="20"/>
        </w:rPr>
        <w:t>Coram:</w:t>
      </w:r>
      <w:r w:rsidRPr="00B16867">
        <w:rPr>
          <w:sz w:val="20"/>
        </w:rPr>
        <w:tab/>
      </w:r>
      <w:r w:rsidR="008272C9" w:rsidRPr="00B16867">
        <w:rPr>
          <w:sz w:val="20"/>
        </w:rPr>
        <w:t>Wagner C.J. and Abella, Moldaver, Karakatsanis, Gascon, Côté, Brown, Rowe and Martin JJ.</w:t>
      </w:r>
    </w:p>
    <w:p w:rsidR="00605BA1" w:rsidRPr="00B16867" w:rsidRDefault="00605BA1" w:rsidP="00DD0FAB">
      <w:pPr>
        <w:jc w:val="both"/>
        <w:rPr>
          <w:sz w:val="20"/>
        </w:rPr>
      </w:pPr>
    </w:p>
    <w:p w:rsidR="00635000" w:rsidRPr="00B16867" w:rsidRDefault="00557E5B" w:rsidP="00635000">
      <w:pPr>
        <w:jc w:val="both"/>
        <w:rPr>
          <w:sz w:val="20"/>
          <w:lang w:val="fr-CA"/>
        </w:rPr>
      </w:pPr>
      <w:r w:rsidRPr="00B16867">
        <w:rPr>
          <w:sz w:val="20"/>
        </w:rPr>
        <w:t xml:space="preserve">The appeal from the judgment </w:t>
      </w:r>
      <w:bookmarkStart w:id="0" w:name="BM_1_"/>
      <w:bookmarkEnd w:id="0"/>
      <w:r w:rsidRPr="00B16867">
        <w:rPr>
          <w:sz w:val="20"/>
        </w:rPr>
        <w:t xml:space="preserve">of the Court of Appeal of Quebec (Montréal), Number 500-09-025936-162, 2017 QCCA 1632, dated October 23, 2017, heard on February 22, 2019, is dismissed with costs. </w:t>
      </w:r>
      <w:r w:rsidRPr="00B16867">
        <w:rPr>
          <w:sz w:val="20"/>
          <w:lang w:val="fr-CA"/>
        </w:rPr>
        <w:t xml:space="preserve">Moldaver, Côté and Brown JJ. </w:t>
      </w:r>
      <w:proofErr w:type="gramStart"/>
      <w:r w:rsidRPr="00B16867">
        <w:rPr>
          <w:sz w:val="20"/>
          <w:lang w:val="fr-CA"/>
        </w:rPr>
        <w:t>dissent</w:t>
      </w:r>
      <w:proofErr w:type="gramEnd"/>
      <w:r w:rsidRPr="00B16867">
        <w:rPr>
          <w:sz w:val="20"/>
          <w:lang w:val="fr-CA"/>
        </w:rPr>
        <w:t>.</w:t>
      </w:r>
    </w:p>
    <w:p w:rsidR="00635000" w:rsidRPr="00B16867" w:rsidRDefault="00635000" w:rsidP="002533AA">
      <w:pPr>
        <w:rPr>
          <w:sz w:val="20"/>
          <w:lang w:val="fr-CA"/>
        </w:rPr>
      </w:pPr>
    </w:p>
    <w:p w:rsidR="002533AA" w:rsidRPr="00B16867" w:rsidRDefault="00557E5B" w:rsidP="002533AA">
      <w:pPr>
        <w:rPr>
          <w:rFonts w:eastAsiaTheme="minorHAnsi" w:cstheme="minorBidi"/>
          <w:sz w:val="20"/>
          <w:lang w:val="fr-CA"/>
        </w:rPr>
      </w:pPr>
      <w:r w:rsidRPr="00B16867">
        <w:rPr>
          <w:sz w:val="20"/>
          <w:lang w:val="fr-CA"/>
        </w:rPr>
        <w:t>L’appel interjeté contre l’arrêt de la Cour d’appel du Québec (Montréal), numéro 500-09-025936-162, 2017 QCCA 1632, daté du 23 octobre 2017, entendu le 22 février 2019, est rejeté avec dépens. Les juges Moldaver, Côté et Brown sont dissidents.</w:t>
      </w:r>
    </w:p>
    <w:p w:rsidR="00AD3CB0" w:rsidRPr="00B16867" w:rsidRDefault="00AD3CB0" w:rsidP="00DD0FAB">
      <w:pPr>
        <w:jc w:val="both"/>
        <w:rPr>
          <w:sz w:val="20"/>
          <w:lang w:val="fr-CA"/>
        </w:rPr>
      </w:pPr>
    </w:p>
    <w:p w:rsidR="00FF073E" w:rsidRPr="00B16867" w:rsidRDefault="000B3FAA" w:rsidP="00104BEE">
      <w:pPr>
        <w:jc w:val="both"/>
        <w:rPr>
          <w:sz w:val="20"/>
          <w:lang w:val="fr-CA"/>
        </w:rPr>
      </w:pPr>
      <w:r w:rsidRPr="00B16867">
        <w:rPr>
          <w:sz w:val="20"/>
        </w:rPr>
        <w:pict>
          <v:rect id="_x0000_i1026" style="width:2in;height:1pt" o:hrpct="0" o:hralign="center" o:hrstd="t" o:hrnoshade="t" o:hr="t" fillcolor="black [3213]" stroked="f"/>
        </w:pict>
      </w:r>
    </w:p>
    <w:p w:rsidR="00563EBA" w:rsidRPr="00B16867" w:rsidRDefault="00563EBA" w:rsidP="00104BEE">
      <w:pPr>
        <w:jc w:val="both"/>
        <w:rPr>
          <w:sz w:val="20"/>
          <w:lang w:val="fr-CA"/>
        </w:rPr>
      </w:pPr>
    </w:p>
    <w:p w:rsidR="009D2AD9" w:rsidRPr="00B16867" w:rsidRDefault="00D01D61" w:rsidP="009D2AD9">
      <w:pPr>
        <w:rPr>
          <w:lang w:val="fr-CA"/>
        </w:rPr>
      </w:pPr>
      <w:r w:rsidRPr="00B16867">
        <w:rPr>
          <w:szCs w:val="24"/>
        </w:rPr>
        <w:fldChar w:fldCharType="begin"/>
      </w:r>
      <w:r w:rsidR="009D2AD9" w:rsidRPr="00B16867">
        <w:rPr>
          <w:szCs w:val="24"/>
          <w:lang w:val="fr-CA"/>
        </w:rPr>
        <w:instrText xml:space="preserve"> SEQ CHAPTER \h \r 1</w:instrText>
      </w:r>
      <w:r w:rsidRPr="00B16867">
        <w:rPr>
          <w:szCs w:val="24"/>
        </w:rPr>
        <w:fldChar w:fldCharType="end"/>
      </w:r>
      <w:r w:rsidR="009D2AD9" w:rsidRPr="00B16867">
        <w:rPr>
          <w:b/>
          <w:bCs/>
          <w:szCs w:val="24"/>
          <w:lang w:val="fr-CA"/>
        </w:rPr>
        <w:t>APPLICATION</w:t>
      </w:r>
      <w:r w:rsidR="0044099A" w:rsidRPr="00B16867">
        <w:rPr>
          <w:b/>
          <w:bCs/>
          <w:szCs w:val="24"/>
          <w:lang w:val="fr-CA"/>
        </w:rPr>
        <w:t>S</w:t>
      </w:r>
      <w:r w:rsidR="009D2AD9" w:rsidRPr="00B16867">
        <w:rPr>
          <w:b/>
          <w:bCs/>
          <w:szCs w:val="24"/>
          <w:lang w:val="fr-CA"/>
        </w:rPr>
        <w:t xml:space="preserve"> FOR LEAVE / DEMANDE</w:t>
      </w:r>
      <w:r w:rsidR="0044099A" w:rsidRPr="00B16867">
        <w:rPr>
          <w:b/>
          <w:bCs/>
          <w:szCs w:val="24"/>
          <w:lang w:val="fr-CA"/>
        </w:rPr>
        <w:t>S</w:t>
      </w:r>
      <w:r w:rsidR="009D2AD9" w:rsidRPr="00B16867">
        <w:rPr>
          <w:b/>
          <w:bCs/>
          <w:szCs w:val="24"/>
          <w:lang w:val="fr-CA"/>
        </w:rPr>
        <w:t xml:space="preserve"> D’AUTORISATION :</w:t>
      </w:r>
    </w:p>
    <w:p w:rsidR="009D2AD9" w:rsidRPr="00B16867" w:rsidRDefault="009D2AD9" w:rsidP="000627A2">
      <w:pPr>
        <w:widowControl w:val="0"/>
        <w:jc w:val="both"/>
        <w:rPr>
          <w:sz w:val="20"/>
          <w:lang w:val="fr-CA"/>
        </w:rPr>
      </w:pPr>
    </w:p>
    <w:p w:rsidR="002533AA" w:rsidRPr="00B16867" w:rsidRDefault="002533AA" w:rsidP="002533AA">
      <w:pPr>
        <w:jc w:val="both"/>
        <w:rPr>
          <w:b/>
          <w:sz w:val="22"/>
          <w:szCs w:val="22"/>
        </w:rPr>
      </w:pPr>
      <w:r w:rsidRPr="00B16867">
        <w:rPr>
          <w:b/>
          <w:sz w:val="22"/>
          <w:szCs w:val="22"/>
        </w:rPr>
        <w:t>GRANTED / ACCORDÉE</w:t>
      </w:r>
    </w:p>
    <w:p w:rsidR="002533AA" w:rsidRPr="00B16867" w:rsidRDefault="002533AA" w:rsidP="000627A2">
      <w:pPr>
        <w:widowControl w:val="0"/>
        <w:jc w:val="both"/>
        <w:rPr>
          <w:sz w:val="20"/>
        </w:rPr>
      </w:pPr>
    </w:p>
    <w:p w:rsidR="002426C8" w:rsidRPr="00B16867" w:rsidRDefault="002426C8" w:rsidP="002426C8">
      <w:pPr>
        <w:rPr>
          <w:sz w:val="22"/>
          <w:szCs w:val="22"/>
          <w:lang w:val="en-CA"/>
        </w:rPr>
      </w:pPr>
      <w:r w:rsidRPr="00B16867">
        <w:rPr>
          <w:i/>
          <w:sz w:val="22"/>
          <w:szCs w:val="22"/>
        </w:rPr>
        <w:t>Estate of Bernard Sherman and the Trustees of the Estate and Estate of Honey Sherman and the Trustees of the Estate v. Kevin Donovan</w:t>
      </w:r>
      <w:r w:rsidRPr="00B16867">
        <w:rPr>
          <w:sz w:val="22"/>
          <w:szCs w:val="22"/>
        </w:rPr>
        <w:t xml:space="preserve"> (Ont.) (Civil) (By Leave) (</w:t>
      </w:r>
      <w:hyperlink r:id="rId9" w:history="1">
        <w:r w:rsidRPr="00B16867">
          <w:rPr>
            <w:rStyle w:val="Hyperlink"/>
            <w:sz w:val="22"/>
            <w:szCs w:val="22"/>
          </w:rPr>
          <w:t>38695</w:t>
        </w:r>
      </w:hyperlink>
      <w:r w:rsidRPr="00B16867">
        <w:rPr>
          <w:sz w:val="22"/>
          <w:szCs w:val="22"/>
        </w:rPr>
        <w:t>)</w:t>
      </w:r>
    </w:p>
    <w:p w:rsidR="00CD1261" w:rsidRPr="00B16867" w:rsidRDefault="00CD1261" w:rsidP="000627A2">
      <w:pPr>
        <w:widowControl w:val="0"/>
        <w:jc w:val="both"/>
        <w:rPr>
          <w:sz w:val="20"/>
        </w:rPr>
      </w:pPr>
    </w:p>
    <w:p w:rsidR="00C8796B" w:rsidRPr="00B16867" w:rsidRDefault="00C8796B" w:rsidP="00C8796B">
      <w:pPr>
        <w:jc w:val="both"/>
        <w:rPr>
          <w:sz w:val="20"/>
        </w:rPr>
      </w:pPr>
      <w:r w:rsidRPr="00B16867">
        <w:rPr>
          <w:sz w:val="20"/>
        </w:rPr>
        <w:lastRenderedPageBreak/>
        <w:t>The motion for a stay of execution is granted. The motion to expedite</w:t>
      </w:r>
      <w:r w:rsidRPr="00B16867">
        <w:rPr>
          <w:color w:val="000000"/>
          <w:sz w:val="20"/>
        </w:rPr>
        <w:t xml:space="preserve"> the hearing of the appeal</w:t>
      </w:r>
      <w:r w:rsidRPr="00B16867">
        <w:rPr>
          <w:sz w:val="20"/>
        </w:rPr>
        <w:t xml:space="preserve"> is granted. The application for leave to appeal from the judgment of the Court of Appeal for Ontario, Number C65874, 2019 ONCA 376, dated May 8, 2019, is granted.</w:t>
      </w:r>
    </w:p>
    <w:p w:rsidR="00C8796B" w:rsidRPr="00B16867" w:rsidRDefault="00C8796B" w:rsidP="00C8796B">
      <w:pPr>
        <w:jc w:val="both"/>
        <w:rPr>
          <w:sz w:val="20"/>
        </w:rPr>
      </w:pPr>
    </w:p>
    <w:p w:rsidR="00C8796B" w:rsidRPr="00B16867" w:rsidRDefault="00C8796B" w:rsidP="00C8796B">
      <w:pPr>
        <w:jc w:val="both"/>
        <w:rPr>
          <w:sz w:val="20"/>
        </w:rPr>
      </w:pPr>
      <w:r w:rsidRPr="00B16867">
        <w:rPr>
          <w:sz w:val="20"/>
        </w:rPr>
        <w:t>Abella J. took no part in the judgment.</w:t>
      </w:r>
    </w:p>
    <w:p w:rsidR="00C8796B" w:rsidRPr="00B16867" w:rsidRDefault="00C8796B" w:rsidP="00C8796B">
      <w:pPr>
        <w:jc w:val="both"/>
        <w:rPr>
          <w:sz w:val="20"/>
        </w:rPr>
      </w:pPr>
    </w:p>
    <w:p w:rsidR="00C8796B" w:rsidRPr="00B16867" w:rsidRDefault="00C8796B" w:rsidP="00C8796B">
      <w:pPr>
        <w:jc w:val="both"/>
        <w:rPr>
          <w:sz w:val="20"/>
        </w:rPr>
      </w:pPr>
      <w:r w:rsidRPr="00B16867">
        <w:rPr>
          <w:sz w:val="20"/>
        </w:rPr>
        <w:t>The schedule for serving and filing materials will be set by the Registrar.</w:t>
      </w:r>
    </w:p>
    <w:p w:rsidR="002426C8" w:rsidRPr="00B16867" w:rsidRDefault="002426C8" w:rsidP="000627A2">
      <w:pPr>
        <w:widowControl w:val="0"/>
        <w:jc w:val="both"/>
        <w:rPr>
          <w:sz w:val="20"/>
        </w:rPr>
      </w:pPr>
    </w:p>
    <w:p w:rsidR="00C8796B" w:rsidRPr="00B16867" w:rsidRDefault="00C8796B" w:rsidP="00C8796B">
      <w:pPr>
        <w:jc w:val="both"/>
        <w:rPr>
          <w:sz w:val="20"/>
          <w:lang w:val="fr-CA"/>
        </w:rPr>
      </w:pPr>
      <w:r w:rsidRPr="00B16867">
        <w:rPr>
          <w:sz w:val="20"/>
          <w:lang w:val="fr-CA"/>
        </w:rPr>
        <w:t>La requête visant à obtenir un sursis d’exécution est accueillie. La requête visant à accélérer l’audition de l’appel est accueillie. La demande d’autorisation d’appel de l’arrêt de la Cour d’appel de l’Ontario, numéro C65874, 2019 ONCA 376, daté du 8 mai 2019, est accueillie.</w:t>
      </w:r>
    </w:p>
    <w:p w:rsidR="00C8796B" w:rsidRPr="00B16867" w:rsidRDefault="00C8796B" w:rsidP="00C8796B">
      <w:pPr>
        <w:jc w:val="both"/>
        <w:rPr>
          <w:sz w:val="20"/>
          <w:lang w:val="fr-CA"/>
        </w:rPr>
      </w:pPr>
    </w:p>
    <w:p w:rsidR="00C8796B" w:rsidRPr="00B16867" w:rsidRDefault="00C8796B" w:rsidP="00C8796B">
      <w:pPr>
        <w:jc w:val="both"/>
        <w:rPr>
          <w:sz w:val="20"/>
          <w:lang w:val="fr-CA"/>
        </w:rPr>
      </w:pPr>
      <w:r w:rsidRPr="00B16867">
        <w:rPr>
          <w:sz w:val="20"/>
          <w:lang w:val="fr-CA"/>
        </w:rPr>
        <w:t xml:space="preserve">La juge Abella n’a pas participé au jugement. </w:t>
      </w:r>
    </w:p>
    <w:p w:rsidR="00C8796B" w:rsidRPr="00B16867" w:rsidRDefault="00C8796B" w:rsidP="00C8796B">
      <w:pPr>
        <w:jc w:val="both"/>
        <w:rPr>
          <w:sz w:val="20"/>
          <w:lang w:val="fr-CA"/>
        </w:rPr>
      </w:pPr>
    </w:p>
    <w:p w:rsidR="008F4301" w:rsidRPr="00B16867" w:rsidRDefault="00C8796B" w:rsidP="00C8796B">
      <w:pPr>
        <w:widowControl w:val="0"/>
        <w:jc w:val="both"/>
        <w:rPr>
          <w:sz w:val="20"/>
          <w:lang w:val="fr-CA"/>
        </w:rPr>
      </w:pPr>
      <w:r w:rsidRPr="00B16867">
        <w:rPr>
          <w:sz w:val="20"/>
          <w:lang w:val="fr-CA"/>
        </w:rPr>
        <w:t>L’échéancier pour la signification et le dépôt des documents sera fixé par le registraire.</w:t>
      </w:r>
    </w:p>
    <w:p w:rsidR="008F4301" w:rsidRPr="00B16867" w:rsidRDefault="008F4301" w:rsidP="000627A2">
      <w:pPr>
        <w:widowControl w:val="0"/>
        <w:jc w:val="both"/>
        <w:rPr>
          <w:sz w:val="20"/>
          <w:lang w:val="fr-CA"/>
        </w:rPr>
      </w:pPr>
    </w:p>
    <w:p w:rsidR="008F4301" w:rsidRPr="00B16867" w:rsidRDefault="000B3FAA" w:rsidP="000627A2">
      <w:pPr>
        <w:widowControl w:val="0"/>
        <w:jc w:val="both"/>
        <w:rPr>
          <w:sz w:val="20"/>
          <w:lang w:val="fr-CA"/>
        </w:rPr>
      </w:pPr>
      <w:r w:rsidRPr="00B16867">
        <w:rPr>
          <w:sz w:val="20"/>
        </w:rPr>
        <w:pict>
          <v:rect id="_x0000_i1027" style="width:2in;height:1pt" o:hrpct="0" o:hralign="center" o:hrstd="t" o:hrnoshade="t" o:hr="t" fillcolor="black [3213]" stroked="f"/>
        </w:pict>
      </w:r>
    </w:p>
    <w:p w:rsidR="00CF678E" w:rsidRPr="00B16867" w:rsidRDefault="00CF678E" w:rsidP="000627A2">
      <w:pPr>
        <w:widowControl w:val="0"/>
        <w:jc w:val="both"/>
        <w:rPr>
          <w:sz w:val="20"/>
          <w:lang w:val="fr-CA"/>
        </w:rPr>
      </w:pPr>
    </w:p>
    <w:p w:rsidR="009F09C0" w:rsidRPr="00B16867" w:rsidRDefault="009F09C0" w:rsidP="009F09C0">
      <w:pPr>
        <w:jc w:val="both"/>
        <w:rPr>
          <w:b/>
          <w:sz w:val="22"/>
          <w:szCs w:val="22"/>
          <w:lang w:val="fr-CA"/>
        </w:rPr>
      </w:pPr>
      <w:r w:rsidRPr="00B16867">
        <w:rPr>
          <w:b/>
          <w:sz w:val="22"/>
          <w:szCs w:val="22"/>
          <w:lang w:val="fr-CA"/>
        </w:rPr>
        <w:t>DISMISSED / REJETÉES</w:t>
      </w:r>
    </w:p>
    <w:p w:rsidR="009971D8" w:rsidRPr="00B16867" w:rsidRDefault="009971D8" w:rsidP="00026162">
      <w:pPr>
        <w:widowControl w:val="0"/>
        <w:rPr>
          <w:sz w:val="20"/>
          <w:lang w:val="fr-CA"/>
        </w:rPr>
      </w:pPr>
    </w:p>
    <w:p w:rsidR="00AC4D9B" w:rsidRPr="00B16867" w:rsidRDefault="00AC4D9B" w:rsidP="00AC4D9B">
      <w:pPr>
        <w:rPr>
          <w:sz w:val="22"/>
          <w:szCs w:val="22"/>
          <w:lang w:val="fr-FR"/>
        </w:rPr>
      </w:pPr>
      <w:r w:rsidRPr="00B16867">
        <w:rPr>
          <w:i/>
          <w:sz w:val="22"/>
          <w:szCs w:val="22"/>
          <w:lang w:val="fr-FR"/>
        </w:rPr>
        <w:t xml:space="preserve">Margaret Strang ou Malgorzata Strang c. Sa Majesté la Reine du chef de l’Ontario </w:t>
      </w:r>
      <w:r w:rsidRPr="00B16867">
        <w:rPr>
          <w:sz w:val="22"/>
          <w:szCs w:val="22"/>
          <w:lang w:val="fr-FR"/>
        </w:rPr>
        <w:t xml:space="preserve">(Ont.) (Criminelle) (Autorisation) </w:t>
      </w:r>
      <w:r w:rsidRPr="00B16867">
        <w:rPr>
          <w:sz w:val="22"/>
          <w:szCs w:val="22"/>
          <w:lang w:val="fr-CA"/>
        </w:rPr>
        <w:t>(</w:t>
      </w:r>
      <w:hyperlink r:id="rId10" w:history="1">
        <w:r w:rsidRPr="00B16867">
          <w:rPr>
            <w:rStyle w:val="Hyperlink"/>
            <w:sz w:val="22"/>
            <w:szCs w:val="22"/>
            <w:lang w:val="fr-CA"/>
          </w:rPr>
          <w:t>38568</w:t>
        </w:r>
      </w:hyperlink>
      <w:r w:rsidRPr="00B16867">
        <w:rPr>
          <w:sz w:val="22"/>
          <w:szCs w:val="22"/>
          <w:lang w:val="fr-CA"/>
        </w:rPr>
        <w:t>)</w:t>
      </w:r>
    </w:p>
    <w:p w:rsidR="00834823" w:rsidRPr="00B16867" w:rsidRDefault="00834823" w:rsidP="00834823">
      <w:pPr>
        <w:jc w:val="both"/>
        <w:rPr>
          <w:sz w:val="20"/>
          <w:lang w:val="fr-CA"/>
        </w:rPr>
      </w:pPr>
    </w:p>
    <w:p w:rsidR="004E2DB0" w:rsidRPr="00B16867" w:rsidRDefault="00AC4D9B" w:rsidP="00834823">
      <w:pPr>
        <w:jc w:val="both"/>
        <w:rPr>
          <w:sz w:val="20"/>
          <w:lang w:val="fr-CA"/>
        </w:rPr>
      </w:pPr>
      <w:r w:rsidRPr="00B16867">
        <w:rPr>
          <w:sz w:val="20"/>
          <w:lang w:val="fr-CA"/>
        </w:rPr>
        <w:t>La requête en nomination d’un procureur est rejetée. La requête en prorogation du délai de signification de la réponse à la demande d’autorisation d’appel et du délai de signification de la demande d’autorisation d’appel incident est accueillie. La demande d’autorisation d’appel et la demande d’autorisation d’appel incident de l’arrêt de la Cour d’appel de l’Ontario, numéro C65405, 2018 ONCA 844, daté du 23 octobre 2018, sont rejetées.</w:t>
      </w:r>
    </w:p>
    <w:p w:rsidR="0014503D" w:rsidRPr="00B16867" w:rsidRDefault="0014503D" w:rsidP="00834823">
      <w:pPr>
        <w:jc w:val="both"/>
        <w:rPr>
          <w:sz w:val="20"/>
          <w:lang w:val="fr-CA"/>
        </w:rPr>
      </w:pPr>
    </w:p>
    <w:p w:rsidR="00B3311E" w:rsidRPr="00B16867" w:rsidRDefault="00AC4D9B" w:rsidP="00834823">
      <w:pPr>
        <w:jc w:val="both"/>
        <w:rPr>
          <w:sz w:val="20"/>
        </w:rPr>
      </w:pPr>
      <w:r w:rsidRPr="00B16867">
        <w:rPr>
          <w:sz w:val="20"/>
          <w:lang w:val="en-CA"/>
        </w:rPr>
        <w:t xml:space="preserve">The motion to appoint counsel is dismissed. The motion for an extension of time to serve the response to the application for leave to appeal and to serve the application for leave to cross-appeal is granted. The application for leave to appeal and the application for leave to cross-appeal from the judgment of the </w:t>
      </w:r>
      <w:r w:rsidRPr="00B16867">
        <w:rPr>
          <w:sz w:val="20"/>
        </w:rPr>
        <w:t>Court of Appeal for Ontario</w:t>
      </w:r>
      <w:r w:rsidRPr="00B16867">
        <w:rPr>
          <w:sz w:val="20"/>
          <w:lang w:val="en-CA"/>
        </w:rPr>
        <w:t>, Number</w:t>
      </w:r>
      <w:r w:rsidRPr="00B16867">
        <w:rPr>
          <w:sz w:val="20"/>
        </w:rPr>
        <w:t xml:space="preserve"> C65405</w:t>
      </w:r>
      <w:r w:rsidRPr="00B16867">
        <w:rPr>
          <w:sz w:val="20"/>
          <w:lang w:val="en-CA"/>
        </w:rPr>
        <w:t xml:space="preserve">, </w:t>
      </w:r>
      <w:r w:rsidRPr="00B16867">
        <w:rPr>
          <w:sz w:val="20"/>
        </w:rPr>
        <w:t xml:space="preserve">2018 ONCA 844, </w:t>
      </w:r>
      <w:r w:rsidRPr="00B16867">
        <w:rPr>
          <w:sz w:val="20"/>
          <w:lang w:val="en-CA"/>
        </w:rPr>
        <w:t xml:space="preserve">dated </w:t>
      </w:r>
      <w:r w:rsidRPr="00B16867">
        <w:rPr>
          <w:sz w:val="20"/>
        </w:rPr>
        <w:t>October 23, 2018,</w:t>
      </w:r>
      <w:r w:rsidRPr="00B16867">
        <w:rPr>
          <w:sz w:val="20"/>
          <w:lang w:val="en-CA"/>
        </w:rPr>
        <w:t xml:space="preserve"> are dismissed.</w:t>
      </w:r>
    </w:p>
    <w:p w:rsidR="004E2DB0" w:rsidRPr="00B16867" w:rsidRDefault="004E2DB0" w:rsidP="00834823">
      <w:pPr>
        <w:jc w:val="both"/>
        <w:rPr>
          <w:sz w:val="20"/>
        </w:rPr>
      </w:pPr>
    </w:p>
    <w:p w:rsidR="00A357F9" w:rsidRPr="00B16867" w:rsidRDefault="000B3FAA" w:rsidP="00A357F9">
      <w:pPr>
        <w:jc w:val="both"/>
        <w:rPr>
          <w:sz w:val="20"/>
        </w:rPr>
      </w:pPr>
      <w:r w:rsidRPr="00B16867">
        <w:rPr>
          <w:sz w:val="20"/>
        </w:rPr>
        <w:pict>
          <v:rect id="_x0000_i1028" style="width:2in;height:1pt" o:hrpct="0" o:hralign="center" o:hrstd="t" o:hrnoshade="t" o:hr="t" fillcolor="black [3213]" stroked="f"/>
        </w:pict>
      </w:r>
    </w:p>
    <w:p w:rsidR="00A357F9" w:rsidRPr="00B16867" w:rsidRDefault="00A357F9" w:rsidP="00026162">
      <w:pPr>
        <w:widowControl w:val="0"/>
        <w:rPr>
          <w:sz w:val="20"/>
        </w:rPr>
      </w:pPr>
    </w:p>
    <w:p w:rsidR="00C0028A" w:rsidRPr="00B16867" w:rsidRDefault="00C0028A" w:rsidP="00C0028A">
      <w:pPr>
        <w:rPr>
          <w:i/>
          <w:sz w:val="22"/>
          <w:szCs w:val="22"/>
        </w:rPr>
      </w:pPr>
      <w:r w:rsidRPr="00B16867">
        <w:rPr>
          <w:i/>
          <w:sz w:val="22"/>
          <w:szCs w:val="22"/>
        </w:rPr>
        <w:t xml:space="preserve">Kimberly Y. Fawcett v. Attorney General of Canada </w:t>
      </w:r>
      <w:r w:rsidRPr="00B16867">
        <w:rPr>
          <w:sz w:val="22"/>
          <w:szCs w:val="22"/>
        </w:rPr>
        <w:t>(F.C.) (Civil) (By Leave) (</w:t>
      </w:r>
      <w:hyperlink r:id="rId11" w:history="1">
        <w:r w:rsidRPr="00B16867">
          <w:rPr>
            <w:rStyle w:val="Hyperlink"/>
            <w:sz w:val="22"/>
            <w:szCs w:val="22"/>
          </w:rPr>
          <w:t>38692</w:t>
        </w:r>
      </w:hyperlink>
      <w:r w:rsidRPr="00B16867">
        <w:rPr>
          <w:sz w:val="22"/>
          <w:szCs w:val="22"/>
        </w:rPr>
        <w:t>)</w:t>
      </w:r>
    </w:p>
    <w:p w:rsidR="00CD1261" w:rsidRPr="00B16867" w:rsidRDefault="00CD1261" w:rsidP="00026162">
      <w:pPr>
        <w:widowControl w:val="0"/>
        <w:rPr>
          <w:sz w:val="20"/>
        </w:rPr>
      </w:pPr>
    </w:p>
    <w:p w:rsidR="00C0028A" w:rsidRPr="00B16867" w:rsidRDefault="00C0028A" w:rsidP="00C0028A">
      <w:pPr>
        <w:jc w:val="both"/>
        <w:rPr>
          <w:sz w:val="20"/>
        </w:rPr>
      </w:pPr>
      <w:r w:rsidRPr="00B16867">
        <w:rPr>
          <w:sz w:val="20"/>
        </w:rPr>
        <w:t>The application for leave to appeal from the judgment of the Federal Court of Appeal, Number A-422-17, 2019 FCA 87, dated April 23, 2019, is dismissed.</w:t>
      </w:r>
    </w:p>
    <w:p w:rsidR="00396FF4" w:rsidRPr="00B16867" w:rsidRDefault="00396FF4" w:rsidP="00026162">
      <w:pPr>
        <w:widowControl w:val="0"/>
        <w:rPr>
          <w:sz w:val="20"/>
        </w:rPr>
      </w:pPr>
    </w:p>
    <w:p w:rsidR="00396FF4" w:rsidRPr="00B16867" w:rsidRDefault="00C0028A" w:rsidP="00026162">
      <w:pPr>
        <w:widowControl w:val="0"/>
        <w:rPr>
          <w:sz w:val="20"/>
          <w:lang w:val="fr-CA"/>
        </w:rPr>
      </w:pPr>
      <w:r w:rsidRPr="00B16867">
        <w:rPr>
          <w:sz w:val="20"/>
          <w:lang w:val="fr-CA"/>
        </w:rPr>
        <w:t xml:space="preserve">La demande d’autorisation d’appel de l’arrêt de la </w:t>
      </w:r>
      <w:r w:rsidRPr="00B16867">
        <w:rPr>
          <w:sz w:val="20"/>
          <w:lang w:val="fr-FR"/>
        </w:rPr>
        <w:t>Cour d’appel fédérale</w:t>
      </w:r>
      <w:r w:rsidRPr="00B16867">
        <w:rPr>
          <w:sz w:val="20"/>
          <w:lang w:val="fr-CA"/>
        </w:rPr>
        <w:t xml:space="preserve">, numéro </w:t>
      </w:r>
      <w:r w:rsidRPr="00B16867">
        <w:rPr>
          <w:sz w:val="20"/>
          <w:lang w:val="fr-FR"/>
        </w:rPr>
        <w:t>A-422-17</w:t>
      </w:r>
      <w:r w:rsidRPr="00B16867">
        <w:rPr>
          <w:sz w:val="20"/>
          <w:lang w:val="fr-CA"/>
        </w:rPr>
        <w:t xml:space="preserve">, </w:t>
      </w:r>
      <w:r w:rsidRPr="00B16867">
        <w:rPr>
          <w:sz w:val="20"/>
          <w:lang w:val="fr-FR"/>
        </w:rPr>
        <w:t xml:space="preserve">2019 CAF 87, </w:t>
      </w:r>
      <w:r w:rsidRPr="00B16867">
        <w:rPr>
          <w:sz w:val="20"/>
          <w:lang w:val="fr-CA"/>
        </w:rPr>
        <w:t xml:space="preserve">daté du </w:t>
      </w:r>
      <w:r w:rsidRPr="00B16867">
        <w:rPr>
          <w:sz w:val="20"/>
          <w:lang w:val="fr-FR"/>
        </w:rPr>
        <w:t>23 avril 2019</w:t>
      </w:r>
      <w:r w:rsidRPr="00B16867">
        <w:rPr>
          <w:sz w:val="20"/>
          <w:lang w:val="fr-CA"/>
        </w:rPr>
        <w:t>, est rejetée.</w:t>
      </w:r>
    </w:p>
    <w:p w:rsidR="00396FF4" w:rsidRPr="00B16867" w:rsidRDefault="00396FF4" w:rsidP="00026162">
      <w:pPr>
        <w:widowControl w:val="0"/>
        <w:rPr>
          <w:sz w:val="20"/>
          <w:lang w:val="fr-CA"/>
        </w:rPr>
      </w:pPr>
    </w:p>
    <w:p w:rsidR="00026162" w:rsidRPr="00B16867" w:rsidRDefault="000B3FAA" w:rsidP="00026162">
      <w:pPr>
        <w:jc w:val="both"/>
        <w:rPr>
          <w:sz w:val="20"/>
        </w:rPr>
      </w:pPr>
      <w:r w:rsidRPr="00B16867">
        <w:rPr>
          <w:sz w:val="20"/>
        </w:rPr>
        <w:pict>
          <v:rect id="_x0000_i1029" style="width:2in;height:1pt" o:hrpct="0" o:hralign="center" o:hrstd="t" o:hrnoshade="t" o:hr="t" fillcolor="black [3213]" stroked="f"/>
        </w:pict>
      </w:r>
    </w:p>
    <w:p w:rsidR="003D1FDF" w:rsidRPr="00B16867" w:rsidRDefault="003D1FDF" w:rsidP="003D1FDF">
      <w:pPr>
        <w:jc w:val="both"/>
        <w:rPr>
          <w:sz w:val="20"/>
        </w:rPr>
      </w:pPr>
    </w:p>
    <w:p w:rsidR="003336B6" w:rsidRPr="00B16867" w:rsidRDefault="003336B6" w:rsidP="003336B6">
      <w:pPr>
        <w:rPr>
          <w:i/>
          <w:sz w:val="22"/>
          <w:szCs w:val="22"/>
        </w:rPr>
      </w:pPr>
      <w:r w:rsidRPr="00B16867">
        <w:rPr>
          <w:i/>
          <w:sz w:val="22"/>
          <w:szCs w:val="22"/>
        </w:rPr>
        <w:t xml:space="preserve">Tiffany Peters v. John Chasty Principal, Peel District School Board, Robin Benmergui Vice Principal, Lola Gayle Vice Principal and Lana Del Maestro Track Coach </w:t>
      </w:r>
      <w:r w:rsidRPr="00B16867">
        <w:rPr>
          <w:sz w:val="22"/>
          <w:szCs w:val="22"/>
        </w:rPr>
        <w:t>(Ont.) (Civil) (By Leave) (</w:t>
      </w:r>
      <w:hyperlink r:id="rId12" w:history="1">
        <w:r w:rsidRPr="00B16867">
          <w:rPr>
            <w:rStyle w:val="Hyperlink"/>
            <w:sz w:val="22"/>
            <w:szCs w:val="22"/>
          </w:rPr>
          <w:t>38721</w:t>
        </w:r>
      </w:hyperlink>
      <w:r w:rsidRPr="00B16867">
        <w:rPr>
          <w:sz w:val="22"/>
          <w:szCs w:val="22"/>
        </w:rPr>
        <w:t>)</w:t>
      </w:r>
    </w:p>
    <w:p w:rsidR="00CD1261" w:rsidRPr="00B16867" w:rsidRDefault="00CD1261" w:rsidP="00771432">
      <w:pPr>
        <w:widowControl w:val="0"/>
        <w:rPr>
          <w:sz w:val="20"/>
        </w:rPr>
      </w:pPr>
    </w:p>
    <w:p w:rsidR="00396FF4" w:rsidRPr="00B16867" w:rsidRDefault="003336B6" w:rsidP="00771432">
      <w:pPr>
        <w:widowControl w:val="0"/>
        <w:rPr>
          <w:sz w:val="20"/>
        </w:rPr>
      </w:pPr>
      <w:r w:rsidRPr="00B16867">
        <w:rPr>
          <w:sz w:val="20"/>
        </w:rPr>
        <w:t>The application for leave to appeal from the judgment of the Court of Appeal for Ontario, Number C62923, 2019 ONCA 294, dated April 12, 2019, is dismissed with costs to John Chasty Principal, Peel District School Board and Lana Del Maestro Track Coach.</w:t>
      </w:r>
    </w:p>
    <w:p w:rsidR="00396FF4" w:rsidRPr="00B16867" w:rsidRDefault="00396FF4" w:rsidP="00771432">
      <w:pPr>
        <w:widowControl w:val="0"/>
        <w:rPr>
          <w:sz w:val="20"/>
        </w:rPr>
      </w:pPr>
    </w:p>
    <w:p w:rsidR="00396FF4" w:rsidRPr="00B16867" w:rsidRDefault="003336B6" w:rsidP="00771432">
      <w:pPr>
        <w:widowControl w:val="0"/>
        <w:rPr>
          <w:sz w:val="20"/>
          <w:lang w:val="fr-CA"/>
        </w:rPr>
      </w:pPr>
      <w:r w:rsidRPr="00B16867">
        <w:rPr>
          <w:sz w:val="20"/>
          <w:lang w:val="fr-CA"/>
        </w:rPr>
        <w:t xml:space="preserve">La demande d’autorisation d’appel de l’arrêt de la </w:t>
      </w:r>
      <w:r w:rsidRPr="00B16867">
        <w:rPr>
          <w:sz w:val="20"/>
          <w:lang w:val="fr-FR"/>
        </w:rPr>
        <w:t>Cour d’appel de l’Ontario</w:t>
      </w:r>
      <w:r w:rsidRPr="00B16867">
        <w:rPr>
          <w:sz w:val="20"/>
          <w:lang w:val="fr-CA"/>
        </w:rPr>
        <w:t xml:space="preserve">, numéro </w:t>
      </w:r>
      <w:r w:rsidRPr="00B16867">
        <w:rPr>
          <w:sz w:val="20"/>
          <w:lang w:val="fr-FR"/>
        </w:rPr>
        <w:t>C62923</w:t>
      </w:r>
      <w:r w:rsidRPr="00B16867">
        <w:rPr>
          <w:sz w:val="20"/>
          <w:lang w:val="fr-CA"/>
        </w:rPr>
        <w:t xml:space="preserve">, </w:t>
      </w:r>
      <w:r w:rsidRPr="00B16867">
        <w:rPr>
          <w:sz w:val="20"/>
          <w:lang w:val="fr-FR"/>
        </w:rPr>
        <w:t xml:space="preserve">2019 ONCA 294, </w:t>
      </w:r>
      <w:r w:rsidRPr="00B16867">
        <w:rPr>
          <w:sz w:val="20"/>
          <w:lang w:val="fr-CA"/>
        </w:rPr>
        <w:t xml:space="preserve">daté du </w:t>
      </w:r>
      <w:r w:rsidRPr="00B16867">
        <w:rPr>
          <w:sz w:val="20"/>
          <w:lang w:val="fr-FR"/>
        </w:rPr>
        <w:t>12 avril 2019</w:t>
      </w:r>
      <w:r w:rsidRPr="00B16867">
        <w:rPr>
          <w:sz w:val="20"/>
          <w:lang w:val="fr-CA"/>
        </w:rPr>
        <w:t xml:space="preserve">, est rejetée avec dépens en faveur des intimés </w:t>
      </w:r>
      <w:r w:rsidRPr="00B16867">
        <w:rPr>
          <w:sz w:val="20"/>
          <w:lang w:val="fr-FR"/>
        </w:rPr>
        <w:t>John Chasty, directeur, Peel District School Board et Lana Del Maestro, entraîneure d’athlétisme.</w:t>
      </w:r>
    </w:p>
    <w:p w:rsidR="00396FF4" w:rsidRPr="00B16867" w:rsidRDefault="00396FF4" w:rsidP="00771432">
      <w:pPr>
        <w:widowControl w:val="0"/>
        <w:rPr>
          <w:sz w:val="20"/>
          <w:lang w:val="fr-CA"/>
        </w:rPr>
      </w:pPr>
    </w:p>
    <w:p w:rsidR="003A5E8C" w:rsidRPr="00B16867" w:rsidRDefault="000B3FAA" w:rsidP="003A5E8C">
      <w:pPr>
        <w:jc w:val="both"/>
        <w:rPr>
          <w:sz w:val="20"/>
        </w:rPr>
      </w:pPr>
      <w:r w:rsidRPr="00B16867">
        <w:rPr>
          <w:sz w:val="20"/>
        </w:rPr>
        <w:pict>
          <v:rect id="_x0000_i1030" style="width:2in;height:1pt" o:hrpct="0" o:hralign="center" o:hrstd="t" o:hrnoshade="t" o:hr="t" fillcolor="black [3213]" stroked="f"/>
        </w:pict>
      </w:r>
    </w:p>
    <w:p w:rsidR="00DF4E7B" w:rsidRPr="00B16867" w:rsidRDefault="00DF4E7B" w:rsidP="00DF4E7B">
      <w:pPr>
        <w:jc w:val="both"/>
        <w:rPr>
          <w:sz w:val="20"/>
        </w:rPr>
      </w:pPr>
    </w:p>
    <w:p w:rsidR="00FA6E06" w:rsidRPr="00B16867" w:rsidRDefault="00FA6E06" w:rsidP="00FA6E06">
      <w:pPr>
        <w:rPr>
          <w:i/>
          <w:sz w:val="22"/>
          <w:szCs w:val="22"/>
        </w:rPr>
      </w:pPr>
      <w:r w:rsidRPr="00B16867">
        <w:rPr>
          <w:i/>
          <w:sz w:val="22"/>
          <w:szCs w:val="22"/>
        </w:rPr>
        <w:lastRenderedPageBreak/>
        <w:t xml:space="preserve">Byeongheon Lee v. Canadian Tire Centre and Gene Simmons </w:t>
      </w:r>
      <w:r w:rsidRPr="00B16867">
        <w:rPr>
          <w:sz w:val="22"/>
          <w:szCs w:val="22"/>
        </w:rPr>
        <w:t>(Ont.) (Civil) (By Leave) (</w:t>
      </w:r>
      <w:hyperlink r:id="rId13" w:history="1">
        <w:r w:rsidRPr="00B16867">
          <w:rPr>
            <w:rStyle w:val="Hyperlink"/>
            <w:sz w:val="22"/>
            <w:szCs w:val="22"/>
          </w:rPr>
          <w:t>38636</w:t>
        </w:r>
      </w:hyperlink>
      <w:r w:rsidRPr="00B16867">
        <w:rPr>
          <w:sz w:val="22"/>
          <w:szCs w:val="22"/>
        </w:rPr>
        <w:t>)</w:t>
      </w:r>
    </w:p>
    <w:p w:rsidR="00121294" w:rsidRPr="00B16867" w:rsidRDefault="00121294" w:rsidP="00121294">
      <w:pPr>
        <w:widowControl w:val="0"/>
        <w:rPr>
          <w:sz w:val="20"/>
        </w:rPr>
      </w:pPr>
    </w:p>
    <w:p w:rsidR="00FA6E06" w:rsidRPr="00B16867" w:rsidRDefault="00FA6E06" w:rsidP="00FA6E06">
      <w:pPr>
        <w:jc w:val="both"/>
        <w:rPr>
          <w:sz w:val="20"/>
        </w:rPr>
      </w:pPr>
      <w:r w:rsidRPr="00B16867">
        <w:rPr>
          <w:sz w:val="20"/>
        </w:rPr>
        <w:t>The application for leave to appeal from the judgment of the Court of Appeal for Ontario, Number C66139, 2019 ONCA 99, dated February 8, 2019, is dismissed with costs.</w:t>
      </w:r>
    </w:p>
    <w:p w:rsidR="00396FF4" w:rsidRPr="00B16867" w:rsidRDefault="00396FF4" w:rsidP="00121294">
      <w:pPr>
        <w:widowControl w:val="0"/>
        <w:rPr>
          <w:sz w:val="20"/>
        </w:rPr>
      </w:pPr>
    </w:p>
    <w:p w:rsidR="00396FF4" w:rsidRPr="00B16867" w:rsidRDefault="00FA6E06" w:rsidP="00121294">
      <w:pPr>
        <w:widowControl w:val="0"/>
        <w:rPr>
          <w:sz w:val="20"/>
          <w:lang w:val="fr-CA"/>
        </w:rPr>
      </w:pPr>
      <w:r w:rsidRPr="00B16867">
        <w:rPr>
          <w:sz w:val="20"/>
          <w:lang w:val="fr-CA"/>
        </w:rPr>
        <w:t xml:space="preserve">La demande d’autorisation d’appel de l’arrêt de la </w:t>
      </w:r>
      <w:r w:rsidRPr="00B16867">
        <w:rPr>
          <w:sz w:val="20"/>
          <w:lang w:val="fr-FR"/>
        </w:rPr>
        <w:t>Cour d’appel de l’Ontario</w:t>
      </w:r>
      <w:r w:rsidRPr="00B16867">
        <w:rPr>
          <w:sz w:val="20"/>
          <w:lang w:val="fr-CA"/>
        </w:rPr>
        <w:t xml:space="preserve">, numéro </w:t>
      </w:r>
      <w:r w:rsidRPr="00B16867">
        <w:rPr>
          <w:sz w:val="20"/>
          <w:lang w:val="fr-FR"/>
        </w:rPr>
        <w:t>C66139, 2019 ONCA 99</w:t>
      </w:r>
      <w:r w:rsidRPr="00B16867">
        <w:rPr>
          <w:sz w:val="20"/>
          <w:lang w:val="fr-CA"/>
        </w:rPr>
        <w:t xml:space="preserve">, daté du </w:t>
      </w:r>
      <w:r w:rsidRPr="00B16867">
        <w:rPr>
          <w:sz w:val="20"/>
          <w:lang w:val="fr-FR"/>
        </w:rPr>
        <w:t>8 février 2019</w:t>
      </w:r>
      <w:r w:rsidRPr="00B16867">
        <w:rPr>
          <w:sz w:val="20"/>
          <w:lang w:val="fr-CA"/>
        </w:rPr>
        <w:t>, est rejetée avec dépens.</w:t>
      </w:r>
    </w:p>
    <w:p w:rsidR="00396FF4" w:rsidRPr="00B16867" w:rsidRDefault="00396FF4" w:rsidP="00121294">
      <w:pPr>
        <w:widowControl w:val="0"/>
        <w:rPr>
          <w:sz w:val="20"/>
          <w:lang w:val="fr-CA"/>
        </w:rPr>
      </w:pPr>
    </w:p>
    <w:p w:rsidR="00121294" w:rsidRPr="00B16867" w:rsidRDefault="000B3FAA" w:rsidP="00121294">
      <w:pPr>
        <w:jc w:val="both"/>
        <w:rPr>
          <w:sz w:val="20"/>
        </w:rPr>
      </w:pPr>
      <w:r w:rsidRPr="00B16867">
        <w:rPr>
          <w:sz w:val="20"/>
        </w:rPr>
        <w:pict>
          <v:rect id="_x0000_i1031" style="width:2in;height:1pt" o:hrpct="0" o:hralign="center" o:hrstd="t" o:hrnoshade="t" o:hr="t" fillcolor="black [3213]" stroked="f"/>
        </w:pict>
      </w:r>
    </w:p>
    <w:p w:rsidR="00121294" w:rsidRPr="00B16867" w:rsidRDefault="00121294" w:rsidP="00121294">
      <w:pPr>
        <w:widowControl w:val="0"/>
        <w:rPr>
          <w:sz w:val="20"/>
        </w:rPr>
      </w:pPr>
    </w:p>
    <w:p w:rsidR="00A02875" w:rsidRPr="00B16867" w:rsidRDefault="00A02875" w:rsidP="00A02875">
      <w:pPr>
        <w:rPr>
          <w:sz w:val="22"/>
          <w:szCs w:val="22"/>
        </w:rPr>
      </w:pPr>
      <w:r w:rsidRPr="00B16867">
        <w:rPr>
          <w:i/>
          <w:sz w:val="22"/>
          <w:szCs w:val="22"/>
        </w:rPr>
        <w:t xml:space="preserve">Darla-Jean O’Rourke v. Attorney General of Canada </w:t>
      </w:r>
      <w:r w:rsidRPr="00B16867">
        <w:rPr>
          <w:sz w:val="22"/>
          <w:szCs w:val="22"/>
        </w:rPr>
        <w:t>(F.C.) (Civil) (By Leave) (</w:t>
      </w:r>
      <w:hyperlink r:id="rId14" w:history="1">
        <w:r w:rsidRPr="00B16867">
          <w:rPr>
            <w:rStyle w:val="Hyperlink"/>
            <w:sz w:val="22"/>
            <w:szCs w:val="22"/>
          </w:rPr>
          <w:t>38749</w:t>
        </w:r>
      </w:hyperlink>
      <w:r w:rsidRPr="00B16867">
        <w:rPr>
          <w:sz w:val="22"/>
          <w:szCs w:val="22"/>
        </w:rPr>
        <w:t>)</w:t>
      </w:r>
    </w:p>
    <w:p w:rsidR="00121294" w:rsidRPr="00B16867" w:rsidRDefault="00121294" w:rsidP="00121294">
      <w:pPr>
        <w:widowControl w:val="0"/>
        <w:rPr>
          <w:sz w:val="20"/>
        </w:rPr>
      </w:pPr>
    </w:p>
    <w:p w:rsidR="00396FF4" w:rsidRPr="00B16867" w:rsidRDefault="00A02875" w:rsidP="00121294">
      <w:pPr>
        <w:widowControl w:val="0"/>
        <w:rPr>
          <w:sz w:val="20"/>
        </w:rPr>
      </w:pPr>
      <w:r w:rsidRPr="00B16867">
        <w:rPr>
          <w:sz w:val="20"/>
        </w:rPr>
        <w:t>The application for leave to appeal from the judgment of the Federal Court of Appeal, Number A-167-18, 2019 FCA 60, dated March 29, 2019, is dismissed.</w:t>
      </w:r>
    </w:p>
    <w:p w:rsidR="00A02875" w:rsidRPr="00B16867" w:rsidRDefault="00A02875" w:rsidP="00121294">
      <w:pPr>
        <w:widowControl w:val="0"/>
        <w:rPr>
          <w:sz w:val="20"/>
        </w:rPr>
      </w:pPr>
    </w:p>
    <w:p w:rsidR="00396FF4" w:rsidRPr="00B16867" w:rsidRDefault="00A02875" w:rsidP="00121294">
      <w:pPr>
        <w:widowControl w:val="0"/>
        <w:rPr>
          <w:sz w:val="20"/>
          <w:lang w:val="fr-CA"/>
        </w:rPr>
      </w:pPr>
      <w:r w:rsidRPr="00B16867">
        <w:rPr>
          <w:sz w:val="20"/>
          <w:lang w:val="fr-CA"/>
        </w:rPr>
        <w:t xml:space="preserve">La demande d’autorisation d’appel de l’arrêt de la </w:t>
      </w:r>
      <w:r w:rsidRPr="00B16867">
        <w:rPr>
          <w:sz w:val="20"/>
          <w:lang w:val="fr-FR"/>
        </w:rPr>
        <w:t>Cour d’appel fédérale</w:t>
      </w:r>
      <w:r w:rsidRPr="00B16867">
        <w:rPr>
          <w:sz w:val="20"/>
          <w:lang w:val="fr-CA"/>
        </w:rPr>
        <w:t xml:space="preserve">, numéro </w:t>
      </w:r>
      <w:r w:rsidRPr="00B16867">
        <w:rPr>
          <w:sz w:val="20"/>
          <w:lang w:val="fr-FR"/>
        </w:rPr>
        <w:t>A-167-18</w:t>
      </w:r>
      <w:r w:rsidRPr="00B16867">
        <w:rPr>
          <w:sz w:val="20"/>
          <w:lang w:val="fr-CA"/>
        </w:rPr>
        <w:t xml:space="preserve">, </w:t>
      </w:r>
      <w:r w:rsidRPr="00B16867">
        <w:rPr>
          <w:sz w:val="20"/>
          <w:lang w:val="fr-FR"/>
        </w:rPr>
        <w:t xml:space="preserve">2019 FCA 60, </w:t>
      </w:r>
      <w:r w:rsidRPr="00B16867">
        <w:rPr>
          <w:sz w:val="20"/>
          <w:lang w:val="fr-CA"/>
        </w:rPr>
        <w:t xml:space="preserve">daté du </w:t>
      </w:r>
      <w:r w:rsidRPr="00B16867">
        <w:rPr>
          <w:sz w:val="20"/>
          <w:lang w:val="fr-FR"/>
        </w:rPr>
        <w:t>29 mars 2019</w:t>
      </w:r>
      <w:r w:rsidRPr="00B16867">
        <w:rPr>
          <w:sz w:val="20"/>
          <w:lang w:val="fr-CA"/>
        </w:rPr>
        <w:t>, est rejetée.</w:t>
      </w:r>
    </w:p>
    <w:p w:rsidR="00396FF4" w:rsidRPr="00B16867" w:rsidRDefault="00396FF4" w:rsidP="00121294">
      <w:pPr>
        <w:widowControl w:val="0"/>
        <w:rPr>
          <w:sz w:val="20"/>
          <w:lang w:val="fr-CA"/>
        </w:rPr>
      </w:pPr>
    </w:p>
    <w:p w:rsidR="00121294" w:rsidRPr="00B16867" w:rsidRDefault="000B3FAA" w:rsidP="00121294">
      <w:pPr>
        <w:widowControl w:val="0"/>
        <w:rPr>
          <w:sz w:val="20"/>
        </w:rPr>
      </w:pPr>
      <w:r w:rsidRPr="00B16867">
        <w:rPr>
          <w:sz w:val="20"/>
        </w:rPr>
        <w:pict>
          <v:rect id="_x0000_i1032" style="width:2in;height:1pt" o:hrpct="0" o:hralign="center" o:hrstd="t" o:hrnoshade="t" o:hr="t" fillcolor="black [3213]" stroked="f"/>
        </w:pict>
      </w:r>
    </w:p>
    <w:p w:rsidR="00121294" w:rsidRPr="00B16867" w:rsidRDefault="00121294" w:rsidP="00121294">
      <w:pPr>
        <w:widowControl w:val="0"/>
        <w:rPr>
          <w:sz w:val="20"/>
        </w:rPr>
      </w:pPr>
    </w:p>
    <w:p w:rsidR="0050647F" w:rsidRPr="00B16867" w:rsidRDefault="0050647F" w:rsidP="0050647F">
      <w:pPr>
        <w:pStyle w:val="SCCAppellantInfoAppellantInfo"/>
        <w:rPr>
          <w:sz w:val="22"/>
          <w:szCs w:val="22"/>
          <w:lang w:val="en-US"/>
        </w:rPr>
      </w:pPr>
      <w:r w:rsidRPr="00B16867">
        <w:rPr>
          <w:i/>
          <w:sz w:val="22"/>
          <w:szCs w:val="22"/>
        </w:rPr>
        <w:t>Brandon Marshall v. Her Majesty the</w:t>
      </w:r>
      <w:r w:rsidRPr="00B16867">
        <w:rPr>
          <w:sz w:val="22"/>
          <w:szCs w:val="22"/>
        </w:rPr>
        <w:t xml:space="preserve"> Queen (Ont.) </w:t>
      </w:r>
      <w:r w:rsidRPr="00B16867">
        <w:rPr>
          <w:sz w:val="22"/>
          <w:szCs w:val="22"/>
          <w:lang w:val="en-US"/>
        </w:rPr>
        <w:t xml:space="preserve">(Criminal) (By Leave) </w:t>
      </w:r>
      <w:r w:rsidRPr="00B16867">
        <w:rPr>
          <w:sz w:val="22"/>
          <w:szCs w:val="22"/>
        </w:rPr>
        <w:t>(</w:t>
      </w:r>
      <w:hyperlink r:id="rId15" w:history="1">
        <w:r w:rsidRPr="00B16867">
          <w:rPr>
            <w:rStyle w:val="Hyperlink"/>
            <w:sz w:val="22"/>
            <w:szCs w:val="22"/>
          </w:rPr>
          <w:t>38715</w:t>
        </w:r>
      </w:hyperlink>
      <w:r w:rsidRPr="00B16867">
        <w:rPr>
          <w:sz w:val="22"/>
          <w:szCs w:val="22"/>
        </w:rPr>
        <w:t>)</w:t>
      </w:r>
    </w:p>
    <w:p w:rsidR="00B853CA" w:rsidRPr="00B16867" w:rsidRDefault="00B853CA" w:rsidP="00B853CA">
      <w:pPr>
        <w:widowControl w:val="0"/>
        <w:rPr>
          <w:sz w:val="20"/>
        </w:rPr>
      </w:pPr>
    </w:p>
    <w:p w:rsidR="00396FF4" w:rsidRPr="00B16867" w:rsidRDefault="0050647F" w:rsidP="00B853CA">
      <w:pPr>
        <w:widowControl w:val="0"/>
        <w:rPr>
          <w:sz w:val="20"/>
        </w:rPr>
      </w:pPr>
      <w:r w:rsidRPr="00B16867">
        <w:rPr>
          <w:sz w:val="20"/>
        </w:rPr>
        <w:t>The motion for an extension of time to serve and file the application for leave to appeal is granted. The application for leave to appeal from the judgment of the Court of Appeal for Ontario, Number C61358, 2017 ONCA 1013, dated December 21, 2017, is dismissed.</w:t>
      </w:r>
    </w:p>
    <w:p w:rsidR="0050647F" w:rsidRPr="00B16867" w:rsidRDefault="0050647F" w:rsidP="00B853CA">
      <w:pPr>
        <w:widowControl w:val="0"/>
        <w:rPr>
          <w:sz w:val="20"/>
        </w:rPr>
      </w:pPr>
    </w:p>
    <w:p w:rsidR="00396FF4" w:rsidRPr="00B16867" w:rsidRDefault="0050647F" w:rsidP="00B853CA">
      <w:pPr>
        <w:widowControl w:val="0"/>
        <w:rPr>
          <w:sz w:val="20"/>
          <w:lang w:val="fr-CA"/>
        </w:rPr>
      </w:pPr>
      <w:r w:rsidRPr="00B16867">
        <w:rPr>
          <w:sz w:val="20"/>
          <w:lang w:val="fr-CA"/>
        </w:rPr>
        <w:t>La requête en prorogation du délai de signification et de dépôt de la demande d’autorisation d’appel est accueillie. La demande d’autorisation d’appel de l’arrêt de la Cour d’appel de l’Ontario, numéro C61358, 2017 ONCA 1013, daté du 21 décembre 2017, est rejetée.</w:t>
      </w:r>
    </w:p>
    <w:p w:rsidR="00396FF4" w:rsidRPr="00B16867" w:rsidRDefault="00396FF4" w:rsidP="00B853CA">
      <w:pPr>
        <w:widowControl w:val="0"/>
        <w:rPr>
          <w:sz w:val="20"/>
          <w:lang w:val="fr-CA"/>
        </w:rPr>
      </w:pPr>
    </w:p>
    <w:p w:rsidR="00121294" w:rsidRPr="00B16867" w:rsidRDefault="000B3FAA" w:rsidP="00B853CA">
      <w:pPr>
        <w:widowControl w:val="0"/>
        <w:rPr>
          <w:sz w:val="20"/>
        </w:rPr>
      </w:pPr>
      <w:r w:rsidRPr="00B16867">
        <w:rPr>
          <w:sz w:val="20"/>
        </w:rPr>
        <w:pict>
          <v:rect id="_x0000_i1033" style="width:2in;height:1pt" o:hrpct="0" o:hralign="center" o:hrstd="t" o:hrnoshade="t" o:hr="t" fillcolor="black [3213]" stroked="f"/>
        </w:pict>
      </w:r>
    </w:p>
    <w:p w:rsidR="00121294" w:rsidRPr="00B16867" w:rsidRDefault="00121294" w:rsidP="00121294">
      <w:pPr>
        <w:widowControl w:val="0"/>
        <w:rPr>
          <w:sz w:val="20"/>
        </w:rPr>
      </w:pPr>
    </w:p>
    <w:p w:rsidR="009752C3" w:rsidRPr="00B16867" w:rsidRDefault="009752C3" w:rsidP="009752C3">
      <w:pPr>
        <w:pStyle w:val="SCCAppellantInfoAppellantInfo"/>
        <w:rPr>
          <w:sz w:val="22"/>
          <w:szCs w:val="22"/>
          <w:lang w:val="fr-CA"/>
        </w:rPr>
      </w:pPr>
      <w:r w:rsidRPr="00B16867">
        <w:rPr>
          <w:i/>
          <w:sz w:val="22"/>
          <w:szCs w:val="22"/>
          <w:lang w:val="fr-CA"/>
        </w:rPr>
        <w:t>Francis Cuggia et Groupe Ultra-Vie inc. c. Autorité des marchés financiers</w:t>
      </w:r>
      <w:r w:rsidRPr="00B16867">
        <w:rPr>
          <w:sz w:val="22"/>
          <w:szCs w:val="22"/>
          <w:lang w:val="fr-CA"/>
        </w:rPr>
        <w:t xml:space="preserve"> (Qc) (Civile) (Autorisation) (</w:t>
      </w:r>
      <w:hyperlink r:id="rId16" w:history="1">
        <w:r w:rsidRPr="00B16867">
          <w:rPr>
            <w:rStyle w:val="Hyperlink"/>
            <w:sz w:val="22"/>
            <w:szCs w:val="22"/>
            <w:lang w:val="fr-CA"/>
          </w:rPr>
          <w:t>38735</w:t>
        </w:r>
      </w:hyperlink>
      <w:r w:rsidRPr="00B16867">
        <w:rPr>
          <w:sz w:val="22"/>
          <w:szCs w:val="22"/>
          <w:lang w:val="fr-CA"/>
        </w:rPr>
        <w:t>)</w:t>
      </w:r>
    </w:p>
    <w:p w:rsidR="00B853CA" w:rsidRPr="00B16867" w:rsidRDefault="00B853CA" w:rsidP="00B853CA">
      <w:pPr>
        <w:widowControl w:val="0"/>
        <w:rPr>
          <w:sz w:val="20"/>
          <w:lang w:val="fr-CA"/>
        </w:rPr>
      </w:pPr>
    </w:p>
    <w:p w:rsidR="009752C3" w:rsidRPr="00B16867" w:rsidRDefault="009752C3" w:rsidP="009752C3">
      <w:pPr>
        <w:jc w:val="both"/>
        <w:rPr>
          <w:sz w:val="20"/>
          <w:lang w:val="fr-CA"/>
        </w:rPr>
      </w:pPr>
      <w:r w:rsidRPr="00B16867">
        <w:rPr>
          <w:sz w:val="20"/>
          <w:lang w:val="fr-CA"/>
        </w:rPr>
        <w:t>La requête en prorogation du délai de signification et de dépôt de la demande d’autorisation d’appel est accueillie. La demande d’autorisation d’appel de l’arrêt de la Cour d’appel du Québec (Montréal), numéro 500-09-028082-196, 2019 QCCA 770, daté du 29 avril 2019, est rejetée.</w:t>
      </w:r>
    </w:p>
    <w:p w:rsidR="009752C3" w:rsidRPr="00B16867" w:rsidRDefault="009752C3" w:rsidP="009752C3">
      <w:pPr>
        <w:jc w:val="both"/>
        <w:rPr>
          <w:sz w:val="20"/>
          <w:lang w:val="fr-CA"/>
        </w:rPr>
      </w:pPr>
    </w:p>
    <w:p w:rsidR="00396FF4" w:rsidRPr="00B16867" w:rsidRDefault="009752C3" w:rsidP="009752C3">
      <w:pPr>
        <w:widowControl w:val="0"/>
        <w:rPr>
          <w:sz w:val="20"/>
          <w:lang w:val="fr-CA"/>
        </w:rPr>
      </w:pPr>
      <w:r w:rsidRPr="00B16867">
        <w:rPr>
          <w:sz w:val="20"/>
          <w:lang w:val="fr-CA"/>
        </w:rPr>
        <w:t>Le juge Kasirer n’a pas participé au jugement.</w:t>
      </w:r>
    </w:p>
    <w:p w:rsidR="00396FF4" w:rsidRPr="00B16867" w:rsidRDefault="00396FF4" w:rsidP="00B853CA">
      <w:pPr>
        <w:widowControl w:val="0"/>
        <w:rPr>
          <w:sz w:val="20"/>
          <w:lang w:val="fr-CA"/>
        </w:rPr>
      </w:pPr>
    </w:p>
    <w:p w:rsidR="009752C3" w:rsidRPr="00B16867" w:rsidRDefault="009752C3" w:rsidP="009752C3">
      <w:pPr>
        <w:jc w:val="both"/>
        <w:rPr>
          <w:sz w:val="20"/>
          <w:lang w:val="en-CA"/>
        </w:rPr>
      </w:pPr>
      <w:r w:rsidRPr="00B16867">
        <w:rPr>
          <w:sz w:val="20"/>
          <w:lang w:val="en-CA"/>
        </w:rPr>
        <w:t xml:space="preserve">The motion for an extension of time to serve and file the application for leave to appeal is granted. The application for leave to appeal from the judgment of the Court of Appeal of Quebec (Montréal), Number 500-09-028082-196, 2019 QCCA 770, dated April 29, 2019, is dismissed. </w:t>
      </w:r>
    </w:p>
    <w:p w:rsidR="009752C3" w:rsidRPr="00B16867" w:rsidRDefault="009752C3" w:rsidP="009752C3">
      <w:pPr>
        <w:jc w:val="both"/>
        <w:rPr>
          <w:sz w:val="20"/>
          <w:lang w:val="en-CA"/>
        </w:rPr>
      </w:pPr>
    </w:p>
    <w:p w:rsidR="009752C3" w:rsidRPr="00B16867" w:rsidRDefault="009752C3" w:rsidP="009752C3">
      <w:pPr>
        <w:widowControl w:val="0"/>
        <w:rPr>
          <w:sz w:val="20"/>
        </w:rPr>
      </w:pPr>
      <w:r w:rsidRPr="00B16867">
        <w:rPr>
          <w:sz w:val="20"/>
          <w:lang w:val="en-CA"/>
        </w:rPr>
        <w:t xml:space="preserve">Kasirer </w:t>
      </w:r>
      <w:r w:rsidRPr="00B16867">
        <w:rPr>
          <w:sz w:val="20"/>
        </w:rPr>
        <w:t>J. took no part in the judgment.</w:t>
      </w:r>
    </w:p>
    <w:p w:rsidR="00396FF4" w:rsidRPr="00B16867" w:rsidRDefault="00396FF4" w:rsidP="00B853CA">
      <w:pPr>
        <w:widowControl w:val="0"/>
        <w:rPr>
          <w:sz w:val="20"/>
        </w:rPr>
      </w:pPr>
    </w:p>
    <w:p w:rsidR="00B853CA" w:rsidRPr="00B16867" w:rsidRDefault="000B3FAA" w:rsidP="00B853CA">
      <w:pPr>
        <w:widowControl w:val="0"/>
        <w:rPr>
          <w:sz w:val="20"/>
          <w:lang w:val="fr-CA"/>
        </w:rPr>
      </w:pPr>
      <w:r w:rsidRPr="00B16867">
        <w:rPr>
          <w:sz w:val="20"/>
        </w:rPr>
        <w:pict>
          <v:rect id="_x0000_i1034" style="width:2in;height:1pt" o:hrpct="0" o:hralign="center" o:hrstd="t" o:hrnoshade="t" o:hr="t" fillcolor="black [3213]" stroked="f"/>
        </w:pict>
      </w:r>
    </w:p>
    <w:p w:rsidR="00B853CA" w:rsidRPr="00B16867" w:rsidRDefault="00B853CA" w:rsidP="00B853CA">
      <w:pPr>
        <w:widowControl w:val="0"/>
        <w:rPr>
          <w:sz w:val="20"/>
          <w:lang w:val="fr-CA"/>
        </w:rPr>
      </w:pPr>
    </w:p>
    <w:p w:rsidR="00717B60" w:rsidRPr="00B16867" w:rsidRDefault="00717B60" w:rsidP="00717B60">
      <w:pPr>
        <w:pStyle w:val="SCCAppellantInfoAppellantInfo"/>
        <w:rPr>
          <w:sz w:val="22"/>
          <w:szCs w:val="22"/>
        </w:rPr>
      </w:pPr>
      <w:r w:rsidRPr="00B16867">
        <w:rPr>
          <w:i/>
          <w:sz w:val="22"/>
          <w:szCs w:val="22"/>
        </w:rPr>
        <w:t>Lucyna Blicharz v. Patricia Livingstone, Louise Conrod also known as Louise Arik, Cole Smith, Leanne Smith, Alexandra Goodrich, Zbigniew Lewandowski, Alina Lewandowski, Bridge City Chrysler Dodge Jeep Ltd. and Chrysler Canada Inc.</w:t>
      </w:r>
      <w:r w:rsidRPr="00B16867">
        <w:rPr>
          <w:sz w:val="22"/>
          <w:szCs w:val="22"/>
        </w:rPr>
        <w:t xml:space="preserve"> (Alta.) (Civil) (By Leave) (</w:t>
      </w:r>
      <w:hyperlink r:id="rId17" w:history="1">
        <w:r w:rsidRPr="00B16867">
          <w:rPr>
            <w:rStyle w:val="Hyperlink"/>
            <w:sz w:val="22"/>
            <w:szCs w:val="22"/>
          </w:rPr>
          <w:t>38720</w:t>
        </w:r>
      </w:hyperlink>
      <w:r w:rsidRPr="00B16867">
        <w:rPr>
          <w:sz w:val="22"/>
          <w:szCs w:val="22"/>
        </w:rPr>
        <w:t>)</w:t>
      </w:r>
    </w:p>
    <w:p w:rsidR="00B853CA" w:rsidRPr="00B16867" w:rsidRDefault="00B853CA" w:rsidP="00B853CA">
      <w:pPr>
        <w:widowControl w:val="0"/>
        <w:rPr>
          <w:sz w:val="20"/>
          <w:lang w:val="en-CA"/>
        </w:rPr>
      </w:pPr>
    </w:p>
    <w:p w:rsidR="00396FF4" w:rsidRPr="00B16867" w:rsidRDefault="00717B60" w:rsidP="00B853CA">
      <w:pPr>
        <w:widowControl w:val="0"/>
        <w:rPr>
          <w:sz w:val="20"/>
        </w:rPr>
      </w:pPr>
      <w:r w:rsidRPr="00B16867">
        <w:rPr>
          <w:sz w:val="20"/>
        </w:rPr>
        <w:t>The motion to appoint counsel is dismissed. The application for leave to appeal from the judgment of the Court of Appeal of Alberta (Calgary), Number 1401-0239-AC, 2019 ABCA 42, dated February 1, 2019, is dismissed with costs.</w:t>
      </w:r>
    </w:p>
    <w:p w:rsidR="00396FF4" w:rsidRPr="00B16867" w:rsidRDefault="00396FF4" w:rsidP="00B853CA">
      <w:pPr>
        <w:widowControl w:val="0"/>
        <w:rPr>
          <w:sz w:val="20"/>
        </w:rPr>
      </w:pPr>
    </w:p>
    <w:p w:rsidR="00396FF4" w:rsidRPr="00B16867" w:rsidRDefault="00717B60" w:rsidP="00B853CA">
      <w:pPr>
        <w:widowControl w:val="0"/>
        <w:rPr>
          <w:sz w:val="20"/>
          <w:lang w:val="fr-CA"/>
        </w:rPr>
      </w:pPr>
      <w:r w:rsidRPr="00B16867">
        <w:rPr>
          <w:sz w:val="20"/>
          <w:lang w:val="fr-CA"/>
        </w:rPr>
        <w:t xml:space="preserve">La requête en nomination d’un procureur est rejetée. La demande d’autorisation d’appel de l’arrêt de la Cour d’appel </w:t>
      </w:r>
      <w:r w:rsidRPr="00B16867">
        <w:rPr>
          <w:sz w:val="20"/>
          <w:lang w:val="fr-CA"/>
        </w:rPr>
        <w:lastRenderedPageBreak/>
        <w:t>de l’Alberta (Calgary), numéro 1401-0239-AC, 2019 ABCA 42, daté du 1</w:t>
      </w:r>
      <w:r w:rsidRPr="00B16867">
        <w:rPr>
          <w:sz w:val="20"/>
          <w:vertAlign w:val="superscript"/>
          <w:lang w:val="fr-CA"/>
        </w:rPr>
        <w:t>er</w:t>
      </w:r>
      <w:r w:rsidRPr="00B16867">
        <w:rPr>
          <w:sz w:val="20"/>
          <w:lang w:val="fr-CA"/>
        </w:rPr>
        <w:t> février 2019, est rejetée avec dépens.</w:t>
      </w:r>
    </w:p>
    <w:p w:rsidR="00396FF4" w:rsidRPr="00B16867" w:rsidRDefault="00396FF4" w:rsidP="00B853CA">
      <w:pPr>
        <w:widowControl w:val="0"/>
        <w:rPr>
          <w:sz w:val="20"/>
          <w:lang w:val="fr-CA"/>
        </w:rPr>
      </w:pPr>
    </w:p>
    <w:p w:rsidR="00B853CA" w:rsidRPr="00B16867" w:rsidRDefault="000B3FAA" w:rsidP="00B853CA">
      <w:pPr>
        <w:widowControl w:val="0"/>
        <w:rPr>
          <w:sz w:val="20"/>
        </w:rPr>
      </w:pPr>
      <w:r w:rsidRPr="00B16867">
        <w:rPr>
          <w:sz w:val="20"/>
        </w:rPr>
        <w:pict>
          <v:rect id="_x0000_i1035" style="width:2in;height:1pt" o:hrpct="0" o:hralign="center" o:hrstd="t" o:hrnoshade="t" o:hr="t" fillcolor="black [3213]" stroked="f"/>
        </w:pict>
      </w:r>
    </w:p>
    <w:p w:rsidR="00B853CA" w:rsidRPr="00B16867" w:rsidRDefault="00B853CA" w:rsidP="00B853CA">
      <w:pPr>
        <w:widowControl w:val="0"/>
        <w:rPr>
          <w:sz w:val="20"/>
          <w:lang w:val="fr-CA"/>
        </w:rPr>
      </w:pPr>
    </w:p>
    <w:p w:rsidR="00D85784" w:rsidRPr="00B16867" w:rsidRDefault="00D85784" w:rsidP="00D85784">
      <w:pPr>
        <w:pStyle w:val="SCCAppellantInfoAppellantInfo"/>
        <w:rPr>
          <w:sz w:val="22"/>
          <w:szCs w:val="22"/>
        </w:rPr>
      </w:pPr>
      <w:r w:rsidRPr="00B16867">
        <w:rPr>
          <w:i/>
          <w:sz w:val="22"/>
          <w:szCs w:val="22"/>
        </w:rPr>
        <w:t>Elizabeth Ann Johnston v. Paul Wayne Meyer</w:t>
      </w:r>
      <w:r w:rsidRPr="00B16867">
        <w:rPr>
          <w:sz w:val="22"/>
          <w:szCs w:val="22"/>
        </w:rPr>
        <w:t xml:space="preserve"> (N.B.) (Civil) (By Leave) (</w:t>
      </w:r>
      <w:hyperlink r:id="rId18" w:history="1">
        <w:r w:rsidRPr="00B16867">
          <w:rPr>
            <w:rStyle w:val="Hyperlink"/>
            <w:sz w:val="22"/>
            <w:szCs w:val="22"/>
          </w:rPr>
          <w:t>38719</w:t>
        </w:r>
      </w:hyperlink>
      <w:r w:rsidRPr="00B16867">
        <w:rPr>
          <w:sz w:val="22"/>
          <w:szCs w:val="22"/>
        </w:rPr>
        <w:t>)</w:t>
      </w:r>
    </w:p>
    <w:p w:rsidR="00B853CA" w:rsidRPr="00B16867" w:rsidRDefault="00B853CA" w:rsidP="00B853CA">
      <w:pPr>
        <w:widowControl w:val="0"/>
        <w:rPr>
          <w:sz w:val="20"/>
        </w:rPr>
      </w:pPr>
    </w:p>
    <w:p w:rsidR="00D85784" w:rsidRPr="00B16867" w:rsidRDefault="00D85784" w:rsidP="00D85784">
      <w:pPr>
        <w:jc w:val="both"/>
        <w:rPr>
          <w:sz w:val="20"/>
        </w:rPr>
      </w:pPr>
      <w:r w:rsidRPr="00B16867">
        <w:rPr>
          <w:sz w:val="20"/>
        </w:rPr>
        <w:t>The application for leave to appeal from the judgment of the Court of Appeal of New Brunswick, Number 38-18-CA, 2019 NBCA 39, dated May 16, 2019, is dismissed.</w:t>
      </w:r>
    </w:p>
    <w:p w:rsidR="00396FF4" w:rsidRPr="00B16867" w:rsidRDefault="00396FF4" w:rsidP="00B853CA">
      <w:pPr>
        <w:widowControl w:val="0"/>
        <w:rPr>
          <w:sz w:val="20"/>
        </w:rPr>
      </w:pPr>
    </w:p>
    <w:p w:rsidR="00396FF4" w:rsidRPr="00B16867" w:rsidRDefault="00D85784" w:rsidP="00B853CA">
      <w:pPr>
        <w:widowControl w:val="0"/>
        <w:rPr>
          <w:sz w:val="20"/>
          <w:lang w:val="fr-CA"/>
        </w:rPr>
      </w:pPr>
      <w:r w:rsidRPr="00B16867">
        <w:rPr>
          <w:sz w:val="20"/>
          <w:lang w:val="fr-CA"/>
        </w:rPr>
        <w:t>La demande d’autorisation d’appel de l’arrêt de la Cour d’appel du Nouveau-Brunswick, numéro 38-18-CA, 2019 NBCA 39, daté du 16 mai 2019, est rejetée.</w:t>
      </w:r>
    </w:p>
    <w:p w:rsidR="00396FF4" w:rsidRPr="00B16867" w:rsidRDefault="00396FF4" w:rsidP="00B853CA">
      <w:pPr>
        <w:widowControl w:val="0"/>
        <w:rPr>
          <w:sz w:val="20"/>
          <w:lang w:val="fr-CA"/>
        </w:rPr>
      </w:pPr>
    </w:p>
    <w:p w:rsidR="00B853CA" w:rsidRPr="00B16867" w:rsidRDefault="000B3FAA" w:rsidP="00B853CA">
      <w:pPr>
        <w:widowControl w:val="0"/>
        <w:rPr>
          <w:sz w:val="20"/>
        </w:rPr>
      </w:pPr>
      <w:r w:rsidRPr="00B16867">
        <w:rPr>
          <w:sz w:val="20"/>
        </w:rPr>
        <w:pict>
          <v:rect id="_x0000_i1036" style="width:2in;height:1pt" o:hrpct="0" o:hralign="center" o:hrstd="t" o:hrnoshade="t" o:hr="t" fillcolor="black [3213]" stroked="f"/>
        </w:pict>
      </w:r>
    </w:p>
    <w:p w:rsidR="00B853CA" w:rsidRPr="00B16867" w:rsidRDefault="00B853CA" w:rsidP="00B853CA">
      <w:pPr>
        <w:widowControl w:val="0"/>
        <w:rPr>
          <w:sz w:val="20"/>
          <w:lang w:val="fr-CA"/>
        </w:rPr>
      </w:pPr>
    </w:p>
    <w:p w:rsidR="00B74E99" w:rsidRPr="00B16867" w:rsidRDefault="00B74E99" w:rsidP="00B74E99">
      <w:pPr>
        <w:pStyle w:val="SCCAppellantInfoAppellantInfo"/>
        <w:rPr>
          <w:sz w:val="22"/>
          <w:szCs w:val="22"/>
        </w:rPr>
      </w:pPr>
      <w:r w:rsidRPr="00B16867">
        <w:rPr>
          <w:i/>
          <w:sz w:val="22"/>
          <w:szCs w:val="22"/>
        </w:rPr>
        <w:t>Galina Milova v. Minister of Canada Revenue</w:t>
      </w:r>
      <w:r w:rsidRPr="00B16867">
        <w:rPr>
          <w:sz w:val="22"/>
          <w:szCs w:val="22"/>
        </w:rPr>
        <w:t xml:space="preserve"> (F.C.) (Civil) (By Leave) (</w:t>
      </w:r>
      <w:hyperlink r:id="rId19" w:history="1">
        <w:r w:rsidRPr="00B16867">
          <w:rPr>
            <w:rStyle w:val="Hyperlink"/>
            <w:sz w:val="22"/>
            <w:szCs w:val="22"/>
          </w:rPr>
          <w:t>38686</w:t>
        </w:r>
      </w:hyperlink>
      <w:r w:rsidRPr="00B16867">
        <w:rPr>
          <w:sz w:val="22"/>
          <w:szCs w:val="22"/>
        </w:rPr>
        <w:t>)</w:t>
      </w:r>
    </w:p>
    <w:p w:rsidR="00B853CA" w:rsidRPr="00B16867" w:rsidRDefault="00B853CA" w:rsidP="00B853CA">
      <w:pPr>
        <w:widowControl w:val="0"/>
        <w:rPr>
          <w:sz w:val="20"/>
        </w:rPr>
      </w:pPr>
    </w:p>
    <w:p w:rsidR="00B74E99" w:rsidRPr="00B16867" w:rsidRDefault="00B74E99" w:rsidP="00B74E99">
      <w:pPr>
        <w:jc w:val="both"/>
        <w:rPr>
          <w:sz w:val="20"/>
        </w:rPr>
      </w:pPr>
      <w:r w:rsidRPr="00B16867">
        <w:rPr>
          <w:sz w:val="20"/>
        </w:rPr>
        <w:t>The motion for an extension of time to serve and file the application for leave to appeal from the judgment of the Federal Court of Appeal, Number A-402-17, dated October 31, 2018, is dismissed.</w:t>
      </w:r>
    </w:p>
    <w:p w:rsidR="00396FF4" w:rsidRPr="00B16867" w:rsidRDefault="00396FF4" w:rsidP="00B853CA">
      <w:pPr>
        <w:widowControl w:val="0"/>
        <w:rPr>
          <w:sz w:val="20"/>
        </w:rPr>
      </w:pPr>
    </w:p>
    <w:p w:rsidR="00396FF4" w:rsidRPr="00B16867" w:rsidRDefault="00B74E99" w:rsidP="00B853CA">
      <w:pPr>
        <w:widowControl w:val="0"/>
        <w:rPr>
          <w:sz w:val="20"/>
          <w:lang w:val="fr-CA"/>
        </w:rPr>
      </w:pPr>
      <w:r w:rsidRPr="00B16867">
        <w:rPr>
          <w:sz w:val="20"/>
          <w:lang w:val="fr-CA"/>
        </w:rPr>
        <w:t>La requête en prorogation du délai de signification et de dépôt de la demande d’autorisation d’appel de l’arrêt de la Cour d’appel fédérale, numéro A-402-17, daté du 31 octobre 2018, est rejetée.</w:t>
      </w:r>
    </w:p>
    <w:p w:rsidR="00396FF4" w:rsidRPr="00B16867" w:rsidRDefault="00396FF4" w:rsidP="00B853CA">
      <w:pPr>
        <w:widowControl w:val="0"/>
        <w:rPr>
          <w:sz w:val="20"/>
          <w:lang w:val="fr-CA"/>
        </w:rPr>
      </w:pPr>
    </w:p>
    <w:p w:rsidR="00B853CA" w:rsidRPr="00B16867" w:rsidRDefault="000B3FAA" w:rsidP="00B853CA">
      <w:pPr>
        <w:widowControl w:val="0"/>
        <w:rPr>
          <w:sz w:val="20"/>
        </w:rPr>
      </w:pPr>
      <w:r w:rsidRPr="00B16867">
        <w:rPr>
          <w:sz w:val="20"/>
        </w:rPr>
        <w:pict>
          <v:rect id="_x0000_i1037" style="width:2in;height:1pt" o:hrpct="0" o:hralign="center" o:hrstd="t" o:hrnoshade="t" o:hr="t" fillcolor="black [3213]" stroked="f"/>
        </w:pict>
      </w:r>
    </w:p>
    <w:p w:rsidR="00B853CA" w:rsidRPr="00B16867" w:rsidRDefault="00B853CA" w:rsidP="00121294">
      <w:pPr>
        <w:widowControl w:val="0"/>
        <w:rPr>
          <w:sz w:val="20"/>
        </w:rPr>
      </w:pPr>
    </w:p>
    <w:p w:rsidR="00A9445F" w:rsidRPr="00B16867" w:rsidRDefault="00A9445F" w:rsidP="00A9445F">
      <w:pPr>
        <w:pStyle w:val="SCCAppellantInfoAppellantInfo"/>
        <w:rPr>
          <w:sz w:val="22"/>
          <w:szCs w:val="22"/>
          <w:lang w:val="en-US"/>
        </w:rPr>
      </w:pPr>
      <w:r w:rsidRPr="00B16867">
        <w:rPr>
          <w:i/>
          <w:sz w:val="22"/>
          <w:szCs w:val="22"/>
        </w:rPr>
        <w:t>Wesley Quash v. Her Majesty the Queen</w:t>
      </w:r>
      <w:r w:rsidRPr="00B16867">
        <w:rPr>
          <w:sz w:val="22"/>
          <w:szCs w:val="22"/>
        </w:rPr>
        <w:t xml:space="preserve"> (Y.T.) (Criminal) (By Leave) (</w:t>
      </w:r>
      <w:hyperlink r:id="rId20" w:history="1">
        <w:r w:rsidRPr="00B16867">
          <w:rPr>
            <w:rStyle w:val="Hyperlink"/>
            <w:sz w:val="22"/>
            <w:szCs w:val="22"/>
          </w:rPr>
          <w:t>38708</w:t>
        </w:r>
      </w:hyperlink>
      <w:r w:rsidRPr="00B16867">
        <w:rPr>
          <w:sz w:val="22"/>
          <w:szCs w:val="22"/>
        </w:rPr>
        <w:t>)</w:t>
      </w:r>
    </w:p>
    <w:p w:rsidR="003145AB" w:rsidRPr="00B16867" w:rsidRDefault="003145AB" w:rsidP="003145AB">
      <w:pPr>
        <w:widowControl w:val="0"/>
        <w:rPr>
          <w:sz w:val="20"/>
        </w:rPr>
      </w:pPr>
    </w:p>
    <w:p w:rsidR="00396FF4" w:rsidRPr="00B16867" w:rsidRDefault="00A9445F" w:rsidP="003145AB">
      <w:pPr>
        <w:widowControl w:val="0"/>
        <w:rPr>
          <w:sz w:val="20"/>
        </w:rPr>
      </w:pPr>
      <w:r w:rsidRPr="00B16867">
        <w:rPr>
          <w:sz w:val="20"/>
        </w:rPr>
        <w:t>The motion for an extension of time to serve and file the application for leave to appeal is granted. The application for leave to appeal from the judgment of the Court of Appeal of the Yukon Territory, Number 18-YU835, 2019 YKCA 8, dated April 5, 2019, is dismissed.</w:t>
      </w:r>
    </w:p>
    <w:p w:rsidR="00396FF4" w:rsidRPr="00B16867" w:rsidRDefault="00396FF4" w:rsidP="003145AB">
      <w:pPr>
        <w:widowControl w:val="0"/>
        <w:rPr>
          <w:sz w:val="20"/>
        </w:rPr>
      </w:pPr>
    </w:p>
    <w:p w:rsidR="00396FF4" w:rsidRPr="00B16867" w:rsidRDefault="00A9445F" w:rsidP="003145AB">
      <w:pPr>
        <w:widowControl w:val="0"/>
        <w:rPr>
          <w:sz w:val="20"/>
          <w:lang w:val="fr-CA"/>
        </w:rPr>
      </w:pPr>
      <w:r w:rsidRPr="00B16867">
        <w:rPr>
          <w:sz w:val="20"/>
          <w:lang w:val="fr-CA"/>
        </w:rPr>
        <w:t>La requête en prorogation du délai de signification et de dépôt de la demande d’autorisation d’appel est accueillie. La demande d’autorisation d’appel de l’arrêt de la Cour d’appel du territoire du Yukon, numéro 18-YU835, 2019 YKCA 8, daté du 5 avril 2019, est rejetée.</w:t>
      </w:r>
    </w:p>
    <w:p w:rsidR="00396FF4" w:rsidRPr="00B16867" w:rsidRDefault="00396FF4" w:rsidP="003145AB">
      <w:pPr>
        <w:widowControl w:val="0"/>
        <w:rPr>
          <w:sz w:val="20"/>
          <w:lang w:val="fr-CA"/>
        </w:rPr>
      </w:pPr>
    </w:p>
    <w:p w:rsidR="003145AB" w:rsidRPr="00B16867" w:rsidRDefault="000B3FAA" w:rsidP="003145AB">
      <w:pPr>
        <w:widowControl w:val="0"/>
        <w:rPr>
          <w:sz w:val="20"/>
          <w:lang w:val="fr-CA"/>
        </w:rPr>
      </w:pPr>
      <w:r w:rsidRPr="00B16867">
        <w:rPr>
          <w:sz w:val="20"/>
        </w:rPr>
        <w:pict>
          <v:rect id="_x0000_i1038" style="width:2in;height:1pt" o:hrpct="0" o:hralign="center" o:hrstd="t" o:hrnoshade="t" o:hr="t" fillcolor="black [3213]" stroked="f"/>
        </w:pict>
      </w:r>
    </w:p>
    <w:p w:rsidR="003145AB" w:rsidRPr="00B16867" w:rsidRDefault="003145AB" w:rsidP="003145AB">
      <w:pPr>
        <w:widowControl w:val="0"/>
        <w:rPr>
          <w:sz w:val="20"/>
          <w:lang w:val="fr-CA"/>
        </w:rPr>
      </w:pPr>
    </w:p>
    <w:p w:rsidR="00746001" w:rsidRPr="00B16867" w:rsidRDefault="00746001" w:rsidP="00746001">
      <w:pPr>
        <w:rPr>
          <w:rFonts w:eastAsia="Calibri"/>
          <w:sz w:val="22"/>
          <w:szCs w:val="22"/>
          <w:lang w:val="en-CA"/>
        </w:rPr>
      </w:pPr>
      <w:r w:rsidRPr="00B16867">
        <w:rPr>
          <w:i/>
          <w:sz w:val="22"/>
          <w:szCs w:val="22"/>
        </w:rPr>
        <w:t>Richard Henry Bain v. Her Majesty the Queen</w:t>
      </w:r>
      <w:r w:rsidRPr="00B16867">
        <w:rPr>
          <w:sz w:val="22"/>
          <w:szCs w:val="22"/>
        </w:rPr>
        <w:t xml:space="preserve"> (Que.) (Criminal) (By Leave) (</w:t>
      </w:r>
      <w:hyperlink r:id="rId21" w:history="1">
        <w:r w:rsidRPr="00B16867">
          <w:rPr>
            <w:rStyle w:val="Hyperlink"/>
            <w:sz w:val="22"/>
            <w:szCs w:val="22"/>
          </w:rPr>
          <w:t>38668</w:t>
        </w:r>
      </w:hyperlink>
      <w:r w:rsidRPr="00B16867">
        <w:rPr>
          <w:sz w:val="22"/>
          <w:szCs w:val="22"/>
        </w:rPr>
        <w:t>)</w:t>
      </w:r>
    </w:p>
    <w:p w:rsidR="00B4177A" w:rsidRPr="00B16867" w:rsidRDefault="00B4177A" w:rsidP="00B4177A">
      <w:pPr>
        <w:widowControl w:val="0"/>
        <w:rPr>
          <w:sz w:val="20"/>
        </w:rPr>
      </w:pPr>
    </w:p>
    <w:p w:rsidR="00746001" w:rsidRPr="00B16867" w:rsidRDefault="00746001" w:rsidP="00746001">
      <w:pPr>
        <w:jc w:val="both"/>
        <w:rPr>
          <w:sz w:val="20"/>
        </w:rPr>
      </w:pPr>
      <w:r w:rsidRPr="00B16867">
        <w:rPr>
          <w:sz w:val="20"/>
        </w:rPr>
        <w:t xml:space="preserve">The application for leave to appeal from the judgment of the Court of Appeal of Quebec (Montréal), Numbers 500-10-006323-164 and 500-10-006325-169, 2019 QCCA 460, dated March 20, 2019, is dismissed. </w:t>
      </w:r>
    </w:p>
    <w:p w:rsidR="00746001" w:rsidRPr="00B16867" w:rsidRDefault="00746001" w:rsidP="00746001">
      <w:pPr>
        <w:jc w:val="both"/>
        <w:rPr>
          <w:sz w:val="20"/>
        </w:rPr>
      </w:pPr>
    </w:p>
    <w:p w:rsidR="00396FF4" w:rsidRPr="00B16867" w:rsidRDefault="00746001" w:rsidP="00746001">
      <w:pPr>
        <w:widowControl w:val="0"/>
        <w:rPr>
          <w:sz w:val="20"/>
        </w:rPr>
      </w:pPr>
      <w:r w:rsidRPr="00B16867">
        <w:rPr>
          <w:sz w:val="20"/>
        </w:rPr>
        <w:t>Kasirer J. took no part in the judgment.</w:t>
      </w:r>
    </w:p>
    <w:p w:rsidR="00396FF4" w:rsidRPr="00B16867" w:rsidRDefault="00396FF4" w:rsidP="00B4177A">
      <w:pPr>
        <w:widowControl w:val="0"/>
        <w:rPr>
          <w:sz w:val="20"/>
        </w:rPr>
      </w:pPr>
    </w:p>
    <w:p w:rsidR="00746001" w:rsidRPr="00B16867" w:rsidRDefault="00746001" w:rsidP="00746001">
      <w:pPr>
        <w:jc w:val="both"/>
        <w:rPr>
          <w:sz w:val="20"/>
          <w:lang w:val="fr-CA"/>
        </w:rPr>
      </w:pPr>
      <w:r w:rsidRPr="00B16867">
        <w:rPr>
          <w:sz w:val="20"/>
          <w:lang w:val="fr-CA"/>
        </w:rPr>
        <w:t>La demande d’autorisation d’appel de l’arrêt de la Cour d’appel du Québec (Montréal), numéros 500-10-006323-164 et 500-10-006325-169, 2019 QCCA 460, daté du 20 mars 2019, est rejetée.</w:t>
      </w:r>
    </w:p>
    <w:p w:rsidR="00746001" w:rsidRPr="00B16867" w:rsidRDefault="00746001" w:rsidP="00746001">
      <w:pPr>
        <w:jc w:val="both"/>
        <w:rPr>
          <w:sz w:val="20"/>
          <w:lang w:val="fr-CA"/>
        </w:rPr>
      </w:pPr>
    </w:p>
    <w:p w:rsidR="00746001" w:rsidRPr="00B16867" w:rsidRDefault="00746001" w:rsidP="00746001">
      <w:pPr>
        <w:widowControl w:val="0"/>
        <w:rPr>
          <w:sz w:val="20"/>
          <w:lang w:val="fr-CA"/>
        </w:rPr>
      </w:pPr>
      <w:r w:rsidRPr="00B16867">
        <w:rPr>
          <w:color w:val="000000"/>
          <w:sz w:val="20"/>
          <w:lang w:val="fr-CA"/>
        </w:rPr>
        <w:t>Le juge Kasirer n’a pas participé au jugement.</w:t>
      </w:r>
    </w:p>
    <w:p w:rsidR="00396FF4" w:rsidRPr="00B16867" w:rsidRDefault="00396FF4" w:rsidP="00B4177A">
      <w:pPr>
        <w:widowControl w:val="0"/>
        <w:rPr>
          <w:sz w:val="20"/>
          <w:lang w:val="fr-CA"/>
        </w:rPr>
      </w:pPr>
    </w:p>
    <w:p w:rsidR="00B4177A" w:rsidRPr="00B16867" w:rsidRDefault="000B3FAA" w:rsidP="00B4177A">
      <w:pPr>
        <w:widowControl w:val="0"/>
        <w:rPr>
          <w:sz w:val="20"/>
          <w:lang w:val="fr-CA"/>
        </w:rPr>
      </w:pPr>
      <w:r w:rsidRPr="00B16867">
        <w:rPr>
          <w:sz w:val="20"/>
        </w:rPr>
        <w:pict>
          <v:rect id="_x0000_i1039" style="width:2in;height:1pt" o:hrpct="0" o:hralign="center" o:hrstd="t" o:hrnoshade="t" o:hr="t" fillcolor="black [3213]" stroked="f"/>
        </w:pict>
      </w:r>
    </w:p>
    <w:p w:rsidR="00B4177A" w:rsidRPr="00B16867" w:rsidRDefault="00B4177A" w:rsidP="00B4177A">
      <w:pPr>
        <w:widowControl w:val="0"/>
        <w:rPr>
          <w:sz w:val="20"/>
          <w:lang w:val="fr-CA"/>
        </w:rPr>
      </w:pPr>
    </w:p>
    <w:p w:rsidR="00E754E8" w:rsidRPr="00B16867" w:rsidRDefault="00E754E8" w:rsidP="00E754E8">
      <w:pPr>
        <w:rPr>
          <w:sz w:val="22"/>
          <w:szCs w:val="22"/>
        </w:rPr>
      </w:pPr>
      <w:r w:rsidRPr="00B16867">
        <w:rPr>
          <w:i/>
          <w:sz w:val="22"/>
          <w:szCs w:val="22"/>
        </w:rPr>
        <w:t>Drew William McPherson v. Her Majesty the Queen</w:t>
      </w:r>
      <w:r w:rsidRPr="00B16867">
        <w:rPr>
          <w:sz w:val="22"/>
          <w:szCs w:val="22"/>
        </w:rPr>
        <w:t xml:space="preserve"> (N.S.) (Criminal) (By Leave) (</w:t>
      </w:r>
      <w:hyperlink r:id="rId22" w:history="1">
        <w:r w:rsidRPr="00B16867">
          <w:rPr>
            <w:rStyle w:val="Hyperlink"/>
            <w:sz w:val="22"/>
            <w:szCs w:val="22"/>
          </w:rPr>
          <w:t>38725</w:t>
        </w:r>
      </w:hyperlink>
      <w:r w:rsidRPr="00B16867">
        <w:rPr>
          <w:sz w:val="22"/>
          <w:szCs w:val="22"/>
        </w:rPr>
        <w:t>)</w:t>
      </w:r>
    </w:p>
    <w:p w:rsidR="00B4177A" w:rsidRPr="00B16867" w:rsidRDefault="00B4177A" w:rsidP="00B4177A">
      <w:pPr>
        <w:widowControl w:val="0"/>
        <w:rPr>
          <w:sz w:val="20"/>
        </w:rPr>
      </w:pPr>
    </w:p>
    <w:p w:rsidR="00E754E8" w:rsidRPr="00B16867" w:rsidRDefault="00E754E8" w:rsidP="00E754E8">
      <w:pPr>
        <w:jc w:val="both"/>
        <w:rPr>
          <w:sz w:val="20"/>
        </w:rPr>
      </w:pPr>
      <w:r w:rsidRPr="00B16867">
        <w:rPr>
          <w:sz w:val="20"/>
        </w:rPr>
        <w:t>The motion for an extension of time to serve and file the application for leave to appeal is granted. The motion to appoint counsel is dismissed. The application for leave to appeal from the judgment of the Nova Scotia Court of Appeal, Number CAC 441393, 2019 NSCA 20, dated March 14, 2019, is dismissed.</w:t>
      </w:r>
    </w:p>
    <w:p w:rsidR="00396FF4" w:rsidRPr="00B16867" w:rsidRDefault="00396FF4" w:rsidP="00B4177A">
      <w:pPr>
        <w:widowControl w:val="0"/>
        <w:rPr>
          <w:sz w:val="20"/>
        </w:rPr>
      </w:pPr>
    </w:p>
    <w:p w:rsidR="00396FF4" w:rsidRPr="00B16867" w:rsidRDefault="00E754E8" w:rsidP="00B4177A">
      <w:pPr>
        <w:widowControl w:val="0"/>
        <w:rPr>
          <w:sz w:val="20"/>
          <w:lang w:val="fr-CA"/>
        </w:rPr>
      </w:pPr>
      <w:r w:rsidRPr="00B16867">
        <w:rPr>
          <w:sz w:val="20"/>
          <w:lang w:val="fr-CA"/>
        </w:rPr>
        <w:t xml:space="preserve">La requête en prorogation du délai de signification et de dépôt de la demande d’autorisation d’appel est accueillie. La requête en nomination d’un procureur est rejetée. La demande d’autorisation d’appel de l’arrêt de la Cour d’appel </w:t>
      </w:r>
      <w:r w:rsidRPr="00B16867">
        <w:rPr>
          <w:sz w:val="20"/>
          <w:lang w:val="fr-CA"/>
        </w:rPr>
        <w:lastRenderedPageBreak/>
        <w:t>de la Nouvelle-Écosse, numéro CAC 441393, 2019 NSCA 20, daté du 14 mars 2019, est rejetée.</w:t>
      </w:r>
    </w:p>
    <w:p w:rsidR="00396FF4" w:rsidRPr="00B16867" w:rsidRDefault="00396FF4" w:rsidP="00B4177A">
      <w:pPr>
        <w:widowControl w:val="0"/>
        <w:rPr>
          <w:sz w:val="20"/>
          <w:lang w:val="fr-CA"/>
        </w:rPr>
      </w:pPr>
    </w:p>
    <w:p w:rsidR="003145AB" w:rsidRPr="00B16867" w:rsidRDefault="000B3FAA" w:rsidP="00B4177A">
      <w:pPr>
        <w:widowControl w:val="0"/>
        <w:rPr>
          <w:sz w:val="20"/>
        </w:rPr>
      </w:pPr>
      <w:r w:rsidRPr="00B16867">
        <w:rPr>
          <w:sz w:val="20"/>
        </w:rPr>
        <w:pict>
          <v:rect id="_x0000_i1040" style="width:2in;height:1pt" o:hrpct="0" o:hralign="center" o:hrstd="t" o:hrnoshade="t" o:hr="t" fillcolor="black [3213]" stroked="f"/>
        </w:pict>
      </w:r>
    </w:p>
    <w:p w:rsidR="003145AB" w:rsidRPr="00B16867" w:rsidRDefault="003145AB" w:rsidP="00121294">
      <w:pPr>
        <w:widowControl w:val="0"/>
        <w:rPr>
          <w:sz w:val="20"/>
        </w:rPr>
      </w:pPr>
    </w:p>
    <w:p w:rsidR="00056781" w:rsidRPr="00B16867" w:rsidRDefault="00056781" w:rsidP="00056781">
      <w:pPr>
        <w:rPr>
          <w:sz w:val="22"/>
          <w:szCs w:val="22"/>
        </w:rPr>
      </w:pPr>
      <w:r w:rsidRPr="00B16867">
        <w:rPr>
          <w:i/>
          <w:sz w:val="22"/>
          <w:szCs w:val="22"/>
        </w:rPr>
        <w:t>Louis Kakoutis and Effie Kakoutis v. TD General Insurance Company</w:t>
      </w:r>
      <w:r w:rsidRPr="00B16867">
        <w:rPr>
          <w:sz w:val="22"/>
          <w:szCs w:val="22"/>
        </w:rPr>
        <w:t xml:space="preserve"> (Ont.) (Civil) (By Leave) (</w:t>
      </w:r>
      <w:hyperlink r:id="rId23" w:history="1">
        <w:r w:rsidRPr="00B16867">
          <w:rPr>
            <w:rStyle w:val="Hyperlink"/>
            <w:sz w:val="22"/>
            <w:szCs w:val="22"/>
          </w:rPr>
          <w:t>38700</w:t>
        </w:r>
      </w:hyperlink>
      <w:r w:rsidRPr="00B16867">
        <w:rPr>
          <w:sz w:val="22"/>
          <w:szCs w:val="22"/>
        </w:rPr>
        <w:t>)</w:t>
      </w:r>
    </w:p>
    <w:p w:rsidR="00B4177A" w:rsidRPr="00B16867" w:rsidRDefault="00B4177A" w:rsidP="00121294">
      <w:pPr>
        <w:widowControl w:val="0"/>
        <w:rPr>
          <w:sz w:val="20"/>
        </w:rPr>
      </w:pPr>
    </w:p>
    <w:p w:rsidR="00056781" w:rsidRPr="00B16867" w:rsidRDefault="00056781" w:rsidP="00056781">
      <w:pPr>
        <w:jc w:val="both"/>
        <w:rPr>
          <w:sz w:val="20"/>
        </w:rPr>
      </w:pPr>
      <w:r w:rsidRPr="00B16867">
        <w:rPr>
          <w:sz w:val="20"/>
        </w:rPr>
        <w:t>The application for leave to appeal from the judgment of the Court of Appeal for Ontario, Number C65680, 2019 ONCA 171, dated March 6, 2019, is dismissed with costs.</w:t>
      </w:r>
    </w:p>
    <w:p w:rsidR="00396FF4" w:rsidRPr="00B16867" w:rsidRDefault="00396FF4" w:rsidP="00121294">
      <w:pPr>
        <w:widowControl w:val="0"/>
        <w:rPr>
          <w:sz w:val="20"/>
        </w:rPr>
      </w:pPr>
    </w:p>
    <w:p w:rsidR="00396FF4" w:rsidRPr="00B16867" w:rsidRDefault="00056781" w:rsidP="00121294">
      <w:pPr>
        <w:widowControl w:val="0"/>
        <w:rPr>
          <w:sz w:val="20"/>
          <w:lang w:val="fr-CA"/>
        </w:rPr>
      </w:pPr>
      <w:r w:rsidRPr="00B16867">
        <w:rPr>
          <w:sz w:val="20"/>
          <w:lang w:val="fr-CA"/>
        </w:rPr>
        <w:t>La demande d’autorisation d’appel de l’arrêt de la Cour d’appel de l’Ontario, numéro C65680, 2019 ONCA 171, daté du 6 mars 2019, est rejetée avec dépens.</w:t>
      </w:r>
    </w:p>
    <w:p w:rsidR="00396FF4" w:rsidRPr="00B16867" w:rsidRDefault="00396FF4" w:rsidP="00121294">
      <w:pPr>
        <w:widowControl w:val="0"/>
        <w:rPr>
          <w:sz w:val="20"/>
          <w:lang w:val="fr-CA"/>
        </w:rPr>
      </w:pPr>
    </w:p>
    <w:p w:rsidR="00CD1261" w:rsidRPr="00B16867" w:rsidRDefault="000B3FAA" w:rsidP="00121294">
      <w:pPr>
        <w:widowControl w:val="0"/>
        <w:rPr>
          <w:sz w:val="20"/>
          <w:lang w:val="fr-CA"/>
        </w:rPr>
      </w:pPr>
      <w:r w:rsidRPr="00B16867">
        <w:rPr>
          <w:sz w:val="20"/>
        </w:rPr>
        <w:pict>
          <v:rect id="_x0000_i1041" style="width:2in;height:1pt" o:hrpct="0" o:hralign="center" o:hrstd="t" o:hrnoshade="t" o:hr="t" fillcolor="black [3213]" stroked="f"/>
        </w:pict>
      </w:r>
    </w:p>
    <w:p w:rsidR="00CD1261" w:rsidRPr="00B16867" w:rsidRDefault="00CD1261" w:rsidP="00DF4E7B">
      <w:pPr>
        <w:widowControl w:val="0"/>
        <w:rPr>
          <w:sz w:val="20"/>
          <w:lang w:val="fr-CA"/>
        </w:rPr>
      </w:pPr>
    </w:p>
    <w:p w:rsidR="001E6E47" w:rsidRPr="00B16867" w:rsidRDefault="001E6E47" w:rsidP="001E6E47">
      <w:pPr>
        <w:rPr>
          <w:sz w:val="22"/>
          <w:szCs w:val="22"/>
        </w:rPr>
      </w:pPr>
      <w:r w:rsidRPr="00B16867">
        <w:rPr>
          <w:i/>
          <w:sz w:val="22"/>
          <w:szCs w:val="22"/>
        </w:rPr>
        <w:t>Philip James Miller v. Her Majesty the Queen in Right of Canada</w:t>
      </w:r>
      <w:r w:rsidRPr="00B16867">
        <w:rPr>
          <w:sz w:val="22"/>
          <w:szCs w:val="22"/>
        </w:rPr>
        <w:t xml:space="preserve"> (F.C.) (Civil) (By Leave) (</w:t>
      </w:r>
      <w:hyperlink r:id="rId24" w:history="1">
        <w:r w:rsidRPr="00B16867">
          <w:rPr>
            <w:rStyle w:val="Hyperlink"/>
            <w:sz w:val="22"/>
            <w:szCs w:val="22"/>
          </w:rPr>
          <w:t>38666</w:t>
        </w:r>
      </w:hyperlink>
      <w:r w:rsidRPr="00B16867">
        <w:rPr>
          <w:sz w:val="22"/>
          <w:szCs w:val="22"/>
        </w:rPr>
        <w:t>)</w:t>
      </w:r>
    </w:p>
    <w:p w:rsidR="00396FF4" w:rsidRPr="00B16867" w:rsidRDefault="00396FF4" w:rsidP="00DF4E7B">
      <w:pPr>
        <w:widowControl w:val="0"/>
        <w:rPr>
          <w:sz w:val="20"/>
        </w:rPr>
      </w:pPr>
    </w:p>
    <w:p w:rsidR="001E6E47" w:rsidRPr="00B16867" w:rsidRDefault="001E6E47" w:rsidP="001E6E47">
      <w:pPr>
        <w:jc w:val="both"/>
        <w:rPr>
          <w:sz w:val="20"/>
        </w:rPr>
      </w:pPr>
      <w:r w:rsidRPr="00B16867">
        <w:rPr>
          <w:sz w:val="20"/>
        </w:rPr>
        <w:t>The application for leave to appeal from the judgment of the Federal Court of Appeal, Number A-217-18, 2019 FCA 61, dated April 1, 2019, is dismissed.</w:t>
      </w:r>
    </w:p>
    <w:p w:rsidR="00396FF4" w:rsidRPr="00B16867" w:rsidRDefault="00396FF4" w:rsidP="00DF4E7B">
      <w:pPr>
        <w:widowControl w:val="0"/>
        <w:rPr>
          <w:sz w:val="20"/>
        </w:rPr>
      </w:pPr>
    </w:p>
    <w:p w:rsidR="00396FF4" w:rsidRPr="00B16867" w:rsidRDefault="001E6E47" w:rsidP="00DF4E7B">
      <w:pPr>
        <w:widowControl w:val="0"/>
        <w:rPr>
          <w:sz w:val="20"/>
          <w:lang w:val="fr-CA"/>
        </w:rPr>
      </w:pPr>
      <w:r w:rsidRPr="00B16867">
        <w:rPr>
          <w:sz w:val="20"/>
          <w:lang w:val="fr-CA"/>
        </w:rPr>
        <w:t>La demande d’autorisation d’appel de l’arrêt de la Cour d’appel fédérale, numéro A-217-18, 2019 FCA 61, daté du 1</w:t>
      </w:r>
      <w:r w:rsidRPr="00B16867">
        <w:rPr>
          <w:sz w:val="20"/>
          <w:vertAlign w:val="superscript"/>
          <w:lang w:val="fr-CA"/>
        </w:rPr>
        <w:t>er</w:t>
      </w:r>
      <w:r w:rsidRPr="00B16867">
        <w:rPr>
          <w:sz w:val="20"/>
          <w:lang w:val="fr-CA"/>
        </w:rPr>
        <w:t xml:space="preserve"> avril 2019, est rejetée.</w:t>
      </w:r>
    </w:p>
    <w:p w:rsidR="00396FF4" w:rsidRPr="00B16867" w:rsidRDefault="00396FF4" w:rsidP="00DF4E7B">
      <w:pPr>
        <w:widowControl w:val="0"/>
        <w:rPr>
          <w:sz w:val="20"/>
          <w:lang w:val="fr-CA"/>
        </w:rPr>
      </w:pPr>
    </w:p>
    <w:p w:rsidR="00A724D8" w:rsidRPr="00B16867" w:rsidRDefault="000B3FAA" w:rsidP="00A724D8">
      <w:pPr>
        <w:widowControl w:val="0"/>
        <w:rPr>
          <w:sz w:val="20"/>
          <w:lang w:val="fr-CA"/>
        </w:rPr>
      </w:pPr>
      <w:r w:rsidRPr="00B16867">
        <w:rPr>
          <w:sz w:val="20"/>
        </w:rPr>
        <w:pict>
          <v:rect id="_x0000_i1042" style="width:2in;height:1pt" o:hrpct="0" o:hralign="center" o:hrstd="t" o:hrnoshade="t" o:hr="t" fillcolor="black [3213]" stroked="f"/>
        </w:pict>
      </w:r>
    </w:p>
    <w:p w:rsidR="00A724D8" w:rsidRPr="00B16867" w:rsidRDefault="00A724D8" w:rsidP="00A724D8">
      <w:pPr>
        <w:widowControl w:val="0"/>
        <w:rPr>
          <w:sz w:val="20"/>
          <w:lang w:val="fr-CA"/>
        </w:rPr>
      </w:pPr>
    </w:p>
    <w:p w:rsidR="00E777F5" w:rsidRPr="00B16867" w:rsidRDefault="00E777F5" w:rsidP="00E777F5">
      <w:pPr>
        <w:rPr>
          <w:sz w:val="22"/>
          <w:szCs w:val="22"/>
        </w:rPr>
      </w:pPr>
      <w:r w:rsidRPr="00B16867">
        <w:rPr>
          <w:i/>
          <w:sz w:val="22"/>
          <w:szCs w:val="22"/>
        </w:rPr>
        <w:t>Paul Abi-Mansour v. Attorney General of Canada</w:t>
      </w:r>
      <w:r w:rsidRPr="00B16867">
        <w:rPr>
          <w:sz w:val="22"/>
          <w:szCs w:val="22"/>
        </w:rPr>
        <w:t xml:space="preserve"> (F.C.) (Civil) (By Leave) (</w:t>
      </w:r>
      <w:hyperlink r:id="rId25" w:history="1">
        <w:r w:rsidRPr="00B16867">
          <w:rPr>
            <w:rStyle w:val="Hyperlink"/>
            <w:sz w:val="22"/>
            <w:szCs w:val="22"/>
          </w:rPr>
          <w:t>38728</w:t>
        </w:r>
      </w:hyperlink>
      <w:r w:rsidRPr="00B16867">
        <w:rPr>
          <w:sz w:val="22"/>
          <w:szCs w:val="22"/>
        </w:rPr>
        <w:t>)</w:t>
      </w:r>
    </w:p>
    <w:p w:rsidR="00A724D8" w:rsidRPr="00B16867" w:rsidRDefault="00A724D8" w:rsidP="00A724D8">
      <w:pPr>
        <w:widowControl w:val="0"/>
        <w:rPr>
          <w:sz w:val="20"/>
        </w:rPr>
      </w:pPr>
    </w:p>
    <w:p w:rsidR="00E777F5" w:rsidRPr="00B16867" w:rsidRDefault="00F74378" w:rsidP="00E777F5">
      <w:pPr>
        <w:jc w:val="both"/>
        <w:rPr>
          <w:sz w:val="20"/>
        </w:rPr>
      </w:pPr>
      <w:r w:rsidRPr="00B16867">
        <w:rPr>
          <w:sz w:val="20"/>
        </w:rPr>
        <w:t>The motion for an oral hearing is dismissed. The motion for a stay is dismissed. The motion to anonymize the style of cause is dismissed. The motion for an extension of time to serve and file the application for leave to appeal and to dispense from compliance is dismissed with costs. In any event, had the motion for an extension of time been granted, the application for leave to appeal from the judgment of the Federal Court of Appeal, Number 18-A-32, dated December 20, 2018, would have been dismissed.</w:t>
      </w:r>
    </w:p>
    <w:p w:rsidR="00396FF4" w:rsidRPr="00B16867" w:rsidRDefault="00396FF4" w:rsidP="00A724D8">
      <w:pPr>
        <w:widowControl w:val="0"/>
        <w:rPr>
          <w:sz w:val="20"/>
        </w:rPr>
      </w:pPr>
    </w:p>
    <w:p w:rsidR="00396FF4" w:rsidRPr="00B16867" w:rsidRDefault="00F74378" w:rsidP="00A724D8">
      <w:pPr>
        <w:widowControl w:val="0"/>
        <w:rPr>
          <w:sz w:val="20"/>
          <w:lang w:val="fr-CA"/>
        </w:rPr>
      </w:pPr>
      <w:r w:rsidRPr="00B16867">
        <w:rPr>
          <w:color w:val="000000"/>
          <w:sz w:val="20"/>
          <w:lang w:val="fr-CA"/>
        </w:rPr>
        <w:t>La requête pour la tenue d’une audience est rejetée. La requête visant à obtenir un sursis est rejetée. La requête pour anonymiser l’intitulé de la cause est rejetée. La requête en prorogation du délai de signification et de dépôt de la</w:t>
      </w:r>
      <w:r w:rsidRPr="00B16867">
        <w:rPr>
          <w:sz w:val="20"/>
          <w:lang w:val="fr-CA"/>
        </w:rPr>
        <w:t xml:space="preserve"> demande d’autorisation d’appel et en dispense de l’observation de règles est rejetée avec dépens. Quoi qu’il en soit, même si la requête</w:t>
      </w:r>
      <w:bookmarkStart w:id="1" w:name="_GoBack"/>
      <w:bookmarkEnd w:id="1"/>
      <w:r w:rsidRPr="00B16867">
        <w:rPr>
          <w:sz w:val="20"/>
          <w:lang w:val="fr-CA"/>
        </w:rPr>
        <w:t xml:space="preserve"> en prorogation du délai avait été accueillie, la demande d’autorisation d’appel de l’arrêt de la Cour d’appel fédérale, numéro 18-A-32, daté du 20 décembre 2018, aurait été rejetée.</w:t>
      </w:r>
    </w:p>
    <w:p w:rsidR="00396FF4" w:rsidRPr="00B16867" w:rsidRDefault="00396FF4" w:rsidP="00A724D8">
      <w:pPr>
        <w:widowControl w:val="0"/>
        <w:rPr>
          <w:sz w:val="20"/>
          <w:lang w:val="fr-CA"/>
        </w:rPr>
      </w:pPr>
    </w:p>
    <w:p w:rsidR="00A724D8" w:rsidRPr="00B16867" w:rsidRDefault="000B3FAA" w:rsidP="00A724D8">
      <w:pPr>
        <w:jc w:val="both"/>
        <w:rPr>
          <w:sz w:val="20"/>
        </w:rPr>
      </w:pPr>
      <w:r w:rsidRPr="00B16867">
        <w:rPr>
          <w:sz w:val="20"/>
        </w:rPr>
        <w:pict>
          <v:rect id="_x0000_i1043" style="width:2in;height:1pt" o:hrpct="0" o:hralign="center" o:hrstd="t" o:hrnoshade="t" o:hr="t" fillcolor="black [3213]" stroked="f"/>
        </w:pict>
      </w:r>
    </w:p>
    <w:p w:rsidR="00A724D8" w:rsidRPr="00B16867" w:rsidRDefault="00A724D8" w:rsidP="00A724D8">
      <w:pPr>
        <w:widowControl w:val="0"/>
        <w:rPr>
          <w:sz w:val="20"/>
        </w:rPr>
      </w:pPr>
    </w:p>
    <w:p w:rsidR="00AC7D01" w:rsidRPr="00B16867" w:rsidRDefault="00AC7D01" w:rsidP="00AC7D01">
      <w:pPr>
        <w:rPr>
          <w:sz w:val="22"/>
          <w:szCs w:val="22"/>
        </w:rPr>
      </w:pPr>
      <w:r w:rsidRPr="00B16867">
        <w:rPr>
          <w:i/>
          <w:sz w:val="22"/>
          <w:szCs w:val="22"/>
        </w:rPr>
        <w:t>Robert P.J. Day v. Ezra Levant</w:t>
      </w:r>
      <w:r w:rsidRPr="00B16867">
        <w:rPr>
          <w:sz w:val="22"/>
          <w:szCs w:val="22"/>
        </w:rPr>
        <w:t xml:space="preserve"> (Ont.) (Civil) (By Leave) (</w:t>
      </w:r>
      <w:hyperlink r:id="rId26" w:history="1">
        <w:r w:rsidRPr="00B16867">
          <w:rPr>
            <w:rStyle w:val="Hyperlink"/>
            <w:sz w:val="22"/>
            <w:szCs w:val="22"/>
          </w:rPr>
          <w:t>38658</w:t>
        </w:r>
      </w:hyperlink>
      <w:r w:rsidRPr="00B16867">
        <w:rPr>
          <w:sz w:val="22"/>
          <w:szCs w:val="22"/>
        </w:rPr>
        <w:t>)</w:t>
      </w:r>
    </w:p>
    <w:p w:rsidR="00A724D8" w:rsidRPr="00B16867" w:rsidRDefault="00A724D8" w:rsidP="00A724D8">
      <w:pPr>
        <w:widowControl w:val="0"/>
        <w:rPr>
          <w:sz w:val="20"/>
        </w:rPr>
      </w:pPr>
    </w:p>
    <w:p w:rsidR="00AC7D01" w:rsidRPr="00B16867" w:rsidRDefault="00AC7D01" w:rsidP="00AC7D01">
      <w:pPr>
        <w:jc w:val="both"/>
        <w:rPr>
          <w:sz w:val="20"/>
        </w:rPr>
      </w:pPr>
      <w:r w:rsidRPr="00B16867">
        <w:rPr>
          <w:sz w:val="20"/>
        </w:rPr>
        <w:t>The application for leave to appeal from the judgment of the Court of Appeal for Ontario, Number C64586, 2019 ONCA 244, dated March 28, 2019, is dismissed with costs.</w:t>
      </w:r>
    </w:p>
    <w:p w:rsidR="00396FF4" w:rsidRPr="00B16867" w:rsidRDefault="00396FF4" w:rsidP="00A724D8">
      <w:pPr>
        <w:widowControl w:val="0"/>
        <w:rPr>
          <w:sz w:val="20"/>
        </w:rPr>
      </w:pPr>
    </w:p>
    <w:p w:rsidR="00396FF4" w:rsidRPr="00B16867" w:rsidRDefault="00AC7D01" w:rsidP="00A724D8">
      <w:pPr>
        <w:widowControl w:val="0"/>
        <w:rPr>
          <w:sz w:val="20"/>
          <w:lang w:val="fr-CA"/>
        </w:rPr>
      </w:pPr>
      <w:r w:rsidRPr="00B16867">
        <w:rPr>
          <w:sz w:val="20"/>
          <w:lang w:val="fr-CA"/>
        </w:rPr>
        <w:t>La demande d’autorisation d’appel de l’arrêt de la Cour d’appel de l’Ontario, numéro C64586, 2019 ONCA 244, daté du 28 mars 2019, est rejetée avec dépens.</w:t>
      </w:r>
    </w:p>
    <w:p w:rsidR="00396FF4" w:rsidRPr="00B16867" w:rsidRDefault="00396FF4" w:rsidP="00A724D8">
      <w:pPr>
        <w:widowControl w:val="0"/>
        <w:rPr>
          <w:sz w:val="20"/>
          <w:lang w:val="fr-CA"/>
        </w:rPr>
      </w:pPr>
    </w:p>
    <w:p w:rsidR="00A724D8" w:rsidRPr="00B16867" w:rsidRDefault="000B3FAA" w:rsidP="00A724D8">
      <w:pPr>
        <w:widowControl w:val="0"/>
        <w:rPr>
          <w:sz w:val="20"/>
          <w:lang w:val="fr-CA"/>
        </w:rPr>
      </w:pPr>
      <w:r w:rsidRPr="00B16867">
        <w:rPr>
          <w:sz w:val="20"/>
        </w:rPr>
        <w:pict>
          <v:rect id="_x0000_i1044" style="width:2in;height:1pt" o:hrpct="0" o:hralign="center" o:hrstd="t" o:hrnoshade="t" o:hr="t" fillcolor="black [3213]" stroked="f"/>
        </w:pict>
      </w:r>
    </w:p>
    <w:p w:rsidR="00DF4E7B" w:rsidRPr="00B16867" w:rsidRDefault="00DF4E7B" w:rsidP="00DF4E7B">
      <w:pPr>
        <w:widowControl w:val="0"/>
        <w:rPr>
          <w:sz w:val="20"/>
        </w:rPr>
      </w:pPr>
    </w:p>
    <w:p w:rsidR="00814704" w:rsidRPr="00B16867" w:rsidRDefault="00814704" w:rsidP="00814704">
      <w:pPr>
        <w:jc w:val="both"/>
        <w:rPr>
          <w:b/>
          <w:sz w:val="22"/>
          <w:szCs w:val="22"/>
          <w:lang w:val="fr-CA"/>
        </w:rPr>
      </w:pPr>
      <w:r w:rsidRPr="00B16867">
        <w:rPr>
          <w:b/>
          <w:sz w:val="22"/>
          <w:szCs w:val="22"/>
          <w:lang w:val="fr-CA"/>
        </w:rPr>
        <w:t>REMANDED / RENVOYÉE</w:t>
      </w:r>
    </w:p>
    <w:p w:rsidR="00814704" w:rsidRPr="00B16867" w:rsidRDefault="00814704" w:rsidP="00814704">
      <w:pPr>
        <w:widowControl w:val="0"/>
        <w:rPr>
          <w:sz w:val="20"/>
          <w:lang w:val="fr-CA"/>
        </w:rPr>
      </w:pPr>
    </w:p>
    <w:p w:rsidR="00F9760B" w:rsidRPr="00B16867" w:rsidRDefault="00F9760B" w:rsidP="00F9760B">
      <w:pPr>
        <w:rPr>
          <w:sz w:val="22"/>
          <w:szCs w:val="22"/>
          <w:lang w:val="fr-FR"/>
        </w:rPr>
      </w:pPr>
      <w:r w:rsidRPr="00B16867">
        <w:rPr>
          <w:i/>
          <w:sz w:val="22"/>
          <w:szCs w:val="22"/>
          <w:lang w:val="fr-FR"/>
        </w:rPr>
        <w:t>Sa Majesté la Reine c. Jean Brodeur</w:t>
      </w:r>
      <w:r w:rsidRPr="00B16867">
        <w:rPr>
          <w:sz w:val="22"/>
          <w:szCs w:val="22"/>
          <w:lang w:val="fr-FR"/>
        </w:rPr>
        <w:t xml:space="preserve"> (Qc) (Criminelle) (Autorisation) </w:t>
      </w:r>
      <w:r w:rsidRPr="00B16867">
        <w:rPr>
          <w:sz w:val="22"/>
          <w:szCs w:val="22"/>
          <w:lang w:val="fr-CA"/>
        </w:rPr>
        <w:t>(</w:t>
      </w:r>
      <w:hyperlink r:id="rId27" w:history="1">
        <w:r w:rsidRPr="00B16867">
          <w:rPr>
            <w:rStyle w:val="Hyperlink"/>
            <w:sz w:val="22"/>
            <w:szCs w:val="22"/>
            <w:lang w:val="fr-CA"/>
          </w:rPr>
          <w:t>38499</w:t>
        </w:r>
      </w:hyperlink>
      <w:r w:rsidRPr="00B16867">
        <w:rPr>
          <w:sz w:val="22"/>
          <w:szCs w:val="22"/>
          <w:lang w:val="fr-CA"/>
        </w:rPr>
        <w:t>)</w:t>
      </w:r>
    </w:p>
    <w:p w:rsidR="00814704" w:rsidRPr="00B16867" w:rsidRDefault="00814704" w:rsidP="00814704">
      <w:pPr>
        <w:jc w:val="both"/>
        <w:rPr>
          <w:sz w:val="20"/>
          <w:lang w:val="fr-FR"/>
        </w:rPr>
      </w:pPr>
    </w:p>
    <w:p w:rsidR="00814704" w:rsidRPr="00B16867" w:rsidRDefault="00F9760B" w:rsidP="00814704">
      <w:pPr>
        <w:jc w:val="both"/>
        <w:rPr>
          <w:sz w:val="20"/>
          <w:lang w:val="fr-CA"/>
        </w:rPr>
      </w:pPr>
      <w:r w:rsidRPr="00B16867">
        <w:rPr>
          <w:sz w:val="20"/>
          <w:lang w:val="fr-CA"/>
        </w:rPr>
        <w:t xml:space="preserve">Conformément au paragraphe 43(1.1) de la </w:t>
      </w:r>
      <w:r w:rsidRPr="00B16867">
        <w:rPr>
          <w:i/>
          <w:sz w:val="20"/>
          <w:lang w:val="fr-CA"/>
        </w:rPr>
        <w:t>Loi sur la Cour suprême</w:t>
      </w:r>
      <w:r w:rsidRPr="00B16867">
        <w:rPr>
          <w:sz w:val="20"/>
          <w:lang w:val="fr-CA"/>
        </w:rPr>
        <w:t xml:space="preserve">, l’affaire à l’origine de la demande d’autorisation d’appel de l’arrêt de la Cour d’appel du Québec (Montréal), numéro, 500-10-006701-187, 2018 QCCA 1997, daté du 26 novembre 2018, est renvoyée à la Cour d’appel du Québec pour qu’elle statue en conformité avec </w:t>
      </w:r>
      <w:r w:rsidRPr="00B16867">
        <w:rPr>
          <w:i/>
          <w:sz w:val="20"/>
          <w:lang w:val="fr-CA"/>
        </w:rPr>
        <w:t>R. c. Poulin</w:t>
      </w:r>
      <w:r w:rsidRPr="00B16867">
        <w:rPr>
          <w:sz w:val="20"/>
          <w:lang w:val="fr-CA"/>
        </w:rPr>
        <w:t>, 2019 CSC 47.</w:t>
      </w:r>
    </w:p>
    <w:p w:rsidR="00814704" w:rsidRPr="00B16867" w:rsidRDefault="00814704" w:rsidP="00814704">
      <w:pPr>
        <w:jc w:val="both"/>
        <w:rPr>
          <w:sz w:val="20"/>
          <w:lang w:val="fr-CA"/>
        </w:rPr>
      </w:pPr>
    </w:p>
    <w:p w:rsidR="00F9760B" w:rsidRPr="00B16867" w:rsidRDefault="00F9760B" w:rsidP="00F9760B">
      <w:pPr>
        <w:jc w:val="both"/>
        <w:rPr>
          <w:sz w:val="20"/>
          <w:lang w:val="en-CA"/>
        </w:rPr>
      </w:pPr>
      <w:r w:rsidRPr="00B16867">
        <w:rPr>
          <w:sz w:val="20"/>
          <w:lang w:val="en-CA"/>
        </w:rPr>
        <w:t xml:space="preserve">Pursuant to subsection 43(1.1) of the </w:t>
      </w:r>
      <w:r w:rsidRPr="00B16867">
        <w:rPr>
          <w:i/>
          <w:sz w:val="20"/>
          <w:lang w:val="en-CA"/>
        </w:rPr>
        <w:t>Supreme Court Act</w:t>
      </w:r>
      <w:r w:rsidRPr="00B16867">
        <w:rPr>
          <w:sz w:val="20"/>
          <w:lang w:val="en-CA"/>
        </w:rPr>
        <w:t>,</w:t>
      </w:r>
      <w:r w:rsidRPr="00B16867">
        <w:rPr>
          <w:i/>
          <w:sz w:val="20"/>
          <w:lang w:val="en-CA"/>
        </w:rPr>
        <w:t xml:space="preserve"> </w:t>
      </w:r>
      <w:r w:rsidRPr="00B16867">
        <w:rPr>
          <w:sz w:val="20"/>
          <w:lang w:val="en-CA"/>
        </w:rPr>
        <w:t xml:space="preserve">the case forming the basis of the application for leave to appeal from the judgment of the </w:t>
      </w:r>
      <w:r w:rsidRPr="00B16867">
        <w:rPr>
          <w:sz w:val="20"/>
        </w:rPr>
        <w:t>Court of Appeal of Quebec (Montréal)</w:t>
      </w:r>
      <w:r w:rsidRPr="00B16867">
        <w:rPr>
          <w:sz w:val="20"/>
          <w:lang w:val="en-CA"/>
        </w:rPr>
        <w:t xml:space="preserve">, Number </w:t>
      </w:r>
      <w:r w:rsidRPr="00B16867">
        <w:rPr>
          <w:sz w:val="20"/>
        </w:rPr>
        <w:t>500-10-006701-187</w:t>
      </w:r>
      <w:r w:rsidRPr="00B16867">
        <w:rPr>
          <w:sz w:val="20"/>
          <w:lang w:val="en-CA"/>
        </w:rPr>
        <w:t xml:space="preserve">, </w:t>
      </w:r>
      <w:r w:rsidRPr="00B16867">
        <w:rPr>
          <w:sz w:val="20"/>
        </w:rPr>
        <w:t xml:space="preserve">2018 QCCA 1997, </w:t>
      </w:r>
      <w:r w:rsidRPr="00B16867">
        <w:rPr>
          <w:sz w:val="20"/>
          <w:lang w:val="en-CA"/>
        </w:rPr>
        <w:t xml:space="preserve">dated </w:t>
      </w:r>
      <w:r w:rsidRPr="00B16867">
        <w:rPr>
          <w:sz w:val="20"/>
        </w:rPr>
        <w:t>November 26, 2018,</w:t>
      </w:r>
      <w:r w:rsidRPr="00B16867">
        <w:rPr>
          <w:sz w:val="20"/>
          <w:lang w:val="en-CA"/>
        </w:rPr>
        <w:t xml:space="preserve"> is remanded to the Court of Appeal of Quebec for disposition in accordance with </w:t>
      </w:r>
      <w:r w:rsidRPr="00B16867">
        <w:rPr>
          <w:i/>
          <w:sz w:val="20"/>
          <w:lang w:val="en-CA"/>
        </w:rPr>
        <w:t>R. v. Poulin</w:t>
      </w:r>
      <w:r w:rsidRPr="00B16867">
        <w:rPr>
          <w:sz w:val="20"/>
          <w:lang w:val="en-CA"/>
        </w:rPr>
        <w:t>, 2019 SCC 47.</w:t>
      </w:r>
    </w:p>
    <w:p w:rsidR="00814704" w:rsidRPr="00B16867" w:rsidRDefault="00814704" w:rsidP="00814704">
      <w:pPr>
        <w:jc w:val="both"/>
        <w:rPr>
          <w:sz w:val="20"/>
        </w:rPr>
      </w:pPr>
    </w:p>
    <w:p w:rsidR="00814704" w:rsidRPr="00B16867" w:rsidRDefault="000B3FAA" w:rsidP="00814704">
      <w:pPr>
        <w:jc w:val="both"/>
        <w:rPr>
          <w:sz w:val="20"/>
        </w:rPr>
      </w:pPr>
      <w:r w:rsidRPr="00B16867">
        <w:rPr>
          <w:sz w:val="20"/>
        </w:rPr>
        <w:pict>
          <v:rect id="_x0000_i1045" style="width:2in;height:1pt" o:hrpct="0" o:hralign="center" o:hrstd="t" o:hrnoshade="t" o:hr="t" fillcolor="black [3213]" stroked="f"/>
        </w:pict>
      </w:r>
    </w:p>
    <w:p w:rsidR="00814704" w:rsidRPr="00B16867" w:rsidRDefault="00814704" w:rsidP="00814704">
      <w:pPr>
        <w:widowControl w:val="0"/>
        <w:rPr>
          <w:sz w:val="20"/>
        </w:rPr>
      </w:pPr>
    </w:p>
    <w:p w:rsidR="00396FF4" w:rsidRPr="00B16867" w:rsidRDefault="00396FF4" w:rsidP="00156172">
      <w:pPr>
        <w:jc w:val="both"/>
        <w:rPr>
          <w:sz w:val="20"/>
        </w:rPr>
      </w:pPr>
    </w:p>
    <w:p w:rsidR="00824220" w:rsidRPr="00B16867" w:rsidRDefault="00824220" w:rsidP="006C152B">
      <w:pPr>
        <w:ind w:left="360" w:hanging="360"/>
        <w:contextualSpacing/>
        <w:jc w:val="both"/>
        <w:rPr>
          <w:sz w:val="20"/>
        </w:rPr>
      </w:pPr>
    </w:p>
    <w:p w:rsidR="002E4682" w:rsidRPr="00B16867" w:rsidRDefault="002E4682" w:rsidP="002E4682">
      <w:pPr>
        <w:widowControl w:val="0"/>
        <w:outlineLvl w:val="0"/>
      </w:pPr>
      <w:r w:rsidRPr="00B16867">
        <w:t xml:space="preserve">Supreme Court of Canada / Cour suprême du </w:t>
      </w:r>
      <w:proofErr w:type="gramStart"/>
      <w:r w:rsidRPr="00B16867">
        <w:t>Canada :</w:t>
      </w:r>
      <w:proofErr w:type="gramEnd"/>
      <w:r w:rsidRPr="00B16867">
        <w:t xml:space="preserve"> </w:t>
      </w:r>
    </w:p>
    <w:p w:rsidR="002E4682" w:rsidRPr="00B16867" w:rsidRDefault="000B3FAA" w:rsidP="002E4682">
      <w:pPr>
        <w:widowControl w:val="0"/>
        <w:outlineLvl w:val="0"/>
        <w:rPr>
          <w:color w:val="0000FF"/>
          <w:u w:val="single"/>
        </w:rPr>
      </w:pPr>
      <w:hyperlink r:id="rId28" w:history="1">
        <w:r w:rsidR="002E4682" w:rsidRPr="00B16867">
          <w:rPr>
            <w:rStyle w:val="Hyperlink"/>
          </w:rPr>
          <w:t>comments-commentaires@scc-csc.ca</w:t>
        </w:r>
      </w:hyperlink>
    </w:p>
    <w:p w:rsidR="002E4682" w:rsidRPr="00B16867" w:rsidRDefault="002E4682" w:rsidP="002E4682">
      <w:pPr>
        <w:widowControl w:val="0"/>
        <w:outlineLvl w:val="0"/>
      </w:pPr>
      <w:r w:rsidRPr="00B16867">
        <w:t>(613) 995-4330</w:t>
      </w:r>
    </w:p>
    <w:p w:rsidR="002E4682" w:rsidRPr="00B16867" w:rsidRDefault="002E4682" w:rsidP="002E4682">
      <w:pPr>
        <w:widowControl w:val="0"/>
        <w:rPr>
          <w:sz w:val="20"/>
        </w:rPr>
      </w:pPr>
    </w:p>
    <w:p w:rsidR="002E4682" w:rsidRPr="00B16867" w:rsidRDefault="002E4682" w:rsidP="002E4682">
      <w:pPr>
        <w:widowControl w:val="0"/>
        <w:rPr>
          <w:sz w:val="20"/>
        </w:rPr>
      </w:pPr>
    </w:p>
    <w:p w:rsidR="000C541E" w:rsidRPr="0057289B" w:rsidRDefault="002E4682">
      <w:pPr>
        <w:pStyle w:val="Footer"/>
        <w:jc w:val="center"/>
      </w:pPr>
      <w:r w:rsidRPr="00B16867">
        <w:t>- 30 -</w:t>
      </w:r>
    </w:p>
    <w:sectPr w:rsidR="000C541E" w:rsidRPr="0057289B" w:rsidSect="007C3E99">
      <w:footerReference w:type="default" r:id="rId2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05" w:rsidRDefault="000E3305" w:rsidP="0034178A">
      <w:r>
        <w:separator/>
      </w:r>
    </w:p>
  </w:endnote>
  <w:endnote w:type="continuationSeparator" w:id="0">
    <w:p w:rsidR="000E3305" w:rsidRDefault="000E3305"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305" w:rsidRDefault="000E3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05" w:rsidRDefault="000E3305" w:rsidP="0034178A">
      <w:r>
        <w:separator/>
      </w:r>
    </w:p>
  </w:footnote>
  <w:footnote w:type="continuationSeparator" w:id="0">
    <w:p w:rsidR="000E3305" w:rsidRDefault="000E3305"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3104"/>
    <w:multiLevelType w:val="hybridMultilevel"/>
    <w:tmpl w:val="650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637DC"/>
    <w:multiLevelType w:val="hybridMultilevel"/>
    <w:tmpl w:val="6020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C6355"/>
    <w:multiLevelType w:val="hybridMultilevel"/>
    <w:tmpl w:val="14C0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F56BD"/>
    <w:multiLevelType w:val="hybridMultilevel"/>
    <w:tmpl w:val="C4905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10065"/>
    <w:multiLevelType w:val="hybridMultilevel"/>
    <w:tmpl w:val="92008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F0445D"/>
    <w:multiLevelType w:val="hybridMultilevel"/>
    <w:tmpl w:val="B060D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33E1C"/>
    <w:multiLevelType w:val="hybridMultilevel"/>
    <w:tmpl w:val="E3B6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D7DF2"/>
    <w:multiLevelType w:val="hybridMultilevel"/>
    <w:tmpl w:val="14F664AE"/>
    <w:lvl w:ilvl="0" w:tplc="BFA6E748">
      <w:start w:val="1"/>
      <w:numFmt w:val="decimal"/>
      <w:lvlText w:val="%1."/>
      <w:lvlJc w:val="left"/>
      <w:pPr>
        <w:ind w:left="720" w:hanging="360"/>
      </w:pPr>
      <w:rPr>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32D7F"/>
    <w:multiLevelType w:val="hybridMultilevel"/>
    <w:tmpl w:val="9E6AB6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22363"/>
    <w:multiLevelType w:val="hybridMultilevel"/>
    <w:tmpl w:val="7E1A0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E744FCD"/>
    <w:multiLevelType w:val="hybridMultilevel"/>
    <w:tmpl w:val="46C0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624157"/>
    <w:multiLevelType w:val="hybridMultilevel"/>
    <w:tmpl w:val="D4A2D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AEA6622"/>
    <w:multiLevelType w:val="hybridMultilevel"/>
    <w:tmpl w:val="FB8A71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76837"/>
    <w:multiLevelType w:val="hybridMultilevel"/>
    <w:tmpl w:val="FC28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1"/>
  </w:num>
  <w:num w:numId="4">
    <w:abstractNumId w:val="7"/>
  </w:num>
  <w:num w:numId="5">
    <w:abstractNumId w:val="33"/>
  </w:num>
  <w:num w:numId="6">
    <w:abstractNumId w:val="25"/>
  </w:num>
  <w:num w:numId="7">
    <w:abstractNumId w:val="37"/>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7"/>
  </w:num>
  <w:num w:numId="12">
    <w:abstractNumId w:val="30"/>
  </w:num>
  <w:num w:numId="13">
    <w:abstractNumId w:val="10"/>
  </w:num>
  <w:num w:numId="14">
    <w:abstractNumId w:val="8"/>
  </w:num>
  <w:num w:numId="15">
    <w:abstractNumId w:val="32"/>
  </w:num>
  <w:num w:numId="16">
    <w:abstractNumId w:val="17"/>
  </w:num>
  <w:num w:numId="17">
    <w:abstractNumId w:val="34"/>
  </w:num>
  <w:num w:numId="18">
    <w:abstractNumId w:val="19"/>
  </w:num>
  <w:num w:numId="19">
    <w:abstractNumId w:val="2"/>
  </w:num>
  <w:num w:numId="20">
    <w:abstractNumId w:val="4"/>
  </w:num>
  <w:num w:numId="21">
    <w:abstractNumId w:val="28"/>
  </w:num>
  <w:num w:numId="22">
    <w:abstractNumId w:val="36"/>
  </w:num>
  <w:num w:numId="23">
    <w:abstractNumId w:val="23"/>
  </w:num>
  <w:num w:numId="24">
    <w:abstractNumId w:val="35"/>
  </w:num>
  <w:num w:numId="25">
    <w:abstractNumId w:val="6"/>
  </w:num>
  <w:num w:numId="26">
    <w:abstractNumId w:val="31"/>
  </w:num>
  <w:num w:numId="27">
    <w:abstractNumId w:val="39"/>
  </w:num>
  <w:num w:numId="28">
    <w:abstractNumId w:val="38"/>
  </w:num>
  <w:num w:numId="29">
    <w:abstractNumId w:val="40"/>
  </w:num>
  <w:num w:numId="30">
    <w:abstractNumId w:val="41"/>
  </w:num>
  <w:num w:numId="31">
    <w:abstractNumId w:val="20"/>
  </w:num>
  <w:num w:numId="32">
    <w:abstractNumId w:val="26"/>
  </w:num>
  <w:num w:numId="33">
    <w:abstractNumId w:val="3"/>
  </w:num>
  <w:num w:numId="34">
    <w:abstractNumId w:val="5"/>
  </w:num>
  <w:num w:numId="35">
    <w:abstractNumId w:val="24"/>
  </w:num>
  <w:num w:numId="36">
    <w:abstractNumId w:val="16"/>
  </w:num>
  <w:num w:numId="37">
    <w:abstractNumId w:val="18"/>
  </w:num>
  <w:num w:numId="38">
    <w:abstractNumId w:val="42"/>
  </w:num>
  <w:num w:numId="39">
    <w:abstractNumId w:val="13"/>
  </w:num>
  <w:num w:numId="40">
    <w:abstractNumId w:val="43"/>
  </w:num>
  <w:num w:numId="41">
    <w:abstractNumId w:val="44"/>
  </w:num>
  <w:num w:numId="42">
    <w:abstractNumId w:val="29"/>
  </w:num>
  <w:num w:numId="43">
    <w:abstractNumId w:val="0"/>
  </w:num>
  <w:num w:numId="44">
    <w:abstractNumId w:val="14"/>
  </w:num>
  <w:num w:numId="45">
    <w:abstractNumId w:val="1"/>
  </w:num>
  <w:num w:numId="46">
    <w:abstractNumId w:val="1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63"/>
    <w:rsid w:val="00001838"/>
    <w:rsid w:val="000018E3"/>
    <w:rsid w:val="000028E6"/>
    <w:rsid w:val="000029A3"/>
    <w:rsid w:val="00003F34"/>
    <w:rsid w:val="000043C3"/>
    <w:rsid w:val="00004B07"/>
    <w:rsid w:val="00004C83"/>
    <w:rsid w:val="00006442"/>
    <w:rsid w:val="00006C46"/>
    <w:rsid w:val="0001169C"/>
    <w:rsid w:val="000118B0"/>
    <w:rsid w:val="000128A2"/>
    <w:rsid w:val="00012EA7"/>
    <w:rsid w:val="000136CC"/>
    <w:rsid w:val="00013ACB"/>
    <w:rsid w:val="00014C19"/>
    <w:rsid w:val="00014F6E"/>
    <w:rsid w:val="00015464"/>
    <w:rsid w:val="00015743"/>
    <w:rsid w:val="000164DB"/>
    <w:rsid w:val="000168E0"/>
    <w:rsid w:val="00016D65"/>
    <w:rsid w:val="00017613"/>
    <w:rsid w:val="00020797"/>
    <w:rsid w:val="00020816"/>
    <w:rsid w:val="0002267C"/>
    <w:rsid w:val="00023AE8"/>
    <w:rsid w:val="00023F0F"/>
    <w:rsid w:val="0002445D"/>
    <w:rsid w:val="00024531"/>
    <w:rsid w:val="00024962"/>
    <w:rsid w:val="00026162"/>
    <w:rsid w:val="00026177"/>
    <w:rsid w:val="00026E74"/>
    <w:rsid w:val="0002704A"/>
    <w:rsid w:val="000275D5"/>
    <w:rsid w:val="000276EE"/>
    <w:rsid w:val="00027EC2"/>
    <w:rsid w:val="00033257"/>
    <w:rsid w:val="00033B10"/>
    <w:rsid w:val="00033D1E"/>
    <w:rsid w:val="00033D28"/>
    <w:rsid w:val="00034A7F"/>
    <w:rsid w:val="000350D2"/>
    <w:rsid w:val="00035761"/>
    <w:rsid w:val="00035790"/>
    <w:rsid w:val="00036753"/>
    <w:rsid w:val="000414BC"/>
    <w:rsid w:val="00041B58"/>
    <w:rsid w:val="00042069"/>
    <w:rsid w:val="00043D06"/>
    <w:rsid w:val="00043FDE"/>
    <w:rsid w:val="00044217"/>
    <w:rsid w:val="000446AE"/>
    <w:rsid w:val="0004601E"/>
    <w:rsid w:val="00047CD6"/>
    <w:rsid w:val="0005131F"/>
    <w:rsid w:val="00051DE6"/>
    <w:rsid w:val="0005591B"/>
    <w:rsid w:val="00056781"/>
    <w:rsid w:val="000577D9"/>
    <w:rsid w:val="000603E0"/>
    <w:rsid w:val="00060F87"/>
    <w:rsid w:val="00061DE9"/>
    <w:rsid w:val="000627A2"/>
    <w:rsid w:val="00062C6D"/>
    <w:rsid w:val="00064C3D"/>
    <w:rsid w:val="00065F8F"/>
    <w:rsid w:val="000660E6"/>
    <w:rsid w:val="00066B80"/>
    <w:rsid w:val="00067298"/>
    <w:rsid w:val="00067929"/>
    <w:rsid w:val="00067F50"/>
    <w:rsid w:val="00070830"/>
    <w:rsid w:val="00070851"/>
    <w:rsid w:val="00072F91"/>
    <w:rsid w:val="000731E6"/>
    <w:rsid w:val="00073C1E"/>
    <w:rsid w:val="00073D38"/>
    <w:rsid w:val="00077E16"/>
    <w:rsid w:val="000801C3"/>
    <w:rsid w:val="00082037"/>
    <w:rsid w:val="00082444"/>
    <w:rsid w:val="000825A5"/>
    <w:rsid w:val="0008264D"/>
    <w:rsid w:val="00083ACC"/>
    <w:rsid w:val="000843DB"/>
    <w:rsid w:val="00084856"/>
    <w:rsid w:val="00085D13"/>
    <w:rsid w:val="00086629"/>
    <w:rsid w:val="00087808"/>
    <w:rsid w:val="00087B0A"/>
    <w:rsid w:val="0009085B"/>
    <w:rsid w:val="00091A43"/>
    <w:rsid w:val="000925EE"/>
    <w:rsid w:val="00092DBB"/>
    <w:rsid w:val="00093AC1"/>
    <w:rsid w:val="00094798"/>
    <w:rsid w:val="00095627"/>
    <w:rsid w:val="00096438"/>
    <w:rsid w:val="00097411"/>
    <w:rsid w:val="000A0444"/>
    <w:rsid w:val="000A068E"/>
    <w:rsid w:val="000A1461"/>
    <w:rsid w:val="000A245A"/>
    <w:rsid w:val="000A3622"/>
    <w:rsid w:val="000A4311"/>
    <w:rsid w:val="000A50F9"/>
    <w:rsid w:val="000A5484"/>
    <w:rsid w:val="000A5A04"/>
    <w:rsid w:val="000A649B"/>
    <w:rsid w:val="000B01CD"/>
    <w:rsid w:val="000B0673"/>
    <w:rsid w:val="000B0A52"/>
    <w:rsid w:val="000B0C32"/>
    <w:rsid w:val="000B163F"/>
    <w:rsid w:val="000B170D"/>
    <w:rsid w:val="000B1B04"/>
    <w:rsid w:val="000B32C4"/>
    <w:rsid w:val="000B355C"/>
    <w:rsid w:val="000B3582"/>
    <w:rsid w:val="000B5BA6"/>
    <w:rsid w:val="000B7258"/>
    <w:rsid w:val="000B76A7"/>
    <w:rsid w:val="000C014A"/>
    <w:rsid w:val="000C017E"/>
    <w:rsid w:val="000C08E9"/>
    <w:rsid w:val="000C0E20"/>
    <w:rsid w:val="000C182C"/>
    <w:rsid w:val="000C3667"/>
    <w:rsid w:val="000C541E"/>
    <w:rsid w:val="000C67B8"/>
    <w:rsid w:val="000C78FC"/>
    <w:rsid w:val="000C7BA4"/>
    <w:rsid w:val="000C7F2F"/>
    <w:rsid w:val="000D01C7"/>
    <w:rsid w:val="000D3129"/>
    <w:rsid w:val="000D5A59"/>
    <w:rsid w:val="000D6566"/>
    <w:rsid w:val="000E0BAB"/>
    <w:rsid w:val="000E1F2A"/>
    <w:rsid w:val="000E3305"/>
    <w:rsid w:val="000E35CD"/>
    <w:rsid w:val="000E50F2"/>
    <w:rsid w:val="000E5407"/>
    <w:rsid w:val="000F1164"/>
    <w:rsid w:val="000F22D3"/>
    <w:rsid w:val="000F3B4D"/>
    <w:rsid w:val="000F525E"/>
    <w:rsid w:val="000F65BF"/>
    <w:rsid w:val="00100570"/>
    <w:rsid w:val="001005C5"/>
    <w:rsid w:val="00100CEE"/>
    <w:rsid w:val="00100E6C"/>
    <w:rsid w:val="00101E4B"/>
    <w:rsid w:val="001027F9"/>
    <w:rsid w:val="00102C52"/>
    <w:rsid w:val="00102F8F"/>
    <w:rsid w:val="00104502"/>
    <w:rsid w:val="00104BEE"/>
    <w:rsid w:val="001068F5"/>
    <w:rsid w:val="00107219"/>
    <w:rsid w:val="00111D39"/>
    <w:rsid w:val="00111DA0"/>
    <w:rsid w:val="0011236E"/>
    <w:rsid w:val="00112997"/>
    <w:rsid w:val="00112C98"/>
    <w:rsid w:val="001149E3"/>
    <w:rsid w:val="00116285"/>
    <w:rsid w:val="00116D18"/>
    <w:rsid w:val="00117AF3"/>
    <w:rsid w:val="00120BC9"/>
    <w:rsid w:val="0012101A"/>
    <w:rsid w:val="00121294"/>
    <w:rsid w:val="00121851"/>
    <w:rsid w:val="00121952"/>
    <w:rsid w:val="00123976"/>
    <w:rsid w:val="0012486C"/>
    <w:rsid w:val="00124DEC"/>
    <w:rsid w:val="00127484"/>
    <w:rsid w:val="00130FF5"/>
    <w:rsid w:val="00131605"/>
    <w:rsid w:val="0013170A"/>
    <w:rsid w:val="00132635"/>
    <w:rsid w:val="00132E67"/>
    <w:rsid w:val="001352E4"/>
    <w:rsid w:val="001354E7"/>
    <w:rsid w:val="00136895"/>
    <w:rsid w:val="001403D2"/>
    <w:rsid w:val="00141200"/>
    <w:rsid w:val="00141478"/>
    <w:rsid w:val="00141BC5"/>
    <w:rsid w:val="0014243F"/>
    <w:rsid w:val="00142C72"/>
    <w:rsid w:val="00143DD1"/>
    <w:rsid w:val="00144111"/>
    <w:rsid w:val="0014503D"/>
    <w:rsid w:val="00145454"/>
    <w:rsid w:val="0014650B"/>
    <w:rsid w:val="00147BE4"/>
    <w:rsid w:val="00147DE3"/>
    <w:rsid w:val="00150453"/>
    <w:rsid w:val="00151336"/>
    <w:rsid w:val="00151B13"/>
    <w:rsid w:val="001528A1"/>
    <w:rsid w:val="001542B0"/>
    <w:rsid w:val="0015605D"/>
    <w:rsid w:val="001560EC"/>
    <w:rsid w:val="00156172"/>
    <w:rsid w:val="00156618"/>
    <w:rsid w:val="00160F87"/>
    <w:rsid w:val="00163365"/>
    <w:rsid w:val="00167B9C"/>
    <w:rsid w:val="001716F7"/>
    <w:rsid w:val="0017350D"/>
    <w:rsid w:val="00173B3A"/>
    <w:rsid w:val="00174655"/>
    <w:rsid w:val="00176790"/>
    <w:rsid w:val="00176C45"/>
    <w:rsid w:val="00176CC2"/>
    <w:rsid w:val="001813C3"/>
    <w:rsid w:val="00183170"/>
    <w:rsid w:val="001833DD"/>
    <w:rsid w:val="00185355"/>
    <w:rsid w:val="001866BF"/>
    <w:rsid w:val="00186884"/>
    <w:rsid w:val="0019030D"/>
    <w:rsid w:val="00190C7A"/>
    <w:rsid w:val="00190F7F"/>
    <w:rsid w:val="00193547"/>
    <w:rsid w:val="001947C1"/>
    <w:rsid w:val="00194F2A"/>
    <w:rsid w:val="00195C65"/>
    <w:rsid w:val="00196DF0"/>
    <w:rsid w:val="001A06DE"/>
    <w:rsid w:val="001A1AE7"/>
    <w:rsid w:val="001A1C62"/>
    <w:rsid w:val="001A2314"/>
    <w:rsid w:val="001A35B0"/>
    <w:rsid w:val="001A3C15"/>
    <w:rsid w:val="001A4547"/>
    <w:rsid w:val="001A485B"/>
    <w:rsid w:val="001A48FB"/>
    <w:rsid w:val="001A4F22"/>
    <w:rsid w:val="001A562F"/>
    <w:rsid w:val="001B07C7"/>
    <w:rsid w:val="001B1337"/>
    <w:rsid w:val="001B3248"/>
    <w:rsid w:val="001B3257"/>
    <w:rsid w:val="001B3762"/>
    <w:rsid w:val="001B37B3"/>
    <w:rsid w:val="001B3EDD"/>
    <w:rsid w:val="001B4569"/>
    <w:rsid w:val="001B4CF9"/>
    <w:rsid w:val="001B68D3"/>
    <w:rsid w:val="001B7265"/>
    <w:rsid w:val="001C0C39"/>
    <w:rsid w:val="001C0E0C"/>
    <w:rsid w:val="001C1383"/>
    <w:rsid w:val="001C2F21"/>
    <w:rsid w:val="001C484E"/>
    <w:rsid w:val="001C5E6C"/>
    <w:rsid w:val="001C6EF3"/>
    <w:rsid w:val="001C7D32"/>
    <w:rsid w:val="001C7F81"/>
    <w:rsid w:val="001D0423"/>
    <w:rsid w:val="001D14DD"/>
    <w:rsid w:val="001D235D"/>
    <w:rsid w:val="001D2555"/>
    <w:rsid w:val="001D2E61"/>
    <w:rsid w:val="001D6A28"/>
    <w:rsid w:val="001E165E"/>
    <w:rsid w:val="001E1BA7"/>
    <w:rsid w:val="001E1C80"/>
    <w:rsid w:val="001E2870"/>
    <w:rsid w:val="001E3BCD"/>
    <w:rsid w:val="001E4329"/>
    <w:rsid w:val="001E6E47"/>
    <w:rsid w:val="001F1186"/>
    <w:rsid w:val="001F27B1"/>
    <w:rsid w:val="001F30DD"/>
    <w:rsid w:val="001F5B11"/>
    <w:rsid w:val="001F79FD"/>
    <w:rsid w:val="00200F31"/>
    <w:rsid w:val="0020161E"/>
    <w:rsid w:val="0020221F"/>
    <w:rsid w:val="0020334D"/>
    <w:rsid w:val="00203AEA"/>
    <w:rsid w:val="00203C42"/>
    <w:rsid w:val="00205051"/>
    <w:rsid w:val="00205D01"/>
    <w:rsid w:val="002065C9"/>
    <w:rsid w:val="002075F3"/>
    <w:rsid w:val="0020794A"/>
    <w:rsid w:val="00207C3D"/>
    <w:rsid w:val="00207C7F"/>
    <w:rsid w:val="00210652"/>
    <w:rsid w:val="002111E6"/>
    <w:rsid w:val="00212962"/>
    <w:rsid w:val="00213F00"/>
    <w:rsid w:val="00214B17"/>
    <w:rsid w:val="00214BA3"/>
    <w:rsid w:val="00215945"/>
    <w:rsid w:val="00216319"/>
    <w:rsid w:val="00217135"/>
    <w:rsid w:val="00220E8C"/>
    <w:rsid w:val="002210DD"/>
    <w:rsid w:val="0022132D"/>
    <w:rsid w:val="0022134D"/>
    <w:rsid w:val="002216CC"/>
    <w:rsid w:val="00221D04"/>
    <w:rsid w:val="00222CAE"/>
    <w:rsid w:val="00223B83"/>
    <w:rsid w:val="00223DB9"/>
    <w:rsid w:val="00224133"/>
    <w:rsid w:val="00224214"/>
    <w:rsid w:val="00224B8B"/>
    <w:rsid w:val="00224BDE"/>
    <w:rsid w:val="00224CDF"/>
    <w:rsid w:val="00225A53"/>
    <w:rsid w:val="002264F4"/>
    <w:rsid w:val="00231427"/>
    <w:rsid w:val="00233057"/>
    <w:rsid w:val="00234A3D"/>
    <w:rsid w:val="00235B47"/>
    <w:rsid w:val="0023658B"/>
    <w:rsid w:val="00237C53"/>
    <w:rsid w:val="002407C6"/>
    <w:rsid w:val="002426C8"/>
    <w:rsid w:val="00243304"/>
    <w:rsid w:val="002434DF"/>
    <w:rsid w:val="0024428B"/>
    <w:rsid w:val="00244CDD"/>
    <w:rsid w:val="002450B0"/>
    <w:rsid w:val="00245D73"/>
    <w:rsid w:val="00245DAC"/>
    <w:rsid w:val="00247323"/>
    <w:rsid w:val="0025056A"/>
    <w:rsid w:val="0025069B"/>
    <w:rsid w:val="00250C28"/>
    <w:rsid w:val="002514CA"/>
    <w:rsid w:val="00252FDB"/>
    <w:rsid w:val="002533AA"/>
    <w:rsid w:val="00253613"/>
    <w:rsid w:val="002548F4"/>
    <w:rsid w:val="002567CD"/>
    <w:rsid w:val="0025713A"/>
    <w:rsid w:val="002613AC"/>
    <w:rsid w:val="00261D3C"/>
    <w:rsid w:val="002628AD"/>
    <w:rsid w:val="00262C42"/>
    <w:rsid w:val="0026349D"/>
    <w:rsid w:val="002655B9"/>
    <w:rsid w:val="00265E51"/>
    <w:rsid w:val="00266173"/>
    <w:rsid w:val="002667B4"/>
    <w:rsid w:val="00266E0E"/>
    <w:rsid w:val="002671CC"/>
    <w:rsid w:val="00267556"/>
    <w:rsid w:val="002709E7"/>
    <w:rsid w:val="00272D25"/>
    <w:rsid w:val="00273760"/>
    <w:rsid w:val="00275EBF"/>
    <w:rsid w:val="0027631F"/>
    <w:rsid w:val="002767DF"/>
    <w:rsid w:val="00276C42"/>
    <w:rsid w:val="00277449"/>
    <w:rsid w:val="00280E55"/>
    <w:rsid w:val="00281D85"/>
    <w:rsid w:val="00282EF5"/>
    <w:rsid w:val="002848CB"/>
    <w:rsid w:val="002858BA"/>
    <w:rsid w:val="00285F13"/>
    <w:rsid w:val="002861F9"/>
    <w:rsid w:val="0028686B"/>
    <w:rsid w:val="00290A71"/>
    <w:rsid w:val="00290C85"/>
    <w:rsid w:val="0029170D"/>
    <w:rsid w:val="00292338"/>
    <w:rsid w:val="00292574"/>
    <w:rsid w:val="00293F7B"/>
    <w:rsid w:val="0029457E"/>
    <w:rsid w:val="00296182"/>
    <w:rsid w:val="00296766"/>
    <w:rsid w:val="002A08C0"/>
    <w:rsid w:val="002A0D9F"/>
    <w:rsid w:val="002A1071"/>
    <w:rsid w:val="002A10BE"/>
    <w:rsid w:val="002A29E5"/>
    <w:rsid w:val="002A4035"/>
    <w:rsid w:val="002A4D0A"/>
    <w:rsid w:val="002A5245"/>
    <w:rsid w:val="002A55D1"/>
    <w:rsid w:val="002A5C41"/>
    <w:rsid w:val="002A78A0"/>
    <w:rsid w:val="002B49D6"/>
    <w:rsid w:val="002B5525"/>
    <w:rsid w:val="002B63EB"/>
    <w:rsid w:val="002B6F52"/>
    <w:rsid w:val="002C082D"/>
    <w:rsid w:val="002C10D1"/>
    <w:rsid w:val="002C1A99"/>
    <w:rsid w:val="002C1FD9"/>
    <w:rsid w:val="002C5B18"/>
    <w:rsid w:val="002C61DF"/>
    <w:rsid w:val="002C63CB"/>
    <w:rsid w:val="002C6D9C"/>
    <w:rsid w:val="002D05E9"/>
    <w:rsid w:val="002D0C49"/>
    <w:rsid w:val="002D1371"/>
    <w:rsid w:val="002D2553"/>
    <w:rsid w:val="002D2B23"/>
    <w:rsid w:val="002D43A1"/>
    <w:rsid w:val="002D45D1"/>
    <w:rsid w:val="002D5CCE"/>
    <w:rsid w:val="002D6680"/>
    <w:rsid w:val="002D73A0"/>
    <w:rsid w:val="002E29C1"/>
    <w:rsid w:val="002E30C3"/>
    <w:rsid w:val="002E3911"/>
    <w:rsid w:val="002E3B68"/>
    <w:rsid w:val="002E4682"/>
    <w:rsid w:val="002E4D73"/>
    <w:rsid w:val="002E6185"/>
    <w:rsid w:val="002F0620"/>
    <w:rsid w:val="002F06D0"/>
    <w:rsid w:val="002F2E7A"/>
    <w:rsid w:val="002F35E4"/>
    <w:rsid w:val="002F3830"/>
    <w:rsid w:val="002F455E"/>
    <w:rsid w:val="002F4929"/>
    <w:rsid w:val="002F6C90"/>
    <w:rsid w:val="002F7DDE"/>
    <w:rsid w:val="002F7E97"/>
    <w:rsid w:val="0030076B"/>
    <w:rsid w:val="00300891"/>
    <w:rsid w:val="003012A2"/>
    <w:rsid w:val="00301A43"/>
    <w:rsid w:val="00301FD1"/>
    <w:rsid w:val="003037B6"/>
    <w:rsid w:val="00304091"/>
    <w:rsid w:val="0030551C"/>
    <w:rsid w:val="00305583"/>
    <w:rsid w:val="00306E8A"/>
    <w:rsid w:val="00307DB0"/>
    <w:rsid w:val="00312D0B"/>
    <w:rsid w:val="003134D7"/>
    <w:rsid w:val="00313652"/>
    <w:rsid w:val="0031387C"/>
    <w:rsid w:val="00314319"/>
    <w:rsid w:val="003145AB"/>
    <w:rsid w:val="003151B5"/>
    <w:rsid w:val="00315FF3"/>
    <w:rsid w:val="00316DFA"/>
    <w:rsid w:val="003205B7"/>
    <w:rsid w:val="003207FB"/>
    <w:rsid w:val="00320863"/>
    <w:rsid w:val="00322EB7"/>
    <w:rsid w:val="0032335F"/>
    <w:rsid w:val="003235CC"/>
    <w:rsid w:val="00324F71"/>
    <w:rsid w:val="00325668"/>
    <w:rsid w:val="00325E05"/>
    <w:rsid w:val="0032675F"/>
    <w:rsid w:val="00330DF3"/>
    <w:rsid w:val="0033241A"/>
    <w:rsid w:val="00332E19"/>
    <w:rsid w:val="003336B6"/>
    <w:rsid w:val="00333C90"/>
    <w:rsid w:val="0033418E"/>
    <w:rsid w:val="0033535C"/>
    <w:rsid w:val="00337444"/>
    <w:rsid w:val="003378D9"/>
    <w:rsid w:val="00340D7B"/>
    <w:rsid w:val="003413DF"/>
    <w:rsid w:val="003414D0"/>
    <w:rsid w:val="0034178A"/>
    <w:rsid w:val="00342295"/>
    <w:rsid w:val="003446AF"/>
    <w:rsid w:val="00344FD4"/>
    <w:rsid w:val="003450E3"/>
    <w:rsid w:val="00346082"/>
    <w:rsid w:val="00347ED2"/>
    <w:rsid w:val="00347EF8"/>
    <w:rsid w:val="003509E6"/>
    <w:rsid w:val="00351946"/>
    <w:rsid w:val="00352802"/>
    <w:rsid w:val="00352C8A"/>
    <w:rsid w:val="003535EF"/>
    <w:rsid w:val="00354E37"/>
    <w:rsid w:val="00355DB1"/>
    <w:rsid w:val="00360FCE"/>
    <w:rsid w:val="00362520"/>
    <w:rsid w:val="00362E82"/>
    <w:rsid w:val="00364001"/>
    <w:rsid w:val="0036464A"/>
    <w:rsid w:val="0036541E"/>
    <w:rsid w:val="00366709"/>
    <w:rsid w:val="003676FD"/>
    <w:rsid w:val="0037013D"/>
    <w:rsid w:val="003710CD"/>
    <w:rsid w:val="00371399"/>
    <w:rsid w:val="00372704"/>
    <w:rsid w:val="00372FD5"/>
    <w:rsid w:val="00376958"/>
    <w:rsid w:val="003770DF"/>
    <w:rsid w:val="0037714D"/>
    <w:rsid w:val="00377868"/>
    <w:rsid w:val="00377A03"/>
    <w:rsid w:val="00377C17"/>
    <w:rsid w:val="003834EE"/>
    <w:rsid w:val="00383B64"/>
    <w:rsid w:val="0038431A"/>
    <w:rsid w:val="0038547C"/>
    <w:rsid w:val="00385A88"/>
    <w:rsid w:val="00385D39"/>
    <w:rsid w:val="00387AF8"/>
    <w:rsid w:val="00390065"/>
    <w:rsid w:val="00391197"/>
    <w:rsid w:val="003925DD"/>
    <w:rsid w:val="00393660"/>
    <w:rsid w:val="003940A4"/>
    <w:rsid w:val="003958AE"/>
    <w:rsid w:val="00396FF4"/>
    <w:rsid w:val="0039709D"/>
    <w:rsid w:val="00397213"/>
    <w:rsid w:val="003A00C9"/>
    <w:rsid w:val="003A0258"/>
    <w:rsid w:val="003A06E9"/>
    <w:rsid w:val="003A11C4"/>
    <w:rsid w:val="003A1515"/>
    <w:rsid w:val="003A16EE"/>
    <w:rsid w:val="003A1F69"/>
    <w:rsid w:val="003A268D"/>
    <w:rsid w:val="003A3334"/>
    <w:rsid w:val="003A58BA"/>
    <w:rsid w:val="003A5E8C"/>
    <w:rsid w:val="003A6900"/>
    <w:rsid w:val="003A6FF1"/>
    <w:rsid w:val="003B0718"/>
    <w:rsid w:val="003B1455"/>
    <w:rsid w:val="003B1955"/>
    <w:rsid w:val="003B2AC6"/>
    <w:rsid w:val="003B39D7"/>
    <w:rsid w:val="003B434B"/>
    <w:rsid w:val="003B43CE"/>
    <w:rsid w:val="003B5381"/>
    <w:rsid w:val="003B5A50"/>
    <w:rsid w:val="003B61F0"/>
    <w:rsid w:val="003B64B3"/>
    <w:rsid w:val="003B6E18"/>
    <w:rsid w:val="003B7201"/>
    <w:rsid w:val="003C2E5C"/>
    <w:rsid w:val="003C2EB3"/>
    <w:rsid w:val="003C5F5E"/>
    <w:rsid w:val="003C62B0"/>
    <w:rsid w:val="003C6BB7"/>
    <w:rsid w:val="003D0A88"/>
    <w:rsid w:val="003D1FDF"/>
    <w:rsid w:val="003D27BD"/>
    <w:rsid w:val="003D52D1"/>
    <w:rsid w:val="003D67ED"/>
    <w:rsid w:val="003E0468"/>
    <w:rsid w:val="003E0670"/>
    <w:rsid w:val="003E0977"/>
    <w:rsid w:val="003E0D5A"/>
    <w:rsid w:val="003E3957"/>
    <w:rsid w:val="003E4761"/>
    <w:rsid w:val="003E5769"/>
    <w:rsid w:val="003E597E"/>
    <w:rsid w:val="003E6558"/>
    <w:rsid w:val="003E7FB7"/>
    <w:rsid w:val="003F1029"/>
    <w:rsid w:val="003F1BAE"/>
    <w:rsid w:val="003F1E6F"/>
    <w:rsid w:val="003F25CB"/>
    <w:rsid w:val="003F3BC1"/>
    <w:rsid w:val="003F43E6"/>
    <w:rsid w:val="003F466B"/>
    <w:rsid w:val="003F573E"/>
    <w:rsid w:val="003F6854"/>
    <w:rsid w:val="004000BE"/>
    <w:rsid w:val="0040063B"/>
    <w:rsid w:val="0040101A"/>
    <w:rsid w:val="0040150E"/>
    <w:rsid w:val="004026BA"/>
    <w:rsid w:val="00403038"/>
    <w:rsid w:val="00403315"/>
    <w:rsid w:val="004044A9"/>
    <w:rsid w:val="00405AD7"/>
    <w:rsid w:val="0040709C"/>
    <w:rsid w:val="00407EE4"/>
    <w:rsid w:val="004116DA"/>
    <w:rsid w:val="004117D6"/>
    <w:rsid w:val="00411834"/>
    <w:rsid w:val="00411FE6"/>
    <w:rsid w:val="00413157"/>
    <w:rsid w:val="004149DA"/>
    <w:rsid w:val="00414DD6"/>
    <w:rsid w:val="0041524E"/>
    <w:rsid w:val="00416949"/>
    <w:rsid w:val="00417BA7"/>
    <w:rsid w:val="00420FC0"/>
    <w:rsid w:val="0042539D"/>
    <w:rsid w:val="00426676"/>
    <w:rsid w:val="00426976"/>
    <w:rsid w:val="00427F4F"/>
    <w:rsid w:val="00430373"/>
    <w:rsid w:val="00431306"/>
    <w:rsid w:val="00432412"/>
    <w:rsid w:val="00433C3E"/>
    <w:rsid w:val="00434871"/>
    <w:rsid w:val="00434B35"/>
    <w:rsid w:val="00435BBE"/>
    <w:rsid w:val="0044099A"/>
    <w:rsid w:val="00444072"/>
    <w:rsid w:val="004511AB"/>
    <w:rsid w:val="00451AD0"/>
    <w:rsid w:val="0045235F"/>
    <w:rsid w:val="004533F1"/>
    <w:rsid w:val="00453400"/>
    <w:rsid w:val="00453ABE"/>
    <w:rsid w:val="00453FCE"/>
    <w:rsid w:val="004542A8"/>
    <w:rsid w:val="00455898"/>
    <w:rsid w:val="00456E0C"/>
    <w:rsid w:val="004574C4"/>
    <w:rsid w:val="00460794"/>
    <w:rsid w:val="00463D03"/>
    <w:rsid w:val="00464F61"/>
    <w:rsid w:val="00464FEE"/>
    <w:rsid w:val="004672B7"/>
    <w:rsid w:val="00467391"/>
    <w:rsid w:val="00472190"/>
    <w:rsid w:val="00472396"/>
    <w:rsid w:val="00474D9B"/>
    <w:rsid w:val="0047577A"/>
    <w:rsid w:val="0047588F"/>
    <w:rsid w:val="0047739A"/>
    <w:rsid w:val="004773AA"/>
    <w:rsid w:val="00480523"/>
    <w:rsid w:val="00480EB5"/>
    <w:rsid w:val="00481888"/>
    <w:rsid w:val="004835D8"/>
    <w:rsid w:val="00484C8D"/>
    <w:rsid w:val="00484F51"/>
    <w:rsid w:val="00484F57"/>
    <w:rsid w:val="004904F3"/>
    <w:rsid w:val="00490C9F"/>
    <w:rsid w:val="00490DDC"/>
    <w:rsid w:val="00491173"/>
    <w:rsid w:val="00491D60"/>
    <w:rsid w:val="00494283"/>
    <w:rsid w:val="00494CD1"/>
    <w:rsid w:val="004957BA"/>
    <w:rsid w:val="00495E18"/>
    <w:rsid w:val="0049607D"/>
    <w:rsid w:val="004963C9"/>
    <w:rsid w:val="004970C9"/>
    <w:rsid w:val="00497B5E"/>
    <w:rsid w:val="00497D57"/>
    <w:rsid w:val="00497F1B"/>
    <w:rsid w:val="004A0FED"/>
    <w:rsid w:val="004A1296"/>
    <w:rsid w:val="004A1699"/>
    <w:rsid w:val="004A224A"/>
    <w:rsid w:val="004A3074"/>
    <w:rsid w:val="004A3208"/>
    <w:rsid w:val="004A3A12"/>
    <w:rsid w:val="004A7CEC"/>
    <w:rsid w:val="004B06E1"/>
    <w:rsid w:val="004B0CC1"/>
    <w:rsid w:val="004B127F"/>
    <w:rsid w:val="004B35A2"/>
    <w:rsid w:val="004B427D"/>
    <w:rsid w:val="004B4D25"/>
    <w:rsid w:val="004B4EBC"/>
    <w:rsid w:val="004B5A50"/>
    <w:rsid w:val="004B6380"/>
    <w:rsid w:val="004C0544"/>
    <w:rsid w:val="004C2585"/>
    <w:rsid w:val="004C281D"/>
    <w:rsid w:val="004C2E9D"/>
    <w:rsid w:val="004C4513"/>
    <w:rsid w:val="004C4C26"/>
    <w:rsid w:val="004C7FC6"/>
    <w:rsid w:val="004D0704"/>
    <w:rsid w:val="004D16CE"/>
    <w:rsid w:val="004D1E2A"/>
    <w:rsid w:val="004D422A"/>
    <w:rsid w:val="004D6FAE"/>
    <w:rsid w:val="004E020B"/>
    <w:rsid w:val="004E0B2F"/>
    <w:rsid w:val="004E1B3F"/>
    <w:rsid w:val="004E2DB0"/>
    <w:rsid w:val="004E33C5"/>
    <w:rsid w:val="004E3524"/>
    <w:rsid w:val="004F0EC9"/>
    <w:rsid w:val="004F126D"/>
    <w:rsid w:val="004F2287"/>
    <w:rsid w:val="004F27DD"/>
    <w:rsid w:val="004F36A1"/>
    <w:rsid w:val="004F40AB"/>
    <w:rsid w:val="004F5B79"/>
    <w:rsid w:val="004F66ED"/>
    <w:rsid w:val="004F672B"/>
    <w:rsid w:val="004F7009"/>
    <w:rsid w:val="0050207A"/>
    <w:rsid w:val="00502AA3"/>
    <w:rsid w:val="00502F3E"/>
    <w:rsid w:val="00502FFF"/>
    <w:rsid w:val="00503196"/>
    <w:rsid w:val="00504706"/>
    <w:rsid w:val="0050647F"/>
    <w:rsid w:val="00507026"/>
    <w:rsid w:val="00507A6D"/>
    <w:rsid w:val="0051062F"/>
    <w:rsid w:val="00511E62"/>
    <w:rsid w:val="00512BC5"/>
    <w:rsid w:val="005146FA"/>
    <w:rsid w:val="00514D57"/>
    <w:rsid w:val="0051517F"/>
    <w:rsid w:val="00516260"/>
    <w:rsid w:val="00516E12"/>
    <w:rsid w:val="005206FB"/>
    <w:rsid w:val="005208AC"/>
    <w:rsid w:val="00521EFA"/>
    <w:rsid w:val="005229FF"/>
    <w:rsid w:val="005232E3"/>
    <w:rsid w:val="00525B79"/>
    <w:rsid w:val="00532EB0"/>
    <w:rsid w:val="00532EEF"/>
    <w:rsid w:val="00535069"/>
    <w:rsid w:val="00535A60"/>
    <w:rsid w:val="005360E7"/>
    <w:rsid w:val="00542D06"/>
    <w:rsid w:val="00543779"/>
    <w:rsid w:val="00543FC2"/>
    <w:rsid w:val="00544481"/>
    <w:rsid w:val="00545F3F"/>
    <w:rsid w:val="00546DAD"/>
    <w:rsid w:val="00547C0E"/>
    <w:rsid w:val="005502DA"/>
    <w:rsid w:val="00550A35"/>
    <w:rsid w:val="00550AA1"/>
    <w:rsid w:val="00550CF9"/>
    <w:rsid w:val="00553032"/>
    <w:rsid w:val="005542A1"/>
    <w:rsid w:val="00554613"/>
    <w:rsid w:val="00554EC9"/>
    <w:rsid w:val="00555E60"/>
    <w:rsid w:val="00556A63"/>
    <w:rsid w:val="00557DCC"/>
    <w:rsid w:val="00557E5B"/>
    <w:rsid w:val="005617DA"/>
    <w:rsid w:val="00561B18"/>
    <w:rsid w:val="00562245"/>
    <w:rsid w:val="00563EBA"/>
    <w:rsid w:val="00566C79"/>
    <w:rsid w:val="00570169"/>
    <w:rsid w:val="0057289B"/>
    <w:rsid w:val="005756A3"/>
    <w:rsid w:val="00576444"/>
    <w:rsid w:val="00576ADD"/>
    <w:rsid w:val="005805A8"/>
    <w:rsid w:val="005812EF"/>
    <w:rsid w:val="005822FD"/>
    <w:rsid w:val="00582B29"/>
    <w:rsid w:val="00583F19"/>
    <w:rsid w:val="0058734E"/>
    <w:rsid w:val="00587897"/>
    <w:rsid w:val="00587914"/>
    <w:rsid w:val="005910F3"/>
    <w:rsid w:val="0059248E"/>
    <w:rsid w:val="005925EC"/>
    <w:rsid w:val="0059402F"/>
    <w:rsid w:val="005948A5"/>
    <w:rsid w:val="00595FFD"/>
    <w:rsid w:val="0059611F"/>
    <w:rsid w:val="00596337"/>
    <w:rsid w:val="00597224"/>
    <w:rsid w:val="0059795B"/>
    <w:rsid w:val="005A1B7D"/>
    <w:rsid w:val="005A3592"/>
    <w:rsid w:val="005A4082"/>
    <w:rsid w:val="005A5BE4"/>
    <w:rsid w:val="005A7109"/>
    <w:rsid w:val="005B0AAB"/>
    <w:rsid w:val="005B0D9E"/>
    <w:rsid w:val="005B10FF"/>
    <w:rsid w:val="005B22FC"/>
    <w:rsid w:val="005B4EB8"/>
    <w:rsid w:val="005B65BA"/>
    <w:rsid w:val="005B743E"/>
    <w:rsid w:val="005C0F87"/>
    <w:rsid w:val="005C1075"/>
    <w:rsid w:val="005C196C"/>
    <w:rsid w:val="005C2CA2"/>
    <w:rsid w:val="005C3064"/>
    <w:rsid w:val="005C413E"/>
    <w:rsid w:val="005C4568"/>
    <w:rsid w:val="005C5C2F"/>
    <w:rsid w:val="005C7BBF"/>
    <w:rsid w:val="005D019B"/>
    <w:rsid w:val="005D030C"/>
    <w:rsid w:val="005D0DE0"/>
    <w:rsid w:val="005D1C0B"/>
    <w:rsid w:val="005D2479"/>
    <w:rsid w:val="005D2480"/>
    <w:rsid w:val="005D29DE"/>
    <w:rsid w:val="005D2C20"/>
    <w:rsid w:val="005D2DE6"/>
    <w:rsid w:val="005D3069"/>
    <w:rsid w:val="005D3730"/>
    <w:rsid w:val="005D3A8B"/>
    <w:rsid w:val="005D7831"/>
    <w:rsid w:val="005E0383"/>
    <w:rsid w:val="005E0EF2"/>
    <w:rsid w:val="005E2F89"/>
    <w:rsid w:val="005E45F2"/>
    <w:rsid w:val="005E67A8"/>
    <w:rsid w:val="005E73A1"/>
    <w:rsid w:val="005E7A89"/>
    <w:rsid w:val="005F04EB"/>
    <w:rsid w:val="005F05B6"/>
    <w:rsid w:val="005F27C0"/>
    <w:rsid w:val="005F4197"/>
    <w:rsid w:val="005F5163"/>
    <w:rsid w:val="005F576D"/>
    <w:rsid w:val="005F622B"/>
    <w:rsid w:val="005F7542"/>
    <w:rsid w:val="0060159C"/>
    <w:rsid w:val="006017D8"/>
    <w:rsid w:val="0060301E"/>
    <w:rsid w:val="0060338A"/>
    <w:rsid w:val="00605BA1"/>
    <w:rsid w:val="00605FBB"/>
    <w:rsid w:val="006067DB"/>
    <w:rsid w:val="00606EFB"/>
    <w:rsid w:val="00610BC0"/>
    <w:rsid w:val="0061282A"/>
    <w:rsid w:val="006132AE"/>
    <w:rsid w:val="0061351E"/>
    <w:rsid w:val="006167B8"/>
    <w:rsid w:val="006167DB"/>
    <w:rsid w:val="00616FB5"/>
    <w:rsid w:val="00620B86"/>
    <w:rsid w:val="00621F03"/>
    <w:rsid w:val="00622AAE"/>
    <w:rsid w:val="006232EB"/>
    <w:rsid w:val="00623896"/>
    <w:rsid w:val="0062521D"/>
    <w:rsid w:val="00625B63"/>
    <w:rsid w:val="0062613D"/>
    <w:rsid w:val="006261D9"/>
    <w:rsid w:val="00627B2C"/>
    <w:rsid w:val="00630890"/>
    <w:rsid w:val="006328EE"/>
    <w:rsid w:val="00632A4A"/>
    <w:rsid w:val="00634540"/>
    <w:rsid w:val="00634573"/>
    <w:rsid w:val="00635000"/>
    <w:rsid w:val="00635A24"/>
    <w:rsid w:val="00636ADD"/>
    <w:rsid w:val="006406E5"/>
    <w:rsid w:val="00640B24"/>
    <w:rsid w:val="006442C8"/>
    <w:rsid w:val="00644576"/>
    <w:rsid w:val="006445A8"/>
    <w:rsid w:val="006447DC"/>
    <w:rsid w:val="006451E9"/>
    <w:rsid w:val="00647438"/>
    <w:rsid w:val="00647612"/>
    <w:rsid w:val="0064798C"/>
    <w:rsid w:val="00650965"/>
    <w:rsid w:val="00650E46"/>
    <w:rsid w:val="0065372A"/>
    <w:rsid w:val="00654633"/>
    <w:rsid w:val="00655090"/>
    <w:rsid w:val="00660B99"/>
    <w:rsid w:val="00662A9C"/>
    <w:rsid w:val="00664E1D"/>
    <w:rsid w:val="00665E8A"/>
    <w:rsid w:val="00666BA1"/>
    <w:rsid w:val="0066774E"/>
    <w:rsid w:val="00670844"/>
    <w:rsid w:val="006721DF"/>
    <w:rsid w:val="006725EA"/>
    <w:rsid w:val="0067270F"/>
    <w:rsid w:val="00672A20"/>
    <w:rsid w:val="00674808"/>
    <w:rsid w:val="00674CE6"/>
    <w:rsid w:val="0067545E"/>
    <w:rsid w:val="00675A18"/>
    <w:rsid w:val="00677979"/>
    <w:rsid w:val="00680EC9"/>
    <w:rsid w:val="00683770"/>
    <w:rsid w:val="006841EF"/>
    <w:rsid w:val="006849D2"/>
    <w:rsid w:val="00685844"/>
    <w:rsid w:val="00686A7E"/>
    <w:rsid w:val="00687E8A"/>
    <w:rsid w:val="00690509"/>
    <w:rsid w:val="00690B95"/>
    <w:rsid w:val="00691302"/>
    <w:rsid w:val="006914D8"/>
    <w:rsid w:val="00692432"/>
    <w:rsid w:val="0069306B"/>
    <w:rsid w:val="00693751"/>
    <w:rsid w:val="00693795"/>
    <w:rsid w:val="00693CE6"/>
    <w:rsid w:val="0069646C"/>
    <w:rsid w:val="006965DF"/>
    <w:rsid w:val="006A09A4"/>
    <w:rsid w:val="006A21CC"/>
    <w:rsid w:val="006A2B17"/>
    <w:rsid w:val="006A2C1F"/>
    <w:rsid w:val="006A3856"/>
    <w:rsid w:val="006A503A"/>
    <w:rsid w:val="006B0BF3"/>
    <w:rsid w:val="006B1C34"/>
    <w:rsid w:val="006B1D4C"/>
    <w:rsid w:val="006B293F"/>
    <w:rsid w:val="006B40C1"/>
    <w:rsid w:val="006B6A20"/>
    <w:rsid w:val="006B71F7"/>
    <w:rsid w:val="006B772F"/>
    <w:rsid w:val="006B7F76"/>
    <w:rsid w:val="006C152B"/>
    <w:rsid w:val="006C1659"/>
    <w:rsid w:val="006C4010"/>
    <w:rsid w:val="006C477E"/>
    <w:rsid w:val="006C5C84"/>
    <w:rsid w:val="006C6301"/>
    <w:rsid w:val="006D0DD8"/>
    <w:rsid w:val="006D0F19"/>
    <w:rsid w:val="006D3FB0"/>
    <w:rsid w:val="006D443D"/>
    <w:rsid w:val="006D4C3A"/>
    <w:rsid w:val="006D50F8"/>
    <w:rsid w:val="006D56E9"/>
    <w:rsid w:val="006D614A"/>
    <w:rsid w:val="006D6B5E"/>
    <w:rsid w:val="006D7DA7"/>
    <w:rsid w:val="006E1CBE"/>
    <w:rsid w:val="006E213B"/>
    <w:rsid w:val="006E27D1"/>
    <w:rsid w:val="006E3FB5"/>
    <w:rsid w:val="006E4B08"/>
    <w:rsid w:val="006E4EB7"/>
    <w:rsid w:val="006E63F0"/>
    <w:rsid w:val="006E7F81"/>
    <w:rsid w:val="006F02B8"/>
    <w:rsid w:val="006F02E8"/>
    <w:rsid w:val="006F0310"/>
    <w:rsid w:val="006F16DF"/>
    <w:rsid w:val="006F21F3"/>
    <w:rsid w:val="006F2579"/>
    <w:rsid w:val="006F2CD0"/>
    <w:rsid w:val="006F2E4C"/>
    <w:rsid w:val="006F4713"/>
    <w:rsid w:val="006F5483"/>
    <w:rsid w:val="006F6638"/>
    <w:rsid w:val="006F6D08"/>
    <w:rsid w:val="00704777"/>
    <w:rsid w:val="00704CDE"/>
    <w:rsid w:val="0070582E"/>
    <w:rsid w:val="00705E29"/>
    <w:rsid w:val="007067C1"/>
    <w:rsid w:val="00706817"/>
    <w:rsid w:val="0071143C"/>
    <w:rsid w:val="00711DEA"/>
    <w:rsid w:val="007129EA"/>
    <w:rsid w:val="00712D85"/>
    <w:rsid w:val="00713310"/>
    <w:rsid w:val="007136A3"/>
    <w:rsid w:val="007140F8"/>
    <w:rsid w:val="00715888"/>
    <w:rsid w:val="00717B60"/>
    <w:rsid w:val="00722455"/>
    <w:rsid w:val="007226F3"/>
    <w:rsid w:val="00723025"/>
    <w:rsid w:val="00723E7F"/>
    <w:rsid w:val="007240C3"/>
    <w:rsid w:val="007243CC"/>
    <w:rsid w:val="00724899"/>
    <w:rsid w:val="00725ED5"/>
    <w:rsid w:val="007266F1"/>
    <w:rsid w:val="00726E9F"/>
    <w:rsid w:val="007301CB"/>
    <w:rsid w:val="007315EE"/>
    <w:rsid w:val="00733432"/>
    <w:rsid w:val="00733EF3"/>
    <w:rsid w:val="0073443B"/>
    <w:rsid w:val="007356BB"/>
    <w:rsid w:val="00735BED"/>
    <w:rsid w:val="0073666D"/>
    <w:rsid w:val="0073669E"/>
    <w:rsid w:val="0073707B"/>
    <w:rsid w:val="00737D1D"/>
    <w:rsid w:val="00737F76"/>
    <w:rsid w:val="00741002"/>
    <w:rsid w:val="00741637"/>
    <w:rsid w:val="0074197A"/>
    <w:rsid w:val="00744F24"/>
    <w:rsid w:val="00746001"/>
    <w:rsid w:val="007479FD"/>
    <w:rsid w:val="00747C5A"/>
    <w:rsid w:val="00750A93"/>
    <w:rsid w:val="00750B42"/>
    <w:rsid w:val="00751DE7"/>
    <w:rsid w:val="00755055"/>
    <w:rsid w:val="00757888"/>
    <w:rsid w:val="00760D26"/>
    <w:rsid w:val="00761D51"/>
    <w:rsid w:val="007626D3"/>
    <w:rsid w:val="00765769"/>
    <w:rsid w:val="00766432"/>
    <w:rsid w:val="00766983"/>
    <w:rsid w:val="0077122D"/>
    <w:rsid w:val="007712C3"/>
    <w:rsid w:val="00771432"/>
    <w:rsid w:val="007716CD"/>
    <w:rsid w:val="00772649"/>
    <w:rsid w:val="0077287B"/>
    <w:rsid w:val="007736D0"/>
    <w:rsid w:val="00774310"/>
    <w:rsid w:val="00774A32"/>
    <w:rsid w:val="00775FEC"/>
    <w:rsid w:val="00776229"/>
    <w:rsid w:val="00776281"/>
    <w:rsid w:val="007768EA"/>
    <w:rsid w:val="0077725B"/>
    <w:rsid w:val="00777EBC"/>
    <w:rsid w:val="00781257"/>
    <w:rsid w:val="007823D7"/>
    <w:rsid w:val="0078258E"/>
    <w:rsid w:val="00782C3A"/>
    <w:rsid w:val="00782E96"/>
    <w:rsid w:val="00783215"/>
    <w:rsid w:val="00783617"/>
    <w:rsid w:val="007862ED"/>
    <w:rsid w:val="0078776F"/>
    <w:rsid w:val="00791C44"/>
    <w:rsid w:val="00795FC0"/>
    <w:rsid w:val="007970F8"/>
    <w:rsid w:val="007975AC"/>
    <w:rsid w:val="007A10D6"/>
    <w:rsid w:val="007A14FC"/>
    <w:rsid w:val="007A24CF"/>
    <w:rsid w:val="007A34D5"/>
    <w:rsid w:val="007A39A9"/>
    <w:rsid w:val="007A5A11"/>
    <w:rsid w:val="007A6F16"/>
    <w:rsid w:val="007A7F7F"/>
    <w:rsid w:val="007A7FD6"/>
    <w:rsid w:val="007B03A5"/>
    <w:rsid w:val="007B09DF"/>
    <w:rsid w:val="007B0B4B"/>
    <w:rsid w:val="007B300E"/>
    <w:rsid w:val="007B446B"/>
    <w:rsid w:val="007B4BBC"/>
    <w:rsid w:val="007B567F"/>
    <w:rsid w:val="007B57E8"/>
    <w:rsid w:val="007B5903"/>
    <w:rsid w:val="007B65D4"/>
    <w:rsid w:val="007B6F87"/>
    <w:rsid w:val="007C150A"/>
    <w:rsid w:val="007C3D96"/>
    <w:rsid w:val="007C3E99"/>
    <w:rsid w:val="007C5323"/>
    <w:rsid w:val="007C6187"/>
    <w:rsid w:val="007C67EE"/>
    <w:rsid w:val="007C6C79"/>
    <w:rsid w:val="007C7A8C"/>
    <w:rsid w:val="007D0805"/>
    <w:rsid w:val="007D0A94"/>
    <w:rsid w:val="007D0C0D"/>
    <w:rsid w:val="007D24AB"/>
    <w:rsid w:val="007D2643"/>
    <w:rsid w:val="007D2971"/>
    <w:rsid w:val="007D2B8B"/>
    <w:rsid w:val="007D3433"/>
    <w:rsid w:val="007D36C9"/>
    <w:rsid w:val="007D42D5"/>
    <w:rsid w:val="007D4BFC"/>
    <w:rsid w:val="007D5305"/>
    <w:rsid w:val="007D55CB"/>
    <w:rsid w:val="007D56EC"/>
    <w:rsid w:val="007D6193"/>
    <w:rsid w:val="007D6B1C"/>
    <w:rsid w:val="007D70C6"/>
    <w:rsid w:val="007D79EE"/>
    <w:rsid w:val="007E14CF"/>
    <w:rsid w:val="007E272D"/>
    <w:rsid w:val="007E48E9"/>
    <w:rsid w:val="007E5C9C"/>
    <w:rsid w:val="007E6196"/>
    <w:rsid w:val="007E6535"/>
    <w:rsid w:val="007E6FE2"/>
    <w:rsid w:val="007E70BF"/>
    <w:rsid w:val="007E735A"/>
    <w:rsid w:val="007E740C"/>
    <w:rsid w:val="007F0F01"/>
    <w:rsid w:val="007F22ED"/>
    <w:rsid w:val="007F3158"/>
    <w:rsid w:val="007F4473"/>
    <w:rsid w:val="007F4F42"/>
    <w:rsid w:val="00800913"/>
    <w:rsid w:val="00800972"/>
    <w:rsid w:val="00800DF8"/>
    <w:rsid w:val="008010EA"/>
    <w:rsid w:val="00801C8D"/>
    <w:rsid w:val="00801F8E"/>
    <w:rsid w:val="008021FD"/>
    <w:rsid w:val="00802692"/>
    <w:rsid w:val="008036BE"/>
    <w:rsid w:val="00804FE6"/>
    <w:rsid w:val="0080585A"/>
    <w:rsid w:val="00806EE8"/>
    <w:rsid w:val="00807EB6"/>
    <w:rsid w:val="00810CF7"/>
    <w:rsid w:val="008115B8"/>
    <w:rsid w:val="00812315"/>
    <w:rsid w:val="00814655"/>
    <w:rsid w:val="00814704"/>
    <w:rsid w:val="00814D46"/>
    <w:rsid w:val="00815D1B"/>
    <w:rsid w:val="008167D5"/>
    <w:rsid w:val="00816C1F"/>
    <w:rsid w:val="00816FD4"/>
    <w:rsid w:val="00817A74"/>
    <w:rsid w:val="00820CCF"/>
    <w:rsid w:val="0082143F"/>
    <w:rsid w:val="008216D0"/>
    <w:rsid w:val="00821ED8"/>
    <w:rsid w:val="00823610"/>
    <w:rsid w:val="00823C00"/>
    <w:rsid w:val="00824220"/>
    <w:rsid w:val="00826E9D"/>
    <w:rsid w:val="008272C9"/>
    <w:rsid w:val="00827FCC"/>
    <w:rsid w:val="00831DF2"/>
    <w:rsid w:val="00831E8E"/>
    <w:rsid w:val="00833485"/>
    <w:rsid w:val="0083380F"/>
    <w:rsid w:val="00833B16"/>
    <w:rsid w:val="00834823"/>
    <w:rsid w:val="00834D1B"/>
    <w:rsid w:val="00835FCE"/>
    <w:rsid w:val="0083686C"/>
    <w:rsid w:val="008368DE"/>
    <w:rsid w:val="00840C46"/>
    <w:rsid w:val="0084156A"/>
    <w:rsid w:val="0084161A"/>
    <w:rsid w:val="00841962"/>
    <w:rsid w:val="00841DF8"/>
    <w:rsid w:val="0084497D"/>
    <w:rsid w:val="008456E7"/>
    <w:rsid w:val="00845707"/>
    <w:rsid w:val="0085127E"/>
    <w:rsid w:val="008518A3"/>
    <w:rsid w:val="00853C98"/>
    <w:rsid w:val="00855185"/>
    <w:rsid w:val="0085543E"/>
    <w:rsid w:val="0085559F"/>
    <w:rsid w:val="00857B21"/>
    <w:rsid w:val="00860210"/>
    <w:rsid w:val="008602E3"/>
    <w:rsid w:val="00860562"/>
    <w:rsid w:val="00861CAB"/>
    <w:rsid w:val="00863AA5"/>
    <w:rsid w:val="00865274"/>
    <w:rsid w:val="00866A27"/>
    <w:rsid w:val="00867286"/>
    <w:rsid w:val="00867716"/>
    <w:rsid w:val="00867A56"/>
    <w:rsid w:val="0087081B"/>
    <w:rsid w:val="00871C02"/>
    <w:rsid w:val="008738D7"/>
    <w:rsid w:val="00874308"/>
    <w:rsid w:val="008762F7"/>
    <w:rsid w:val="00876A08"/>
    <w:rsid w:val="0087734D"/>
    <w:rsid w:val="0087771F"/>
    <w:rsid w:val="00877B13"/>
    <w:rsid w:val="00880EC6"/>
    <w:rsid w:val="00881267"/>
    <w:rsid w:val="008825DB"/>
    <w:rsid w:val="008836A7"/>
    <w:rsid w:val="00883F3F"/>
    <w:rsid w:val="008853EF"/>
    <w:rsid w:val="00885427"/>
    <w:rsid w:val="00890762"/>
    <w:rsid w:val="00890E1A"/>
    <w:rsid w:val="00890F18"/>
    <w:rsid w:val="0089414D"/>
    <w:rsid w:val="008956B5"/>
    <w:rsid w:val="008967C3"/>
    <w:rsid w:val="00897578"/>
    <w:rsid w:val="008A1084"/>
    <w:rsid w:val="008A1E0C"/>
    <w:rsid w:val="008A3884"/>
    <w:rsid w:val="008A4ABF"/>
    <w:rsid w:val="008A5E61"/>
    <w:rsid w:val="008A6C13"/>
    <w:rsid w:val="008A6E6C"/>
    <w:rsid w:val="008A7444"/>
    <w:rsid w:val="008B0108"/>
    <w:rsid w:val="008B12FB"/>
    <w:rsid w:val="008B1DD8"/>
    <w:rsid w:val="008B3086"/>
    <w:rsid w:val="008B3670"/>
    <w:rsid w:val="008B3DD1"/>
    <w:rsid w:val="008B4157"/>
    <w:rsid w:val="008B4A24"/>
    <w:rsid w:val="008B5AFF"/>
    <w:rsid w:val="008B5E0B"/>
    <w:rsid w:val="008B7CD2"/>
    <w:rsid w:val="008C12F3"/>
    <w:rsid w:val="008C2F21"/>
    <w:rsid w:val="008C3B33"/>
    <w:rsid w:val="008C4806"/>
    <w:rsid w:val="008C6043"/>
    <w:rsid w:val="008C73F6"/>
    <w:rsid w:val="008C7834"/>
    <w:rsid w:val="008C7C77"/>
    <w:rsid w:val="008C7CD9"/>
    <w:rsid w:val="008D3544"/>
    <w:rsid w:val="008D3B18"/>
    <w:rsid w:val="008D3D04"/>
    <w:rsid w:val="008D579D"/>
    <w:rsid w:val="008D68D4"/>
    <w:rsid w:val="008D70F6"/>
    <w:rsid w:val="008D7908"/>
    <w:rsid w:val="008D79EC"/>
    <w:rsid w:val="008D7F59"/>
    <w:rsid w:val="008E10A7"/>
    <w:rsid w:val="008E30CD"/>
    <w:rsid w:val="008E404E"/>
    <w:rsid w:val="008E62CD"/>
    <w:rsid w:val="008E6D94"/>
    <w:rsid w:val="008E7C23"/>
    <w:rsid w:val="008E7F8D"/>
    <w:rsid w:val="008F06B7"/>
    <w:rsid w:val="008F106F"/>
    <w:rsid w:val="008F1AF0"/>
    <w:rsid w:val="008F2066"/>
    <w:rsid w:val="008F2850"/>
    <w:rsid w:val="008F2BD7"/>
    <w:rsid w:val="008F302C"/>
    <w:rsid w:val="008F33E3"/>
    <w:rsid w:val="008F4301"/>
    <w:rsid w:val="008F4E2F"/>
    <w:rsid w:val="008F5B18"/>
    <w:rsid w:val="00901343"/>
    <w:rsid w:val="0090248E"/>
    <w:rsid w:val="00902AD7"/>
    <w:rsid w:val="009035A2"/>
    <w:rsid w:val="00907409"/>
    <w:rsid w:val="009074C8"/>
    <w:rsid w:val="00910442"/>
    <w:rsid w:val="009115CF"/>
    <w:rsid w:val="00912BCC"/>
    <w:rsid w:val="00913D1E"/>
    <w:rsid w:val="00914783"/>
    <w:rsid w:val="00914C3E"/>
    <w:rsid w:val="009164C6"/>
    <w:rsid w:val="009166C2"/>
    <w:rsid w:val="00920A81"/>
    <w:rsid w:val="00923646"/>
    <w:rsid w:val="00925955"/>
    <w:rsid w:val="00925C95"/>
    <w:rsid w:val="0092773B"/>
    <w:rsid w:val="00930D7C"/>
    <w:rsid w:val="00932E04"/>
    <w:rsid w:val="009340AB"/>
    <w:rsid w:val="00936192"/>
    <w:rsid w:val="00936642"/>
    <w:rsid w:val="009367AC"/>
    <w:rsid w:val="00937A74"/>
    <w:rsid w:val="00942A08"/>
    <w:rsid w:val="00942CAD"/>
    <w:rsid w:val="00943363"/>
    <w:rsid w:val="009434F5"/>
    <w:rsid w:val="00943B0F"/>
    <w:rsid w:val="009441A5"/>
    <w:rsid w:val="00944736"/>
    <w:rsid w:val="00951233"/>
    <w:rsid w:val="00952AFC"/>
    <w:rsid w:val="00952FCA"/>
    <w:rsid w:val="00956067"/>
    <w:rsid w:val="009571E4"/>
    <w:rsid w:val="009574CC"/>
    <w:rsid w:val="00957921"/>
    <w:rsid w:val="00957AA0"/>
    <w:rsid w:val="00957C00"/>
    <w:rsid w:val="00957EFD"/>
    <w:rsid w:val="009619CF"/>
    <w:rsid w:val="00964197"/>
    <w:rsid w:val="00966191"/>
    <w:rsid w:val="00966A89"/>
    <w:rsid w:val="0097114B"/>
    <w:rsid w:val="00971A04"/>
    <w:rsid w:val="00971F36"/>
    <w:rsid w:val="00972A4E"/>
    <w:rsid w:val="009752C3"/>
    <w:rsid w:val="0097588C"/>
    <w:rsid w:val="00975D0F"/>
    <w:rsid w:val="00977C25"/>
    <w:rsid w:val="0098041E"/>
    <w:rsid w:val="009807C9"/>
    <w:rsid w:val="0098122A"/>
    <w:rsid w:val="00982768"/>
    <w:rsid w:val="009833CB"/>
    <w:rsid w:val="009837A3"/>
    <w:rsid w:val="0098395F"/>
    <w:rsid w:val="00983AFA"/>
    <w:rsid w:val="00984A6A"/>
    <w:rsid w:val="009861EE"/>
    <w:rsid w:val="009866C2"/>
    <w:rsid w:val="009872BF"/>
    <w:rsid w:val="0099130E"/>
    <w:rsid w:val="00992D7A"/>
    <w:rsid w:val="00992E19"/>
    <w:rsid w:val="00995670"/>
    <w:rsid w:val="00996373"/>
    <w:rsid w:val="009971D8"/>
    <w:rsid w:val="00997705"/>
    <w:rsid w:val="009A1215"/>
    <w:rsid w:val="009A20E4"/>
    <w:rsid w:val="009A2448"/>
    <w:rsid w:val="009A250A"/>
    <w:rsid w:val="009A2939"/>
    <w:rsid w:val="009A2A34"/>
    <w:rsid w:val="009A5EF6"/>
    <w:rsid w:val="009A6043"/>
    <w:rsid w:val="009A6F9E"/>
    <w:rsid w:val="009B0110"/>
    <w:rsid w:val="009B0602"/>
    <w:rsid w:val="009B0987"/>
    <w:rsid w:val="009B141B"/>
    <w:rsid w:val="009B38BC"/>
    <w:rsid w:val="009B3EB1"/>
    <w:rsid w:val="009B4111"/>
    <w:rsid w:val="009B43A1"/>
    <w:rsid w:val="009B4EC5"/>
    <w:rsid w:val="009B50CC"/>
    <w:rsid w:val="009B5476"/>
    <w:rsid w:val="009B550D"/>
    <w:rsid w:val="009B5877"/>
    <w:rsid w:val="009B67B3"/>
    <w:rsid w:val="009B739B"/>
    <w:rsid w:val="009B7C89"/>
    <w:rsid w:val="009C05A7"/>
    <w:rsid w:val="009C0F48"/>
    <w:rsid w:val="009C205F"/>
    <w:rsid w:val="009C2DCD"/>
    <w:rsid w:val="009C3B2A"/>
    <w:rsid w:val="009C4D85"/>
    <w:rsid w:val="009C5124"/>
    <w:rsid w:val="009C5C89"/>
    <w:rsid w:val="009C5F2B"/>
    <w:rsid w:val="009C6454"/>
    <w:rsid w:val="009D2AD9"/>
    <w:rsid w:val="009D2D62"/>
    <w:rsid w:val="009D31CD"/>
    <w:rsid w:val="009D35AF"/>
    <w:rsid w:val="009D685E"/>
    <w:rsid w:val="009D6F03"/>
    <w:rsid w:val="009D7121"/>
    <w:rsid w:val="009E10C4"/>
    <w:rsid w:val="009E17CC"/>
    <w:rsid w:val="009E2E0D"/>
    <w:rsid w:val="009E3F6C"/>
    <w:rsid w:val="009E446A"/>
    <w:rsid w:val="009E52A8"/>
    <w:rsid w:val="009E54B7"/>
    <w:rsid w:val="009E5BE0"/>
    <w:rsid w:val="009E77BC"/>
    <w:rsid w:val="009E7ADE"/>
    <w:rsid w:val="009F09C0"/>
    <w:rsid w:val="009F0D41"/>
    <w:rsid w:val="009F161C"/>
    <w:rsid w:val="009F2F18"/>
    <w:rsid w:val="009F4A42"/>
    <w:rsid w:val="009F4EF8"/>
    <w:rsid w:val="009F4F1B"/>
    <w:rsid w:val="009F51A9"/>
    <w:rsid w:val="009F5783"/>
    <w:rsid w:val="009F5872"/>
    <w:rsid w:val="009F64D1"/>
    <w:rsid w:val="009F6C37"/>
    <w:rsid w:val="009F6D2A"/>
    <w:rsid w:val="009F6F6E"/>
    <w:rsid w:val="00A00F88"/>
    <w:rsid w:val="00A01AAA"/>
    <w:rsid w:val="00A02451"/>
    <w:rsid w:val="00A02875"/>
    <w:rsid w:val="00A041C7"/>
    <w:rsid w:val="00A04539"/>
    <w:rsid w:val="00A06B3C"/>
    <w:rsid w:val="00A101C0"/>
    <w:rsid w:val="00A117F4"/>
    <w:rsid w:val="00A12CC9"/>
    <w:rsid w:val="00A12DC8"/>
    <w:rsid w:val="00A138C3"/>
    <w:rsid w:val="00A2060D"/>
    <w:rsid w:val="00A216B7"/>
    <w:rsid w:val="00A242EA"/>
    <w:rsid w:val="00A2504D"/>
    <w:rsid w:val="00A25D73"/>
    <w:rsid w:val="00A26117"/>
    <w:rsid w:val="00A2707A"/>
    <w:rsid w:val="00A31E95"/>
    <w:rsid w:val="00A32761"/>
    <w:rsid w:val="00A33BD3"/>
    <w:rsid w:val="00A34F04"/>
    <w:rsid w:val="00A352F9"/>
    <w:rsid w:val="00A357F9"/>
    <w:rsid w:val="00A35C4D"/>
    <w:rsid w:val="00A36994"/>
    <w:rsid w:val="00A40B1E"/>
    <w:rsid w:val="00A41AEF"/>
    <w:rsid w:val="00A41B5E"/>
    <w:rsid w:val="00A41BBC"/>
    <w:rsid w:val="00A42042"/>
    <w:rsid w:val="00A4281A"/>
    <w:rsid w:val="00A4492D"/>
    <w:rsid w:val="00A45462"/>
    <w:rsid w:val="00A45F29"/>
    <w:rsid w:val="00A466AC"/>
    <w:rsid w:val="00A476D4"/>
    <w:rsid w:val="00A50604"/>
    <w:rsid w:val="00A50E26"/>
    <w:rsid w:val="00A50E6F"/>
    <w:rsid w:val="00A52186"/>
    <w:rsid w:val="00A54818"/>
    <w:rsid w:val="00A56409"/>
    <w:rsid w:val="00A5682D"/>
    <w:rsid w:val="00A575AD"/>
    <w:rsid w:val="00A57B79"/>
    <w:rsid w:val="00A57DFA"/>
    <w:rsid w:val="00A602C0"/>
    <w:rsid w:val="00A60CA4"/>
    <w:rsid w:val="00A62285"/>
    <w:rsid w:val="00A635D9"/>
    <w:rsid w:val="00A64BF1"/>
    <w:rsid w:val="00A70197"/>
    <w:rsid w:val="00A714EF"/>
    <w:rsid w:val="00A724D8"/>
    <w:rsid w:val="00A73387"/>
    <w:rsid w:val="00A8029C"/>
    <w:rsid w:val="00A8033D"/>
    <w:rsid w:val="00A80F5B"/>
    <w:rsid w:val="00A81963"/>
    <w:rsid w:val="00A8395A"/>
    <w:rsid w:val="00A83C7E"/>
    <w:rsid w:val="00A8418C"/>
    <w:rsid w:val="00A8486E"/>
    <w:rsid w:val="00A84DA1"/>
    <w:rsid w:val="00A86237"/>
    <w:rsid w:val="00A86B78"/>
    <w:rsid w:val="00A9019A"/>
    <w:rsid w:val="00A91373"/>
    <w:rsid w:val="00A94210"/>
    <w:rsid w:val="00A9445F"/>
    <w:rsid w:val="00A960E9"/>
    <w:rsid w:val="00A96928"/>
    <w:rsid w:val="00A96AEB"/>
    <w:rsid w:val="00A97602"/>
    <w:rsid w:val="00A97F93"/>
    <w:rsid w:val="00AA0E4D"/>
    <w:rsid w:val="00AA1E5C"/>
    <w:rsid w:val="00AB05C9"/>
    <w:rsid w:val="00AB0760"/>
    <w:rsid w:val="00AB09B6"/>
    <w:rsid w:val="00AB2AAE"/>
    <w:rsid w:val="00AB2C0F"/>
    <w:rsid w:val="00AB5604"/>
    <w:rsid w:val="00AB59AC"/>
    <w:rsid w:val="00AB7CCF"/>
    <w:rsid w:val="00AC0AB0"/>
    <w:rsid w:val="00AC21C6"/>
    <w:rsid w:val="00AC33F8"/>
    <w:rsid w:val="00AC3779"/>
    <w:rsid w:val="00AC41BC"/>
    <w:rsid w:val="00AC4D9B"/>
    <w:rsid w:val="00AC54EA"/>
    <w:rsid w:val="00AC5AEC"/>
    <w:rsid w:val="00AC7D01"/>
    <w:rsid w:val="00AD0097"/>
    <w:rsid w:val="00AD020B"/>
    <w:rsid w:val="00AD30C3"/>
    <w:rsid w:val="00AD3CB0"/>
    <w:rsid w:val="00AD4780"/>
    <w:rsid w:val="00AD52A6"/>
    <w:rsid w:val="00AD68F4"/>
    <w:rsid w:val="00AD6AD0"/>
    <w:rsid w:val="00AD7038"/>
    <w:rsid w:val="00AD7B20"/>
    <w:rsid w:val="00AE2218"/>
    <w:rsid w:val="00AE42F5"/>
    <w:rsid w:val="00AE4721"/>
    <w:rsid w:val="00AE62B2"/>
    <w:rsid w:val="00AE747B"/>
    <w:rsid w:val="00AF1653"/>
    <w:rsid w:val="00AF1EFF"/>
    <w:rsid w:val="00AF21E6"/>
    <w:rsid w:val="00AF5A9D"/>
    <w:rsid w:val="00AF6461"/>
    <w:rsid w:val="00AF6DC0"/>
    <w:rsid w:val="00AF6E3E"/>
    <w:rsid w:val="00B02DE3"/>
    <w:rsid w:val="00B037AA"/>
    <w:rsid w:val="00B042AC"/>
    <w:rsid w:val="00B04B0F"/>
    <w:rsid w:val="00B066B1"/>
    <w:rsid w:val="00B10162"/>
    <w:rsid w:val="00B10B81"/>
    <w:rsid w:val="00B1160A"/>
    <w:rsid w:val="00B12339"/>
    <w:rsid w:val="00B1256C"/>
    <w:rsid w:val="00B12E59"/>
    <w:rsid w:val="00B13787"/>
    <w:rsid w:val="00B1445B"/>
    <w:rsid w:val="00B14B19"/>
    <w:rsid w:val="00B1644E"/>
    <w:rsid w:val="00B16867"/>
    <w:rsid w:val="00B16D65"/>
    <w:rsid w:val="00B2152E"/>
    <w:rsid w:val="00B21AD9"/>
    <w:rsid w:val="00B220E6"/>
    <w:rsid w:val="00B22D45"/>
    <w:rsid w:val="00B245B8"/>
    <w:rsid w:val="00B24ABA"/>
    <w:rsid w:val="00B25939"/>
    <w:rsid w:val="00B25FB2"/>
    <w:rsid w:val="00B30861"/>
    <w:rsid w:val="00B32652"/>
    <w:rsid w:val="00B3266D"/>
    <w:rsid w:val="00B3311E"/>
    <w:rsid w:val="00B33FC9"/>
    <w:rsid w:val="00B3408F"/>
    <w:rsid w:val="00B34DE6"/>
    <w:rsid w:val="00B34E1F"/>
    <w:rsid w:val="00B3503B"/>
    <w:rsid w:val="00B35194"/>
    <w:rsid w:val="00B35A95"/>
    <w:rsid w:val="00B363B9"/>
    <w:rsid w:val="00B36C97"/>
    <w:rsid w:val="00B37AAA"/>
    <w:rsid w:val="00B37C41"/>
    <w:rsid w:val="00B4078C"/>
    <w:rsid w:val="00B4086A"/>
    <w:rsid w:val="00B409D7"/>
    <w:rsid w:val="00B4177A"/>
    <w:rsid w:val="00B4191E"/>
    <w:rsid w:val="00B41E92"/>
    <w:rsid w:val="00B42C6D"/>
    <w:rsid w:val="00B4516E"/>
    <w:rsid w:val="00B45B27"/>
    <w:rsid w:val="00B474ED"/>
    <w:rsid w:val="00B50D48"/>
    <w:rsid w:val="00B5139A"/>
    <w:rsid w:val="00B548FD"/>
    <w:rsid w:val="00B55EA9"/>
    <w:rsid w:val="00B57067"/>
    <w:rsid w:val="00B63AF6"/>
    <w:rsid w:val="00B6480A"/>
    <w:rsid w:val="00B6581A"/>
    <w:rsid w:val="00B6639E"/>
    <w:rsid w:val="00B67C07"/>
    <w:rsid w:val="00B703DE"/>
    <w:rsid w:val="00B70890"/>
    <w:rsid w:val="00B71369"/>
    <w:rsid w:val="00B73606"/>
    <w:rsid w:val="00B74DA0"/>
    <w:rsid w:val="00B74E99"/>
    <w:rsid w:val="00B75614"/>
    <w:rsid w:val="00B7733B"/>
    <w:rsid w:val="00B80F85"/>
    <w:rsid w:val="00B820C2"/>
    <w:rsid w:val="00B83D3B"/>
    <w:rsid w:val="00B83EBF"/>
    <w:rsid w:val="00B84490"/>
    <w:rsid w:val="00B84553"/>
    <w:rsid w:val="00B84F90"/>
    <w:rsid w:val="00B853CA"/>
    <w:rsid w:val="00B86158"/>
    <w:rsid w:val="00B86D28"/>
    <w:rsid w:val="00B86E92"/>
    <w:rsid w:val="00B905DA"/>
    <w:rsid w:val="00B90F3B"/>
    <w:rsid w:val="00B9309E"/>
    <w:rsid w:val="00B96728"/>
    <w:rsid w:val="00B9752D"/>
    <w:rsid w:val="00BA01C1"/>
    <w:rsid w:val="00BA06FA"/>
    <w:rsid w:val="00BA0A23"/>
    <w:rsid w:val="00BA24A2"/>
    <w:rsid w:val="00BA2F33"/>
    <w:rsid w:val="00BA3460"/>
    <w:rsid w:val="00BA451B"/>
    <w:rsid w:val="00BA5F1E"/>
    <w:rsid w:val="00BA7782"/>
    <w:rsid w:val="00BB134D"/>
    <w:rsid w:val="00BB28E3"/>
    <w:rsid w:val="00BB7D76"/>
    <w:rsid w:val="00BC0A42"/>
    <w:rsid w:val="00BC0DDB"/>
    <w:rsid w:val="00BC3E39"/>
    <w:rsid w:val="00BC3EED"/>
    <w:rsid w:val="00BC45E1"/>
    <w:rsid w:val="00BC471A"/>
    <w:rsid w:val="00BC4A7B"/>
    <w:rsid w:val="00BC52D2"/>
    <w:rsid w:val="00BC6F58"/>
    <w:rsid w:val="00BC7230"/>
    <w:rsid w:val="00BC785B"/>
    <w:rsid w:val="00BD07C7"/>
    <w:rsid w:val="00BD14CE"/>
    <w:rsid w:val="00BD3E65"/>
    <w:rsid w:val="00BD4652"/>
    <w:rsid w:val="00BD55D8"/>
    <w:rsid w:val="00BD600C"/>
    <w:rsid w:val="00BD62A2"/>
    <w:rsid w:val="00BE037A"/>
    <w:rsid w:val="00BE17E6"/>
    <w:rsid w:val="00BE53C5"/>
    <w:rsid w:val="00BE540B"/>
    <w:rsid w:val="00BE6576"/>
    <w:rsid w:val="00BE77A0"/>
    <w:rsid w:val="00BE7BDF"/>
    <w:rsid w:val="00BF0413"/>
    <w:rsid w:val="00BF048F"/>
    <w:rsid w:val="00BF12F5"/>
    <w:rsid w:val="00BF1FCA"/>
    <w:rsid w:val="00BF2A9D"/>
    <w:rsid w:val="00BF4DB8"/>
    <w:rsid w:val="00BF59D2"/>
    <w:rsid w:val="00C0028A"/>
    <w:rsid w:val="00C00650"/>
    <w:rsid w:val="00C01B2C"/>
    <w:rsid w:val="00C01CEF"/>
    <w:rsid w:val="00C021BB"/>
    <w:rsid w:val="00C023F5"/>
    <w:rsid w:val="00C0261F"/>
    <w:rsid w:val="00C03932"/>
    <w:rsid w:val="00C04602"/>
    <w:rsid w:val="00C049B5"/>
    <w:rsid w:val="00C07C01"/>
    <w:rsid w:val="00C12264"/>
    <w:rsid w:val="00C1317E"/>
    <w:rsid w:val="00C15DB0"/>
    <w:rsid w:val="00C16009"/>
    <w:rsid w:val="00C20393"/>
    <w:rsid w:val="00C20E9F"/>
    <w:rsid w:val="00C23824"/>
    <w:rsid w:val="00C24B75"/>
    <w:rsid w:val="00C250FE"/>
    <w:rsid w:val="00C264D9"/>
    <w:rsid w:val="00C26556"/>
    <w:rsid w:val="00C26F6A"/>
    <w:rsid w:val="00C2726E"/>
    <w:rsid w:val="00C309CC"/>
    <w:rsid w:val="00C31354"/>
    <w:rsid w:val="00C319FB"/>
    <w:rsid w:val="00C31C5A"/>
    <w:rsid w:val="00C32638"/>
    <w:rsid w:val="00C3269C"/>
    <w:rsid w:val="00C33F41"/>
    <w:rsid w:val="00C342CA"/>
    <w:rsid w:val="00C34515"/>
    <w:rsid w:val="00C34A25"/>
    <w:rsid w:val="00C34D9A"/>
    <w:rsid w:val="00C36C08"/>
    <w:rsid w:val="00C36FF2"/>
    <w:rsid w:val="00C412AD"/>
    <w:rsid w:val="00C419F7"/>
    <w:rsid w:val="00C459AD"/>
    <w:rsid w:val="00C45F01"/>
    <w:rsid w:val="00C4698C"/>
    <w:rsid w:val="00C47B7D"/>
    <w:rsid w:val="00C500FA"/>
    <w:rsid w:val="00C5207F"/>
    <w:rsid w:val="00C52D21"/>
    <w:rsid w:val="00C52EF2"/>
    <w:rsid w:val="00C5378C"/>
    <w:rsid w:val="00C54E0E"/>
    <w:rsid w:val="00C55342"/>
    <w:rsid w:val="00C564DC"/>
    <w:rsid w:val="00C573B1"/>
    <w:rsid w:val="00C5767F"/>
    <w:rsid w:val="00C61411"/>
    <w:rsid w:val="00C6146D"/>
    <w:rsid w:val="00C619A6"/>
    <w:rsid w:val="00C631B3"/>
    <w:rsid w:val="00C64190"/>
    <w:rsid w:val="00C64192"/>
    <w:rsid w:val="00C653FB"/>
    <w:rsid w:val="00C6540C"/>
    <w:rsid w:val="00C65D72"/>
    <w:rsid w:val="00C67CD6"/>
    <w:rsid w:val="00C70EFD"/>
    <w:rsid w:val="00C717C9"/>
    <w:rsid w:val="00C7351D"/>
    <w:rsid w:val="00C74030"/>
    <w:rsid w:val="00C75347"/>
    <w:rsid w:val="00C75878"/>
    <w:rsid w:val="00C76BBB"/>
    <w:rsid w:val="00C779D4"/>
    <w:rsid w:val="00C77C0E"/>
    <w:rsid w:val="00C8231C"/>
    <w:rsid w:val="00C8343F"/>
    <w:rsid w:val="00C85915"/>
    <w:rsid w:val="00C860DC"/>
    <w:rsid w:val="00C86AE1"/>
    <w:rsid w:val="00C8796B"/>
    <w:rsid w:val="00C90470"/>
    <w:rsid w:val="00C92C71"/>
    <w:rsid w:val="00C935F6"/>
    <w:rsid w:val="00C9530B"/>
    <w:rsid w:val="00C9531C"/>
    <w:rsid w:val="00C959D0"/>
    <w:rsid w:val="00C95D6B"/>
    <w:rsid w:val="00C96CB2"/>
    <w:rsid w:val="00C97388"/>
    <w:rsid w:val="00C9788C"/>
    <w:rsid w:val="00C97B4F"/>
    <w:rsid w:val="00C97C59"/>
    <w:rsid w:val="00CA40AB"/>
    <w:rsid w:val="00CA64A9"/>
    <w:rsid w:val="00CA7BB3"/>
    <w:rsid w:val="00CB002D"/>
    <w:rsid w:val="00CB1766"/>
    <w:rsid w:val="00CB1BA6"/>
    <w:rsid w:val="00CB1E90"/>
    <w:rsid w:val="00CB215C"/>
    <w:rsid w:val="00CB2C03"/>
    <w:rsid w:val="00CB3B10"/>
    <w:rsid w:val="00CB3FC8"/>
    <w:rsid w:val="00CB4831"/>
    <w:rsid w:val="00CB5DBA"/>
    <w:rsid w:val="00CB5FBD"/>
    <w:rsid w:val="00CB6701"/>
    <w:rsid w:val="00CB7716"/>
    <w:rsid w:val="00CB7F2D"/>
    <w:rsid w:val="00CC044F"/>
    <w:rsid w:val="00CC23DF"/>
    <w:rsid w:val="00CC2F1C"/>
    <w:rsid w:val="00CC3A1C"/>
    <w:rsid w:val="00CC43A4"/>
    <w:rsid w:val="00CC4A80"/>
    <w:rsid w:val="00CC4C01"/>
    <w:rsid w:val="00CC530D"/>
    <w:rsid w:val="00CC5B2D"/>
    <w:rsid w:val="00CC6839"/>
    <w:rsid w:val="00CC7478"/>
    <w:rsid w:val="00CC759C"/>
    <w:rsid w:val="00CD0363"/>
    <w:rsid w:val="00CD1261"/>
    <w:rsid w:val="00CD171A"/>
    <w:rsid w:val="00CD1CCD"/>
    <w:rsid w:val="00CD2AB1"/>
    <w:rsid w:val="00CD4F9A"/>
    <w:rsid w:val="00CD7593"/>
    <w:rsid w:val="00CD7E67"/>
    <w:rsid w:val="00CE0221"/>
    <w:rsid w:val="00CE113C"/>
    <w:rsid w:val="00CE3714"/>
    <w:rsid w:val="00CE4C48"/>
    <w:rsid w:val="00CE6C1C"/>
    <w:rsid w:val="00CE6EDA"/>
    <w:rsid w:val="00CE708F"/>
    <w:rsid w:val="00CE7B3F"/>
    <w:rsid w:val="00CF0EF2"/>
    <w:rsid w:val="00CF3D0A"/>
    <w:rsid w:val="00CF678E"/>
    <w:rsid w:val="00CF70DB"/>
    <w:rsid w:val="00CF732A"/>
    <w:rsid w:val="00D00F0E"/>
    <w:rsid w:val="00D01D61"/>
    <w:rsid w:val="00D0250E"/>
    <w:rsid w:val="00D02CD0"/>
    <w:rsid w:val="00D0343C"/>
    <w:rsid w:val="00D03A35"/>
    <w:rsid w:val="00D056DF"/>
    <w:rsid w:val="00D07526"/>
    <w:rsid w:val="00D10946"/>
    <w:rsid w:val="00D119C5"/>
    <w:rsid w:val="00D1308F"/>
    <w:rsid w:val="00D1479F"/>
    <w:rsid w:val="00D202AE"/>
    <w:rsid w:val="00D207B2"/>
    <w:rsid w:val="00D22FC0"/>
    <w:rsid w:val="00D23BF0"/>
    <w:rsid w:val="00D23C89"/>
    <w:rsid w:val="00D240C0"/>
    <w:rsid w:val="00D24A6C"/>
    <w:rsid w:val="00D25A76"/>
    <w:rsid w:val="00D25C14"/>
    <w:rsid w:val="00D27486"/>
    <w:rsid w:val="00D308D8"/>
    <w:rsid w:val="00D320C1"/>
    <w:rsid w:val="00D3344A"/>
    <w:rsid w:val="00D35346"/>
    <w:rsid w:val="00D36BE9"/>
    <w:rsid w:val="00D3722A"/>
    <w:rsid w:val="00D37A9E"/>
    <w:rsid w:val="00D432C2"/>
    <w:rsid w:val="00D436B4"/>
    <w:rsid w:val="00D43F58"/>
    <w:rsid w:val="00D45EAB"/>
    <w:rsid w:val="00D47829"/>
    <w:rsid w:val="00D47927"/>
    <w:rsid w:val="00D5081D"/>
    <w:rsid w:val="00D51229"/>
    <w:rsid w:val="00D542A9"/>
    <w:rsid w:val="00D5501F"/>
    <w:rsid w:val="00D55807"/>
    <w:rsid w:val="00D560C4"/>
    <w:rsid w:val="00D56538"/>
    <w:rsid w:val="00D60131"/>
    <w:rsid w:val="00D61E3D"/>
    <w:rsid w:val="00D63579"/>
    <w:rsid w:val="00D645E0"/>
    <w:rsid w:val="00D6599A"/>
    <w:rsid w:val="00D6634C"/>
    <w:rsid w:val="00D669A4"/>
    <w:rsid w:val="00D7143F"/>
    <w:rsid w:val="00D72617"/>
    <w:rsid w:val="00D72F0C"/>
    <w:rsid w:val="00D741F1"/>
    <w:rsid w:val="00D7507B"/>
    <w:rsid w:val="00D7557F"/>
    <w:rsid w:val="00D75968"/>
    <w:rsid w:val="00D75BC9"/>
    <w:rsid w:val="00D75EE3"/>
    <w:rsid w:val="00D76168"/>
    <w:rsid w:val="00D77160"/>
    <w:rsid w:val="00D80E99"/>
    <w:rsid w:val="00D81BB1"/>
    <w:rsid w:val="00D81C9B"/>
    <w:rsid w:val="00D822FE"/>
    <w:rsid w:val="00D82474"/>
    <w:rsid w:val="00D83D17"/>
    <w:rsid w:val="00D84F6A"/>
    <w:rsid w:val="00D852CC"/>
    <w:rsid w:val="00D85784"/>
    <w:rsid w:val="00D85BE4"/>
    <w:rsid w:val="00D90F27"/>
    <w:rsid w:val="00D90F8B"/>
    <w:rsid w:val="00D92517"/>
    <w:rsid w:val="00D92F3E"/>
    <w:rsid w:val="00D93297"/>
    <w:rsid w:val="00D93D4C"/>
    <w:rsid w:val="00D94E30"/>
    <w:rsid w:val="00D95F43"/>
    <w:rsid w:val="00DA06BD"/>
    <w:rsid w:val="00DA17B0"/>
    <w:rsid w:val="00DA2720"/>
    <w:rsid w:val="00DA2B3F"/>
    <w:rsid w:val="00DA2C00"/>
    <w:rsid w:val="00DA3CA7"/>
    <w:rsid w:val="00DA5E1F"/>
    <w:rsid w:val="00DA659B"/>
    <w:rsid w:val="00DA6D82"/>
    <w:rsid w:val="00DA6E7C"/>
    <w:rsid w:val="00DA7D08"/>
    <w:rsid w:val="00DB0227"/>
    <w:rsid w:val="00DB0E8B"/>
    <w:rsid w:val="00DB169C"/>
    <w:rsid w:val="00DB1705"/>
    <w:rsid w:val="00DB180E"/>
    <w:rsid w:val="00DB27AF"/>
    <w:rsid w:val="00DB292F"/>
    <w:rsid w:val="00DB2C9E"/>
    <w:rsid w:val="00DB363C"/>
    <w:rsid w:val="00DB3966"/>
    <w:rsid w:val="00DB3F0F"/>
    <w:rsid w:val="00DB5589"/>
    <w:rsid w:val="00DB5A3F"/>
    <w:rsid w:val="00DB696C"/>
    <w:rsid w:val="00DB74BA"/>
    <w:rsid w:val="00DC0039"/>
    <w:rsid w:val="00DC0FF5"/>
    <w:rsid w:val="00DC25BA"/>
    <w:rsid w:val="00DC2AD7"/>
    <w:rsid w:val="00DC4B00"/>
    <w:rsid w:val="00DC572A"/>
    <w:rsid w:val="00DD0FAB"/>
    <w:rsid w:val="00DD1E71"/>
    <w:rsid w:val="00DD28EA"/>
    <w:rsid w:val="00DD417C"/>
    <w:rsid w:val="00DD4E67"/>
    <w:rsid w:val="00DD5423"/>
    <w:rsid w:val="00DD620A"/>
    <w:rsid w:val="00DD7D5A"/>
    <w:rsid w:val="00DE11D6"/>
    <w:rsid w:val="00DE2360"/>
    <w:rsid w:val="00DE264E"/>
    <w:rsid w:val="00DE40FA"/>
    <w:rsid w:val="00DF011C"/>
    <w:rsid w:val="00DF0B9B"/>
    <w:rsid w:val="00DF2C09"/>
    <w:rsid w:val="00DF3931"/>
    <w:rsid w:val="00DF39C1"/>
    <w:rsid w:val="00DF412A"/>
    <w:rsid w:val="00DF4E7B"/>
    <w:rsid w:val="00DF631D"/>
    <w:rsid w:val="00DF6BD5"/>
    <w:rsid w:val="00DF6C2D"/>
    <w:rsid w:val="00E010DC"/>
    <w:rsid w:val="00E01E0E"/>
    <w:rsid w:val="00E02459"/>
    <w:rsid w:val="00E02872"/>
    <w:rsid w:val="00E02941"/>
    <w:rsid w:val="00E03081"/>
    <w:rsid w:val="00E058C6"/>
    <w:rsid w:val="00E05B90"/>
    <w:rsid w:val="00E06224"/>
    <w:rsid w:val="00E105BC"/>
    <w:rsid w:val="00E108C8"/>
    <w:rsid w:val="00E108DC"/>
    <w:rsid w:val="00E114D9"/>
    <w:rsid w:val="00E134A9"/>
    <w:rsid w:val="00E1355C"/>
    <w:rsid w:val="00E13661"/>
    <w:rsid w:val="00E13C84"/>
    <w:rsid w:val="00E150E0"/>
    <w:rsid w:val="00E15791"/>
    <w:rsid w:val="00E1686B"/>
    <w:rsid w:val="00E17101"/>
    <w:rsid w:val="00E2108D"/>
    <w:rsid w:val="00E21F53"/>
    <w:rsid w:val="00E21F9F"/>
    <w:rsid w:val="00E220EA"/>
    <w:rsid w:val="00E23054"/>
    <w:rsid w:val="00E236AB"/>
    <w:rsid w:val="00E237A8"/>
    <w:rsid w:val="00E25852"/>
    <w:rsid w:val="00E26D98"/>
    <w:rsid w:val="00E27508"/>
    <w:rsid w:val="00E30066"/>
    <w:rsid w:val="00E30827"/>
    <w:rsid w:val="00E30E23"/>
    <w:rsid w:val="00E31B7F"/>
    <w:rsid w:val="00E31BA9"/>
    <w:rsid w:val="00E337E8"/>
    <w:rsid w:val="00E33E8D"/>
    <w:rsid w:val="00E33F7B"/>
    <w:rsid w:val="00E34AA2"/>
    <w:rsid w:val="00E35507"/>
    <w:rsid w:val="00E36E04"/>
    <w:rsid w:val="00E370F1"/>
    <w:rsid w:val="00E37552"/>
    <w:rsid w:val="00E37FAF"/>
    <w:rsid w:val="00E42B30"/>
    <w:rsid w:val="00E42DA2"/>
    <w:rsid w:val="00E4468E"/>
    <w:rsid w:val="00E4569C"/>
    <w:rsid w:val="00E45E6B"/>
    <w:rsid w:val="00E472FA"/>
    <w:rsid w:val="00E5097C"/>
    <w:rsid w:val="00E51050"/>
    <w:rsid w:val="00E51833"/>
    <w:rsid w:val="00E53109"/>
    <w:rsid w:val="00E5361B"/>
    <w:rsid w:val="00E546FD"/>
    <w:rsid w:val="00E54925"/>
    <w:rsid w:val="00E6107B"/>
    <w:rsid w:val="00E611B7"/>
    <w:rsid w:val="00E61C4E"/>
    <w:rsid w:val="00E632EE"/>
    <w:rsid w:val="00E655FB"/>
    <w:rsid w:val="00E65A41"/>
    <w:rsid w:val="00E66D08"/>
    <w:rsid w:val="00E67E47"/>
    <w:rsid w:val="00E706D8"/>
    <w:rsid w:val="00E710C9"/>
    <w:rsid w:val="00E71E96"/>
    <w:rsid w:val="00E724E4"/>
    <w:rsid w:val="00E73312"/>
    <w:rsid w:val="00E735D4"/>
    <w:rsid w:val="00E754E8"/>
    <w:rsid w:val="00E75928"/>
    <w:rsid w:val="00E76439"/>
    <w:rsid w:val="00E76BAC"/>
    <w:rsid w:val="00E777F5"/>
    <w:rsid w:val="00E80002"/>
    <w:rsid w:val="00E80317"/>
    <w:rsid w:val="00E804AB"/>
    <w:rsid w:val="00E83A2B"/>
    <w:rsid w:val="00E841FF"/>
    <w:rsid w:val="00E84497"/>
    <w:rsid w:val="00E84544"/>
    <w:rsid w:val="00E858D9"/>
    <w:rsid w:val="00E86052"/>
    <w:rsid w:val="00E862F4"/>
    <w:rsid w:val="00E87508"/>
    <w:rsid w:val="00E9032B"/>
    <w:rsid w:val="00E92AE1"/>
    <w:rsid w:val="00E92DE1"/>
    <w:rsid w:val="00E936E0"/>
    <w:rsid w:val="00E96DCA"/>
    <w:rsid w:val="00EA0702"/>
    <w:rsid w:val="00EA10E2"/>
    <w:rsid w:val="00EA5C42"/>
    <w:rsid w:val="00EB0730"/>
    <w:rsid w:val="00EB3910"/>
    <w:rsid w:val="00EB4E77"/>
    <w:rsid w:val="00EB5BE4"/>
    <w:rsid w:val="00EB6058"/>
    <w:rsid w:val="00EC0E72"/>
    <w:rsid w:val="00EC2317"/>
    <w:rsid w:val="00EC2990"/>
    <w:rsid w:val="00EC2A4D"/>
    <w:rsid w:val="00EC44F3"/>
    <w:rsid w:val="00EC4647"/>
    <w:rsid w:val="00EC4A6C"/>
    <w:rsid w:val="00EC4FBB"/>
    <w:rsid w:val="00EC52E0"/>
    <w:rsid w:val="00EC55C8"/>
    <w:rsid w:val="00EC6EAD"/>
    <w:rsid w:val="00ED1803"/>
    <w:rsid w:val="00ED200B"/>
    <w:rsid w:val="00ED2E12"/>
    <w:rsid w:val="00ED4F03"/>
    <w:rsid w:val="00ED6667"/>
    <w:rsid w:val="00ED7509"/>
    <w:rsid w:val="00EE173D"/>
    <w:rsid w:val="00EE1CB9"/>
    <w:rsid w:val="00EE24D6"/>
    <w:rsid w:val="00EE475F"/>
    <w:rsid w:val="00EE59C6"/>
    <w:rsid w:val="00EE70AB"/>
    <w:rsid w:val="00EE7852"/>
    <w:rsid w:val="00EF0C04"/>
    <w:rsid w:val="00EF1864"/>
    <w:rsid w:val="00EF26B4"/>
    <w:rsid w:val="00EF3641"/>
    <w:rsid w:val="00EF5BF9"/>
    <w:rsid w:val="00EF63CB"/>
    <w:rsid w:val="00EF7C06"/>
    <w:rsid w:val="00F02E36"/>
    <w:rsid w:val="00F0392F"/>
    <w:rsid w:val="00F04707"/>
    <w:rsid w:val="00F04ACD"/>
    <w:rsid w:val="00F057D3"/>
    <w:rsid w:val="00F06BBB"/>
    <w:rsid w:val="00F110F6"/>
    <w:rsid w:val="00F11EEF"/>
    <w:rsid w:val="00F122E7"/>
    <w:rsid w:val="00F1408F"/>
    <w:rsid w:val="00F147DB"/>
    <w:rsid w:val="00F152B2"/>
    <w:rsid w:val="00F157B5"/>
    <w:rsid w:val="00F169F3"/>
    <w:rsid w:val="00F200E3"/>
    <w:rsid w:val="00F20D82"/>
    <w:rsid w:val="00F210BA"/>
    <w:rsid w:val="00F211D1"/>
    <w:rsid w:val="00F22056"/>
    <w:rsid w:val="00F22153"/>
    <w:rsid w:val="00F22AFE"/>
    <w:rsid w:val="00F239B3"/>
    <w:rsid w:val="00F23D40"/>
    <w:rsid w:val="00F265F6"/>
    <w:rsid w:val="00F2690F"/>
    <w:rsid w:val="00F27291"/>
    <w:rsid w:val="00F32569"/>
    <w:rsid w:val="00F33612"/>
    <w:rsid w:val="00F33C90"/>
    <w:rsid w:val="00F33EEA"/>
    <w:rsid w:val="00F35268"/>
    <w:rsid w:val="00F35C22"/>
    <w:rsid w:val="00F3661E"/>
    <w:rsid w:val="00F41337"/>
    <w:rsid w:val="00F41940"/>
    <w:rsid w:val="00F4294C"/>
    <w:rsid w:val="00F44405"/>
    <w:rsid w:val="00F44A77"/>
    <w:rsid w:val="00F46255"/>
    <w:rsid w:val="00F46BAA"/>
    <w:rsid w:val="00F50007"/>
    <w:rsid w:val="00F5028D"/>
    <w:rsid w:val="00F50E67"/>
    <w:rsid w:val="00F5158A"/>
    <w:rsid w:val="00F53282"/>
    <w:rsid w:val="00F53A2D"/>
    <w:rsid w:val="00F53B21"/>
    <w:rsid w:val="00F54CA1"/>
    <w:rsid w:val="00F55369"/>
    <w:rsid w:val="00F55A52"/>
    <w:rsid w:val="00F5608F"/>
    <w:rsid w:val="00F60DAD"/>
    <w:rsid w:val="00F61469"/>
    <w:rsid w:val="00F61F8E"/>
    <w:rsid w:val="00F63405"/>
    <w:rsid w:val="00F637F6"/>
    <w:rsid w:val="00F64156"/>
    <w:rsid w:val="00F64951"/>
    <w:rsid w:val="00F66A19"/>
    <w:rsid w:val="00F67501"/>
    <w:rsid w:val="00F67CBF"/>
    <w:rsid w:val="00F67D60"/>
    <w:rsid w:val="00F7108B"/>
    <w:rsid w:val="00F711BE"/>
    <w:rsid w:val="00F726B2"/>
    <w:rsid w:val="00F730FF"/>
    <w:rsid w:val="00F73CCA"/>
    <w:rsid w:val="00F74378"/>
    <w:rsid w:val="00F75BFF"/>
    <w:rsid w:val="00F76A83"/>
    <w:rsid w:val="00F77DAE"/>
    <w:rsid w:val="00F802CE"/>
    <w:rsid w:val="00F812A4"/>
    <w:rsid w:val="00F81C7B"/>
    <w:rsid w:val="00F82749"/>
    <w:rsid w:val="00F83D29"/>
    <w:rsid w:val="00F83ED3"/>
    <w:rsid w:val="00F84D2E"/>
    <w:rsid w:val="00F857B4"/>
    <w:rsid w:val="00F86B26"/>
    <w:rsid w:val="00F86C88"/>
    <w:rsid w:val="00F87535"/>
    <w:rsid w:val="00F87D2E"/>
    <w:rsid w:val="00F913BE"/>
    <w:rsid w:val="00F929CD"/>
    <w:rsid w:val="00F950AA"/>
    <w:rsid w:val="00F95386"/>
    <w:rsid w:val="00F962B4"/>
    <w:rsid w:val="00F96780"/>
    <w:rsid w:val="00F9760B"/>
    <w:rsid w:val="00FA0210"/>
    <w:rsid w:val="00FA1E2B"/>
    <w:rsid w:val="00FA3AA3"/>
    <w:rsid w:val="00FA5D62"/>
    <w:rsid w:val="00FA6E06"/>
    <w:rsid w:val="00FA76D8"/>
    <w:rsid w:val="00FA7BC2"/>
    <w:rsid w:val="00FB08CC"/>
    <w:rsid w:val="00FB11CF"/>
    <w:rsid w:val="00FB2825"/>
    <w:rsid w:val="00FB2E89"/>
    <w:rsid w:val="00FB3686"/>
    <w:rsid w:val="00FB4545"/>
    <w:rsid w:val="00FB4B18"/>
    <w:rsid w:val="00FB578C"/>
    <w:rsid w:val="00FB5F91"/>
    <w:rsid w:val="00FB7BC0"/>
    <w:rsid w:val="00FC0756"/>
    <w:rsid w:val="00FC0A50"/>
    <w:rsid w:val="00FC1A5C"/>
    <w:rsid w:val="00FC21B3"/>
    <w:rsid w:val="00FC39EA"/>
    <w:rsid w:val="00FC3FD5"/>
    <w:rsid w:val="00FC4AAC"/>
    <w:rsid w:val="00FC4ECC"/>
    <w:rsid w:val="00FC5B66"/>
    <w:rsid w:val="00FC5FC5"/>
    <w:rsid w:val="00FC646E"/>
    <w:rsid w:val="00FC749E"/>
    <w:rsid w:val="00FD147A"/>
    <w:rsid w:val="00FD15AF"/>
    <w:rsid w:val="00FD23EE"/>
    <w:rsid w:val="00FD2F1A"/>
    <w:rsid w:val="00FD4CCA"/>
    <w:rsid w:val="00FD5F57"/>
    <w:rsid w:val="00FD6865"/>
    <w:rsid w:val="00FD7F01"/>
    <w:rsid w:val="00FE1185"/>
    <w:rsid w:val="00FE338F"/>
    <w:rsid w:val="00FE44CF"/>
    <w:rsid w:val="00FE4692"/>
    <w:rsid w:val="00FE4721"/>
    <w:rsid w:val="00FE4D2A"/>
    <w:rsid w:val="00FE4FD0"/>
    <w:rsid w:val="00FF00AF"/>
    <w:rsid w:val="00FF073E"/>
    <w:rsid w:val="00FF0799"/>
    <w:rsid w:val="00FF0E92"/>
    <w:rsid w:val="00FF21F2"/>
    <w:rsid w:val="00FF291B"/>
    <w:rsid w:val="00FF3659"/>
    <w:rsid w:val="00FF4730"/>
    <w:rsid w:val="00FF4756"/>
    <w:rsid w:val="00FF6251"/>
    <w:rsid w:val="00FF77C3"/>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6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qFormat/>
    <w:rsid w:val="005F27C0"/>
    <w:pPr>
      <w:keepNext/>
      <w:keepLines/>
      <w:spacing w:before="200"/>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Heading2Char">
    <w:name w:val="Heading 2 Char"/>
    <w:basedOn w:val="DefaultParagraphFont"/>
    <w:link w:val="Heading2"/>
    <w:uiPriority w:val="9"/>
    <w:semiHidden/>
    <w:rsid w:val="005F27C0"/>
    <w:rPr>
      <w:rFonts w:ascii="Cambria" w:eastAsia="Times New Roman" w:hAnsi="Cambria" w:cs="Times New Roman"/>
      <w:b/>
      <w:bCs/>
      <w:color w:val="4F81BD"/>
      <w:sz w:val="26"/>
      <w:szCs w:val="26"/>
      <w:lang w:val="en-CA"/>
    </w:rPr>
  </w:style>
  <w:style w:type="paragraph" w:customStyle="1" w:styleId="SCCLsocVersus">
    <w:name w:val="SCC.Lsoc.Versus"/>
    <w:basedOn w:val="Normal"/>
    <w:next w:val="Normal"/>
    <w:link w:val="SCCLsocVersusChar"/>
    <w:rsid w:val="00554EC9"/>
    <w:pPr>
      <w:jc w:val="center"/>
    </w:pPr>
    <w:rPr>
      <w:rFonts w:eastAsiaTheme="minorHAnsi" w:cstheme="minorBidi"/>
      <w:szCs w:val="24"/>
      <w:lang w:val="en-CA"/>
    </w:rPr>
  </w:style>
  <w:style w:type="character" w:customStyle="1" w:styleId="SCCLsocVersusChar">
    <w:name w:val="SCC.Lsoc.Versus Char"/>
    <w:basedOn w:val="DefaultParagraphFont"/>
    <w:link w:val="SCCLsocVersus"/>
    <w:rsid w:val="00554EC9"/>
    <w:rPr>
      <w:rFonts w:ascii="Times New Roman" w:eastAsiaTheme="minorHAnsi" w:hAnsi="Times New Roman" w:cstheme="minorBidi"/>
      <w:sz w:val="24"/>
      <w:szCs w:val="24"/>
      <w:lang w:val="en-CA"/>
    </w:rPr>
  </w:style>
  <w:style w:type="paragraph" w:customStyle="1" w:styleId="SCCLsocPartyRole">
    <w:name w:val="SCC.Lsoc.PartyRole"/>
    <w:basedOn w:val="Normal"/>
    <w:next w:val="Normal"/>
    <w:link w:val="SCCLsocPartyRoleChar"/>
    <w:rsid w:val="00554EC9"/>
    <w:pPr>
      <w:jc w:val="center"/>
    </w:pPr>
    <w:rPr>
      <w:rFonts w:eastAsiaTheme="minorHAnsi" w:cstheme="minorBidi"/>
      <w:szCs w:val="24"/>
      <w:lang w:val="en-CA"/>
    </w:rPr>
  </w:style>
  <w:style w:type="character" w:customStyle="1" w:styleId="SCCLsocPartyRoleChar">
    <w:name w:val="SCC.Lsoc.PartyRole Char"/>
    <w:basedOn w:val="DefaultParagraphFont"/>
    <w:link w:val="SCCLsocPartyRole"/>
    <w:rsid w:val="00554EC9"/>
    <w:rPr>
      <w:rFonts w:ascii="Times New Roman" w:eastAsiaTheme="minorHAnsi" w:hAnsi="Times New Roman" w:cstheme="minorBidi"/>
      <w:sz w:val="24"/>
      <w:szCs w:val="24"/>
      <w:lang w:val="en-CA"/>
    </w:rPr>
  </w:style>
  <w:style w:type="paragraph" w:customStyle="1" w:styleId="SCCLsocPrefix">
    <w:name w:val="SCC.Lsoc.Prefix"/>
    <w:basedOn w:val="Normal"/>
    <w:next w:val="Normal"/>
    <w:link w:val="SCCLsocPrefixChar"/>
    <w:rsid w:val="00554EC9"/>
    <w:rPr>
      <w:rFonts w:eastAsiaTheme="minorHAnsi" w:cstheme="minorBidi"/>
      <w:b/>
      <w:smallCaps/>
      <w:szCs w:val="24"/>
      <w:lang w:val="en-CA"/>
    </w:rPr>
  </w:style>
  <w:style w:type="character" w:customStyle="1" w:styleId="SCCLsocPrefixChar">
    <w:name w:val="SCC.Lsoc.Prefix Char"/>
    <w:basedOn w:val="DefaultParagraphFont"/>
    <w:link w:val="SCCLsocPrefix"/>
    <w:rsid w:val="00554EC9"/>
    <w:rPr>
      <w:rFonts w:ascii="Times New Roman" w:eastAsiaTheme="minorHAnsi" w:hAnsi="Times New Roman" w:cstheme="minorBidi"/>
      <w:b/>
      <w:smallCaps/>
      <w:sz w:val="24"/>
      <w:szCs w:val="24"/>
      <w:lang w:val="en-CA"/>
    </w:rPr>
  </w:style>
  <w:style w:type="paragraph" w:customStyle="1" w:styleId="SCCLsocOtherPartySeparator">
    <w:name w:val="SCC.Lsoc.OtherPartySeparator"/>
    <w:basedOn w:val="Normal"/>
    <w:next w:val="Normal"/>
    <w:link w:val="SCCLsocOtherPartySeparatorChar"/>
    <w:rsid w:val="00554EC9"/>
    <w:pPr>
      <w:jc w:val="center"/>
    </w:pPr>
    <w:rPr>
      <w:rFonts w:eastAsiaTheme="minorHAnsi" w:cstheme="minorBidi"/>
      <w:szCs w:val="24"/>
      <w:lang w:val="en-CA"/>
    </w:rPr>
  </w:style>
  <w:style w:type="character" w:customStyle="1" w:styleId="SCCLsocOtherPartySeparatorChar">
    <w:name w:val="SCC.Lsoc.OtherPartySeparator Char"/>
    <w:basedOn w:val="DefaultParagraphFont"/>
    <w:link w:val="SCCLsocOtherPartySeparator"/>
    <w:rsid w:val="00554EC9"/>
    <w:rPr>
      <w:rFonts w:ascii="Times New Roman" w:eastAsiaTheme="minorHAnsi" w:hAnsi="Times New Roman" w:cstheme="minorBidi"/>
      <w:sz w:val="24"/>
      <w:szCs w:val="24"/>
      <w:lang w:val="en-CA"/>
    </w:rPr>
  </w:style>
  <w:style w:type="character" w:customStyle="1" w:styleId="shorttext">
    <w:name w:val="shorttext"/>
    <w:basedOn w:val="DefaultParagraphFont"/>
    <w:rsid w:val="000B01CD"/>
  </w:style>
  <w:style w:type="character" w:customStyle="1" w:styleId="solexhl">
    <w:name w:val="solexhl"/>
    <w:basedOn w:val="DefaultParagraphFont"/>
    <w:rsid w:val="0045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1759549">
      <w:bodyDiv w:val="1"/>
      <w:marLeft w:val="0"/>
      <w:marRight w:val="0"/>
      <w:marTop w:val="0"/>
      <w:marBottom w:val="0"/>
      <w:divBdr>
        <w:top w:val="none" w:sz="0" w:space="0" w:color="auto"/>
        <w:left w:val="none" w:sz="0" w:space="0" w:color="auto"/>
        <w:bottom w:val="none" w:sz="0" w:space="0" w:color="auto"/>
        <w:right w:val="none" w:sz="0" w:space="0" w:color="auto"/>
      </w:divBdr>
    </w:div>
    <w:div w:id="62526263">
      <w:bodyDiv w:val="1"/>
      <w:marLeft w:val="0"/>
      <w:marRight w:val="0"/>
      <w:marTop w:val="0"/>
      <w:marBottom w:val="0"/>
      <w:divBdr>
        <w:top w:val="none" w:sz="0" w:space="0" w:color="auto"/>
        <w:left w:val="none" w:sz="0" w:space="0" w:color="auto"/>
        <w:bottom w:val="none" w:sz="0" w:space="0" w:color="auto"/>
        <w:right w:val="none" w:sz="0" w:space="0" w:color="auto"/>
      </w:divBdr>
    </w:div>
    <w:div w:id="83697709">
      <w:bodyDiv w:val="1"/>
      <w:marLeft w:val="0"/>
      <w:marRight w:val="0"/>
      <w:marTop w:val="0"/>
      <w:marBottom w:val="0"/>
      <w:divBdr>
        <w:top w:val="none" w:sz="0" w:space="0" w:color="auto"/>
        <w:left w:val="none" w:sz="0" w:space="0" w:color="auto"/>
        <w:bottom w:val="none" w:sz="0" w:space="0" w:color="auto"/>
        <w:right w:val="none" w:sz="0" w:space="0" w:color="auto"/>
      </w:divBdr>
    </w:div>
    <w:div w:id="86925013">
      <w:bodyDiv w:val="1"/>
      <w:marLeft w:val="0"/>
      <w:marRight w:val="0"/>
      <w:marTop w:val="0"/>
      <w:marBottom w:val="0"/>
      <w:divBdr>
        <w:top w:val="none" w:sz="0" w:space="0" w:color="auto"/>
        <w:left w:val="none" w:sz="0" w:space="0" w:color="auto"/>
        <w:bottom w:val="none" w:sz="0" w:space="0" w:color="auto"/>
        <w:right w:val="none" w:sz="0" w:space="0" w:color="auto"/>
      </w:divBdr>
    </w:div>
    <w:div w:id="112797411">
      <w:bodyDiv w:val="1"/>
      <w:marLeft w:val="0"/>
      <w:marRight w:val="0"/>
      <w:marTop w:val="0"/>
      <w:marBottom w:val="0"/>
      <w:divBdr>
        <w:top w:val="none" w:sz="0" w:space="0" w:color="auto"/>
        <w:left w:val="none" w:sz="0" w:space="0" w:color="auto"/>
        <w:bottom w:val="none" w:sz="0" w:space="0" w:color="auto"/>
        <w:right w:val="none" w:sz="0" w:space="0" w:color="auto"/>
      </w:divBdr>
    </w:div>
    <w:div w:id="126551166">
      <w:bodyDiv w:val="1"/>
      <w:marLeft w:val="0"/>
      <w:marRight w:val="0"/>
      <w:marTop w:val="0"/>
      <w:marBottom w:val="0"/>
      <w:divBdr>
        <w:top w:val="none" w:sz="0" w:space="0" w:color="auto"/>
        <w:left w:val="none" w:sz="0" w:space="0" w:color="auto"/>
        <w:bottom w:val="none" w:sz="0" w:space="0" w:color="auto"/>
        <w:right w:val="none" w:sz="0" w:space="0" w:color="auto"/>
      </w:divBdr>
    </w:div>
    <w:div w:id="13691685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93543952">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128156">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84654114">
      <w:bodyDiv w:val="1"/>
      <w:marLeft w:val="0"/>
      <w:marRight w:val="0"/>
      <w:marTop w:val="0"/>
      <w:marBottom w:val="0"/>
      <w:divBdr>
        <w:top w:val="none" w:sz="0" w:space="0" w:color="auto"/>
        <w:left w:val="none" w:sz="0" w:space="0" w:color="auto"/>
        <w:bottom w:val="none" w:sz="0" w:space="0" w:color="auto"/>
        <w:right w:val="none" w:sz="0" w:space="0" w:color="auto"/>
      </w:divBdr>
    </w:div>
    <w:div w:id="291136290">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10445671">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406420082">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25884670">
      <w:bodyDiv w:val="1"/>
      <w:marLeft w:val="0"/>
      <w:marRight w:val="0"/>
      <w:marTop w:val="0"/>
      <w:marBottom w:val="0"/>
      <w:divBdr>
        <w:top w:val="none" w:sz="0" w:space="0" w:color="auto"/>
        <w:left w:val="none" w:sz="0" w:space="0" w:color="auto"/>
        <w:bottom w:val="none" w:sz="0" w:space="0" w:color="auto"/>
        <w:right w:val="none" w:sz="0" w:space="0" w:color="auto"/>
      </w:divBdr>
    </w:div>
    <w:div w:id="459497231">
      <w:bodyDiv w:val="1"/>
      <w:marLeft w:val="0"/>
      <w:marRight w:val="0"/>
      <w:marTop w:val="0"/>
      <w:marBottom w:val="0"/>
      <w:divBdr>
        <w:top w:val="none" w:sz="0" w:space="0" w:color="auto"/>
        <w:left w:val="none" w:sz="0" w:space="0" w:color="auto"/>
        <w:bottom w:val="none" w:sz="0" w:space="0" w:color="auto"/>
        <w:right w:val="none" w:sz="0" w:space="0" w:color="auto"/>
      </w:divBdr>
    </w:div>
    <w:div w:id="484933096">
      <w:bodyDiv w:val="1"/>
      <w:marLeft w:val="0"/>
      <w:marRight w:val="0"/>
      <w:marTop w:val="0"/>
      <w:marBottom w:val="0"/>
      <w:divBdr>
        <w:top w:val="none" w:sz="0" w:space="0" w:color="auto"/>
        <w:left w:val="none" w:sz="0" w:space="0" w:color="auto"/>
        <w:bottom w:val="none" w:sz="0" w:space="0" w:color="auto"/>
        <w:right w:val="none" w:sz="0" w:space="0" w:color="auto"/>
      </w:divBdr>
    </w:div>
    <w:div w:id="496769084">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25234324">
      <w:bodyDiv w:val="1"/>
      <w:marLeft w:val="0"/>
      <w:marRight w:val="0"/>
      <w:marTop w:val="0"/>
      <w:marBottom w:val="0"/>
      <w:divBdr>
        <w:top w:val="none" w:sz="0" w:space="0" w:color="auto"/>
        <w:left w:val="none" w:sz="0" w:space="0" w:color="auto"/>
        <w:bottom w:val="none" w:sz="0" w:space="0" w:color="auto"/>
        <w:right w:val="none" w:sz="0" w:space="0" w:color="auto"/>
      </w:divBdr>
    </w:div>
    <w:div w:id="65492066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274867">
      <w:bodyDiv w:val="1"/>
      <w:marLeft w:val="0"/>
      <w:marRight w:val="0"/>
      <w:marTop w:val="0"/>
      <w:marBottom w:val="0"/>
      <w:divBdr>
        <w:top w:val="none" w:sz="0" w:space="0" w:color="auto"/>
        <w:left w:val="none" w:sz="0" w:space="0" w:color="auto"/>
        <w:bottom w:val="none" w:sz="0" w:space="0" w:color="auto"/>
        <w:right w:val="none" w:sz="0" w:space="0" w:color="auto"/>
      </w:divBdr>
    </w:div>
    <w:div w:id="691495007">
      <w:bodyDiv w:val="1"/>
      <w:marLeft w:val="0"/>
      <w:marRight w:val="0"/>
      <w:marTop w:val="0"/>
      <w:marBottom w:val="0"/>
      <w:divBdr>
        <w:top w:val="none" w:sz="0" w:space="0" w:color="auto"/>
        <w:left w:val="none" w:sz="0" w:space="0" w:color="auto"/>
        <w:bottom w:val="none" w:sz="0" w:space="0" w:color="auto"/>
        <w:right w:val="none" w:sz="0" w:space="0" w:color="auto"/>
      </w:divBdr>
    </w:div>
    <w:div w:id="731465498">
      <w:bodyDiv w:val="1"/>
      <w:marLeft w:val="0"/>
      <w:marRight w:val="0"/>
      <w:marTop w:val="0"/>
      <w:marBottom w:val="0"/>
      <w:divBdr>
        <w:top w:val="none" w:sz="0" w:space="0" w:color="auto"/>
        <w:left w:val="none" w:sz="0" w:space="0" w:color="auto"/>
        <w:bottom w:val="none" w:sz="0" w:space="0" w:color="auto"/>
        <w:right w:val="none" w:sz="0" w:space="0" w:color="auto"/>
      </w:divBdr>
    </w:div>
    <w:div w:id="74195177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93017812">
      <w:bodyDiv w:val="1"/>
      <w:marLeft w:val="0"/>
      <w:marRight w:val="0"/>
      <w:marTop w:val="0"/>
      <w:marBottom w:val="0"/>
      <w:divBdr>
        <w:top w:val="none" w:sz="0" w:space="0" w:color="auto"/>
        <w:left w:val="none" w:sz="0" w:space="0" w:color="auto"/>
        <w:bottom w:val="none" w:sz="0" w:space="0" w:color="auto"/>
        <w:right w:val="none" w:sz="0" w:space="0" w:color="auto"/>
      </w:divBdr>
    </w:div>
    <w:div w:id="814680918">
      <w:bodyDiv w:val="1"/>
      <w:marLeft w:val="0"/>
      <w:marRight w:val="0"/>
      <w:marTop w:val="0"/>
      <w:marBottom w:val="0"/>
      <w:divBdr>
        <w:top w:val="none" w:sz="0" w:space="0" w:color="auto"/>
        <w:left w:val="none" w:sz="0" w:space="0" w:color="auto"/>
        <w:bottom w:val="none" w:sz="0" w:space="0" w:color="auto"/>
        <w:right w:val="none" w:sz="0" w:space="0" w:color="auto"/>
      </w:divBdr>
    </w:div>
    <w:div w:id="839808704">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1430328">
      <w:bodyDiv w:val="1"/>
      <w:marLeft w:val="0"/>
      <w:marRight w:val="0"/>
      <w:marTop w:val="0"/>
      <w:marBottom w:val="0"/>
      <w:divBdr>
        <w:top w:val="none" w:sz="0" w:space="0" w:color="auto"/>
        <w:left w:val="none" w:sz="0" w:space="0" w:color="auto"/>
        <w:bottom w:val="none" w:sz="0" w:space="0" w:color="auto"/>
        <w:right w:val="none" w:sz="0" w:space="0" w:color="auto"/>
      </w:divBdr>
    </w:div>
    <w:div w:id="916017800">
      <w:bodyDiv w:val="1"/>
      <w:marLeft w:val="0"/>
      <w:marRight w:val="0"/>
      <w:marTop w:val="0"/>
      <w:marBottom w:val="0"/>
      <w:divBdr>
        <w:top w:val="none" w:sz="0" w:space="0" w:color="auto"/>
        <w:left w:val="none" w:sz="0" w:space="0" w:color="auto"/>
        <w:bottom w:val="none" w:sz="0" w:space="0" w:color="auto"/>
        <w:right w:val="none" w:sz="0" w:space="0" w:color="auto"/>
      </w:divBdr>
    </w:div>
    <w:div w:id="940332172">
      <w:bodyDiv w:val="1"/>
      <w:marLeft w:val="0"/>
      <w:marRight w:val="0"/>
      <w:marTop w:val="0"/>
      <w:marBottom w:val="0"/>
      <w:divBdr>
        <w:top w:val="none" w:sz="0" w:space="0" w:color="auto"/>
        <w:left w:val="none" w:sz="0" w:space="0" w:color="auto"/>
        <w:bottom w:val="none" w:sz="0" w:space="0" w:color="auto"/>
        <w:right w:val="none" w:sz="0" w:space="0" w:color="auto"/>
      </w:divBdr>
    </w:div>
    <w:div w:id="980422160">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5954999">
      <w:bodyDiv w:val="1"/>
      <w:marLeft w:val="0"/>
      <w:marRight w:val="0"/>
      <w:marTop w:val="0"/>
      <w:marBottom w:val="0"/>
      <w:divBdr>
        <w:top w:val="none" w:sz="0" w:space="0" w:color="auto"/>
        <w:left w:val="none" w:sz="0" w:space="0" w:color="auto"/>
        <w:bottom w:val="none" w:sz="0" w:space="0" w:color="auto"/>
        <w:right w:val="none" w:sz="0" w:space="0" w:color="auto"/>
      </w:divBdr>
    </w:div>
    <w:div w:id="1085803581">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097943829">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792315">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40334540">
      <w:bodyDiv w:val="1"/>
      <w:marLeft w:val="0"/>
      <w:marRight w:val="0"/>
      <w:marTop w:val="0"/>
      <w:marBottom w:val="0"/>
      <w:divBdr>
        <w:top w:val="none" w:sz="0" w:space="0" w:color="auto"/>
        <w:left w:val="none" w:sz="0" w:space="0" w:color="auto"/>
        <w:bottom w:val="none" w:sz="0" w:space="0" w:color="auto"/>
        <w:right w:val="none" w:sz="0" w:space="0" w:color="auto"/>
      </w:divBdr>
    </w:div>
    <w:div w:id="1261641051">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0570682">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1395770">
      <w:bodyDiv w:val="1"/>
      <w:marLeft w:val="0"/>
      <w:marRight w:val="0"/>
      <w:marTop w:val="0"/>
      <w:marBottom w:val="0"/>
      <w:divBdr>
        <w:top w:val="none" w:sz="0" w:space="0" w:color="auto"/>
        <w:left w:val="none" w:sz="0" w:space="0" w:color="auto"/>
        <w:bottom w:val="none" w:sz="0" w:space="0" w:color="auto"/>
        <w:right w:val="none" w:sz="0" w:space="0" w:color="auto"/>
      </w:divBdr>
    </w:div>
    <w:div w:id="1361468585">
      <w:bodyDiv w:val="1"/>
      <w:marLeft w:val="0"/>
      <w:marRight w:val="0"/>
      <w:marTop w:val="0"/>
      <w:marBottom w:val="0"/>
      <w:divBdr>
        <w:top w:val="none" w:sz="0" w:space="0" w:color="auto"/>
        <w:left w:val="none" w:sz="0" w:space="0" w:color="auto"/>
        <w:bottom w:val="none" w:sz="0" w:space="0" w:color="auto"/>
        <w:right w:val="none" w:sz="0" w:space="0" w:color="auto"/>
      </w:divBdr>
    </w:div>
    <w:div w:id="1363701209">
      <w:bodyDiv w:val="1"/>
      <w:marLeft w:val="0"/>
      <w:marRight w:val="0"/>
      <w:marTop w:val="0"/>
      <w:marBottom w:val="0"/>
      <w:divBdr>
        <w:top w:val="none" w:sz="0" w:space="0" w:color="auto"/>
        <w:left w:val="none" w:sz="0" w:space="0" w:color="auto"/>
        <w:bottom w:val="none" w:sz="0" w:space="0" w:color="auto"/>
        <w:right w:val="none" w:sz="0" w:space="0" w:color="auto"/>
      </w:divBdr>
    </w:div>
    <w:div w:id="1381200599">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413430427">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332645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2136485">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0653626">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47658170">
      <w:bodyDiv w:val="1"/>
      <w:marLeft w:val="0"/>
      <w:marRight w:val="0"/>
      <w:marTop w:val="0"/>
      <w:marBottom w:val="0"/>
      <w:divBdr>
        <w:top w:val="none" w:sz="0" w:space="0" w:color="auto"/>
        <w:left w:val="none" w:sz="0" w:space="0" w:color="auto"/>
        <w:bottom w:val="none" w:sz="0" w:space="0" w:color="auto"/>
        <w:right w:val="none" w:sz="0" w:space="0" w:color="auto"/>
      </w:divBdr>
    </w:div>
    <w:div w:id="1648630949">
      <w:bodyDiv w:val="1"/>
      <w:marLeft w:val="0"/>
      <w:marRight w:val="0"/>
      <w:marTop w:val="0"/>
      <w:marBottom w:val="0"/>
      <w:divBdr>
        <w:top w:val="none" w:sz="0" w:space="0" w:color="auto"/>
        <w:left w:val="none" w:sz="0" w:space="0" w:color="auto"/>
        <w:bottom w:val="none" w:sz="0" w:space="0" w:color="auto"/>
        <w:right w:val="none" w:sz="0" w:space="0" w:color="auto"/>
      </w:divBdr>
    </w:div>
    <w:div w:id="1656644802">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704943902">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9019660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6120242">
      <w:bodyDiv w:val="1"/>
      <w:marLeft w:val="0"/>
      <w:marRight w:val="0"/>
      <w:marTop w:val="0"/>
      <w:marBottom w:val="0"/>
      <w:divBdr>
        <w:top w:val="none" w:sz="0" w:space="0" w:color="auto"/>
        <w:left w:val="none" w:sz="0" w:space="0" w:color="auto"/>
        <w:bottom w:val="none" w:sz="0" w:space="0" w:color="auto"/>
        <w:right w:val="none" w:sz="0" w:space="0" w:color="auto"/>
      </w:divBdr>
      <w:divsChild>
        <w:div w:id="1726173990">
          <w:marLeft w:val="0"/>
          <w:marRight w:val="0"/>
          <w:marTop w:val="0"/>
          <w:marBottom w:val="0"/>
          <w:divBdr>
            <w:top w:val="none" w:sz="0" w:space="0" w:color="auto"/>
            <w:left w:val="none" w:sz="0" w:space="0" w:color="auto"/>
            <w:bottom w:val="none" w:sz="0" w:space="0" w:color="auto"/>
            <w:right w:val="none" w:sz="0" w:space="0" w:color="auto"/>
          </w:divBdr>
          <w:divsChild>
            <w:div w:id="1321351738">
              <w:marLeft w:val="-225"/>
              <w:marRight w:val="-225"/>
              <w:marTop w:val="0"/>
              <w:marBottom w:val="0"/>
              <w:divBdr>
                <w:top w:val="none" w:sz="0" w:space="0" w:color="auto"/>
                <w:left w:val="none" w:sz="0" w:space="0" w:color="auto"/>
                <w:bottom w:val="none" w:sz="0" w:space="0" w:color="auto"/>
                <w:right w:val="none" w:sz="0" w:space="0" w:color="auto"/>
              </w:divBdr>
              <w:divsChild>
                <w:div w:id="728188231">
                  <w:marLeft w:val="0"/>
                  <w:marRight w:val="0"/>
                  <w:marTop w:val="0"/>
                  <w:marBottom w:val="0"/>
                  <w:divBdr>
                    <w:top w:val="none" w:sz="0" w:space="0" w:color="auto"/>
                    <w:left w:val="none" w:sz="0" w:space="0" w:color="auto"/>
                    <w:bottom w:val="none" w:sz="0" w:space="0" w:color="auto"/>
                    <w:right w:val="none" w:sz="0" w:space="0" w:color="auto"/>
                  </w:divBdr>
                  <w:divsChild>
                    <w:div w:id="2134519762">
                      <w:marLeft w:val="0"/>
                      <w:marRight w:val="0"/>
                      <w:marTop w:val="0"/>
                      <w:marBottom w:val="0"/>
                      <w:divBdr>
                        <w:top w:val="none" w:sz="0" w:space="0" w:color="auto"/>
                        <w:left w:val="none" w:sz="0" w:space="0" w:color="auto"/>
                        <w:bottom w:val="none" w:sz="0" w:space="0" w:color="auto"/>
                        <w:right w:val="none" w:sz="0" w:space="0" w:color="auto"/>
                      </w:divBdr>
                      <w:divsChild>
                        <w:div w:id="627928388">
                          <w:marLeft w:val="0"/>
                          <w:marRight w:val="0"/>
                          <w:marTop w:val="225"/>
                          <w:marBottom w:val="0"/>
                          <w:divBdr>
                            <w:top w:val="none" w:sz="0" w:space="0" w:color="auto"/>
                            <w:left w:val="none" w:sz="0" w:space="0" w:color="auto"/>
                            <w:bottom w:val="none" w:sz="0" w:space="0" w:color="auto"/>
                            <w:right w:val="none" w:sz="0" w:space="0" w:color="auto"/>
                          </w:divBdr>
                          <w:divsChild>
                            <w:div w:id="2003117666">
                              <w:marLeft w:val="0"/>
                              <w:marRight w:val="0"/>
                              <w:marTop w:val="0"/>
                              <w:marBottom w:val="0"/>
                              <w:divBdr>
                                <w:top w:val="none" w:sz="0" w:space="0" w:color="auto"/>
                                <w:left w:val="none" w:sz="0" w:space="0" w:color="auto"/>
                                <w:bottom w:val="none" w:sz="0" w:space="0" w:color="auto"/>
                                <w:right w:val="none" w:sz="0" w:space="0" w:color="auto"/>
                              </w:divBdr>
                            </w:div>
                            <w:div w:id="470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6351">
      <w:bodyDiv w:val="1"/>
      <w:marLeft w:val="0"/>
      <w:marRight w:val="0"/>
      <w:marTop w:val="0"/>
      <w:marBottom w:val="0"/>
      <w:divBdr>
        <w:top w:val="none" w:sz="0" w:space="0" w:color="auto"/>
        <w:left w:val="none" w:sz="0" w:space="0" w:color="auto"/>
        <w:bottom w:val="none" w:sz="0" w:space="0" w:color="auto"/>
        <w:right w:val="none" w:sz="0" w:space="0" w:color="auto"/>
      </w:divBdr>
    </w:div>
    <w:div w:id="189373601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150155">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52278711">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1052940">
      <w:bodyDiv w:val="1"/>
      <w:marLeft w:val="0"/>
      <w:marRight w:val="0"/>
      <w:marTop w:val="0"/>
      <w:marBottom w:val="0"/>
      <w:divBdr>
        <w:top w:val="none" w:sz="0" w:space="0" w:color="auto"/>
        <w:left w:val="none" w:sz="0" w:space="0" w:color="auto"/>
        <w:bottom w:val="none" w:sz="0" w:space="0" w:color="auto"/>
        <w:right w:val="none" w:sz="0" w:space="0" w:color="auto"/>
      </w:divBdr>
    </w:div>
    <w:div w:id="1999459517">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28215192">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313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hyperlink" Target="https://www.scc-csc.ca/case-dossier/info/sum-som-eng.aspx?cas=38636" TargetMode="External"/><Relationship Id="rId18" Type="http://schemas.openxmlformats.org/officeDocument/2006/relationships/hyperlink" Target="https://www.scc-csc.ca/case-dossier/info/sum-som-eng.aspx?cas=38719" TargetMode="External"/><Relationship Id="rId26" Type="http://schemas.openxmlformats.org/officeDocument/2006/relationships/hyperlink" Target="https://www.scc-csc.ca/case-dossier/info/sum-som-eng.aspx?cas=38658" TargetMode="External"/><Relationship Id="rId3" Type="http://schemas.openxmlformats.org/officeDocument/2006/relationships/settings" Target="settings.xml"/><Relationship Id="rId21" Type="http://schemas.openxmlformats.org/officeDocument/2006/relationships/hyperlink" Target="https://www.scc-csc.ca/case-dossier/info/sum-som-eng.aspx?cas=38668" TargetMode="External"/><Relationship Id="rId7" Type="http://schemas.openxmlformats.org/officeDocument/2006/relationships/hyperlink" Target="https://decisions.scc-csc.ca/scc-csc/en/nav.do" TargetMode="External"/><Relationship Id="rId12" Type="http://schemas.openxmlformats.org/officeDocument/2006/relationships/hyperlink" Target="https://www.scc-csc.ca/case-dossier/info/sum-som-eng.aspx?cas=38721" TargetMode="External"/><Relationship Id="rId17" Type="http://schemas.openxmlformats.org/officeDocument/2006/relationships/hyperlink" Target="https://www.scc-csc.ca/case-dossier/info/sum-som-eng.aspx?cas=38720" TargetMode="External"/><Relationship Id="rId25" Type="http://schemas.openxmlformats.org/officeDocument/2006/relationships/hyperlink" Target="https://www.scc-csc.ca/case-dossier/info/sum-som-eng.aspx?cas=38728" TargetMode="External"/><Relationship Id="rId2" Type="http://schemas.openxmlformats.org/officeDocument/2006/relationships/styles" Target="styles.xml"/><Relationship Id="rId16" Type="http://schemas.openxmlformats.org/officeDocument/2006/relationships/hyperlink" Target="https://www.scc-csc.ca/case-dossier/info/sum-som-fra.aspx?cas=38735" TargetMode="External"/><Relationship Id="rId20" Type="http://schemas.openxmlformats.org/officeDocument/2006/relationships/hyperlink" Target="https://www.scc-csc.ca/case-dossier/info/sum-som-eng.aspx?cas=3870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ase-dossier/info/sum-som-eng.aspx?cas=38692" TargetMode="External"/><Relationship Id="rId24" Type="http://schemas.openxmlformats.org/officeDocument/2006/relationships/hyperlink" Target="https://www.scc-csc.ca/case-dossier/info/sum-som-eng.aspx?cas=38666" TargetMode="External"/><Relationship Id="rId5" Type="http://schemas.openxmlformats.org/officeDocument/2006/relationships/footnotes" Target="footnotes.xml"/><Relationship Id="rId15" Type="http://schemas.openxmlformats.org/officeDocument/2006/relationships/hyperlink" Target="https://www.scc-csc.ca/case-dossier/info/sum-som-eng.aspx?cas=38715" TargetMode="External"/><Relationship Id="rId23" Type="http://schemas.openxmlformats.org/officeDocument/2006/relationships/hyperlink" Target="https://www.scc-csc.ca/case-dossier/info/sum-som-eng.aspx?cas=38700" TargetMode="External"/><Relationship Id="rId28" Type="http://schemas.openxmlformats.org/officeDocument/2006/relationships/hyperlink" Target="mailto:comments-commentaires@scc-csc.ca" TargetMode="External"/><Relationship Id="rId10" Type="http://schemas.openxmlformats.org/officeDocument/2006/relationships/hyperlink" Target="https://www.scc-csc.ca/case-dossier/info/sum-som-fra.aspx?cas=38568" TargetMode="External"/><Relationship Id="rId19" Type="http://schemas.openxmlformats.org/officeDocument/2006/relationships/hyperlink" Target="https://www.scc-csc.ca/case-dossier/info/sum-som-eng.aspx?cas=3868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cc-csc.ca/case-dossier/info/sum-som-eng.aspx?cas=38695" TargetMode="External"/><Relationship Id="rId14" Type="http://schemas.openxmlformats.org/officeDocument/2006/relationships/hyperlink" Target="https://www.scc-csc.ca/case-dossier/info/sum-som-eng.aspx?cas=38749" TargetMode="External"/><Relationship Id="rId22" Type="http://schemas.openxmlformats.org/officeDocument/2006/relationships/hyperlink" Target="https://www.scc-csc.ca/case-dossier/info/sum-som-eng.aspx?cas=38725" TargetMode="External"/><Relationship Id="rId27" Type="http://schemas.openxmlformats.org/officeDocument/2006/relationships/hyperlink" Target="https://www.scc-csc.ca/case-dossier/info/sum-som-fra.aspx?cas=3849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15392</CharactersWithSpaces>
  <SharedDoc>false</SharedDoc>
  <HLinks>
    <vt:vector size="42" baseType="variant">
      <vt:variant>
        <vt:i4>524364</vt:i4>
      </vt:variant>
      <vt:variant>
        <vt:i4>24</vt:i4>
      </vt:variant>
      <vt:variant>
        <vt:i4>0</vt:i4>
      </vt:variant>
      <vt:variant>
        <vt:i4>5</vt:i4>
      </vt:variant>
      <vt:variant>
        <vt:lpwstr>http://www.scc-csc.gc.ca/news-nouv/rel-com/subs-abon-fra.aspx</vt:lpwstr>
      </vt:variant>
      <vt:variant>
        <vt:lpwstr/>
      </vt:variant>
      <vt:variant>
        <vt:i4>852048</vt:i4>
      </vt:variant>
      <vt:variant>
        <vt:i4>21</vt:i4>
      </vt:variant>
      <vt:variant>
        <vt:i4>0</vt:i4>
      </vt:variant>
      <vt:variant>
        <vt:i4>5</vt:i4>
      </vt:variant>
      <vt:variant>
        <vt:lpwstr>http://www.scc-csc.gc.ca/news-nouv/rel-com/subs-abon-eng.aspx</vt:lpwstr>
      </vt:variant>
      <vt:variant>
        <vt:lpwstr/>
      </vt:variant>
      <vt:variant>
        <vt:i4>3080213</vt:i4>
      </vt:variant>
      <vt:variant>
        <vt:i4>18</vt:i4>
      </vt:variant>
      <vt:variant>
        <vt:i4>0</vt:i4>
      </vt:variant>
      <vt:variant>
        <vt:i4>5</vt:i4>
      </vt:variant>
      <vt:variant>
        <vt:lpwstr>mailto:comments-commentaires@scc-csc.ca</vt:lpwstr>
      </vt:variant>
      <vt:variant>
        <vt:lpwstr/>
      </vt:variant>
      <vt:variant>
        <vt:i4>2359356</vt:i4>
      </vt:variant>
      <vt:variant>
        <vt:i4>15</vt:i4>
      </vt:variant>
      <vt:variant>
        <vt:i4>0</vt:i4>
      </vt:variant>
      <vt:variant>
        <vt:i4>5</vt:i4>
      </vt:variant>
      <vt:variant>
        <vt:lpwstr>http://scc-csc.lexum.com/scc-csc/news/fr/item/4927/index.do</vt:lpwstr>
      </vt:variant>
      <vt:variant>
        <vt:lpwstr/>
      </vt:variant>
      <vt:variant>
        <vt:i4>3670079</vt:i4>
      </vt:variant>
      <vt:variant>
        <vt:i4>12</vt:i4>
      </vt:variant>
      <vt:variant>
        <vt:i4>0</vt:i4>
      </vt:variant>
      <vt:variant>
        <vt:i4>5</vt:i4>
      </vt:variant>
      <vt:variant>
        <vt:lpwstr>http://scc-csc.lexum.com/scc-csc/news/en/item/4927/index.do</vt:lpwstr>
      </vt:variant>
      <vt:variant>
        <vt:lpwstr/>
      </vt:variant>
      <vt:variant>
        <vt:i4>3473528</vt:i4>
      </vt:variant>
      <vt:variant>
        <vt:i4>5</vt:i4>
      </vt:variant>
      <vt:variant>
        <vt:i4>0</vt:i4>
      </vt:variant>
      <vt:variant>
        <vt:i4>5</vt:i4>
      </vt:variant>
      <vt:variant>
        <vt:lpwstr>http://scc-csc.lexum.com/scc-csc/fr/nav.do</vt:lpwstr>
      </vt:variant>
      <vt:variant>
        <vt:lpwstr/>
      </vt:variant>
      <vt:variant>
        <vt:i4>3539044</vt:i4>
      </vt:variant>
      <vt:variant>
        <vt:i4>2</vt:i4>
      </vt:variant>
      <vt:variant>
        <vt:i4>0</vt:i4>
      </vt:variant>
      <vt:variant>
        <vt:i4>5</vt:i4>
      </vt:variant>
      <vt:variant>
        <vt:lpwstr>http://scc-csc.lexum.com/scc-csc/en/nav.do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2019-10-30T13:21:00Z</dcterms:created>
  <dcterms:modified xsi:type="dcterms:W3CDTF">2019-10-30T13:21:00Z</dcterms:modified>
</cp:coreProperties>
</file>