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0C2FAC" w:rsidRDefault="00F61846" w:rsidP="00122CE1">
      <w:pPr>
        <w:pStyle w:val="Header"/>
        <w:tabs>
          <w:tab w:val="left" w:pos="1620"/>
          <w:tab w:val="left" w:pos="1710"/>
        </w:tabs>
        <w:jc w:val="center"/>
        <w:rPr>
          <w:b/>
          <w:sz w:val="32"/>
        </w:rPr>
      </w:pPr>
      <w:r w:rsidRPr="000C2FAC">
        <w:rPr>
          <w:b/>
          <w:sz w:val="32"/>
        </w:rPr>
        <w:t>S</w:t>
      </w:r>
      <w:r w:rsidR="003F43E6" w:rsidRPr="000C2FAC">
        <w:rPr>
          <w:b/>
          <w:sz w:val="32"/>
        </w:rPr>
        <w:t>upreme Court of Canada / Cour suprême du Canada</w:t>
      </w:r>
    </w:p>
    <w:p w:rsidR="003F43E6" w:rsidRPr="000C2FAC" w:rsidRDefault="003F43E6" w:rsidP="006F2579">
      <w:pPr>
        <w:widowControl w:val="0"/>
        <w:rPr>
          <w:i/>
        </w:rPr>
      </w:pPr>
    </w:p>
    <w:p w:rsidR="006F2579" w:rsidRPr="000C2FAC" w:rsidRDefault="006F2579" w:rsidP="006F2579">
      <w:pPr>
        <w:widowControl w:val="0"/>
        <w:rPr>
          <w:i/>
        </w:rPr>
      </w:pPr>
      <w:r w:rsidRPr="000C2FAC">
        <w:rPr>
          <w:i/>
        </w:rPr>
        <w:t>(le français suit)</w:t>
      </w:r>
    </w:p>
    <w:p w:rsidR="006F2579" w:rsidRPr="000C2FAC" w:rsidRDefault="006F2579" w:rsidP="006F2579">
      <w:pPr>
        <w:widowControl w:val="0"/>
      </w:pPr>
    </w:p>
    <w:p w:rsidR="006F2579" w:rsidRPr="000C2FAC" w:rsidRDefault="00B07908" w:rsidP="006F2579">
      <w:pPr>
        <w:widowControl w:val="0"/>
        <w:jc w:val="center"/>
        <w:rPr>
          <w:b/>
        </w:rPr>
      </w:pPr>
      <w:r w:rsidRPr="000C2FAC">
        <w:fldChar w:fldCharType="begin"/>
      </w:r>
      <w:r w:rsidR="006F2579" w:rsidRPr="000C2FAC">
        <w:instrText xml:space="preserve"> SEQ CHAPTER \h \r 1</w:instrText>
      </w:r>
      <w:r w:rsidRPr="000C2FAC">
        <w:fldChar w:fldCharType="end"/>
      </w:r>
      <w:r w:rsidR="006F2579" w:rsidRPr="000C2FAC">
        <w:rPr>
          <w:b/>
        </w:rPr>
        <w:t>JUDGMENT</w:t>
      </w:r>
      <w:r w:rsidR="00B17AAC" w:rsidRPr="000C2FAC">
        <w:rPr>
          <w:b/>
        </w:rPr>
        <w:t>S</w:t>
      </w:r>
      <w:r w:rsidR="006F2579" w:rsidRPr="000C2FAC">
        <w:rPr>
          <w:b/>
        </w:rPr>
        <w:t xml:space="preserve"> TO B</w:t>
      </w:r>
      <w:r w:rsidR="00001846" w:rsidRPr="000C2FAC">
        <w:rPr>
          <w:b/>
        </w:rPr>
        <w:t>E RENDERED IN LE</w:t>
      </w:r>
      <w:r w:rsidR="00A0288A" w:rsidRPr="000C2FAC">
        <w:rPr>
          <w:b/>
        </w:rPr>
        <w:t>A</w:t>
      </w:r>
      <w:r w:rsidR="00001846" w:rsidRPr="000C2FAC">
        <w:rPr>
          <w:b/>
        </w:rPr>
        <w:t>VE APPLICATION</w:t>
      </w:r>
      <w:r w:rsidR="001C4A6F" w:rsidRPr="000C2FAC">
        <w:rPr>
          <w:b/>
        </w:rPr>
        <w:t>S</w:t>
      </w:r>
    </w:p>
    <w:p w:rsidR="006F2579" w:rsidRPr="000C2FAC" w:rsidRDefault="006F2579" w:rsidP="006F2579">
      <w:pPr>
        <w:widowControl w:val="0"/>
      </w:pPr>
    </w:p>
    <w:p w:rsidR="006F2579" w:rsidRPr="000C2FAC" w:rsidRDefault="008A0E91" w:rsidP="006F2579">
      <w:pPr>
        <w:widowControl w:val="0"/>
        <w:rPr>
          <w:b/>
        </w:rPr>
      </w:pPr>
      <w:r w:rsidRPr="000C2FAC">
        <w:rPr>
          <w:b/>
        </w:rPr>
        <w:t>Novem</w:t>
      </w:r>
      <w:r w:rsidR="00074936" w:rsidRPr="000C2FAC">
        <w:rPr>
          <w:b/>
        </w:rPr>
        <w:t>ber</w:t>
      </w:r>
      <w:r w:rsidR="00A15B66" w:rsidRPr="000C2FAC">
        <w:rPr>
          <w:b/>
        </w:rPr>
        <w:t xml:space="preserve"> </w:t>
      </w:r>
      <w:r w:rsidR="00D03E7D" w:rsidRPr="000C2FAC">
        <w:rPr>
          <w:b/>
        </w:rPr>
        <w:t>25</w:t>
      </w:r>
      <w:r w:rsidR="004441C7" w:rsidRPr="000C2FAC">
        <w:rPr>
          <w:b/>
        </w:rPr>
        <w:t>,</w:t>
      </w:r>
      <w:r w:rsidR="006F2579" w:rsidRPr="000C2FAC">
        <w:rPr>
          <w:b/>
        </w:rPr>
        <w:t xml:space="preserve"> </w:t>
      </w:r>
      <w:r w:rsidR="0054689F" w:rsidRPr="000C2FAC">
        <w:rPr>
          <w:b/>
        </w:rPr>
        <w:t>201</w:t>
      </w:r>
      <w:r w:rsidR="00313D36" w:rsidRPr="000C2FAC">
        <w:rPr>
          <w:b/>
        </w:rPr>
        <w:t>9</w:t>
      </w:r>
    </w:p>
    <w:p w:rsidR="006F2579" w:rsidRPr="000C2FAC" w:rsidRDefault="00674F39" w:rsidP="006F2579">
      <w:pPr>
        <w:widowControl w:val="0"/>
        <w:rPr>
          <w:b/>
        </w:rPr>
      </w:pPr>
      <w:r w:rsidRPr="000C2FAC">
        <w:rPr>
          <w:b/>
        </w:rPr>
        <w:t>For immediate release</w:t>
      </w:r>
    </w:p>
    <w:p w:rsidR="006F2579" w:rsidRPr="000C2FAC" w:rsidRDefault="006F2579" w:rsidP="006F2579">
      <w:pPr>
        <w:widowControl w:val="0"/>
      </w:pPr>
    </w:p>
    <w:p w:rsidR="006F2579" w:rsidRPr="000C2FAC" w:rsidRDefault="006F2579" w:rsidP="006F2579">
      <w:pPr>
        <w:widowControl w:val="0"/>
        <w:rPr>
          <w:lang w:val="fr-CA"/>
        </w:rPr>
      </w:pPr>
      <w:r w:rsidRPr="000C2FAC">
        <w:rPr>
          <w:b/>
        </w:rPr>
        <w:t>OTTAWA</w:t>
      </w:r>
      <w:r w:rsidRPr="000C2FAC">
        <w:t xml:space="preserve"> – The Supreme Court of Canad</w:t>
      </w:r>
      <w:r w:rsidR="006246E4" w:rsidRPr="000C2FAC">
        <w:t>a</w:t>
      </w:r>
      <w:r w:rsidRPr="000C2FAC">
        <w:t xml:space="preserve"> announced today that judgment in the following </w:t>
      </w:r>
      <w:r w:rsidR="00D2738C" w:rsidRPr="000C2FAC">
        <w:t xml:space="preserve">leave </w:t>
      </w:r>
      <w:r w:rsidRPr="000C2FAC">
        <w:t>application</w:t>
      </w:r>
      <w:r w:rsidR="008600ED" w:rsidRPr="000C2FAC">
        <w:t>s</w:t>
      </w:r>
      <w:r w:rsidRPr="000C2FAC">
        <w:t xml:space="preserve"> will be delivered at 9:45 a.m. </w:t>
      </w:r>
      <w:r w:rsidR="00E05816" w:rsidRPr="000C2FAC">
        <w:t>E</w:t>
      </w:r>
      <w:r w:rsidR="008A0E91" w:rsidRPr="000C2FAC">
        <w:t>S</w:t>
      </w:r>
      <w:r w:rsidR="00E05816" w:rsidRPr="000C2FAC">
        <w:t>T</w:t>
      </w:r>
      <w:r w:rsidRPr="000C2FAC">
        <w:t xml:space="preserve"> on Thursday, </w:t>
      </w:r>
      <w:r w:rsidR="008A0E91" w:rsidRPr="000C2FAC">
        <w:t>Novem</w:t>
      </w:r>
      <w:r w:rsidR="00074936" w:rsidRPr="000C2FAC">
        <w:t>ber</w:t>
      </w:r>
      <w:r w:rsidR="00455912" w:rsidRPr="000C2FAC">
        <w:t xml:space="preserve"> </w:t>
      </w:r>
      <w:r w:rsidR="00D03E7D" w:rsidRPr="000C2FAC">
        <w:t>28</w:t>
      </w:r>
      <w:r w:rsidR="00921E5A" w:rsidRPr="000C2FAC">
        <w:t>,</w:t>
      </w:r>
      <w:r w:rsidR="002F38D7" w:rsidRPr="000C2FAC">
        <w:t xml:space="preserve"> </w:t>
      </w:r>
      <w:r w:rsidR="006648D1" w:rsidRPr="000C2FAC">
        <w:t>201</w:t>
      </w:r>
      <w:r w:rsidR="00313D36" w:rsidRPr="000C2FAC">
        <w:t>9</w:t>
      </w:r>
      <w:r w:rsidRPr="000C2FAC">
        <w:t xml:space="preserve">. </w:t>
      </w:r>
      <w:r w:rsidRPr="000C2FAC">
        <w:rPr>
          <w:lang w:val="fr-CA"/>
        </w:rPr>
        <w:t>This list is subject to chang</w:t>
      </w:r>
      <w:r w:rsidR="00192F7F" w:rsidRPr="000C2FAC">
        <w:rPr>
          <w:lang w:val="fr-CA"/>
        </w:rPr>
        <w:t>e</w:t>
      </w:r>
      <w:r w:rsidRPr="000C2FAC">
        <w:rPr>
          <w:lang w:val="fr-CA"/>
        </w:rPr>
        <w:t>.</w:t>
      </w:r>
    </w:p>
    <w:p w:rsidR="00FF5AA4" w:rsidRPr="000C2FAC" w:rsidRDefault="00FF5AA4" w:rsidP="006F2579">
      <w:pPr>
        <w:widowControl w:val="0"/>
        <w:rPr>
          <w:sz w:val="20"/>
          <w:lang w:val="fr-CA"/>
        </w:rPr>
      </w:pPr>
    </w:p>
    <w:p w:rsidR="00B43418" w:rsidRPr="000C2FAC" w:rsidRDefault="00B43418" w:rsidP="006F2579">
      <w:pPr>
        <w:widowControl w:val="0"/>
        <w:rPr>
          <w:sz w:val="20"/>
          <w:lang w:val="fr-CA"/>
        </w:rPr>
      </w:pPr>
    </w:p>
    <w:p w:rsidR="006F2579" w:rsidRPr="000C2FAC" w:rsidRDefault="006F2579" w:rsidP="006F2579">
      <w:pPr>
        <w:widowControl w:val="0"/>
        <w:jc w:val="center"/>
        <w:rPr>
          <w:lang w:val="fr-CA"/>
        </w:rPr>
      </w:pPr>
      <w:r w:rsidRPr="000C2FAC">
        <w:rPr>
          <w:b/>
          <w:lang w:val="fr-CA"/>
        </w:rPr>
        <w:t>PROCHAIN</w:t>
      </w:r>
      <w:r w:rsidR="00B17AAC" w:rsidRPr="000C2FAC">
        <w:rPr>
          <w:b/>
          <w:lang w:val="fr-CA"/>
        </w:rPr>
        <w:t>S</w:t>
      </w:r>
      <w:r w:rsidRPr="000C2FAC">
        <w:rPr>
          <w:b/>
          <w:lang w:val="fr-CA"/>
        </w:rPr>
        <w:t xml:space="preserve"> JUGEMENT</w:t>
      </w:r>
      <w:r w:rsidR="00B17AAC" w:rsidRPr="000C2FAC">
        <w:rPr>
          <w:b/>
          <w:lang w:val="fr-CA"/>
        </w:rPr>
        <w:t>S</w:t>
      </w:r>
      <w:r w:rsidR="00001846" w:rsidRPr="000C2FAC">
        <w:rPr>
          <w:b/>
          <w:lang w:val="fr-CA"/>
        </w:rPr>
        <w:t xml:space="preserve"> SUR DEMANDE</w:t>
      </w:r>
      <w:r w:rsidR="00B17AAC" w:rsidRPr="000C2FAC">
        <w:rPr>
          <w:b/>
          <w:lang w:val="fr-CA"/>
        </w:rPr>
        <w:t>S</w:t>
      </w:r>
      <w:r w:rsidRPr="000C2FAC">
        <w:rPr>
          <w:b/>
          <w:lang w:val="fr-CA"/>
        </w:rPr>
        <w:t xml:space="preserve"> D’AUTORISATION</w:t>
      </w:r>
    </w:p>
    <w:p w:rsidR="006F2579" w:rsidRPr="000C2FAC" w:rsidRDefault="006F2579" w:rsidP="006F2579">
      <w:pPr>
        <w:widowControl w:val="0"/>
        <w:rPr>
          <w:lang w:val="fr-CA"/>
        </w:rPr>
      </w:pPr>
    </w:p>
    <w:p w:rsidR="006F2579" w:rsidRPr="000C2FAC" w:rsidRDefault="006F2579" w:rsidP="006F2579">
      <w:pPr>
        <w:widowControl w:val="0"/>
        <w:rPr>
          <w:b/>
          <w:lang w:val="fr-CA"/>
        </w:rPr>
      </w:pPr>
      <w:r w:rsidRPr="000C2FAC">
        <w:rPr>
          <w:b/>
          <w:lang w:val="fr-CA"/>
        </w:rPr>
        <w:t>Le</w:t>
      </w:r>
      <w:r w:rsidR="00957A76" w:rsidRPr="000C2FAC">
        <w:rPr>
          <w:b/>
          <w:lang w:val="fr-CA"/>
        </w:rPr>
        <w:t xml:space="preserve"> </w:t>
      </w:r>
      <w:r w:rsidR="00D03E7D" w:rsidRPr="000C2FAC">
        <w:rPr>
          <w:b/>
          <w:lang w:val="fr-CA"/>
        </w:rPr>
        <w:t>25</w:t>
      </w:r>
      <w:r w:rsidR="00136C09" w:rsidRPr="000C2FAC">
        <w:rPr>
          <w:b/>
          <w:lang w:val="fr-CA"/>
        </w:rPr>
        <w:t xml:space="preserve"> </w:t>
      </w:r>
      <w:r w:rsidR="00C10DF8" w:rsidRPr="000C2FAC">
        <w:rPr>
          <w:b/>
          <w:lang w:val="fr-CA"/>
        </w:rPr>
        <w:t>n</w:t>
      </w:r>
      <w:r w:rsidR="00074936" w:rsidRPr="000C2FAC">
        <w:rPr>
          <w:b/>
          <w:lang w:val="fr-CA"/>
        </w:rPr>
        <w:t>o</w:t>
      </w:r>
      <w:r w:rsidR="00C10DF8" w:rsidRPr="000C2FAC">
        <w:rPr>
          <w:b/>
          <w:lang w:val="fr-CA"/>
        </w:rPr>
        <w:t>vem</w:t>
      </w:r>
      <w:r w:rsidR="00074936" w:rsidRPr="000C2FAC">
        <w:rPr>
          <w:b/>
          <w:lang w:val="fr-CA"/>
        </w:rPr>
        <w:t>bre</w:t>
      </w:r>
      <w:r w:rsidR="00A151D1" w:rsidRPr="000C2FAC">
        <w:rPr>
          <w:b/>
          <w:lang w:val="fr-CA"/>
        </w:rPr>
        <w:t xml:space="preserve"> 201</w:t>
      </w:r>
      <w:r w:rsidR="00313D36" w:rsidRPr="000C2FAC">
        <w:rPr>
          <w:b/>
          <w:lang w:val="fr-CA"/>
        </w:rPr>
        <w:t>9</w:t>
      </w:r>
    </w:p>
    <w:p w:rsidR="006F2579" w:rsidRPr="000C2FAC" w:rsidRDefault="006F2579" w:rsidP="006F2579">
      <w:pPr>
        <w:widowControl w:val="0"/>
        <w:rPr>
          <w:b/>
          <w:lang w:val="fr-CA"/>
        </w:rPr>
      </w:pPr>
      <w:r w:rsidRPr="000C2FAC">
        <w:rPr>
          <w:b/>
          <w:lang w:val="fr-CA"/>
        </w:rPr>
        <w:t>Pour diffusion immédiate</w:t>
      </w:r>
    </w:p>
    <w:p w:rsidR="006F2579" w:rsidRPr="000C2FAC" w:rsidRDefault="006F2579" w:rsidP="006F2579">
      <w:pPr>
        <w:widowControl w:val="0"/>
        <w:rPr>
          <w:lang w:val="fr-CA"/>
        </w:rPr>
      </w:pPr>
    </w:p>
    <w:p w:rsidR="006F2579" w:rsidRPr="000C2FAC" w:rsidRDefault="006F2579" w:rsidP="006F2579">
      <w:pPr>
        <w:widowControl w:val="0"/>
        <w:rPr>
          <w:lang w:val="fr-CA"/>
        </w:rPr>
      </w:pPr>
      <w:r w:rsidRPr="000C2FAC">
        <w:rPr>
          <w:b/>
          <w:lang w:val="fr-CA"/>
        </w:rPr>
        <w:t>OTTAWA</w:t>
      </w:r>
      <w:r w:rsidRPr="000C2FAC">
        <w:rPr>
          <w:lang w:val="fr-CA"/>
        </w:rPr>
        <w:t xml:space="preserve"> – La Cour suprême du Canada annonce que jugement ser</w:t>
      </w:r>
      <w:r w:rsidR="004259F9" w:rsidRPr="000C2FAC">
        <w:rPr>
          <w:lang w:val="fr-CA"/>
        </w:rPr>
        <w:t>a</w:t>
      </w:r>
      <w:r w:rsidRPr="000C2FAC">
        <w:rPr>
          <w:lang w:val="fr-CA"/>
        </w:rPr>
        <w:t xml:space="preserve"> rendu dans l</w:t>
      </w:r>
      <w:r w:rsidR="008600ED" w:rsidRPr="000C2FAC">
        <w:rPr>
          <w:lang w:val="fr-CA"/>
        </w:rPr>
        <w:t>es</w:t>
      </w:r>
      <w:r w:rsidRPr="000C2FAC">
        <w:rPr>
          <w:lang w:val="fr-CA"/>
        </w:rPr>
        <w:t xml:space="preserve"> demande</w:t>
      </w:r>
      <w:r w:rsidR="008600ED" w:rsidRPr="000C2FAC">
        <w:rPr>
          <w:lang w:val="fr-CA"/>
        </w:rPr>
        <w:t>s</w:t>
      </w:r>
      <w:r w:rsidRPr="000C2FAC">
        <w:rPr>
          <w:lang w:val="fr-CA"/>
        </w:rPr>
        <w:t xml:space="preserve"> d</w:t>
      </w:r>
      <w:r w:rsidR="00001846" w:rsidRPr="000C2FAC">
        <w:rPr>
          <w:lang w:val="fr-CA"/>
        </w:rPr>
        <w:t>’autorisation suivant</w:t>
      </w:r>
      <w:r w:rsidR="00B27839" w:rsidRPr="000C2FAC">
        <w:rPr>
          <w:lang w:val="fr-CA"/>
        </w:rPr>
        <w:t>e</w:t>
      </w:r>
      <w:r w:rsidR="008600ED" w:rsidRPr="000C2FAC">
        <w:rPr>
          <w:lang w:val="fr-CA"/>
        </w:rPr>
        <w:t>s</w:t>
      </w:r>
      <w:r w:rsidRPr="000C2FAC">
        <w:rPr>
          <w:lang w:val="fr-CA"/>
        </w:rPr>
        <w:t xml:space="preserve"> le jeudi </w:t>
      </w:r>
      <w:r w:rsidR="00D03E7D" w:rsidRPr="000C2FAC">
        <w:rPr>
          <w:lang w:val="fr-CA"/>
        </w:rPr>
        <w:t>28</w:t>
      </w:r>
      <w:r w:rsidR="00780317" w:rsidRPr="000C2FAC">
        <w:rPr>
          <w:lang w:val="fr-CA"/>
        </w:rPr>
        <w:t xml:space="preserve"> </w:t>
      </w:r>
      <w:r w:rsidR="00C10DF8" w:rsidRPr="000C2FAC">
        <w:rPr>
          <w:lang w:val="fr-CA"/>
        </w:rPr>
        <w:t>n</w:t>
      </w:r>
      <w:r w:rsidR="00074936" w:rsidRPr="000C2FAC">
        <w:rPr>
          <w:lang w:val="fr-CA"/>
        </w:rPr>
        <w:t>o</w:t>
      </w:r>
      <w:r w:rsidR="00C10DF8" w:rsidRPr="000C2FAC">
        <w:rPr>
          <w:lang w:val="fr-CA"/>
        </w:rPr>
        <w:t>vem</w:t>
      </w:r>
      <w:r w:rsidR="00074936" w:rsidRPr="000C2FAC">
        <w:rPr>
          <w:lang w:val="fr-CA"/>
        </w:rPr>
        <w:t>bre</w:t>
      </w:r>
      <w:r w:rsidR="00694391" w:rsidRPr="000C2FAC">
        <w:rPr>
          <w:lang w:val="fr-CA"/>
        </w:rPr>
        <w:t xml:space="preserve"> 2</w:t>
      </w:r>
      <w:r w:rsidR="006648D1" w:rsidRPr="000C2FAC">
        <w:rPr>
          <w:lang w:val="fr-CA"/>
        </w:rPr>
        <w:t>01</w:t>
      </w:r>
      <w:r w:rsidR="00313D36" w:rsidRPr="000C2FAC">
        <w:rPr>
          <w:lang w:val="fr-CA"/>
        </w:rPr>
        <w:t>9</w:t>
      </w:r>
      <w:r w:rsidRPr="000C2FAC">
        <w:rPr>
          <w:lang w:val="fr-CA"/>
        </w:rPr>
        <w:t xml:space="preserve">, à 9 h 45 </w:t>
      </w:r>
      <w:r w:rsidR="000627A2" w:rsidRPr="000C2FAC">
        <w:rPr>
          <w:lang w:val="fr-CA"/>
        </w:rPr>
        <w:t>H</w:t>
      </w:r>
      <w:r w:rsidR="00C10DF8" w:rsidRPr="000C2FAC">
        <w:rPr>
          <w:lang w:val="fr-CA"/>
        </w:rPr>
        <w:t>N</w:t>
      </w:r>
      <w:r w:rsidRPr="000C2FAC">
        <w:rPr>
          <w:lang w:val="fr-CA"/>
        </w:rPr>
        <w:t>E. Cette liste est sujette à modifications.</w:t>
      </w:r>
    </w:p>
    <w:p w:rsidR="00EF2A9D" w:rsidRPr="000C2FAC" w:rsidRDefault="00EF2A9D" w:rsidP="009B14F4">
      <w:pPr>
        <w:widowControl w:val="0"/>
        <w:jc w:val="both"/>
        <w:rPr>
          <w:sz w:val="20"/>
          <w:lang w:val="fr-CA"/>
        </w:rPr>
      </w:pPr>
    </w:p>
    <w:p w:rsidR="001838E0" w:rsidRPr="000C2FAC" w:rsidRDefault="00D920C8" w:rsidP="009B14F4">
      <w:pPr>
        <w:widowControl w:val="0"/>
        <w:jc w:val="both"/>
        <w:rPr>
          <w:sz w:val="20"/>
          <w:lang w:val="fr-CA"/>
        </w:rPr>
      </w:pPr>
      <w:r w:rsidRPr="000C2FAC">
        <w:rPr>
          <w:sz w:val="20"/>
        </w:rPr>
        <w:pict>
          <v:rect id="_x0000_i1025" style="width:2in;height:1pt" o:hrpct="0" o:hralign="center" o:hrstd="t" o:hrnoshade="t" o:hr="t" fillcolor="black [3213]" stroked="f"/>
        </w:pict>
      </w:r>
    </w:p>
    <w:p w:rsidR="006F6D19" w:rsidRPr="000C2FAC" w:rsidRDefault="006F6D19" w:rsidP="009F5EC1">
      <w:pPr>
        <w:jc w:val="both"/>
        <w:rPr>
          <w:sz w:val="20"/>
        </w:rPr>
      </w:pPr>
    </w:p>
    <w:p w:rsidR="009F343E" w:rsidRPr="000C2FAC" w:rsidRDefault="009F343E" w:rsidP="009F343E">
      <w:pPr>
        <w:pStyle w:val="ListParagraph"/>
        <w:numPr>
          <w:ilvl w:val="0"/>
          <w:numId w:val="43"/>
        </w:numPr>
        <w:ind w:left="357" w:hanging="357"/>
        <w:rPr>
          <w:sz w:val="20"/>
        </w:rPr>
      </w:pPr>
      <w:r w:rsidRPr="000C2FAC">
        <w:rPr>
          <w:i/>
          <w:sz w:val="20"/>
        </w:rPr>
        <w:t>Her Majesty the Queen v. Anne Norris</w:t>
      </w:r>
      <w:r w:rsidRPr="000C2FAC">
        <w:rPr>
          <w:sz w:val="20"/>
        </w:rPr>
        <w:t xml:space="preserve"> (N.L.) (Criminal) (By Leave)</w:t>
      </w:r>
      <w:r w:rsidR="008F76B5" w:rsidRPr="000C2FAC">
        <w:rPr>
          <w:sz w:val="20"/>
        </w:rPr>
        <w:t xml:space="preserve"> (</w:t>
      </w:r>
      <w:hyperlink r:id="rId8" w:history="1">
        <w:r w:rsidR="008F76B5" w:rsidRPr="000C2FAC">
          <w:rPr>
            <w:rStyle w:val="Hyperlink"/>
            <w:sz w:val="20"/>
            <w:szCs w:val="20"/>
          </w:rPr>
          <w:t>38</w:t>
        </w:r>
        <w:r w:rsidR="00B57A7A" w:rsidRPr="000C2FAC">
          <w:rPr>
            <w:rStyle w:val="Hyperlink"/>
            <w:sz w:val="20"/>
            <w:szCs w:val="20"/>
          </w:rPr>
          <w:t>7</w:t>
        </w:r>
        <w:r w:rsidR="008F76B5" w:rsidRPr="000C2FAC">
          <w:rPr>
            <w:rStyle w:val="Hyperlink"/>
            <w:sz w:val="20"/>
            <w:szCs w:val="20"/>
          </w:rPr>
          <w:t>5</w:t>
        </w:r>
        <w:r w:rsidR="00B57A7A" w:rsidRPr="000C2FAC">
          <w:rPr>
            <w:rStyle w:val="Hyperlink"/>
            <w:sz w:val="20"/>
            <w:szCs w:val="20"/>
          </w:rPr>
          <w:t>3</w:t>
        </w:r>
      </w:hyperlink>
      <w:r w:rsidR="008F76B5" w:rsidRPr="000C2FAC">
        <w:rPr>
          <w:sz w:val="20"/>
        </w:rPr>
        <w:t>)</w:t>
      </w:r>
    </w:p>
    <w:p w:rsidR="009F343E" w:rsidRPr="000C2FAC" w:rsidRDefault="009F343E" w:rsidP="009F343E">
      <w:pPr>
        <w:ind w:left="357" w:hanging="357"/>
        <w:contextualSpacing/>
        <w:rPr>
          <w:sz w:val="20"/>
        </w:rPr>
      </w:pPr>
    </w:p>
    <w:p w:rsidR="009F343E" w:rsidRPr="000C2FAC" w:rsidRDefault="009F343E" w:rsidP="009F343E">
      <w:pPr>
        <w:pStyle w:val="ListParagraph"/>
        <w:numPr>
          <w:ilvl w:val="0"/>
          <w:numId w:val="43"/>
        </w:numPr>
        <w:ind w:left="357" w:hanging="357"/>
        <w:rPr>
          <w:sz w:val="20"/>
        </w:rPr>
      </w:pPr>
      <w:r w:rsidRPr="000C2FAC">
        <w:rPr>
          <w:i/>
          <w:sz w:val="20"/>
        </w:rPr>
        <w:t>Pita Royale Inc. o/a Aroma Taste of the Middle East v. Buckingham Properties Inc., et al.</w:t>
      </w:r>
      <w:r w:rsidRPr="000C2FAC">
        <w:rPr>
          <w:sz w:val="20"/>
        </w:rPr>
        <w:t xml:space="preserve"> (Ont.) (Civil) (By Leave) </w:t>
      </w:r>
      <w:r w:rsidR="008F76B5" w:rsidRPr="000C2FAC">
        <w:rPr>
          <w:sz w:val="20"/>
        </w:rPr>
        <w:t>(</w:t>
      </w:r>
      <w:hyperlink r:id="rId9" w:history="1">
        <w:r w:rsidR="008F76B5" w:rsidRPr="000C2FAC">
          <w:rPr>
            <w:rStyle w:val="Hyperlink"/>
            <w:sz w:val="20"/>
            <w:szCs w:val="20"/>
          </w:rPr>
          <w:t>38</w:t>
        </w:r>
        <w:r w:rsidR="00F1670C" w:rsidRPr="000C2FAC">
          <w:rPr>
            <w:rStyle w:val="Hyperlink"/>
            <w:sz w:val="20"/>
            <w:szCs w:val="20"/>
          </w:rPr>
          <w:t>776</w:t>
        </w:r>
      </w:hyperlink>
      <w:r w:rsidR="008F76B5" w:rsidRPr="000C2FAC">
        <w:rPr>
          <w:sz w:val="20"/>
        </w:rPr>
        <w:t>)</w:t>
      </w:r>
    </w:p>
    <w:p w:rsidR="009F343E" w:rsidRPr="000C2FAC" w:rsidRDefault="009F343E" w:rsidP="009F343E">
      <w:pPr>
        <w:ind w:left="357" w:hanging="357"/>
        <w:rPr>
          <w:sz w:val="20"/>
        </w:rPr>
      </w:pPr>
    </w:p>
    <w:p w:rsidR="009F343E" w:rsidRPr="000C2FAC" w:rsidRDefault="009F343E" w:rsidP="009F343E">
      <w:pPr>
        <w:pStyle w:val="ListParagraph"/>
        <w:numPr>
          <w:ilvl w:val="0"/>
          <w:numId w:val="43"/>
        </w:numPr>
        <w:ind w:left="357" w:hanging="357"/>
        <w:rPr>
          <w:sz w:val="20"/>
        </w:rPr>
      </w:pPr>
      <w:r w:rsidRPr="000C2FAC">
        <w:rPr>
          <w:i/>
          <w:sz w:val="20"/>
        </w:rPr>
        <w:t>Marilyn Fitzpatrick v. College of Physical Therapists of Alberta now known as Physiotherapy Alberta College &amp; Association</w:t>
      </w:r>
      <w:r w:rsidRPr="000C2FAC">
        <w:rPr>
          <w:sz w:val="20"/>
        </w:rPr>
        <w:t xml:space="preserve"> (Alta.) (Civil) (By Leave) </w:t>
      </w:r>
      <w:r w:rsidR="008F76B5" w:rsidRPr="000C2FAC">
        <w:rPr>
          <w:sz w:val="20"/>
        </w:rPr>
        <w:t>(</w:t>
      </w:r>
      <w:hyperlink r:id="rId10" w:history="1">
        <w:r w:rsidR="008F76B5" w:rsidRPr="000C2FAC">
          <w:rPr>
            <w:rStyle w:val="Hyperlink"/>
            <w:sz w:val="20"/>
            <w:szCs w:val="20"/>
          </w:rPr>
          <w:t>38</w:t>
        </w:r>
        <w:r w:rsidR="00F312B2" w:rsidRPr="000C2FAC">
          <w:rPr>
            <w:rStyle w:val="Hyperlink"/>
            <w:sz w:val="20"/>
            <w:szCs w:val="20"/>
          </w:rPr>
          <w:t>736</w:t>
        </w:r>
      </w:hyperlink>
      <w:r w:rsidR="008F76B5" w:rsidRPr="000C2FAC">
        <w:rPr>
          <w:sz w:val="20"/>
        </w:rPr>
        <w:t>)</w:t>
      </w:r>
    </w:p>
    <w:p w:rsidR="009F343E" w:rsidRPr="000C2FAC" w:rsidRDefault="009F343E" w:rsidP="009F343E">
      <w:pPr>
        <w:ind w:left="357" w:hanging="357"/>
        <w:contextualSpacing/>
        <w:rPr>
          <w:sz w:val="20"/>
        </w:rPr>
      </w:pPr>
    </w:p>
    <w:p w:rsidR="009F343E" w:rsidRPr="000C2FAC" w:rsidRDefault="009F343E" w:rsidP="009F343E">
      <w:pPr>
        <w:pStyle w:val="ListParagraph"/>
        <w:numPr>
          <w:ilvl w:val="0"/>
          <w:numId w:val="43"/>
        </w:numPr>
        <w:ind w:left="357" w:hanging="357"/>
        <w:rPr>
          <w:sz w:val="20"/>
        </w:rPr>
      </w:pPr>
      <w:r w:rsidRPr="000C2FAC">
        <w:rPr>
          <w:i/>
          <w:sz w:val="20"/>
        </w:rPr>
        <w:t>E.O. v. Her Majesty the Queen</w:t>
      </w:r>
      <w:r w:rsidRPr="000C2FAC">
        <w:rPr>
          <w:sz w:val="20"/>
        </w:rPr>
        <w:t xml:space="preserve"> (Y.T.) (Criminal) (By Leave)</w:t>
      </w:r>
      <w:r w:rsidR="008F76B5" w:rsidRPr="000C2FAC">
        <w:rPr>
          <w:sz w:val="20"/>
        </w:rPr>
        <w:t xml:space="preserve"> (</w:t>
      </w:r>
      <w:hyperlink r:id="rId11" w:history="1">
        <w:r w:rsidR="008F76B5" w:rsidRPr="000C2FAC">
          <w:rPr>
            <w:rStyle w:val="Hyperlink"/>
            <w:sz w:val="20"/>
            <w:szCs w:val="20"/>
          </w:rPr>
          <w:t>38</w:t>
        </w:r>
        <w:r w:rsidR="009D6556" w:rsidRPr="000C2FAC">
          <w:rPr>
            <w:rStyle w:val="Hyperlink"/>
            <w:sz w:val="20"/>
            <w:szCs w:val="20"/>
          </w:rPr>
          <w:t>743</w:t>
        </w:r>
      </w:hyperlink>
      <w:r w:rsidR="008F76B5" w:rsidRPr="000C2FAC">
        <w:rPr>
          <w:sz w:val="20"/>
        </w:rPr>
        <w:t>)</w:t>
      </w:r>
    </w:p>
    <w:p w:rsidR="009F343E" w:rsidRPr="000C2FAC" w:rsidRDefault="009F343E" w:rsidP="009F343E">
      <w:pPr>
        <w:ind w:left="357" w:hanging="357"/>
        <w:rPr>
          <w:sz w:val="20"/>
        </w:rPr>
      </w:pPr>
    </w:p>
    <w:p w:rsidR="009F343E" w:rsidRPr="000C2FAC" w:rsidRDefault="009F343E" w:rsidP="009F343E">
      <w:pPr>
        <w:pStyle w:val="ListParagraph"/>
        <w:numPr>
          <w:ilvl w:val="0"/>
          <w:numId w:val="43"/>
        </w:numPr>
        <w:ind w:left="357" w:hanging="357"/>
        <w:rPr>
          <w:sz w:val="20"/>
        </w:rPr>
      </w:pPr>
      <w:r w:rsidRPr="000C2FAC">
        <w:rPr>
          <w:i/>
          <w:sz w:val="20"/>
        </w:rPr>
        <w:t>Andrzej Kajetanowicz v. Alexander MacNeil, by his litigation guardian Tania Bond-MacNeil</w:t>
      </w:r>
      <w:r w:rsidRPr="000C2FAC">
        <w:rPr>
          <w:sz w:val="20"/>
        </w:rPr>
        <w:t xml:space="preserve"> (N.S.) (Civil) (B</w:t>
      </w:r>
      <w:r w:rsidR="00F33DC8" w:rsidRPr="000C2FAC">
        <w:rPr>
          <w:sz w:val="20"/>
        </w:rPr>
        <w:t xml:space="preserve">y Leave) </w:t>
      </w:r>
      <w:r w:rsidR="008F76B5" w:rsidRPr="000C2FAC">
        <w:rPr>
          <w:sz w:val="20"/>
        </w:rPr>
        <w:t>(</w:t>
      </w:r>
      <w:hyperlink r:id="rId12" w:history="1">
        <w:r w:rsidR="008F76B5" w:rsidRPr="000C2FAC">
          <w:rPr>
            <w:rStyle w:val="Hyperlink"/>
            <w:sz w:val="20"/>
            <w:szCs w:val="20"/>
          </w:rPr>
          <w:t>38</w:t>
        </w:r>
        <w:r w:rsidR="00F33DC8" w:rsidRPr="000C2FAC">
          <w:rPr>
            <w:rStyle w:val="Hyperlink"/>
            <w:sz w:val="20"/>
            <w:szCs w:val="20"/>
          </w:rPr>
          <w:t>7</w:t>
        </w:r>
        <w:r w:rsidR="008F76B5" w:rsidRPr="000C2FAC">
          <w:rPr>
            <w:rStyle w:val="Hyperlink"/>
            <w:sz w:val="20"/>
            <w:szCs w:val="20"/>
          </w:rPr>
          <w:t>5</w:t>
        </w:r>
        <w:r w:rsidR="00F33DC8" w:rsidRPr="000C2FAC">
          <w:rPr>
            <w:rStyle w:val="Hyperlink"/>
            <w:sz w:val="20"/>
            <w:szCs w:val="20"/>
          </w:rPr>
          <w:t>4</w:t>
        </w:r>
      </w:hyperlink>
      <w:r w:rsidR="008F76B5" w:rsidRPr="000C2FAC">
        <w:rPr>
          <w:sz w:val="20"/>
        </w:rPr>
        <w:t>)</w:t>
      </w:r>
    </w:p>
    <w:p w:rsidR="009F343E" w:rsidRPr="000C2FAC" w:rsidRDefault="009F343E" w:rsidP="009F343E">
      <w:pPr>
        <w:ind w:left="357" w:hanging="357"/>
        <w:rPr>
          <w:sz w:val="20"/>
        </w:rPr>
      </w:pPr>
    </w:p>
    <w:p w:rsidR="009F343E" w:rsidRPr="000C2FAC" w:rsidRDefault="009F343E" w:rsidP="009F343E">
      <w:pPr>
        <w:pStyle w:val="ListParagraph"/>
        <w:numPr>
          <w:ilvl w:val="0"/>
          <w:numId w:val="43"/>
        </w:numPr>
        <w:ind w:left="357" w:hanging="357"/>
        <w:rPr>
          <w:sz w:val="20"/>
          <w:lang w:val="fr-FR"/>
        </w:rPr>
      </w:pPr>
      <w:r w:rsidRPr="000C2FAC">
        <w:rPr>
          <w:i/>
          <w:sz w:val="20"/>
          <w:lang w:val="fr-FR"/>
        </w:rPr>
        <w:t xml:space="preserve">Éric Gros-Louis c. </w:t>
      </w:r>
      <w:r w:rsidR="003A2BB1" w:rsidRPr="000C2FAC">
        <w:rPr>
          <w:i/>
          <w:sz w:val="20"/>
          <w:lang w:val="fr-FR"/>
        </w:rPr>
        <w:t>S</w:t>
      </w:r>
      <w:r w:rsidRPr="000C2FAC">
        <w:rPr>
          <w:i/>
          <w:sz w:val="20"/>
          <w:lang w:val="fr-FR"/>
        </w:rPr>
        <w:t>a Majesté la Reine</w:t>
      </w:r>
      <w:r w:rsidRPr="000C2FAC">
        <w:rPr>
          <w:sz w:val="20"/>
          <w:lang w:val="fr-FR"/>
        </w:rPr>
        <w:t xml:space="preserve"> (Q</w:t>
      </w:r>
      <w:r w:rsidR="00D03C02" w:rsidRPr="000C2FAC">
        <w:rPr>
          <w:sz w:val="20"/>
          <w:lang w:val="fr-FR"/>
        </w:rPr>
        <w:t xml:space="preserve">c) (Criminelle) (Autorisation) </w:t>
      </w:r>
      <w:r w:rsidR="008F76B5" w:rsidRPr="000C2FAC">
        <w:rPr>
          <w:sz w:val="20"/>
          <w:lang w:val="fr-CA"/>
        </w:rPr>
        <w:t>(</w:t>
      </w:r>
      <w:hyperlink r:id="rId13" w:history="1">
        <w:r w:rsidR="008F76B5" w:rsidRPr="000C2FAC">
          <w:rPr>
            <w:rStyle w:val="Hyperlink"/>
            <w:sz w:val="20"/>
            <w:szCs w:val="20"/>
            <w:lang w:val="fr-CA"/>
          </w:rPr>
          <w:t>38</w:t>
        </w:r>
        <w:r w:rsidR="00D03C02" w:rsidRPr="000C2FAC">
          <w:rPr>
            <w:rStyle w:val="Hyperlink"/>
            <w:sz w:val="20"/>
            <w:szCs w:val="20"/>
            <w:lang w:val="fr-CA"/>
          </w:rPr>
          <w:t>689</w:t>
        </w:r>
      </w:hyperlink>
      <w:r w:rsidR="008F76B5" w:rsidRPr="000C2FAC">
        <w:rPr>
          <w:sz w:val="20"/>
          <w:lang w:val="fr-CA"/>
        </w:rPr>
        <w:t>)</w:t>
      </w:r>
    </w:p>
    <w:p w:rsidR="009F343E" w:rsidRPr="000C2FAC" w:rsidRDefault="009F343E" w:rsidP="009F343E">
      <w:pPr>
        <w:ind w:left="357" w:hanging="357"/>
        <w:contextualSpacing/>
        <w:rPr>
          <w:sz w:val="20"/>
          <w:lang w:val="fr-FR"/>
        </w:rPr>
      </w:pPr>
    </w:p>
    <w:p w:rsidR="009F343E" w:rsidRPr="000C2FAC" w:rsidRDefault="009F343E" w:rsidP="009F343E">
      <w:pPr>
        <w:pStyle w:val="ListParagraph"/>
        <w:numPr>
          <w:ilvl w:val="0"/>
          <w:numId w:val="43"/>
        </w:numPr>
        <w:ind w:left="357" w:hanging="357"/>
        <w:rPr>
          <w:sz w:val="20"/>
        </w:rPr>
      </w:pPr>
      <w:r w:rsidRPr="000C2FAC">
        <w:rPr>
          <w:i/>
          <w:sz w:val="20"/>
        </w:rPr>
        <w:t>2386240 Ontario Inc., et al. v. Regional Municipality of Peel</w:t>
      </w:r>
      <w:r w:rsidRPr="000C2FAC">
        <w:rPr>
          <w:sz w:val="20"/>
        </w:rPr>
        <w:t xml:space="preserve"> (Ont.) (Civil) (By Leave)</w:t>
      </w:r>
      <w:r w:rsidR="008F76B5" w:rsidRPr="000C2FAC">
        <w:rPr>
          <w:sz w:val="20"/>
        </w:rPr>
        <w:t xml:space="preserve"> (</w:t>
      </w:r>
      <w:hyperlink r:id="rId14" w:history="1">
        <w:r w:rsidR="008F76B5" w:rsidRPr="000C2FAC">
          <w:rPr>
            <w:rStyle w:val="Hyperlink"/>
            <w:sz w:val="20"/>
            <w:szCs w:val="20"/>
          </w:rPr>
          <w:t>38</w:t>
        </w:r>
        <w:r w:rsidR="00415735" w:rsidRPr="000C2FAC">
          <w:rPr>
            <w:rStyle w:val="Hyperlink"/>
            <w:sz w:val="20"/>
            <w:szCs w:val="20"/>
          </w:rPr>
          <w:t>771</w:t>
        </w:r>
      </w:hyperlink>
      <w:r w:rsidR="008F76B5" w:rsidRPr="000C2FAC">
        <w:rPr>
          <w:sz w:val="20"/>
        </w:rPr>
        <w:t>)</w:t>
      </w:r>
    </w:p>
    <w:p w:rsidR="009F343E" w:rsidRPr="000C2FAC" w:rsidRDefault="009F343E" w:rsidP="009F343E">
      <w:pPr>
        <w:ind w:left="357" w:hanging="357"/>
        <w:rPr>
          <w:sz w:val="20"/>
        </w:rPr>
      </w:pPr>
    </w:p>
    <w:p w:rsidR="009F343E" w:rsidRPr="000C2FAC" w:rsidRDefault="009F343E" w:rsidP="009F343E">
      <w:pPr>
        <w:pStyle w:val="SCCAppellantInfoAppellantInfo"/>
        <w:numPr>
          <w:ilvl w:val="0"/>
          <w:numId w:val="43"/>
        </w:numPr>
        <w:ind w:left="357" w:hanging="357"/>
        <w:rPr>
          <w:sz w:val="20"/>
          <w:szCs w:val="20"/>
        </w:rPr>
      </w:pPr>
      <w:r w:rsidRPr="000C2FAC">
        <w:rPr>
          <w:i/>
          <w:sz w:val="20"/>
          <w:szCs w:val="20"/>
        </w:rPr>
        <w:t>Marco Viscomi v. Attorney General of Canada (on behalf of the United States of America)</w:t>
      </w:r>
      <w:r w:rsidRPr="000C2FAC">
        <w:rPr>
          <w:sz w:val="20"/>
          <w:szCs w:val="20"/>
        </w:rPr>
        <w:t xml:space="preserve"> </w:t>
      </w:r>
      <w:r w:rsidR="00FE5B0C" w:rsidRPr="000C2FAC">
        <w:rPr>
          <w:sz w:val="20"/>
          <w:szCs w:val="20"/>
        </w:rPr>
        <w:t>(Ont.) (Criminal) (By Leave)</w:t>
      </w:r>
      <w:r w:rsidR="008F76B5" w:rsidRPr="000C2FAC">
        <w:rPr>
          <w:sz w:val="20"/>
          <w:szCs w:val="20"/>
        </w:rPr>
        <w:t xml:space="preserve"> </w:t>
      </w:r>
      <w:r w:rsidR="008F76B5" w:rsidRPr="000C2FAC">
        <w:rPr>
          <w:sz w:val="20"/>
        </w:rPr>
        <w:t>(</w:t>
      </w:r>
      <w:hyperlink r:id="rId15" w:history="1">
        <w:r w:rsidR="008F76B5" w:rsidRPr="000C2FAC">
          <w:rPr>
            <w:rStyle w:val="Hyperlink"/>
            <w:sz w:val="20"/>
            <w:szCs w:val="20"/>
          </w:rPr>
          <w:t>38</w:t>
        </w:r>
        <w:r w:rsidR="00FE5B0C" w:rsidRPr="000C2FAC">
          <w:rPr>
            <w:rStyle w:val="Hyperlink"/>
            <w:sz w:val="20"/>
            <w:szCs w:val="20"/>
          </w:rPr>
          <w:t>760</w:t>
        </w:r>
      </w:hyperlink>
      <w:r w:rsidR="008F76B5" w:rsidRPr="000C2FAC">
        <w:rPr>
          <w:sz w:val="20"/>
        </w:rPr>
        <w:t>)</w:t>
      </w:r>
    </w:p>
    <w:p w:rsidR="00D03E7D" w:rsidRPr="000C2FAC" w:rsidRDefault="00D03E7D" w:rsidP="009F343E">
      <w:pPr>
        <w:ind w:left="357" w:hanging="357"/>
        <w:rPr>
          <w:sz w:val="20"/>
        </w:rPr>
      </w:pPr>
    </w:p>
    <w:p w:rsidR="009F343E" w:rsidRPr="000C2FAC" w:rsidRDefault="009F343E" w:rsidP="009F343E">
      <w:pPr>
        <w:pStyle w:val="ListParagraph"/>
        <w:numPr>
          <w:ilvl w:val="0"/>
          <w:numId w:val="43"/>
        </w:numPr>
        <w:ind w:left="357" w:hanging="357"/>
        <w:rPr>
          <w:sz w:val="20"/>
        </w:rPr>
      </w:pPr>
      <w:r w:rsidRPr="000C2FAC">
        <w:rPr>
          <w:i/>
          <w:sz w:val="20"/>
        </w:rPr>
        <w:t xml:space="preserve">A v. </w:t>
      </w:r>
      <w:r w:rsidR="000E2251" w:rsidRPr="000C2FAC">
        <w:rPr>
          <w:i/>
          <w:sz w:val="20"/>
        </w:rPr>
        <w:t>Director of Youth Protection of the CIUSSS</w:t>
      </w:r>
      <w:r w:rsidR="00F51861" w:rsidRPr="000C2FAC">
        <w:rPr>
          <w:i/>
          <w:sz w:val="20"/>
        </w:rPr>
        <w:t xml:space="preserve"> A</w:t>
      </w:r>
      <w:r w:rsidRPr="000C2FAC">
        <w:rPr>
          <w:i/>
          <w:sz w:val="20"/>
        </w:rPr>
        <w:t>, et al.</w:t>
      </w:r>
      <w:r w:rsidRPr="000C2FAC">
        <w:rPr>
          <w:sz w:val="20"/>
        </w:rPr>
        <w:t xml:space="preserve"> (Que.) (Civil) (By Leave)</w:t>
      </w:r>
      <w:r w:rsidR="008F76B5" w:rsidRPr="000C2FAC">
        <w:rPr>
          <w:sz w:val="20"/>
        </w:rPr>
        <w:t xml:space="preserve"> (</w:t>
      </w:r>
      <w:hyperlink r:id="rId16" w:history="1">
        <w:r w:rsidR="008F76B5" w:rsidRPr="000C2FAC">
          <w:rPr>
            <w:rStyle w:val="Hyperlink"/>
            <w:sz w:val="20"/>
            <w:szCs w:val="20"/>
          </w:rPr>
          <w:t>38</w:t>
        </w:r>
        <w:r w:rsidR="0078728B" w:rsidRPr="000C2FAC">
          <w:rPr>
            <w:rStyle w:val="Hyperlink"/>
            <w:sz w:val="20"/>
            <w:szCs w:val="20"/>
          </w:rPr>
          <w:t>722</w:t>
        </w:r>
      </w:hyperlink>
      <w:r w:rsidR="008F76B5" w:rsidRPr="000C2FAC">
        <w:rPr>
          <w:sz w:val="20"/>
        </w:rPr>
        <w:t>)</w:t>
      </w:r>
    </w:p>
    <w:p w:rsidR="00D03E7D" w:rsidRPr="000C2FAC" w:rsidRDefault="00D03E7D" w:rsidP="009F5EC1">
      <w:pPr>
        <w:jc w:val="both"/>
        <w:rPr>
          <w:sz w:val="20"/>
        </w:rPr>
      </w:pPr>
    </w:p>
    <w:p w:rsidR="00D97696" w:rsidRPr="000C2FAC" w:rsidRDefault="00D920C8" w:rsidP="009F5EC1">
      <w:pPr>
        <w:jc w:val="both"/>
        <w:rPr>
          <w:sz w:val="20"/>
        </w:rPr>
      </w:pPr>
      <w:r w:rsidRPr="000C2FAC">
        <w:rPr>
          <w:sz w:val="20"/>
        </w:rPr>
        <w:pict>
          <v:rect id="_x0000_i1026" style="width:2in;height:1pt" o:hrpct="0" o:hralign="center" o:hrstd="t" o:hrnoshade="t" o:hr="t" fillcolor="black [3213]" stroked="f"/>
        </w:pict>
      </w:r>
    </w:p>
    <w:p w:rsidR="00602309" w:rsidRPr="000C2FAC" w:rsidRDefault="00602309" w:rsidP="00D366C4">
      <w:pPr>
        <w:ind w:left="142" w:hanging="142"/>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F51324" w:rsidRPr="000C2FAC" w:rsidTr="00E95A6A">
        <w:tc>
          <w:tcPr>
            <w:tcW w:w="543" w:type="pct"/>
          </w:tcPr>
          <w:p w:rsidR="00F51324" w:rsidRPr="000C2FAC" w:rsidRDefault="00F51324" w:rsidP="00D366C4">
            <w:pPr>
              <w:jc w:val="both"/>
              <w:rPr>
                <w:sz w:val="20"/>
              </w:rPr>
            </w:pPr>
            <w:r w:rsidRPr="000C2FAC">
              <w:rPr>
                <w:rStyle w:val="SCCFileNumberChar"/>
                <w:sz w:val="20"/>
                <w:szCs w:val="20"/>
              </w:rPr>
              <w:t>38753</w:t>
            </w:r>
          </w:p>
        </w:tc>
        <w:tc>
          <w:tcPr>
            <w:tcW w:w="4457" w:type="pct"/>
            <w:gridSpan w:val="3"/>
          </w:tcPr>
          <w:p w:rsidR="00F51324" w:rsidRPr="000C2FAC" w:rsidRDefault="00F51324" w:rsidP="00D366C4">
            <w:pPr>
              <w:pStyle w:val="SCCLsocParty"/>
              <w:jc w:val="both"/>
              <w:rPr>
                <w:b/>
                <w:sz w:val="20"/>
                <w:szCs w:val="20"/>
                <w:lang w:val="en-US"/>
              </w:rPr>
            </w:pPr>
            <w:r w:rsidRPr="000C2FAC">
              <w:rPr>
                <w:b/>
                <w:sz w:val="20"/>
                <w:szCs w:val="20"/>
                <w:lang w:val="en-US"/>
              </w:rPr>
              <w:t>Her Majesty the Queen v. Anne Norris</w:t>
            </w:r>
          </w:p>
          <w:p w:rsidR="00F51324" w:rsidRPr="000C2FAC" w:rsidRDefault="00F51324" w:rsidP="00D366C4">
            <w:pPr>
              <w:jc w:val="both"/>
              <w:rPr>
                <w:sz w:val="20"/>
              </w:rPr>
            </w:pPr>
            <w:r w:rsidRPr="000C2FAC">
              <w:rPr>
                <w:sz w:val="20"/>
              </w:rPr>
              <w:t>(N.L.) (Criminal) (By Leave)</w:t>
            </w:r>
          </w:p>
        </w:tc>
      </w:tr>
      <w:tr w:rsidR="00F51324" w:rsidRPr="000C2FAC" w:rsidTr="00E95A6A">
        <w:tc>
          <w:tcPr>
            <w:tcW w:w="5000" w:type="pct"/>
            <w:gridSpan w:val="4"/>
          </w:tcPr>
          <w:p w:rsidR="00F51324" w:rsidRPr="000C2FAC" w:rsidRDefault="00F51324" w:rsidP="00D366C4">
            <w:pPr>
              <w:jc w:val="both"/>
              <w:rPr>
                <w:sz w:val="20"/>
              </w:rPr>
            </w:pPr>
            <w:r w:rsidRPr="000C2FAC">
              <w:rPr>
                <w:sz w:val="20"/>
              </w:rPr>
              <w:lastRenderedPageBreak/>
              <w:t>Criminal law — Evidence — Admissibility — Not criminally responsible on account of mental disorder — Whether the Court of Appeal erred in law in upholding the trial judge’s ruling that restricted the evidence the Crown could use to challenge a defence expert psychiatric witness —Whether the Court of Appeal erred in law by finding there was no reasonable basis to conclude that the cumulative effect of the legal errors committed at trial had a material bearing on the verdict.</w:t>
            </w:r>
          </w:p>
          <w:p w:rsidR="00F51324" w:rsidRPr="000C2FAC" w:rsidRDefault="00F51324" w:rsidP="00D366C4">
            <w:pPr>
              <w:jc w:val="both"/>
              <w:rPr>
                <w:sz w:val="20"/>
              </w:rPr>
            </w:pPr>
          </w:p>
        </w:tc>
      </w:tr>
      <w:tr w:rsidR="00F51324" w:rsidRPr="000C2FAC" w:rsidTr="00E95A6A">
        <w:tc>
          <w:tcPr>
            <w:tcW w:w="5000" w:type="pct"/>
            <w:gridSpan w:val="4"/>
          </w:tcPr>
          <w:p w:rsidR="00F51324" w:rsidRPr="000C2FAC" w:rsidRDefault="00F51324" w:rsidP="00D366C4">
            <w:pPr>
              <w:jc w:val="both"/>
              <w:rPr>
                <w:sz w:val="20"/>
              </w:rPr>
            </w:pPr>
            <w:r w:rsidRPr="000C2FAC">
              <w:rPr>
                <w:sz w:val="20"/>
              </w:rPr>
              <w:t xml:space="preserve">Ms. Norris admitted to striking Mr. Reardon’s head with a hammer and thereby causing his death. The trial judge conducted a </w:t>
            </w:r>
            <w:r w:rsidRPr="000C2FAC">
              <w:rPr>
                <w:i/>
                <w:sz w:val="20"/>
              </w:rPr>
              <w:t>voir dire</w:t>
            </w:r>
            <w:r w:rsidRPr="000C2FAC">
              <w:rPr>
                <w:sz w:val="20"/>
              </w:rPr>
              <w:t xml:space="preserve"> to determine the admissibility of the following evidence: out</w:t>
            </w:r>
            <w:r w:rsidRPr="000C2FAC">
              <w:rPr>
                <w:sz w:val="20"/>
              </w:rPr>
              <w:noBreakHyphen/>
              <w:t>of</w:t>
            </w:r>
            <w:r w:rsidRPr="000C2FAC">
              <w:rPr>
                <w:sz w:val="20"/>
              </w:rPr>
              <w:noBreakHyphen/>
              <w:t xml:space="preserve">court utterances made by Ms. Norris and medical records. A </w:t>
            </w:r>
            <w:r w:rsidRPr="000C2FAC">
              <w:rPr>
                <w:sz w:val="20"/>
                <w:lang w:val="en"/>
              </w:rPr>
              <w:t>jury found Ms. </w:t>
            </w:r>
            <w:r w:rsidRPr="000C2FAC">
              <w:rPr>
                <w:rStyle w:val="reflex"/>
                <w:sz w:val="20"/>
                <w:lang w:val="en"/>
              </w:rPr>
              <w:t>Norris</w:t>
            </w:r>
            <w:r w:rsidRPr="000C2FAC">
              <w:rPr>
                <w:sz w:val="20"/>
                <w:lang w:val="en"/>
              </w:rPr>
              <w:t xml:space="preserve"> not criminally responsible on account of mental disorder for the first degree murder of Mr. Reardon. The Court of Appeal dismissed the Crown’s appeal.</w:t>
            </w:r>
          </w:p>
        </w:tc>
      </w:tr>
      <w:tr w:rsidR="00F51324" w:rsidRPr="000C2FAC" w:rsidTr="00E95A6A">
        <w:tc>
          <w:tcPr>
            <w:tcW w:w="5000" w:type="pct"/>
            <w:gridSpan w:val="4"/>
          </w:tcPr>
          <w:p w:rsidR="00F51324" w:rsidRPr="000C2FAC" w:rsidRDefault="00F51324" w:rsidP="00D366C4">
            <w:pPr>
              <w:jc w:val="both"/>
              <w:rPr>
                <w:sz w:val="20"/>
              </w:rPr>
            </w:pPr>
          </w:p>
        </w:tc>
      </w:tr>
      <w:tr w:rsidR="00F51324" w:rsidRPr="000C2FAC" w:rsidTr="00E95A6A">
        <w:tc>
          <w:tcPr>
            <w:tcW w:w="2427" w:type="pct"/>
            <w:gridSpan w:val="2"/>
          </w:tcPr>
          <w:p w:rsidR="00F51324" w:rsidRPr="000C2FAC" w:rsidRDefault="00F51324" w:rsidP="00D366C4">
            <w:pPr>
              <w:jc w:val="both"/>
              <w:rPr>
                <w:sz w:val="20"/>
              </w:rPr>
            </w:pPr>
            <w:r w:rsidRPr="000C2FAC">
              <w:rPr>
                <w:sz w:val="20"/>
              </w:rPr>
              <w:t>February 12, 2018</w:t>
            </w:r>
          </w:p>
          <w:p w:rsidR="00F51324" w:rsidRPr="000C2FAC" w:rsidRDefault="00F51324" w:rsidP="00D366C4">
            <w:pPr>
              <w:jc w:val="both"/>
              <w:rPr>
                <w:sz w:val="20"/>
              </w:rPr>
            </w:pPr>
            <w:r w:rsidRPr="000C2FAC">
              <w:rPr>
                <w:sz w:val="20"/>
              </w:rPr>
              <w:t xml:space="preserve">Supreme Court of Newfoundland and </w:t>
            </w:r>
          </w:p>
          <w:p w:rsidR="00F51324" w:rsidRPr="000C2FAC" w:rsidRDefault="00F51324" w:rsidP="00D366C4">
            <w:pPr>
              <w:jc w:val="both"/>
              <w:rPr>
                <w:sz w:val="20"/>
              </w:rPr>
            </w:pPr>
            <w:r w:rsidRPr="000C2FAC">
              <w:rPr>
                <w:sz w:val="20"/>
              </w:rPr>
              <w:t>Labrador, General Division</w:t>
            </w:r>
          </w:p>
          <w:p w:rsidR="00F51324" w:rsidRPr="000C2FAC" w:rsidRDefault="00F51324" w:rsidP="00D366C4">
            <w:pPr>
              <w:jc w:val="both"/>
              <w:rPr>
                <w:sz w:val="20"/>
              </w:rPr>
            </w:pPr>
            <w:r w:rsidRPr="000C2FAC">
              <w:rPr>
                <w:sz w:val="20"/>
              </w:rPr>
              <w:t>(Goodridge J.)</w:t>
            </w:r>
          </w:p>
          <w:p w:rsidR="00F51324" w:rsidRPr="000C2FAC" w:rsidRDefault="00F51324" w:rsidP="00D366C4">
            <w:pPr>
              <w:jc w:val="both"/>
              <w:rPr>
                <w:sz w:val="20"/>
              </w:rPr>
            </w:pPr>
            <w:r w:rsidRPr="000C2FAC">
              <w:rPr>
                <w:sz w:val="20"/>
              </w:rPr>
              <w:t>2018 NLSC 27 (unreported)</w:t>
            </w:r>
          </w:p>
          <w:p w:rsidR="00F51324" w:rsidRPr="000C2FAC" w:rsidRDefault="00F51324" w:rsidP="00D366C4">
            <w:pPr>
              <w:jc w:val="both"/>
              <w:rPr>
                <w:sz w:val="20"/>
              </w:rPr>
            </w:pPr>
          </w:p>
        </w:tc>
        <w:tc>
          <w:tcPr>
            <w:tcW w:w="243" w:type="pct"/>
          </w:tcPr>
          <w:p w:rsidR="00F51324" w:rsidRPr="000C2FAC" w:rsidRDefault="00F51324" w:rsidP="00D366C4">
            <w:pPr>
              <w:jc w:val="both"/>
              <w:rPr>
                <w:sz w:val="20"/>
              </w:rPr>
            </w:pPr>
          </w:p>
        </w:tc>
        <w:tc>
          <w:tcPr>
            <w:tcW w:w="2330" w:type="pct"/>
          </w:tcPr>
          <w:p w:rsidR="00F51324" w:rsidRPr="000C2FAC" w:rsidRDefault="00F51324" w:rsidP="00D366C4">
            <w:pPr>
              <w:jc w:val="both"/>
              <w:rPr>
                <w:sz w:val="20"/>
              </w:rPr>
            </w:pPr>
            <w:r w:rsidRPr="000C2FAC">
              <w:rPr>
                <w:sz w:val="20"/>
              </w:rPr>
              <w:t xml:space="preserve">Disposition: respondent </w:t>
            </w:r>
            <w:r w:rsidRPr="000C2FAC">
              <w:rPr>
                <w:sz w:val="20"/>
                <w:lang w:val="en"/>
              </w:rPr>
              <w:t>not criminally responsible on account of mental disorder</w:t>
            </w:r>
            <w:r w:rsidRPr="000C2FAC">
              <w:rPr>
                <w:sz w:val="20"/>
              </w:rPr>
              <w:t xml:space="preserve"> of first degree murder</w:t>
            </w:r>
          </w:p>
          <w:p w:rsidR="00F51324" w:rsidRPr="000C2FAC" w:rsidRDefault="00F51324" w:rsidP="00D366C4">
            <w:pPr>
              <w:jc w:val="both"/>
              <w:rPr>
                <w:sz w:val="20"/>
              </w:rPr>
            </w:pPr>
          </w:p>
        </w:tc>
      </w:tr>
      <w:tr w:rsidR="00F51324" w:rsidRPr="000C2FAC" w:rsidTr="00E95A6A">
        <w:tc>
          <w:tcPr>
            <w:tcW w:w="2427" w:type="pct"/>
            <w:gridSpan w:val="2"/>
          </w:tcPr>
          <w:p w:rsidR="00F51324" w:rsidRPr="000C2FAC" w:rsidRDefault="00F51324" w:rsidP="00D366C4">
            <w:pPr>
              <w:jc w:val="both"/>
              <w:rPr>
                <w:sz w:val="20"/>
              </w:rPr>
            </w:pPr>
            <w:r w:rsidRPr="000C2FAC">
              <w:rPr>
                <w:sz w:val="20"/>
              </w:rPr>
              <w:t>May 15, 2019</w:t>
            </w:r>
          </w:p>
          <w:p w:rsidR="00F51324" w:rsidRPr="000C2FAC" w:rsidRDefault="00F51324" w:rsidP="00D366C4">
            <w:pPr>
              <w:jc w:val="both"/>
              <w:rPr>
                <w:sz w:val="20"/>
              </w:rPr>
            </w:pPr>
            <w:r w:rsidRPr="000C2FAC">
              <w:rPr>
                <w:sz w:val="20"/>
              </w:rPr>
              <w:t>Court of Appeal of Newfoundland and</w:t>
            </w:r>
          </w:p>
          <w:p w:rsidR="00F51324" w:rsidRPr="000C2FAC" w:rsidRDefault="00F51324" w:rsidP="00D366C4">
            <w:pPr>
              <w:jc w:val="both"/>
              <w:rPr>
                <w:sz w:val="20"/>
              </w:rPr>
            </w:pPr>
            <w:r w:rsidRPr="000C2FAC">
              <w:rPr>
                <w:sz w:val="20"/>
              </w:rPr>
              <w:t>Labrador</w:t>
            </w:r>
          </w:p>
          <w:p w:rsidR="00F51324" w:rsidRPr="000C2FAC" w:rsidRDefault="00F51324" w:rsidP="00D366C4">
            <w:pPr>
              <w:jc w:val="both"/>
              <w:rPr>
                <w:sz w:val="20"/>
              </w:rPr>
            </w:pPr>
            <w:r w:rsidRPr="000C2FAC">
              <w:rPr>
                <w:sz w:val="20"/>
              </w:rPr>
              <w:t>(Welsh, White, Hoegg JJ.A.)</w:t>
            </w:r>
          </w:p>
          <w:p w:rsidR="00F51324" w:rsidRPr="000C2FAC" w:rsidRDefault="00F51324" w:rsidP="00D366C4">
            <w:pPr>
              <w:jc w:val="both"/>
              <w:rPr>
                <w:sz w:val="20"/>
              </w:rPr>
            </w:pPr>
            <w:r w:rsidRPr="000C2FAC">
              <w:rPr>
                <w:sz w:val="20"/>
              </w:rPr>
              <w:t>201801H0022</w:t>
            </w:r>
          </w:p>
          <w:p w:rsidR="00F51324" w:rsidRPr="000C2FAC" w:rsidRDefault="00F51324" w:rsidP="00D366C4">
            <w:pPr>
              <w:jc w:val="both"/>
              <w:rPr>
                <w:sz w:val="20"/>
              </w:rPr>
            </w:pPr>
            <w:hyperlink r:id="rId17" w:history="1">
              <w:r w:rsidRPr="000C2FAC">
                <w:rPr>
                  <w:rStyle w:val="Hyperlink"/>
                  <w:sz w:val="20"/>
                </w:rPr>
                <w:t>2019 NLCA 29</w:t>
              </w:r>
            </w:hyperlink>
          </w:p>
          <w:p w:rsidR="00F51324" w:rsidRPr="000C2FAC" w:rsidRDefault="00F51324" w:rsidP="00D366C4">
            <w:pPr>
              <w:jc w:val="both"/>
              <w:rPr>
                <w:sz w:val="20"/>
              </w:rPr>
            </w:pPr>
          </w:p>
        </w:tc>
        <w:tc>
          <w:tcPr>
            <w:tcW w:w="243" w:type="pct"/>
          </w:tcPr>
          <w:p w:rsidR="00F51324" w:rsidRPr="000C2FAC" w:rsidRDefault="00F51324" w:rsidP="00D366C4">
            <w:pPr>
              <w:jc w:val="both"/>
              <w:rPr>
                <w:sz w:val="20"/>
              </w:rPr>
            </w:pPr>
          </w:p>
        </w:tc>
        <w:tc>
          <w:tcPr>
            <w:tcW w:w="2330" w:type="pct"/>
          </w:tcPr>
          <w:p w:rsidR="00F51324" w:rsidRPr="000C2FAC" w:rsidRDefault="00F51324" w:rsidP="00D366C4">
            <w:pPr>
              <w:jc w:val="both"/>
              <w:rPr>
                <w:sz w:val="20"/>
              </w:rPr>
            </w:pPr>
            <w:r w:rsidRPr="000C2FAC">
              <w:rPr>
                <w:sz w:val="20"/>
              </w:rPr>
              <w:t>Appeal dismissed</w:t>
            </w:r>
          </w:p>
          <w:p w:rsidR="00F51324" w:rsidRPr="000C2FAC" w:rsidRDefault="00F51324" w:rsidP="00D366C4">
            <w:pPr>
              <w:jc w:val="both"/>
              <w:rPr>
                <w:sz w:val="20"/>
              </w:rPr>
            </w:pPr>
          </w:p>
        </w:tc>
      </w:tr>
      <w:tr w:rsidR="00F51324" w:rsidRPr="000C2FAC" w:rsidTr="00E95A6A">
        <w:tc>
          <w:tcPr>
            <w:tcW w:w="2427" w:type="pct"/>
            <w:gridSpan w:val="2"/>
          </w:tcPr>
          <w:p w:rsidR="00F51324" w:rsidRPr="000C2FAC" w:rsidRDefault="00F51324" w:rsidP="00D366C4">
            <w:pPr>
              <w:jc w:val="both"/>
              <w:rPr>
                <w:sz w:val="20"/>
              </w:rPr>
            </w:pPr>
            <w:r w:rsidRPr="000C2FAC">
              <w:rPr>
                <w:sz w:val="20"/>
              </w:rPr>
              <w:t>August 8, 2019</w:t>
            </w:r>
          </w:p>
          <w:p w:rsidR="00F51324" w:rsidRPr="000C2FAC" w:rsidRDefault="00F51324" w:rsidP="00B32C75">
            <w:pPr>
              <w:jc w:val="both"/>
              <w:rPr>
                <w:sz w:val="20"/>
              </w:rPr>
            </w:pPr>
            <w:r w:rsidRPr="000C2FAC">
              <w:rPr>
                <w:sz w:val="20"/>
              </w:rPr>
              <w:t>Supreme Court of Canada</w:t>
            </w:r>
          </w:p>
        </w:tc>
        <w:tc>
          <w:tcPr>
            <w:tcW w:w="243" w:type="pct"/>
          </w:tcPr>
          <w:p w:rsidR="00F51324" w:rsidRPr="000C2FAC" w:rsidRDefault="00F51324" w:rsidP="00D366C4">
            <w:pPr>
              <w:jc w:val="both"/>
              <w:rPr>
                <w:sz w:val="20"/>
              </w:rPr>
            </w:pPr>
          </w:p>
        </w:tc>
        <w:tc>
          <w:tcPr>
            <w:tcW w:w="2330" w:type="pct"/>
          </w:tcPr>
          <w:p w:rsidR="00F51324" w:rsidRPr="000C2FAC" w:rsidRDefault="00F51324" w:rsidP="00D366C4">
            <w:pPr>
              <w:jc w:val="both"/>
              <w:rPr>
                <w:sz w:val="20"/>
              </w:rPr>
            </w:pPr>
            <w:r w:rsidRPr="000C2FAC">
              <w:rPr>
                <w:sz w:val="20"/>
              </w:rPr>
              <w:t>Application for leave to appeal filed</w:t>
            </w:r>
          </w:p>
          <w:p w:rsidR="00F51324" w:rsidRPr="000C2FAC" w:rsidRDefault="00F51324" w:rsidP="00D366C4">
            <w:pPr>
              <w:jc w:val="both"/>
              <w:rPr>
                <w:sz w:val="20"/>
              </w:rPr>
            </w:pPr>
          </w:p>
        </w:tc>
      </w:tr>
    </w:tbl>
    <w:p w:rsidR="00F51324" w:rsidRPr="000C2FAC" w:rsidRDefault="00F51324" w:rsidP="00D366C4">
      <w:pPr>
        <w:jc w:val="both"/>
        <w:rPr>
          <w:sz w:val="20"/>
        </w:rPr>
      </w:pPr>
    </w:p>
    <w:p w:rsidR="00B32C75" w:rsidRPr="000C2FAC" w:rsidRDefault="00B32C75" w:rsidP="00D366C4">
      <w:pPr>
        <w:jc w:val="both"/>
        <w:rPr>
          <w:sz w:val="20"/>
        </w:rPr>
      </w:pPr>
      <w:r w:rsidRPr="000C2FAC">
        <w:rPr>
          <w:sz w:val="20"/>
        </w:rPr>
        <w:pict>
          <v:rect id="_x0000_i1028" style="width:2in;height:1pt" o:hrpct="0" o:hralign="center" o:hrstd="t" o:hrnoshade="t" o:hr="t" fillcolor="black [3213]" stroked="f"/>
        </w:pict>
      </w:r>
    </w:p>
    <w:p w:rsidR="00B32C75" w:rsidRPr="000C2FAC" w:rsidRDefault="00B32C75" w:rsidP="00D366C4">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F51324" w:rsidRPr="000C2FAC" w:rsidTr="00E95A6A">
        <w:tc>
          <w:tcPr>
            <w:tcW w:w="543" w:type="pct"/>
          </w:tcPr>
          <w:p w:rsidR="00F51324" w:rsidRPr="000C2FAC" w:rsidRDefault="00F51324" w:rsidP="00D366C4">
            <w:pPr>
              <w:jc w:val="both"/>
              <w:rPr>
                <w:sz w:val="20"/>
                <w:lang w:val="fr-CA"/>
              </w:rPr>
            </w:pPr>
            <w:r w:rsidRPr="000C2FAC">
              <w:rPr>
                <w:rStyle w:val="SCCFileNumberChar"/>
                <w:sz w:val="20"/>
                <w:szCs w:val="20"/>
                <w:lang w:val="fr-CA"/>
              </w:rPr>
              <w:t>38753</w:t>
            </w:r>
          </w:p>
        </w:tc>
        <w:tc>
          <w:tcPr>
            <w:tcW w:w="4457" w:type="pct"/>
            <w:gridSpan w:val="3"/>
          </w:tcPr>
          <w:p w:rsidR="00F51324" w:rsidRPr="000C2FAC" w:rsidRDefault="00F51324" w:rsidP="00D366C4">
            <w:pPr>
              <w:pStyle w:val="SCCLsocParty"/>
              <w:jc w:val="both"/>
              <w:rPr>
                <w:b/>
                <w:sz w:val="20"/>
                <w:szCs w:val="20"/>
              </w:rPr>
            </w:pPr>
            <w:r w:rsidRPr="000C2FAC">
              <w:rPr>
                <w:b/>
                <w:sz w:val="20"/>
                <w:szCs w:val="20"/>
              </w:rPr>
              <w:t>Sa Majesté la Reine c. Anne Norris</w:t>
            </w:r>
          </w:p>
          <w:p w:rsidR="00F51324" w:rsidRPr="000C2FAC" w:rsidRDefault="00F51324" w:rsidP="00D366C4">
            <w:pPr>
              <w:jc w:val="both"/>
              <w:rPr>
                <w:sz w:val="20"/>
                <w:lang w:val="fr-CA"/>
              </w:rPr>
            </w:pPr>
            <w:r w:rsidRPr="000C2FAC">
              <w:rPr>
                <w:sz w:val="20"/>
                <w:lang w:val="fr-CA"/>
              </w:rPr>
              <w:t>(T.</w:t>
            </w:r>
            <w:r w:rsidRPr="000C2FAC">
              <w:rPr>
                <w:sz w:val="20"/>
                <w:lang w:val="fr-CA"/>
              </w:rPr>
              <w:noBreakHyphen/>
              <w:t>N.</w:t>
            </w:r>
            <w:r w:rsidRPr="000C2FAC">
              <w:rPr>
                <w:sz w:val="20"/>
                <w:lang w:val="fr-CA"/>
              </w:rPr>
              <w:noBreakHyphen/>
              <w:t>L.) (Criminelle) (Autorisation)</w:t>
            </w:r>
          </w:p>
        </w:tc>
      </w:tr>
      <w:tr w:rsidR="00F51324" w:rsidRPr="000C2FAC" w:rsidTr="00E95A6A">
        <w:tc>
          <w:tcPr>
            <w:tcW w:w="5000" w:type="pct"/>
            <w:gridSpan w:val="4"/>
          </w:tcPr>
          <w:p w:rsidR="00F51324" w:rsidRPr="000C2FAC" w:rsidRDefault="00F51324" w:rsidP="00D366C4">
            <w:pPr>
              <w:jc w:val="both"/>
              <w:rPr>
                <w:sz w:val="20"/>
                <w:lang w:val="fr-CA"/>
              </w:rPr>
            </w:pPr>
            <w:r w:rsidRPr="000C2FAC">
              <w:rPr>
                <w:sz w:val="20"/>
                <w:lang w:val="fr-CA"/>
              </w:rPr>
              <w:t>Droit criminel — Preuve — Admissibilité — Non</w:t>
            </w:r>
            <w:r w:rsidRPr="000C2FAC">
              <w:rPr>
                <w:sz w:val="20"/>
                <w:lang w:val="fr-CA"/>
              </w:rPr>
              <w:noBreakHyphen/>
              <w:t>responsabilité criminelle pour cause de troubles mentaux — La Cour d’appel a</w:t>
            </w:r>
            <w:r w:rsidRPr="000C2FAC">
              <w:rPr>
                <w:sz w:val="20"/>
                <w:lang w:val="fr-CA"/>
              </w:rPr>
              <w:noBreakHyphen/>
              <w:t>t</w:t>
            </w:r>
            <w:r w:rsidRPr="000C2FAC">
              <w:rPr>
                <w:sz w:val="20"/>
                <w:lang w:val="fr-CA"/>
              </w:rPr>
              <w:noBreakHyphen/>
              <w:t>elle commis une erreur de droit en confirmant la décision du juge du procès qui a limité la preuve sur laquelle le ministère public pouvait s’appuyer pour contester la preuve du témoin expert du domaine psychiatrique assigné par la défense? — La Cour d’appel a</w:t>
            </w:r>
            <w:r w:rsidRPr="000C2FAC">
              <w:rPr>
                <w:sz w:val="20"/>
                <w:lang w:val="fr-CA"/>
              </w:rPr>
              <w:noBreakHyphen/>
              <w:t>t</w:t>
            </w:r>
            <w:r w:rsidRPr="000C2FAC">
              <w:rPr>
                <w:sz w:val="20"/>
                <w:lang w:val="fr-CA"/>
              </w:rPr>
              <w:noBreakHyphen/>
              <w:t>elle commis une erreur de droit en concluant qu’il n’existait aucun motif raisonnable de conclure que l’effet cumulatif des erreurs de droit commises au procès a eu une incidence significative sur le verdict?</w:t>
            </w:r>
          </w:p>
          <w:p w:rsidR="00F51324" w:rsidRPr="000C2FAC" w:rsidRDefault="00F51324" w:rsidP="00D366C4">
            <w:pPr>
              <w:jc w:val="both"/>
              <w:rPr>
                <w:sz w:val="20"/>
                <w:lang w:val="fr-CA"/>
              </w:rPr>
            </w:pPr>
          </w:p>
        </w:tc>
      </w:tr>
      <w:tr w:rsidR="00F51324" w:rsidRPr="000C2FAC" w:rsidTr="00E95A6A">
        <w:tc>
          <w:tcPr>
            <w:tcW w:w="5000" w:type="pct"/>
            <w:gridSpan w:val="4"/>
          </w:tcPr>
          <w:p w:rsidR="00F51324" w:rsidRPr="000C2FAC" w:rsidRDefault="00F51324" w:rsidP="00D366C4">
            <w:pPr>
              <w:jc w:val="both"/>
              <w:rPr>
                <w:sz w:val="20"/>
                <w:lang w:val="fr-CA"/>
              </w:rPr>
            </w:pPr>
            <w:r w:rsidRPr="000C2FAC">
              <w:rPr>
                <w:sz w:val="20"/>
                <w:lang w:val="fr-CA"/>
              </w:rPr>
              <w:t>Madame Norris a avoué avoir assené un coup de marteau à la tête de M. Reardon, causant ainsi sa mort. Le juge de procès a tenu un voir</w:t>
            </w:r>
            <w:r w:rsidRPr="000C2FAC">
              <w:rPr>
                <w:sz w:val="20"/>
                <w:lang w:val="fr-CA"/>
              </w:rPr>
              <w:noBreakHyphen/>
              <w:t>dire pour déterminer l’admissibilité des éléments de preuve suivants : des déclarations extrajudiciaires prononcées par Mme Norris et des dossiers médicaux. Un jury a déclaré Mme </w:t>
            </w:r>
            <w:r w:rsidRPr="000C2FAC">
              <w:rPr>
                <w:rStyle w:val="reflex"/>
                <w:sz w:val="20"/>
                <w:lang w:val="fr-CA"/>
              </w:rPr>
              <w:t>Norris</w:t>
            </w:r>
            <w:r w:rsidRPr="000C2FAC">
              <w:rPr>
                <w:sz w:val="20"/>
                <w:lang w:val="fr-CA"/>
              </w:rPr>
              <w:t xml:space="preserve"> non responsable criminellement pour cause de troubles mentaux pour le meurtre au premier degré de M. Reardon. La Cour d’appel a rejeté l’appel du ministère public.</w:t>
            </w:r>
          </w:p>
        </w:tc>
      </w:tr>
      <w:tr w:rsidR="00F51324" w:rsidRPr="000C2FAC" w:rsidTr="00E95A6A">
        <w:tc>
          <w:tcPr>
            <w:tcW w:w="5000" w:type="pct"/>
            <w:gridSpan w:val="4"/>
          </w:tcPr>
          <w:p w:rsidR="00F51324" w:rsidRPr="000C2FAC" w:rsidRDefault="00F51324" w:rsidP="00D366C4">
            <w:pPr>
              <w:jc w:val="both"/>
              <w:rPr>
                <w:sz w:val="20"/>
                <w:lang w:val="fr-CA"/>
              </w:rPr>
            </w:pPr>
          </w:p>
        </w:tc>
      </w:tr>
      <w:tr w:rsidR="00F51324" w:rsidRPr="000C2FAC" w:rsidTr="00E95A6A">
        <w:tc>
          <w:tcPr>
            <w:tcW w:w="2427" w:type="pct"/>
            <w:gridSpan w:val="2"/>
          </w:tcPr>
          <w:p w:rsidR="00F51324" w:rsidRPr="000C2FAC" w:rsidRDefault="00F51324" w:rsidP="00D366C4">
            <w:pPr>
              <w:jc w:val="both"/>
              <w:rPr>
                <w:sz w:val="20"/>
                <w:lang w:val="fr-CA"/>
              </w:rPr>
            </w:pPr>
            <w:r w:rsidRPr="000C2FAC">
              <w:rPr>
                <w:sz w:val="20"/>
                <w:lang w:val="fr-CA"/>
              </w:rPr>
              <w:t>12 février 2018</w:t>
            </w:r>
          </w:p>
          <w:p w:rsidR="00F51324" w:rsidRPr="000C2FAC" w:rsidRDefault="00F51324" w:rsidP="00D366C4">
            <w:pPr>
              <w:jc w:val="both"/>
              <w:rPr>
                <w:sz w:val="20"/>
                <w:lang w:val="fr-CA"/>
              </w:rPr>
            </w:pPr>
            <w:r w:rsidRPr="000C2FAC">
              <w:rPr>
                <w:sz w:val="20"/>
                <w:lang w:val="fr-CA"/>
              </w:rPr>
              <w:t>Cour suprême de Terre</w:t>
            </w:r>
            <w:r w:rsidRPr="000C2FAC">
              <w:rPr>
                <w:sz w:val="20"/>
                <w:lang w:val="fr-CA"/>
              </w:rPr>
              <w:noBreakHyphen/>
              <w:t>Neuve</w:t>
            </w:r>
            <w:r w:rsidRPr="000C2FAC">
              <w:rPr>
                <w:sz w:val="20"/>
                <w:lang w:val="fr-CA"/>
              </w:rPr>
              <w:noBreakHyphen/>
              <w:t>et</w:t>
            </w:r>
            <w:r w:rsidRPr="000C2FAC">
              <w:rPr>
                <w:sz w:val="20"/>
                <w:lang w:val="fr-CA"/>
              </w:rPr>
              <w:noBreakHyphen/>
              <w:t>Labrador, Section générale</w:t>
            </w:r>
          </w:p>
          <w:p w:rsidR="00F51324" w:rsidRPr="000C2FAC" w:rsidRDefault="00F51324" w:rsidP="00D366C4">
            <w:pPr>
              <w:jc w:val="both"/>
              <w:rPr>
                <w:sz w:val="20"/>
                <w:lang w:val="fr-CA"/>
              </w:rPr>
            </w:pPr>
            <w:r w:rsidRPr="000C2FAC">
              <w:rPr>
                <w:sz w:val="20"/>
                <w:lang w:val="fr-CA"/>
              </w:rPr>
              <w:t>(Juge Goodridge)</w:t>
            </w:r>
          </w:p>
          <w:p w:rsidR="00F51324" w:rsidRPr="000C2FAC" w:rsidRDefault="00F51324" w:rsidP="00D366C4">
            <w:pPr>
              <w:jc w:val="both"/>
              <w:rPr>
                <w:sz w:val="20"/>
                <w:lang w:val="fr-CA"/>
              </w:rPr>
            </w:pPr>
            <w:r w:rsidRPr="000C2FAC">
              <w:rPr>
                <w:sz w:val="20"/>
                <w:lang w:val="fr-CA"/>
              </w:rPr>
              <w:t>2018 NLSC 27 (non publié)</w:t>
            </w:r>
          </w:p>
          <w:p w:rsidR="00F51324" w:rsidRPr="000C2FAC" w:rsidRDefault="00F51324" w:rsidP="00D366C4">
            <w:pPr>
              <w:jc w:val="both"/>
              <w:rPr>
                <w:sz w:val="20"/>
                <w:lang w:val="fr-CA"/>
              </w:rPr>
            </w:pPr>
          </w:p>
        </w:tc>
        <w:tc>
          <w:tcPr>
            <w:tcW w:w="243" w:type="pct"/>
          </w:tcPr>
          <w:p w:rsidR="00F51324" w:rsidRPr="000C2FAC" w:rsidRDefault="00F51324" w:rsidP="00D366C4">
            <w:pPr>
              <w:jc w:val="both"/>
              <w:rPr>
                <w:sz w:val="20"/>
                <w:lang w:val="fr-CA"/>
              </w:rPr>
            </w:pPr>
          </w:p>
        </w:tc>
        <w:tc>
          <w:tcPr>
            <w:tcW w:w="2330" w:type="pct"/>
          </w:tcPr>
          <w:p w:rsidR="00F51324" w:rsidRPr="000C2FAC" w:rsidRDefault="00F51324" w:rsidP="00D366C4">
            <w:pPr>
              <w:jc w:val="both"/>
              <w:rPr>
                <w:sz w:val="20"/>
                <w:lang w:val="fr-CA"/>
              </w:rPr>
            </w:pPr>
            <w:r w:rsidRPr="000C2FAC">
              <w:rPr>
                <w:sz w:val="20"/>
                <w:lang w:val="fr-CA"/>
              </w:rPr>
              <w:t>Dispositif : l’intimée est non responsable criminellement pour cause de troubles mentaux pour meurtre au premier degré</w:t>
            </w:r>
          </w:p>
          <w:p w:rsidR="00F51324" w:rsidRPr="000C2FAC" w:rsidRDefault="00F51324" w:rsidP="00D366C4">
            <w:pPr>
              <w:jc w:val="both"/>
              <w:rPr>
                <w:sz w:val="20"/>
                <w:lang w:val="fr-CA"/>
              </w:rPr>
            </w:pPr>
          </w:p>
        </w:tc>
      </w:tr>
      <w:tr w:rsidR="00F51324" w:rsidRPr="000C2FAC" w:rsidTr="00E95A6A">
        <w:tc>
          <w:tcPr>
            <w:tcW w:w="2427" w:type="pct"/>
            <w:gridSpan w:val="2"/>
          </w:tcPr>
          <w:p w:rsidR="00F51324" w:rsidRPr="000C2FAC" w:rsidRDefault="00F51324" w:rsidP="00D366C4">
            <w:pPr>
              <w:jc w:val="both"/>
              <w:rPr>
                <w:sz w:val="20"/>
                <w:lang w:val="fr-CA"/>
              </w:rPr>
            </w:pPr>
            <w:r w:rsidRPr="000C2FAC">
              <w:rPr>
                <w:sz w:val="20"/>
                <w:lang w:val="fr-CA"/>
              </w:rPr>
              <w:t>15 mai 2019</w:t>
            </w:r>
          </w:p>
          <w:p w:rsidR="00F51324" w:rsidRPr="000C2FAC" w:rsidRDefault="00F51324" w:rsidP="00D366C4">
            <w:pPr>
              <w:jc w:val="both"/>
              <w:rPr>
                <w:sz w:val="20"/>
                <w:lang w:val="fr-CA"/>
              </w:rPr>
            </w:pPr>
            <w:r w:rsidRPr="000C2FAC">
              <w:rPr>
                <w:sz w:val="20"/>
                <w:lang w:val="fr-CA"/>
              </w:rPr>
              <w:lastRenderedPageBreak/>
              <w:t>Cour d’appel de Terre</w:t>
            </w:r>
            <w:r w:rsidRPr="000C2FAC">
              <w:rPr>
                <w:sz w:val="20"/>
                <w:lang w:val="fr-CA"/>
              </w:rPr>
              <w:noBreakHyphen/>
              <w:t>Neuve</w:t>
            </w:r>
            <w:r w:rsidRPr="000C2FAC">
              <w:rPr>
                <w:sz w:val="20"/>
                <w:lang w:val="fr-CA"/>
              </w:rPr>
              <w:noBreakHyphen/>
              <w:t>et</w:t>
            </w:r>
            <w:r w:rsidRPr="000C2FAC">
              <w:rPr>
                <w:sz w:val="20"/>
                <w:lang w:val="fr-CA"/>
              </w:rPr>
              <w:noBreakHyphen/>
              <w:t>Labrador</w:t>
            </w:r>
          </w:p>
          <w:p w:rsidR="00F51324" w:rsidRPr="000C2FAC" w:rsidRDefault="00F51324" w:rsidP="00D366C4">
            <w:pPr>
              <w:jc w:val="both"/>
              <w:rPr>
                <w:sz w:val="20"/>
              </w:rPr>
            </w:pPr>
            <w:r w:rsidRPr="000C2FAC">
              <w:rPr>
                <w:sz w:val="20"/>
              </w:rPr>
              <w:t xml:space="preserve">(Juges Welsh, White et </w:t>
            </w:r>
            <w:proofErr w:type="spellStart"/>
            <w:r w:rsidRPr="000C2FAC">
              <w:rPr>
                <w:sz w:val="20"/>
              </w:rPr>
              <w:t>Hoegg</w:t>
            </w:r>
            <w:proofErr w:type="spellEnd"/>
            <w:r w:rsidRPr="000C2FAC">
              <w:rPr>
                <w:sz w:val="20"/>
              </w:rPr>
              <w:t>)</w:t>
            </w:r>
          </w:p>
          <w:p w:rsidR="00F51324" w:rsidRPr="000C2FAC" w:rsidRDefault="00F51324" w:rsidP="00D366C4">
            <w:pPr>
              <w:jc w:val="both"/>
              <w:rPr>
                <w:sz w:val="20"/>
                <w:lang w:val="fr-CA"/>
              </w:rPr>
            </w:pPr>
            <w:r w:rsidRPr="000C2FAC">
              <w:rPr>
                <w:sz w:val="20"/>
                <w:lang w:val="fr-CA"/>
              </w:rPr>
              <w:t>201801H0022</w:t>
            </w:r>
          </w:p>
          <w:p w:rsidR="00F51324" w:rsidRPr="000C2FAC" w:rsidRDefault="00F51324" w:rsidP="00D366C4">
            <w:pPr>
              <w:jc w:val="both"/>
              <w:rPr>
                <w:sz w:val="20"/>
                <w:lang w:val="fr-CA"/>
              </w:rPr>
            </w:pPr>
            <w:hyperlink r:id="rId18" w:history="1">
              <w:r w:rsidRPr="000C2FAC">
                <w:rPr>
                  <w:rStyle w:val="Hyperlink"/>
                  <w:sz w:val="20"/>
                  <w:lang w:val="fr-CA"/>
                </w:rPr>
                <w:t>2019 NLCA 29</w:t>
              </w:r>
            </w:hyperlink>
          </w:p>
          <w:p w:rsidR="00F51324" w:rsidRPr="000C2FAC" w:rsidRDefault="00F51324" w:rsidP="00D366C4">
            <w:pPr>
              <w:jc w:val="both"/>
              <w:rPr>
                <w:sz w:val="20"/>
                <w:lang w:val="fr-CA"/>
              </w:rPr>
            </w:pPr>
          </w:p>
        </w:tc>
        <w:tc>
          <w:tcPr>
            <w:tcW w:w="243" w:type="pct"/>
          </w:tcPr>
          <w:p w:rsidR="00F51324" w:rsidRPr="000C2FAC" w:rsidRDefault="00F51324" w:rsidP="00D366C4">
            <w:pPr>
              <w:jc w:val="both"/>
              <w:rPr>
                <w:sz w:val="20"/>
                <w:lang w:val="fr-CA"/>
              </w:rPr>
            </w:pPr>
          </w:p>
        </w:tc>
        <w:tc>
          <w:tcPr>
            <w:tcW w:w="2330" w:type="pct"/>
          </w:tcPr>
          <w:p w:rsidR="00F51324" w:rsidRPr="000C2FAC" w:rsidRDefault="00F51324" w:rsidP="00D366C4">
            <w:pPr>
              <w:jc w:val="both"/>
              <w:rPr>
                <w:sz w:val="20"/>
                <w:lang w:val="fr-CA"/>
              </w:rPr>
            </w:pPr>
            <w:r w:rsidRPr="000C2FAC">
              <w:rPr>
                <w:sz w:val="20"/>
                <w:lang w:val="fr-CA"/>
              </w:rPr>
              <w:t>Rejet de l’appel</w:t>
            </w:r>
          </w:p>
          <w:p w:rsidR="00F51324" w:rsidRPr="000C2FAC" w:rsidRDefault="00F51324" w:rsidP="00D366C4">
            <w:pPr>
              <w:jc w:val="both"/>
              <w:rPr>
                <w:sz w:val="20"/>
                <w:lang w:val="fr-CA"/>
              </w:rPr>
            </w:pPr>
          </w:p>
        </w:tc>
      </w:tr>
      <w:tr w:rsidR="00F51324" w:rsidRPr="000C2FAC" w:rsidTr="00E95A6A">
        <w:tc>
          <w:tcPr>
            <w:tcW w:w="2427" w:type="pct"/>
            <w:gridSpan w:val="2"/>
          </w:tcPr>
          <w:p w:rsidR="00F51324" w:rsidRPr="000C2FAC" w:rsidRDefault="00F51324" w:rsidP="00D366C4">
            <w:pPr>
              <w:jc w:val="both"/>
              <w:rPr>
                <w:sz w:val="20"/>
                <w:lang w:val="fr-CA"/>
              </w:rPr>
            </w:pPr>
            <w:r w:rsidRPr="000C2FAC">
              <w:rPr>
                <w:sz w:val="20"/>
                <w:lang w:val="fr-CA"/>
              </w:rPr>
              <w:lastRenderedPageBreak/>
              <w:t>8 août 2019</w:t>
            </w:r>
          </w:p>
          <w:p w:rsidR="00F51324" w:rsidRPr="000C2FAC" w:rsidRDefault="00F51324" w:rsidP="00B32C75">
            <w:pPr>
              <w:jc w:val="both"/>
              <w:rPr>
                <w:sz w:val="20"/>
                <w:lang w:val="fr-CA"/>
              </w:rPr>
            </w:pPr>
            <w:r w:rsidRPr="000C2FAC">
              <w:rPr>
                <w:sz w:val="20"/>
                <w:lang w:val="fr-CA"/>
              </w:rPr>
              <w:t>Cour suprême du Canada</w:t>
            </w:r>
          </w:p>
        </w:tc>
        <w:tc>
          <w:tcPr>
            <w:tcW w:w="243" w:type="pct"/>
          </w:tcPr>
          <w:p w:rsidR="00F51324" w:rsidRPr="000C2FAC" w:rsidRDefault="00F51324" w:rsidP="00D366C4">
            <w:pPr>
              <w:jc w:val="both"/>
              <w:rPr>
                <w:sz w:val="20"/>
                <w:lang w:val="fr-CA"/>
              </w:rPr>
            </w:pPr>
          </w:p>
        </w:tc>
        <w:tc>
          <w:tcPr>
            <w:tcW w:w="2330" w:type="pct"/>
          </w:tcPr>
          <w:p w:rsidR="00F51324" w:rsidRPr="000C2FAC" w:rsidRDefault="00F51324" w:rsidP="00D366C4">
            <w:pPr>
              <w:jc w:val="both"/>
              <w:rPr>
                <w:sz w:val="20"/>
                <w:lang w:val="fr-CA"/>
              </w:rPr>
            </w:pPr>
            <w:r w:rsidRPr="000C2FAC">
              <w:rPr>
                <w:sz w:val="20"/>
                <w:lang w:val="fr-CA"/>
              </w:rPr>
              <w:t>Dépôt de la demande d’autorisation d’appel</w:t>
            </w:r>
          </w:p>
          <w:p w:rsidR="00F51324" w:rsidRPr="000C2FAC" w:rsidRDefault="00F51324" w:rsidP="00D366C4">
            <w:pPr>
              <w:jc w:val="both"/>
              <w:rPr>
                <w:sz w:val="20"/>
                <w:lang w:val="fr-CA"/>
              </w:rPr>
            </w:pPr>
          </w:p>
        </w:tc>
      </w:tr>
    </w:tbl>
    <w:p w:rsidR="00F51324" w:rsidRPr="000C2FAC" w:rsidRDefault="00F51324" w:rsidP="00D366C4">
      <w:pPr>
        <w:jc w:val="both"/>
        <w:rPr>
          <w:sz w:val="20"/>
          <w:lang w:val="fr-CA"/>
        </w:rPr>
      </w:pPr>
    </w:p>
    <w:p w:rsidR="00B32C75" w:rsidRPr="000C2FAC" w:rsidRDefault="00B32C75" w:rsidP="00D366C4">
      <w:pPr>
        <w:jc w:val="both"/>
        <w:rPr>
          <w:sz w:val="20"/>
          <w:lang w:val="fr-CA"/>
        </w:rPr>
      </w:pPr>
      <w:r w:rsidRPr="000C2FAC">
        <w:rPr>
          <w:sz w:val="20"/>
        </w:rPr>
        <w:pict>
          <v:rect id="_x0000_i1029" style="width:2in;height:1pt" o:hrpct="0" o:hralign="center" o:hrstd="t" o:hrnoshade="t" o:hr="t" fillcolor="black [3213]" stroked="f"/>
        </w:pict>
      </w:r>
    </w:p>
    <w:p w:rsidR="00D03E7D" w:rsidRPr="000C2FAC" w:rsidRDefault="00D03E7D" w:rsidP="00D366C4">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F51324" w:rsidRPr="000C2FAC" w:rsidTr="00E95A6A">
        <w:tc>
          <w:tcPr>
            <w:tcW w:w="543" w:type="pct"/>
          </w:tcPr>
          <w:p w:rsidR="00F51324" w:rsidRPr="000C2FAC" w:rsidRDefault="00F51324" w:rsidP="00D366C4">
            <w:pPr>
              <w:jc w:val="both"/>
              <w:rPr>
                <w:sz w:val="20"/>
              </w:rPr>
            </w:pPr>
            <w:r w:rsidRPr="000C2FAC">
              <w:rPr>
                <w:rStyle w:val="SCCFileNumberChar"/>
                <w:sz w:val="20"/>
                <w:szCs w:val="20"/>
              </w:rPr>
              <w:t>38776</w:t>
            </w:r>
          </w:p>
        </w:tc>
        <w:tc>
          <w:tcPr>
            <w:tcW w:w="4457" w:type="pct"/>
            <w:gridSpan w:val="3"/>
          </w:tcPr>
          <w:p w:rsidR="00F51324" w:rsidRPr="000C2FAC" w:rsidRDefault="00F51324" w:rsidP="00D366C4">
            <w:pPr>
              <w:pStyle w:val="SCCLsocParty"/>
              <w:jc w:val="both"/>
              <w:rPr>
                <w:b/>
                <w:sz w:val="20"/>
                <w:szCs w:val="20"/>
                <w:lang w:val="en-US"/>
              </w:rPr>
            </w:pPr>
            <w:r w:rsidRPr="000C2FAC">
              <w:rPr>
                <w:b/>
                <w:sz w:val="20"/>
                <w:szCs w:val="20"/>
                <w:lang w:val="en-US"/>
              </w:rPr>
              <w:t>Pita Royale Inc. o/a Aroma Taste of the Middle East v. Buckingham Properties Inc.</w:t>
            </w:r>
            <w:r w:rsidR="002F5BCC">
              <w:rPr>
                <w:b/>
                <w:sz w:val="20"/>
                <w:szCs w:val="20"/>
                <w:lang w:val="en-US"/>
              </w:rPr>
              <w:t xml:space="preserve"> and</w:t>
            </w:r>
            <w:r w:rsidRPr="000C2FAC">
              <w:rPr>
                <w:b/>
                <w:sz w:val="20"/>
                <w:szCs w:val="20"/>
                <w:lang w:val="en-US"/>
              </w:rPr>
              <w:t xml:space="preserve"> William Mandelbaum</w:t>
            </w:r>
          </w:p>
          <w:p w:rsidR="00F51324" w:rsidRPr="000C2FAC" w:rsidRDefault="00F51324" w:rsidP="00D366C4">
            <w:pPr>
              <w:jc w:val="both"/>
              <w:rPr>
                <w:sz w:val="20"/>
              </w:rPr>
            </w:pPr>
            <w:r w:rsidRPr="000C2FAC">
              <w:rPr>
                <w:sz w:val="20"/>
              </w:rPr>
              <w:t>(Ont.) (Civil) (By Leave)</w:t>
            </w:r>
          </w:p>
        </w:tc>
      </w:tr>
      <w:tr w:rsidR="00F51324" w:rsidRPr="000C2FAC" w:rsidTr="00E95A6A">
        <w:tc>
          <w:tcPr>
            <w:tcW w:w="5000" w:type="pct"/>
            <w:gridSpan w:val="4"/>
          </w:tcPr>
          <w:p w:rsidR="00F51324" w:rsidRPr="000C2FAC" w:rsidRDefault="00F51324" w:rsidP="00D366C4">
            <w:pPr>
              <w:jc w:val="both"/>
              <w:rPr>
                <w:sz w:val="20"/>
              </w:rPr>
            </w:pPr>
            <w:r w:rsidRPr="000C2FAC">
              <w:rPr>
                <w:sz w:val="20"/>
              </w:rPr>
              <w:t>Leases — Damages — Quantum — Joint and several liability — Whether the corporate veil protects a director from personal liability when he commits an act that is itself tortious in the course of his corporate duties — Whether a court can refuse to assess the quantum of damages where the assessment is difficult.</w:t>
            </w:r>
          </w:p>
        </w:tc>
      </w:tr>
      <w:tr w:rsidR="00F51324" w:rsidRPr="000C2FAC" w:rsidTr="00E95A6A">
        <w:tc>
          <w:tcPr>
            <w:tcW w:w="5000" w:type="pct"/>
            <w:gridSpan w:val="4"/>
          </w:tcPr>
          <w:p w:rsidR="00F51324" w:rsidRPr="000C2FAC" w:rsidRDefault="00F51324" w:rsidP="00D366C4">
            <w:pPr>
              <w:jc w:val="both"/>
              <w:rPr>
                <w:sz w:val="20"/>
              </w:rPr>
            </w:pPr>
          </w:p>
        </w:tc>
      </w:tr>
      <w:tr w:rsidR="00F51324" w:rsidRPr="000C2FAC" w:rsidTr="00E95A6A">
        <w:tc>
          <w:tcPr>
            <w:tcW w:w="5000" w:type="pct"/>
            <w:gridSpan w:val="4"/>
          </w:tcPr>
          <w:p w:rsidR="00F51324" w:rsidRPr="000C2FAC" w:rsidRDefault="00F51324" w:rsidP="00D366C4">
            <w:pPr>
              <w:jc w:val="both"/>
              <w:rPr>
                <w:sz w:val="20"/>
              </w:rPr>
            </w:pPr>
            <w:r w:rsidRPr="000C2FAC">
              <w:rPr>
                <w:sz w:val="20"/>
              </w:rPr>
              <w:t xml:space="preserve">The applicant and tenant, Pita Royale Inc. o/a Aroma Taste of the Middle East, sued the respondent and landlord Buckingham Properties, and the respondent and principal, Mr. Mandelbaum, for improper termination of a commercial lease and illegal </w:t>
            </w:r>
            <w:proofErr w:type="spellStart"/>
            <w:r w:rsidRPr="000C2FAC">
              <w:rPr>
                <w:sz w:val="20"/>
              </w:rPr>
              <w:t>distraint</w:t>
            </w:r>
            <w:proofErr w:type="spellEnd"/>
            <w:r w:rsidRPr="000C2FAC">
              <w:rPr>
                <w:sz w:val="20"/>
              </w:rPr>
              <w:t xml:space="preserve"> or conversion of restaurant chattels. The trial judge found that the lease termination was proper, but that the landlord had illegally distrained the tenant’s chattels. The tenant was awarded damages for conversion, punitive damages, and costs on a partial indemnity basis. The trial judge also held that the principal was jointly and severally liable for those damages with the landlord. The Court of Appeal allowed the landlord and principal’s appeal in part, finding that the trial judge had erred by miscalculating the damages for conversion. The court reduced the damages. It also concluded that the trial judge had erred in her analysis of the parties to the lease and had failed</w:t>
            </w:r>
            <w:r w:rsidRPr="000C2FAC">
              <w:rPr>
                <w:sz w:val="20"/>
                <w:lang w:val="en"/>
              </w:rPr>
              <w:t xml:space="preserve"> to consider the nature of the allegations pleaded.</w:t>
            </w:r>
            <w:r w:rsidRPr="000C2FAC">
              <w:rPr>
                <w:sz w:val="20"/>
              </w:rPr>
              <w:t xml:space="preserve"> In the court’s view, this was not one of those exceptional cases where the corporate veil should be pierced.</w:t>
            </w:r>
          </w:p>
          <w:p w:rsidR="00F51324" w:rsidRPr="000C2FAC" w:rsidRDefault="00F51324" w:rsidP="00D366C4">
            <w:pPr>
              <w:jc w:val="both"/>
              <w:rPr>
                <w:sz w:val="20"/>
              </w:rPr>
            </w:pPr>
          </w:p>
        </w:tc>
      </w:tr>
      <w:tr w:rsidR="00F51324" w:rsidRPr="000C2FAC" w:rsidTr="00E95A6A">
        <w:tc>
          <w:tcPr>
            <w:tcW w:w="2427" w:type="pct"/>
            <w:gridSpan w:val="2"/>
          </w:tcPr>
          <w:p w:rsidR="00F51324" w:rsidRPr="000C2FAC" w:rsidRDefault="00F51324" w:rsidP="00D366C4">
            <w:pPr>
              <w:jc w:val="both"/>
              <w:rPr>
                <w:sz w:val="20"/>
              </w:rPr>
            </w:pPr>
            <w:r w:rsidRPr="000C2FAC">
              <w:rPr>
                <w:sz w:val="20"/>
              </w:rPr>
              <w:t>December 18, 2017</w:t>
            </w:r>
          </w:p>
          <w:p w:rsidR="00F51324" w:rsidRPr="000C2FAC" w:rsidRDefault="00F51324" w:rsidP="00D366C4">
            <w:pPr>
              <w:jc w:val="both"/>
              <w:rPr>
                <w:sz w:val="20"/>
              </w:rPr>
            </w:pPr>
            <w:r w:rsidRPr="000C2FAC">
              <w:rPr>
                <w:sz w:val="20"/>
              </w:rPr>
              <w:t>Ontario Superior Court of Justice</w:t>
            </w:r>
          </w:p>
          <w:p w:rsidR="00F51324" w:rsidRPr="000C2FAC" w:rsidRDefault="00F51324" w:rsidP="00D366C4">
            <w:pPr>
              <w:jc w:val="both"/>
              <w:rPr>
                <w:sz w:val="20"/>
              </w:rPr>
            </w:pPr>
            <w:r w:rsidRPr="000C2FAC">
              <w:rPr>
                <w:sz w:val="20"/>
              </w:rPr>
              <w:t>(Brown J.)</w:t>
            </w:r>
          </w:p>
          <w:p w:rsidR="00F51324" w:rsidRPr="000C2FAC" w:rsidRDefault="00F51324" w:rsidP="00D366C4">
            <w:pPr>
              <w:jc w:val="both"/>
              <w:rPr>
                <w:sz w:val="20"/>
              </w:rPr>
            </w:pPr>
            <w:hyperlink r:id="rId19" w:history="1">
              <w:r w:rsidRPr="000C2FAC">
                <w:rPr>
                  <w:rStyle w:val="Hyperlink"/>
                  <w:sz w:val="20"/>
                </w:rPr>
                <w:t>2017 ONSC 5976</w:t>
              </w:r>
            </w:hyperlink>
          </w:p>
          <w:p w:rsidR="00F51324" w:rsidRPr="000C2FAC" w:rsidRDefault="00F51324" w:rsidP="00D366C4">
            <w:pPr>
              <w:jc w:val="both"/>
              <w:rPr>
                <w:sz w:val="20"/>
              </w:rPr>
            </w:pPr>
          </w:p>
        </w:tc>
        <w:tc>
          <w:tcPr>
            <w:tcW w:w="243" w:type="pct"/>
          </w:tcPr>
          <w:p w:rsidR="00F51324" w:rsidRPr="000C2FAC" w:rsidRDefault="00F51324" w:rsidP="00D366C4">
            <w:pPr>
              <w:jc w:val="both"/>
              <w:rPr>
                <w:sz w:val="20"/>
              </w:rPr>
            </w:pPr>
          </w:p>
        </w:tc>
        <w:tc>
          <w:tcPr>
            <w:tcW w:w="2330" w:type="pct"/>
          </w:tcPr>
          <w:p w:rsidR="00F51324" w:rsidRPr="000C2FAC" w:rsidRDefault="00F51324" w:rsidP="00D366C4">
            <w:pPr>
              <w:jc w:val="both"/>
              <w:rPr>
                <w:sz w:val="20"/>
              </w:rPr>
            </w:pPr>
            <w:r w:rsidRPr="000C2FAC">
              <w:rPr>
                <w:sz w:val="20"/>
              </w:rPr>
              <w:t xml:space="preserve">Action for damages for illegal </w:t>
            </w:r>
            <w:proofErr w:type="spellStart"/>
            <w:r w:rsidRPr="000C2FAC">
              <w:rPr>
                <w:sz w:val="20"/>
              </w:rPr>
              <w:t>distraint</w:t>
            </w:r>
            <w:proofErr w:type="spellEnd"/>
            <w:r w:rsidRPr="000C2FAC">
              <w:rPr>
                <w:sz w:val="20"/>
              </w:rPr>
              <w:t xml:space="preserve"> and improper termination of commercial lease: respondents held jointly and severally liable to pay damages</w:t>
            </w:r>
          </w:p>
          <w:p w:rsidR="00F51324" w:rsidRPr="000C2FAC" w:rsidRDefault="00F51324" w:rsidP="00D366C4">
            <w:pPr>
              <w:jc w:val="both"/>
              <w:rPr>
                <w:sz w:val="20"/>
              </w:rPr>
            </w:pPr>
          </w:p>
        </w:tc>
      </w:tr>
      <w:tr w:rsidR="00F51324" w:rsidRPr="000C2FAC" w:rsidTr="00E95A6A">
        <w:tc>
          <w:tcPr>
            <w:tcW w:w="2427" w:type="pct"/>
            <w:gridSpan w:val="2"/>
          </w:tcPr>
          <w:p w:rsidR="00F51324" w:rsidRPr="000C2FAC" w:rsidRDefault="00F51324" w:rsidP="00D366C4">
            <w:pPr>
              <w:jc w:val="both"/>
              <w:rPr>
                <w:sz w:val="20"/>
              </w:rPr>
            </w:pPr>
            <w:r w:rsidRPr="000C2FAC">
              <w:rPr>
                <w:sz w:val="20"/>
              </w:rPr>
              <w:t>May 27, 2019</w:t>
            </w:r>
          </w:p>
          <w:p w:rsidR="00F51324" w:rsidRPr="000C2FAC" w:rsidRDefault="00F51324" w:rsidP="00D366C4">
            <w:pPr>
              <w:jc w:val="both"/>
              <w:rPr>
                <w:sz w:val="20"/>
              </w:rPr>
            </w:pPr>
            <w:r w:rsidRPr="000C2FAC">
              <w:rPr>
                <w:sz w:val="20"/>
              </w:rPr>
              <w:t>Court of Appeal for Ontario</w:t>
            </w:r>
          </w:p>
          <w:p w:rsidR="00F51324" w:rsidRPr="000C2FAC" w:rsidRDefault="00F51324" w:rsidP="00D366C4">
            <w:pPr>
              <w:jc w:val="both"/>
              <w:rPr>
                <w:sz w:val="20"/>
              </w:rPr>
            </w:pPr>
            <w:r w:rsidRPr="000C2FAC">
              <w:rPr>
                <w:sz w:val="20"/>
              </w:rPr>
              <w:t xml:space="preserve">(Hourigan, </w:t>
            </w:r>
            <w:proofErr w:type="spellStart"/>
            <w:r w:rsidRPr="000C2FAC">
              <w:rPr>
                <w:sz w:val="20"/>
              </w:rPr>
              <w:t>Benotto</w:t>
            </w:r>
            <w:proofErr w:type="spellEnd"/>
            <w:r w:rsidRPr="000C2FAC">
              <w:rPr>
                <w:sz w:val="20"/>
              </w:rPr>
              <w:t xml:space="preserve"> and </w:t>
            </w:r>
            <w:proofErr w:type="spellStart"/>
            <w:r w:rsidRPr="000C2FAC">
              <w:rPr>
                <w:sz w:val="20"/>
              </w:rPr>
              <w:t>Huscroft</w:t>
            </w:r>
            <w:proofErr w:type="spellEnd"/>
            <w:r w:rsidRPr="000C2FAC">
              <w:rPr>
                <w:sz w:val="20"/>
              </w:rPr>
              <w:t xml:space="preserve"> JJ.A.)</w:t>
            </w:r>
          </w:p>
          <w:p w:rsidR="00F51324" w:rsidRPr="000C2FAC" w:rsidRDefault="00F51324" w:rsidP="00D366C4">
            <w:pPr>
              <w:jc w:val="both"/>
              <w:rPr>
                <w:sz w:val="20"/>
              </w:rPr>
            </w:pPr>
            <w:hyperlink r:id="rId20" w:history="1">
              <w:r w:rsidRPr="000C2FAC">
                <w:rPr>
                  <w:rStyle w:val="Hyperlink"/>
                  <w:sz w:val="20"/>
                </w:rPr>
                <w:t>2019 ONCA 439</w:t>
              </w:r>
            </w:hyperlink>
          </w:p>
          <w:p w:rsidR="00F51324" w:rsidRPr="000C2FAC" w:rsidRDefault="00F51324" w:rsidP="00D366C4">
            <w:pPr>
              <w:jc w:val="both"/>
              <w:rPr>
                <w:sz w:val="20"/>
              </w:rPr>
            </w:pPr>
          </w:p>
        </w:tc>
        <w:tc>
          <w:tcPr>
            <w:tcW w:w="243" w:type="pct"/>
          </w:tcPr>
          <w:p w:rsidR="00F51324" w:rsidRPr="000C2FAC" w:rsidRDefault="00F51324" w:rsidP="00D366C4">
            <w:pPr>
              <w:jc w:val="both"/>
              <w:rPr>
                <w:sz w:val="20"/>
              </w:rPr>
            </w:pPr>
          </w:p>
        </w:tc>
        <w:tc>
          <w:tcPr>
            <w:tcW w:w="2330" w:type="pct"/>
          </w:tcPr>
          <w:p w:rsidR="00F51324" w:rsidRPr="000C2FAC" w:rsidRDefault="00F51324" w:rsidP="00D366C4">
            <w:pPr>
              <w:jc w:val="both"/>
              <w:rPr>
                <w:sz w:val="20"/>
              </w:rPr>
            </w:pPr>
            <w:r w:rsidRPr="000C2FAC">
              <w:rPr>
                <w:sz w:val="20"/>
              </w:rPr>
              <w:t>Appeal allowed in part</w:t>
            </w:r>
          </w:p>
          <w:p w:rsidR="00F51324" w:rsidRPr="000C2FAC" w:rsidRDefault="00F51324" w:rsidP="00D366C4">
            <w:pPr>
              <w:jc w:val="both"/>
              <w:rPr>
                <w:sz w:val="20"/>
              </w:rPr>
            </w:pPr>
          </w:p>
        </w:tc>
      </w:tr>
      <w:tr w:rsidR="00F51324" w:rsidRPr="000C2FAC" w:rsidTr="00E95A6A">
        <w:tc>
          <w:tcPr>
            <w:tcW w:w="2427" w:type="pct"/>
            <w:gridSpan w:val="2"/>
          </w:tcPr>
          <w:p w:rsidR="00F51324" w:rsidRPr="000C2FAC" w:rsidRDefault="00F51324" w:rsidP="00D366C4">
            <w:pPr>
              <w:jc w:val="both"/>
              <w:rPr>
                <w:sz w:val="20"/>
              </w:rPr>
            </w:pPr>
            <w:r w:rsidRPr="000C2FAC">
              <w:rPr>
                <w:sz w:val="20"/>
              </w:rPr>
              <w:t>August 26, 2019</w:t>
            </w:r>
          </w:p>
          <w:p w:rsidR="00F51324" w:rsidRPr="000C2FAC" w:rsidRDefault="00F51324" w:rsidP="00D366C4">
            <w:pPr>
              <w:jc w:val="both"/>
              <w:rPr>
                <w:sz w:val="20"/>
              </w:rPr>
            </w:pPr>
            <w:r w:rsidRPr="000C2FAC">
              <w:rPr>
                <w:sz w:val="20"/>
              </w:rPr>
              <w:t>Supreme Court of Canada</w:t>
            </w:r>
          </w:p>
        </w:tc>
        <w:tc>
          <w:tcPr>
            <w:tcW w:w="243" w:type="pct"/>
          </w:tcPr>
          <w:p w:rsidR="00F51324" w:rsidRPr="000C2FAC" w:rsidRDefault="00F51324" w:rsidP="00D366C4">
            <w:pPr>
              <w:jc w:val="both"/>
              <w:rPr>
                <w:sz w:val="20"/>
              </w:rPr>
            </w:pPr>
          </w:p>
        </w:tc>
        <w:tc>
          <w:tcPr>
            <w:tcW w:w="2330" w:type="pct"/>
          </w:tcPr>
          <w:p w:rsidR="00F51324" w:rsidRPr="000C2FAC" w:rsidRDefault="00F51324" w:rsidP="00D366C4">
            <w:pPr>
              <w:jc w:val="both"/>
              <w:rPr>
                <w:sz w:val="20"/>
              </w:rPr>
            </w:pPr>
            <w:r w:rsidRPr="000C2FAC">
              <w:rPr>
                <w:sz w:val="20"/>
              </w:rPr>
              <w:t>Application for leave to appeal filed</w:t>
            </w:r>
          </w:p>
          <w:p w:rsidR="00F51324" w:rsidRPr="000C2FAC" w:rsidRDefault="00F51324" w:rsidP="00D366C4">
            <w:pPr>
              <w:jc w:val="both"/>
              <w:rPr>
                <w:sz w:val="20"/>
              </w:rPr>
            </w:pPr>
          </w:p>
        </w:tc>
      </w:tr>
    </w:tbl>
    <w:p w:rsidR="00F51324" w:rsidRPr="000C2FAC" w:rsidRDefault="00F51324" w:rsidP="00D366C4">
      <w:pPr>
        <w:jc w:val="both"/>
        <w:rPr>
          <w:sz w:val="20"/>
        </w:rPr>
      </w:pPr>
    </w:p>
    <w:p w:rsidR="00B32C75" w:rsidRPr="000C2FAC" w:rsidRDefault="00B32C75" w:rsidP="00D366C4">
      <w:pPr>
        <w:jc w:val="both"/>
        <w:rPr>
          <w:sz w:val="20"/>
        </w:rPr>
      </w:pPr>
      <w:r w:rsidRPr="000C2FAC">
        <w:rPr>
          <w:sz w:val="20"/>
        </w:rPr>
        <w:pict>
          <v:rect id="_x0000_i1030" style="width:2in;height:1pt" o:hrpct="0" o:hralign="center" o:hrstd="t" o:hrnoshade="t" o:hr="t" fillcolor="black [3213]" stroked="f"/>
        </w:pict>
      </w:r>
    </w:p>
    <w:p w:rsidR="00B32C75" w:rsidRPr="000C2FAC" w:rsidRDefault="00B32C75" w:rsidP="00D366C4">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F51324" w:rsidRPr="00D010C6" w:rsidTr="00E95A6A">
        <w:tc>
          <w:tcPr>
            <w:tcW w:w="543" w:type="pct"/>
          </w:tcPr>
          <w:p w:rsidR="00F51324" w:rsidRPr="000C2FAC" w:rsidRDefault="00F51324" w:rsidP="00D366C4">
            <w:pPr>
              <w:jc w:val="both"/>
              <w:rPr>
                <w:sz w:val="20"/>
                <w:lang w:val="fr-CA"/>
              </w:rPr>
            </w:pPr>
            <w:r w:rsidRPr="000C2FAC">
              <w:rPr>
                <w:rStyle w:val="SCCFileNumberChar"/>
                <w:sz w:val="20"/>
                <w:szCs w:val="20"/>
                <w:lang w:val="fr-CA"/>
              </w:rPr>
              <w:t>38776</w:t>
            </w:r>
          </w:p>
        </w:tc>
        <w:tc>
          <w:tcPr>
            <w:tcW w:w="4457" w:type="pct"/>
            <w:gridSpan w:val="3"/>
          </w:tcPr>
          <w:p w:rsidR="00F51324" w:rsidRPr="000C2FAC" w:rsidRDefault="00F51324" w:rsidP="00D366C4">
            <w:pPr>
              <w:pStyle w:val="SCCLsocParty"/>
              <w:jc w:val="both"/>
              <w:rPr>
                <w:b/>
                <w:sz w:val="20"/>
                <w:szCs w:val="20"/>
              </w:rPr>
            </w:pPr>
            <w:r w:rsidRPr="000C2FAC">
              <w:rPr>
                <w:b/>
                <w:sz w:val="20"/>
                <w:szCs w:val="20"/>
              </w:rPr>
              <w:t>Pita Royale Inc. faisant affaire sous le nom d’Aroma Taste of the Middle East c. Buckingham Properties Inc.</w:t>
            </w:r>
            <w:r w:rsidR="00D053F4">
              <w:rPr>
                <w:b/>
                <w:sz w:val="20"/>
                <w:szCs w:val="20"/>
              </w:rPr>
              <w:t xml:space="preserve"> et</w:t>
            </w:r>
            <w:r w:rsidRPr="000C2FAC">
              <w:rPr>
                <w:b/>
                <w:sz w:val="20"/>
                <w:szCs w:val="20"/>
              </w:rPr>
              <w:t xml:space="preserve"> William Mandelbaum</w:t>
            </w:r>
          </w:p>
          <w:p w:rsidR="00F51324" w:rsidRPr="000C2FAC" w:rsidRDefault="00F51324" w:rsidP="00D366C4">
            <w:pPr>
              <w:jc w:val="both"/>
              <w:rPr>
                <w:sz w:val="20"/>
                <w:lang w:val="fr-CA"/>
              </w:rPr>
            </w:pPr>
            <w:r w:rsidRPr="000C2FAC">
              <w:rPr>
                <w:sz w:val="20"/>
                <w:lang w:val="fr-CA"/>
              </w:rPr>
              <w:t>(Ont.) (Civile) (Autorisation)</w:t>
            </w:r>
          </w:p>
        </w:tc>
      </w:tr>
      <w:tr w:rsidR="00F51324" w:rsidRPr="000C2FAC" w:rsidTr="00E95A6A">
        <w:tc>
          <w:tcPr>
            <w:tcW w:w="5000" w:type="pct"/>
            <w:gridSpan w:val="4"/>
          </w:tcPr>
          <w:p w:rsidR="00F51324" w:rsidRPr="000C2FAC" w:rsidRDefault="00F51324" w:rsidP="00D366C4">
            <w:pPr>
              <w:jc w:val="both"/>
              <w:rPr>
                <w:sz w:val="20"/>
                <w:lang w:val="fr-CA"/>
              </w:rPr>
            </w:pPr>
            <w:r w:rsidRPr="000C2FAC">
              <w:rPr>
                <w:sz w:val="20"/>
                <w:lang w:val="fr-CA"/>
              </w:rPr>
              <w:t>Baux — Dommages</w:t>
            </w:r>
            <w:r w:rsidRPr="000C2FAC">
              <w:rPr>
                <w:sz w:val="20"/>
                <w:lang w:val="fr-CA"/>
              </w:rPr>
              <w:noBreakHyphen/>
              <w:t>intérêts — Quantum — Responsabilité solidaire — Le voile de la personnalité morale protège</w:t>
            </w:r>
            <w:r w:rsidRPr="000C2FAC">
              <w:rPr>
                <w:sz w:val="20"/>
                <w:lang w:val="fr-CA"/>
              </w:rPr>
              <w:noBreakHyphen/>
              <w:t>t</w:t>
            </w:r>
            <w:r w:rsidRPr="000C2FAC">
              <w:rPr>
                <w:sz w:val="20"/>
                <w:lang w:val="fr-CA"/>
              </w:rPr>
              <w:noBreakHyphen/>
              <w:t>il l’administrateur à l’égard de sa responsabilité personnelle lorsqu’il commet un acte délictuel dans le cadre de ses fonctions? — Un tribunal peut</w:t>
            </w:r>
            <w:r w:rsidRPr="000C2FAC">
              <w:rPr>
                <w:sz w:val="20"/>
                <w:lang w:val="fr-CA"/>
              </w:rPr>
              <w:noBreakHyphen/>
              <w:t xml:space="preserve">il </w:t>
            </w:r>
            <w:proofErr w:type="gramStart"/>
            <w:r w:rsidRPr="000C2FAC">
              <w:rPr>
                <w:sz w:val="20"/>
                <w:lang w:val="fr-CA"/>
              </w:rPr>
              <w:t>refuser</w:t>
            </w:r>
            <w:proofErr w:type="gramEnd"/>
            <w:r w:rsidRPr="000C2FAC">
              <w:rPr>
                <w:sz w:val="20"/>
                <w:lang w:val="fr-CA"/>
              </w:rPr>
              <w:t xml:space="preserve"> d’évaluer le montant des dommages</w:t>
            </w:r>
            <w:r w:rsidRPr="000C2FAC">
              <w:rPr>
                <w:sz w:val="20"/>
                <w:lang w:val="fr-CA"/>
              </w:rPr>
              <w:noBreakHyphen/>
              <w:t>intérêts lorsque cette évaluation se révèle difficile?</w:t>
            </w:r>
          </w:p>
        </w:tc>
      </w:tr>
      <w:tr w:rsidR="00F51324" w:rsidRPr="000C2FAC" w:rsidTr="00E95A6A">
        <w:tc>
          <w:tcPr>
            <w:tcW w:w="5000" w:type="pct"/>
            <w:gridSpan w:val="4"/>
          </w:tcPr>
          <w:p w:rsidR="00F51324" w:rsidRPr="000C2FAC" w:rsidRDefault="00F51324" w:rsidP="00D366C4">
            <w:pPr>
              <w:jc w:val="both"/>
              <w:rPr>
                <w:sz w:val="20"/>
                <w:lang w:val="fr-CA"/>
              </w:rPr>
            </w:pPr>
          </w:p>
        </w:tc>
      </w:tr>
      <w:tr w:rsidR="00F51324" w:rsidRPr="000C2FAC" w:rsidTr="00E95A6A">
        <w:tc>
          <w:tcPr>
            <w:tcW w:w="5000" w:type="pct"/>
            <w:gridSpan w:val="4"/>
          </w:tcPr>
          <w:p w:rsidR="00F51324" w:rsidRPr="000C2FAC" w:rsidRDefault="00F51324" w:rsidP="00D366C4">
            <w:pPr>
              <w:jc w:val="both"/>
              <w:rPr>
                <w:sz w:val="20"/>
                <w:lang w:val="fr-CA"/>
              </w:rPr>
            </w:pPr>
            <w:r w:rsidRPr="000C2FAC">
              <w:rPr>
                <w:sz w:val="20"/>
                <w:lang w:val="fr-CA"/>
              </w:rPr>
              <w:lastRenderedPageBreak/>
              <w:t>La demanderesse et locataire, Pita Royale Inc. faisant affaire sous le nom d’Aroma Taste of the Middle East, a poursuivi l’intimée et locatrice Buckingham Properties, et l’intimé et directeur, M. Mandelbaum, pour résiliation irrégulière d’un bail commercial et saisie</w:t>
            </w:r>
            <w:r w:rsidRPr="000C2FAC">
              <w:rPr>
                <w:sz w:val="20"/>
                <w:lang w:val="fr-CA"/>
              </w:rPr>
              <w:noBreakHyphen/>
              <w:t>gagerie illégale ou détournement de biens meubles de restaurant. La juge de première instance a conclu que la résiliation du bail était justifiée, mais que la locatrice avait illégalement effectué la saisie</w:t>
            </w:r>
            <w:r w:rsidRPr="000C2FAC">
              <w:rPr>
                <w:sz w:val="20"/>
                <w:lang w:val="fr-CA"/>
              </w:rPr>
              <w:noBreakHyphen/>
              <w:t>gagerie des biens meubles de la locataire. La locataire s’est vu accorder des dommages</w:t>
            </w:r>
            <w:r w:rsidRPr="000C2FAC">
              <w:rPr>
                <w:sz w:val="20"/>
                <w:lang w:val="fr-CA"/>
              </w:rPr>
              <w:noBreakHyphen/>
              <w:t>intérêts pour détournement, des dommages</w:t>
            </w:r>
            <w:r w:rsidRPr="000C2FAC">
              <w:rPr>
                <w:sz w:val="20"/>
                <w:lang w:val="fr-CA"/>
              </w:rPr>
              <w:noBreakHyphen/>
              <w:t>intérêts punitifs et les dépens sur la base de l’indemnisation partielle. La juge de première instance a en outre statué que le directeur était solidairement responsable avec la locatrice relativement à ces dommages</w:t>
            </w:r>
            <w:r w:rsidRPr="000C2FAC">
              <w:rPr>
                <w:sz w:val="20"/>
                <w:lang w:val="fr-CA"/>
              </w:rPr>
              <w:noBreakHyphen/>
              <w:t>intérêts. La Cour d’appel a accueilli en partie l’appel de la locatrice et de son directeur, concluant que la juge de première instance avait commis une erreur dans le calcul des dommages</w:t>
            </w:r>
            <w:r w:rsidRPr="000C2FAC">
              <w:rPr>
                <w:sz w:val="20"/>
                <w:lang w:val="fr-CA"/>
              </w:rPr>
              <w:noBreakHyphen/>
              <w:t>intérêts pour détournement. La cour a réduit le montant des dommages</w:t>
            </w:r>
            <w:r w:rsidRPr="000C2FAC">
              <w:rPr>
                <w:sz w:val="20"/>
                <w:lang w:val="fr-CA"/>
              </w:rPr>
              <w:noBreakHyphen/>
              <w:t>intérêts. La cour a également conclu que la juge de première instance s’était trompée dans son analyse des parties au bail et qu’elle avait omis d’examiner la nature des allégations plaidées. De l’avis de la cour, il ne s’agissait pas d’une ce ces situations exceptionnelles où il faut percer le voile de la personnalité morale.</w:t>
            </w:r>
          </w:p>
          <w:p w:rsidR="00F51324" w:rsidRPr="000C2FAC" w:rsidRDefault="00F51324" w:rsidP="00D366C4">
            <w:pPr>
              <w:jc w:val="both"/>
              <w:rPr>
                <w:sz w:val="20"/>
                <w:lang w:val="fr-CA"/>
              </w:rPr>
            </w:pPr>
          </w:p>
        </w:tc>
      </w:tr>
      <w:tr w:rsidR="00F51324" w:rsidRPr="000C2FAC" w:rsidTr="00E95A6A">
        <w:tc>
          <w:tcPr>
            <w:tcW w:w="2427" w:type="pct"/>
            <w:gridSpan w:val="2"/>
          </w:tcPr>
          <w:p w:rsidR="00F51324" w:rsidRPr="000C2FAC" w:rsidRDefault="00F51324" w:rsidP="00D366C4">
            <w:pPr>
              <w:jc w:val="both"/>
              <w:rPr>
                <w:sz w:val="20"/>
                <w:lang w:val="fr-CA"/>
              </w:rPr>
            </w:pPr>
            <w:r w:rsidRPr="000C2FAC">
              <w:rPr>
                <w:sz w:val="20"/>
                <w:lang w:val="fr-CA"/>
              </w:rPr>
              <w:t>18 décembre 2017</w:t>
            </w:r>
          </w:p>
          <w:p w:rsidR="00F51324" w:rsidRPr="000C2FAC" w:rsidRDefault="00F51324" w:rsidP="00D366C4">
            <w:pPr>
              <w:jc w:val="both"/>
              <w:rPr>
                <w:sz w:val="20"/>
                <w:lang w:val="fr-CA"/>
              </w:rPr>
            </w:pPr>
            <w:r w:rsidRPr="000C2FAC">
              <w:rPr>
                <w:sz w:val="20"/>
                <w:lang w:val="fr-CA"/>
              </w:rPr>
              <w:t>Cour supérieure de justice de l’Ontario</w:t>
            </w:r>
          </w:p>
          <w:p w:rsidR="00F51324" w:rsidRPr="000C2FAC" w:rsidRDefault="00F51324" w:rsidP="00D366C4">
            <w:pPr>
              <w:jc w:val="both"/>
              <w:rPr>
                <w:sz w:val="20"/>
                <w:lang w:val="fr-CA"/>
              </w:rPr>
            </w:pPr>
            <w:r w:rsidRPr="000C2FAC">
              <w:rPr>
                <w:sz w:val="20"/>
                <w:lang w:val="fr-CA"/>
              </w:rPr>
              <w:t>(Juge Brown)</w:t>
            </w:r>
          </w:p>
          <w:p w:rsidR="00F51324" w:rsidRPr="000C2FAC" w:rsidRDefault="00F51324" w:rsidP="00D366C4">
            <w:pPr>
              <w:jc w:val="both"/>
              <w:rPr>
                <w:sz w:val="20"/>
                <w:lang w:val="fr-CA"/>
              </w:rPr>
            </w:pPr>
            <w:hyperlink r:id="rId21" w:history="1">
              <w:r w:rsidRPr="000C2FAC">
                <w:rPr>
                  <w:rStyle w:val="Hyperlink"/>
                  <w:sz w:val="20"/>
                  <w:lang w:val="fr-CA"/>
                </w:rPr>
                <w:t>2017 ONSC 5976</w:t>
              </w:r>
            </w:hyperlink>
          </w:p>
          <w:p w:rsidR="00F51324" w:rsidRPr="000C2FAC" w:rsidRDefault="00F51324" w:rsidP="00D366C4">
            <w:pPr>
              <w:jc w:val="both"/>
              <w:rPr>
                <w:sz w:val="20"/>
                <w:lang w:val="fr-CA"/>
              </w:rPr>
            </w:pPr>
          </w:p>
        </w:tc>
        <w:tc>
          <w:tcPr>
            <w:tcW w:w="243" w:type="pct"/>
          </w:tcPr>
          <w:p w:rsidR="00F51324" w:rsidRPr="000C2FAC" w:rsidRDefault="00F51324" w:rsidP="00D366C4">
            <w:pPr>
              <w:jc w:val="both"/>
              <w:rPr>
                <w:sz w:val="20"/>
                <w:lang w:val="fr-CA"/>
              </w:rPr>
            </w:pPr>
          </w:p>
        </w:tc>
        <w:tc>
          <w:tcPr>
            <w:tcW w:w="2330" w:type="pct"/>
          </w:tcPr>
          <w:p w:rsidR="00F51324" w:rsidRPr="000C2FAC" w:rsidRDefault="00F51324" w:rsidP="00D366C4">
            <w:pPr>
              <w:jc w:val="both"/>
              <w:rPr>
                <w:sz w:val="20"/>
                <w:lang w:val="fr-CA"/>
              </w:rPr>
            </w:pPr>
            <w:r w:rsidRPr="000C2FAC">
              <w:rPr>
                <w:sz w:val="20"/>
                <w:lang w:val="fr-CA"/>
              </w:rPr>
              <w:t>Jugement tenant les intimés solidairement responsables du paiement des dommages-intérêts dans une action en dommages</w:t>
            </w:r>
            <w:r w:rsidRPr="000C2FAC">
              <w:rPr>
                <w:sz w:val="20"/>
                <w:lang w:val="fr-CA"/>
              </w:rPr>
              <w:noBreakHyphen/>
              <w:t>intérêts pour saisie</w:t>
            </w:r>
            <w:r w:rsidRPr="000C2FAC">
              <w:rPr>
                <w:sz w:val="20"/>
                <w:lang w:val="fr-CA"/>
              </w:rPr>
              <w:noBreakHyphen/>
              <w:t>gagerie illégale et résiliation irrégulière d’un bail commercial</w:t>
            </w:r>
          </w:p>
          <w:p w:rsidR="00F51324" w:rsidRPr="000C2FAC" w:rsidRDefault="00F51324" w:rsidP="00D366C4">
            <w:pPr>
              <w:jc w:val="both"/>
              <w:rPr>
                <w:sz w:val="20"/>
                <w:lang w:val="fr-CA"/>
              </w:rPr>
            </w:pPr>
          </w:p>
        </w:tc>
      </w:tr>
      <w:tr w:rsidR="00F51324" w:rsidRPr="000C2FAC" w:rsidTr="00E95A6A">
        <w:tc>
          <w:tcPr>
            <w:tcW w:w="2427" w:type="pct"/>
            <w:gridSpan w:val="2"/>
          </w:tcPr>
          <w:p w:rsidR="00F51324" w:rsidRPr="000C2FAC" w:rsidRDefault="00F51324" w:rsidP="00D366C4">
            <w:pPr>
              <w:jc w:val="both"/>
              <w:rPr>
                <w:sz w:val="20"/>
                <w:lang w:val="fr-CA"/>
              </w:rPr>
            </w:pPr>
            <w:r w:rsidRPr="000C2FAC">
              <w:rPr>
                <w:sz w:val="20"/>
                <w:lang w:val="fr-CA"/>
              </w:rPr>
              <w:t>27 mai 2019</w:t>
            </w:r>
          </w:p>
          <w:p w:rsidR="00F51324" w:rsidRPr="000C2FAC" w:rsidRDefault="00F51324" w:rsidP="00D366C4">
            <w:pPr>
              <w:jc w:val="both"/>
              <w:rPr>
                <w:sz w:val="20"/>
                <w:lang w:val="fr-CA"/>
              </w:rPr>
            </w:pPr>
            <w:r w:rsidRPr="000C2FAC">
              <w:rPr>
                <w:sz w:val="20"/>
                <w:lang w:val="fr-CA"/>
              </w:rPr>
              <w:t>Cour d’appel de l’Ontario</w:t>
            </w:r>
          </w:p>
          <w:p w:rsidR="00F51324" w:rsidRPr="000C2FAC" w:rsidRDefault="00F51324" w:rsidP="00D366C4">
            <w:pPr>
              <w:jc w:val="both"/>
              <w:rPr>
                <w:sz w:val="20"/>
                <w:lang w:val="fr-CA"/>
              </w:rPr>
            </w:pPr>
            <w:r w:rsidRPr="000C2FAC">
              <w:rPr>
                <w:sz w:val="20"/>
                <w:lang w:val="fr-CA"/>
              </w:rPr>
              <w:t>(Juges Hourigan, Benotto et Huscroft)</w:t>
            </w:r>
          </w:p>
          <w:p w:rsidR="00F51324" w:rsidRPr="000C2FAC" w:rsidRDefault="00F51324" w:rsidP="00D366C4">
            <w:pPr>
              <w:jc w:val="both"/>
              <w:rPr>
                <w:sz w:val="20"/>
                <w:lang w:val="fr-CA"/>
              </w:rPr>
            </w:pPr>
            <w:hyperlink r:id="rId22" w:history="1">
              <w:r w:rsidRPr="000C2FAC">
                <w:rPr>
                  <w:rStyle w:val="Hyperlink"/>
                  <w:sz w:val="20"/>
                  <w:lang w:val="fr-CA"/>
                </w:rPr>
                <w:t>2019 ONCA 439</w:t>
              </w:r>
            </w:hyperlink>
          </w:p>
          <w:p w:rsidR="00F51324" w:rsidRPr="000C2FAC" w:rsidRDefault="00F51324" w:rsidP="00D366C4">
            <w:pPr>
              <w:jc w:val="both"/>
              <w:rPr>
                <w:sz w:val="20"/>
                <w:lang w:val="fr-CA"/>
              </w:rPr>
            </w:pPr>
          </w:p>
        </w:tc>
        <w:tc>
          <w:tcPr>
            <w:tcW w:w="243" w:type="pct"/>
          </w:tcPr>
          <w:p w:rsidR="00F51324" w:rsidRPr="000C2FAC" w:rsidRDefault="00F51324" w:rsidP="00D366C4">
            <w:pPr>
              <w:jc w:val="both"/>
              <w:rPr>
                <w:sz w:val="20"/>
                <w:lang w:val="fr-CA"/>
              </w:rPr>
            </w:pPr>
          </w:p>
        </w:tc>
        <w:tc>
          <w:tcPr>
            <w:tcW w:w="2330" w:type="pct"/>
          </w:tcPr>
          <w:p w:rsidR="00F51324" w:rsidRPr="000C2FAC" w:rsidRDefault="00F51324" w:rsidP="00D366C4">
            <w:pPr>
              <w:jc w:val="both"/>
              <w:rPr>
                <w:sz w:val="20"/>
                <w:lang w:val="fr-CA"/>
              </w:rPr>
            </w:pPr>
            <w:r w:rsidRPr="000C2FAC">
              <w:rPr>
                <w:sz w:val="20"/>
                <w:lang w:val="fr-CA"/>
              </w:rPr>
              <w:t>Arrêt accueillant l’appel en partie</w:t>
            </w:r>
          </w:p>
          <w:p w:rsidR="00F51324" w:rsidRPr="000C2FAC" w:rsidRDefault="00F51324" w:rsidP="00D366C4">
            <w:pPr>
              <w:jc w:val="both"/>
              <w:rPr>
                <w:sz w:val="20"/>
                <w:lang w:val="fr-CA"/>
              </w:rPr>
            </w:pPr>
          </w:p>
        </w:tc>
      </w:tr>
      <w:tr w:rsidR="00F51324" w:rsidRPr="000C2FAC" w:rsidTr="00E95A6A">
        <w:tc>
          <w:tcPr>
            <w:tcW w:w="2427" w:type="pct"/>
            <w:gridSpan w:val="2"/>
          </w:tcPr>
          <w:p w:rsidR="00F51324" w:rsidRPr="000C2FAC" w:rsidRDefault="00F51324" w:rsidP="00D366C4">
            <w:pPr>
              <w:jc w:val="both"/>
              <w:rPr>
                <w:sz w:val="20"/>
                <w:lang w:val="fr-CA"/>
              </w:rPr>
            </w:pPr>
            <w:r w:rsidRPr="000C2FAC">
              <w:rPr>
                <w:sz w:val="20"/>
                <w:lang w:val="fr-CA"/>
              </w:rPr>
              <w:t>26 août 2019</w:t>
            </w:r>
          </w:p>
          <w:p w:rsidR="00F51324" w:rsidRPr="000C2FAC" w:rsidRDefault="00F51324" w:rsidP="00D366C4">
            <w:pPr>
              <w:jc w:val="both"/>
              <w:rPr>
                <w:sz w:val="20"/>
                <w:lang w:val="fr-CA"/>
              </w:rPr>
            </w:pPr>
            <w:r w:rsidRPr="000C2FAC">
              <w:rPr>
                <w:sz w:val="20"/>
                <w:lang w:val="fr-CA"/>
              </w:rPr>
              <w:t>Cour suprême du Canada</w:t>
            </w:r>
          </w:p>
        </w:tc>
        <w:tc>
          <w:tcPr>
            <w:tcW w:w="243" w:type="pct"/>
          </w:tcPr>
          <w:p w:rsidR="00F51324" w:rsidRPr="000C2FAC" w:rsidRDefault="00F51324" w:rsidP="00D366C4">
            <w:pPr>
              <w:jc w:val="both"/>
              <w:rPr>
                <w:sz w:val="20"/>
                <w:lang w:val="fr-CA"/>
              </w:rPr>
            </w:pPr>
          </w:p>
        </w:tc>
        <w:tc>
          <w:tcPr>
            <w:tcW w:w="2330" w:type="pct"/>
          </w:tcPr>
          <w:p w:rsidR="00F51324" w:rsidRPr="000C2FAC" w:rsidRDefault="00F51324" w:rsidP="00D366C4">
            <w:pPr>
              <w:jc w:val="both"/>
              <w:rPr>
                <w:sz w:val="20"/>
                <w:lang w:val="fr-CA"/>
              </w:rPr>
            </w:pPr>
            <w:r w:rsidRPr="000C2FAC">
              <w:rPr>
                <w:sz w:val="20"/>
                <w:lang w:val="fr-CA"/>
              </w:rPr>
              <w:t>Dépôt de la demande d’autorisation d’appel</w:t>
            </w:r>
          </w:p>
          <w:p w:rsidR="00F51324" w:rsidRPr="000C2FAC" w:rsidRDefault="00F51324" w:rsidP="00D366C4">
            <w:pPr>
              <w:jc w:val="both"/>
              <w:rPr>
                <w:sz w:val="20"/>
                <w:lang w:val="fr-CA"/>
              </w:rPr>
            </w:pPr>
          </w:p>
        </w:tc>
      </w:tr>
    </w:tbl>
    <w:p w:rsidR="00F51324" w:rsidRPr="000C2FAC" w:rsidRDefault="00F51324" w:rsidP="00D366C4">
      <w:pPr>
        <w:jc w:val="both"/>
        <w:rPr>
          <w:sz w:val="20"/>
          <w:lang w:val="fr-CA"/>
        </w:rPr>
      </w:pPr>
    </w:p>
    <w:p w:rsidR="00D03E7D" w:rsidRPr="000C2FAC" w:rsidRDefault="00B32C75" w:rsidP="00D366C4">
      <w:pPr>
        <w:ind w:left="142" w:hanging="142"/>
        <w:jc w:val="both"/>
        <w:rPr>
          <w:sz w:val="20"/>
          <w:lang w:val="fr-CA"/>
        </w:rPr>
      </w:pPr>
      <w:r w:rsidRPr="000C2FAC">
        <w:rPr>
          <w:sz w:val="20"/>
        </w:rPr>
        <w:pict>
          <v:rect id="_x0000_i1031" style="width:2in;height:1pt" o:hrpct="0" o:hralign="center" o:hrstd="t" o:hrnoshade="t" o:hr="t" fillcolor="black [3213]" stroked="f"/>
        </w:pict>
      </w:r>
    </w:p>
    <w:p w:rsidR="00B32C75" w:rsidRPr="000C2FAC" w:rsidRDefault="00B32C75" w:rsidP="00D366C4">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F51324" w:rsidRPr="000C2FAC" w:rsidTr="00E95A6A">
        <w:tc>
          <w:tcPr>
            <w:tcW w:w="543" w:type="pct"/>
          </w:tcPr>
          <w:p w:rsidR="00F51324" w:rsidRPr="000C2FAC" w:rsidRDefault="00F51324" w:rsidP="00D366C4">
            <w:pPr>
              <w:jc w:val="both"/>
              <w:rPr>
                <w:sz w:val="20"/>
              </w:rPr>
            </w:pPr>
            <w:r w:rsidRPr="000C2FAC">
              <w:rPr>
                <w:rStyle w:val="SCCFileNumberChar"/>
                <w:sz w:val="20"/>
                <w:szCs w:val="20"/>
              </w:rPr>
              <w:t>38736</w:t>
            </w:r>
          </w:p>
        </w:tc>
        <w:tc>
          <w:tcPr>
            <w:tcW w:w="4457" w:type="pct"/>
            <w:gridSpan w:val="3"/>
          </w:tcPr>
          <w:p w:rsidR="00F51324" w:rsidRPr="000C2FAC" w:rsidRDefault="00F51324" w:rsidP="00D366C4">
            <w:pPr>
              <w:pStyle w:val="SCCLsocParty"/>
              <w:jc w:val="both"/>
              <w:rPr>
                <w:b/>
                <w:sz w:val="20"/>
                <w:szCs w:val="20"/>
                <w:lang w:val="en-US"/>
              </w:rPr>
            </w:pPr>
            <w:r w:rsidRPr="000C2FAC">
              <w:rPr>
                <w:b/>
                <w:sz w:val="20"/>
                <w:szCs w:val="20"/>
                <w:lang w:val="en-US"/>
              </w:rPr>
              <w:t>Marilyn Fitzpatrick v. College of Physical Therapists of Alberta now known as Physiotherapy Alberta College &amp; Association</w:t>
            </w:r>
          </w:p>
          <w:p w:rsidR="00F51324" w:rsidRPr="000C2FAC" w:rsidRDefault="00F51324" w:rsidP="00D366C4">
            <w:pPr>
              <w:jc w:val="both"/>
              <w:rPr>
                <w:sz w:val="20"/>
              </w:rPr>
            </w:pPr>
            <w:r w:rsidRPr="000C2FAC">
              <w:rPr>
                <w:sz w:val="20"/>
              </w:rPr>
              <w:t>(Alta.) (Civil) (By Leave)</w:t>
            </w:r>
          </w:p>
        </w:tc>
      </w:tr>
      <w:tr w:rsidR="00F51324" w:rsidRPr="000C2FAC" w:rsidTr="00E95A6A">
        <w:tc>
          <w:tcPr>
            <w:tcW w:w="5000" w:type="pct"/>
            <w:gridSpan w:val="4"/>
          </w:tcPr>
          <w:p w:rsidR="00F51324" w:rsidRPr="000C2FAC" w:rsidRDefault="00F51324" w:rsidP="00D366C4">
            <w:pPr>
              <w:jc w:val="both"/>
              <w:rPr>
                <w:sz w:val="20"/>
              </w:rPr>
            </w:pPr>
            <w:r w:rsidRPr="000C2FAC">
              <w:rPr>
                <w:sz w:val="20"/>
              </w:rPr>
              <w:t>Administrative law — Boards and tribunals — Regulatory board — Privacy — Reasonable apprehension of bias — Whether provincial regulatory associations are permitted to review the unredacted health and financial records of a regulated practitioner’s patients, without patient consent — Whether the Court of Appeal erred in applying the test for apprehension of bias</w:t>
            </w:r>
          </w:p>
        </w:tc>
      </w:tr>
      <w:tr w:rsidR="00F51324" w:rsidRPr="000C2FAC" w:rsidTr="00E95A6A">
        <w:tc>
          <w:tcPr>
            <w:tcW w:w="5000" w:type="pct"/>
            <w:gridSpan w:val="4"/>
          </w:tcPr>
          <w:p w:rsidR="00F51324" w:rsidRPr="000C2FAC" w:rsidRDefault="00F51324" w:rsidP="00D366C4">
            <w:pPr>
              <w:jc w:val="both"/>
              <w:rPr>
                <w:sz w:val="20"/>
              </w:rPr>
            </w:pPr>
          </w:p>
        </w:tc>
      </w:tr>
      <w:tr w:rsidR="00F51324" w:rsidRPr="000C2FAC" w:rsidTr="00E95A6A">
        <w:tc>
          <w:tcPr>
            <w:tcW w:w="5000" w:type="pct"/>
            <w:gridSpan w:val="4"/>
          </w:tcPr>
          <w:p w:rsidR="00F51324" w:rsidRPr="000C2FAC" w:rsidRDefault="00F51324" w:rsidP="00D366C4">
            <w:pPr>
              <w:jc w:val="both"/>
              <w:rPr>
                <w:sz w:val="20"/>
                <w:lang w:val="en"/>
              </w:rPr>
            </w:pPr>
            <w:r w:rsidRPr="000C2FAC">
              <w:rPr>
                <w:sz w:val="20"/>
                <w:lang w:val="en"/>
              </w:rPr>
              <w:t>This is the third in a series of cases over an eleven year period to appear before the Alberta Court of Appeal involving the same parties. In 2008 a complaint was made against the applicant alleging she misdiagnosed clients and had improper communication with legal counsel. A hearing tribunal rendered its decision in 2011, finding the applicant guilty of some charges while dismissing others. Appeals to an appeal panel and then the Alberta Court of Appeal were allowed with the Court of Appeal sending the case back to the hearing panel for reconsideration of an appropriate sanction. In 2013 the hearing panel provided new sanctions which were again appealed to an appeal panel and the Alberta Court of Appeal. The Court of Appeal made minor modifications but otherwise affirmed the sanctions. Over the following months, the applicant allegedly did not abide by some of the sanctions. A new complaint was made against Ms. Fitzpatrick and the hearing tribunal determined that the applicant was guilty of unprofessional conduct for failing to comply with the 2013 sanctions and failing to cooperate with an investigator. This decision was appealed to an appeal panel and the Court of Appeal, both of which dismissed the appeals.</w:t>
            </w:r>
          </w:p>
          <w:p w:rsidR="00F51324" w:rsidRPr="000C2FAC" w:rsidRDefault="00F51324" w:rsidP="00D366C4">
            <w:pPr>
              <w:jc w:val="both"/>
              <w:rPr>
                <w:sz w:val="20"/>
              </w:rPr>
            </w:pPr>
          </w:p>
        </w:tc>
      </w:tr>
      <w:tr w:rsidR="00F51324" w:rsidRPr="000C2FAC" w:rsidTr="00E95A6A">
        <w:tc>
          <w:tcPr>
            <w:tcW w:w="2427" w:type="pct"/>
            <w:gridSpan w:val="2"/>
          </w:tcPr>
          <w:p w:rsidR="00F51324" w:rsidRPr="000C2FAC" w:rsidRDefault="00F51324" w:rsidP="00D366C4">
            <w:pPr>
              <w:jc w:val="both"/>
              <w:rPr>
                <w:sz w:val="20"/>
              </w:rPr>
            </w:pPr>
            <w:r w:rsidRPr="000C2FAC">
              <w:rPr>
                <w:sz w:val="20"/>
              </w:rPr>
              <w:t>August 3, 2017</w:t>
            </w:r>
          </w:p>
          <w:p w:rsidR="00F51324" w:rsidRPr="000C2FAC" w:rsidRDefault="00F51324" w:rsidP="00D366C4">
            <w:pPr>
              <w:jc w:val="both"/>
              <w:rPr>
                <w:sz w:val="20"/>
              </w:rPr>
            </w:pPr>
            <w:r w:rsidRPr="000C2FAC">
              <w:rPr>
                <w:sz w:val="20"/>
              </w:rPr>
              <w:t>Appeal Panel of the Council of the College of Physical Therapists of Alberta</w:t>
            </w:r>
          </w:p>
          <w:p w:rsidR="00F51324" w:rsidRPr="000C2FAC" w:rsidRDefault="00F51324" w:rsidP="00D366C4">
            <w:pPr>
              <w:jc w:val="both"/>
              <w:rPr>
                <w:sz w:val="20"/>
              </w:rPr>
            </w:pPr>
            <w:r w:rsidRPr="000C2FAC">
              <w:rPr>
                <w:sz w:val="20"/>
              </w:rPr>
              <w:lastRenderedPageBreak/>
              <w:t>(Cooke, Chair)</w:t>
            </w:r>
          </w:p>
          <w:p w:rsidR="00F51324" w:rsidRPr="000C2FAC" w:rsidRDefault="00F51324" w:rsidP="00D366C4">
            <w:pPr>
              <w:jc w:val="both"/>
              <w:rPr>
                <w:sz w:val="20"/>
              </w:rPr>
            </w:pPr>
            <w:r w:rsidRPr="000C2FAC">
              <w:rPr>
                <w:sz w:val="20"/>
              </w:rPr>
              <w:t>(2017</w:t>
            </w:r>
            <w:r w:rsidRPr="000C2FAC">
              <w:rPr>
                <w:sz w:val="20"/>
              </w:rPr>
              <w:noBreakHyphen/>
              <w:t>08</w:t>
            </w:r>
            <w:r w:rsidRPr="000C2FAC">
              <w:rPr>
                <w:sz w:val="20"/>
              </w:rPr>
              <w:noBreakHyphen/>
              <w:t>03, unreported)</w:t>
            </w:r>
          </w:p>
          <w:p w:rsidR="00F51324" w:rsidRPr="000C2FAC" w:rsidRDefault="00F51324" w:rsidP="00D366C4">
            <w:pPr>
              <w:jc w:val="both"/>
              <w:rPr>
                <w:sz w:val="20"/>
              </w:rPr>
            </w:pPr>
          </w:p>
        </w:tc>
        <w:tc>
          <w:tcPr>
            <w:tcW w:w="243" w:type="pct"/>
          </w:tcPr>
          <w:p w:rsidR="00F51324" w:rsidRPr="000C2FAC" w:rsidRDefault="00F51324" w:rsidP="00D366C4">
            <w:pPr>
              <w:jc w:val="both"/>
              <w:rPr>
                <w:sz w:val="20"/>
              </w:rPr>
            </w:pPr>
          </w:p>
        </w:tc>
        <w:tc>
          <w:tcPr>
            <w:tcW w:w="2330" w:type="pct"/>
          </w:tcPr>
          <w:p w:rsidR="00F51324" w:rsidRPr="000C2FAC" w:rsidRDefault="00F51324" w:rsidP="00D366C4">
            <w:pPr>
              <w:jc w:val="both"/>
              <w:rPr>
                <w:sz w:val="20"/>
              </w:rPr>
            </w:pPr>
            <w:r w:rsidRPr="000C2FAC">
              <w:rPr>
                <w:sz w:val="20"/>
              </w:rPr>
              <w:t>Appeal dismissed.</w:t>
            </w:r>
          </w:p>
          <w:p w:rsidR="00F51324" w:rsidRPr="000C2FAC" w:rsidRDefault="00F51324" w:rsidP="00D366C4">
            <w:pPr>
              <w:jc w:val="both"/>
              <w:rPr>
                <w:sz w:val="20"/>
              </w:rPr>
            </w:pPr>
          </w:p>
        </w:tc>
      </w:tr>
      <w:tr w:rsidR="00F51324" w:rsidRPr="000C2FAC" w:rsidTr="00E95A6A">
        <w:tc>
          <w:tcPr>
            <w:tcW w:w="2427" w:type="pct"/>
            <w:gridSpan w:val="2"/>
          </w:tcPr>
          <w:p w:rsidR="00F51324" w:rsidRPr="000C2FAC" w:rsidRDefault="00F51324" w:rsidP="00D366C4">
            <w:pPr>
              <w:jc w:val="both"/>
              <w:rPr>
                <w:sz w:val="20"/>
              </w:rPr>
            </w:pPr>
            <w:r w:rsidRPr="000C2FAC">
              <w:rPr>
                <w:sz w:val="20"/>
              </w:rPr>
              <w:lastRenderedPageBreak/>
              <w:t>June 21, 2019</w:t>
            </w:r>
          </w:p>
          <w:p w:rsidR="00F51324" w:rsidRPr="000C2FAC" w:rsidRDefault="00F51324" w:rsidP="00D366C4">
            <w:pPr>
              <w:jc w:val="both"/>
              <w:rPr>
                <w:sz w:val="20"/>
              </w:rPr>
            </w:pPr>
            <w:r w:rsidRPr="000C2FAC">
              <w:rPr>
                <w:sz w:val="20"/>
              </w:rPr>
              <w:t>Court of Appeal of Alberta (Calgary)</w:t>
            </w:r>
          </w:p>
          <w:p w:rsidR="00F51324" w:rsidRPr="000C2FAC" w:rsidRDefault="00F51324" w:rsidP="00D366C4">
            <w:pPr>
              <w:jc w:val="both"/>
              <w:rPr>
                <w:sz w:val="20"/>
              </w:rPr>
            </w:pPr>
            <w:r w:rsidRPr="000C2FAC">
              <w:rPr>
                <w:sz w:val="20"/>
              </w:rPr>
              <w:t>(McDonald, Bielby, and Khullar JJ.A.)</w:t>
            </w:r>
          </w:p>
          <w:p w:rsidR="00F51324" w:rsidRPr="000C2FAC" w:rsidRDefault="00F51324" w:rsidP="00D366C4">
            <w:pPr>
              <w:jc w:val="both"/>
              <w:rPr>
                <w:sz w:val="20"/>
              </w:rPr>
            </w:pPr>
            <w:hyperlink r:id="rId23" w:history="1">
              <w:r w:rsidRPr="000C2FAC">
                <w:rPr>
                  <w:rStyle w:val="Hyperlink"/>
                  <w:sz w:val="20"/>
                </w:rPr>
                <w:t>2019 ABCA 254</w:t>
              </w:r>
            </w:hyperlink>
          </w:p>
          <w:p w:rsidR="00F51324" w:rsidRPr="000C2FAC" w:rsidRDefault="00F51324" w:rsidP="00D366C4">
            <w:pPr>
              <w:jc w:val="both"/>
              <w:rPr>
                <w:sz w:val="20"/>
              </w:rPr>
            </w:pPr>
          </w:p>
        </w:tc>
        <w:tc>
          <w:tcPr>
            <w:tcW w:w="243" w:type="pct"/>
          </w:tcPr>
          <w:p w:rsidR="00F51324" w:rsidRPr="000C2FAC" w:rsidRDefault="00F51324" w:rsidP="00D366C4">
            <w:pPr>
              <w:jc w:val="both"/>
              <w:rPr>
                <w:sz w:val="20"/>
              </w:rPr>
            </w:pPr>
          </w:p>
        </w:tc>
        <w:tc>
          <w:tcPr>
            <w:tcW w:w="2330" w:type="pct"/>
          </w:tcPr>
          <w:p w:rsidR="00F51324" w:rsidRPr="000C2FAC" w:rsidRDefault="00F51324" w:rsidP="00D366C4">
            <w:pPr>
              <w:jc w:val="both"/>
              <w:rPr>
                <w:sz w:val="20"/>
              </w:rPr>
            </w:pPr>
            <w:r w:rsidRPr="000C2FAC">
              <w:rPr>
                <w:sz w:val="20"/>
              </w:rPr>
              <w:t>Appeal dismissed.</w:t>
            </w:r>
          </w:p>
          <w:p w:rsidR="00F51324" w:rsidRPr="000C2FAC" w:rsidRDefault="00F51324" w:rsidP="00D366C4">
            <w:pPr>
              <w:jc w:val="both"/>
              <w:rPr>
                <w:sz w:val="20"/>
              </w:rPr>
            </w:pPr>
          </w:p>
        </w:tc>
      </w:tr>
      <w:tr w:rsidR="00F51324" w:rsidRPr="000C2FAC" w:rsidTr="00E95A6A">
        <w:tc>
          <w:tcPr>
            <w:tcW w:w="2427" w:type="pct"/>
            <w:gridSpan w:val="2"/>
          </w:tcPr>
          <w:p w:rsidR="00F51324" w:rsidRPr="000C2FAC" w:rsidRDefault="00F51324" w:rsidP="00D366C4">
            <w:pPr>
              <w:jc w:val="both"/>
              <w:rPr>
                <w:sz w:val="20"/>
              </w:rPr>
            </w:pPr>
            <w:r w:rsidRPr="000C2FAC">
              <w:rPr>
                <w:sz w:val="20"/>
              </w:rPr>
              <w:t>July 26, 2019</w:t>
            </w:r>
          </w:p>
          <w:p w:rsidR="00F51324" w:rsidRPr="000C2FAC" w:rsidRDefault="00F51324" w:rsidP="00D366C4">
            <w:pPr>
              <w:jc w:val="both"/>
              <w:rPr>
                <w:sz w:val="20"/>
              </w:rPr>
            </w:pPr>
            <w:r w:rsidRPr="000C2FAC">
              <w:rPr>
                <w:sz w:val="20"/>
              </w:rPr>
              <w:t>Supreme Court of Canada</w:t>
            </w:r>
          </w:p>
        </w:tc>
        <w:tc>
          <w:tcPr>
            <w:tcW w:w="243" w:type="pct"/>
          </w:tcPr>
          <w:p w:rsidR="00F51324" w:rsidRPr="000C2FAC" w:rsidRDefault="00F51324" w:rsidP="00D366C4">
            <w:pPr>
              <w:jc w:val="both"/>
              <w:rPr>
                <w:sz w:val="20"/>
              </w:rPr>
            </w:pPr>
          </w:p>
        </w:tc>
        <w:tc>
          <w:tcPr>
            <w:tcW w:w="2330" w:type="pct"/>
          </w:tcPr>
          <w:p w:rsidR="00F51324" w:rsidRPr="000C2FAC" w:rsidRDefault="00F51324" w:rsidP="00D366C4">
            <w:pPr>
              <w:jc w:val="both"/>
              <w:rPr>
                <w:sz w:val="20"/>
              </w:rPr>
            </w:pPr>
            <w:r w:rsidRPr="000C2FAC">
              <w:rPr>
                <w:sz w:val="20"/>
              </w:rPr>
              <w:t>Application for leave to appeal filed</w:t>
            </w:r>
          </w:p>
          <w:p w:rsidR="00F51324" w:rsidRPr="000C2FAC" w:rsidRDefault="00F51324" w:rsidP="00D366C4">
            <w:pPr>
              <w:jc w:val="both"/>
              <w:rPr>
                <w:sz w:val="20"/>
              </w:rPr>
            </w:pPr>
          </w:p>
        </w:tc>
      </w:tr>
    </w:tbl>
    <w:p w:rsidR="00F51324" w:rsidRPr="000C2FAC" w:rsidRDefault="00F51324" w:rsidP="00D366C4">
      <w:pPr>
        <w:jc w:val="both"/>
        <w:rPr>
          <w:sz w:val="20"/>
        </w:rPr>
      </w:pPr>
    </w:p>
    <w:p w:rsidR="00B32C75" w:rsidRPr="000C2FAC" w:rsidRDefault="00B32C75" w:rsidP="00D366C4">
      <w:pPr>
        <w:jc w:val="both"/>
        <w:rPr>
          <w:sz w:val="20"/>
        </w:rPr>
      </w:pPr>
      <w:r w:rsidRPr="000C2FAC">
        <w:rPr>
          <w:sz w:val="20"/>
        </w:rPr>
        <w:pict>
          <v:rect id="_x0000_i1032" style="width:2in;height:1pt" o:hrpct="0" o:hralign="center" o:hrstd="t" o:hrnoshade="t" o:hr="t" fillcolor="black [3213]" stroked="f"/>
        </w:pict>
      </w:r>
    </w:p>
    <w:p w:rsidR="00B32C75" w:rsidRPr="000C2FAC" w:rsidRDefault="00B32C75" w:rsidP="00D366C4">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F51324" w:rsidRPr="000C2FAC" w:rsidTr="00E95A6A">
        <w:tc>
          <w:tcPr>
            <w:tcW w:w="543" w:type="pct"/>
          </w:tcPr>
          <w:p w:rsidR="00F51324" w:rsidRPr="000C2FAC" w:rsidRDefault="00F51324" w:rsidP="00D366C4">
            <w:pPr>
              <w:jc w:val="both"/>
              <w:rPr>
                <w:sz w:val="20"/>
                <w:lang w:val="fr-CA"/>
              </w:rPr>
            </w:pPr>
            <w:r w:rsidRPr="000C2FAC">
              <w:rPr>
                <w:rStyle w:val="SCCFileNumberChar"/>
                <w:sz w:val="20"/>
                <w:szCs w:val="20"/>
                <w:lang w:val="fr-CA"/>
              </w:rPr>
              <w:t>38736</w:t>
            </w:r>
          </w:p>
        </w:tc>
        <w:tc>
          <w:tcPr>
            <w:tcW w:w="4457" w:type="pct"/>
            <w:gridSpan w:val="3"/>
          </w:tcPr>
          <w:p w:rsidR="00F51324" w:rsidRPr="000C2FAC" w:rsidRDefault="00F51324" w:rsidP="00D366C4">
            <w:pPr>
              <w:pStyle w:val="SCCLsocParty"/>
              <w:jc w:val="both"/>
              <w:rPr>
                <w:b/>
                <w:sz w:val="20"/>
                <w:szCs w:val="20"/>
                <w:lang w:val="en-US"/>
              </w:rPr>
            </w:pPr>
            <w:r w:rsidRPr="000C2FAC">
              <w:rPr>
                <w:b/>
                <w:sz w:val="20"/>
                <w:szCs w:val="20"/>
                <w:lang w:val="en-US"/>
              </w:rPr>
              <w:t xml:space="preserve">Marilyn Fitzpatrick c. College of Physical Therapists of Alberta maintenant </w:t>
            </w:r>
            <w:r w:rsidR="00EF1AC5">
              <w:rPr>
                <w:b/>
                <w:sz w:val="20"/>
                <w:szCs w:val="20"/>
                <w:lang w:val="en-US"/>
              </w:rPr>
              <w:t xml:space="preserve">connu sous le nom de </w:t>
            </w:r>
            <w:r w:rsidRPr="000C2FAC">
              <w:rPr>
                <w:b/>
                <w:sz w:val="20"/>
                <w:szCs w:val="20"/>
                <w:lang w:val="en-US"/>
              </w:rPr>
              <w:t>Physiotherapy Alberta College &amp; Association</w:t>
            </w:r>
          </w:p>
          <w:p w:rsidR="00F51324" w:rsidRPr="000C2FAC" w:rsidRDefault="00F51324" w:rsidP="00D366C4">
            <w:pPr>
              <w:jc w:val="both"/>
              <w:rPr>
                <w:sz w:val="20"/>
                <w:lang w:val="fr-CA"/>
              </w:rPr>
            </w:pPr>
            <w:r w:rsidRPr="000C2FAC">
              <w:rPr>
                <w:sz w:val="20"/>
                <w:lang w:val="fr-CA"/>
              </w:rPr>
              <w:t>(Alb.) (Civile) (Autorisation)</w:t>
            </w:r>
          </w:p>
        </w:tc>
      </w:tr>
      <w:tr w:rsidR="00F51324" w:rsidRPr="000C2FAC" w:rsidTr="00E95A6A">
        <w:tc>
          <w:tcPr>
            <w:tcW w:w="5000" w:type="pct"/>
            <w:gridSpan w:val="4"/>
          </w:tcPr>
          <w:p w:rsidR="00F51324" w:rsidRPr="000C2FAC" w:rsidRDefault="00F51324" w:rsidP="00D366C4">
            <w:pPr>
              <w:jc w:val="both"/>
              <w:rPr>
                <w:sz w:val="20"/>
                <w:lang w:val="fr-CA"/>
              </w:rPr>
            </w:pPr>
            <w:r w:rsidRPr="000C2FAC">
              <w:rPr>
                <w:sz w:val="20"/>
                <w:lang w:val="fr-CA"/>
              </w:rPr>
              <w:t>Droit administratif — Organismes et tribunaux administratifs — Organisme de réglementation — Protection des renseignements personnels — Crainte raisonnable de partialité — Les associations de réglementation provinciale sont</w:t>
            </w:r>
            <w:r w:rsidRPr="000C2FAC">
              <w:rPr>
                <w:sz w:val="20"/>
                <w:lang w:val="fr-CA"/>
              </w:rPr>
              <w:noBreakHyphen/>
              <w:t>elles autorisées à examiner les dossiers de santé et les documents financiers non caviardés des patients d’un praticien réglementé, sans l’autorisation des patients? — La Cour d’appel a</w:t>
            </w:r>
            <w:r w:rsidRPr="000C2FAC">
              <w:rPr>
                <w:sz w:val="20"/>
                <w:lang w:val="fr-CA"/>
              </w:rPr>
              <w:noBreakHyphen/>
              <w:t>t</w:t>
            </w:r>
            <w:r w:rsidRPr="000C2FAC">
              <w:rPr>
                <w:sz w:val="20"/>
                <w:lang w:val="fr-CA"/>
              </w:rPr>
              <w:noBreakHyphen/>
              <w:t>elle commis une erreur dans l’application du critère relatif à la crainte de partialité?</w:t>
            </w:r>
          </w:p>
        </w:tc>
      </w:tr>
      <w:tr w:rsidR="00F51324" w:rsidRPr="000C2FAC" w:rsidTr="00E95A6A">
        <w:tc>
          <w:tcPr>
            <w:tcW w:w="5000" w:type="pct"/>
            <w:gridSpan w:val="4"/>
          </w:tcPr>
          <w:p w:rsidR="00F51324" w:rsidRPr="000C2FAC" w:rsidRDefault="00F51324" w:rsidP="00D366C4">
            <w:pPr>
              <w:jc w:val="both"/>
              <w:rPr>
                <w:sz w:val="20"/>
                <w:lang w:val="fr-CA"/>
              </w:rPr>
            </w:pPr>
          </w:p>
        </w:tc>
      </w:tr>
      <w:tr w:rsidR="00F51324" w:rsidRPr="000C2FAC" w:rsidTr="00E95A6A">
        <w:tc>
          <w:tcPr>
            <w:tcW w:w="5000" w:type="pct"/>
            <w:gridSpan w:val="4"/>
          </w:tcPr>
          <w:p w:rsidR="00F51324" w:rsidRPr="000C2FAC" w:rsidRDefault="00F51324" w:rsidP="00D366C4">
            <w:pPr>
              <w:jc w:val="both"/>
              <w:rPr>
                <w:sz w:val="20"/>
                <w:lang w:val="fr-CA"/>
              </w:rPr>
            </w:pPr>
            <w:r w:rsidRPr="000C2FAC">
              <w:rPr>
                <w:sz w:val="20"/>
                <w:lang w:val="fr-CA"/>
              </w:rPr>
              <w:t>La présente demande a pour objet la troisième d’une série de causes dont a été saisie la Cour d’appel de l’Alberta sur une période de onze ans et intéressant les mêmes parties. En 2008, une plainte a été déposée contre la demanderesse, alléguant qu’elle avait posé de mauvais diagnostics pour certains clients et qu’elle avait eu des communications inappropriées avec des avocats. Un comité d’audition a rendu sa décision en 2011, déclarant la demanderesse coupable de certaines accusations et en rejetant d’autres. Des appels à un comité d’appel, puis à la Cour d’appel de l’Alberta, ont été accueillis et la Cour d’appel a renvoyé l’affaire au comité d’audition pour qu’il examine de nouveau la question de la sanction appropriée. En 2013, le comité d’audition a établi de nouvelles sanctions qui ont de nouveau été portées en appel à un comité d’appel et à la Cour d’appel de l’Alberta. La Cour d’appel a apporté des modifications mineures, mais a confirmé les sanctions par ailleurs. Au cours des mois qui ont suivi, la demanderesse n’aurait pas respecté certaines sanctions. Une nouvelle plainte a été déposée contre Mme Fitzpatrick et le comité d’audition a conclu que la demanderesse était coupable de conduite non professionnelle en ne se conformant pas aux sanctions de 2013 et en ne collaborant pas avec l’enquêteur. Cette décision a été portée en appel à un comité d’appel et à la Cour d’appel, qui ont tous les deux rejeté les appels.</w:t>
            </w:r>
          </w:p>
          <w:p w:rsidR="00F51324" w:rsidRPr="000C2FAC" w:rsidRDefault="00F51324" w:rsidP="00D366C4">
            <w:pPr>
              <w:jc w:val="both"/>
              <w:rPr>
                <w:sz w:val="20"/>
                <w:lang w:val="fr-CA"/>
              </w:rPr>
            </w:pPr>
          </w:p>
        </w:tc>
      </w:tr>
      <w:tr w:rsidR="00F51324" w:rsidRPr="000C2FAC" w:rsidTr="00E95A6A">
        <w:tc>
          <w:tcPr>
            <w:tcW w:w="2427" w:type="pct"/>
            <w:gridSpan w:val="2"/>
          </w:tcPr>
          <w:p w:rsidR="00F51324" w:rsidRPr="000C2FAC" w:rsidRDefault="00F51324" w:rsidP="00D366C4">
            <w:pPr>
              <w:jc w:val="both"/>
              <w:rPr>
                <w:sz w:val="20"/>
              </w:rPr>
            </w:pPr>
            <w:r w:rsidRPr="000C2FAC">
              <w:rPr>
                <w:sz w:val="20"/>
              </w:rPr>
              <w:t>3 août 2017</w:t>
            </w:r>
          </w:p>
          <w:p w:rsidR="00F51324" w:rsidRPr="000C2FAC" w:rsidRDefault="00F51324" w:rsidP="00D366C4">
            <w:pPr>
              <w:jc w:val="both"/>
              <w:rPr>
                <w:sz w:val="20"/>
              </w:rPr>
            </w:pPr>
            <w:r w:rsidRPr="000C2FAC">
              <w:rPr>
                <w:sz w:val="20"/>
              </w:rPr>
              <w:t>Appeal Panel of the Council of the College of Physical Therapists of Alberta</w:t>
            </w:r>
          </w:p>
          <w:p w:rsidR="00F51324" w:rsidRPr="000C2FAC" w:rsidRDefault="00F51324" w:rsidP="00D366C4">
            <w:pPr>
              <w:jc w:val="both"/>
              <w:rPr>
                <w:sz w:val="20"/>
                <w:lang w:val="fr-CA"/>
              </w:rPr>
            </w:pPr>
            <w:r w:rsidRPr="000C2FAC">
              <w:rPr>
                <w:sz w:val="20"/>
                <w:lang w:val="fr-CA"/>
              </w:rPr>
              <w:t>(Président Cooke)</w:t>
            </w:r>
          </w:p>
          <w:p w:rsidR="00F51324" w:rsidRPr="000C2FAC" w:rsidRDefault="00F51324" w:rsidP="00D366C4">
            <w:pPr>
              <w:jc w:val="both"/>
              <w:rPr>
                <w:sz w:val="20"/>
                <w:lang w:val="fr-CA"/>
              </w:rPr>
            </w:pPr>
            <w:r w:rsidRPr="000C2FAC">
              <w:rPr>
                <w:sz w:val="20"/>
                <w:lang w:val="fr-CA"/>
              </w:rPr>
              <w:t>(2017</w:t>
            </w:r>
            <w:r w:rsidRPr="000C2FAC">
              <w:rPr>
                <w:sz w:val="20"/>
                <w:lang w:val="fr-CA"/>
              </w:rPr>
              <w:noBreakHyphen/>
              <w:t>08</w:t>
            </w:r>
            <w:r w:rsidRPr="000C2FAC">
              <w:rPr>
                <w:sz w:val="20"/>
                <w:lang w:val="fr-CA"/>
              </w:rPr>
              <w:noBreakHyphen/>
              <w:t>03, non publié)</w:t>
            </w:r>
          </w:p>
          <w:p w:rsidR="00F51324" w:rsidRPr="000C2FAC" w:rsidRDefault="00F51324" w:rsidP="00D366C4">
            <w:pPr>
              <w:jc w:val="both"/>
              <w:rPr>
                <w:sz w:val="20"/>
                <w:lang w:val="fr-CA"/>
              </w:rPr>
            </w:pPr>
          </w:p>
        </w:tc>
        <w:tc>
          <w:tcPr>
            <w:tcW w:w="243" w:type="pct"/>
          </w:tcPr>
          <w:p w:rsidR="00F51324" w:rsidRPr="000C2FAC" w:rsidRDefault="00F51324" w:rsidP="00D366C4">
            <w:pPr>
              <w:jc w:val="both"/>
              <w:rPr>
                <w:sz w:val="20"/>
                <w:lang w:val="fr-CA"/>
              </w:rPr>
            </w:pPr>
          </w:p>
        </w:tc>
        <w:tc>
          <w:tcPr>
            <w:tcW w:w="2330" w:type="pct"/>
          </w:tcPr>
          <w:p w:rsidR="00F51324" w:rsidRPr="000C2FAC" w:rsidRDefault="00F51324" w:rsidP="00D366C4">
            <w:pPr>
              <w:jc w:val="both"/>
              <w:rPr>
                <w:sz w:val="20"/>
                <w:lang w:val="fr-CA"/>
              </w:rPr>
            </w:pPr>
            <w:r w:rsidRPr="000C2FAC">
              <w:rPr>
                <w:sz w:val="20"/>
                <w:lang w:val="fr-CA"/>
              </w:rPr>
              <w:t>Rejet de l’appel.</w:t>
            </w:r>
          </w:p>
          <w:p w:rsidR="00F51324" w:rsidRPr="000C2FAC" w:rsidRDefault="00F51324" w:rsidP="00D366C4">
            <w:pPr>
              <w:jc w:val="both"/>
              <w:rPr>
                <w:sz w:val="20"/>
                <w:lang w:val="fr-CA"/>
              </w:rPr>
            </w:pPr>
          </w:p>
        </w:tc>
      </w:tr>
      <w:tr w:rsidR="00F51324" w:rsidRPr="000C2FAC" w:rsidTr="00E95A6A">
        <w:tc>
          <w:tcPr>
            <w:tcW w:w="2427" w:type="pct"/>
            <w:gridSpan w:val="2"/>
          </w:tcPr>
          <w:p w:rsidR="00F51324" w:rsidRPr="000C2FAC" w:rsidRDefault="00F51324" w:rsidP="00D366C4">
            <w:pPr>
              <w:jc w:val="both"/>
              <w:rPr>
                <w:sz w:val="20"/>
                <w:lang w:val="fr-CA"/>
              </w:rPr>
            </w:pPr>
            <w:r w:rsidRPr="000C2FAC">
              <w:rPr>
                <w:sz w:val="20"/>
                <w:lang w:val="fr-CA"/>
              </w:rPr>
              <w:t>21 juin 2019</w:t>
            </w:r>
          </w:p>
          <w:p w:rsidR="00F51324" w:rsidRPr="000C2FAC" w:rsidRDefault="00F51324" w:rsidP="00D366C4">
            <w:pPr>
              <w:jc w:val="both"/>
              <w:rPr>
                <w:sz w:val="20"/>
                <w:lang w:val="fr-CA"/>
              </w:rPr>
            </w:pPr>
            <w:r w:rsidRPr="000C2FAC">
              <w:rPr>
                <w:sz w:val="20"/>
                <w:lang w:val="fr-CA"/>
              </w:rPr>
              <w:t>Cour d’appel de l’Alberta (Calgary)</w:t>
            </w:r>
          </w:p>
          <w:p w:rsidR="00F51324" w:rsidRPr="000C2FAC" w:rsidRDefault="00F51324" w:rsidP="00D366C4">
            <w:pPr>
              <w:jc w:val="both"/>
              <w:rPr>
                <w:sz w:val="20"/>
                <w:lang w:val="fr-CA"/>
              </w:rPr>
            </w:pPr>
            <w:r w:rsidRPr="000C2FAC">
              <w:rPr>
                <w:sz w:val="20"/>
                <w:lang w:val="fr-CA"/>
              </w:rPr>
              <w:t>(Juges McDonald, Bielby et Khullar)</w:t>
            </w:r>
          </w:p>
          <w:p w:rsidR="00F51324" w:rsidRPr="000C2FAC" w:rsidRDefault="00F51324" w:rsidP="00D366C4">
            <w:pPr>
              <w:jc w:val="both"/>
              <w:rPr>
                <w:sz w:val="20"/>
                <w:lang w:val="fr-CA"/>
              </w:rPr>
            </w:pPr>
            <w:hyperlink r:id="rId24" w:history="1">
              <w:r w:rsidRPr="000C2FAC">
                <w:rPr>
                  <w:rStyle w:val="Hyperlink"/>
                  <w:sz w:val="20"/>
                  <w:lang w:val="fr-CA"/>
                </w:rPr>
                <w:t>2019 ABCA 254</w:t>
              </w:r>
            </w:hyperlink>
          </w:p>
          <w:p w:rsidR="00F51324" w:rsidRPr="000C2FAC" w:rsidRDefault="00F51324" w:rsidP="00D366C4">
            <w:pPr>
              <w:jc w:val="both"/>
              <w:rPr>
                <w:sz w:val="20"/>
                <w:lang w:val="fr-CA"/>
              </w:rPr>
            </w:pPr>
          </w:p>
        </w:tc>
        <w:tc>
          <w:tcPr>
            <w:tcW w:w="243" w:type="pct"/>
          </w:tcPr>
          <w:p w:rsidR="00F51324" w:rsidRPr="000C2FAC" w:rsidRDefault="00F51324" w:rsidP="00D366C4">
            <w:pPr>
              <w:jc w:val="both"/>
              <w:rPr>
                <w:sz w:val="20"/>
                <w:lang w:val="fr-CA"/>
              </w:rPr>
            </w:pPr>
          </w:p>
        </w:tc>
        <w:tc>
          <w:tcPr>
            <w:tcW w:w="2330" w:type="pct"/>
          </w:tcPr>
          <w:p w:rsidR="00F51324" w:rsidRPr="000C2FAC" w:rsidRDefault="00F51324" w:rsidP="00D366C4">
            <w:pPr>
              <w:jc w:val="both"/>
              <w:rPr>
                <w:sz w:val="20"/>
                <w:lang w:val="fr-CA"/>
              </w:rPr>
            </w:pPr>
            <w:r w:rsidRPr="000C2FAC">
              <w:rPr>
                <w:sz w:val="20"/>
                <w:lang w:val="fr-CA"/>
              </w:rPr>
              <w:t>Rejet de l’appel.</w:t>
            </w:r>
          </w:p>
          <w:p w:rsidR="00F51324" w:rsidRPr="000C2FAC" w:rsidRDefault="00F51324" w:rsidP="00D366C4">
            <w:pPr>
              <w:jc w:val="both"/>
              <w:rPr>
                <w:sz w:val="20"/>
                <w:lang w:val="fr-CA"/>
              </w:rPr>
            </w:pPr>
          </w:p>
        </w:tc>
      </w:tr>
      <w:tr w:rsidR="00F51324" w:rsidRPr="000C2FAC" w:rsidTr="00E95A6A">
        <w:tc>
          <w:tcPr>
            <w:tcW w:w="2427" w:type="pct"/>
            <w:gridSpan w:val="2"/>
          </w:tcPr>
          <w:p w:rsidR="00F51324" w:rsidRPr="000C2FAC" w:rsidRDefault="00F51324" w:rsidP="00D366C4">
            <w:pPr>
              <w:jc w:val="both"/>
              <w:rPr>
                <w:sz w:val="20"/>
                <w:lang w:val="fr-CA"/>
              </w:rPr>
            </w:pPr>
            <w:r w:rsidRPr="000C2FAC">
              <w:rPr>
                <w:sz w:val="20"/>
                <w:lang w:val="fr-CA"/>
              </w:rPr>
              <w:t>26 juillet 2019</w:t>
            </w:r>
          </w:p>
          <w:p w:rsidR="00F51324" w:rsidRPr="000C2FAC" w:rsidRDefault="00F51324" w:rsidP="00D366C4">
            <w:pPr>
              <w:jc w:val="both"/>
              <w:rPr>
                <w:sz w:val="20"/>
                <w:lang w:val="fr-CA"/>
              </w:rPr>
            </w:pPr>
            <w:r w:rsidRPr="000C2FAC">
              <w:rPr>
                <w:sz w:val="20"/>
                <w:lang w:val="fr-CA"/>
              </w:rPr>
              <w:t>Cour suprême du Canada</w:t>
            </w:r>
          </w:p>
        </w:tc>
        <w:tc>
          <w:tcPr>
            <w:tcW w:w="243" w:type="pct"/>
          </w:tcPr>
          <w:p w:rsidR="00F51324" w:rsidRPr="000C2FAC" w:rsidRDefault="00F51324" w:rsidP="00D366C4">
            <w:pPr>
              <w:jc w:val="both"/>
              <w:rPr>
                <w:sz w:val="20"/>
                <w:lang w:val="fr-CA"/>
              </w:rPr>
            </w:pPr>
          </w:p>
        </w:tc>
        <w:tc>
          <w:tcPr>
            <w:tcW w:w="2330" w:type="pct"/>
          </w:tcPr>
          <w:p w:rsidR="00F51324" w:rsidRPr="000C2FAC" w:rsidRDefault="00F51324" w:rsidP="00D366C4">
            <w:pPr>
              <w:jc w:val="both"/>
              <w:rPr>
                <w:sz w:val="20"/>
                <w:lang w:val="fr-CA"/>
              </w:rPr>
            </w:pPr>
            <w:r w:rsidRPr="000C2FAC">
              <w:rPr>
                <w:sz w:val="20"/>
                <w:lang w:val="fr-CA"/>
              </w:rPr>
              <w:t>Dépôt de la demande d’autorisation d’appel</w:t>
            </w:r>
          </w:p>
          <w:p w:rsidR="00F51324" w:rsidRPr="000C2FAC" w:rsidRDefault="00F51324" w:rsidP="00D366C4">
            <w:pPr>
              <w:jc w:val="both"/>
              <w:rPr>
                <w:sz w:val="20"/>
                <w:lang w:val="fr-CA"/>
              </w:rPr>
            </w:pPr>
          </w:p>
        </w:tc>
      </w:tr>
    </w:tbl>
    <w:p w:rsidR="00F51324" w:rsidRPr="000C2FAC" w:rsidRDefault="00F51324" w:rsidP="00D366C4">
      <w:pPr>
        <w:jc w:val="both"/>
        <w:rPr>
          <w:sz w:val="20"/>
          <w:lang w:val="fr-CA"/>
        </w:rPr>
      </w:pPr>
    </w:p>
    <w:p w:rsidR="00F51324" w:rsidRPr="000C2FAC" w:rsidRDefault="00B32C75" w:rsidP="00D366C4">
      <w:pPr>
        <w:ind w:left="142" w:hanging="142"/>
        <w:jc w:val="both"/>
        <w:rPr>
          <w:sz w:val="20"/>
          <w:lang w:val="fr-CA"/>
        </w:rPr>
      </w:pPr>
      <w:r w:rsidRPr="000C2FAC">
        <w:rPr>
          <w:sz w:val="20"/>
        </w:rPr>
        <w:pict>
          <v:rect id="_x0000_i1033" style="width:2in;height:1pt" o:hrpct="0" o:hralign="center" o:hrstd="t" o:hrnoshade="t" o:hr="t" fillcolor="black [3213]" stroked="f"/>
        </w:pict>
      </w:r>
    </w:p>
    <w:p w:rsidR="00B32C75" w:rsidRPr="000C2FAC" w:rsidRDefault="00B32C75" w:rsidP="00B32C75">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B32C75" w:rsidRPr="000C2FAC" w:rsidTr="00A174A1">
        <w:tc>
          <w:tcPr>
            <w:tcW w:w="543" w:type="pct"/>
          </w:tcPr>
          <w:p w:rsidR="00B32C75" w:rsidRPr="000C2FAC" w:rsidRDefault="00B32C75" w:rsidP="00A174A1">
            <w:pPr>
              <w:jc w:val="both"/>
              <w:rPr>
                <w:sz w:val="20"/>
              </w:rPr>
            </w:pPr>
            <w:r w:rsidRPr="000C2FAC">
              <w:rPr>
                <w:rStyle w:val="SCCFileNumberChar"/>
                <w:sz w:val="20"/>
                <w:szCs w:val="20"/>
              </w:rPr>
              <w:lastRenderedPageBreak/>
              <w:t>38743</w:t>
            </w:r>
          </w:p>
        </w:tc>
        <w:tc>
          <w:tcPr>
            <w:tcW w:w="4457" w:type="pct"/>
            <w:gridSpan w:val="3"/>
          </w:tcPr>
          <w:p w:rsidR="00B32C75" w:rsidRPr="000C2FAC" w:rsidRDefault="00DC2DDD" w:rsidP="00A174A1">
            <w:pPr>
              <w:pStyle w:val="SCCLsocParty"/>
              <w:jc w:val="both"/>
              <w:rPr>
                <w:b/>
                <w:sz w:val="20"/>
                <w:szCs w:val="20"/>
                <w:lang w:val="en-US"/>
              </w:rPr>
            </w:pPr>
            <w:r>
              <w:rPr>
                <w:b/>
                <w:sz w:val="20"/>
                <w:szCs w:val="20"/>
                <w:lang w:val="en-US"/>
              </w:rPr>
              <w:t>E.</w:t>
            </w:r>
            <w:r w:rsidR="00B32C75" w:rsidRPr="000C2FAC">
              <w:rPr>
                <w:b/>
                <w:sz w:val="20"/>
                <w:szCs w:val="20"/>
                <w:lang w:val="en-US"/>
              </w:rPr>
              <w:t>O. v. Her Majesty the Queen</w:t>
            </w:r>
          </w:p>
          <w:p w:rsidR="00B32C75" w:rsidRPr="000C2FAC" w:rsidRDefault="00B32C75" w:rsidP="00A174A1">
            <w:pPr>
              <w:jc w:val="both"/>
              <w:rPr>
                <w:sz w:val="20"/>
              </w:rPr>
            </w:pPr>
            <w:r w:rsidRPr="000C2FAC">
              <w:rPr>
                <w:sz w:val="20"/>
              </w:rPr>
              <w:t>(Y.T.) (Criminal) (By Leave)</w:t>
            </w:r>
          </w:p>
        </w:tc>
      </w:tr>
      <w:tr w:rsidR="00B32C75" w:rsidRPr="000C2FAC" w:rsidTr="00A174A1">
        <w:tc>
          <w:tcPr>
            <w:tcW w:w="5000" w:type="pct"/>
            <w:gridSpan w:val="4"/>
          </w:tcPr>
          <w:p w:rsidR="00B32C75" w:rsidRPr="000C2FAC" w:rsidRDefault="00B32C75" w:rsidP="00A174A1">
            <w:pPr>
              <w:pStyle w:val="SCCBanSummary"/>
              <w:rPr>
                <w:sz w:val="20"/>
                <w:szCs w:val="20"/>
              </w:rPr>
            </w:pPr>
            <w:r w:rsidRPr="000C2FAC">
              <w:rPr>
                <w:sz w:val="20"/>
                <w:szCs w:val="20"/>
              </w:rPr>
              <w:t>(Publication ban in case)</w:t>
            </w:r>
          </w:p>
          <w:p w:rsidR="00B32C75" w:rsidRPr="000C2FAC" w:rsidRDefault="00B32C75" w:rsidP="00A174A1">
            <w:pPr>
              <w:jc w:val="both"/>
              <w:rPr>
                <w:sz w:val="20"/>
              </w:rPr>
            </w:pPr>
          </w:p>
        </w:tc>
      </w:tr>
      <w:tr w:rsidR="00B32C75" w:rsidRPr="000C2FAC" w:rsidTr="00A174A1">
        <w:tc>
          <w:tcPr>
            <w:tcW w:w="5000" w:type="pct"/>
            <w:gridSpan w:val="4"/>
          </w:tcPr>
          <w:p w:rsidR="00B32C75" w:rsidRPr="000C2FAC" w:rsidRDefault="00B32C75" w:rsidP="00A174A1">
            <w:pPr>
              <w:jc w:val="both"/>
              <w:rPr>
                <w:sz w:val="20"/>
              </w:rPr>
            </w:pPr>
            <w:r w:rsidRPr="000C2FAC">
              <w:rPr>
                <w:sz w:val="20"/>
              </w:rPr>
              <w:t xml:space="preserve">Criminal law – Sentencing – First nations offender – Sentencing circle – Whether Court of Appeal erred by deciding a sentencing circle process was flawed and views expressed at the circle could be given no weight – Whether Court of Appeal misunderstood and misapplied </w:t>
            </w:r>
            <w:r w:rsidRPr="000C2FAC">
              <w:rPr>
                <w:i/>
                <w:sz w:val="20"/>
              </w:rPr>
              <w:t xml:space="preserve">R. v. Gladue, </w:t>
            </w:r>
            <w:r w:rsidRPr="000C2FAC">
              <w:rPr>
                <w:sz w:val="20"/>
              </w:rPr>
              <w:t xml:space="preserve">[1999] 1 S.C.R. 688, and </w:t>
            </w:r>
            <w:r w:rsidRPr="000C2FAC">
              <w:rPr>
                <w:i/>
                <w:sz w:val="20"/>
              </w:rPr>
              <w:t xml:space="preserve">R. v. </w:t>
            </w:r>
            <w:proofErr w:type="spellStart"/>
            <w:r w:rsidRPr="000C2FAC">
              <w:rPr>
                <w:i/>
                <w:sz w:val="20"/>
              </w:rPr>
              <w:t>Ipeelee</w:t>
            </w:r>
            <w:proofErr w:type="spellEnd"/>
            <w:r w:rsidRPr="000C2FAC">
              <w:rPr>
                <w:sz w:val="20"/>
              </w:rPr>
              <w:t>, [2012] 1 S.C.R. 433, in dismissing input of indigenous participants in the circle process?</w:t>
            </w:r>
          </w:p>
        </w:tc>
      </w:tr>
      <w:tr w:rsidR="00B32C75" w:rsidRPr="000C2FAC" w:rsidTr="00A174A1">
        <w:tc>
          <w:tcPr>
            <w:tcW w:w="5000" w:type="pct"/>
            <w:gridSpan w:val="4"/>
          </w:tcPr>
          <w:p w:rsidR="00B32C75" w:rsidRPr="000C2FAC" w:rsidRDefault="00B32C75" w:rsidP="00A174A1">
            <w:pPr>
              <w:jc w:val="both"/>
              <w:rPr>
                <w:sz w:val="20"/>
              </w:rPr>
            </w:pPr>
          </w:p>
          <w:p w:rsidR="00B32C75" w:rsidRPr="000C2FAC" w:rsidRDefault="00B32C75" w:rsidP="00A174A1">
            <w:pPr>
              <w:jc w:val="both"/>
              <w:rPr>
                <w:sz w:val="20"/>
              </w:rPr>
            </w:pPr>
            <w:r w:rsidRPr="000C2FAC">
              <w:rPr>
                <w:sz w:val="20"/>
              </w:rPr>
              <w:t xml:space="preserve">E.O. was convicted of sexual exploitation contrary to </w:t>
            </w:r>
            <w:hyperlink r:id="rId25" w:anchor="sec153subsec1_smooth" w:history="1">
              <w:r w:rsidRPr="000C2FAC">
                <w:rPr>
                  <w:sz w:val="20"/>
                </w:rPr>
                <w:t>s. 153(1)</w:t>
              </w:r>
            </w:hyperlink>
            <w:r w:rsidRPr="000C2FAC">
              <w:rPr>
                <w:sz w:val="20"/>
              </w:rPr>
              <w:t xml:space="preserve"> of the </w:t>
            </w:r>
            <w:hyperlink r:id="rId26" w:history="1">
              <w:r w:rsidRPr="000C2FAC">
                <w:rPr>
                  <w:i/>
                  <w:sz w:val="20"/>
                </w:rPr>
                <w:t>Criminal Code</w:t>
              </w:r>
            </w:hyperlink>
            <w:r w:rsidRPr="000C2FAC">
              <w:rPr>
                <w:sz w:val="20"/>
              </w:rPr>
              <w:t>. A sentencing circle was held. The circle recommended a community sentence order and probation.</w:t>
            </w:r>
          </w:p>
          <w:p w:rsidR="00B32C75" w:rsidRPr="000C2FAC" w:rsidRDefault="00B32C75" w:rsidP="00A174A1">
            <w:pPr>
              <w:jc w:val="both"/>
              <w:rPr>
                <w:sz w:val="20"/>
              </w:rPr>
            </w:pPr>
            <w:r w:rsidRPr="000C2FAC">
              <w:rPr>
                <w:sz w:val="20"/>
              </w:rPr>
              <w:t xml:space="preserve">The sentencing judge imposed a 15-month sentence of imprisonment followed by a two-year period of probation. The Court of Appeal dismissed an appeal from the sentence.  </w:t>
            </w:r>
          </w:p>
          <w:p w:rsidR="00B32C75" w:rsidRPr="000C2FAC" w:rsidRDefault="00B32C75" w:rsidP="00A174A1">
            <w:pPr>
              <w:jc w:val="both"/>
              <w:rPr>
                <w:sz w:val="20"/>
              </w:rPr>
            </w:pPr>
          </w:p>
        </w:tc>
      </w:tr>
      <w:tr w:rsidR="00B32C75" w:rsidRPr="000C2FAC" w:rsidTr="00A174A1">
        <w:tc>
          <w:tcPr>
            <w:tcW w:w="2427" w:type="pct"/>
            <w:gridSpan w:val="2"/>
          </w:tcPr>
          <w:p w:rsidR="00B32C75" w:rsidRPr="000C2FAC" w:rsidRDefault="00B32C75" w:rsidP="00A174A1">
            <w:pPr>
              <w:jc w:val="both"/>
              <w:rPr>
                <w:sz w:val="20"/>
              </w:rPr>
            </w:pPr>
            <w:r w:rsidRPr="000C2FAC">
              <w:rPr>
                <w:sz w:val="20"/>
              </w:rPr>
              <w:t>June 29, 2018</w:t>
            </w:r>
          </w:p>
          <w:p w:rsidR="00B32C75" w:rsidRPr="000C2FAC" w:rsidRDefault="00B32C75" w:rsidP="00A174A1">
            <w:pPr>
              <w:jc w:val="both"/>
              <w:rPr>
                <w:sz w:val="20"/>
              </w:rPr>
            </w:pPr>
            <w:r w:rsidRPr="000C2FAC">
              <w:rPr>
                <w:sz w:val="20"/>
              </w:rPr>
              <w:t>Territorial Court of the Yukon Territory</w:t>
            </w:r>
          </w:p>
          <w:p w:rsidR="00B32C75" w:rsidRPr="000C2FAC" w:rsidRDefault="00B32C75" w:rsidP="00A174A1">
            <w:pPr>
              <w:jc w:val="both"/>
              <w:rPr>
                <w:sz w:val="20"/>
              </w:rPr>
            </w:pPr>
            <w:r w:rsidRPr="000C2FAC">
              <w:rPr>
                <w:sz w:val="20"/>
              </w:rPr>
              <w:t>(Chisholm J.)</w:t>
            </w:r>
          </w:p>
          <w:p w:rsidR="00B32C75" w:rsidRPr="000C2FAC" w:rsidRDefault="00B32C75" w:rsidP="00A174A1">
            <w:pPr>
              <w:jc w:val="both"/>
              <w:rPr>
                <w:sz w:val="20"/>
              </w:rPr>
            </w:pPr>
            <w:hyperlink r:id="rId27" w:history="1">
              <w:r w:rsidRPr="000C2FAC">
                <w:rPr>
                  <w:rStyle w:val="Hyperlink"/>
                  <w:sz w:val="20"/>
                </w:rPr>
                <w:t>2018 YKTC 28</w:t>
              </w:r>
            </w:hyperlink>
          </w:p>
          <w:p w:rsidR="00B32C75" w:rsidRPr="000C2FAC" w:rsidRDefault="00B32C75" w:rsidP="00A174A1">
            <w:pPr>
              <w:jc w:val="both"/>
              <w:rPr>
                <w:sz w:val="20"/>
              </w:rPr>
            </w:pPr>
          </w:p>
        </w:tc>
        <w:tc>
          <w:tcPr>
            <w:tcW w:w="243" w:type="pct"/>
          </w:tcPr>
          <w:p w:rsidR="00B32C75" w:rsidRPr="000C2FAC" w:rsidRDefault="00B32C75" w:rsidP="00A174A1">
            <w:pPr>
              <w:jc w:val="both"/>
              <w:rPr>
                <w:sz w:val="20"/>
              </w:rPr>
            </w:pPr>
          </w:p>
        </w:tc>
        <w:tc>
          <w:tcPr>
            <w:tcW w:w="2330" w:type="pct"/>
          </w:tcPr>
          <w:p w:rsidR="00B32C75" w:rsidRPr="000C2FAC" w:rsidRDefault="00B32C75" w:rsidP="00A174A1">
            <w:pPr>
              <w:jc w:val="both"/>
              <w:rPr>
                <w:sz w:val="20"/>
              </w:rPr>
            </w:pPr>
            <w:r w:rsidRPr="000C2FAC">
              <w:rPr>
                <w:sz w:val="20"/>
              </w:rPr>
              <w:t>Sentence to 15 months imprisonment, two years of probation</w:t>
            </w:r>
          </w:p>
          <w:p w:rsidR="00B32C75" w:rsidRPr="000C2FAC" w:rsidRDefault="00B32C75" w:rsidP="00A174A1">
            <w:pPr>
              <w:jc w:val="both"/>
              <w:rPr>
                <w:sz w:val="20"/>
              </w:rPr>
            </w:pPr>
          </w:p>
        </w:tc>
      </w:tr>
      <w:tr w:rsidR="00B32C75" w:rsidRPr="000C2FAC" w:rsidTr="00A174A1">
        <w:tc>
          <w:tcPr>
            <w:tcW w:w="2427" w:type="pct"/>
            <w:gridSpan w:val="2"/>
          </w:tcPr>
          <w:p w:rsidR="00B32C75" w:rsidRPr="000C2FAC" w:rsidRDefault="00B32C75" w:rsidP="00A174A1">
            <w:pPr>
              <w:jc w:val="both"/>
              <w:rPr>
                <w:sz w:val="20"/>
              </w:rPr>
            </w:pPr>
            <w:r w:rsidRPr="000C2FAC">
              <w:rPr>
                <w:sz w:val="20"/>
              </w:rPr>
              <w:t>April 18, 2019</w:t>
            </w:r>
          </w:p>
          <w:p w:rsidR="00B32C75" w:rsidRPr="000C2FAC" w:rsidRDefault="00B32C75" w:rsidP="00A174A1">
            <w:pPr>
              <w:jc w:val="both"/>
              <w:rPr>
                <w:sz w:val="20"/>
              </w:rPr>
            </w:pPr>
            <w:r w:rsidRPr="000C2FAC">
              <w:rPr>
                <w:sz w:val="20"/>
              </w:rPr>
              <w:t>Court of Appeal of the Yukon Territory</w:t>
            </w:r>
          </w:p>
          <w:p w:rsidR="00B32C75" w:rsidRPr="000C2FAC" w:rsidRDefault="00B32C75" w:rsidP="00A174A1">
            <w:pPr>
              <w:jc w:val="both"/>
              <w:rPr>
                <w:sz w:val="20"/>
              </w:rPr>
            </w:pPr>
            <w:r w:rsidRPr="000C2FAC">
              <w:rPr>
                <w:sz w:val="20"/>
              </w:rPr>
              <w:t>(Saunders, Bennett, Willcock JJ.A.)</w:t>
            </w:r>
          </w:p>
          <w:p w:rsidR="00B32C75" w:rsidRPr="000C2FAC" w:rsidRDefault="00B32C75" w:rsidP="00A174A1">
            <w:pPr>
              <w:jc w:val="both"/>
              <w:rPr>
                <w:sz w:val="20"/>
              </w:rPr>
            </w:pPr>
            <w:hyperlink r:id="rId28" w:history="1">
              <w:r w:rsidRPr="000C2FAC">
                <w:rPr>
                  <w:rStyle w:val="Hyperlink"/>
                  <w:sz w:val="20"/>
                </w:rPr>
                <w:t>2019 YKCA 9</w:t>
              </w:r>
            </w:hyperlink>
            <w:r w:rsidRPr="000C2FAC">
              <w:rPr>
                <w:sz w:val="20"/>
              </w:rPr>
              <w:t>; 18-YU827</w:t>
            </w:r>
          </w:p>
          <w:p w:rsidR="00B32C75" w:rsidRPr="000C2FAC" w:rsidRDefault="00B32C75" w:rsidP="00A174A1">
            <w:pPr>
              <w:jc w:val="both"/>
              <w:rPr>
                <w:sz w:val="20"/>
              </w:rPr>
            </w:pPr>
          </w:p>
        </w:tc>
        <w:tc>
          <w:tcPr>
            <w:tcW w:w="243" w:type="pct"/>
          </w:tcPr>
          <w:p w:rsidR="00B32C75" w:rsidRPr="000C2FAC" w:rsidRDefault="00B32C75" w:rsidP="00A174A1">
            <w:pPr>
              <w:jc w:val="both"/>
              <w:rPr>
                <w:sz w:val="20"/>
              </w:rPr>
            </w:pPr>
          </w:p>
        </w:tc>
        <w:tc>
          <w:tcPr>
            <w:tcW w:w="2330" w:type="pct"/>
          </w:tcPr>
          <w:p w:rsidR="00B32C75" w:rsidRPr="000C2FAC" w:rsidRDefault="00B32C75" w:rsidP="00A174A1">
            <w:pPr>
              <w:jc w:val="both"/>
              <w:rPr>
                <w:sz w:val="20"/>
              </w:rPr>
            </w:pPr>
            <w:r w:rsidRPr="000C2FAC">
              <w:rPr>
                <w:sz w:val="20"/>
              </w:rPr>
              <w:t>Mandatory minimum sentence declared unconstitutional and appeal from sentence otherwise dismissed</w:t>
            </w:r>
          </w:p>
          <w:p w:rsidR="00B32C75" w:rsidRPr="000C2FAC" w:rsidRDefault="00B32C75" w:rsidP="00A174A1">
            <w:pPr>
              <w:jc w:val="both"/>
              <w:rPr>
                <w:sz w:val="20"/>
              </w:rPr>
            </w:pPr>
          </w:p>
        </w:tc>
      </w:tr>
      <w:tr w:rsidR="00B32C75" w:rsidRPr="000C2FAC" w:rsidTr="00A174A1">
        <w:tc>
          <w:tcPr>
            <w:tcW w:w="2427" w:type="pct"/>
            <w:gridSpan w:val="2"/>
          </w:tcPr>
          <w:p w:rsidR="00B32C75" w:rsidRPr="000C2FAC" w:rsidRDefault="00B32C75" w:rsidP="00A174A1">
            <w:pPr>
              <w:jc w:val="both"/>
              <w:rPr>
                <w:sz w:val="20"/>
              </w:rPr>
            </w:pPr>
            <w:r w:rsidRPr="000C2FAC">
              <w:rPr>
                <w:sz w:val="20"/>
              </w:rPr>
              <w:t>August 2, 2019</w:t>
            </w:r>
          </w:p>
          <w:p w:rsidR="00B32C75" w:rsidRPr="000C2FAC" w:rsidRDefault="00B32C75" w:rsidP="00A174A1">
            <w:pPr>
              <w:jc w:val="both"/>
              <w:rPr>
                <w:sz w:val="20"/>
              </w:rPr>
            </w:pPr>
            <w:r w:rsidRPr="000C2FAC">
              <w:rPr>
                <w:sz w:val="20"/>
              </w:rPr>
              <w:t>Supreme Court of Canada</w:t>
            </w:r>
          </w:p>
          <w:p w:rsidR="00B32C75" w:rsidRPr="000C2FAC" w:rsidRDefault="00B32C75" w:rsidP="00A174A1">
            <w:pPr>
              <w:jc w:val="both"/>
              <w:rPr>
                <w:sz w:val="20"/>
              </w:rPr>
            </w:pPr>
          </w:p>
        </w:tc>
        <w:tc>
          <w:tcPr>
            <w:tcW w:w="243" w:type="pct"/>
          </w:tcPr>
          <w:p w:rsidR="00B32C75" w:rsidRPr="000C2FAC" w:rsidRDefault="00B32C75" w:rsidP="00A174A1">
            <w:pPr>
              <w:jc w:val="both"/>
              <w:rPr>
                <w:sz w:val="20"/>
              </w:rPr>
            </w:pPr>
          </w:p>
        </w:tc>
        <w:tc>
          <w:tcPr>
            <w:tcW w:w="2330" w:type="pct"/>
          </w:tcPr>
          <w:p w:rsidR="00B32C75" w:rsidRPr="000C2FAC" w:rsidRDefault="00B32C75" w:rsidP="00A174A1">
            <w:pPr>
              <w:jc w:val="both"/>
              <w:rPr>
                <w:sz w:val="20"/>
              </w:rPr>
            </w:pPr>
            <w:r w:rsidRPr="000C2FAC">
              <w:rPr>
                <w:sz w:val="20"/>
              </w:rPr>
              <w:t>Motion for extension of time to serve and file application for leave to appeal and Application for leave to appeal filed</w:t>
            </w:r>
          </w:p>
        </w:tc>
      </w:tr>
    </w:tbl>
    <w:p w:rsidR="00B32C75" w:rsidRPr="000C2FAC" w:rsidRDefault="00B32C75" w:rsidP="00B32C75">
      <w:pPr>
        <w:jc w:val="both"/>
        <w:rPr>
          <w:sz w:val="20"/>
        </w:rPr>
      </w:pPr>
    </w:p>
    <w:p w:rsidR="00B32C75" w:rsidRPr="000C2FAC" w:rsidRDefault="00B32C75" w:rsidP="00D366C4">
      <w:pPr>
        <w:ind w:left="142" w:hanging="142"/>
        <w:jc w:val="both"/>
        <w:rPr>
          <w:sz w:val="20"/>
        </w:rPr>
      </w:pPr>
      <w:r w:rsidRPr="000C2FAC">
        <w:rPr>
          <w:sz w:val="20"/>
        </w:rPr>
        <w:pict>
          <v:rect id="_x0000_i1034" style="width:2in;height:1pt" o:hrpct="0" o:hralign="center" o:hrstd="t" o:hrnoshade="t" o:hr="t" fillcolor="black [3213]" stroked="f"/>
        </w:pict>
      </w:r>
    </w:p>
    <w:p w:rsidR="00B32C75" w:rsidRPr="000C2FAC" w:rsidRDefault="00B32C75" w:rsidP="00D366C4">
      <w:pPr>
        <w:ind w:left="142" w:hanging="142"/>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F51324" w:rsidRPr="000C2FAC" w:rsidTr="00E95A6A">
        <w:tc>
          <w:tcPr>
            <w:tcW w:w="543" w:type="pct"/>
          </w:tcPr>
          <w:p w:rsidR="00F51324" w:rsidRPr="000C2FAC" w:rsidRDefault="00F51324" w:rsidP="00D366C4">
            <w:pPr>
              <w:jc w:val="both"/>
              <w:rPr>
                <w:sz w:val="20"/>
                <w:lang w:val="fr-CA"/>
              </w:rPr>
            </w:pPr>
            <w:r w:rsidRPr="000C2FAC">
              <w:rPr>
                <w:rStyle w:val="SCCFileNumberChar"/>
                <w:sz w:val="20"/>
                <w:szCs w:val="20"/>
                <w:lang w:val="fr-CA"/>
              </w:rPr>
              <w:t>38743</w:t>
            </w:r>
          </w:p>
        </w:tc>
        <w:tc>
          <w:tcPr>
            <w:tcW w:w="4457" w:type="pct"/>
            <w:gridSpan w:val="3"/>
          </w:tcPr>
          <w:p w:rsidR="00F51324" w:rsidRPr="000C2FAC" w:rsidRDefault="00DC2DDD" w:rsidP="00D366C4">
            <w:pPr>
              <w:pStyle w:val="SCCLsocParty"/>
              <w:jc w:val="both"/>
              <w:rPr>
                <w:b/>
                <w:sz w:val="20"/>
                <w:szCs w:val="20"/>
              </w:rPr>
            </w:pPr>
            <w:r>
              <w:rPr>
                <w:b/>
                <w:sz w:val="20"/>
                <w:szCs w:val="20"/>
              </w:rPr>
              <w:t>E.</w:t>
            </w:r>
            <w:r w:rsidR="00F51324" w:rsidRPr="000C2FAC">
              <w:rPr>
                <w:b/>
                <w:sz w:val="20"/>
                <w:szCs w:val="20"/>
              </w:rPr>
              <w:t>O. c. Sa Majesté la Reine</w:t>
            </w:r>
          </w:p>
          <w:p w:rsidR="00F51324" w:rsidRPr="000C2FAC" w:rsidRDefault="00F51324" w:rsidP="00D366C4">
            <w:pPr>
              <w:jc w:val="both"/>
              <w:rPr>
                <w:sz w:val="20"/>
                <w:lang w:val="fr-CA"/>
              </w:rPr>
            </w:pPr>
            <w:r w:rsidRPr="000C2FAC">
              <w:rPr>
                <w:sz w:val="20"/>
                <w:lang w:val="fr-CA"/>
              </w:rPr>
              <w:t>(Yn) (Criminelle) (Autorisation)</w:t>
            </w:r>
          </w:p>
        </w:tc>
      </w:tr>
      <w:tr w:rsidR="00F51324" w:rsidRPr="000C2FAC" w:rsidTr="00E95A6A">
        <w:tc>
          <w:tcPr>
            <w:tcW w:w="5000" w:type="pct"/>
            <w:gridSpan w:val="4"/>
          </w:tcPr>
          <w:p w:rsidR="00F51324" w:rsidRPr="000C2FAC" w:rsidRDefault="00F51324" w:rsidP="00D366C4">
            <w:pPr>
              <w:pStyle w:val="SCCBanSummary"/>
              <w:rPr>
                <w:sz w:val="20"/>
                <w:szCs w:val="20"/>
                <w:lang w:val="fr-CA"/>
              </w:rPr>
            </w:pPr>
            <w:r w:rsidRPr="000C2FAC">
              <w:rPr>
                <w:sz w:val="20"/>
                <w:szCs w:val="20"/>
                <w:lang w:val="fr-CA"/>
              </w:rPr>
              <w:t>(Ordonnance de non</w:t>
            </w:r>
            <w:r w:rsidRPr="000C2FAC">
              <w:rPr>
                <w:sz w:val="20"/>
                <w:szCs w:val="20"/>
                <w:lang w:val="fr-CA"/>
              </w:rPr>
              <w:noBreakHyphen/>
              <w:t>publication dans le dossier)</w:t>
            </w:r>
          </w:p>
          <w:p w:rsidR="00F51324" w:rsidRPr="000C2FAC" w:rsidRDefault="00F51324" w:rsidP="00D366C4">
            <w:pPr>
              <w:jc w:val="both"/>
              <w:rPr>
                <w:sz w:val="20"/>
                <w:lang w:val="fr-CA"/>
              </w:rPr>
            </w:pPr>
          </w:p>
        </w:tc>
      </w:tr>
      <w:tr w:rsidR="00F51324" w:rsidRPr="000C2FAC" w:rsidTr="00E95A6A">
        <w:tc>
          <w:tcPr>
            <w:tcW w:w="5000" w:type="pct"/>
            <w:gridSpan w:val="4"/>
          </w:tcPr>
          <w:p w:rsidR="00F51324" w:rsidRPr="000C2FAC" w:rsidRDefault="00F51324" w:rsidP="00D366C4">
            <w:pPr>
              <w:jc w:val="both"/>
              <w:rPr>
                <w:sz w:val="20"/>
                <w:lang w:val="fr-CA"/>
              </w:rPr>
            </w:pPr>
            <w:r w:rsidRPr="000C2FAC">
              <w:rPr>
                <w:sz w:val="20"/>
                <w:lang w:val="fr-CA"/>
              </w:rPr>
              <w:t>Droit criminel — Détermination de la peine — Délinquant autochtone — Cercle de détermination de la peine — La Cour d’appel a</w:t>
            </w:r>
            <w:r w:rsidRPr="000C2FAC">
              <w:rPr>
                <w:sz w:val="20"/>
                <w:lang w:val="fr-CA"/>
              </w:rPr>
              <w:noBreakHyphen/>
              <w:t>t</w:t>
            </w:r>
            <w:r w:rsidRPr="000C2FAC">
              <w:rPr>
                <w:sz w:val="20"/>
                <w:lang w:val="fr-CA"/>
              </w:rPr>
              <w:noBreakHyphen/>
              <w:t>elle eu tort de statuer que le processus du cercle de détermination de la peine était vicié et qu’aucune importance ne pouvait être accordée aux points de vue qui y étaient exprimés? — La Cour d’appel a</w:t>
            </w:r>
            <w:r w:rsidRPr="000C2FAC">
              <w:rPr>
                <w:sz w:val="20"/>
                <w:lang w:val="fr-CA"/>
              </w:rPr>
              <w:noBreakHyphen/>
              <w:t>t</w:t>
            </w:r>
            <w:r w:rsidRPr="000C2FAC">
              <w:rPr>
                <w:sz w:val="20"/>
                <w:lang w:val="fr-CA"/>
              </w:rPr>
              <w:noBreakHyphen/>
              <w:t xml:space="preserve">elle mal compris et mal appliqué les arrêts </w:t>
            </w:r>
            <w:r w:rsidRPr="000C2FAC">
              <w:rPr>
                <w:i/>
                <w:sz w:val="20"/>
                <w:lang w:val="fr-CA"/>
              </w:rPr>
              <w:t xml:space="preserve">R. c. Gladue, </w:t>
            </w:r>
            <w:r w:rsidRPr="000C2FAC">
              <w:rPr>
                <w:sz w:val="20"/>
                <w:lang w:val="fr-CA"/>
              </w:rPr>
              <w:t xml:space="preserve">[1999] 1 R.C.S. 688, et </w:t>
            </w:r>
            <w:r w:rsidRPr="000C2FAC">
              <w:rPr>
                <w:i/>
                <w:sz w:val="20"/>
                <w:lang w:val="fr-CA"/>
              </w:rPr>
              <w:t>R. c. Ipeelee</w:t>
            </w:r>
            <w:r w:rsidRPr="000C2FAC">
              <w:rPr>
                <w:sz w:val="20"/>
                <w:lang w:val="fr-CA"/>
              </w:rPr>
              <w:t>, [2012] 1 R.C.S. 433, en rejetant l’apport des participants autochtones dans le processus du cercle?</w:t>
            </w:r>
          </w:p>
        </w:tc>
      </w:tr>
      <w:tr w:rsidR="00F51324" w:rsidRPr="000C2FAC" w:rsidTr="00E95A6A">
        <w:tc>
          <w:tcPr>
            <w:tcW w:w="5000" w:type="pct"/>
            <w:gridSpan w:val="4"/>
          </w:tcPr>
          <w:p w:rsidR="00F51324" w:rsidRPr="000C2FAC" w:rsidRDefault="00F51324" w:rsidP="00D366C4">
            <w:pPr>
              <w:jc w:val="both"/>
              <w:rPr>
                <w:sz w:val="20"/>
                <w:lang w:val="fr-CA"/>
              </w:rPr>
            </w:pPr>
          </w:p>
          <w:p w:rsidR="00F51324" w:rsidRPr="000C2FAC" w:rsidRDefault="00F51324" w:rsidP="00D366C4">
            <w:pPr>
              <w:jc w:val="both"/>
              <w:rPr>
                <w:sz w:val="20"/>
                <w:lang w:val="fr-CA"/>
              </w:rPr>
            </w:pPr>
            <w:r w:rsidRPr="000C2FAC">
              <w:rPr>
                <w:sz w:val="20"/>
                <w:lang w:val="fr-CA"/>
              </w:rPr>
              <w:t>E.O. a été déclaré coupable d’exploitation sexuelle, l’infraction prévue au par. </w:t>
            </w:r>
            <w:hyperlink r:id="rId29" w:anchor="sec153subsec1_smooth" w:history="1">
              <w:r w:rsidRPr="000C2FAC">
                <w:rPr>
                  <w:sz w:val="20"/>
                  <w:lang w:val="fr-CA"/>
                </w:rPr>
                <w:t>153(1)</w:t>
              </w:r>
            </w:hyperlink>
            <w:r w:rsidRPr="000C2FAC">
              <w:rPr>
                <w:sz w:val="20"/>
                <w:lang w:val="fr-CA"/>
              </w:rPr>
              <w:t xml:space="preserve"> du </w:t>
            </w:r>
            <w:hyperlink r:id="rId30" w:history="1">
              <w:r w:rsidRPr="000C2FAC">
                <w:rPr>
                  <w:i/>
                  <w:sz w:val="20"/>
                  <w:lang w:val="fr-CA"/>
                </w:rPr>
                <w:t>Code</w:t>
              </w:r>
            </w:hyperlink>
            <w:r w:rsidRPr="000C2FAC">
              <w:rPr>
                <w:i/>
                <w:sz w:val="20"/>
                <w:lang w:val="fr-CA"/>
              </w:rPr>
              <w:t xml:space="preserve"> criminel</w:t>
            </w:r>
            <w:r w:rsidRPr="000C2FAC">
              <w:rPr>
                <w:sz w:val="20"/>
                <w:lang w:val="fr-CA"/>
              </w:rPr>
              <w:t>. Un cercle de détermination de la peine a été tenu. Le cercle a recommandé une ordonnance de peine à purger dans la collectivité et la probation. Le juge de la peine a imposé une peine d’emprisonnement de quinze mois, suivi d’une période de probation de deux ans. La Cour d’appel a rejeté l’appel de la peine.</w:t>
            </w:r>
          </w:p>
          <w:p w:rsidR="00F51324" w:rsidRPr="000C2FAC" w:rsidRDefault="00F51324" w:rsidP="00D366C4">
            <w:pPr>
              <w:jc w:val="both"/>
              <w:rPr>
                <w:sz w:val="20"/>
                <w:lang w:val="fr-CA"/>
              </w:rPr>
            </w:pPr>
          </w:p>
        </w:tc>
      </w:tr>
      <w:tr w:rsidR="00F51324" w:rsidRPr="000C2FAC" w:rsidTr="00E95A6A">
        <w:tc>
          <w:tcPr>
            <w:tcW w:w="2427" w:type="pct"/>
            <w:gridSpan w:val="2"/>
          </w:tcPr>
          <w:p w:rsidR="00F51324" w:rsidRPr="000C2FAC" w:rsidRDefault="00F51324" w:rsidP="00D366C4">
            <w:pPr>
              <w:jc w:val="both"/>
              <w:rPr>
                <w:sz w:val="20"/>
                <w:lang w:val="fr-CA"/>
              </w:rPr>
            </w:pPr>
            <w:r w:rsidRPr="000C2FAC">
              <w:rPr>
                <w:sz w:val="20"/>
                <w:lang w:val="fr-CA"/>
              </w:rPr>
              <w:t>29 juin 2018</w:t>
            </w:r>
          </w:p>
          <w:p w:rsidR="00F51324" w:rsidRPr="000C2FAC" w:rsidRDefault="00F51324" w:rsidP="00D366C4">
            <w:pPr>
              <w:jc w:val="both"/>
              <w:rPr>
                <w:sz w:val="20"/>
                <w:lang w:val="fr-CA"/>
              </w:rPr>
            </w:pPr>
            <w:r w:rsidRPr="000C2FAC">
              <w:rPr>
                <w:sz w:val="20"/>
                <w:lang w:val="fr-CA"/>
              </w:rPr>
              <w:t>Cour territoriale du Yukon</w:t>
            </w:r>
          </w:p>
          <w:p w:rsidR="00F51324" w:rsidRPr="000C2FAC" w:rsidRDefault="00F51324" w:rsidP="00D366C4">
            <w:pPr>
              <w:jc w:val="both"/>
              <w:rPr>
                <w:sz w:val="20"/>
                <w:lang w:val="fr-CA"/>
              </w:rPr>
            </w:pPr>
            <w:r w:rsidRPr="000C2FAC">
              <w:rPr>
                <w:sz w:val="20"/>
                <w:lang w:val="fr-CA"/>
              </w:rPr>
              <w:t>(Juge Chisholm)</w:t>
            </w:r>
          </w:p>
          <w:p w:rsidR="00F51324" w:rsidRPr="000C2FAC" w:rsidRDefault="00F51324" w:rsidP="00D366C4">
            <w:pPr>
              <w:jc w:val="both"/>
              <w:rPr>
                <w:sz w:val="20"/>
                <w:lang w:val="fr-CA"/>
              </w:rPr>
            </w:pPr>
            <w:hyperlink r:id="rId31" w:history="1">
              <w:r w:rsidRPr="000C2FAC">
                <w:rPr>
                  <w:rStyle w:val="Hyperlink"/>
                  <w:sz w:val="20"/>
                  <w:lang w:val="fr-CA"/>
                </w:rPr>
                <w:t>2018 YKTC 28</w:t>
              </w:r>
            </w:hyperlink>
          </w:p>
          <w:p w:rsidR="00F51324" w:rsidRPr="000C2FAC" w:rsidRDefault="00F51324" w:rsidP="00D366C4">
            <w:pPr>
              <w:jc w:val="both"/>
              <w:rPr>
                <w:sz w:val="20"/>
                <w:lang w:val="fr-CA"/>
              </w:rPr>
            </w:pPr>
          </w:p>
        </w:tc>
        <w:tc>
          <w:tcPr>
            <w:tcW w:w="243" w:type="pct"/>
          </w:tcPr>
          <w:p w:rsidR="00F51324" w:rsidRPr="000C2FAC" w:rsidRDefault="00F51324" w:rsidP="00D366C4">
            <w:pPr>
              <w:jc w:val="both"/>
              <w:rPr>
                <w:sz w:val="20"/>
                <w:lang w:val="fr-CA"/>
              </w:rPr>
            </w:pPr>
          </w:p>
        </w:tc>
        <w:tc>
          <w:tcPr>
            <w:tcW w:w="2330" w:type="pct"/>
          </w:tcPr>
          <w:p w:rsidR="00F51324" w:rsidRPr="000C2FAC" w:rsidRDefault="00F51324" w:rsidP="00D366C4">
            <w:pPr>
              <w:jc w:val="both"/>
              <w:rPr>
                <w:sz w:val="20"/>
                <w:lang w:val="fr-CA"/>
              </w:rPr>
            </w:pPr>
            <w:r w:rsidRPr="000C2FAC">
              <w:rPr>
                <w:sz w:val="20"/>
                <w:lang w:val="fr-CA"/>
              </w:rPr>
              <w:t>Peine d’emprisonnement de quinze mois, deux ans de probation</w:t>
            </w:r>
          </w:p>
          <w:p w:rsidR="00F51324" w:rsidRPr="000C2FAC" w:rsidRDefault="00F51324" w:rsidP="00D366C4">
            <w:pPr>
              <w:jc w:val="both"/>
              <w:rPr>
                <w:sz w:val="20"/>
                <w:lang w:val="fr-CA"/>
              </w:rPr>
            </w:pPr>
          </w:p>
        </w:tc>
      </w:tr>
      <w:tr w:rsidR="00F51324" w:rsidRPr="000C2FAC" w:rsidTr="00E95A6A">
        <w:tc>
          <w:tcPr>
            <w:tcW w:w="2427" w:type="pct"/>
            <w:gridSpan w:val="2"/>
          </w:tcPr>
          <w:p w:rsidR="00F51324" w:rsidRPr="000C2FAC" w:rsidRDefault="00F51324" w:rsidP="00D366C4">
            <w:pPr>
              <w:jc w:val="both"/>
              <w:rPr>
                <w:sz w:val="20"/>
                <w:lang w:val="fr-CA"/>
              </w:rPr>
            </w:pPr>
            <w:r w:rsidRPr="000C2FAC">
              <w:rPr>
                <w:sz w:val="20"/>
                <w:lang w:val="fr-CA"/>
              </w:rPr>
              <w:lastRenderedPageBreak/>
              <w:t>18 avril 2019</w:t>
            </w:r>
          </w:p>
          <w:p w:rsidR="00F51324" w:rsidRPr="000C2FAC" w:rsidRDefault="00F51324" w:rsidP="00D366C4">
            <w:pPr>
              <w:jc w:val="both"/>
              <w:rPr>
                <w:sz w:val="20"/>
                <w:lang w:val="fr-CA"/>
              </w:rPr>
            </w:pPr>
            <w:r w:rsidRPr="000C2FAC">
              <w:rPr>
                <w:sz w:val="20"/>
                <w:lang w:val="fr-CA"/>
              </w:rPr>
              <w:t>Cour d’appel du Yukon</w:t>
            </w:r>
          </w:p>
          <w:p w:rsidR="00F51324" w:rsidRPr="000C2FAC" w:rsidRDefault="00F51324" w:rsidP="00D366C4">
            <w:pPr>
              <w:jc w:val="both"/>
              <w:rPr>
                <w:sz w:val="20"/>
                <w:lang w:val="fr-CA"/>
              </w:rPr>
            </w:pPr>
            <w:r w:rsidRPr="000C2FAC">
              <w:rPr>
                <w:sz w:val="20"/>
                <w:lang w:val="fr-CA"/>
              </w:rPr>
              <w:t>(Juges Saunders, Bennett et Willcock)</w:t>
            </w:r>
          </w:p>
          <w:p w:rsidR="00F51324" w:rsidRPr="000C2FAC" w:rsidRDefault="00F51324" w:rsidP="00D366C4">
            <w:pPr>
              <w:jc w:val="both"/>
              <w:rPr>
                <w:sz w:val="20"/>
                <w:lang w:val="fr-CA"/>
              </w:rPr>
            </w:pPr>
            <w:hyperlink r:id="rId32" w:history="1">
              <w:r w:rsidRPr="000C2FAC">
                <w:rPr>
                  <w:rStyle w:val="Hyperlink"/>
                  <w:sz w:val="20"/>
                  <w:lang w:val="fr-CA"/>
                </w:rPr>
                <w:t>2019 YKCA 9</w:t>
              </w:r>
            </w:hyperlink>
            <w:r w:rsidRPr="000C2FAC">
              <w:rPr>
                <w:sz w:val="20"/>
                <w:lang w:val="fr-CA"/>
              </w:rPr>
              <w:t>; 18</w:t>
            </w:r>
            <w:r w:rsidRPr="000C2FAC">
              <w:rPr>
                <w:sz w:val="20"/>
                <w:lang w:val="fr-CA"/>
              </w:rPr>
              <w:noBreakHyphen/>
              <w:t>YU827</w:t>
            </w:r>
          </w:p>
          <w:p w:rsidR="00F51324" w:rsidRPr="000C2FAC" w:rsidRDefault="00F51324" w:rsidP="00D366C4">
            <w:pPr>
              <w:jc w:val="both"/>
              <w:rPr>
                <w:sz w:val="20"/>
                <w:lang w:val="fr-CA"/>
              </w:rPr>
            </w:pPr>
          </w:p>
        </w:tc>
        <w:tc>
          <w:tcPr>
            <w:tcW w:w="243" w:type="pct"/>
          </w:tcPr>
          <w:p w:rsidR="00F51324" w:rsidRPr="000C2FAC" w:rsidRDefault="00F51324" w:rsidP="00D366C4">
            <w:pPr>
              <w:jc w:val="both"/>
              <w:rPr>
                <w:sz w:val="20"/>
                <w:lang w:val="fr-CA"/>
              </w:rPr>
            </w:pPr>
          </w:p>
        </w:tc>
        <w:tc>
          <w:tcPr>
            <w:tcW w:w="2330" w:type="pct"/>
          </w:tcPr>
          <w:p w:rsidR="00F51324" w:rsidRPr="000C2FAC" w:rsidRDefault="00F51324" w:rsidP="00D366C4">
            <w:pPr>
              <w:jc w:val="both"/>
              <w:rPr>
                <w:sz w:val="20"/>
                <w:lang w:val="fr-CA"/>
              </w:rPr>
            </w:pPr>
            <w:r w:rsidRPr="000C2FAC">
              <w:rPr>
                <w:sz w:val="20"/>
                <w:lang w:val="fr-CA"/>
              </w:rPr>
              <w:t>Arrêt déclarant inconstitutionnelle la peine minimale obligatoire et rejetant par ailleurs l’appel de la peine</w:t>
            </w:r>
          </w:p>
          <w:p w:rsidR="00F51324" w:rsidRPr="000C2FAC" w:rsidRDefault="00F51324" w:rsidP="00D366C4">
            <w:pPr>
              <w:jc w:val="both"/>
              <w:rPr>
                <w:sz w:val="20"/>
                <w:lang w:val="fr-CA"/>
              </w:rPr>
            </w:pPr>
          </w:p>
        </w:tc>
      </w:tr>
      <w:tr w:rsidR="00F51324" w:rsidRPr="000C2FAC" w:rsidTr="00E95A6A">
        <w:tc>
          <w:tcPr>
            <w:tcW w:w="2427" w:type="pct"/>
            <w:gridSpan w:val="2"/>
          </w:tcPr>
          <w:p w:rsidR="00F51324" w:rsidRPr="000C2FAC" w:rsidRDefault="00F51324" w:rsidP="00D366C4">
            <w:pPr>
              <w:jc w:val="both"/>
              <w:rPr>
                <w:sz w:val="20"/>
                <w:lang w:val="fr-CA"/>
              </w:rPr>
            </w:pPr>
            <w:r w:rsidRPr="000C2FAC">
              <w:rPr>
                <w:sz w:val="20"/>
                <w:lang w:val="fr-CA"/>
              </w:rPr>
              <w:t>2 août 2019</w:t>
            </w:r>
          </w:p>
          <w:p w:rsidR="00F51324" w:rsidRPr="000C2FAC" w:rsidRDefault="00F51324" w:rsidP="00417499">
            <w:pPr>
              <w:jc w:val="both"/>
              <w:rPr>
                <w:sz w:val="20"/>
                <w:lang w:val="fr-CA"/>
              </w:rPr>
            </w:pPr>
            <w:r w:rsidRPr="000C2FAC">
              <w:rPr>
                <w:sz w:val="20"/>
                <w:lang w:val="fr-CA"/>
              </w:rPr>
              <w:t>Cour suprême du Canada</w:t>
            </w:r>
          </w:p>
        </w:tc>
        <w:tc>
          <w:tcPr>
            <w:tcW w:w="243" w:type="pct"/>
          </w:tcPr>
          <w:p w:rsidR="00F51324" w:rsidRPr="000C2FAC" w:rsidRDefault="00F51324" w:rsidP="00D366C4">
            <w:pPr>
              <w:jc w:val="both"/>
              <w:rPr>
                <w:sz w:val="20"/>
                <w:lang w:val="fr-CA"/>
              </w:rPr>
            </w:pPr>
          </w:p>
        </w:tc>
        <w:tc>
          <w:tcPr>
            <w:tcW w:w="2330" w:type="pct"/>
          </w:tcPr>
          <w:p w:rsidR="00F51324" w:rsidRPr="000C2FAC" w:rsidRDefault="00F51324" w:rsidP="00D366C4">
            <w:pPr>
              <w:jc w:val="both"/>
              <w:rPr>
                <w:sz w:val="20"/>
                <w:lang w:val="fr-CA"/>
              </w:rPr>
            </w:pPr>
            <w:r w:rsidRPr="000C2FAC">
              <w:rPr>
                <w:sz w:val="20"/>
                <w:lang w:val="fr-CA"/>
              </w:rPr>
              <w:t>Dépôt de la requête en prorogation du délai de signification et de dépôt de la demande d’autorisation d’appel et de la demande d’autorisation d’appel</w:t>
            </w:r>
          </w:p>
        </w:tc>
      </w:tr>
    </w:tbl>
    <w:p w:rsidR="00F51324" w:rsidRPr="000C2FAC" w:rsidRDefault="00F51324" w:rsidP="00D366C4">
      <w:pPr>
        <w:ind w:left="142" w:hanging="142"/>
        <w:jc w:val="both"/>
        <w:rPr>
          <w:sz w:val="20"/>
        </w:rPr>
      </w:pPr>
    </w:p>
    <w:p w:rsidR="00B32C75" w:rsidRPr="000C2FAC" w:rsidRDefault="00B32C75" w:rsidP="00D366C4">
      <w:pPr>
        <w:ind w:left="142" w:hanging="142"/>
        <w:jc w:val="both"/>
        <w:rPr>
          <w:sz w:val="20"/>
        </w:rPr>
      </w:pPr>
      <w:r w:rsidRPr="000C2FAC">
        <w:rPr>
          <w:sz w:val="20"/>
        </w:rPr>
        <w:pict>
          <v:rect id="_x0000_i1035" style="width:2in;height:1pt" o:hrpct="0" o:hralign="center" o:hrstd="t" o:hrnoshade="t" o:hr="t" fillcolor="black [3213]" stroked="f"/>
        </w:pict>
      </w:r>
    </w:p>
    <w:p w:rsidR="00B32C75" w:rsidRPr="000C2FAC" w:rsidRDefault="00B32C75" w:rsidP="00B32C75">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B32C75" w:rsidRPr="000C2FAC" w:rsidTr="00A174A1">
        <w:tc>
          <w:tcPr>
            <w:tcW w:w="543" w:type="pct"/>
          </w:tcPr>
          <w:p w:rsidR="00B32C75" w:rsidRPr="000C2FAC" w:rsidRDefault="00B32C75" w:rsidP="00A174A1">
            <w:pPr>
              <w:jc w:val="both"/>
              <w:rPr>
                <w:sz w:val="20"/>
              </w:rPr>
            </w:pPr>
            <w:r w:rsidRPr="000C2FAC">
              <w:rPr>
                <w:rStyle w:val="SCCFileNumberChar"/>
                <w:sz w:val="20"/>
                <w:szCs w:val="20"/>
              </w:rPr>
              <w:t>38754</w:t>
            </w:r>
          </w:p>
        </w:tc>
        <w:tc>
          <w:tcPr>
            <w:tcW w:w="4457" w:type="pct"/>
            <w:gridSpan w:val="3"/>
          </w:tcPr>
          <w:p w:rsidR="00B32C75" w:rsidRPr="000C2FAC" w:rsidRDefault="00B32C75" w:rsidP="00A174A1">
            <w:pPr>
              <w:pStyle w:val="SCCLsocParty"/>
              <w:jc w:val="both"/>
              <w:rPr>
                <w:b/>
                <w:sz w:val="20"/>
                <w:szCs w:val="20"/>
                <w:lang w:val="en-US"/>
              </w:rPr>
            </w:pPr>
            <w:r w:rsidRPr="000C2FAC">
              <w:rPr>
                <w:b/>
                <w:sz w:val="20"/>
                <w:szCs w:val="20"/>
                <w:lang w:val="en-US"/>
              </w:rPr>
              <w:t>Andrzej Kajetanowicz v. Alexander MacNeil, by his litigation guardian Tania Bond-MacNeil</w:t>
            </w:r>
          </w:p>
          <w:p w:rsidR="00B32C75" w:rsidRPr="000C2FAC" w:rsidRDefault="00B32C75" w:rsidP="00A174A1">
            <w:pPr>
              <w:jc w:val="both"/>
              <w:rPr>
                <w:sz w:val="20"/>
              </w:rPr>
            </w:pPr>
            <w:r w:rsidRPr="000C2FAC">
              <w:rPr>
                <w:sz w:val="20"/>
              </w:rPr>
              <w:t>(N.S.) (Civil) (By Leave)</w:t>
            </w:r>
          </w:p>
        </w:tc>
      </w:tr>
      <w:tr w:rsidR="00B32C75" w:rsidRPr="000C2FAC" w:rsidTr="00A174A1">
        <w:tc>
          <w:tcPr>
            <w:tcW w:w="5000" w:type="pct"/>
            <w:gridSpan w:val="4"/>
          </w:tcPr>
          <w:p w:rsidR="00B32C75" w:rsidRPr="000C2FAC" w:rsidRDefault="00B32C75" w:rsidP="00A174A1">
            <w:pPr>
              <w:pStyle w:val="ListParagraph"/>
              <w:ind w:left="0"/>
              <w:jc w:val="both"/>
              <w:rPr>
                <w:sz w:val="20"/>
                <w:szCs w:val="20"/>
              </w:rPr>
            </w:pPr>
            <w:r w:rsidRPr="000C2FAC">
              <w:rPr>
                <w:sz w:val="20"/>
                <w:szCs w:val="20"/>
              </w:rPr>
              <w:t xml:space="preserve">Civil procedure — Negligence action — Multiple defendants  — Some defendants settled — Burden to prove liability of settling defendants — Whether, in context of agreement like that made in </w:t>
            </w:r>
            <w:proofErr w:type="spellStart"/>
            <w:r w:rsidRPr="000C2FAC">
              <w:rPr>
                <w:i/>
                <w:sz w:val="20"/>
                <w:szCs w:val="20"/>
              </w:rPr>
              <w:t>Pierringer</w:t>
            </w:r>
            <w:proofErr w:type="spellEnd"/>
            <w:r w:rsidRPr="000C2FAC">
              <w:rPr>
                <w:i/>
                <w:sz w:val="20"/>
                <w:szCs w:val="20"/>
              </w:rPr>
              <w:t xml:space="preserve"> v. </w:t>
            </w:r>
            <w:proofErr w:type="spellStart"/>
            <w:r w:rsidRPr="000C2FAC">
              <w:rPr>
                <w:i/>
                <w:sz w:val="20"/>
                <w:szCs w:val="20"/>
              </w:rPr>
              <w:t>Hoger</w:t>
            </w:r>
            <w:proofErr w:type="spellEnd"/>
            <w:r w:rsidRPr="000C2FAC">
              <w:rPr>
                <w:sz w:val="20"/>
                <w:szCs w:val="20"/>
              </w:rPr>
              <w:t xml:space="preserve">, 21 Wis. 2d 182, 124 N.W. 2d 106 (1963), endorsed in </w:t>
            </w:r>
            <w:r w:rsidRPr="000C2FAC">
              <w:rPr>
                <w:i/>
                <w:sz w:val="20"/>
                <w:szCs w:val="20"/>
              </w:rPr>
              <w:t xml:space="preserve">Sable Offshore Energy Inc. v. </w:t>
            </w:r>
            <w:proofErr w:type="spellStart"/>
            <w:r w:rsidRPr="000C2FAC">
              <w:rPr>
                <w:i/>
                <w:sz w:val="20"/>
                <w:szCs w:val="20"/>
              </w:rPr>
              <w:t>Ameron</w:t>
            </w:r>
            <w:proofErr w:type="spellEnd"/>
            <w:r w:rsidRPr="000C2FAC">
              <w:rPr>
                <w:i/>
                <w:sz w:val="20"/>
                <w:szCs w:val="20"/>
              </w:rPr>
              <w:t xml:space="preserve"> International Corp.</w:t>
            </w:r>
            <w:r w:rsidRPr="000C2FAC">
              <w:rPr>
                <w:sz w:val="20"/>
                <w:szCs w:val="20"/>
              </w:rPr>
              <w:t xml:space="preserve">, [2013] 2 S.C.R. 623, non-settling defendant can be assigned persuasive burden of proof against settling defendant in relation to non-settling defendant’s alleged liability — Whether persuasive burden was imposed on non-settling defendant here — Whether </w:t>
            </w:r>
            <w:proofErr w:type="spellStart"/>
            <w:r w:rsidRPr="000C2FAC">
              <w:rPr>
                <w:i/>
                <w:sz w:val="20"/>
                <w:szCs w:val="20"/>
              </w:rPr>
              <w:t>Pierringer</w:t>
            </w:r>
            <w:proofErr w:type="spellEnd"/>
            <w:r w:rsidRPr="000C2FAC">
              <w:rPr>
                <w:sz w:val="20"/>
                <w:szCs w:val="20"/>
              </w:rPr>
              <w:t xml:space="preserve"> agreement can justifiably disadvantage non-settling defendant’s right to defend through trial.</w:t>
            </w:r>
          </w:p>
        </w:tc>
      </w:tr>
      <w:tr w:rsidR="00B32C75" w:rsidRPr="000C2FAC" w:rsidTr="00A174A1">
        <w:tc>
          <w:tcPr>
            <w:tcW w:w="5000" w:type="pct"/>
            <w:gridSpan w:val="4"/>
          </w:tcPr>
          <w:p w:rsidR="00B32C75" w:rsidRPr="000C2FAC" w:rsidRDefault="00B32C75" w:rsidP="00A174A1">
            <w:pPr>
              <w:jc w:val="both"/>
              <w:rPr>
                <w:sz w:val="20"/>
              </w:rPr>
            </w:pPr>
          </w:p>
        </w:tc>
      </w:tr>
      <w:tr w:rsidR="00B32C75" w:rsidRPr="000C2FAC" w:rsidTr="00A174A1">
        <w:tc>
          <w:tcPr>
            <w:tcW w:w="5000" w:type="pct"/>
            <w:gridSpan w:val="4"/>
          </w:tcPr>
          <w:p w:rsidR="00B32C75" w:rsidRPr="000C2FAC" w:rsidRDefault="00B32C75" w:rsidP="00A174A1">
            <w:pPr>
              <w:jc w:val="both"/>
              <w:rPr>
                <w:sz w:val="20"/>
              </w:rPr>
            </w:pPr>
            <w:r w:rsidRPr="000C2FAC">
              <w:rPr>
                <w:sz w:val="20"/>
              </w:rPr>
              <w:t>The infant respondent, Alexander MacNeil, suffers from congenital hypothyroidism which resulted in neurological damage. The damage would have been minimized by early treatment, but neither his family nor his family doctor were notified that a routine test showed an abnormal level of thyroid stimulating hormone. The neonatologist at the birth hospital had developed a practice of reviewing test results due to concerns about the hospitals’ notification processes. In this case, he believed that a notation beside the abnormal result indicated that the family had been notified. The infant MacNeil, by his litigation guardian, (collectively, the “</w:t>
            </w:r>
            <w:proofErr w:type="spellStart"/>
            <w:r w:rsidRPr="000C2FAC">
              <w:rPr>
                <w:sz w:val="20"/>
              </w:rPr>
              <w:t>MacNeils</w:t>
            </w:r>
            <w:proofErr w:type="spellEnd"/>
            <w:r w:rsidRPr="000C2FAC">
              <w:rPr>
                <w:sz w:val="20"/>
              </w:rPr>
              <w:t xml:space="preserve">”) sued the birth hospital, the testing hospital, and the neonatologist. A month before trial, the hospitals settled. The settlement agreement extinguished the claim against the settling defendants and left the remaining defendant responsible for only his proportionate share, if any, of the loss: </w:t>
            </w:r>
            <w:proofErr w:type="spellStart"/>
            <w:r w:rsidRPr="000C2FAC">
              <w:rPr>
                <w:i/>
                <w:sz w:val="20"/>
              </w:rPr>
              <w:t>Pierringer</w:t>
            </w:r>
            <w:proofErr w:type="spellEnd"/>
            <w:r w:rsidRPr="000C2FAC">
              <w:rPr>
                <w:i/>
                <w:sz w:val="20"/>
              </w:rPr>
              <w:t xml:space="preserve"> v. </w:t>
            </w:r>
            <w:proofErr w:type="spellStart"/>
            <w:r w:rsidRPr="000C2FAC">
              <w:rPr>
                <w:i/>
                <w:sz w:val="20"/>
              </w:rPr>
              <w:t>Hoger</w:t>
            </w:r>
            <w:proofErr w:type="spellEnd"/>
            <w:r w:rsidRPr="000C2FAC">
              <w:rPr>
                <w:sz w:val="20"/>
              </w:rPr>
              <w:t xml:space="preserve">, 21 Wis. 2d 182, 124 N.W. 2d 106 (1963); </w:t>
            </w:r>
            <w:r w:rsidRPr="000C2FAC">
              <w:rPr>
                <w:i/>
                <w:sz w:val="20"/>
              </w:rPr>
              <w:t xml:space="preserve">Sable Offshore Energy Inc. v. </w:t>
            </w:r>
            <w:proofErr w:type="spellStart"/>
            <w:r w:rsidRPr="000C2FAC">
              <w:rPr>
                <w:i/>
                <w:sz w:val="20"/>
              </w:rPr>
              <w:t>Ameron</w:t>
            </w:r>
            <w:proofErr w:type="spellEnd"/>
            <w:r w:rsidRPr="000C2FAC">
              <w:rPr>
                <w:i/>
                <w:sz w:val="20"/>
              </w:rPr>
              <w:t xml:space="preserve"> International Corp.</w:t>
            </w:r>
            <w:r w:rsidRPr="000C2FAC">
              <w:rPr>
                <w:sz w:val="20"/>
              </w:rPr>
              <w:t xml:space="preserve">, [2013] 2 S.C.R. 623. The trier of fact was required to apportion fault between all defendants if the remaining defendant was found negligent. Here, the neonatologist was the only remaining defendant. The </w:t>
            </w:r>
            <w:proofErr w:type="spellStart"/>
            <w:r w:rsidRPr="000C2FAC">
              <w:rPr>
                <w:sz w:val="20"/>
              </w:rPr>
              <w:t>MacNeils</w:t>
            </w:r>
            <w:proofErr w:type="spellEnd"/>
            <w:r w:rsidRPr="000C2FAC">
              <w:rPr>
                <w:sz w:val="20"/>
              </w:rPr>
              <w:t>’ argued that, having voluntarily taken steps to address the notification problem, the neonatologist had not acted appropriately upon receiving an abnormal result. The neonatologist relied on failures by the hospitals.</w:t>
            </w:r>
          </w:p>
          <w:p w:rsidR="00B32C75" w:rsidRPr="000C2FAC" w:rsidRDefault="00B32C75" w:rsidP="00A174A1">
            <w:pPr>
              <w:jc w:val="both"/>
              <w:rPr>
                <w:sz w:val="20"/>
              </w:rPr>
            </w:pPr>
          </w:p>
          <w:p w:rsidR="00B32C75" w:rsidRPr="000C2FAC" w:rsidRDefault="00B32C75" w:rsidP="00A174A1">
            <w:pPr>
              <w:jc w:val="both"/>
              <w:rPr>
                <w:sz w:val="20"/>
              </w:rPr>
            </w:pPr>
            <w:r w:rsidRPr="000C2FAC">
              <w:rPr>
                <w:sz w:val="20"/>
              </w:rPr>
              <w:t xml:space="preserve">After repeated discussions of the proper way to address the matter, the trial judge instructed the jury that the hospitals had settled with the </w:t>
            </w:r>
            <w:proofErr w:type="spellStart"/>
            <w:r w:rsidRPr="000C2FAC">
              <w:rPr>
                <w:sz w:val="20"/>
              </w:rPr>
              <w:t>MacNeils</w:t>
            </w:r>
            <w:proofErr w:type="spellEnd"/>
            <w:r w:rsidRPr="000C2FAC">
              <w:rPr>
                <w:sz w:val="20"/>
              </w:rPr>
              <w:t xml:space="preserve">, but that the </w:t>
            </w:r>
            <w:proofErr w:type="spellStart"/>
            <w:r w:rsidRPr="000C2FAC">
              <w:rPr>
                <w:sz w:val="20"/>
              </w:rPr>
              <w:t>MacNeils</w:t>
            </w:r>
            <w:proofErr w:type="spellEnd"/>
            <w:r w:rsidRPr="000C2FAC">
              <w:rPr>
                <w:sz w:val="20"/>
              </w:rPr>
              <w:t xml:space="preserve"> still had to prove that each hospital was negligent. She assigned no burden to the neonatologist. The </w:t>
            </w:r>
            <w:proofErr w:type="spellStart"/>
            <w:r w:rsidRPr="000C2FAC">
              <w:rPr>
                <w:sz w:val="20"/>
              </w:rPr>
              <w:t>MacNeils</w:t>
            </w:r>
            <w:proofErr w:type="spellEnd"/>
            <w:r w:rsidRPr="000C2FAC">
              <w:rPr>
                <w:sz w:val="20"/>
              </w:rPr>
              <w:t xml:space="preserve">’ counsel objected to the characterization of the burden, saying that the </w:t>
            </w:r>
            <w:proofErr w:type="spellStart"/>
            <w:r w:rsidRPr="000C2FAC">
              <w:rPr>
                <w:sz w:val="20"/>
              </w:rPr>
              <w:t>MacNeils</w:t>
            </w:r>
            <w:proofErr w:type="spellEnd"/>
            <w:r w:rsidRPr="000C2FAC">
              <w:rPr>
                <w:sz w:val="20"/>
              </w:rPr>
              <w:t xml:space="preserve"> had no case to prove against the hospitals as the claims brought against them had been resolved by settlement agreement. After a brief deliberation, the jury found no liability on the part of the neonatologist. The Court of Appeal allowed the </w:t>
            </w:r>
            <w:proofErr w:type="spellStart"/>
            <w:r w:rsidRPr="000C2FAC">
              <w:rPr>
                <w:sz w:val="20"/>
              </w:rPr>
              <w:t>MacNeils</w:t>
            </w:r>
            <w:proofErr w:type="spellEnd"/>
            <w:r w:rsidRPr="000C2FAC">
              <w:rPr>
                <w:sz w:val="20"/>
              </w:rPr>
              <w:t>’ appeal.</w:t>
            </w:r>
          </w:p>
          <w:p w:rsidR="00B32C75" w:rsidRPr="000C2FAC" w:rsidRDefault="00B32C75" w:rsidP="00A174A1">
            <w:pPr>
              <w:jc w:val="both"/>
              <w:rPr>
                <w:sz w:val="20"/>
              </w:rPr>
            </w:pPr>
          </w:p>
        </w:tc>
      </w:tr>
      <w:tr w:rsidR="00B32C75" w:rsidRPr="000C2FAC" w:rsidTr="00A174A1">
        <w:tc>
          <w:tcPr>
            <w:tcW w:w="2427" w:type="pct"/>
            <w:gridSpan w:val="2"/>
          </w:tcPr>
          <w:p w:rsidR="00B32C75" w:rsidRPr="000C2FAC" w:rsidRDefault="00B32C75" w:rsidP="00A174A1">
            <w:pPr>
              <w:jc w:val="both"/>
              <w:rPr>
                <w:sz w:val="20"/>
              </w:rPr>
            </w:pPr>
            <w:r w:rsidRPr="000C2FAC">
              <w:rPr>
                <w:sz w:val="20"/>
              </w:rPr>
              <w:t>February 13, 2018</w:t>
            </w:r>
          </w:p>
          <w:p w:rsidR="00B32C75" w:rsidRPr="000C2FAC" w:rsidRDefault="00B32C75" w:rsidP="00A174A1">
            <w:pPr>
              <w:jc w:val="both"/>
              <w:rPr>
                <w:sz w:val="20"/>
              </w:rPr>
            </w:pPr>
            <w:r w:rsidRPr="000C2FAC">
              <w:rPr>
                <w:sz w:val="20"/>
              </w:rPr>
              <w:t>Supreme Court of Nova Scotia, Trial Division</w:t>
            </w:r>
          </w:p>
          <w:p w:rsidR="00B32C75" w:rsidRPr="000C2FAC" w:rsidRDefault="00B32C75" w:rsidP="00A174A1">
            <w:pPr>
              <w:jc w:val="both"/>
              <w:rPr>
                <w:sz w:val="20"/>
              </w:rPr>
            </w:pPr>
            <w:r w:rsidRPr="000C2FAC">
              <w:rPr>
                <w:sz w:val="20"/>
              </w:rPr>
              <w:t>(</w:t>
            </w:r>
            <w:proofErr w:type="spellStart"/>
            <w:r w:rsidRPr="000C2FAC">
              <w:rPr>
                <w:sz w:val="20"/>
              </w:rPr>
              <w:t>Gogan</w:t>
            </w:r>
            <w:proofErr w:type="spellEnd"/>
            <w:r w:rsidRPr="000C2FAC">
              <w:rPr>
                <w:sz w:val="20"/>
              </w:rPr>
              <w:t xml:space="preserve"> J.)</w:t>
            </w:r>
          </w:p>
          <w:p w:rsidR="00B32C75" w:rsidRPr="000C2FAC" w:rsidRDefault="00B32C75" w:rsidP="00A174A1">
            <w:pPr>
              <w:jc w:val="both"/>
              <w:rPr>
                <w:sz w:val="20"/>
              </w:rPr>
            </w:pPr>
            <w:r w:rsidRPr="000C2FAC">
              <w:rPr>
                <w:sz w:val="20"/>
              </w:rPr>
              <w:t xml:space="preserve"> </w:t>
            </w:r>
          </w:p>
        </w:tc>
        <w:tc>
          <w:tcPr>
            <w:tcW w:w="243" w:type="pct"/>
          </w:tcPr>
          <w:p w:rsidR="00B32C75" w:rsidRPr="000C2FAC" w:rsidRDefault="00B32C75" w:rsidP="00A174A1">
            <w:pPr>
              <w:jc w:val="both"/>
              <w:rPr>
                <w:sz w:val="20"/>
              </w:rPr>
            </w:pPr>
          </w:p>
        </w:tc>
        <w:tc>
          <w:tcPr>
            <w:tcW w:w="2330" w:type="pct"/>
          </w:tcPr>
          <w:p w:rsidR="00B32C75" w:rsidRPr="000C2FAC" w:rsidRDefault="00B32C75" w:rsidP="00A174A1">
            <w:pPr>
              <w:jc w:val="both"/>
              <w:rPr>
                <w:sz w:val="20"/>
              </w:rPr>
            </w:pPr>
            <w:r w:rsidRPr="000C2FAC">
              <w:rPr>
                <w:sz w:val="20"/>
              </w:rPr>
              <w:t>Applicant found not liable by jury</w:t>
            </w:r>
          </w:p>
          <w:p w:rsidR="00B32C75" w:rsidRPr="000C2FAC" w:rsidRDefault="00B32C75" w:rsidP="00A174A1">
            <w:pPr>
              <w:jc w:val="both"/>
              <w:rPr>
                <w:sz w:val="20"/>
              </w:rPr>
            </w:pPr>
          </w:p>
        </w:tc>
      </w:tr>
      <w:tr w:rsidR="00B32C75" w:rsidRPr="000C2FAC" w:rsidTr="00A174A1">
        <w:tc>
          <w:tcPr>
            <w:tcW w:w="2427" w:type="pct"/>
            <w:gridSpan w:val="2"/>
          </w:tcPr>
          <w:p w:rsidR="00B32C75" w:rsidRPr="000C2FAC" w:rsidRDefault="00B32C75" w:rsidP="00A174A1">
            <w:pPr>
              <w:jc w:val="both"/>
              <w:rPr>
                <w:sz w:val="20"/>
              </w:rPr>
            </w:pPr>
            <w:r w:rsidRPr="000C2FAC">
              <w:rPr>
                <w:sz w:val="20"/>
              </w:rPr>
              <w:t>May 9, 2019</w:t>
            </w:r>
          </w:p>
          <w:p w:rsidR="00B32C75" w:rsidRPr="000C2FAC" w:rsidRDefault="00B32C75" w:rsidP="00A174A1">
            <w:pPr>
              <w:jc w:val="both"/>
              <w:rPr>
                <w:sz w:val="20"/>
              </w:rPr>
            </w:pPr>
            <w:r w:rsidRPr="000C2FAC">
              <w:rPr>
                <w:sz w:val="20"/>
              </w:rPr>
              <w:t>Nova Scotia Court of Appeal</w:t>
            </w:r>
          </w:p>
          <w:p w:rsidR="00B32C75" w:rsidRPr="000C2FAC" w:rsidRDefault="00B32C75" w:rsidP="00A174A1">
            <w:pPr>
              <w:jc w:val="both"/>
              <w:rPr>
                <w:sz w:val="20"/>
              </w:rPr>
            </w:pPr>
            <w:r w:rsidRPr="000C2FAC">
              <w:rPr>
                <w:sz w:val="20"/>
              </w:rPr>
              <w:t>(</w:t>
            </w:r>
            <w:proofErr w:type="spellStart"/>
            <w:r w:rsidRPr="000C2FAC">
              <w:rPr>
                <w:sz w:val="20"/>
              </w:rPr>
              <w:t>Fichaud</w:t>
            </w:r>
            <w:proofErr w:type="spellEnd"/>
            <w:r w:rsidRPr="000C2FAC">
              <w:rPr>
                <w:sz w:val="20"/>
              </w:rPr>
              <w:t xml:space="preserve">, Farrar, </w:t>
            </w:r>
            <w:proofErr w:type="spellStart"/>
            <w:r w:rsidRPr="000C2FAC">
              <w:rPr>
                <w:sz w:val="20"/>
              </w:rPr>
              <w:t>Scanlan</w:t>
            </w:r>
            <w:proofErr w:type="spellEnd"/>
            <w:r w:rsidRPr="000C2FAC">
              <w:rPr>
                <w:sz w:val="20"/>
              </w:rPr>
              <w:t xml:space="preserve"> [dissenting] JJ.A.)</w:t>
            </w:r>
          </w:p>
          <w:p w:rsidR="00B32C75" w:rsidRPr="000C2FAC" w:rsidRDefault="00B32C75" w:rsidP="00A174A1">
            <w:pPr>
              <w:jc w:val="both"/>
              <w:rPr>
                <w:sz w:val="20"/>
              </w:rPr>
            </w:pPr>
            <w:hyperlink r:id="rId33" w:history="1">
              <w:r w:rsidRPr="000C2FAC">
                <w:rPr>
                  <w:rStyle w:val="Hyperlink"/>
                  <w:sz w:val="20"/>
                </w:rPr>
                <w:t>2019 NSCA 35</w:t>
              </w:r>
            </w:hyperlink>
          </w:p>
          <w:p w:rsidR="00B32C75" w:rsidRPr="000C2FAC" w:rsidRDefault="00B32C75" w:rsidP="00A174A1">
            <w:pPr>
              <w:jc w:val="both"/>
              <w:rPr>
                <w:sz w:val="20"/>
              </w:rPr>
            </w:pPr>
          </w:p>
        </w:tc>
        <w:tc>
          <w:tcPr>
            <w:tcW w:w="243" w:type="pct"/>
          </w:tcPr>
          <w:p w:rsidR="00B32C75" w:rsidRPr="000C2FAC" w:rsidRDefault="00B32C75" w:rsidP="00A174A1">
            <w:pPr>
              <w:jc w:val="both"/>
              <w:rPr>
                <w:sz w:val="20"/>
              </w:rPr>
            </w:pPr>
          </w:p>
        </w:tc>
        <w:tc>
          <w:tcPr>
            <w:tcW w:w="2330" w:type="pct"/>
          </w:tcPr>
          <w:p w:rsidR="00B32C75" w:rsidRPr="000C2FAC" w:rsidRDefault="00B32C75" w:rsidP="00A174A1">
            <w:pPr>
              <w:jc w:val="both"/>
              <w:rPr>
                <w:sz w:val="20"/>
              </w:rPr>
            </w:pPr>
            <w:r w:rsidRPr="000C2FAC">
              <w:rPr>
                <w:sz w:val="20"/>
              </w:rPr>
              <w:t>Appeal allowed</w:t>
            </w:r>
          </w:p>
          <w:p w:rsidR="00B32C75" w:rsidRPr="000C2FAC" w:rsidRDefault="00B32C75" w:rsidP="00A174A1">
            <w:pPr>
              <w:jc w:val="both"/>
              <w:rPr>
                <w:sz w:val="20"/>
              </w:rPr>
            </w:pPr>
          </w:p>
        </w:tc>
      </w:tr>
      <w:tr w:rsidR="00B32C75" w:rsidRPr="000C2FAC" w:rsidTr="00A174A1">
        <w:tc>
          <w:tcPr>
            <w:tcW w:w="2427" w:type="pct"/>
            <w:gridSpan w:val="2"/>
          </w:tcPr>
          <w:p w:rsidR="00B32C75" w:rsidRPr="000C2FAC" w:rsidRDefault="00B32C75" w:rsidP="00A174A1">
            <w:pPr>
              <w:jc w:val="both"/>
              <w:rPr>
                <w:sz w:val="20"/>
              </w:rPr>
            </w:pPr>
            <w:r w:rsidRPr="000C2FAC">
              <w:rPr>
                <w:sz w:val="20"/>
              </w:rPr>
              <w:t>August 8, 2019</w:t>
            </w:r>
          </w:p>
          <w:p w:rsidR="00B32C75" w:rsidRPr="000C2FAC" w:rsidRDefault="00B32C75" w:rsidP="00A174A1">
            <w:pPr>
              <w:jc w:val="both"/>
              <w:rPr>
                <w:sz w:val="20"/>
              </w:rPr>
            </w:pPr>
            <w:r w:rsidRPr="000C2FAC">
              <w:rPr>
                <w:sz w:val="20"/>
              </w:rPr>
              <w:lastRenderedPageBreak/>
              <w:t>Supreme Court of Canada</w:t>
            </w:r>
          </w:p>
        </w:tc>
        <w:tc>
          <w:tcPr>
            <w:tcW w:w="243" w:type="pct"/>
          </w:tcPr>
          <w:p w:rsidR="00B32C75" w:rsidRPr="000C2FAC" w:rsidRDefault="00B32C75" w:rsidP="00A174A1">
            <w:pPr>
              <w:jc w:val="both"/>
              <w:rPr>
                <w:sz w:val="20"/>
              </w:rPr>
            </w:pPr>
          </w:p>
        </w:tc>
        <w:tc>
          <w:tcPr>
            <w:tcW w:w="2330" w:type="pct"/>
          </w:tcPr>
          <w:p w:rsidR="00B32C75" w:rsidRPr="000C2FAC" w:rsidRDefault="00B32C75" w:rsidP="00A174A1">
            <w:pPr>
              <w:jc w:val="both"/>
              <w:rPr>
                <w:sz w:val="20"/>
              </w:rPr>
            </w:pPr>
            <w:r w:rsidRPr="000C2FAC">
              <w:rPr>
                <w:sz w:val="20"/>
              </w:rPr>
              <w:t>Application for leave to appeal filed</w:t>
            </w:r>
          </w:p>
        </w:tc>
      </w:tr>
    </w:tbl>
    <w:p w:rsidR="00B32C75" w:rsidRPr="000C2FAC" w:rsidRDefault="00B32C75" w:rsidP="00B32C75">
      <w:pPr>
        <w:jc w:val="both"/>
        <w:rPr>
          <w:sz w:val="20"/>
        </w:rPr>
      </w:pPr>
    </w:p>
    <w:p w:rsidR="00B32C75" w:rsidRPr="000C2FAC" w:rsidRDefault="00B32C75" w:rsidP="00D366C4">
      <w:pPr>
        <w:ind w:left="142" w:hanging="142"/>
        <w:jc w:val="both"/>
        <w:rPr>
          <w:sz w:val="20"/>
        </w:rPr>
      </w:pPr>
      <w:r w:rsidRPr="000C2FAC">
        <w:rPr>
          <w:sz w:val="20"/>
        </w:rPr>
        <w:pict>
          <v:rect id="_x0000_i1036" style="width:2in;height:1pt" o:hrpct="0" o:hralign="center" o:hrstd="t" o:hrnoshade="t" o:hr="t" fillcolor="black [3213]" stroked="f"/>
        </w:pict>
      </w:r>
    </w:p>
    <w:p w:rsidR="00B32C75" w:rsidRPr="000C2FAC" w:rsidRDefault="00B32C75" w:rsidP="00D366C4">
      <w:pPr>
        <w:ind w:left="142" w:hanging="142"/>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F51324" w:rsidRPr="000C2FAC" w:rsidTr="00E95A6A">
        <w:tc>
          <w:tcPr>
            <w:tcW w:w="543" w:type="pct"/>
          </w:tcPr>
          <w:p w:rsidR="00F51324" w:rsidRPr="000C2FAC" w:rsidRDefault="00F51324" w:rsidP="00D366C4">
            <w:pPr>
              <w:jc w:val="both"/>
              <w:rPr>
                <w:sz w:val="20"/>
                <w:lang w:val="fr-CA"/>
              </w:rPr>
            </w:pPr>
            <w:r w:rsidRPr="000C2FAC">
              <w:rPr>
                <w:rStyle w:val="SCCFileNumberChar"/>
                <w:sz w:val="20"/>
                <w:szCs w:val="20"/>
                <w:lang w:val="fr-CA"/>
              </w:rPr>
              <w:t>38754</w:t>
            </w:r>
          </w:p>
        </w:tc>
        <w:tc>
          <w:tcPr>
            <w:tcW w:w="4457" w:type="pct"/>
            <w:gridSpan w:val="3"/>
          </w:tcPr>
          <w:p w:rsidR="00F51324" w:rsidRPr="000C2FAC" w:rsidRDefault="00F51324" w:rsidP="00D366C4">
            <w:pPr>
              <w:pStyle w:val="SCCLsocParty"/>
              <w:jc w:val="both"/>
              <w:rPr>
                <w:b/>
                <w:sz w:val="20"/>
                <w:szCs w:val="20"/>
              </w:rPr>
            </w:pPr>
            <w:r w:rsidRPr="000C2FAC">
              <w:rPr>
                <w:b/>
                <w:sz w:val="20"/>
                <w:szCs w:val="20"/>
              </w:rPr>
              <w:t>Andrzej Kajetanowicz c. Alexander MacNeil, par sa tutrice à l’instance Tania Bond-MacNeil</w:t>
            </w:r>
          </w:p>
          <w:p w:rsidR="00F51324" w:rsidRPr="000C2FAC" w:rsidRDefault="00F51324" w:rsidP="00D366C4">
            <w:pPr>
              <w:jc w:val="both"/>
              <w:rPr>
                <w:sz w:val="20"/>
                <w:lang w:val="fr-CA"/>
              </w:rPr>
            </w:pPr>
            <w:r w:rsidRPr="000C2FAC">
              <w:rPr>
                <w:sz w:val="20"/>
                <w:lang w:val="fr-CA"/>
              </w:rPr>
              <w:t>(N.</w:t>
            </w:r>
            <w:r w:rsidRPr="000C2FAC">
              <w:rPr>
                <w:sz w:val="20"/>
                <w:lang w:val="fr-CA"/>
              </w:rPr>
              <w:noBreakHyphen/>
              <w:t>É.) (Civile) (Autorisation)</w:t>
            </w:r>
          </w:p>
        </w:tc>
      </w:tr>
      <w:tr w:rsidR="00F51324" w:rsidRPr="000C2FAC" w:rsidTr="00E95A6A">
        <w:tc>
          <w:tcPr>
            <w:tcW w:w="5000" w:type="pct"/>
            <w:gridSpan w:val="4"/>
          </w:tcPr>
          <w:p w:rsidR="00F51324" w:rsidRPr="000C2FAC" w:rsidRDefault="00F51324" w:rsidP="00D366C4">
            <w:pPr>
              <w:pStyle w:val="ListParagraph"/>
              <w:ind w:left="0"/>
              <w:jc w:val="both"/>
              <w:rPr>
                <w:sz w:val="20"/>
                <w:szCs w:val="20"/>
                <w:lang w:val="fr-CA"/>
              </w:rPr>
            </w:pPr>
            <w:r w:rsidRPr="000C2FAC">
              <w:rPr>
                <w:sz w:val="20"/>
                <w:szCs w:val="20"/>
                <w:lang w:val="fr-CA"/>
              </w:rPr>
              <w:t xml:space="preserve">Procédure civile — Action en négligence — Plusieurs défendeurs — Certains défendeurs ont réglé à l’amiable — Fardeau de prouver la responsabilité des défendeurs </w:t>
            </w:r>
            <w:proofErr w:type="gramStart"/>
            <w:r w:rsidRPr="000C2FAC">
              <w:rPr>
                <w:sz w:val="20"/>
                <w:szCs w:val="20"/>
                <w:lang w:val="fr-CA"/>
              </w:rPr>
              <w:t>parties</w:t>
            </w:r>
            <w:proofErr w:type="gramEnd"/>
            <w:r w:rsidRPr="000C2FAC">
              <w:rPr>
                <w:sz w:val="20"/>
                <w:szCs w:val="20"/>
                <w:lang w:val="fr-CA"/>
              </w:rPr>
              <w:t xml:space="preserve"> au règlement — Dans le contexte d’un règlement semblable à celui qui a été conclu dans l’affaire </w:t>
            </w:r>
            <w:proofErr w:type="spellStart"/>
            <w:r w:rsidRPr="000C2FAC">
              <w:rPr>
                <w:i/>
                <w:sz w:val="20"/>
                <w:szCs w:val="20"/>
                <w:lang w:val="fr-CA"/>
              </w:rPr>
              <w:t>Pierringer</w:t>
            </w:r>
            <w:proofErr w:type="spellEnd"/>
            <w:r w:rsidRPr="000C2FAC">
              <w:rPr>
                <w:i/>
                <w:sz w:val="20"/>
                <w:szCs w:val="20"/>
                <w:lang w:val="fr-CA"/>
              </w:rPr>
              <w:t xml:space="preserve"> v. </w:t>
            </w:r>
            <w:proofErr w:type="spellStart"/>
            <w:r w:rsidRPr="000C2FAC">
              <w:rPr>
                <w:i/>
                <w:sz w:val="20"/>
                <w:szCs w:val="20"/>
                <w:lang w:val="fr-CA"/>
              </w:rPr>
              <w:t>Hoger</w:t>
            </w:r>
            <w:proofErr w:type="spellEnd"/>
            <w:r w:rsidRPr="000C2FAC">
              <w:rPr>
                <w:sz w:val="20"/>
                <w:szCs w:val="20"/>
                <w:lang w:val="fr-CA"/>
              </w:rPr>
              <w:t xml:space="preserve">, 21 </w:t>
            </w:r>
            <w:proofErr w:type="spellStart"/>
            <w:r w:rsidRPr="000C2FAC">
              <w:rPr>
                <w:sz w:val="20"/>
                <w:szCs w:val="20"/>
                <w:lang w:val="fr-CA"/>
              </w:rPr>
              <w:t>Wis</w:t>
            </w:r>
            <w:proofErr w:type="spellEnd"/>
            <w:r w:rsidRPr="000C2FAC">
              <w:rPr>
                <w:sz w:val="20"/>
                <w:szCs w:val="20"/>
                <w:lang w:val="fr-CA"/>
              </w:rPr>
              <w:t xml:space="preserve">. 2d 182, 124 N.W. 2d 106 (1963), dont la validité a été reconnue dans l’arrêt </w:t>
            </w:r>
            <w:r w:rsidRPr="000C2FAC">
              <w:rPr>
                <w:i/>
                <w:sz w:val="20"/>
                <w:szCs w:val="20"/>
                <w:lang w:val="fr-CA"/>
              </w:rPr>
              <w:t xml:space="preserve">Sable Offshore Energy Inc. c. </w:t>
            </w:r>
            <w:proofErr w:type="spellStart"/>
            <w:r w:rsidRPr="000C2FAC">
              <w:rPr>
                <w:i/>
                <w:sz w:val="20"/>
                <w:szCs w:val="20"/>
                <w:lang w:val="fr-CA"/>
              </w:rPr>
              <w:t>Ameron</w:t>
            </w:r>
            <w:proofErr w:type="spellEnd"/>
            <w:r w:rsidRPr="000C2FAC">
              <w:rPr>
                <w:i/>
                <w:sz w:val="20"/>
                <w:szCs w:val="20"/>
                <w:lang w:val="fr-CA"/>
              </w:rPr>
              <w:t xml:space="preserve"> International Corp.</w:t>
            </w:r>
            <w:r w:rsidRPr="000C2FAC">
              <w:rPr>
                <w:sz w:val="20"/>
                <w:szCs w:val="20"/>
                <w:lang w:val="fr-CA"/>
              </w:rPr>
              <w:t>, [2013] 2 R.C.S. 623, un défendeur non partie au règlement peut</w:t>
            </w:r>
            <w:r w:rsidRPr="000C2FAC">
              <w:rPr>
                <w:sz w:val="20"/>
                <w:szCs w:val="20"/>
                <w:lang w:val="fr-CA"/>
              </w:rPr>
              <w:noBreakHyphen/>
              <w:t>il se voir imputer le fardeau ultime de preuve contre le défendeur partie au règlement en lien avec la responsabilité alléguée du défendeur non partie au règlement? — En l’espèce, le fardeau ultime de la preuve a</w:t>
            </w:r>
            <w:r w:rsidRPr="000C2FAC">
              <w:rPr>
                <w:sz w:val="20"/>
                <w:szCs w:val="20"/>
                <w:lang w:val="fr-CA"/>
              </w:rPr>
              <w:noBreakHyphen/>
              <w:t>t</w:t>
            </w:r>
            <w:r w:rsidRPr="000C2FAC">
              <w:rPr>
                <w:sz w:val="20"/>
                <w:szCs w:val="20"/>
                <w:lang w:val="fr-CA"/>
              </w:rPr>
              <w:noBreakHyphen/>
              <w:t xml:space="preserve">il été imposé au défendeur non partie au règlement? — Une entente de type </w:t>
            </w:r>
            <w:proofErr w:type="spellStart"/>
            <w:r w:rsidRPr="000C2FAC">
              <w:rPr>
                <w:i/>
                <w:sz w:val="20"/>
                <w:szCs w:val="20"/>
                <w:lang w:val="fr-CA"/>
              </w:rPr>
              <w:t>Pierringer</w:t>
            </w:r>
            <w:proofErr w:type="spellEnd"/>
            <w:r w:rsidRPr="000C2FAC">
              <w:rPr>
                <w:sz w:val="20"/>
                <w:szCs w:val="20"/>
                <w:lang w:val="fr-CA"/>
              </w:rPr>
              <w:t xml:space="preserve"> peut</w:t>
            </w:r>
            <w:r w:rsidRPr="000C2FAC">
              <w:rPr>
                <w:sz w:val="20"/>
                <w:szCs w:val="20"/>
                <w:lang w:val="fr-CA"/>
              </w:rPr>
              <w:noBreakHyphen/>
              <w:t>elle défavoriser de façon justifiable le droit du défendeur non partie au règlement d’opposer une défense dans le cadre d’un procès?</w:t>
            </w:r>
          </w:p>
        </w:tc>
      </w:tr>
      <w:tr w:rsidR="00F51324" w:rsidRPr="000C2FAC" w:rsidTr="00E95A6A">
        <w:tc>
          <w:tcPr>
            <w:tcW w:w="5000" w:type="pct"/>
            <w:gridSpan w:val="4"/>
          </w:tcPr>
          <w:p w:rsidR="00F51324" w:rsidRPr="000C2FAC" w:rsidRDefault="00F51324" w:rsidP="00D366C4">
            <w:pPr>
              <w:jc w:val="both"/>
              <w:rPr>
                <w:sz w:val="20"/>
                <w:lang w:val="fr-CA"/>
              </w:rPr>
            </w:pPr>
          </w:p>
        </w:tc>
      </w:tr>
      <w:tr w:rsidR="00F51324" w:rsidRPr="000C2FAC" w:rsidTr="00E95A6A">
        <w:tc>
          <w:tcPr>
            <w:tcW w:w="5000" w:type="pct"/>
            <w:gridSpan w:val="4"/>
          </w:tcPr>
          <w:p w:rsidR="00F51324" w:rsidRPr="000C2FAC" w:rsidRDefault="00F51324" w:rsidP="00D366C4">
            <w:pPr>
              <w:jc w:val="both"/>
              <w:rPr>
                <w:sz w:val="20"/>
                <w:lang w:val="fr-CA"/>
              </w:rPr>
            </w:pPr>
            <w:r w:rsidRPr="000C2FAC">
              <w:rPr>
                <w:sz w:val="20"/>
                <w:lang w:val="fr-CA"/>
              </w:rPr>
              <w:t>Le nouveau</w:t>
            </w:r>
            <w:r w:rsidRPr="000C2FAC">
              <w:rPr>
                <w:sz w:val="20"/>
                <w:lang w:val="fr-CA"/>
              </w:rPr>
              <w:noBreakHyphen/>
              <w:t xml:space="preserve">né intimé, Alexander MacNeil, souffre d’hypothyroïdisme qui a entraîné des séquelles neurologiques. Les séquelles auraient été minimisées par un traitement précoce, mais ni sa famille ni son médecin de famille n’ont été avisés qu’un test de routine indiquait un taux anormal de thyréostimuline. Le </w:t>
            </w:r>
            <w:proofErr w:type="spellStart"/>
            <w:r w:rsidRPr="000C2FAC">
              <w:rPr>
                <w:sz w:val="20"/>
                <w:lang w:val="fr-CA"/>
              </w:rPr>
              <w:t>néonatologiste</w:t>
            </w:r>
            <w:proofErr w:type="spellEnd"/>
            <w:r w:rsidRPr="000C2FAC">
              <w:rPr>
                <w:sz w:val="20"/>
                <w:lang w:val="fr-CA"/>
              </w:rPr>
              <w:t xml:space="preserve"> de l’hôpital où l’enfant est né avait élaboré une pratique qui consistait à examiner les résultats de tests en raison d’inquiétudes à l’égard des processus de notification des hôpitaux. En l’espèce, il a cru qu’une note apparaissant à côté du résultat anormal indiquait que la famille avait été avisée. Le nouveau</w:t>
            </w:r>
            <w:r w:rsidRPr="000C2FAC">
              <w:rPr>
                <w:sz w:val="20"/>
                <w:lang w:val="fr-CA"/>
              </w:rPr>
              <w:noBreakHyphen/>
              <w:t xml:space="preserve">né MacNeil, par sa tutrice à l’instance, (collectivement, les « MacNeil ») a poursuivi l’hôpital où il est né, l’hôpital qui a effectué les tests, ainsi que le </w:t>
            </w:r>
            <w:proofErr w:type="spellStart"/>
            <w:r w:rsidRPr="000C2FAC">
              <w:rPr>
                <w:sz w:val="20"/>
                <w:lang w:val="fr-CA"/>
              </w:rPr>
              <w:t>néonatologiste</w:t>
            </w:r>
            <w:proofErr w:type="spellEnd"/>
            <w:r w:rsidRPr="000C2FAC">
              <w:rPr>
                <w:sz w:val="20"/>
                <w:lang w:val="fr-CA"/>
              </w:rPr>
              <w:t xml:space="preserve">. Un mois avant le procès, les hôpitaux ont réglé à l’amiable. L’entente de règlement a éteint la cause d’action contre les défendeurs parties au règlement et a laissé le défendeur non partie au règlement responsable de sa part de responsabilité seulement, le cas échéant : </w:t>
            </w:r>
            <w:proofErr w:type="spellStart"/>
            <w:r w:rsidRPr="000C2FAC">
              <w:rPr>
                <w:i/>
                <w:sz w:val="20"/>
                <w:lang w:val="fr-CA"/>
              </w:rPr>
              <w:t>Pierringer</w:t>
            </w:r>
            <w:proofErr w:type="spellEnd"/>
            <w:r w:rsidRPr="000C2FAC">
              <w:rPr>
                <w:i/>
                <w:sz w:val="20"/>
                <w:lang w:val="fr-CA"/>
              </w:rPr>
              <w:t xml:space="preserve"> v. </w:t>
            </w:r>
            <w:proofErr w:type="spellStart"/>
            <w:r w:rsidRPr="000C2FAC">
              <w:rPr>
                <w:i/>
                <w:sz w:val="20"/>
                <w:lang w:val="fr-CA"/>
              </w:rPr>
              <w:t>Hoger</w:t>
            </w:r>
            <w:proofErr w:type="spellEnd"/>
            <w:r w:rsidRPr="000C2FAC">
              <w:rPr>
                <w:sz w:val="20"/>
                <w:lang w:val="fr-CA"/>
              </w:rPr>
              <w:t xml:space="preserve">, 21 </w:t>
            </w:r>
            <w:proofErr w:type="spellStart"/>
            <w:r w:rsidRPr="000C2FAC">
              <w:rPr>
                <w:sz w:val="20"/>
                <w:lang w:val="fr-CA"/>
              </w:rPr>
              <w:t>Wis</w:t>
            </w:r>
            <w:proofErr w:type="spellEnd"/>
            <w:r w:rsidRPr="000C2FAC">
              <w:rPr>
                <w:sz w:val="20"/>
                <w:lang w:val="fr-CA"/>
              </w:rPr>
              <w:t xml:space="preserve">. 2d 182, 124 N.W. 2d 106 (1963); </w:t>
            </w:r>
            <w:r w:rsidRPr="000C2FAC">
              <w:rPr>
                <w:i/>
                <w:sz w:val="20"/>
                <w:lang w:val="fr-CA"/>
              </w:rPr>
              <w:t xml:space="preserve">Sable Offshore Energy Inc. c. </w:t>
            </w:r>
            <w:proofErr w:type="spellStart"/>
            <w:r w:rsidRPr="000C2FAC">
              <w:rPr>
                <w:i/>
                <w:sz w:val="20"/>
                <w:lang w:val="fr-CA"/>
              </w:rPr>
              <w:t>Ameron</w:t>
            </w:r>
            <w:proofErr w:type="spellEnd"/>
            <w:r w:rsidRPr="000C2FAC">
              <w:rPr>
                <w:i/>
                <w:sz w:val="20"/>
                <w:lang w:val="fr-CA"/>
              </w:rPr>
              <w:t xml:space="preserve"> International Corp.</w:t>
            </w:r>
            <w:r w:rsidRPr="000C2FAC">
              <w:rPr>
                <w:sz w:val="20"/>
                <w:lang w:val="fr-CA"/>
              </w:rPr>
              <w:t xml:space="preserve">, [2013] 2 R.C.S. 623. Le juge des faits était chargé de répartir la faute entre tous les défendeurs si le défendeur non partie au règlement était reconnu négligent. En l’espèce, le </w:t>
            </w:r>
            <w:proofErr w:type="spellStart"/>
            <w:r w:rsidRPr="000C2FAC">
              <w:rPr>
                <w:sz w:val="20"/>
                <w:lang w:val="fr-CA"/>
              </w:rPr>
              <w:t>néonatologiste</w:t>
            </w:r>
            <w:proofErr w:type="spellEnd"/>
            <w:r w:rsidRPr="000C2FAC">
              <w:rPr>
                <w:sz w:val="20"/>
                <w:lang w:val="fr-CA"/>
              </w:rPr>
              <w:t xml:space="preserve"> était le seul défendeur qui restait. Les MacNeil ont plaidé que, ayant volontairement pris des mesures pour s’attaquer au problème lié à la notification, le </w:t>
            </w:r>
            <w:proofErr w:type="spellStart"/>
            <w:r w:rsidRPr="000C2FAC">
              <w:rPr>
                <w:sz w:val="20"/>
                <w:lang w:val="fr-CA"/>
              </w:rPr>
              <w:t>néonatologiste</w:t>
            </w:r>
            <w:proofErr w:type="spellEnd"/>
            <w:r w:rsidRPr="000C2FAC">
              <w:rPr>
                <w:sz w:val="20"/>
                <w:lang w:val="fr-CA"/>
              </w:rPr>
              <w:t xml:space="preserve"> n’avait pas agi correctement lorsqu’il a reçu le résultat anormal. Le </w:t>
            </w:r>
            <w:proofErr w:type="spellStart"/>
            <w:r w:rsidRPr="000C2FAC">
              <w:rPr>
                <w:sz w:val="20"/>
                <w:lang w:val="fr-CA"/>
              </w:rPr>
              <w:t>néonatologiste</w:t>
            </w:r>
            <w:proofErr w:type="spellEnd"/>
            <w:r w:rsidRPr="000C2FAC">
              <w:rPr>
                <w:sz w:val="20"/>
                <w:lang w:val="fr-CA"/>
              </w:rPr>
              <w:t xml:space="preserve"> s’est appuyé sur les manquements commis par les hôpitaux.</w:t>
            </w:r>
          </w:p>
          <w:p w:rsidR="00F51324" w:rsidRPr="000C2FAC" w:rsidRDefault="00F51324" w:rsidP="00D366C4">
            <w:pPr>
              <w:jc w:val="both"/>
              <w:rPr>
                <w:sz w:val="20"/>
                <w:lang w:val="fr-CA"/>
              </w:rPr>
            </w:pPr>
          </w:p>
          <w:p w:rsidR="00F51324" w:rsidRPr="000C2FAC" w:rsidRDefault="00F51324" w:rsidP="00D366C4">
            <w:pPr>
              <w:jc w:val="both"/>
              <w:rPr>
                <w:sz w:val="20"/>
                <w:lang w:val="fr-CA"/>
              </w:rPr>
            </w:pPr>
            <w:r w:rsidRPr="000C2FAC">
              <w:rPr>
                <w:sz w:val="20"/>
                <w:lang w:val="fr-CA"/>
              </w:rPr>
              <w:t xml:space="preserve">Après de nombreuses discussions sur la bonne façon d’aborder la question, la juge de première instance a dit au jury que les hôpitaux avaient réglé avec les MacNeil, mais que les MacNeil devaient néanmoins prouver que chaque hôpital avait été négligent. Elle n’a imputé aucun fardeau au </w:t>
            </w:r>
            <w:proofErr w:type="spellStart"/>
            <w:r w:rsidRPr="000C2FAC">
              <w:rPr>
                <w:sz w:val="20"/>
                <w:lang w:val="fr-CA"/>
              </w:rPr>
              <w:t>néonatologiste</w:t>
            </w:r>
            <w:proofErr w:type="spellEnd"/>
            <w:r w:rsidRPr="000C2FAC">
              <w:rPr>
                <w:sz w:val="20"/>
                <w:lang w:val="fr-CA"/>
              </w:rPr>
              <w:t xml:space="preserve">. L’avocat des MacNeil s’est opposé à la manière de caractériser le fardeau, affirmant que les MacNeil n’avaient aucune preuve à faire contre les hôpitaux, puisque les demandes intentées contre eux avaient été réglées par l’entente de règlement. Après une brève délibération, le jury n’a conclu à aucune responsabilité de la part du </w:t>
            </w:r>
            <w:proofErr w:type="spellStart"/>
            <w:r w:rsidRPr="000C2FAC">
              <w:rPr>
                <w:sz w:val="20"/>
                <w:lang w:val="fr-CA"/>
              </w:rPr>
              <w:t>néonatologiste</w:t>
            </w:r>
            <w:proofErr w:type="spellEnd"/>
            <w:r w:rsidRPr="000C2FAC">
              <w:rPr>
                <w:sz w:val="20"/>
                <w:lang w:val="fr-CA"/>
              </w:rPr>
              <w:t>. La Cour d’appel a accueilli l’appel des MacNeil.</w:t>
            </w:r>
          </w:p>
          <w:p w:rsidR="00F51324" w:rsidRPr="000C2FAC" w:rsidRDefault="00F51324" w:rsidP="00D366C4">
            <w:pPr>
              <w:jc w:val="both"/>
              <w:rPr>
                <w:sz w:val="20"/>
                <w:lang w:val="fr-CA"/>
              </w:rPr>
            </w:pPr>
          </w:p>
        </w:tc>
      </w:tr>
      <w:tr w:rsidR="00F51324" w:rsidRPr="000C2FAC" w:rsidTr="00E95A6A">
        <w:tc>
          <w:tcPr>
            <w:tcW w:w="2427" w:type="pct"/>
            <w:gridSpan w:val="2"/>
          </w:tcPr>
          <w:p w:rsidR="00F51324" w:rsidRPr="000C2FAC" w:rsidRDefault="00F51324" w:rsidP="00D366C4">
            <w:pPr>
              <w:jc w:val="both"/>
              <w:rPr>
                <w:sz w:val="20"/>
                <w:lang w:val="fr-CA"/>
              </w:rPr>
            </w:pPr>
            <w:r w:rsidRPr="000C2FAC">
              <w:rPr>
                <w:sz w:val="20"/>
                <w:lang w:val="fr-CA"/>
              </w:rPr>
              <w:t>13 février 2018</w:t>
            </w:r>
          </w:p>
          <w:p w:rsidR="00F51324" w:rsidRPr="000C2FAC" w:rsidRDefault="00F51324" w:rsidP="00D366C4">
            <w:pPr>
              <w:jc w:val="both"/>
              <w:rPr>
                <w:sz w:val="20"/>
                <w:lang w:val="fr-CA"/>
              </w:rPr>
            </w:pPr>
            <w:r w:rsidRPr="000C2FAC">
              <w:rPr>
                <w:sz w:val="20"/>
                <w:lang w:val="fr-CA"/>
              </w:rPr>
              <w:t>Cour suprême de la Nouvelle</w:t>
            </w:r>
            <w:r w:rsidRPr="000C2FAC">
              <w:rPr>
                <w:sz w:val="20"/>
                <w:lang w:val="fr-CA"/>
              </w:rPr>
              <w:noBreakHyphen/>
              <w:t>Écosse, Section de première instance</w:t>
            </w:r>
          </w:p>
          <w:p w:rsidR="00F51324" w:rsidRPr="000C2FAC" w:rsidRDefault="00F51324" w:rsidP="00D366C4">
            <w:pPr>
              <w:jc w:val="both"/>
              <w:rPr>
                <w:sz w:val="20"/>
                <w:lang w:val="fr-CA"/>
              </w:rPr>
            </w:pPr>
            <w:r w:rsidRPr="000C2FAC">
              <w:rPr>
                <w:sz w:val="20"/>
                <w:lang w:val="fr-CA"/>
              </w:rPr>
              <w:t xml:space="preserve">(Juge </w:t>
            </w:r>
            <w:proofErr w:type="spellStart"/>
            <w:r w:rsidRPr="000C2FAC">
              <w:rPr>
                <w:sz w:val="20"/>
                <w:lang w:val="fr-CA"/>
              </w:rPr>
              <w:t>Gogan</w:t>
            </w:r>
            <w:proofErr w:type="spellEnd"/>
            <w:r w:rsidRPr="000C2FAC">
              <w:rPr>
                <w:sz w:val="20"/>
                <w:lang w:val="fr-CA"/>
              </w:rPr>
              <w:t>)</w:t>
            </w:r>
          </w:p>
          <w:p w:rsidR="00F51324" w:rsidRPr="000C2FAC" w:rsidRDefault="00F51324" w:rsidP="00D366C4">
            <w:pPr>
              <w:jc w:val="both"/>
              <w:rPr>
                <w:sz w:val="20"/>
                <w:lang w:val="fr-CA"/>
              </w:rPr>
            </w:pPr>
            <w:r w:rsidRPr="000C2FAC">
              <w:rPr>
                <w:sz w:val="20"/>
                <w:lang w:val="fr-CA"/>
              </w:rPr>
              <w:t xml:space="preserve"> </w:t>
            </w:r>
          </w:p>
        </w:tc>
        <w:tc>
          <w:tcPr>
            <w:tcW w:w="243" w:type="pct"/>
          </w:tcPr>
          <w:p w:rsidR="00F51324" w:rsidRPr="000C2FAC" w:rsidRDefault="00F51324" w:rsidP="00D366C4">
            <w:pPr>
              <w:jc w:val="both"/>
              <w:rPr>
                <w:sz w:val="20"/>
                <w:lang w:val="fr-CA"/>
              </w:rPr>
            </w:pPr>
          </w:p>
        </w:tc>
        <w:tc>
          <w:tcPr>
            <w:tcW w:w="2330" w:type="pct"/>
          </w:tcPr>
          <w:p w:rsidR="00F51324" w:rsidRPr="000C2FAC" w:rsidRDefault="00F51324" w:rsidP="00D366C4">
            <w:pPr>
              <w:jc w:val="both"/>
              <w:rPr>
                <w:sz w:val="20"/>
                <w:lang w:val="fr-CA"/>
              </w:rPr>
            </w:pPr>
            <w:r w:rsidRPr="000C2FAC">
              <w:rPr>
                <w:sz w:val="20"/>
                <w:lang w:val="fr-CA"/>
              </w:rPr>
              <w:t>Jugement du jury concluant à la non-responsabilité du demandeur</w:t>
            </w:r>
          </w:p>
          <w:p w:rsidR="00F51324" w:rsidRPr="000C2FAC" w:rsidRDefault="00F51324" w:rsidP="00D366C4">
            <w:pPr>
              <w:jc w:val="both"/>
              <w:rPr>
                <w:sz w:val="20"/>
                <w:lang w:val="fr-CA"/>
              </w:rPr>
            </w:pPr>
          </w:p>
        </w:tc>
      </w:tr>
      <w:tr w:rsidR="00F51324" w:rsidRPr="000C2FAC" w:rsidTr="00E95A6A">
        <w:tc>
          <w:tcPr>
            <w:tcW w:w="2427" w:type="pct"/>
            <w:gridSpan w:val="2"/>
          </w:tcPr>
          <w:p w:rsidR="00F51324" w:rsidRPr="000C2FAC" w:rsidRDefault="00F51324" w:rsidP="00D366C4">
            <w:pPr>
              <w:jc w:val="both"/>
              <w:rPr>
                <w:sz w:val="20"/>
                <w:lang w:val="fr-CA"/>
              </w:rPr>
            </w:pPr>
            <w:r w:rsidRPr="000C2FAC">
              <w:rPr>
                <w:sz w:val="20"/>
                <w:lang w:val="fr-CA"/>
              </w:rPr>
              <w:t>9 mai 2019</w:t>
            </w:r>
          </w:p>
          <w:p w:rsidR="00F51324" w:rsidRPr="000C2FAC" w:rsidRDefault="00F51324" w:rsidP="00D366C4">
            <w:pPr>
              <w:jc w:val="both"/>
              <w:rPr>
                <w:sz w:val="20"/>
                <w:lang w:val="fr-CA"/>
              </w:rPr>
            </w:pPr>
            <w:r w:rsidRPr="000C2FAC">
              <w:rPr>
                <w:sz w:val="20"/>
                <w:lang w:val="fr-CA"/>
              </w:rPr>
              <w:t>Cour d’appel de la Nouvelle</w:t>
            </w:r>
            <w:r w:rsidRPr="000C2FAC">
              <w:rPr>
                <w:sz w:val="20"/>
                <w:lang w:val="fr-CA"/>
              </w:rPr>
              <w:noBreakHyphen/>
              <w:t>Écosse</w:t>
            </w:r>
          </w:p>
          <w:p w:rsidR="00F51324" w:rsidRPr="000C2FAC" w:rsidRDefault="00F51324" w:rsidP="00D366C4">
            <w:pPr>
              <w:jc w:val="both"/>
              <w:rPr>
                <w:sz w:val="20"/>
                <w:lang w:val="fr-CA"/>
              </w:rPr>
            </w:pPr>
            <w:r w:rsidRPr="000C2FAC">
              <w:rPr>
                <w:sz w:val="20"/>
                <w:lang w:val="fr-CA"/>
              </w:rPr>
              <w:t xml:space="preserve">(Juges </w:t>
            </w:r>
            <w:proofErr w:type="spellStart"/>
            <w:r w:rsidRPr="000C2FAC">
              <w:rPr>
                <w:sz w:val="20"/>
                <w:lang w:val="fr-CA"/>
              </w:rPr>
              <w:t>Fichaud</w:t>
            </w:r>
            <w:proofErr w:type="spellEnd"/>
            <w:r w:rsidRPr="000C2FAC">
              <w:rPr>
                <w:sz w:val="20"/>
                <w:lang w:val="fr-CA"/>
              </w:rPr>
              <w:t xml:space="preserve">, </w:t>
            </w:r>
            <w:proofErr w:type="spellStart"/>
            <w:r w:rsidRPr="000C2FAC">
              <w:rPr>
                <w:sz w:val="20"/>
                <w:lang w:val="fr-CA"/>
              </w:rPr>
              <w:t>Farrar</w:t>
            </w:r>
            <w:proofErr w:type="spellEnd"/>
            <w:r w:rsidRPr="000C2FAC">
              <w:rPr>
                <w:sz w:val="20"/>
                <w:lang w:val="fr-CA"/>
              </w:rPr>
              <w:t xml:space="preserve"> et </w:t>
            </w:r>
            <w:proofErr w:type="spellStart"/>
            <w:r w:rsidRPr="000C2FAC">
              <w:rPr>
                <w:sz w:val="20"/>
                <w:lang w:val="fr-CA"/>
              </w:rPr>
              <w:t>Scanlan</w:t>
            </w:r>
            <w:proofErr w:type="spellEnd"/>
            <w:r w:rsidRPr="000C2FAC">
              <w:rPr>
                <w:sz w:val="20"/>
                <w:lang w:val="fr-CA"/>
              </w:rPr>
              <w:t xml:space="preserve"> [dissident])</w:t>
            </w:r>
          </w:p>
          <w:p w:rsidR="00F51324" w:rsidRPr="000C2FAC" w:rsidRDefault="00F51324" w:rsidP="00D366C4">
            <w:pPr>
              <w:jc w:val="both"/>
              <w:rPr>
                <w:sz w:val="20"/>
                <w:lang w:val="fr-CA"/>
              </w:rPr>
            </w:pPr>
            <w:hyperlink r:id="rId34" w:history="1">
              <w:r w:rsidRPr="000C2FAC">
                <w:rPr>
                  <w:rStyle w:val="Hyperlink"/>
                  <w:sz w:val="20"/>
                  <w:lang w:val="fr-CA"/>
                </w:rPr>
                <w:t>2019 NSCA 35</w:t>
              </w:r>
            </w:hyperlink>
          </w:p>
          <w:p w:rsidR="00F51324" w:rsidRPr="000C2FAC" w:rsidRDefault="00F51324" w:rsidP="00D366C4">
            <w:pPr>
              <w:jc w:val="both"/>
              <w:rPr>
                <w:sz w:val="20"/>
                <w:lang w:val="fr-CA"/>
              </w:rPr>
            </w:pPr>
          </w:p>
        </w:tc>
        <w:tc>
          <w:tcPr>
            <w:tcW w:w="243" w:type="pct"/>
          </w:tcPr>
          <w:p w:rsidR="00F51324" w:rsidRPr="000C2FAC" w:rsidRDefault="00F51324" w:rsidP="00D366C4">
            <w:pPr>
              <w:jc w:val="both"/>
              <w:rPr>
                <w:sz w:val="20"/>
                <w:lang w:val="fr-CA"/>
              </w:rPr>
            </w:pPr>
          </w:p>
        </w:tc>
        <w:tc>
          <w:tcPr>
            <w:tcW w:w="2330" w:type="pct"/>
          </w:tcPr>
          <w:p w:rsidR="00F51324" w:rsidRPr="000C2FAC" w:rsidRDefault="00F51324" w:rsidP="00D366C4">
            <w:pPr>
              <w:jc w:val="both"/>
              <w:rPr>
                <w:sz w:val="20"/>
                <w:lang w:val="fr-CA"/>
              </w:rPr>
            </w:pPr>
            <w:r w:rsidRPr="000C2FAC">
              <w:rPr>
                <w:sz w:val="20"/>
                <w:lang w:val="fr-CA"/>
              </w:rPr>
              <w:t>Arrêt accueillant l’appel</w:t>
            </w:r>
          </w:p>
          <w:p w:rsidR="00F51324" w:rsidRPr="000C2FAC" w:rsidRDefault="00F51324" w:rsidP="00D366C4">
            <w:pPr>
              <w:jc w:val="both"/>
              <w:rPr>
                <w:sz w:val="20"/>
                <w:lang w:val="fr-CA"/>
              </w:rPr>
            </w:pPr>
          </w:p>
        </w:tc>
      </w:tr>
      <w:tr w:rsidR="00F51324" w:rsidRPr="000C2FAC" w:rsidTr="00E95A6A">
        <w:tc>
          <w:tcPr>
            <w:tcW w:w="2427" w:type="pct"/>
            <w:gridSpan w:val="2"/>
          </w:tcPr>
          <w:p w:rsidR="00F51324" w:rsidRPr="000C2FAC" w:rsidRDefault="00F51324" w:rsidP="00D366C4">
            <w:pPr>
              <w:jc w:val="both"/>
              <w:rPr>
                <w:sz w:val="20"/>
                <w:lang w:val="fr-CA"/>
              </w:rPr>
            </w:pPr>
            <w:r w:rsidRPr="000C2FAC">
              <w:rPr>
                <w:sz w:val="20"/>
                <w:lang w:val="fr-CA"/>
              </w:rPr>
              <w:t>8 août 2019</w:t>
            </w:r>
          </w:p>
          <w:p w:rsidR="00F51324" w:rsidRPr="000C2FAC" w:rsidRDefault="00F51324" w:rsidP="00D366C4">
            <w:pPr>
              <w:jc w:val="both"/>
              <w:rPr>
                <w:sz w:val="20"/>
                <w:lang w:val="fr-CA"/>
              </w:rPr>
            </w:pPr>
            <w:r w:rsidRPr="000C2FAC">
              <w:rPr>
                <w:sz w:val="20"/>
                <w:lang w:val="fr-CA"/>
              </w:rPr>
              <w:t>Cour suprême du Canada</w:t>
            </w:r>
          </w:p>
        </w:tc>
        <w:tc>
          <w:tcPr>
            <w:tcW w:w="243" w:type="pct"/>
          </w:tcPr>
          <w:p w:rsidR="00F51324" w:rsidRPr="000C2FAC" w:rsidRDefault="00F51324" w:rsidP="00D366C4">
            <w:pPr>
              <w:jc w:val="both"/>
              <w:rPr>
                <w:sz w:val="20"/>
                <w:lang w:val="fr-CA"/>
              </w:rPr>
            </w:pPr>
          </w:p>
        </w:tc>
        <w:tc>
          <w:tcPr>
            <w:tcW w:w="2330" w:type="pct"/>
          </w:tcPr>
          <w:p w:rsidR="00F51324" w:rsidRPr="000C2FAC" w:rsidRDefault="00F51324" w:rsidP="00D366C4">
            <w:pPr>
              <w:jc w:val="both"/>
              <w:rPr>
                <w:sz w:val="20"/>
                <w:lang w:val="fr-CA"/>
              </w:rPr>
            </w:pPr>
            <w:r w:rsidRPr="000C2FAC">
              <w:rPr>
                <w:sz w:val="20"/>
                <w:lang w:val="fr-CA"/>
              </w:rPr>
              <w:t>Dépôt de la demande d’autorisation d’appel</w:t>
            </w:r>
          </w:p>
        </w:tc>
      </w:tr>
    </w:tbl>
    <w:p w:rsidR="00F51324" w:rsidRPr="000C2FAC" w:rsidRDefault="00F51324" w:rsidP="00D366C4">
      <w:pPr>
        <w:ind w:left="142" w:hanging="142"/>
        <w:jc w:val="both"/>
        <w:rPr>
          <w:sz w:val="20"/>
        </w:rPr>
      </w:pPr>
    </w:p>
    <w:p w:rsidR="00B32C75" w:rsidRPr="000C2FAC" w:rsidRDefault="00B32C75" w:rsidP="00D366C4">
      <w:pPr>
        <w:ind w:left="142" w:hanging="142"/>
        <w:jc w:val="both"/>
        <w:rPr>
          <w:sz w:val="20"/>
        </w:rPr>
      </w:pPr>
      <w:r w:rsidRPr="000C2FAC">
        <w:rPr>
          <w:sz w:val="20"/>
        </w:rPr>
        <w:pict>
          <v:rect id="_x0000_i1037" style="width:2in;height:1pt" o:hrpct="0" o:hralign="center" o:hrstd="t" o:hrnoshade="t" o:hr="t" fillcolor="black [3213]" stroked="f"/>
        </w:pict>
      </w:r>
    </w:p>
    <w:p w:rsidR="00B32C75" w:rsidRPr="000C2FAC" w:rsidRDefault="00B32C75" w:rsidP="00D366C4">
      <w:pPr>
        <w:ind w:left="142" w:hanging="142"/>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F51324" w:rsidRPr="000C2FAC" w:rsidTr="00A174A1">
        <w:tc>
          <w:tcPr>
            <w:tcW w:w="543" w:type="pct"/>
          </w:tcPr>
          <w:p w:rsidR="00F51324" w:rsidRPr="000C2FAC" w:rsidRDefault="00F51324" w:rsidP="00D366C4">
            <w:pPr>
              <w:jc w:val="both"/>
              <w:rPr>
                <w:sz w:val="20"/>
                <w:lang w:val="en-CA"/>
              </w:rPr>
            </w:pPr>
            <w:r w:rsidRPr="000C2FAC">
              <w:rPr>
                <w:rStyle w:val="SCCFileNumberChar"/>
                <w:sz w:val="20"/>
                <w:szCs w:val="20"/>
              </w:rPr>
              <w:t>38689</w:t>
            </w:r>
          </w:p>
        </w:tc>
        <w:tc>
          <w:tcPr>
            <w:tcW w:w="4457" w:type="pct"/>
            <w:gridSpan w:val="3"/>
          </w:tcPr>
          <w:p w:rsidR="00F51324" w:rsidRPr="000C2FAC" w:rsidRDefault="00F51324" w:rsidP="00D366C4">
            <w:pPr>
              <w:pStyle w:val="SCCLsocParty"/>
              <w:jc w:val="both"/>
              <w:rPr>
                <w:b/>
                <w:sz w:val="20"/>
                <w:szCs w:val="20"/>
                <w:lang w:val="en-CA"/>
              </w:rPr>
            </w:pPr>
            <w:r w:rsidRPr="000C2FAC">
              <w:rPr>
                <w:b/>
                <w:sz w:val="20"/>
                <w:szCs w:val="20"/>
                <w:lang w:val="en-CA"/>
              </w:rPr>
              <w:t xml:space="preserve">Éric </w:t>
            </w:r>
            <w:proofErr w:type="spellStart"/>
            <w:r w:rsidRPr="000C2FAC">
              <w:rPr>
                <w:b/>
                <w:sz w:val="20"/>
                <w:szCs w:val="20"/>
                <w:lang w:val="en-CA"/>
              </w:rPr>
              <w:t>Gros</w:t>
            </w:r>
            <w:proofErr w:type="spellEnd"/>
            <w:r w:rsidRPr="000C2FAC">
              <w:rPr>
                <w:b/>
                <w:sz w:val="20"/>
                <w:szCs w:val="20"/>
                <w:lang w:val="en-CA"/>
              </w:rPr>
              <w:t>-Louis v. Her Majesty the Queen</w:t>
            </w:r>
          </w:p>
          <w:p w:rsidR="00F51324" w:rsidRPr="000C2FAC" w:rsidRDefault="00F51324" w:rsidP="00D366C4">
            <w:pPr>
              <w:jc w:val="both"/>
              <w:rPr>
                <w:sz w:val="20"/>
                <w:lang w:val="en-CA"/>
              </w:rPr>
            </w:pPr>
            <w:r w:rsidRPr="000C2FAC">
              <w:rPr>
                <w:sz w:val="20"/>
                <w:lang w:val="en-CA"/>
              </w:rPr>
              <w:t>(Que.) (Criminal) (By Leave)</w:t>
            </w:r>
          </w:p>
        </w:tc>
      </w:tr>
      <w:tr w:rsidR="00F51324" w:rsidRPr="000C2FAC" w:rsidTr="00A174A1">
        <w:tc>
          <w:tcPr>
            <w:tcW w:w="5000" w:type="pct"/>
            <w:gridSpan w:val="4"/>
          </w:tcPr>
          <w:p w:rsidR="00F51324" w:rsidRPr="000C2FAC" w:rsidRDefault="00F51324" w:rsidP="00D366C4">
            <w:pPr>
              <w:jc w:val="both"/>
              <w:rPr>
                <w:sz w:val="20"/>
                <w:lang w:val="en-CA"/>
              </w:rPr>
            </w:pPr>
            <w:r w:rsidRPr="000C2FAC">
              <w:rPr>
                <w:sz w:val="20"/>
                <w:lang w:val="en-CA"/>
              </w:rPr>
              <w:t>Criminal law — Appeal — Request for postponement of hearing — Evidence — New evidence — Whether Court of Appeal erred in denying applicant additional time to prepare motion for leave to present conclusive new evidence — Whether Court of Appeal erred in analyzing admissibility of possible new evidence contemplated by applicant — Whether intervention necessary to avert miscarriage of justice.</w:t>
            </w:r>
          </w:p>
        </w:tc>
      </w:tr>
      <w:tr w:rsidR="00F51324" w:rsidRPr="000C2FAC" w:rsidTr="00A174A1">
        <w:tc>
          <w:tcPr>
            <w:tcW w:w="5000" w:type="pct"/>
            <w:gridSpan w:val="4"/>
          </w:tcPr>
          <w:p w:rsidR="00F51324" w:rsidRPr="000C2FAC" w:rsidRDefault="00F51324" w:rsidP="00D366C4">
            <w:pPr>
              <w:jc w:val="both"/>
              <w:rPr>
                <w:sz w:val="20"/>
                <w:lang w:val="en-CA"/>
              </w:rPr>
            </w:pPr>
          </w:p>
          <w:p w:rsidR="00F51324" w:rsidRPr="000C2FAC" w:rsidRDefault="00F51324" w:rsidP="00D366C4">
            <w:pPr>
              <w:jc w:val="both"/>
              <w:rPr>
                <w:sz w:val="20"/>
                <w:lang w:val="en-CA"/>
              </w:rPr>
            </w:pPr>
            <w:r w:rsidRPr="000C2FAC">
              <w:rPr>
                <w:sz w:val="20"/>
                <w:lang w:val="en-CA"/>
              </w:rPr>
              <w:t>The applicant was found guilty of three counts of fraud under s. 380(1</w:t>
            </w:r>
            <w:proofErr w:type="gramStart"/>
            <w:r w:rsidRPr="000C2FAC">
              <w:rPr>
                <w:sz w:val="20"/>
                <w:lang w:val="en-CA"/>
              </w:rPr>
              <w:t>)(</w:t>
            </w:r>
            <w:proofErr w:type="gramEnd"/>
            <w:r w:rsidRPr="000C2FAC">
              <w:rPr>
                <w:sz w:val="20"/>
                <w:lang w:val="en-CA"/>
              </w:rPr>
              <w:t xml:space="preserve">b) of the </w:t>
            </w:r>
            <w:r w:rsidRPr="000C2FAC">
              <w:rPr>
                <w:i/>
                <w:sz w:val="20"/>
                <w:lang w:val="en-CA"/>
              </w:rPr>
              <w:t>Criminal Code</w:t>
            </w:r>
            <w:r w:rsidRPr="000C2FAC">
              <w:rPr>
                <w:sz w:val="20"/>
                <w:lang w:val="en-CA"/>
              </w:rPr>
              <w:t>, R.S.C. 1985, c. C</w:t>
            </w:r>
            <w:r w:rsidRPr="000C2FAC">
              <w:rPr>
                <w:sz w:val="20"/>
                <w:lang w:val="en-CA"/>
              </w:rPr>
              <w:noBreakHyphen/>
              <w:t xml:space="preserve">46. The Court of Appeal denied the applicant’s request for postponement of the hearing in order to introduce new evidence, concluding that all the conditions from </w:t>
            </w:r>
            <w:r w:rsidRPr="000C2FAC">
              <w:rPr>
                <w:i/>
                <w:iCs/>
                <w:sz w:val="20"/>
                <w:lang w:val="en-CA"/>
              </w:rPr>
              <w:t>Palmer v. The Queen</w:t>
            </w:r>
            <w:r w:rsidRPr="000C2FAC">
              <w:rPr>
                <w:sz w:val="20"/>
                <w:lang w:val="en-CA"/>
              </w:rPr>
              <w:t xml:space="preserve">, [1980] 1 S.C.R. 759, were not met. Regarding the applicant’s appeal from the guilty findings on the three counts of fraud, the Court of Appeal concluded that no reasonable inference </w:t>
            </w:r>
            <w:proofErr w:type="gramStart"/>
            <w:r w:rsidRPr="000C2FAC">
              <w:rPr>
                <w:sz w:val="20"/>
                <w:lang w:val="en-CA"/>
              </w:rPr>
              <w:t>could be drawn</w:t>
            </w:r>
            <w:proofErr w:type="gramEnd"/>
            <w:r w:rsidRPr="000C2FAC">
              <w:rPr>
                <w:sz w:val="20"/>
                <w:lang w:val="en-CA"/>
              </w:rPr>
              <w:t xml:space="preserve"> that would be consistent with the applicant being innocent.</w:t>
            </w:r>
          </w:p>
        </w:tc>
      </w:tr>
      <w:tr w:rsidR="00F51324" w:rsidRPr="000C2FAC" w:rsidTr="00A174A1">
        <w:tc>
          <w:tcPr>
            <w:tcW w:w="5000" w:type="pct"/>
            <w:gridSpan w:val="4"/>
          </w:tcPr>
          <w:p w:rsidR="00F51324" w:rsidRPr="000C2FAC" w:rsidRDefault="00F51324" w:rsidP="00D366C4">
            <w:pPr>
              <w:jc w:val="both"/>
              <w:rPr>
                <w:sz w:val="20"/>
                <w:lang w:val="en-CA"/>
              </w:rPr>
            </w:pPr>
          </w:p>
        </w:tc>
      </w:tr>
      <w:tr w:rsidR="00F51324" w:rsidRPr="000C2FAC" w:rsidTr="00A174A1">
        <w:tc>
          <w:tcPr>
            <w:tcW w:w="2427" w:type="pct"/>
            <w:gridSpan w:val="2"/>
          </w:tcPr>
          <w:p w:rsidR="00F51324" w:rsidRPr="000C2FAC" w:rsidRDefault="00F51324" w:rsidP="00D366C4">
            <w:pPr>
              <w:jc w:val="both"/>
              <w:rPr>
                <w:sz w:val="20"/>
                <w:lang w:val="en-CA"/>
              </w:rPr>
            </w:pPr>
            <w:r w:rsidRPr="000C2FAC">
              <w:rPr>
                <w:sz w:val="20"/>
                <w:lang w:val="en-CA"/>
              </w:rPr>
              <w:t>February 17, 2017</w:t>
            </w:r>
          </w:p>
          <w:p w:rsidR="00F51324" w:rsidRPr="000C2FAC" w:rsidRDefault="00F51324" w:rsidP="00D366C4">
            <w:pPr>
              <w:jc w:val="both"/>
              <w:rPr>
                <w:sz w:val="20"/>
                <w:lang w:val="en-CA"/>
              </w:rPr>
            </w:pPr>
            <w:r w:rsidRPr="000C2FAC">
              <w:rPr>
                <w:sz w:val="20"/>
                <w:lang w:val="en-CA"/>
              </w:rPr>
              <w:t>Court of Québec</w:t>
            </w:r>
          </w:p>
          <w:p w:rsidR="00F51324" w:rsidRPr="000C2FAC" w:rsidRDefault="00F51324" w:rsidP="00D366C4">
            <w:pPr>
              <w:jc w:val="both"/>
              <w:rPr>
                <w:sz w:val="20"/>
                <w:lang w:val="en-CA"/>
              </w:rPr>
            </w:pPr>
            <w:r w:rsidRPr="000C2FAC">
              <w:rPr>
                <w:sz w:val="20"/>
                <w:lang w:val="en-CA"/>
              </w:rPr>
              <w:t>(Judge Rousseau)</w:t>
            </w:r>
          </w:p>
          <w:p w:rsidR="00F51324" w:rsidRPr="000C2FAC" w:rsidRDefault="00F51324" w:rsidP="00D366C4">
            <w:pPr>
              <w:jc w:val="both"/>
              <w:rPr>
                <w:sz w:val="20"/>
                <w:lang w:val="en-CA"/>
              </w:rPr>
            </w:pPr>
            <w:hyperlink r:id="rId35" w:history="1">
              <w:r w:rsidRPr="000C2FAC">
                <w:rPr>
                  <w:rStyle w:val="Hyperlink"/>
                  <w:sz w:val="20"/>
                  <w:lang w:val="en-CA"/>
                </w:rPr>
                <w:t>2017 QCCQ 1283</w:t>
              </w:r>
            </w:hyperlink>
          </w:p>
          <w:p w:rsidR="00F51324" w:rsidRPr="000C2FAC" w:rsidRDefault="00F51324" w:rsidP="00D366C4">
            <w:pPr>
              <w:jc w:val="both"/>
              <w:rPr>
                <w:sz w:val="20"/>
                <w:lang w:val="en-CA"/>
              </w:rPr>
            </w:pPr>
          </w:p>
        </w:tc>
        <w:tc>
          <w:tcPr>
            <w:tcW w:w="243" w:type="pct"/>
          </w:tcPr>
          <w:p w:rsidR="00F51324" w:rsidRPr="000C2FAC" w:rsidRDefault="00F51324" w:rsidP="00D366C4">
            <w:pPr>
              <w:jc w:val="both"/>
              <w:rPr>
                <w:sz w:val="20"/>
                <w:lang w:val="en-CA"/>
              </w:rPr>
            </w:pPr>
          </w:p>
        </w:tc>
        <w:tc>
          <w:tcPr>
            <w:tcW w:w="2330" w:type="pct"/>
          </w:tcPr>
          <w:p w:rsidR="00F51324" w:rsidRPr="000C2FAC" w:rsidRDefault="00F51324" w:rsidP="00D366C4">
            <w:pPr>
              <w:jc w:val="both"/>
              <w:rPr>
                <w:sz w:val="20"/>
                <w:lang w:val="en-CA"/>
              </w:rPr>
            </w:pPr>
            <w:r w:rsidRPr="000C2FAC">
              <w:rPr>
                <w:sz w:val="20"/>
                <w:lang w:val="en-CA"/>
              </w:rPr>
              <w:t xml:space="preserve">Conviction on three counts of fraud. </w:t>
            </w:r>
          </w:p>
        </w:tc>
      </w:tr>
      <w:tr w:rsidR="00F51324" w:rsidRPr="000C2FAC" w:rsidTr="00A174A1">
        <w:tc>
          <w:tcPr>
            <w:tcW w:w="2427" w:type="pct"/>
            <w:gridSpan w:val="2"/>
          </w:tcPr>
          <w:p w:rsidR="00F51324" w:rsidRPr="000C2FAC" w:rsidRDefault="00F51324" w:rsidP="00D366C4">
            <w:pPr>
              <w:jc w:val="both"/>
              <w:rPr>
                <w:sz w:val="20"/>
                <w:lang w:val="en-CA"/>
              </w:rPr>
            </w:pPr>
            <w:r w:rsidRPr="000C2FAC">
              <w:rPr>
                <w:sz w:val="20"/>
                <w:lang w:val="en-CA"/>
              </w:rPr>
              <w:t>May 8, 2019</w:t>
            </w:r>
          </w:p>
          <w:p w:rsidR="00F51324" w:rsidRPr="000C2FAC" w:rsidRDefault="00F51324" w:rsidP="00D366C4">
            <w:pPr>
              <w:jc w:val="both"/>
              <w:rPr>
                <w:sz w:val="20"/>
                <w:lang w:val="en-CA"/>
              </w:rPr>
            </w:pPr>
            <w:r w:rsidRPr="000C2FAC">
              <w:rPr>
                <w:sz w:val="20"/>
                <w:lang w:val="en-CA"/>
              </w:rPr>
              <w:t>Quebec Court of Appeal (Québec)</w:t>
            </w:r>
          </w:p>
          <w:p w:rsidR="00F51324" w:rsidRPr="000C2FAC" w:rsidRDefault="00F51324" w:rsidP="00D366C4">
            <w:pPr>
              <w:jc w:val="both"/>
              <w:rPr>
                <w:sz w:val="20"/>
                <w:lang w:val="en-CA"/>
              </w:rPr>
            </w:pPr>
            <w:r w:rsidRPr="000C2FAC">
              <w:rPr>
                <w:sz w:val="20"/>
                <w:lang w:val="en-CA"/>
              </w:rPr>
              <w:t xml:space="preserve">(Duval </w:t>
            </w:r>
            <w:proofErr w:type="spellStart"/>
            <w:r w:rsidRPr="000C2FAC">
              <w:rPr>
                <w:sz w:val="20"/>
                <w:lang w:val="en-CA"/>
              </w:rPr>
              <w:t>Hesler</w:t>
            </w:r>
            <w:proofErr w:type="spellEnd"/>
            <w:r w:rsidRPr="000C2FAC">
              <w:rPr>
                <w:sz w:val="20"/>
                <w:lang w:val="en-CA"/>
              </w:rPr>
              <w:t xml:space="preserve"> C.J.Q. and </w:t>
            </w:r>
            <w:proofErr w:type="spellStart"/>
            <w:r w:rsidRPr="000C2FAC">
              <w:rPr>
                <w:sz w:val="20"/>
                <w:lang w:val="en-CA"/>
              </w:rPr>
              <w:t>Ruel</w:t>
            </w:r>
            <w:proofErr w:type="spellEnd"/>
            <w:r w:rsidRPr="000C2FAC">
              <w:rPr>
                <w:sz w:val="20"/>
                <w:lang w:val="en-CA"/>
              </w:rPr>
              <w:t xml:space="preserve"> and </w:t>
            </w:r>
            <w:proofErr w:type="spellStart"/>
            <w:r w:rsidRPr="000C2FAC">
              <w:rPr>
                <w:sz w:val="20"/>
                <w:lang w:val="en-CA"/>
              </w:rPr>
              <w:t>Beaupré</w:t>
            </w:r>
            <w:proofErr w:type="spellEnd"/>
            <w:r w:rsidRPr="000C2FAC">
              <w:rPr>
                <w:sz w:val="20"/>
                <w:lang w:val="en-CA"/>
              </w:rPr>
              <w:t xml:space="preserve"> JJ.)</w:t>
            </w:r>
          </w:p>
          <w:p w:rsidR="00F51324" w:rsidRPr="000C2FAC" w:rsidRDefault="00F51324" w:rsidP="00D366C4">
            <w:pPr>
              <w:jc w:val="both"/>
              <w:rPr>
                <w:sz w:val="20"/>
                <w:lang w:val="en-CA"/>
              </w:rPr>
            </w:pPr>
            <w:r w:rsidRPr="000C2FAC">
              <w:rPr>
                <w:sz w:val="20"/>
                <w:lang w:val="en-CA"/>
              </w:rPr>
              <w:t>200</w:t>
            </w:r>
            <w:r w:rsidRPr="000C2FAC">
              <w:rPr>
                <w:sz w:val="20"/>
                <w:lang w:val="en-CA"/>
              </w:rPr>
              <w:noBreakHyphen/>
              <w:t>10</w:t>
            </w:r>
            <w:r w:rsidRPr="000C2FAC">
              <w:rPr>
                <w:sz w:val="20"/>
                <w:lang w:val="en-CA"/>
              </w:rPr>
              <w:noBreakHyphen/>
              <w:t>003341</w:t>
            </w:r>
            <w:r w:rsidRPr="000C2FAC">
              <w:rPr>
                <w:sz w:val="20"/>
                <w:lang w:val="en-CA"/>
              </w:rPr>
              <w:noBreakHyphen/>
              <w:t>174</w:t>
            </w:r>
          </w:p>
          <w:p w:rsidR="00F51324" w:rsidRPr="000C2FAC" w:rsidRDefault="00F51324" w:rsidP="00D366C4">
            <w:pPr>
              <w:jc w:val="both"/>
              <w:rPr>
                <w:rStyle w:val="Hyperlink"/>
                <w:sz w:val="20"/>
                <w:lang w:val="en-CA"/>
              </w:rPr>
            </w:pPr>
            <w:hyperlink r:id="rId36" w:history="1">
              <w:r w:rsidRPr="000C2FAC">
                <w:rPr>
                  <w:rStyle w:val="Hyperlink"/>
                  <w:sz w:val="20"/>
                  <w:lang w:val="en-CA"/>
                </w:rPr>
                <w:t>2019 QCCA 834</w:t>
              </w:r>
            </w:hyperlink>
          </w:p>
          <w:p w:rsidR="00F51324" w:rsidRPr="000C2FAC" w:rsidRDefault="00F51324" w:rsidP="00D366C4">
            <w:pPr>
              <w:jc w:val="both"/>
              <w:rPr>
                <w:sz w:val="20"/>
                <w:lang w:val="en-CA"/>
              </w:rPr>
            </w:pPr>
          </w:p>
        </w:tc>
        <w:tc>
          <w:tcPr>
            <w:tcW w:w="243" w:type="pct"/>
          </w:tcPr>
          <w:p w:rsidR="00F51324" w:rsidRPr="000C2FAC" w:rsidRDefault="00F51324" w:rsidP="00D366C4">
            <w:pPr>
              <w:jc w:val="both"/>
              <w:rPr>
                <w:sz w:val="20"/>
                <w:lang w:val="en-CA"/>
              </w:rPr>
            </w:pPr>
          </w:p>
        </w:tc>
        <w:tc>
          <w:tcPr>
            <w:tcW w:w="2330" w:type="pct"/>
          </w:tcPr>
          <w:p w:rsidR="00F51324" w:rsidRPr="000C2FAC" w:rsidRDefault="00F51324" w:rsidP="00D366C4">
            <w:pPr>
              <w:jc w:val="both"/>
              <w:rPr>
                <w:sz w:val="20"/>
                <w:lang w:val="en-CA"/>
              </w:rPr>
            </w:pPr>
            <w:r w:rsidRPr="000C2FAC">
              <w:rPr>
                <w:sz w:val="20"/>
                <w:lang w:val="en-CA"/>
              </w:rPr>
              <w:t>Request for postponement of hearing denied. Appeal dismissed.</w:t>
            </w:r>
          </w:p>
          <w:p w:rsidR="00F51324" w:rsidRPr="000C2FAC" w:rsidRDefault="00F51324" w:rsidP="00D366C4">
            <w:pPr>
              <w:jc w:val="both"/>
              <w:rPr>
                <w:sz w:val="20"/>
                <w:lang w:val="en-CA"/>
              </w:rPr>
            </w:pPr>
          </w:p>
        </w:tc>
      </w:tr>
      <w:tr w:rsidR="00F51324" w:rsidRPr="000C2FAC" w:rsidTr="00A174A1">
        <w:tc>
          <w:tcPr>
            <w:tcW w:w="2427" w:type="pct"/>
            <w:gridSpan w:val="2"/>
          </w:tcPr>
          <w:p w:rsidR="00F51324" w:rsidRPr="000C2FAC" w:rsidRDefault="00F51324" w:rsidP="00D366C4">
            <w:pPr>
              <w:jc w:val="both"/>
              <w:rPr>
                <w:sz w:val="20"/>
                <w:lang w:val="en-CA"/>
              </w:rPr>
            </w:pPr>
            <w:r w:rsidRPr="000C2FAC">
              <w:rPr>
                <w:sz w:val="20"/>
                <w:lang w:val="en-CA"/>
              </w:rPr>
              <w:t>June 10, 2019</w:t>
            </w:r>
          </w:p>
          <w:p w:rsidR="00F51324" w:rsidRPr="000C2FAC" w:rsidRDefault="00F51324" w:rsidP="00D366C4">
            <w:pPr>
              <w:jc w:val="both"/>
              <w:rPr>
                <w:sz w:val="20"/>
                <w:lang w:val="en-CA"/>
              </w:rPr>
            </w:pPr>
            <w:r w:rsidRPr="000C2FAC">
              <w:rPr>
                <w:sz w:val="20"/>
                <w:lang w:val="en-CA"/>
              </w:rPr>
              <w:t>Supreme Court of Canada</w:t>
            </w:r>
          </w:p>
        </w:tc>
        <w:tc>
          <w:tcPr>
            <w:tcW w:w="243" w:type="pct"/>
          </w:tcPr>
          <w:p w:rsidR="00F51324" w:rsidRPr="000C2FAC" w:rsidRDefault="00F51324" w:rsidP="00D366C4">
            <w:pPr>
              <w:jc w:val="both"/>
              <w:rPr>
                <w:sz w:val="20"/>
                <w:lang w:val="en-CA"/>
              </w:rPr>
            </w:pPr>
          </w:p>
        </w:tc>
        <w:tc>
          <w:tcPr>
            <w:tcW w:w="2330" w:type="pct"/>
          </w:tcPr>
          <w:p w:rsidR="00F51324" w:rsidRPr="000C2FAC" w:rsidRDefault="00F51324" w:rsidP="00D366C4">
            <w:pPr>
              <w:jc w:val="both"/>
              <w:rPr>
                <w:sz w:val="20"/>
                <w:lang w:val="en-CA"/>
              </w:rPr>
            </w:pPr>
            <w:r w:rsidRPr="000C2FAC">
              <w:rPr>
                <w:sz w:val="20"/>
                <w:lang w:val="en-CA"/>
              </w:rPr>
              <w:t>Application for leave to appeal filed.</w:t>
            </w:r>
          </w:p>
          <w:p w:rsidR="00F51324" w:rsidRPr="000C2FAC" w:rsidRDefault="00F51324" w:rsidP="00D366C4">
            <w:pPr>
              <w:jc w:val="both"/>
              <w:rPr>
                <w:sz w:val="20"/>
                <w:lang w:val="en-CA"/>
              </w:rPr>
            </w:pPr>
          </w:p>
        </w:tc>
      </w:tr>
    </w:tbl>
    <w:p w:rsidR="00F51324" w:rsidRPr="000C2FAC" w:rsidRDefault="00F51324" w:rsidP="00D366C4">
      <w:pPr>
        <w:jc w:val="both"/>
        <w:rPr>
          <w:sz w:val="20"/>
          <w:lang w:val="en-CA"/>
        </w:rPr>
      </w:pPr>
    </w:p>
    <w:p w:rsidR="00B32C75" w:rsidRPr="000C2FAC" w:rsidRDefault="00B32C75" w:rsidP="00D366C4">
      <w:pPr>
        <w:jc w:val="both"/>
        <w:rPr>
          <w:sz w:val="20"/>
          <w:lang w:val="en-CA"/>
        </w:rPr>
      </w:pPr>
      <w:r w:rsidRPr="000C2FAC">
        <w:rPr>
          <w:sz w:val="20"/>
        </w:rPr>
        <w:pict>
          <v:rect id="_x0000_i1038" style="width:2in;height:1pt" o:hrpct="0" o:hralign="center" o:hrstd="t" o:hrnoshade="t" o:hr="t" fillcolor="black [3213]" stroked="f"/>
        </w:pict>
      </w:r>
    </w:p>
    <w:p w:rsidR="00B32C75" w:rsidRPr="000C2FAC" w:rsidRDefault="00B32C75" w:rsidP="00D366C4">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F51324" w:rsidRPr="000C2FAC" w:rsidTr="00A174A1">
        <w:tc>
          <w:tcPr>
            <w:tcW w:w="543" w:type="pct"/>
          </w:tcPr>
          <w:p w:rsidR="00F51324" w:rsidRPr="000C2FAC" w:rsidRDefault="00F51324" w:rsidP="00D366C4">
            <w:pPr>
              <w:jc w:val="both"/>
              <w:rPr>
                <w:sz w:val="20"/>
              </w:rPr>
            </w:pPr>
            <w:r w:rsidRPr="000C2FAC">
              <w:rPr>
                <w:rStyle w:val="SCCFileNumberChar"/>
                <w:sz w:val="20"/>
                <w:szCs w:val="20"/>
              </w:rPr>
              <w:t>38689</w:t>
            </w:r>
          </w:p>
        </w:tc>
        <w:tc>
          <w:tcPr>
            <w:tcW w:w="4457" w:type="pct"/>
            <w:gridSpan w:val="3"/>
          </w:tcPr>
          <w:p w:rsidR="00F51324" w:rsidRPr="000C2FAC" w:rsidRDefault="00F51324" w:rsidP="00D366C4">
            <w:pPr>
              <w:pStyle w:val="SCCLsocParty"/>
              <w:jc w:val="both"/>
              <w:rPr>
                <w:b/>
                <w:sz w:val="20"/>
                <w:szCs w:val="20"/>
              </w:rPr>
            </w:pPr>
            <w:r w:rsidRPr="000C2FAC">
              <w:rPr>
                <w:b/>
                <w:sz w:val="20"/>
                <w:szCs w:val="20"/>
              </w:rPr>
              <w:t>Éric Gros-Louis c. Sa Majesté la Reine</w:t>
            </w:r>
          </w:p>
          <w:p w:rsidR="00F51324" w:rsidRPr="000C2FAC" w:rsidRDefault="00F51324" w:rsidP="00D366C4">
            <w:pPr>
              <w:jc w:val="both"/>
              <w:rPr>
                <w:sz w:val="20"/>
              </w:rPr>
            </w:pPr>
            <w:r w:rsidRPr="000C2FAC">
              <w:rPr>
                <w:sz w:val="20"/>
              </w:rPr>
              <w:t>(Qc) (Crimine</w:t>
            </w:r>
            <w:r w:rsidR="00B32C75" w:rsidRPr="000C2FAC">
              <w:rPr>
                <w:sz w:val="20"/>
              </w:rPr>
              <w:t>l</w:t>
            </w:r>
            <w:r w:rsidRPr="000C2FAC">
              <w:rPr>
                <w:sz w:val="20"/>
              </w:rPr>
              <w:t>l</w:t>
            </w:r>
            <w:r w:rsidR="00B32C75" w:rsidRPr="000C2FAC">
              <w:rPr>
                <w:sz w:val="20"/>
              </w:rPr>
              <w:t>e</w:t>
            </w:r>
            <w:r w:rsidRPr="000C2FAC">
              <w:rPr>
                <w:sz w:val="20"/>
              </w:rPr>
              <w:t>) (Autorisation)</w:t>
            </w:r>
          </w:p>
        </w:tc>
      </w:tr>
      <w:tr w:rsidR="00F51324" w:rsidRPr="000C2FAC" w:rsidTr="00A174A1">
        <w:tc>
          <w:tcPr>
            <w:tcW w:w="5000" w:type="pct"/>
            <w:gridSpan w:val="4"/>
          </w:tcPr>
          <w:p w:rsidR="00F51324" w:rsidRPr="000C2FAC" w:rsidRDefault="00F51324" w:rsidP="00D366C4">
            <w:pPr>
              <w:jc w:val="both"/>
              <w:rPr>
                <w:sz w:val="20"/>
                <w:lang w:val="fr-CA"/>
              </w:rPr>
            </w:pPr>
            <w:r w:rsidRPr="000C2FAC">
              <w:rPr>
                <w:sz w:val="20"/>
                <w:lang w:val="fr-CA"/>
              </w:rPr>
              <w:t>Droit criminel – Appel – Demande de remise d’audition – Preuve – Nouvelle preuve – La Cour d’appel a-t-elle erré en refusant au demandeur un délai supplémentaire pour préparer une requête pour permission de présenter une preuve nouvelle déterminante? – La Cour d’appel a-t-elle erré dans son analyse de l’admissibilité de l’éventuelle preuve nouvelle envisagée par le demandeur? – Y a-t-il lieu d’intervenir pour éviter une erreur judiciaire?</w:t>
            </w:r>
          </w:p>
        </w:tc>
      </w:tr>
      <w:tr w:rsidR="00F51324" w:rsidRPr="000C2FAC" w:rsidTr="00A174A1">
        <w:tc>
          <w:tcPr>
            <w:tcW w:w="5000" w:type="pct"/>
            <w:gridSpan w:val="4"/>
          </w:tcPr>
          <w:p w:rsidR="00F51324" w:rsidRPr="000C2FAC" w:rsidRDefault="00F51324" w:rsidP="00D366C4">
            <w:pPr>
              <w:jc w:val="both"/>
              <w:rPr>
                <w:sz w:val="20"/>
                <w:lang w:val="fr-CA"/>
              </w:rPr>
            </w:pPr>
          </w:p>
          <w:p w:rsidR="00F51324" w:rsidRPr="000C2FAC" w:rsidRDefault="00F51324" w:rsidP="00D366C4">
            <w:pPr>
              <w:jc w:val="both"/>
              <w:rPr>
                <w:sz w:val="20"/>
                <w:lang w:val="fr-CA"/>
              </w:rPr>
            </w:pPr>
            <w:r w:rsidRPr="000C2FAC">
              <w:rPr>
                <w:sz w:val="20"/>
                <w:lang w:val="fr-CA"/>
              </w:rPr>
              <w:t>Le demandeur est déclaré coupable de trois chefs d’accusation de fraude en vertu de l’art. 380(1</w:t>
            </w:r>
            <w:proofErr w:type="gramStart"/>
            <w:r w:rsidRPr="000C2FAC">
              <w:rPr>
                <w:sz w:val="20"/>
                <w:lang w:val="fr-CA"/>
              </w:rPr>
              <w:t>)(</w:t>
            </w:r>
            <w:proofErr w:type="gramEnd"/>
            <w:r w:rsidRPr="000C2FAC">
              <w:rPr>
                <w:sz w:val="20"/>
                <w:lang w:val="fr-CA"/>
              </w:rPr>
              <w:t xml:space="preserve">b) du </w:t>
            </w:r>
            <w:r w:rsidRPr="000C2FAC">
              <w:rPr>
                <w:i/>
                <w:sz w:val="20"/>
                <w:lang w:val="fr-CA"/>
              </w:rPr>
              <w:t>Code criminel</w:t>
            </w:r>
            <w:r w:rsidRPr="000C2FAC">
              <w:rPr>
                <w:sz w:val="20"/>
                <w:lang w:val="fr-CA"/>
              </w:rPr>
              <w:t xml:space="preserve">, L.R.C. 1985, c. C-46. La Cour d’appel rejette la demande de remise de l’audition du demandeur pour faire admettre une preuve nouvelle concluant que toutes les conditions de l’arrêt </w:t>
            </w:r>
            <w:r w:rsidRPr="000C2FAC">
              <w:rPr>
                <w:i/>
                <w:iCs/>
                <w:sz w:val="20"/>
                <w:lang w:val="fr-CA"/>
              </w:rPr>
              <w:t>Palmer c. La Reine</w:t>
            </w:r>
            <w:r w:rsidRPr="000C2FAC">
              <w:rPr>
                <w:sz w:val="20"/>
                <w:lang w:val="fr-CA"/>
              </w:rPr>
              <w:t xml:space="preserve">, [1980] 1 R.C.S. 759, ne sont pas remplies. Concernant l’appel du demandeur contre les trois déclarations de culpabilité de fraude, la Cour d’appel conclut qu’il n’existe aucune inférence raisonnable compatible avec l’innocence de du demandeur. </w:t>
            </w:r>
          </w:p>
        </w:tc>
      </w:tr>
      <w:tr w:rsidR="00F51324" w:rsidRPr="000C2FAC" w:rsidTr="00A174A1">
        <w:tc>
          <w:tcPr>
            <w:tcW w:w="5000" w:type="pct"/>
            <w:gridSpan w:val="4"/>
          </w:tcPr>
          <w:p w:rsidR="00F51324" w:rsidRPr="000C2FAC" w:rsidRDefault="00F51324" w:rsidP="00D366C4">
            <w:pPr>
              <w:jc w:val="both"/>
              <w:rPr>
                <w:sz w:val="20"/>
                <w:lang w:val="fr-CA"/>
              </w:rPr>
            </w:pPr>
          </w:p>
        </w:tc>
      </w:tr>
      <w:tr w:rsidR="00F51324" w:rsidRPr="000C2FAC" w:rsidTr="00A174A1">
        <w:tc>
          <w:tcPr>
            <w:tcW w:w="2427" w:type="pct"/>
            <w:gridSpan w:val="2"/>
          </w:tcPr>
          <w:p w:rsidR="00F51324" w:rsidRPr="000C2FAC" w:rsidRDefault="00F51324" w:rsidP="00D366C4">
            <w:pPr>
              <w:jc w:val="both"/>
              <w:rPr>
                <w:sz w:val="20"/>
                <w:lang w:val="fr-CA"/>
              </w:rPr>
            </w:pPr>
            <w:r w:rsidRPr="000C2FAC">
              <w:rPr>
                <w:sz w:val="20"/>
                <w:lang w:val="fr-CA"/>
              </w:rPr>
              <w:t>Le 17 février 2017</w:t>
            </w:r>
          </w:p>
          <w:p w:rsidR="00F51324" w:rsidRPr="000C2FAC" w:rsidRDefault="00F51324" w:rsidP="00D366C4">
            <w:pPr>
              <w:jc w:val="both"/>
              <w:rPr>
                <w:sz w:val="20"/>
                <w:lang w:val="fr-CA"/>
              </w:rPr>
            </w:pPr>
            <w:r w:rsidRPr="000C2FAC">
              <w:rPr>
                <w:sz w:val="20"/>
                <w:lang w:val="fr-CA"/>
              </w:rPr>
              <w:t>Cour du Québec</w:t>
            </w:r>
          </w:p>
          <w:p w:rsidR="00F51324" w:rsidRPr="000C2FAC" w:rsidRDefault="00F51324" w:rsidP="00D366C4">
            <w:pPr>
              <w:jc w:val="both"/>
              <w:rPr>
                <w:sz w:val="20"/>
                <w:lang w:val="fr-CA"/>
              </w:rPr>
            </w:pPr>
            <w:r w:rsidRPr="000C2FAC">
              <w:rPr>
                <w:sz w:val="20"/>
                <w:lang w:val="fr-CA"/>
              </w:rPr>
              <w:t>(Le juge Rousseau)</w:t>
            </w:r>
          </w:p>
          <w:p w:rsidR="00F51324" w:rsidRPr="000C2FAC" w:rsidRDefault="00F51324" w:rsidP="00D366C4">
            <w:pPr>
              <w:jc w:val="both"/>
              <w:rPr>
                <w:sz w:val="20"/>
              </w:rPr>
            </w:pPr>
            <w:hyperlink r:id="rId37" w:history="1">
              <w:r w:rsidRPr="000C2FAC">
                <w:rPr>
                  <w:rStyle w:val="Hyperlink"/>
                  <w:sz w:val="20"/>
                </w:rPr>
                <w:t>2017 QCCQ 1283</w:t>
              </w:r>
            </w:hyperlink>
          </w:p>
          <w:p w:rsidR="00F51324" w:rsidRPr="000C2FAC" w:rsidRDefault="00F51324" w:rsidP="00D366C4">
            <w:pPr>
              <w:jc w:val="both"/>
              <w:rPr>
                <w:sz w:val="20"/>
              </w:rPr>
            </w:pPr>
          </w:p>
        </w:tc>
        <w:tc>
          <w:tcPr>
            <w:tcW w:w="243" w:type="pct"/>
          </w:tcPr>
          <w:p w:rsidR="00F51324" w:rsidRPr="000C2FAC" w:rsidRDefault="00F51324" w:rsidP="00D366C4">
            <w:pPr>
              <w:jc w:val="both"/>
              <w:rPr>
                <w:sz w:val="20"/>
              </w:rPr>
            </w:pPr>
          </w:p>
        </w:tc>
        <w:tc>
          <w:tcPr>
            <w:tcW w:w="2330" w:type="pct"/>
          </w:tcPr>
          <w:p w:rsidR="00F51324" w:rsidRPr="000C2FAC" w:rsidRDefault="00F51324" w:rsidP="00D366C4">
            <w:pPr>
              <w:jc w:val="both"/>
              <w:rPr>
                <w:sz w:val="20"/>
                <w:lang w:val="fr-CA"/>
              </w:rPr>
            </w:pPr>
            <w:r w:rsidRPr="000C2FAC">
              <w:rPr>
                <w:sz w:val="20"/>
                <w:lang w:val="fr-CA"/>
              </w:rPr>
              <w:t xml:space="preserve">Déclaration de culpabilité pour trois chefs d’accusation de fraude. </w:t>
            </w:r>
          </w:p>
        </w:tc>
      </w:tr>
      <w:tr w:rsidR="00F51324" w:rsidRPr="000C2FAC" w:rsidTr="00A174A1">
        <w:tc>
          <w:tcPr>
            <w:tcW w:w="2427" w:type="pct"/>
            <w:gridSpan w:val="2"/>
          </w:tcPr>
          <w:p w:rsidR="00F51324" w:rsidRPr="000C2FAC" w:rsidRDefault="00F51324" w:rsidP="00D366C4">
            <w:pPr>
              <w:jc w:val="both"/>
              <w:rPr>
                <w:sz w:val="20"/>
                <w:lang w:val="fr-CA"/>
              </w:rPr>
            </w:pPr>
            <w:r w:rsidRPr="000C2FAC">
              <w:rPr>
                <w:sz w:val="20"/>
                <w:lang w:val="fr-CA"/>
              </w:rPr>
              <w:lastRenderedPageBreak/>
              <w:t>Le 8 mai 2019</w:t>
            </w:r>
          </w:p>
          <w:p w:rsidR="00F51324" w:rsidRPr="000C2FAC" w:rsidRDefault="00F51324" w:rsidP="00D366C4">
            <w:pPr>
              <w:jc w:val="both"/>
              <w:rPr>
                <w:sz w:val="20"/>
                <w:lang w:val="fr-CA"/>
              </w:rPr>
            </w:pPr>
            <w:r w:rsidRPr="000C2FAC">
              <w:rPr>
                <w:sz w:val="20"/>
                <w:lang w:val="fr-CA"/>
              </w:rPr>
              <w:t>Cour d’appel du Québec (Québec)</w:t>
            </w:r>
          </w:p>
          <w:p w:rsidR="00F51324" w:rsidRPr="000C2FAC" w:rsidRDefault="00F51324" w:rsidP="00D366C4">
            <w:pPr>
              <w:jc w:val="both"/>
              <w:rPr>
                <w:sz w:val="20"/>
                <w:lang w:val="fr-CA"/>
              </w:rPr>
            </w:pPr>
            <w:r w:rsidRPr="000C2FAC">
              <w:rPr>
                <w:sz w:val="20"/>
                <w:lang w:val="fr-CA"/>
              </w:rPr>
              <w:t xml:space="preserve">(La juge en chef Duval </w:t>
            </w:r>
            <w:proofErr w:type="spellStart"/>
            <w:r w:rsidRPr="000C2FAC">
              <w:rPr>
                <w:sz w:val="20"/>
                <w:lang w:val="fr-CA"/>
              </w:rPr>
              <w:t>Hesler</w:t>
            </w:r>
            <w:proofErr w:type="spellEnd"/>
            <w:r w:rsidRPr="000C2FAC">
              <w:rPr>
                <w:sz w:val="20"/>
                <w:lang w:val="fr-CA"/>
              </w:rPr>
              <w:t xml:space="preserve"> et les juges Ruel et Beaupré)</w:t>
            </w:r>
          </w:p>
          <w:p w:rsidR="00F51324" w:rsidRPr="000C2FAC" w:rsidRDefault="00F51324" w:rsidP="00D366C4">
            <w:pPr>
              <w:jc w:val="both"/>
              <w:rPr>
                <w:sz w:val="20"/>
              </w:rPr>
            </w:pPr>
            <w:r w:rsidRPr="000C2FAC">
              <w:rPr>
                <w:sz w:val="20"/>
              </w:rPr>
              <w:t>200-10-003341-174</w:t>
            </w:r>
          </w:p>
          <w:p w:rsidR="00F51324" w:rsidRPr="000C2FAC" w:rsidRDefault="00F51324" w:rsidP="00D366C4">
            <w:pPr>
              <w:jc w:val="both"/>
              <w:rPr>
                <w:rStyle w:val="Hyperlink"/>
                <w:sz w:val="20"/>
              </w:rPr>
            </w:pPr>
            <w:hyperlink r:id="rId38" w:history="1">
              <w:r w:rsidRPr="000C2FAC">
                <w:rPr>
                  <w:rStyle w:val="Hyperlink"/>
                  <w:sz w:val="20"/>
                </w:rPr>
                <w:t>2019 QCCA 834</w:t>
              </w:r>
            </w:hyperlink>
          </w:p>
          <w:p w:rsidR="00F51324" w:rsidRPr="000C2FAC" w:rsidRDefault="00F51324" w:rsidP="00D366C4">
            <w:pPr>
              <w:jc w:val="both"/>
              <w:rPr>
                <w:sz w:val="20"/>
              </w:rPr>
            </w:pPr>
          </w:p>
        </w:tc>
        <w:tc>
          <w:tcPr>
            <w:tcW w:w="243" w:type="pct"/>
          </w:tcPr>
          <w:p w:rsidR="00F51324" w:rsidRPr="000C2FAC" w:rsidRDefault="00F51324" w:rsidP="00D366C4">
            <w:pPr>
              <w:jc w:val="both"/>
              <w:rPr>
                <w:sz w:val="20"/>
              </w:rPr>
            </w:pPr>
          </w:p>
        </w:tc>
        <w:tc>
          <w:tcPr>
            <w:tcW w:w="2330" w:type="pct"/>
          </w:tcPr>
          <w:p w:rsidR="00F51324" w:rsidRPr="000C2FAC" w:rsidRDefault="00F51324" w:rsidP="00D366C4">
            <w:pPr>
              <w:jc w:val="both"/>
              <w:rPr>
                <w:sz w:val="20"/>
              </w:rPr>
            </w:pPr>
            <w:r w:rsidRPr="000C2FAC">
              <w:rPr>
                <w:sz w:val="20"/>
                <w:lang w:val="fr-CA"/>
              </w:rPr>
              <w:t xml:space="preserve">Demande de remise de l’audition rejetée. </w:t>
            </w:r>
            <w:r w:rsidRPr="000C2FAC">
              <w:rPr>
                <w:sz w:val="20"/>
              </w:rPr>
              <w:t xml:space="preserve">Appel rejeté. </w:t>
            </w:r>
          </w:p>
          <w:p w:rsidR="00F51324" w:rsidRPr="000C2FAC" w:rsidRDefault="00F51324" w:rsidP="00D366C4">
            <w:pPr>
              <w:jc w:val="both"/>
              <w:rPr>
                <w:sz w:val="20"/>
              </w:rPr>
            </w:pPr>
          </w:p>
        </w:tc>
      </w:tr>
      <w:tr w:rsidR="00F51324" w:rsidRPr="000C2FAC" w:rsidTr="00A174A1">
        <w:tc>
          <w:tcPr>
            <w:tcW w:w="2427" w:type="pct"/>
            <w:gridSpan w:val="2"/>
          </w:tcPr>
          <w:p w:rsidR="00F51324" w:rsidRPr="000C2FAC" w:rsidRDefault="00F51324" w:rsidP="00D366C4">
            <w:pPr>
              <w:jc w:val="both"/>
              <w:rPr>
                <w:sz w:val="20"/>
                <w:lang w:val="fr-CA"/>
              </w:rPr>
            </w:pPr>
            <w:r w:rsidRPr="000C2FAC">
              <w:rPr>
                <w:sz w:val="20"/>
                <w:lang w:val="fr-CA"/>
              </w:rPr>
              <w:t>Le 10 juin 2019</w:t>
            </w:r>
          </w:p>
          <w:p w:rsidR="00F51324" w:rsidRPr="000C2FAC" w:rsidRDefault="00F51324" w:rsidP="00D366C4">
            <w:pPr>
              <w:jc w:val="both"/>
              <w:rPr>
                <w:sz w:val="20"/>
                <w:lang w:val="fr-CA"/>
              </w:rPr>
            </w:pPr>
            <w:r w:rsidRPr="000C2FAC">
              <w:rPr>
                <w:sz w:val="20"/>
                <w:lang w:val="fr-CA"/>
              </w:rPr>
              <w:t>Cour suprême du Canada</w:t>
            </w:r>
          </w:p>
        </w:tc>
        <w:tc>
          <w:tcPr>
            <w:tcW w:w="243" w:type="pct"/>
          </w:tcPr>
          <w:p w:rsidR="00F51324" w:rsidRPr="000C2FAC" w:rsidRDefault="00F51324" w:rsidP="00D366C4">
            <w:pPr>
              <w:jc w:val="both"/>
              <w:rPr>
                <w:sz w:val="20"/>
                <w:lang w:val="fr-CA"/>
              </w:rPr>
            </w:pPr>
          </w:p>
        </w:tc>
        <w:tc>
          <w:tcPr>
            <w:tcW w:w="2330" w:type="pct"/>
          </w:tcPr>
          <w:p w:rsidR="00F51324" w:rsidRPr="000C2FAC" w:rsidRDefault="00F51324" w:rsidP="00D366C4">
            <w:pPr>
              <w:jc w:val="both"/>
              <w:rPr>
                <w:sz w:val="20"/>
              </w:rPr>
            </w:pPr>
            <w:r w:rsidRPr="000C2FAC">
              <w:rPr>
                <w:sz w:val="20"/>
              </w:rPr>
              <w:t xml:space="preserve">Demande d’autorisation d’appel </w:t>
            </w:r>
            <w:proofErr w:type="spellStart"/>
            <w:r w:rsidRPr="000C2FAC">
              <w:rPr>
                <w:sz w:val="20"/>
              </w:rPr>
              <w:t>déposée</w:t>
            </w:r>
            <w:proofErr w:type="spellEnd"/>
            <w:r w:rsidRPr="000C2FAC">
              <w:rPr>
                <w:sz w:val="20"/>
              </w:rPr>
              <w:t>.</w:t>
            </w:r>
          </w:p>
          <w:p w:rsidR="00F51324" w:rsidRPr="000C2FAC" w:rsidRDefault="00F51324" w:rsidP="00D366C4">
            <w:pPr>
              <w:jc w:val="both"/>
              <w:rPr>
                <w:sz w:val="20"/>
              </w:rPr>
            </w:pPr>
          </w:p>
        </w:tc>
      </w:tr>
    </w:tbl>
    <w:p w:rsidR="00F51324" w:rsidRPr="000C2FAC" w:rsidRDefault="00F51324" w:rsidP="00D366C4">
      <w:pPr>
        <w:jc w:val="both"/>
        <w:rPr>
          <w:sz w:val="20"/>
        </w:rPr>
      </w:pPr>
    </w:p>
    <w:p w:rsidR="00F51324" w:rsidRPr="000C2FAC" w:rsidRDefault="001C3098" w:rsidP="00D366C4">
      <w:pPr>
        <w:jc w:val="both"/>
        <w:rPr>
          <w:sz w:val="20"/>
        </w:rPr>
      </w:pPr>
      <w:r w:rsidRPr="000C2FAC">
        <w:rPr>
          <w:sz w:val="20"/>
        </w:rPr>
        <w:pict>
          <v:rect id="_x0000_i1039" style="width:2in;height:1pt" o:hrpct="0" o:hralign="center" o:hrstd="t" o:hrnoshade="t" o:hr="t" fillcolor="black [3213]" stroked="f"/>
        </w:pict>
      </w:r>
    </w:p>
    <w:p w:rsidR="00F51324" w:rsidRPr="000C2FAC" w:rsidRDefault="00F51324" w:rsidP="00D366C4">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F51324" w:rsidRPr="000C2FAC" w:rsidTr="00A174A1">
        <w:tc>
          <w:tcPr>
            <w:tcW w:w="543" w:type="pct"/>
          </w:tcPr>
          <w:p w:rsidR="00F51324" w:rsidRPr="000C2FAC" w:rsidRDefault="00F51324" w:rsidP="00D366C4">
            <w:pPr>
              <w:jc w:val="both"/>
              <w:rPr>
                <w:sz w:val="20"/>
              </w:rPr>
            </w:pPr>
            <w:r w:rsidRPr="000C2FAC">
              <w:rPr>
                <w:rStyle w:val="SCCFileNumberChar"/>
                <w:sz w:val="20"/>
                <w:szCs w:val="20"/>
              </w:rPr>
              <w:t>38771</w:t>
            </w:r>
          </w:p>
        </w:tc>
        <w:tc>
          <w:tcPr>
            <w:tcW w:w="4457" w:type="pct"/>
            <w:gridSpan w:val="3"/>
          </w:tcPr>
          <w:p w:rsidR="00F51324" w:rsidRPr="000C2FAC" w:rsidRDefault="00F51324" w:rsidP="00D366C4">
            <w:pPr>
              <w:pStyle w:val="SCCLsocParty"/>
              <w:jc w:val="both"/>
              <w:rPr>
                <w:b/>
                <w:sz w:val="20"/>
                <w:szCs w:val="20"/>
                <w:lang w:val="en-US"/>
              </w:rPr>
            </w:pPr>
            <w:r w:rsidRPr="000C2FAC">
              <w:rPr>
                <w:b/>
                <w:sz w:val="20"/>
                <w:szCs w:val="20"/>
                <w:lang w:val="en-US"/>
              </w:rPr>
              <w:t>2386240 Ontario Inc.,  o/a Al-Omda Lounge, Habibi Lounge, Fusion Lounge, Saima Rog</w:t>
            </w:r>
            <w:r w:rsidR="00B6344C">
              <w:rPr>
                <w:b/>
                <w:sz w:val="20"/>
                <w:szCs w:val="20"/>
                <w:lang w:val="en-US"/>
              </w:rPr>
              <w:t>i</w:t>
            </w:r>
            <w:r w:rsidRPr="000C2FAC">
              <w:rPr>
                <w:b/>
                <w:sz w:val="20"/>
                <w:szCs w:val="20"/>
                <w:lang w:val="en-US"/>
              </w:rPr>
              <w:t>na Inc., o/a El Fishawy</w:t>
            </w:r>
            <w:r w:rsidR="00AF7552">
              <w:rPr>
                <w:b/>
                <w:sz w:val="20"/>
                <w:szCs w:val="20"/>
                <w:lang w:val="en-US"/>
              </w:rPr>
              <w:t xml:space="preserve"> and</w:t>
            </w:r>
            <w:r w:rsidRPr="000C2FAC">
              <w:rPr>
                <w:b/>
                <w:sz w:val="20"/>
                <w:szCs w:val="20"/>
                <w:lang w:val="en-US"/>
              </w:rPr>
              <w:t xml:space="preserve"> 84921231 Canada Inc., o/a Mazaj Lounge</w:t>
            </w:r>
            <w:r w:rsidR="00AF7552">
              <w:rPr>
                <w:b/>
                <w:sz w:val="20"/>
                <w:szCs w:val="20"/>
                <w:lang w:val="en-US"/>
              </w:rPr>
              <w:t xml:space="preserve"> and</w:t>
            </w:r>
            <w:r w:rsidRPr="000C2FAC">
              <w:rPr>
                <w:b/>
                <w:sz w:val="20"/>
                <w:szCs w:val="20"/>
                <w:lang w:val="en-US"/>
              </w:rPr>
              <w:t xml:space="preserve"> Shisalicious Café v. Regional Municipality of Peel</w:t>
            </w:r>
          </w:p>
          <w:p w:rsidR="00F51324" w:rsidRPr="000C2FAC" w:rsidRDefault="00F51324" w:rsidP="00D366C4">
            <w:pPr>
              <w:jc w:val="both"/>
              <w:rPr>
                <w:sz w:val="20"/>
              </w:rPr>
            </w:pPr>
            <w:r w:rsidRPr="000C2FAC">
              <w:rPr>
                <w:sz w:val="20"/>
              </w:rPr>
              <w:t>(Ont.) (Civil) (By Leave)</w:t>
            </w:r>
          </w:p>
        </w:tc>
      </w:tr>
      <w:tr w:rsidR="00F51324" w:rsidRPr="000C2FAC" w:rsidTr="00A174A1">
        <w:tc>
          <w:tcPr>
            <w:tcW w:w="5000" w:type="pct"/>
            <w:gridSpan w:val="4"/>
          </w:tcPr>
          <w:p w:rsidR="00F51324" w:rsidRPr="000C2FAC" w:rsidRDefault="00F51324" w:rsidP="00D366C4">
            <w:pPr>
              <w:jc w:val="both"/>
              <w:rPr>
                <w:sz w:val="20"/>
              </w:rPr>
            </w:pPr>
            <w:r w:rsidRPr="000C2FAC">
              <w:rPr>
                <w:sz w:val="20"/>
              </w:rPr>
              <w:t>Municipal law — By</w:t>
            </w:r>
            <w:r w:rsidRPr="000C2FAC">
              <w:rPr>
                <w:sz w:val="20"/>
              </w:rPr>
              <w:noBreakHyphen/>
              <w:t>laws — Validity — Judicial review of municipal by</w:t>
            </w:r>
            <w:r w:rsidRPr="000C2FAC">
              <w:rPr>
                <w:sz w:val="20"/>
              </w:rPr>
              <w:noBreakHyphen/>
              <w:t>laws — Application for declaration that parts of by</w:t>
            </w:r>
            <w:r w:rsidRPr="000C2FAC">
              <w:rPr>
                <w:sz w:val="20"/>
              </w:rPr>
              <w:noBreakHyphen/>
              <w:t>law prohibiting smoking waterpipes in specified areas including certain businesses be deemed illegal and quashed — Lower courts dismissing application and further appeal — Whether there is a comprehensive test for determining when a municipality has exceeded its jurisdiction to enact a by</w:t>
            </w:r>
            <w:r w:rsidRPr="000C2FAC">
              <w:rPr>
                <w:sz w:val="20"/>
              </w:rPr>
              <w:noBreakHyphen/>
              <w:t xml:space="preserve">law — Whether </w:t>
            </w:r>
            <w:r w:rsidRPr="000C2FAC">
              <w:rPr>
                <w:i/>
                <w:sz w:val="20"/>
              </w:rPr>
              <w:t>Municipal Act, 2001</w:t>
            </w:r>
            <w:r w:rsidRPr="000C2FAC">
              <w:rPr>
                <w:sz w:val="20"/>
              </w:rPr>
              <w:t>, S.O. 2001, c. 25 sets appropriate limits for municipal by</w:t>
            </w:r>
            <w:r w:rsidRPr="000C2FAC">
              <w:rPr>
                <w:sz w:val="20"/>
              </w:rPr>
              <w:noBreakHyphen/>
              <w:t>law powers — How should courts approach characterizing subject matter of a by</w:t>
            </w:r>
            <w:r w:rsidRPr="000C2FAC">
              <w:rPr>
                <w:sz w:val="20"/>
              </w:rPr>
              <w:noBreakHyphen/>
              <w:t>law or determining its purpose and effects — By</w:t>
            </w:r>
            <w:r w:rsidRPr="000C2FAC">
              <w:rPr>
                <w:sz w:val="20"/>
              </w:rPr>
              <w:noBreakHyphen/>
              <w:t>law No. 30</w:t>
            </w:r>
            <w:r w:rsidRPr="000C2FAC">
              <w:rPr>
                <w:sz w:val="20"/>
              </w:rPr>
              <w:noBreakHyphen/>
              <w:t xml:space="preserve">2016, </w:t>
            </w:r>
            <w:r w:rsidRPr="000C2FAC">
              <w:rPr>
                <w:i/>
                <w:sz w:val="20"/>
              </w:rPr>
              <w:t>Peel Waterpipe Smoking By</w:t>
            </w:r>
            <w:r w:rsidRPr="000C2FAC">
              <w:rPr>
                <w:i/>
                <w:sz w:val="20"/>
              </w:rPr>
              <w:noBreakHyphen/>
              <w:t>law</w:t>
            </w:r>
            <w:r w:rsidRPr="000C2FAC">
              <w:rPr>
                <w:sz w:val="20"/>
              </w:rPr>
              <w:t>.</w:t>
            </w:r>
          </w:p>
          <w:p w:rsidR="00F51324" w:rsidRPr="000C2FAC" w:rsidRDefault="00F51324" w:rsidP="00D366C4">
            <w:pPr>
              <w:jc w:val="both"/>
              <w:rPr>
                <w:sz w:val="20"/>
              </w:rPr>
            </w:pPr>
          </w:p>
        </w:tc>
      </w:tr>
      <w:tr w:rsidR="00F51324" w:rsidRPr="000C2FAC" w:rsidTr="00A174A1">
        <w:tc>
          <w:tcPr>
            <w:tcW w:w="5000" w:type="pct"/>
            <w:gridSpan w:val="4"/>
          </w:tcPr>
          <w:p w:rsidR="00F51324" w:rsidRPr="000C2FAC" w:rsidRDefault="00F51324" w:rsidP="00343BC0">
            <w:pPr>
              <w:jc w:val="both"/>
              <w:rPr>
                <w:sz w:val="20"/>
                <w:lang w:val="en"/>
              </w:rPr>
            </w:pPr>
            <w:r w:rsidRPr="000C2FAC">
              <w:rPr>
                <w:sz w:val="20"/>
                <w:lang w:val="en"/>
              </w:rPr>
              <w:t>The applicants are the owners of several hookah lounges located within the respondent, Regional Municipality of Peel. In their lounges, the applicants supply waterpipes and smoking products (including herbal shisha, a legal substance) to their customers to be consumed on site, while the customers socialize on their premises.</w:t>
            </w:r>
          </w:p>
          <w:p w:rsidR="00343BC0" w:rsidRPr="000C2FAC" w:rsidRDefault="00343BC0" w:rsidP="00343BC0">
            <w:pPr>
              <w:jc w:val="both"/>
              <w:rPr>
                <w:sz w:val="20"/>
                <w:lang w:val="en"/>
              </w:rPr>
            </w:pPr>
          </w:p>
          <w:p w:rsidR="00F51324" w:rsidRPr="000C2FAC" w:rsidRDefault="00F51324" w:rsidP="00343BC0">
            <w:pPr>
              <w:jc w:val="both"/>
              <w:rPr>
                <w:sz w:val="20"/>
                <w:lang w:val="en"/>
              </w:rPr>
            </w:pPr>
            <w:r w:rsidRPr="000C2FAC">
              <w:rPr>
                <w:sz w:val="20"/>
                <w:lang w:val="en"/>
              </w:rPr>
              <w:t>On April 28, 2016, the municipality passed by</w:t>
            </w:r>
            <w:r w:rsidRPr="000C2FAC">
              <w:rPr>
                <w:sz w:val="20"/>
                <w:lang w:val="en"/>
              </w:rPr>
              <w:noBreakHyphen/>
              <w:t>law No. 30</w:t>
            </w:r>
            <w:r w:rsidRPr="000C2FAC">
              <w:rPr>
                <w:sz w:val="20"/>
                <w:lang w:val="en"/>
              </w:rPr>
              <w:noBreakHyphen/>
              <w:t xml:space="preserve">2016, </w:t>
            </w:r>
            <w:r w:rsidRPr="000C2FAC">
              <w:rPr>
                <w:i/>
                <w:iCs/>
                <w:sz w:val="20"/>
                <w:lang w:val="en"/>
              </w:rPr>
              <w:t>Peel Waterpipe Smoking By</w:t>
            </w:r>
            <w:r w:rsidRPr="000C2FAC">
              <w:rPr>
                <w:i/>
                <w:iCs/>
                <w:sz w:val="20"/>
                <w:lang w:val="en"/>
              </w:rPr>
              <w:noBreakHyphen/>
              <w:t>law</w:t>
            </w:r>
            <w:r w:rsidRPr="000C2FAC">
              <w:rPr>
                <w:sz w:val="20"/>
                <w:lang w:val="en"/>
              </w:rPr>
              <w:t>, which, among other things, prohibits smoking waterpipes in specified places that would include the applicants’ lounges.</w:t>
            </w:r>
          </w:p>
          <w:p w:rsidR="00343BC0" w:rsidRPr="000C2FAC" w:rsidRDefault="00343BC0" w:rsidP="00343BC0">
            <w:pPr>
              <w:jc w:val="both"/>
              <w:rPr>
                <w:sz w:val="20"/>
                <w:lang w:val="en"/>
              </w:rPr>
            </w:pPr>
          </w:p>
          <w:p w:rsidR="00F51324" w:rsidRPr="000C2FAC" w:rsidRDefault="00F51324" w:rsidP="00343BC0">
            <w:pPr>
              <w:jc w:val="both"/>
              <w:rPr>
                <w:sz w:val="20"/>
                <w:lang w:val="en"/>
              </w:rPr>
            </w:pPr>
            <w:r w:rsidRPr="000C2FAC">
              <w:rPr>
                <w:sz w:val="20"/>
                <w:lang w:val="en"/>
              </w:rPr>
              <w:t>The applicants applied under s. 273 of the</w:t>
            </w:r>
            <w:r w:rsidRPr="000C2FAC">
              <w:rPr>
                <w:i/>
                <w:sz w:val="20"/>
              </w:rPr>
              <w:t xml:space="preserve"> Municipal Act, 2001</w:t>
            </w:r>
            <w:r w:rsidRPr="000C2FAC">
              <w:rPr>
                <w:sz w:val="20"/>
              </w:rPr>
              <w:t>, S.O. 2001, c. 25</w:t>
            </w:r>
            <w:r w:rsidRPr="000C2FAC">
              <w:rPr>
                <w:sz w:val="20"/>
                <w:lang w:val="en"/>
              </w:rPr>
              <w:t>, for a declaration that ss. 2(a), (b), and (c) as well as s. 5 of the by</w:t>
            </w:r>
            <w:r w:rsidRPr="000C2FAC">
              <w:rPr>
                <w:sz w:val="20"/>
                <w:lang w:val="en"/>
              </w:rPr>
              <w:noBreakHyphen/>
              <w:t>law are illegal and should be quashed. Sections 2(a), (b) and (c) prohibit waterpipe smoking in an enclosed public place, an enclosed workplace and a restaurant or a bar patio. Section 5 prohibits a proprietor, an employer, or an employee from permitting waterpipe smoking in the locations specified in ss. 2(a), (b) and (c).</w:t>
            </w:r>
          </w:p>
          <w:p w:rsidR="00343BC0" w:rsidRPr="000C2FAC" w:rsidRDefault="00343BC0" w:rsidP="00343BC0">
            <w:pPr>
              <w:jc w:val="both"/>
              <w:rPr>
                <w:sz w:val="20"/>
                <w:lang w:val="en"/>
              </w:rPr>
            </w:pPr>
          </w:p>
          <w:p w:rsidR="00F51324" w:rsidRPr="000C2FAC" w:rsidRDefault="00F51324" w:rsidP="00F81F31">
            <w:pPr>
              <w:jc w:val="both"/>
              <w:rPr>
                <w:sz w:val="20"/>
                <w:lang w:val="en"/>
              </w:rPr>
            </w:pPr>
            <w:r w:rsidRPr="000C2FAC">
              <w:rPr>
                <w:sz w:val="20"/>
                <w:lang w:val="en"/>
              </w:rPr>
              <w:t xml:space="preserve">The application judge dismissed the applicants’ application. </w:t>
            </w:r>
            <w:r w:rsidRPr="000C2FAC">
              <w:rPr>
                <w:sz w:val="20"/>
              </w:rPr>
              <w:t>The Court of Appeal dismissed the appeal.</w:t>
            </w:r>
          </w:p>
        </w:tc>
      </w:tr>
      <w:tr w:rsidR="00F51324" w:rsidRPr="000C2FAC" w:rsidTr="00A174A1">
        <w:tc>
          <w:tcPr>
            <w:tcW w:w="5000" w:type="pct"/>
            <w:gridSpan w:val="4"/>
          </w:tcPr>
          <w:p w:rsidR="00F51324" w:rsidRPr="000C2FAC" w:rsidRDefault="00F51324" w:rsidP="00D366C4">
            <w:pPr>
              <w:jc w:val="both"/>
              <w:rPr>
                <w:sz w:val="20"/>
              </w:rPr>
            </w:pPr>
          </w:p>
        </w:tc>
      </w:tr>
      <w:tr w:rsidR="00F51324" w:rsidRPr="000C2FAC" w:rsidTr="00A174A1">
        <w:tc>
          <w:tcPr>
            <w:tcW w:w="2427" w:type="pct"/>
            <w:gridSpan w:val="2"/>
          </w:tcPr>
          <w:p w:rsidR="00F51324" w:rsidRPr="000C2FAC" w:rsidRDefault="00F51324" w:rsidP="00D366C4">
            <w:pPr>
              <w:jc w:val="both"/>
              <w:rPr>
                <w:sz w:val="20"/>
              </w:rPr>
            </w:pPr>
            <w:r w:rsidRPr="000C2FAC">
              <w:rPr>
                <w:sz w:val="20"/>
              </w:rPr>
              <w:t>June 5, 2018</w:t>
            </w:r>
          </w:p>
          <w:p w:rsidR="00F51324" w:rsidRPr="000C2FAC" w:rsidRDefault="00F51324" w:rsidP="00D366C4">
            <w:pPr>
              <w:jc w:val="both"/>
              <w:rPr>
                <w:sz w:val="20"/>
              </w:rPr>
            </w:pPr>
            <w:r w:rsidRPr="000C2FAC">
              <w:rPr>
                <w:sz w:val="20"/>
              </w:rPr>
              <w:t>Ontario Superior Court of Justice</w:t>
            </w:r>
          </w:p>
          <w:p w:rsidR="00F51324" w:rsidRPr="000C2FAC" w:rsidRDefault="00F51324" w:rsidP="00D366C4">
            <w:pPr>
              <w:jc w:val="both"/>
              <w:rPr>
                <w:sz w:val="20"/>
              </w:rPr>
            </w:pPr>
            <w:r w:rsidRPr="000C2FAC">
              <w:rPr>
                <w:sz w:val="20"/>
              </w:rPr>
              <w:t>(Daley J.)</w:t>
            </w:r>
          </w:p>
          <w:p w:rsidR="00F51324" w:rsidRPr="000C2FAC" w:rsidRDefault="00F51324" w:rsidP="00D366C4">
            <w:pPr>
              <w:jc w:val="both"/>
              <w:rPr>
                <w:sz w:val="20"/>
              </w:rPr>
            </w:pPr>
            <w:hyperlink r:id="rId39" w:history="1">
              <w:r w:rsidRPr="000C2FAC">
                <w:rPr>
                  <w:rStyle w:val="Hyperlink"/>
                  <w:sz w:val="20"/>
                </w:rPr>
                <w:t>2018 ONSC 3162</w:t>
              </w:r>
            </w:hyperlink>
          </w:p>
          <w:p w:rsidR="00F51324" w:rsidRPr="000C2FAC" w:rsidRDefault="00F51324" w:rsidP="00D366C4">
            <w:pPr>
              <w:jc w:val="both"/>
              <w:rPr>
                <w:sz w:val="20"/>
              </w:rPr>
            </w:pPr>
          </w:p>
        </w:tc>
        <w:tc>
          <w:tcPr>
            <w:tcW w:w="243" w:type="pct"/>
          </w:tcPr>
          <w:p w:rsidR="00F51324" w:rsidRPr="000C2FAC" w:rsidRDefault="00F51324" w:rsidP="00D366C4">
            <w:pPr>
              <w:jc w:val="both"/>
              <w:rPr>
                <w:sz w:val="20"/>
              </w:rPr>
            </w:pPr>
          </w:p>
        </w:tc>
        <w:tc>
          <w:tcPr>
            <w:tcW w:w="2330" w:type="pct"/>
          </w:tcPr>
          <w:p w:rsidR="00F51324" w:rsidRPr="000C2FAC" w:rsidRDefault="00F51324" w:rsidP="00D366C4">
            <w:pPr>
              <w:jc w:val="both"/>
              <w:rPr>
                <w:sz w:val="20"/>
              </w:rPr>
            </w:pPr>
            <w:r w:rsidRPr="000C2FAC">
              <w:rPr>
                <w:sz w:val="20"/>
              </w:rPr>
              <w:t>Application for declaration that ss. 2(a), (b), (c) and 5 of Municipality of Peel’s By</w:t>
            </w:r>
            <w:r w:rsidRPr="000C2FAC">
              <w:rPr>
                <w:sz w:val="20"/>
              </w:rPr>
              <w:noBreakHyphen/>
              <w:t>Law No. 1331</w:t>
            </w:r>
            <w:r w:rsidRPr="000C2FAC">
              <w:rPr>
                <w:sz w:val="20"/>
              </w:rPr>
              <w:noBreakHyphen/>
              <w:t xml:space="preserve">2016, </w:t>
            </w:r>
            <w:r w:rsidRPr="000C2FAC">
              <w:rPr>
                <w:i/>
                <w:sz w:val="20"/>
              </w:rPr>
              <w:t>Peel Waterpipe Smoking By</w:t>
            </w:r>
            <w:r w:rsidRPr="000C2FAC">
              <w:rPr>
                <w:i/>
                <w:sz w:val="20"/>
              </w:rPr>
              <w:noBreakHyphen/>
              <w:t>law</w:t>
            </w:r>
            <w:r w:rsidRPr="000C2FAC">
              <w:rPr>
                <w:sz w:val="20"/>
              </w:rPr>
              <w:t>, are illegal and invalid and for order quashing said provisions, dismissed.</w:t>
            </w:r>
          </w:p>
          <w:p w:rsidR="00F51324" w:rsidRPr="000C2FAC" w:rsidRDefault="00F51324" w:rsidP="00D366C4">
            <w:pPr>
              <w:jc w:val="both"/>
              <w:rPr>
                <w:sz w:val="20"/>
              </w:rPr>
            </w:pPr>
          </w:p>
        </w:tc>
      </w:tr>
      <w:tr w:rsidR="00F51324" w:rsidRPr="000C2FAC" w:rsidTr="00A174A1">
        <w:tc>
          <w:tcPr>
            <w:tcW w:w="2427" w:type="pct"/>
            <w:gridSpan w:val="2"/>
          </w:tcPr>
          <w:p w:rsidR="00F51324" w:rsidRPr="000C2FAC" w:rsidRDefault="00F51324" w:rsidP="00D366C4">
            <w:pPr>
              <w:jc w:val="both"/>
              <w:rPr>
                <w:sz w:val="20"/>
              </w:rPr>
            </w:pPr>
            <w:r w:rsidRPr="000C2FAC">
              <w:rPr>
                <w:sz w:val="20"/>
              </w:rPr>
              <w:t>May 21, 2019</w:t>
            </w:r>
          </w:p>
          <w:p w:rsidR="00F51324" w:rsidRPr="000C2FAC" w:rsidRDefault="00F51324" w:rsidP="00D366C4">
            <w:pPr>
              <w:jc w:val="both"/>
              <w:rPr>
                <w:sz w:val="20"/>
              </w:rPr>
            </w:pPr>
            <w:r w:rsidRPr="000C2FAC">
              <w:rPr>
                <w:sz w:val="20"/>
              </w:rPr>
              <w:t>Court of Appeal for Ontario</w:t>
            </w:r>
          </w:p>
          <w:p w:rsidR="00F51324" w:rsidRPr="000C2FAC" w:rsidRDefault="00F51324" w:rsidP="00D366C4">
            <w:pPr>
              <w:jc w:val="both"/>
              <w:rPr>
                <w:sz w:val="20"/>
              </w:rPr>
            </w:pPr>
            <w:r w:rsidRPr="000C2FAC">
              <w:rPr>
                <w:sz w:val="20"/>
              </w:rPr>
              <w:t>(Simmons, Tulloch and Brown JJ.A.)</w:t>
            </w:r>
          </w:p>
          <w:p w:rsidR="00F51324" w:rsidRPr="000C2FAC" w:rsidRDefault="00F51324" w:rsidP="00D366C4">
            <w:pPr>
              <w:jc w:val="both"/>
              <w:rPr>
                <w:sz w:val="20"/>
              </w:rPr>
            </w:pPr>
            <w:hyperlink r:id="rId40" w:history="1">
              <w:r w:rsidRPr="000C2FAC">
                <w:rPr>
                  <w:rStyle w:val="Hyperlink"/>
                  <w:sz w:val="20"/>
                </w:rPr>
                <w:t>2019 ONCA 413</w:t>
              </w:r>
            </w:hyperlink>
          </w:p>
          <w:p w:rsidR="00F51324" w:rsidRPr="000C2FAC" w:rsidRDefault="00F51324" w:rsidP="00D366C4">
            <w:pPr>
              <w:jc w:val="both"/>
              <w:rPr>
                <w:sz w:val="20"/>
              </w:rPr>
            </w:pPr>
            <w:r w:rsidRPr="000C2FAC">
              <w:rPr>
                <w:sz w:val="20"/>
              </w:rPr>
              <w:t xml:space="preserve">File No.: C65592 </w:t>
            </w:r>
          </w:p>
          <w:p w:rsidR="00D157B9" w:rsidRPr="000C2FAC" w:rsidRDefault="00D157B9" w:rsidP="00D366C4">
            <w:pPr>
              <w:jc w:val="both"/>
              <w:rPr>
                <w:sz w:val="20"/>
              </w:rPr>
            </w:pPr>
          </w:p>
        </w:tc>
        <w:tc>
          <w:tcPr>
            <w:tcW w:w="243" w:type="pct"/>
          </w:tcPr>
          <w:p w:rsidR="00F51324" w:rsidRPr="000C2FAC" w:rsidRDefault="00F51324" w:rsidP="00D366C4">
            <w:pPr>
              <w:jc w:val="both"/>
              <w:rPr>
                <w:sz w:val="20"/>
              </w:rPr>
            </w:pPr>
          </w:p>
        </w:tc>
        <w:tc>
          <w:tcPr>
            <w:tcW w:w="2330" w:type="pct"/>
          </w:tcPr>
          <w:p w:rsidR="00F51324" w:rsidRPr="000C2FAC" w:rsidRDefault="00F51324" w:rsidP="00D366C4">
            <w:pPr>
              <w:jc w:val="both"/>
              <w:rPr>
                <w:sz w:val="20"/>
              </w:rPr>
            </w:pPr>
            <w:r w:rsidRPr="000C2FAC">
              <w:rPr>
                <w:sz w:val="20"/>
              </w:rPr>
              <w:t>Appeal dismissed.</w:t>
            </w:r>
          </w:p>
          <w:p w:rsidR="00F51324" w:rsidRPr="000C2FAC" w:rsidRDefault="00F51324" w:rsidP="00D366C4">
            <w:pPr>
              <w:jc w:val="both"/>
              <w:rPr>
                <w:sz w:val="20"/>
              </w:rPr>
            </w:pPr>
          </w:p>
        </w:tc>
      </w:tr>
      <w:tr w:rsidR="00F51324" w:rsidRPr="000C2FAC" w:rsidTr="00A174A1">
        <w:tc>
          <w:tcPr>
            <w:tcW w:w="2427" w:type="pct"/>
            <w:gridSpan w:val="2"/>
          </w:tcPr>
          <w:p w:rsidR="00F51324" w:rsidRPr="000C2FAC" w:rsidRDefault="00F51324" w:rsidP="00D366C4">
            <w:pPr>
              <w:jc w:val="both"/>
              <w:rPr>
                <w:sz w:val="20"/>
              </w:rPr>
            </w:pPr>
            <w:r w:rsidRPr="000C2FAC">
              <w:rPr>
                <w:sz w:val="20"/>
              </w:rPr>
              <w:t>August 20, 2019</w:t>
            </w:r>
          </w:p>
          <w:p w:rsidR="00F51324" w:rsidRPr="000C2FAC" w:rsidRDefault="00F51324" w:rsidP="00D366C4">
            <w:pPr>
              <w:jc w:val="both"/>
              <w:rPr>
                <w:sz w:val="20"/>
              </w:rPr>
            </w:pPr>
            <w:r w:rsidRPr="000C2FAC">
              <w:rPr>
                <w:sz w:val="20"/>
              </w:rPr>
              <w:lastRenderedPageBreak/>
              <w:t>Supreme Court of Canada</w:t>
            </w:r>
          </w:p>
        </w:tc>
        <w:tc>
          <w:tcPr>
            <w:tcW w:w="243" w:type="pct"/>
          </w:tcPr>
          <w:p w:rsidR="00F51324" w:rsidRPr="000C2FAC" w:rsidRDefault="00F51324" w:rsidP="00D366C4">
            <w:pPr>
              <w:jc w:val="both"/>
              <w:rPr>
                <w:sz w:val="20"/>
              </w:rPr>
            </w:pPr>
          </w:p>
        </w:tc>
        <w:tc>
          <w:tcPr>
            <w:tcW w:w="2330" w:type="pct"/>
          </w:tcPr>
          <w:p w:rsidR="00F51324" w:rsidRPr="000C2FAC" w:rsidRDefault="00F51324" w:rsidP="00D366C4">
            <w:pPr>
              <w:jc w:val="both"/>
              <w:rPr>
                <w:sz w:val="20"/>
              </w:rPr>
            </w:pPr>
            <w:r w:rsidRPr="000C2FAC">
              <w:rPr>
                <w:sz w:val="20"/>
              </w:rPr>
              <w:t>Application for leave to appeal filed.</w:t>
            </w:r>
          </w:p>
          <w:p w:rsidR="00F51324" w:rsidRPr="000C2FAC" w:rsidRDefault="00F51324" w:rsidP="00D366C4">
            <w:pPr>
              <w:jc w:val="both"/>
              <w:rPr>
                <w:sz w:val="20"/>
              </w:rPr>
            </w:pPr>
          </w:p>
        </w:tc>
      </w:tr>
    </w:tbl>
    <w:p w:rsidR="00F51324" w:rsidRPr="000C2FAC" w:rsidRDefault="00F51324" w:rsidP="00D366C4">
      <w:pPr>
        <w:jc w:val="both"/>
        <w:rPr>
          <w:sz w:val="20"/>
        </w:rPr>
      </w:pPr>
    </w:p>
    <w:p w:rsidR="00F51324" w:rsidRPr="000C2FAC" w:rsidRDefault="00D157B9" w:rsidP="00D366C4">
      <w:pPr>
        <w:ind w:left="142" w:hanging="142"/>
        <w:jc w:val="both"/>
        <w:rPr>
          <w:sz w:val="20"/>
        </w:rPr>
      </w:pPr>
      <w:r w:rsidRPr="000C2FAC">
        <w:rPr>
          <w:sz w:val="20"/>
        </w:rPr>
        <w:pict>
          <v:rect id="_x0000_i1040" style="width:2in;height:1pt" o:hrpct="0" o:hralign="center" o:hrstd="t" o:hrnoshade="t" o:hr="t" fillcolor="black [3213]" stroked="f"/>
        </w:pict>
      </w:r>
    </w:p>
    <w:p w:rsidR="00D157B9" w:rsidRPr="000C2FAC" w:rsidRDefault="00D157B9" w:rsidP="00D366C4">
      <w:pPr>
        <w:ind w:left="142" w:hanging="142"/>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F51324" w:rsidRPr="004C44B8" w:rsidTr="00E95A6A">
        <w:tc>
          <w:tcPr>
            <w:tcW w:w="543" w:type="pct"/>
          </w:tcPr>
          <w:p w:rsidR="00F51324" w:rsidRPr="000C2FAC" w:rsidRDefault="00F51324" w:rsidP="00D366C4">
            <w:pPr>
              <w:jc w:val="both"/>
              <w:rPr>
                <w:sz w:val="20"/>
                <w:lang w:val="fr-CA"/>
              </w:rPr>
            </w:pPr>
            <w:r w:rsidRPr="000C2FAC">
              <w:rPr>
                <w:rStyle w:val="SCCFileNumberChar"/>
                <w:sz w:val="20"/>
                <w:szCs w:val="20"/>
                <w:lang w:val="fr-CA"/>
              </w:rPr>
              <w:t>38771</w:t>
            </w:r>
          </w:p>
        </w:tc>
        <w:tc>
          <w:tcPr>
            <w:tcW w:w="4457" w:type="pct"/>
            <w:gridSpan w:val="3"/>
          </w:tcPr>
          <w:p w:rsidR="00F51324" w:rsidRPr="000C2FAC" w:rsidRDefault="00F51324" w:rsidP="00D366C4">
            <w:pPr>
              <w:pStyle w:val="SCCLsocParty"/>
              <w:jc w:val="both"/>
              <w:rPr>
                <w:b/>
                <w:sz w:val="20"/>
                <w:szCs w:val="20"/>
              </w:rPr>
            </w:pPr>
            <w:r w:rsidRPr="000C2FAC">
              <w:rPr>
                <w:b/>
                <w:sz w:val="20"/>
                <w:szCs w:val="20"/>
              </w:rPr>
              <w:t>2386240 Ontario Inc., faisant affaire sous les noms Al-Omda Lounge, Habibi Lounge, Fusion Lounge, Saima Rog</w:t>
            </w:r>
            <w:r w:rsidR="00B6344C">
              <w:rPr>
                <w:b/>
                <w:sz w:val="20"/>
                <w:szCs w:val="20"/>
              </w:rPr>
              <w:t>i</w:t>
            </w:r>
            <w:r w:rsidRPr="000C2FAC">
              <w:rPr>
                <w:b/>
                <w:sz w:val="20"/>
                <w:szCs w:val="20"/>
              </w:rPr>
              <w:t>na Inc., faisant affaire sous le nom El Fishawy</w:t>
            </w:r>
            <w:r w:rsidR="004C44B8">
              <w:rPr>
                <w:b/>
                <w:sz w:val="20"/>
                <w:szCs w:val="20"/>
              </w:rPr>
              <w:t xml:space="preserve"> et</w:t>
            </w:r>
            <w:r w:rsidRPr="000C2FAC">
              <w:rPr>
                <w:b/>
                <w:sz w:val="20"/>
                <w:szCs w:val="20"/>
              </w:rPr>
              <w:t xml:space="preserve"> 84921231 Canada Inc., faisant affaire sous les noms Mazaj Lounge</w:t>
            </w:r>
            <w:r w:rsidR="004C44B8">
              <w:rPr>
                <w:b/>
                <w:sz w:val="20"/>
                <w:szCs w:val="20"/>
              </w:rPr>
              <w:t xml:space="preserve"> et</w:t>
            </w:r>
            <w:r w:rsidRPr="000C2FAC">
              <w:rPr>
                <w:b/>
                <w:sz w:val="20"/>
                <w:szCs w:val="20"/>
              </w:rPr>
              <w:t xml:space="preserve"> Shisalicious Café c. Municipalité régionale de Peel</w:t>
            </w:r>
          </w:p>
          <w:p w:rsidR="00F51324" w:rsidRPr="000C2FAC" w:rsidRDefault="00F51324" w:rsidP="00D366C4">
            <w:pPr>
              <w:jc w:val="both"/>
              <w:rPr>
                <w:sz w:val="20"/>
                <w:lang w:val="fr-CA"/>
              </w:rPr>
            </w:pPr>
            <w:r w:rsidRPr="000C2FAC">
              <w:rPr>
                <w:sz w:val="20"/>
                <w:lang w:val="fr-CA"/>
              </w:rPr>
              <w:t>(Ont.) (Civile) (Autorisation)</w:t>
            </w:r>
          </w:p>
        </w:tc>
      </w:tr>
      <w:tr w:rsidR="00F51324" w:rsidRPr="000C2FAC" w:rsidTr="00E95A6A">
        <w:tc>
          <w:tcPr>
            <w:tcW w:w="5000" w:type="pct"/>
            <w:gridSpan w:val="4"/>
          </w:tcPr>
          <w:p w:rsidR="00F51324" w:rsidRPr="000C2FAC" w:rsidRDefault="00F51324" w:rsidP="00D366C4">
            <w:pPr>
              <w:jc w:val="both"/>
              <w:rPr>
                <w:sz w:val="20"/>
                <w:lang w:val="fr-CA"/>
              </w:rPr>
            </w:pPr>
            <w:r w:rsidRPr="000C2FAC">
              <w:rPr>
                <w:sz w:val="20"/>
                <w:lang w:val="fr-CA"/>
              </w:rPr>
              <w:t>Droit municipal — Règlements — Validité — Contrôle judiciaire des règlements municipaux — Demande de jugement déclarant que certaines parties d’un règlement interdisant de fumer des pipes à eau dans des zones déterminées, y compris certains commerces, sont illégales et prononçant leur annulation — Les juridictions inférieures ont rejeté la demande et l’appel subséquent — Existe</w:t>
            </w:r>
            <w:r w:rsidRPr="000C2FAC">
              <w:rPr>
                <w:sz w:val="20"/>
                <w:lang w:val="fr-CA"/>
              </w:rPr>
              <w:noBreakHyphen/>
              <w:t>t</w:t>
            </w:r>
            <w:r w:rsidRPr="000C2FAC">
              <w:rPr>
                <w:sz w:val="20"/>
                <w:lang w:val="fr-CA"/>
              </w:rPr>
              <w:noBreakHyphen/>
              <w:t xml:space="preserve">il un critère exhaustif qui permet de déterminer les situations où une municipalité a outrepassé sa compétence pour adopter un règlement? — La </w:t>
            </w:r>
            <w:r w:rsidRPr="000C2FAC">
              <w:rPr>
                <w:i/>
                <w:sz w:val="20"/>
                <w:lang w:val="fr-CA"/>
              </w:rPr>
              <w:t>Loi de 2001 sur les municipalités</w:t>
            </w:r>
            <w:r w:rsidRPr="000C2FAC">
              <w:rPr>
                <w:sz w:val="20"/>
                <w:lang w:val="fr-CA"/>
              </w:rPr>
              <w:t>, L.O. 2001, ch. 25 établit</w:t>
            </w:r>
            <w:r w:rsidRPr="000C2FAC">
              <w:rPr>
                <w:sz w:val="20"/>
                <w:lang w:val="fr-CA"/>
              </w:rPr>
              <w:noBreakHyphen/>
              <w:t>elle des limites appropriées aux pouvoirs des municipalités de prendre des règlements? — Comment les tribunaux doivent</w:t>
            </w:r>
            <w:r w:rsidRPr="000C2FAC">
              <w:rPr>
                <w:sz w:val="20"/>
                <w:lang w:val="fr-CA"/>
              </w:rPr>
              <w:noBreakHyphen/>
              <w:t>ils s’y prendre pour caractériser l’objet d’un règlement ou déterminer son objet et ses effets? — Règlement n</w:t>
            </w:r>
            <w:r w:rsidRPr="000C2FAC">
              <w:rPr>
                <w:sz w:val="20"/>
                <w:vertAlign w:val="superscript"/>
                <w:lang w:val="fr-CA"/>
              </w:rPr>
              <w:t>o</w:t>
            </w:r>
            <w:r w:rsidRPr="000C2FAC">
              <w:rPr>
                <w:sz w:val="20"/>
                <w:lang w:val="fr-CA"/>
              </w:rPr>
              <w:t xml:space="preserve"> 30</w:t>
            </w:r>
            <w:r w:rsidRPr="000C2FAC">
              <w:rPr>
                <w:sz w:val="20"/>
                <w:lang w:val="fr-CA"/>
              </w:rPr>
              <w:noBreakHyphen/>
              <w:t xml:space="preserve">2016, </w:t>
            </w:r>
            <w:r w:rsidRPr="000C2FAC">
              <w:rPr>
                <w:i/>
                <w:sz w:val="20"/>
                <w:lang w:val="fr-CA"/>
              </w:rPr>
              <w:t>Peel Waterpipe Smoking By</w:t>
            </w:r>
            <w:r w:rsidRPr="000C2FAC">
              <w:rPr>
                <w:i/>
                <w:sz w:val="20"/>
                <w:lang w:val="fr-CA"/>
              </w:rPr>
              <w:noBreakHyphen/>
              <w:t>law</w:t>
            </w:r>
            <w:r w:rsidRPr="000C2FAC">
              <w:rPr>
                <w:sz w:val="20"/>
                <w:lang w:val="fr-CA"/>
              </w:rPr>
              <w:t>.</w:t>
            </w:r>
          </w:p>
          <w:p w:rsidR="00F51324" w:rsidRPr="000C2FAC" w:rsidRDefault="00F51324" w:rsidP="00D366C4">
            <w:pPr>
              <w:jc w:val="both"/>
              <w:rPr>
                <w:sz w:val="20"/>
                <w:lang w:val="fr-CA"/>
              </w:rPr>
            </w:pPr>
          </w:p>
        </w:tc>
      </w:tr>
      <w:tr w:rsidR="00F51324" w:rsidRPr="000C2FAC" w:rsidTr="00E95A6A">
        <w:tc>
          <w:tcPr>
            <w:tcW w:w="5000" w:type="pct"/>
            <w:gridSpan w:val="4"/>
          </w:tcPr>
          <w:p w:rsidR="00F51324" w:rsidRPr="000C2FAC" w:rsidRDefault="00F51324" w:rsidP="00D157B9">
            <w:pPr>
              <w:jc w:val="both"/>
              <w:rPr>
                <w:sz w:val="20"/>
                <w:lang w:val="fr-CA"/>
              </w:rPr>
            </w:pPr>
            <w:r w:rsidRPr="000C2FAC">
              <w:rPr>
                <w:sz w:val="20"/>
                <w:lang w:val="fr-CA"/>
              </w:rPr>
              <w:t>Les demanderesses sont propriétaires de plusieurs salons à narguilé, situés sur le territoire de la Municipalité régionale de Peel, intimée. Dans leurs salons, les demanderesses fournissent à leur clientèle des pipes à eau et des produits à fumer sur place (y compris la chicha, une substance légale), pendant que leur clientèle socialise dans leurs locaux.</w:t>
            </w:r>
          </w:p>
          <w:p w:rsidR="00D157B9" w:rsidRPr="000C2FAC" w:rsidRDefault="00D157B9" w:rsidP="00D157B9">
            <w:pPr>
              <w:jc w:val="both"/>
              <w:rPr>
                <w:sz w:val="20"/>
                <w:lang w:val="fr-CA"/>
              </w:rPr>
            </w:pPr>
          </w:p>
          <w:p w:rsidR="00F51324" w:rsidRPr="000C2FAC" w:rsidRDefault="00F51324" w:rsidP="00D157B9">
            <w:pPr>
              <w:jc w:val="both"/>
              <w:rPr>
                <w:sz w:val="20"/>
                <w:lang w:val="fr-CA"/>
              </w:rPr>
            </w:pPr>
            <w:r w:rsidRPr="000C2FAC">
              <w:rPr>
                <w:sz w:val="20"/>
                <w:lang w:val="fr-CA"/>
              </w:rPr>
              <w:t>Le 28 avril 2016, la municipalité a adopté le règlement n</w:t>
            </w:r>
            <w:r w:rsidRPr="000C2FAC">
              <w:rPr>
                <w:sz w:val="20"/>
                <w:vertAlign w:val="superscript"/>
                <w:lang w:val="fr-CA"/>
              </w:rPr>
              <w:t>o</w:t>
            </w:r>
            <w:r w:rsidRPr="000C2FAC">
              <w:rPr>
                <w:sz w:val="20"/>
                <w:lang w:val="fr-CA"/>
              </w:rPr>
              <w:t> 30</w:t>
            </w:r>
            <w:r w:rsidRPr="000C2FAC">
              <w:rPr>
                <w:sz w:val="20"/>
                <w:lang w:val="fr-CA"/>
              </w:rPr>
              <w:noBreakHyphen/>
              <w:t xml:space="preserve">2016, </w:t>
            </w:r>
            <w:r w:rsidRPr="000C2FAC">
              <w:rPr>
                <w:i/>
                <w:iCs/>
                <w:sz w:val="20"/>
                <w:lang w:val="fr-CA"/>
              </w:rPr>
              <w:t>Peel Waterpipe Smoking By</w:t>
            </w:r>
            <w:r w:rsidRPr="000C2FAC">
              <w:rPr>
                <w:i/>
                <w:iCs/>
                <w:sz w:val="20"/>
                <w:lang w:val="fr-CA"/>
              </w:rPr>
              <w:noBreakHyphen/>
              <w:t>law</w:t>
            </w:r>
            <w:r w:rsidRPr="000C2FAC">
              <w:rPr>
                <w:sz w:val="20"/>
                <w:lang w:val="fr-CA"/>
              </w:rPr>
              <w:t>, qui, notamment, interdit de fumer les pipes à eau dans des endroits déterminés qui comprendraient les salons des demanderesses.</w:t>
            </w:r>
          </w:p>
          <w:p w:rsidR="00D157B9" w:rsidRPr="000C2FAC" w:rsidRDefault="00D157B9" w:rsidP="00D157B9">
            <w:pPr>
              <w:jc w:val="both"/>
              <w:rPr>
                <w:sz w:val="20"/>
                <w:lang w:val="fr-CA"/>
              </w:rPr>
            </w:pPr>
          </w:p>
          <w:p w:rsidR="00F51324" w:rsidRPr="000C2FAC" w:rsidRDefault="00F51324" w:rsidP="00D157B9">
            <w:pPr>
              <w:jc w:val="both"/>
              <w:rPr>
                <w:sz w:val="20"/>
                <w:lang w:val="fr-CA"/>
              </w:rPr>
            </w:pPr>
            <w:r w:rsidRPr="000C2FAC">
              <w:rPr>
                <w:sz w:val="20"/>
                <w:lang w:val="fr-CA"/>
              </w:rPr>
              <w:t>Les demanderesses ont sollicité, en application de l’art. 273 de la</w:t>
            </w:r>
            <w:r w:rsidRPr="000C2FAC">
              <w:rPr>
                <w:i/>
                <w:sz w:val="20"/>
                <w:lang w:val="fr-CA"/>
              </w:rPr>
              <w:t xml:space="preserve"> Loi de 2001 sur les municipalités</w:t>
            </w:r>
            <w:r w:rsidRPr="000C2FAC">
              <w:rPr>
                <w:sz w:val="20"/>
                <w:lang w:val="fr-CA"/>
              </w:rPr>
              <w:t>, L.O. 2001, ch. 25, un jugement déclarant que les al. 2a), b) et c) ainsi que l’art. 5 du règlement sont illégaux et qu’ils devaient être annulés. Les alinéas 2a), b) et c) interdisent de fumer les pipes à eau dans un endroit public clos, un lieu de travail clos et dans un restaurant ou une terrasse de bar. L’article 5 interdit aux propriétaires, aux employeurs et aux employés de permettre que l’on fume des pipes à eau aux endroits indiqués aux al. 2a), b) et c).</w:t>
            </w:r>
          </w:p>
          <w:p w:rsidR="00D157B9" w:rsidRPr="000C2FAC" w:rsidRDefault="00D157B9" w:rsidP="00D157B9">
            <w:pPr>
              <w:jc w:val="both"/>
              <w:rPr>
                <w:sz w:val="20"/>
                <w:lang w:val="fr-CA"/>
              </w:rPr>
            </w:pPr>
          </w:p>
          <w:p w:rsidR="00F51324" w:rsidRPr="000C2FAC" w:rsidRDefault="00F51324" w:rsidP="00D366C4">
            <w:pPr>
              <w:jc w:val="both"/>
              <w:rPr>
                <w:sz w:val="20"/>
                <w:lang w:val="fr-CA"/>
              </w:rPr>
            </w:pPr>
            <w:r w:rsidRPr="000C2FAC">
              <w:rPr>
                <w:sz w:val="20"/>
                <w:lang w:val="fr-CA"/>
              </w:rPr>
              <w:t>Le juge de première instance a rejeté la demande des demanderesses. La Cour d’appel a rejeté l’appel.</w:t>
            </w:r>
          </w:p>
        </w:tc>
      </w:tr>
      <w:tr w:rsidR="00F51324" w:rsidRPr="000C2FAC" w:rsidTr="00E95A6A">
        <w:tc>
          <w:tcPr>
            <w:tcW w:w="5000" w:type="pct"/>
            <w:gridSpan w:val="4"/>
          </w:tcPr>
          <w:p w:rsidR="00F51324" w:rsidRPr="000C2FAC" w:rsidRDefault="00F51324" w:rsidP="00D366C4">
            <w:pPr>
              <w:jc w:val="both"/>
              <w:rPr>
                <w:sz w:val="20"/>
                <w:lang w:val="fr-CA"/>
              </w:rPr>
            </w:pPr>
          </w:p>
        </w:tc>
      </w:tr>
      <w:tr w:rsidR="00F51324" w:rsidRPr="000C2FAC" w:rsidTr="00E95A6A">
        <w:tc>
          <w:tcPr>
            <w:tcW w:w="2427" w:type="pct"/>
            <w:gridSpan w:val="2"/>
          </w:tcPr>
          <w:p w:rsidR="00F51324" w:rsidRPr="000C2FAC" w:rsidRDefault="00F51324" w:rsidP="00D366C4">
            <w:pPr>
              <w:jc w:val="both"/>
              <w:rPr>
                <w:sz w:val="20"/>
                <w:lang w:val="fr-CA"/>
              </w:rPr>
            </w:pPr>
            <w:r w:rsidRPr="000C2FAC">
              <w:rPr>
                <w:sz w:val="20"/>
                <w:lang w:val="fr-CA"/>
              </w:rPr>
              <w:t>5 juin 2018</w:t>
            </w:r>
          </w:p>
          <w:p w:rsidR="00F51324" w:rsidRPr="000C2FAC" w:rsidRDefault="00F51324" w:rsidP="00D366C4">
            <w:pPr>
              <w:jc w:val="both"/>
              <w:rPr>
                <w:sz w:val="20"/>
                <w:lang w:val="fr-CA"/>
              </w:rPr>
            </w:pPr>
            <w:r w:rsidRPr="000C2FAC">
              <w:rPr>
                <w:sz w:val="20"/>
                <w:lang w:val="fr-CA"/>
              </w:rPr>
              <w:t>Cour supérieure de justice de l’Ontario</w:t>
            </w:r>
          </w:p>
          <w:p w:rsidR="00F51324" w:rsidRPr="000C2FAC" w:rsidRDefault="00F51324" w:rsidP="00D366C4">
            <w:pPr>
              <w:jc w:val="both"/>
              <w:rPr>
                <w:sz w:val="20"/>
                <w:lang w:val="fr-CA"/>
              </w:rPr>
            </w:pPr>
            <w:r w:rsidRPr="000C2FAC">
              <w:rPr>
                <w:sz w:val="20"/>
                <w:lang w:val="fr-CA"/>
              </w:rPr>
              <w:t>(Juge Daley)</w:t>
            </w:r>
          </w:p>
          <w:p w:rsidR="00F51324" w:rsidRPr="000C2FAC" w:rsidRDefault="00F51324" w:rsidP="00D366C4">
            <w:pPr>
              <w:jc w:val="both"/>
              <w:rPr>
                <w:sz w:val="20"/>
                <w:lang w:val="fr-CA"/>
              </w:rPr>
            </w:pPr>
            <w:hyperlink r:id="rId41" w:history="1">
              <w:r w:rsidRPr="000C2FAC">
                <w:rPr>
                  <w:rStyle w:val="Hyperlink"/>
                  <w:sz w:val="20"/>
                  <w:lang w:val="fr-CA"/>
                </w:rPr>
                <w:t>2018 ONSC 3162</w:t>
              </w:r>
            </w:hyperlink>
          </w:p>
          <w:p w:rsidR="00F51324" w:rsidRPr="000C2FAC" w:rsidRDefault="00F51324" w:rsidP="00D366C4">
            <w:pPr>
              <w:jc w:val="both"/>
              <w:rPr>
                <w:sz w:val="20"/>
                <w:lang w:val="fr-CA"/>
              </w:rPr>
            </w:pPr>
          </w:p>
        </w:tc>
        <w:tc>
          <w:tcPr>
            <w:tcW w:w="243" w:type="pct"/>
          </w:tcPr>
          <w:p w:rsidR="00F51324" w:rsidRPr="000C2FAC" w:rsidRDefault="00F51324" w:rsidP="00D366C4">
            <w:pPr>
              <w:jc w:val="both"/>
              <w:rPr>
                <w:sz w:val="20"/>
                <w:lang w:val="fr-CA"/>
              </w:rPr>
            </w:pPr>
          </w:p>
        </w:tc>
        <w:tc>
          <w:tcPr>
            <w:tcW w:w="2330" w:type="pct"/>
          </w:tcPr>
          <w:p w:rsidR="00F51324" w:rsidRPr="000C2FAC" w:rsidRDefault="00F51324" w:rsidP="00D366C4">
            <w:pPr>
              <w:jc w:val="both"/>
              <w:rPr>
                <w:sz w:val="20"/>
                <w:lang w:val="fr-CA"/>
              </w:rPr>
            </w:pPr>
            <w:r w:rsidRPr="000C2FAC">
              <w:rPr>
                <w:sz w:val="20"/>
                <w:lang w:val="fr-CA"/>
              </w:rPr>
              <w:t>Rejet de la demande de jugement déclarant que les al. 2a), b) et c) et l’art. 5 du règlement n</w:t>
            </w:r>
            <w:r w:rsidRPr="000C2FAC">
              <w:rPr>
                <w:sz w:val="20"/>
                <w:vertAlign w:val="superscript"/>
                <w:lang w:val="fr-CA"/>
              </w:rPr>
              <w:t>o</w:t>
            </w:r>
            <w:r w:rsidRPr="000C2FAC">
              <w:rPr>
                <w:sz w:val="20"/>
                <w:lang w:val="fr-CA"/>
              </w:rPr>
              <w:t xml:space="preserve"> 1331</w:t>
            </w:r>
            <w:r w:rsidRPr="000C2FAC">
              <w:rPr>
                <w:sz w:val="20"/>
                <w:lang w:val="fr-CA"/>
              </w:rPr>
              <w:noBreakHyphen/>
              <w:t xml:space="preserve">2016 de la Municipalité régionale de Peel, </w:t>
            </w:r>
            <w:r w:rsidRPr="000C2FAC">
              <w:rPr>
                <w:i/>
                <w:sz w:val="20"/>
                <w:lang w:val="fr-CA"/>
              </w:rPr>
              <w:t>Peel Waterpipe Smoking By</w:t>
            </w:r>
            <w:r w:rsidRPr="000C2FAC">
              <w:rPr>
                <w:i/>
                <w:sz w:val="20"/>
                <w:lang w:val="fr-CA"/>
              </w:rPr>
              <w:noBreakHyphen/>
              <w:t>law</w:t>
            </w:r>
            <w:r w:rsidRPr="000C2FAC">
              <w:rPr>
                <w:sz w:val="20"/>
                <w:lang w:val="fr-CA"/>
              </w:rPr>
              <w:t>, sont illégaux et invalides et de la demande d’ordonnance annulant ces dispositions.</w:t>
            </w:r>
          </w:p>
          <w:p w:rsidR="00F51324" w:rsidRPr="000C2FAC" w:rsidRDefault="00F51324" w:rsidP="00D366C4">
            <w:pPr>
              <w:jc w:val="both"/>
              <w:rPr>
                <w:sz w:val="20"/>
                <w:lang w:val="fr-CA"/>
              </w:rPr>
            </w:pPr>
          </w:p>
        </w:tc>
      </w:tr>
      <w:tr w:rsidR="00F51324" w:rsidRPr="000C2FAC" w:rsidTr="00E95A6A">
        <w:tc>
          <w:tcPr>
            <w:tcW w:w="2427" w:type="pct"/>
            <w:gridSpan w:val="2"/>
          </w:tcPr>
          <w:p w:rsidR="00F51324" w:rsidRPr="000C2FAC" w:rsidRDefault="00F51324" w:rsidP="00D366C4">
            <w:pPr>
              <w:jc w:val="both"/>
              <w:rPr>
                <w:sz w:val="20"/>
                <w:lang w:val="fr-CA"/>
              </w:rPr>
            </w:pPr>
            <w:r w:rsidRPr="000C2FAC">
              <w:rPr>
                <w:sz w:val="20"/>
                <w:lang w:val="fr-CA"/>
              </w:rPr>
              <w:t>21 mai 2019</w:t>
            </w:r>
          </w:p>
          <w:p w:rsidR="00F51324" w:rsidRPr="000C2FAC" w:rsidRDefault="00F51324" w:rsidP="00D366C4">
            <w:pPr>
              <w:jc w:val="both"/>
              <w:rPr>
                <w:sz w:val="20"/>
                <w:lang w:val="fr-CA"/>
              </w:rPr>
            </w:pPr>
            <w:r w:rsidRPr="000C2FAC">
              <w:rPr>
                <w:sz w:val="20"/>
                <w:lang w:val="fr-CA"/>
              </w:rPr>
              <w:t>Cour d’appel de l’Ontario</w:t>
            </w:r>
          </w:p>
          <w:p w:rsidR="00F51324" w:rsidRPr="000C2FAC" w:rsidRDefault="00F51324" w:rsidP="00D366C4">
            <w:pPr>
              <w:jc w:val="both"/>
              <w:rPr>
                <w:sz w:val="20"/>
                <w:lang w:val="fr-CA"/>
              </w:rPr>
            </w:pPr>
            <w:r w:rsidRPr="000C2FAC">
              <w:rPr>
                <w:sz w:val="20"/>
                <w:lang w:val="fr-CA"/>
              </w:rPr>
              <w:t xml:space="preserve">(Juges Simmons, </w:t>
            </w:r>
            <w:proofErr w:type="spellStart"/>
            <w:r w:rsidRPr="000C2FAC">
              <w:rPr>
                <w:sz w:val="20"/>
                <w:lang w:val="fr-CA"/>
              </w:rPr>
              <w:t>Tulloch</w:t>
            </w:r>
            <w:proofErr w:type="spellEnd"/>
            <w:r w:rsidRPr="000C2FAC">
              <w:rPr>
                <w:sz w:val="20"/>
                <w:lang w:val="fr-CA"/>
              </w:rPr>
              <w:t xml:space="preserve"> et Brown)</w:t>
            </w:r>
          </w:p>
          <w:p w:rsidR="00F51324" w:rsidRPr="000C2FAC" w:rsidRDefault="00F51324" w:rsidP="00D366C4">
            <w:pPr>
              <w:jc w:val="both"/>
              <w:rPr>
                <w:sz w:val="20"/>
                <w:lang w:val="fr-CA"/>
              </w:rPr>
            </w:pPr>
            <w:hyperlink r:id="rId42" w:history="1">
              <w:r w:rsidRPr="000C2FAC">
                <w:rPr>
                  <w:rStyle w:val="Hyperlink"/>
                  <w:sz w:val="20"/>
                  <w:lang w:val="fr-CA"/>
                </w:rPr>
                <w:t>2019 ONCA 413</w:t>
              </w:r>
            </w:hyperlink>
          </w:p>
          <w:p w:rsidR="00F51324" w:rsidRPr="000C2FAC" w:rsidRDefault="00F51324" w:rsidP="00D366C4">
            <w:pPr>
              <w:jc w:val="both"/>
              <w:rPr>
                <w:sz w:val="20"/>
                <w:lang w:val="fr-CA"/>
              </w:rPr>
            </w:pPr>
            <w:r w:rsidRPr="000C2FAC">
              <w:rPr>
                <w:sz w:val="20"/>
                <w:lang w:val="fr-CA"/>
              </w:rPr>
              <w:t>N</w:t>
            </w:r>
            <w:r w:rsidRPr="000C2FAC">
              <w:rPr>
                <w:sz w:val="20"/>
                <w:vertAlign w:val="superscript"/>
                <w:lang w:val="fr-CA"/>
              </w:rPr>
              <w:t>o</w:t>
            </w:r>
            <w:r w:rsidRPr="000C2FAC">
              <w:rPr>
                <w:sz w:val="20"/>
                <w:lang w:val="fr-CA"/>
              </w:rPr>
              <w:t xml:space="preserve"> de dossier : C65592</w:t>
            </w:r>
          </w:p>
        </w:tc>
        <w:tc>
          <w:tcPr>
            <w:tcW w:w="243" w:type="pct"/>
          </w:tcPr>
          <w:p w:rsidR="00F51324" w:rsidRPr="000C2FAC" w:rsidRDefault="00F51324" w:rsidP="00D366C4">
            <w:pPr>
              <w:jc w:val="both"/>
              <w:rPr>
                <w:sz w:val="20"/>
                <w:lang w:val="fr-CA"/>
              </w:rPr>
            </w:pPr>
          </w:p>
        </w:tc>
        <w:tc>
          <w:tcPr>
            <w:tcW w:w="2330" w:type="pct"/>
          </w:tcPr>
          <w:p w:rsidR="00F51324" w:rsidRPr="000C2FAC" w:rsidRDefault="00F51324" w:rsidP="00D366C4">
            <w:pPr>
              <w:jc w:val="both"/>
              <w:rPr>
                <w:sz w:val="20"/>
                <w:lang w:val="fr-CA"/>
              </w:rPr>
            </w:pPr>
            <w:r w:rsidRPr="000C2FAC">
              <w:rPr>
                <w:sz w:val="20"/>
                <w:lang w:val="fr-CA"/>
              </w:rPr>
              <w:t>Rejet de l’appel.</w:t>
            </w:r>
          </w:p>
          <w:p w:rsidR="00F51324" w:rsidRPr="000C2FAC" w:rsidRDefault="00F51324" w:rsidP="00D366C4">
            <w:pPr>
              <w:jc w:val="both"/>
              <w:rPr>
                <w:sz w:val="20"/>
                <w:lang w:val="fr-CA"/>
              </w:rPr>
            </w:pPr>
          </w:p>
        </w:tc>
      </w:tr>
      <w:tr w:rsidR="00F51324" w:rsidRPr="000C2FAC" w:rsidTr="00E95A6A">
        <w:tc>
          <w:tcPr>
            <w:tcW w:w="2427" w:type="pct"/>
            <w:gridSpan w:val="2"/>
          </w:tcPr>
          <w:p w:rsidR="00F51324" w:rsidRPr="000C2FAC" w:rsidRDefault="00F51324" w:rsidP="00D366C4">
            <w:pPr>
              <w:jc w:val="both"/>
              <w:rPr>
                <w:sz w:val="20"/>
                <w:lang w:val="fr-CA"/>
              </w:rPr>
            </w:pPr>
            <w:r w:rsidRPr="000C2FAC">
              <w:rPr>
                <w:sz w:val="20"/>
                <w:lang w:val="fr-CA"/>
              </w:rPr>
              <w:t>20 août 2019</w:t>
            </w:r>
          </w:p>
          <w:p w:rsidR="00F51324" w:rsidRPr="000C2FAC" w:rsidRDefault="00F51324" w:rsidP="00D366C4">
            <w:pPr>
              <w:jc w:val="both"/>
              <w:rPr>
                <w:sz w:val="20"/>
                <w:lang w:val="fr-CA"/>
              </w:rPr>
            </w:pPr>
            <w:r w:rsidRPr="000C2FAC">
              <w:rPr>
                <w:sz w:val="20"/>
                <w:lang w:val="fr-CA"/>
              </w:rPr>
              <w:t>Cour suprême du Canada</w:t>
            </w:r>
          </w:p>
        </w:tc>
        <w:tc>
          <w:tcPr>
            <w:tcW w:w="243" w:type="pct"/>
          </w:tcPr>
          <w:p w:rsidR="00F51324" w:rsidRPr="000C2FAC" w:rsidRDefault="00F51324" w:rsidP="00D366C4">
            <w:pPr>
              <w:jc w:val="both"/>
              <w:rPr>
                <w:sz w:val="20"/>
                <w:lang w:val="fr-CA"/>
              </w:rPr>
            </w:pPr>
          </w:p>
        </w:tc>
        <w:tc>
          <w:tcPr>
            <w:tcW w:w="2330" w:type="pct"/>
          </w:tcPr>
          <w:p w:rsidR="00F51324" w:rsidRPr="000C2FAC" w:rsidRDefault="00F51324" w:rsidP="00D366C4">
            <w:pPr>
              <w:jc w:val="both"/>
              <w:rPr>
                <w:sz w:val="20"/>
                <w:lang w:val="fr-CA"/>
              </w:rPr>
            </w:pPr>
            <w:r w:rsidRPr="000C2FAC">
              <w:rPr>
                <w:sz w:val="20"/>
                <w:lang w:val="fr-CA"/>
              </w:rPr>
              <w:t>Dépôt de la demande d’autorisation d’appel.</w:t>
            </w:r>
          </w:p>
          <w:p w:rsidR="00F51324" w:rsidRPr="000C2FAC" w:rsidRDefault="00F51324" w:rsidP="00D366C4">
            <w:pPr>
              <w:jc w:val="both"/>
              <w:rPr>
                <w:sz w:val="20"/>
                <w:lang w:val="fr-CA"/>
              </w:rPr>
            </w:pPr>
          </w:p>
        </w:tc>
      </w:tr>
    </w:tbl>
    <w:p w:rsidR="00F51324" w:rsidRPr="000C2FAC" w:rsidRDefault="00F51324" w:rsidP="00D366C4">
      <w:pPr>
        <w:ind w:left="142" w:hanging="142"/>
        <w:jc w:val="both"/>
        <w:rPr>
          <w:sz w:val="20"/>
        </w:rPr>
      </w:pPr>
    </w:p>
    <w:p w:rsidR="00475010" w:rsidRPr="000C2FAC" w:rsidRDefault="00475010" w:rsidP="00D366C4">
      <w:pPr>
        <w:ind w:left="142" w:hanging="142"/>
        <w:jc w:val="both"/>
        <w:rPr>
          <w:sz w:val="20"/>
        </w:rPr>
      </w:pPr>
      <w:r w:rsidRPr="000C2FAC">
        <w:rPr>
          <w:sz w:val="20"/>
        </w:rPr>
        <w:pict>
          <v:rect id="_x0000_i1041" style="width:2in;height:1pt" o:hrpct="0" o:hralign="center" o:hrstd="t" o:hrnoshade="t" o:hr="t" fillcolor="black [3213]" stroked="f"/>
        </w:pict>
      </w:r>
    </w:p>
    <w:p w:rsidR="00F51324" w:rsidRPr="000C2FAC" w:rsidRDefault="00F51324" w:rsidP="00D366C4">
      <w:pPr>
        <w:ind w:left="142" w:hanging="142"/>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F51324" w:rsidRPr="000C2FAC" w:rsidTr="00E95A6A">
        <w:tc>
          <w:tcPr>
            <w:tcW w:w="543" w:type="pct"/>
          </w:tcPr>
          <w:p w:rsidR="00F51324" w:rsidRPr="000C2FAC" w:rsidRDefault="00F51324" w:rsidP="00D366C4">
            <w:pPr>
              <w:jc w:val="both"/>
              <w:rPr>
                <w:sz w:val="20"/>
              </w:rPr>
            </w:pPr>
            <w:r w:rsidRPr="000C2FAC">
              <w:rPr>
                <w:rStyle w:val="SCCFileNumberChar"/>
                <w:sz w:val="20"/>
                <w:szCs w:val="20"/>
              </w:rPr>
              <w:t>38760</w:t>
            </w:r>
          </w:p>
        </w:tc>
        <w:tc>
          <w:tcPr>
            <w:tcW w:w="4457" w:type="pct"/>
            <w:gridSpan w:val="3"/>
          </w:tcPr>
          <w:p w:rsidR="00F51324" w:rsidRPr="000C2FAC" w:rsidRDefault="00F51324" w:rsidP="00D366C4">
            <w:pPr>
              <w:pStyle w:val="SCCLsocParty"/>
              <w:jc w:val="both"/>
              <w:rPr>
                <w:b/>
                <w:sz w:val="20"/>
                <w:szCs w:val="20"/>
                <w:lang w:val="en-US"/>
              </w:rPr>
            </w:pPr>
            <w:r w:rsidRPr="000C2FAC">
              <w:rPr>
                <w:b/>
                <w:sz w:val="20"/>
                <w:szCs w:val="20"/>
                <w:lang w:val="en-US"/>
              </w:rPr>
              <w:t>Marco Viscomi v. Attorney General of Canada (on behalf of the United States of America)</w:t>
            </w:r>
          </w:p>
          <w:p w:rsidR="00F51324" w:rsidRPr="000C2FAC" w:rsidRDefault="00F51324" w:rsidP="00D366C4">
            <w:pPr>
              <w:jc w:val="both"/>
              <w:rPr>
                <w:sz w:val="20"/>
              </w:rPr>
            </w:pPr>
            <w:r w:rsidRPr="000C2FAC">
              <w:rPr>
                <w:sz w:val="20"/>
              </w:rPr>
              <w:t>(Ont.) (Criminal) (By Leave)</w:t>
            </w:r>
          </w:p>
        </w:tc>
      </w:tr>
      <w:tr w:rsidR="00F51324" w:rsidRPr="000C2FAC" w:rsidTr="00E95A6A">
        <w:tc>
          <w:tcPr>
            <w:tcW w:w="5000" w:type="pct"/>
            <w:gridSpan w:val="4"/>
          </w:tcPr>
          <w:p w:rsidR="00F51324" w:rsidRPr="000C2FAC" w:rsidRDefault="00F51324" w:rsidP="00D366C4">
            <w:pPr>
              <w:jc w:val="both"/>
              <w:rPr>
                <w:sz w:val="20"/>
              </w:rPr>
            </w:pPr>
            <w:r w:rsidRPr="000C2FAC">
              <w:rPr>
                <w:i/>
                <w:sz w:val="20"/>
              </w:rPr>
              <w:lastRenderedPageBreak/>
              <w:t>Charter of Rights</w:t>
            </w:r>
            <w:r w:rsidRPr="000C2FAC">
              <w:rPr>
                <w:sz w:val="20"/>
              </w:rPr>
              <w:t xml:space="preserve"> — Criminal law — Extradition — Committal hearings — Evidence — Whether the applicant’s rights under the </w:t>
            </w:r>
            <w:r w:rsidRPr="000C2FAC">
              <w:rPr>
                <w:i/>
                <w:sz w:val="20"/>
              </w:rPr>
              <w:t>Charter</w:t>
            </w:r>
            <w:r w:rsidRPr="000C2FAC">
              <w:rPr>
                <w:sz w:val="20"/>
              </w:rPr>
              <w:t xml:space="preserve"> were infringed — What is the legal test for disclosure at the committal stage of extradition process where the person sought alleges Canadian-gathered evidence in the record of the case relied upon by the requesting state was obtained in a manner that infringed the </w:t>
            </w:r>
            <w:r w:rsidRPr="000C2FAC">
              <w:rPr>
                <w:i/>
                <w:sz w:val="20"/>
              </w:rPr>
              <w:t>Canadian Charter of Rights and Freedoms</w:t>
            </w:r>
            <w:r w:rsidRPr="000C2FAC">
              <w:rPr>
                <w:sz w:val="20"/>
              </w:rPr>
              <w:t xml:space="preserve"> — Where the test is met, is disclosure compulsory, or does the extradition court have discretion to refuse disclosure — ss. 8, 9, 10(b), 24(1) of the </w:t>
            </w:r>
            <w:r w:rsidRPr="000C2FAC">
              <w:rPr>
                <w:i/>
                <w:sz w:val="20"/>
              </w:rPr>
              <w:t>Charter of Rights and Freedoms</w:t>
            </w:r>
            <w:r w:rsidRPr="000C2FAC">
              <w:rPr>
                <w:sz w:val="20"/>
              </w:rPr>
              <w:t>.</w:t>
            </w:r>
          </w:p>
        </w:tc>
      </w:tr>
      <w:tr w:rsidR="00F51324" w:rsidRPr="000C2FAC" w:rsidTr="00E95A6A">
        <w:tc>
          <w:tcPr>
            <w:tcW w:w="5000" w:type="pct"/>
            <w:gridSpan w:val="4"/>
          </w:tcPr>
          <w:p w:rsidR="00F51324" w:rsidRPr="000C2FAC" w:rsidRDefault="00F51324" w:rsidP="00D366C4">
            <w:pPr>
              <w:jc w:val="both"/>
              <w:rPr>
                <w:sz w:val="20"/>
              </w:rPr>
            </w:pPr>
          </w:p>
          <w:p w:rsidR="00F51324" w:rsidRPr="000C2FAC" w:rsidRDefault="00F51324" w:rsidP="00475010">
            <w:pPr>
              <w:pStyle w:val="aparanumbering1"/>
              <w:shd w:val="clear" w:color="auto" w:fill="FFFFFF"/>
              <w:spacing w:before="0" w:after="0"/>
              <w:rPr>
                <w:sz w:val="20"/>
                <w:szCs w:val="20"/>
                <w:lang w:val="en"/>
              </w:rPr>
            </w:pPr>
            <w:r w:rsidRPr="000C2FAC">
              <w:rPr>
                <w:rFonts w:ascii="Times New Roman" w:hAnsi="Times New Roman" w:cs="Times New Roman"/>
                <w:sz w:val="20"/>
                <w:szCs w:val="20"/>
                <w:lang w:val="en"/>
              </w:rPr>
              <w:t xml:space="preserve">The United States of America seeks the extradition of the applicant to stand trial in Virginia for internet luring and child exploitation offences. The applicant’s application for disclosure was dismissed. The applicant’s application to exclude evidence under s. 24(2) of the </w:t>
            </w:r>
            <w:r w:rsidRPr="000C2FAC">
              <w:rPr>
                <w:rFonts w:ascii="Times New Roman" w:hAnsi="Times New Roman" w:cs="Times New Roman"/>
                <w:i/>
                <w:iCs/>
                <w:sz w:val="20"/>
                <w:szCs w:val="20"/>
                <w:lang w:val="en"/>
              </w:rPr>
              <w:t>Charter</w:t>
            </w:r>
            <w:r w:rsidRPr="000C2FAC">
              <w:rPr>
                <w:rFonts w:ascii="Times New Roman" w:hAnsi="Times New Roman" w:cs="Times New Roman"/>
                <w:sz w:val="20"/>
                <w:szCs w:val="20"/>
                <w:lang w:val="en"/>
              </w:rPr>
              <w:t xml:space="preserve">, on the basis of violations of his ss. 8, 9, and 10(b) </w:t>
            </w:r>
            <w:r w:rsidRPr="000C2FAC">
              <w:rPr>
                <w:rFonts w:ascii="Times New Roman" w:hAnsi="Times New Roman" w:cs="Times New Roman"/>
                <w:i/>
                <w:iCs/>
                <w:sz w:val="20"/>
                <w:szCs w:val="20"/>
                <w:lang w:val="en"/>
              </w:rPr>
              <w:t>Charter</w:t>
            </w:r>
            <w:r w:rsidRPr="000C2FAC">
              <w:rPr>
                <w:rFonts w:ascii="Times New Roman" w:hAnsi="Times New Roman" w:cs="Times New Roman"/>
                <w:sz w:val="20"/>
                <w:szCs w:val="20"/>
                <w:lang w:val="en"/>
              </w:rPr>
              <w:t xml:space="preserve"> rights, was also dismissed. The extradition judge ordered the applicant committed for extradition and the Minister of Justice ordered the applicant’s unconditional surrender to the United States. </w:t>
            </w:r>
            <w:r w:rsidRPr="000C2FAC">
              <w:rPr>
                <w:rFonts w:ascii="Times New Roman" w:hAnsi="Times New Roman" w:cs="Times New Roman"/>
                <w:sz w:val="20"/>
                <w:szCs w:val="20"/>
              </w:rPr>
              <w:t xml:space="preserve">A majority of the Court of Appeal dismissed the applicant’s appeal and application for judicial review. </w:t>
            </w:r>
            <w:proofErr w:type="spellStart"/>
            <w:r w:rsidRPr="000C2FAC">
              <w:rPr>
                <w:rFonts w:ascii="Times New Roman" w:hAnsi="Times New Roman" w:cs="Times New Roman"/>
                <w:sz w:val="20"/>
                <w:szCs w:val="20"/>
              </w:rPr>
              <w:t>Paciocco</w:t>
            </w:r>
            <w:proofErr w:type="spellEnd"/>
            <w:r w:rsidRPr="000C2FAC">
              <w:rPr>
                <w:rFonts w:ascii="Times New Roman" w:hAnsi="Times New Roman" w:cs="Times New Roman"/>
                <w:sz w:val="20"/>
                <w:szCs w:val="20"/>
              </w:rPr>
              <w:t xml:space="preserve"> J.A., dissenting, would have allowed the appeal, quashed the committal order, and remitted the matter back for re-hearing.</w:t>
            </w:r>
          </w:p>
        </w:tc>
      </w:tr>
      <w:tr w:rsidR="00F51324" w:rsidRPr="000C2FAC" w:rsidTr="00E95A6A">
        <w:tc>
          <w:tcPr>
            <w:tcW w:w="5000" w:type="pct"/>
            <w:gridSpan w:val="4"/>
          </w:tcPr>
          <w:p w:rsidR="00F51324" w:rsidRPr="000C2FAC" w:rsidRDefault="00F51324" w:rsidP="00D366C4">
            <w:pPr>
              <w:jc w:val="both"/>
              <w:rPr>
                <w:sz w:val="20"/>
              </w:rPr>
            </w:pPr>
          </w:p>
        </w:tc>
      </w:tr>
      <w:tr w:rsidR="00F51324" w:rsidRPr="000C2FAC" w:rsidTr="00E95A6A">
        <w:tc>
          <w:tcPr>
            <w:tcW w:w="2427" w:type="pct"/>
            <w:gridSpan w:val="2"/>
          </w:tcPr>
          <w:p w:rsidR="00F51324" w:rsidRPr="000C2FAC" w:rsidRDefault="00F51324" w:rsidP="00D366C4">
            <w:pPr>
              <w:jc w:val="both"/>
              <w:rPr>
                <w:sz w:val="20"/>
              </w:rPr>
            </w:pPr>
            <w:r w:rsidRPr="000C2FAC">
              <w:rPr>
                <w:sz w:val="20"/>
              </w:rPr>
              <w:t>March 17, 2016</w:t>
            </w:r>
          </w:p>
          <w:p w:rsidR="00F51324" w:rsidRPr="000C2FAC" w:rsidRDefault="00F51324" w:rsidP="00D366C4">
            <w:pPr>
              <w:jc w:val="both"/>
              <w:rPr>
                <w:sz w:val="20"/>
              </w:rPr>
            </w:pPr>
            <w:r w:rsidRPr="000C2FAC">
              <w:rPr>
                <w:sz w:val="20"/>
              </w:rPr>
              <w:t>Ontario Superior Court of Justice</w:t>
            </w:r>
          </w:p>
          <w:p w:rsidR="00F51324" w:rsidRPr="000C2FAC" w:rsidRDefault="00F51324" w:rsidP="00D366C4">
            <w:pPr>
              <w:jc w:val="both"/>
              <w:rPr>
                <w:sz w:val="20"/>
              </w:rPr>
            </w:pPr>
            <w:r w:rsidRPr="000C2FAC">
              <w:rPr>
                <w:sz w:val="20"/>
              </w:rPr>
              <w:t>(McCombs J.)</w:t>
            </w:r>
          </w:p>
          <w:p w:rsidR="00F51324" w:rsidRPr="000C2FAC" w:rsidRDefault="00F51324" w:rsidP="00D366C4">
            <w:pPr>
              <w:jc w:val="both"/>
              <w:rPr>
                <w:sz w:val="20"/>
              </w:rPr>
            </w:pPr>
            <w:r w:rsidRPr="000C2FAC">
              <w:rPr>
                <w:sz w:val="20"/>
              </w:rPr>
              <w:t xml:space="preserve">(unreported) </w:t>
            </w:r>
          </w:p>
          <w:p w:rsidR="00F51324" w:rsidRPr="000C2FAC" w:rsidRDefault="00F51324" w:rsidP="00D366C4">
            <w:pPr>
              <w:jc w:val="both"/>
              <w:rPr>
                <w:sz w:val="20"/>
              </w:rPr>
            </w:pPr>
          </w:p>
        </w:tc>
        <w:tc>
          <w:tcPr>
            <w:tcW w:w="243" w:type="pct"/>
          </w:tcPr>
          <w:p w:rsidR="00F51324" w:rsidRPr="000C2FAC" w:rsidRDefault="00F51324" w:rsidP="00D366C4">
            <w:pPr>
              <w:jc w:val="both"/>
              <w:rPr>
                <w:sz w:val="20"/>
              </w:rPr>
            </w:pPr>
          </w:p>
        </w:tc>
        <w:tc>
          <w:tcPr>
            <w:tcW w:w="2330" w:type="pct"/>
          </w:tcPr>
          <w:p w:rsidR="00F51324" w:rsidRPr="000C2FAC" w:rsidRDefault="00F51324" w:rsidP="00D366C4">
            <w:pPr>
              <w:jc w:val="both"/>
              <w:rPr>
                <w:sz w:val="20"/>
              </w:rPr>
            </w:pPr>
            <w:r w:rsidRPr="000C2FAC">
              <w:rPr>
                <w:sz w:val="20"/>
              </w:rPr>
              <w:t>Application for disclosure dismissed</w:t>
            </w:r>
          </w:p>
          <w:p w:rsidR="00F51324" w:rsidRPr="000C2FAC" w:rsidRDefault="00F51324" w:rsidP="00D366C4">
            <w:pPr>
              <w:jc w:val="both"/>
              <w:rPr>
                <w:sz w:val="20"/>
              </w:rPr>
            </w:pPr>
          </w:p>
        </w:tc>
      </w:tr>
      <w:tr w:rsidR="00F51324" w:rsidRPr="000C2FAC" w:rsidTr="00E95A6A">
        <w:tc>
          <w:tcPr>
            <w:tcW w:w="2427" w:type="pct"/>
            <w:gridSpan w:val="2"/>
          </w:tcPr>
          <w:p w:rsidR="00F51324" w:rsidRPr="000C2FAC" w:rsidRDefault="00F51324" w:rsidP="00D366C4">
            <w:pPr>
              <w:jc w:val="both"/>
              <w:rPr>
                <w:sz w:val="20"/>
              </w:rPr>
            </w:pPr>
            <w:r w:rsidRPr="000C2FAC">
              <w:rPr>
                <w:sz w:val="20"/>
              </w:rPr>
              <w:t>September 1, 2016</w:t>
            </w:r>
          </w:p>
          <w:p w:rsidR="00F51324" w:rsidRPr="000C2FAC" w:rsidRDefault="00F51324" w:rsidP="00D366C4">
            <w:pPr>
              <w:jc w:val="both"/>
              <w:rPr>
                <w:sz w:val="20"/>
              </w:rPr>
            </w:pPr>
            <w:r w:rsidRPr="000C2FAC">
              <w:rPr>
                <w:sz w:val="20"/>
              </w:rPr>
              <w:t>Ontario Superior Court of Justice</w:t>
            </w:r>
          </w:p>
          <w:p w:rsidR="00F51324" w:rsidRPr="000C2FAC" w:rsidRDefault="00F51324" w:rsidP="00D366C4">
            <w:pPr>
              <w:jc w:val="both"/>
              <w:rPr>
                <w:sz w:val="20"/>
              </w:rPr>
            </w:pPr>
            <w:r w:rsidRPr="000C2FAC">
              <w:rPr>
                <w:sz w:val="20"/>
              </w:rPr>
              <w:t>(McCombs J.)</w:t>
            </w:r>
          </w:p>
          <w:p w:rsidR="00F51324" w:rsidRPr="000C2FAC" w:rsidRDefault="00F51324" w:rsidP="00D366C4">
            <w:pPr>
              <w:jc w:val="both"/>
              <w:rPr>
                <w:sz w:val="20"/>
              </w:rPr>
            </w:pPr>
            <w:hyperlink r:id="rId43" w:history="1">
              <w:r w:rsidRPr="000C2FAC">
                <w:rPr>
                  <w:rStyle w:val="Hyperlink"/>
                  <w:sz w:val="20"/>
                </w:rPr>
                <w:t>2016 ONSC 5423</w:t>
              </w:r>
            </w:hyperlink>
          </w:p>
          <w:p w:rsidR="00F51324" w:rsidRPr="000C2FAC" w:rsidRDefault="00F51324" w:rsidP="00D366C4">
            <w:pPr>
              <w:jc w:val="both"/>
              <w:rPr>
                <w:sz w:val="20"/>
              </w:rPr>
            </w:pPr>
          </w:p>
        </w:tc>
        <w:tc>
          <w:tcPr>
            <w:tcW w:w="243" w:type="pct"/>
          </w:tcPr>
          <w:p w:rsidR="00F51324" w:rsidRPr="000C2FAC" w:rsidRDefault="00F51324" w:rsidP="00D366C4">
            <w:pPr>
              <w:jc w:val="both"/>
              <w:rPr>
                <w:sz w:val="20"/>
              </w:rPr>
            </w:pPr>
          </w:p>
        </w:tc>
        <w:tc>
          <w:tcPr>
            <w:tcW w:w="2330" w:type="pct"/>
          </w:tcPr>
          <w:p w:rsidR="00F51324" w:rsidRPr="000C2FAC" w:rsidRDefault="00F51324" w:rsidP="00D366C4">
            <w:pPr>
              <w:jc w:val="both"/>
              <w:rPr>
                <w:sz w:val="20"/>
              </w:rPr>
            </w:pPr>
            <w:r w:rsidRPr="000C2FAC">
              <w:rPr>
                <w:sz w:val="20"/>
              </w:rPr>
              <w:t xml:space="preserve">Application to exclude evidence pursuant to the </w:t>
            </w:r>
            <w:r w:rsidRPr="000C2FAC">
              <w:rPr>
                <w:i/>
                <w:sz w:val="20"/>
              </w:rPr>
              <w:t>Charter</w:t>
            </w:r>
            <w:r w:rsidRPr="000C2FAC">
              <w:rPr>
                <w:sz w:val="20"/>
              </w:rPr>
              <w:t xml:space="preserve"> dismissed</w:t>
            </w:r>
          </w:p>
          <w:p w:rsidR="00F51324" w:rsidRPr="000C2FAC" w:rsidRDefault="00F51324" w:rsidP="00D366C4">
            <w:pPr>
              <w:jc w:val="both"/>
              <w:rPr>
                <w:sz w:val="20"/>
              </w:rPr>
            </w:pPr>
          </w:p>
        </w:tc>
      </w:tr>
      <w:tr w:rsidR="00F51324" w:rsidRPr="000C2FAC" w:rsidTr="00E95A6A">
        <w:tc>
          <w:tcPr>
            <w:tcW w:w="2427" w:type="pct"/>
            <w:gridSpan w:val="2"/>
          </w:tcPr>
          <w:p w:rsidR="00F51324" w:rsidRPr="000C2FAC" w:rsidRDefault="00F51324" w:rsidP="00D366C4">
            <w:pPr>
              <w:jc w:val="both"/>
              <w:rPr>
                <w:sz w:val="20"/>
              </w:rPr>
            </w:pPr>
            <w:r w:rsidRPr="000C2FAC">
              <w:rPr>
                <w:sz w:val="20"/>
              </w:rPr>
              <w:t>October 25, 2016</w:t>
            </w:r>
          </w:p>
          <w:p w:rsidR="00F51324" w:rsidRPr="000C2FAC" w:rsidRDefault="00F51324" w:rsidP="00D366C4">
            <w:pPr>
              <w:jc w:val="both"/>
              <w:rPr>
                <w:sz w:val="20"/>
              </w:rPr>
            </w:pPr>
            <w:r w:rsidRPr="000C2FAC">
              <w:rPr>
                <w:sz w:val="20"/>
              </w:rPr>
              <w:t>Ontario Superior Court of Justice</w:t>
            </w:r>
          </w:p>
          <w:p w:rsidR="00F51324" w:rsidRPr="000C2FAC" w:rsidRDefault="00F51324" w:rsidP="00D366C4">
            <w:pPr>
              <w:jc w:val="both"/>
              <w:rPr>
                <w:sz w:val="20"/>
              </w:rPr>
            </w:pPr>
            <w:r w:rsidRPr="000C2FAC">
              <w:rPr>
                <w:sz w:val="20"/>
              </w:rPr>
              <w:t>(McCombs J.)</w:t>
            </w:r>
          </w:p>
          <w:p w:rsidR="00F51324" w:rsidRPr="000C2FAC" w:rsidRDefault="00F51324" w:rsidP="00D366C4">
            <w:pPr>
              <w:jc w:val="both"/>
              <w:rPr>
                <w:rStyle w:val="Hyperlink"/>
                <w:sz w:val="20"/>
              </w:rPr>
            </w:pPr>
            <w:hyperlink r:id="rId44" w:history="1">
              <w:r w:rsidRPr="000C2FAC">
                <w:rPr>
                  <w:rStyle w:val="Hyperlink"/>
                  <w:sz w:val="20"/>
                </w:rPr>
                <w:t>2016 ONSC 6658</w:t>
              </w:r>
            </w:hyperlink>
          </w:p>
          <w:p w:rsidR="00F51324" w:rsidRPr="000C2FAC" w:rsidRDefault="00F51324" w:rsidP="00D366C4">
            <w:pPr>
              <w:jc w:val="both"/>
              <w:rPr>
                <w:sz w:val="20"/>
              </w:rPr>
            </w:pPr>
          </w:p>
        </w:tc>
        <w:tc>
          <w:tcPr>
            <w:tcW w:w="243" w:type="pct"/>
          </w:tcPr>
          <w:p w:rsidR="00F51324" w:rsidRPr="000C2FAC" w:rsidRDefault="00F51324" w:rsidP="00D366C4">
            <w:pPr>
              <w:jc w:val="both"/>
              <w:rPr>
                <w:sz w:val="20"/>
              </w:rPr>
            </w:pPr>
          </w:p>
        </w:tc>
        <w:tc>
          <w:tcPr>
            <w:tcW w:w="2330" w:type="pct"/>
          </w:tcPr>
          <w:p w:rsidR="00F51324" w:rsidRPr="000C2FAC" w:rsidRDefault="00F51324" w:rsidP="00D366C4">
            <w:pPr>
              <w:jc w:val="both"/>
              <w:rPr>
                <w:sz w:val="20"/>
              </w:rPr>
            </w:pPr>
            <w:r w:rsidRPr="000C2FAC">
              <w:rPr>
                <w:sz w:val="20"/>
              </w:rPr>
              <w:t>Order of committal for extradition granted</w:t>
            </w:r>
          </w:p>
          <w:p w:rsidR="00F51324" w:rsidRPr="000C2FAC" w:rsidRDefault="00F51324" w:rsidP="00D366C4">
            <w:pPr>
              <w:jc w:val="both"/>
              <w:rPr>
                <w:sz w:val="20"/>
              </w:rPr>
            </w:pPr>
          </w:p>
        </w:tc>
      </w:tr>
      <w:tr w:rsidR="00F51324" w:rsidRPr="000C2FAC" w:rsidTr="00E95A6A">
        <w:tc>
          <w:tcPr>
            <w:tcW w:w="2427" w:type="pct"/>
            <w:gridSpan w:val="2"/>
          </w:tcPr>
          <w:p w:rsidR="00F51324" w:rsidRPr="000C2FAC" w:rsidRDefault="00F51324" w:rsidP="00D366C4">
            <w:pPr>
              <w:jc w:val="both"/>
              <w:rPr>
                <w:sz w:val="20"/>
              </w:rPr>
            </w:pPr>
            <w:r w:rsidRPr="000C2FAC">
              <w:rPr>
                <w:sz w:val="20"/>
              </w:rPr>
              <w:t>June 14, 2019</w:t>
            </w:r>
          </w:p>
          <w:p w:rsidR="00F51324" w:rsidRPr="000C2FAC" w:rsidRDefault="00F51324" w:rsidP="00D366C4">
            <w:pPr>
              <w:jc w:val="both"/>
              <w:rPr>
                <w:sz w:val="20"/>
              </w:rPr>
            </w:pPr>
            <w:r w:rsidRPr="000C2FAC">
              <w:rPr>
                <w:sz w:val="20"/>
              </w:rPr>
              <w:t>Court of Appeal for Ontario</w:t>
            </w:r>
          </w:p>
          <w:p w:rsidR="00F51324" w:rsidRPr="000C2FAC" w:rsidRDefault="00F51324" w:rsidP="00D366C4">
            <w:pPr>
              <w:jc w:val="both"/>
              <w:rPr>
                <w:sz w:val="20"/>
              </w:rPr>
            </w:pPr>
            <w:r w:rsidRPr="000C2FAC">
              <w:rPr>
                <w:sz w:val="20"/>
              </w:rPr>
              <w:t>(MacPherson and Miller JJ.A., Paciocco J.A. (dissenting))</w:t>
            </w:r>
          </w:p>
          <w:p w:rsidR="00F51324" w:rsidRPr="000C2FAC" w:rsidRDefault="00F51324" w:rsidP="00D366C4">
            <w:pPr>
              <w:jc w:val="both"/>
              <w:rPr>
                <w:sz w:val="20"/>
              </w:rPr>
            </w:pPr>
            <w:hyperlink r:id="rId45" w:history="1">
              <w:r w:rsidRPr="000C2FAC">
                <w:rPr>
                  <w:rStyle w:val="Hyperlink"/>
                  <w:sz w:val="20"/>
                </w:rPr>
                <w:t>2019 ONCA 490</w:t>
              </w:r>
            </w:hyperlink>
          </w:p>
          <w:p w:rsidR="00F51324" w:rsidRPr="000C2FAC" w:rsidRDefault="00F51324" w:rsidP="00D366C4">
            <w:pPr>
              <w:jc w:val="both"/>
              <w:rPr>
                <w:sz w:val="20"/>
              </w:rPr>
            </w:pPr>
            <w:r w:rsidRPr="000C2FAC">
              <w:rPr>
                <w:sz w:val="20"/>
              </w:rPr>
              <w:t>C62967 and C64283</w:t>
            </w:r>
          </w:p>
          <w:p w:rsidR="00F51324" w:rsidRPr="000C2FAC" w:rsidRDefault="00F51324" w:rsidP="00D366C4">
            <w:pPr>
              <w:jc w:val="both"/>
              <w:rPr>
                <w:sz w:val="20"/>
              </w:rPr>
            </w:pPr>
          </w:p>
        </w:tc>
        <w:tc>
          <w:tcPr>
            <w:tcW w:w="243" w:type="pct"/>
          </w:tcPr>
          <w:p w:rsidR="00F51324" w:rsidRPr="000C2FAC" w:rsidRDefault="00F51324" w:rsidP="00D366C4">
            <w:pPr>
              <w:jc w:val="both"/>
              <w:rPr>
                <w:sz w:val="20"/>
              </w:rPr>
            </w:pPr>
          </w:p>
        </w:tc>
        <w:tc>
          <w:tcPr>
            <w:tcW w:w="2330" w:type="pct"/>
          </w:tcPr>
          <w:p w:rsidR="00F51324" w:rsidRPr="000C2FAC" w:rsidRDefault="00F51324" w:rsidP="00D366C4">
            <w:pPr>
              <w:jc w:val="both"/>
              <w:rPr>
                <w:sz w:val="20"/>
              </w:rPr>
            </w:pPr>
            <w:r w:rsidRPr="000C2FAC">
              <w:rPr>
                <w:sz w:val="20"/>
              </w:rPr>
              <w:t>Applicant’s appeal and application for judicial review dismissed</w:t>
            </w:r>
          </w:p>
        </w:tc>
      </w:tr>
      <w:tr w:rsidR="00F51324" w:rsidRPr="000C2FAC" w:rsidTr="00E95A6A">
        <w:tc>
          <w:tcPr>
            <w:tcW w:w="2427" w:type="pct"/>
            <w:gridSpan w:val="2"/>
          </w:tcPr>
          <w:p w:rsidR="00F51324" w:rsidRPr="000C2FAC" w:rsidRDefault="00F51324" w:rsidP="00D366C4">
            <w:pPr>
              <w:jc w:val="both"/>
              <w:rPr>
                <w:sz w:val="20"/>
              </w:rPr>
            </w:pPr>
            <w:r w:rsidRPr="000C2FAC">
              <w:rPr>
                <w:sz w:val="20"/>
              </w:rPr>
              <w:t>September 13, 2019</w:t>
            </w:r>
          </w:p>
          <w:p w:rsidR="00F51324" w:rsidRPr="000C2FAC" w:rsidRDefault="00F51324" w:rsidP="00D366C4">
            <w:pPr>
              <w:jc w:val="both"/>
              <w:rPr>
                <w:sz w:val="20"/>
              </w:rPr>
            </w:pPr>
            <w:r w:rsidRPr="000C2FAC">
              <w:rPr>
                <w:sz w:val="20"/>
              </w:rPr>
              <w:t>Supreme Court of Canada</w:t>
            </w:r>
          </w:p>
        </w:tc>
        <w:tc>
          <w:tcPr>
            <w:tcW w:w="243" w:type="pct"/>
          </w:tcPr>
          <w:p w:rsidR="00F51324" w:rsidRPr="000C2FAC" w:rsidRDefault="00F51324" w:rsidP="00D366C4">
            <w:pPr>
              <w:jc w:val="both"/>
              <w:rPr>
                <w:sz w:val="20"/>
              </w:rPr>
            </w:pPr>
          </w:p>
        </w:tc>
        <w:tc>
          <w:tcPr>
            <w:tcW w:w="2330" w:type="pct"/>
          </w:tcPr>
          <w:p w:rsidR="00F51324" w:rsidRPr="000C2FAC" w:rsidRDefault="00F51324" w:rsidP="00D366C4">
            <w:pPr>
              <w:jc w:val="both"/>
              <w:rPr>
                <w:sz w:val="20"/>
              </w:rPr>
            </w:pPr>
            <w:r w:rsidRPr="000C2FAC">
              <w:rPr>
                <w:sz w:val="20"/>
              </w:rPr>
              <w:t>Application for leave to appeal filed</w:t>
            </w:r>
          </w:p>
          <w:p w:rsidR="00F51324" w:rsidRPr="000C2FAC" w:rsidRDefault="00F51324" w:rsidP="00D366C4">
            <w:pPr>
              <w:jc w:val="both"/>
              <w:rPr>
                <w:sz w:val="20"/>
              </w:rPr>
            </w:pPr>
          </w:p>
        </w:tc>
      </w:tr>
    </w:tbl>
    <w:p w:rsidR="00F51324" w:rsidRPr="000C2FAC" w:rsidRDefault="00F51324" w:rsidP="00D366C4">
      <w:pPr>
        <w:jc w:val="both"/>
        <w:rPr>
          <w:sz w:val="20"/>
        </w:rPr>
      </w:pPr>
    </w:p>
    <w:p w:rsidR="00475010" w:rsidRPr="000C2FAC" w:rsidRDefault="00475010" w:rsidP="00D366C4">
      <w:pPr>
        <w:jc w:val="both"/>
        <w:rPr>
          <w:sz w:val="20"/>
        </w:rPr>
      </w:pPr>
      <w:r w:rsidRPr="000C2FAC">
        <w:rPr>
          <w:sz w:val="20"/>
        </w:rPr>
        <w:pict>
          <v:rect id="_x0000_i1042" style="width:2in;height:1pt" o:hrpct="0" o:hralign="center" o:hrstd="t" o:hrnoshade="t" o:hr="t" fillcolor="black [3213]" stroked="f"/>
        </w:pict>
      </w:r>
    </w:p>
    <w:p w:rsidR="00475010" w:rsidRPr="000C2FAC" w:rsidRDefault="00475010" w:rsidP="00D366C4">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F51324" w:rsidRPr="000C2FAC" w:rsidTr="00E95A6A">
        <w:tc>
          <w:tcPr>
            <w:tcW w:w="543" w:type="pct"/>
          </w:tcPr>
          <w:p w:rsidR="00F51324" w:rsidRPr="000C2FAC" w:rsidRDefault="00F51324" w:rsidP="00D366C4">
            <w:pPr>
              <w:jc w:val="both"/>
              <w:rPr>
                <w:sz w:val="20"/>
                <w:lang w:val="fr-CA"/>
              </w:rPr>
            </w:pPr>
            <w:r w:rsidRPr="000C2FAC">
              <w:rPr>
                <w:rStyle w:val="SCCFileNumberChar"/>
                <w:sz w:val="20"/>
                <w:szCs w:val="20"/>
                <w:lang w:val="fr-CA"/>
              </w:rPr>
              <w:t>38760</w:t>
            </w:r>
          </w:p>
        </w:tc>
        <w:tc>
          <w:tcPr>
            <w:tcW w:w="4457" w:type="pct"/>
            <w:gridSpan w:val="3"/>
          </w:tcPr>
          <w:p w:rsidR="00F51324" w:rsidRPr="000C2FAC" w:rsidRDefault="00F51324" w:rsidP="00D366C4">
            <w:pPr>
              <w:pStyle w:val="SCCLsocParty"/>
              <w:jc w:val="both"/>
              <w:rPr>
                <w:b/>
                <w:sz w:val="20"/>
                <w:szCs w:val="20"/>
              </w:rPr>
            </w:pPr>
            <w:r w:rsidRPr="000C2FAC">
              <w:rPr>
                <w:b/>
                <w:sz w:val="20"/>
                <w:szCs w:val="20"/>
              </w:rPr>
              <w:t xml:space="preserve">Marco Viscomi c. </w:t>
            </w:r>
            <w:r w:rsidR="005D3E20">
              <w:rPr>
                <w:b/>
                <w:sz w:val="20"/>
                <w:szCs w:val="20"/>
              </w:rPr>
              <w:t>P</w:t>
            </w:r>
            <w:r w:rsidRPr="000C2FAC">
              <w:rPr>
                <w:b/>
                <w:sz w:val="20"/>
                <w:szCs w:val="20"/>
              </w:rPr>
              <w:t>rocureur général du Canada (au nom des États-Unis d’Amérique)</w:t>
            </w:r>
          </w:p>
          <w:p w:rsidR="00F51324" w:rsidRPr="000C2FAC" w:rsidRDefault="00F51324" w:rsidP="00D366C4">
            <w:pPr>
              <w:jc w:val="both"/>
              <w:rPr>
                <w:sz w:val="20"/>
                <w:lang w:val="fr-CA"/>
              </w:rPr>
            </w:pPr>
            <w:r w:rsidRPr="000C2FAC">
              <w:rPr>
                <w:sz w:val="20"/>
                <w:lang w:val="fr-CA"/>
              </w:rPr>
              <w:t>(Ont.) (Criminelle) (Autorisation)</w:t>
            </w:r>
          </w:p>
        </w:tc>
      </w:tr>
      <w:tr w:rsidR="00F51324" w:rsidRPr="000C2FAC" w:rsidTr="00E95A6A">
        <w:tc>
          <w:tcPr>
            <w:tcW w:w="5000" w:type="pct"/>
            <w:gridSpan w:val="4"/>
          </w:tcPr>
          <w:p w:rsidR="00F51324" w:rsidRPr="000C2FAC" w:rsidRDefault="00F51324" w:rsidP="00D366C4">
            <w:pPr>
              <w:jc w:val="both"/>
              <w:rPr>
                <w:sz w:val="20"/>
                <w:lang w:val="fr-CA"/>
              </w:rPr>
            </w:pPr>
            <w:r w:rsidRPr="000C2FAC">
              <w:rPr>
                <w:i/>
                <w:sz w:val="20"/>
                <w:lang w:val="fr-CA"/>
              </w:rPr>
              <w:t>Charte des droits</w:t>
            </w:r>
            <w:r w:rsidRPr="000C2FAC">
              <w:rPr>
                <w:sz w:val="20"/>
                <w:lang w:val="fr-CA"/>
              </w:rPr>
              <w:t xml:space="preserve"> — Droit criminel — Extradition — Audiences relatives à l’incarcération — Preuve — Les droits que la </w:t>
            </w:r>
            <w:r w:rsidRPr="000C2FAC">
              <w:rPr>
                <w:i/>
                <w:sz w:val="20"/>
                <w:lang w:val="fr-CA"/>
              </w:rPr>
              <w:t>Charte</w:t>
            </w:r>
            <w:r w:rsidRPr="000C2FAC">
              <w:rPr>
                <w:sz w:val="20"/>
                <w:lang w:val="fr-CA"/>
              </w:rPr>
              <w:t xml:space="preserve"> garantit au demandeur ont-ils été violés? — Quel est le critère juridique applicable à la communication de la preuve à l’étape de l’audience relative à l’incarcération du processus d’extradition lorsque la personne dont l’extradition est demandée allègue que les éléments de preuve au dossier d’extradition obtenus au Canada sur lesquels s’appuie l’État requérant ont été obtenus d’une manière qui contrevient à la </w:t>
            </w:r>
            <w:r w:rsidRPr="000C2FAC">
              <w:rPr>
                <w:i/>
                <w:sz w:val="20"/>
                <w:lang w:val="fr-CA"/>
              </w:rPr>
              <w:t>Charte canadienne des droits et libertés</w:t>
            </w:r>
            <w:r w:rsidRPr="000C2FAC">
              <w:rPr>
                <w:sz w:val="20"/>
                <w:lang w:val="fr-CA"/>
              </w:rPr>
              <w:t xml:space="preserve">? — Lorsque le critère a été satisfait, la communication de la preuve est-elle obligatoire ou bien le tribunal d’extradition a-t-il le pouvoir discrétionnaire de refuser la communication de la preuve? — Art. 8, 9, 10b) et 24(1) de la </w:t>
            </w:r>
            <w:r w:rsidRPr="000C2FAC">
              <w:rPr>
                <w:i/>
                <w:sz w:val="20"/>
                <w:lang w:val="fr-CA"/>
              </w:rPr>
              <w:t>Charte des droits et libertés</w:t>
            </w:r>
            <w:r w:rsidRPr="000C2FAC">
              <w:rPr>
                <w:sz w:val="20"/>
                <w:lang w:val="fr-CA"/>
              </w:rPr>
              <w:t>.</w:t>
            </w:r>
          </w:p>
        </w:tc>
      </w:tr>
      <w:tr w:rsidR="00F51324" w:rsidRPr="000C2FAC" w:rsidTr="00E95A6A">
        <w:tc>
          <w:tcPr>
            <w:tcW w:w="5000" w:type="pct"/>
            <w:gridSpan w:val="4"/>
          </w:tcPr>
          <w:p w:rsidR="00F51324" w:rsidRPr="000C2FAC" w:rsidRDefault="00F51324" w:rsidP="00D366C4">
            <w:pPr>
              <w:jc w:val="both"/>
              <w:rPr>
                <w:sz w:val="20"/>
                <w:lang w:val="fr-CA"/>
              </w:rPr>
            </w:pPr>
          </w:p>
          <w:p w:rsidR="00F51324" w:rsidRPr="000C2FAC" w:rsidRDefault="00F51324" w:rsidP="00475010">
            <w:pPr>
              <w:pStyle w:val="aparanumbering1"/>
              <w:shd w:val="clear" w:color="auto" w:fill="FFFFFF"/>
              <w:spacing w:before="0" w:after="0"/>
              <w:rPr>
                <w:sz w:val="20"/>
                <w:szCs w:val="20"/>
                <w:lang w:val="fr-CA"/>
              </w:rPr>
            </w:pPr>
            <w:r w:rsidRPr="000C2FAC">
              <w:rPr>
                <w:rFonts w:ascii="Times New Roman" w:hAnsi="Times New Roman" w:cs="Times New Roman"/>
                <w:sz w:val="20"/>
                <w:szCs w:val="20"/>
                <w:lang w:val="fr-CA"/>
              </w:rPr>
              <w:t xml:space="preserve">Les États-Unis d’Amérique demandent l’extradition du demandeur pour qu’il subisse son procès en Virginie relativement à des accusations de leurre sur Internet et d’exploitation d’enfants. La demande de communication de la preuve présentée par le demandeur a été rejetée. La demande du demandeur en exclusion d’éléments de preuve fondée sur le par. 24(2) de la </w:t>
            </w:r>
            <w:r w:rsidRPr="000C2FAC">
              <w:rPr>
                <w:rFonts w:ascii="Times New Roman" w:hAnsi="Times New Roman" w:cs="Times New Roman"/>
                <w:i/>
                <w:iCs/>
                <w:sz w:val="20"/>
                <w:szCs w:val="20"/>
                <w:lang w:val="fr-CA"/>
              </w:rPr>
              <w:t>Charte</w:t>
            </w:r>
            <w:r w:rsidRPr="000C2FAC">
              <w:rPr>
                <w:rFonts w:ascii="Times New Roman" w:hAnsi="Times New Roman" w:cs="Times New Roman"/>
                <w:sz w:val="20"/>
                <w:szCs w:val="20"/>
                <w:lang w:val="fr-CA"/>
              </w:rPr>
              <w:t xml:space="preserve">, alléguant la violation des droits que lui garantissent </w:t>
            </w:r>
            <w:proofErr w:type="gramStart"/>
            <w:r w:rsidRPr="000C2FAC">
              <w:rPr>
                <w:rFonts w:ascii="Times New Roman" w:hAnsi="Times New Roman" w:cs="Times New Roman"/>
                <w:sz w:val="20"/>
                <w:szCs w:val="20"/>
                <w:lang w:val="fr-CA"/>
              </w:rPr>
              <w:t>les art</w:t>
            </w:r>
            <w:proofErr w:type="gramEnd"/>
            <w:r w:rsidRPr="000C2FAC">
              <w:rPr>
                <w:rFonts w:ascii="Times New Roman" w:hAnsi="Times New Roman" w:cs="Times New Roman"/>
                <w:sz w:val="20"/>
                <w:szCs w:val="20"/>
                <w:lang w:val="fr-CA"/>
              </w:rPr>
              <w:t xml:space="preserve">. 8, 9 et 10b) de la </w:t>
            </w:r>
            <w:r w:rsidRPr="000C2FAC">
              <w:rPr>
                <w:rFonts w:ascii="Times New Roman" w:hAnsi="Times New Roman" w:cs="Times New Roman"/>
                <w:i/>
                <w:iCs/>
                <w:sz w:val="20"/>
                <w:szCs w:val="20"/>
                <w:lang w:val="fr-CA"/>
              </w:rPr>
              <w:t>Charte</w:t>
            </w:r>
            <w:r w:rsidRPr="000C2FAC">
              <w:rPr>
                <w:rFonts w:ascii="Times New Roman" w:hAnsi="Times New Roman" w:cs="Times New Roman"/>
                <w:sz w:val="20"/>
                <w:szCs w:val="20"/>
                <w:lang w:val="fr-CA"/>
              </w:rPr>
              <w:t xml:space="preserve"> a également été rejetée. Le juge d’extradition a ordonné l’incarcération du demandeur en vue de son extradition et le ministre de la Justice a ordonné la remise inconditionnelle du demandeur aux États-Unis. Les juges majoritaires de la Cour d’appel ont rejeté l’appel et la demande de contrôle judiciaire du demandeur. Le juge </w:t>
            </w:r>
            <w:proofErr w:type="spellStart"/>
            <w:r w:rsidRPr="000C2FAC">
              <w:rPr>
                <w:rFonts w:ascii="Times New Roman" w:hAnsi="Times New Roman" w:cs="Times New Roman"/>
                <w:sz w:val="20"/>
                <w:szCs w:val="20"/>
                <w:lang w:val="fr-CA"/>
              </w:rPr>
              <w:t>Paciocco</w:t>
            </w:r>
            <w:proofErr w:type="spellEnd"/>
            <w:r w:rsidRPr="000C2FAC">
              <w:rPr>
                <w:rFonts w:ascii="Times New Roman" w:hAnsi="Times New Roman" w:cs="Times New Roman"/>
                <w:sz w:val="20"/>
                <w:szCs w:val="20"/>
                <w:lang w:val="fr-CA"/>
              </w:rPr>
              <w:t>, dissident, était d’avis d’accueillir l’appel, d’annuler l’ordonnance d’incarcération et de renvoyer l’affaire pour qu’elle soit entendue de nouveau.</w:t>
            </w:r>
          </w:p>
        </w:tc>
      </w:tr>
      <w:tr w:rsidR="00F51324" w:rsidRPr="000C2FAC" w:rsidTr="00E95A6A">
        <w:tc>
          <w:tcPr>
            <w:tcW w:w="5000" w:type="pct"/>
            <w:gridSpan w:val="4"/>
          </w:tcPr>
          <w:p w:rsidR="00F51324" w:rsidRPr="000C2FAC" w:rsidRDefault="00F51324" w:rsidP="00D366C4">
            <w:pPr>
              <w:jc w:val="both"/>
              <w:rPr>
                <w:sz w:val="20"/>
                <w:lang w:val="fr-CA"/>
              </w:rPr>
            </w:pPr>
          </w:p>
        </w:tc>
      </w:tr>
      <w:tr w:rsidR="00F51324" w:rsidRPr="000C2FAC" w:rsidTr="00E95A6A">
        <w:tc>
          <w:tcPr>
            <w:tcW w:w="2427" w:type="pct"/>
            <w:gridSpan w:val="2"/>
          </w:tcPr>
          <w:p w:rsidR="00F51324" w:rsidRPr="000C2FAC" w:rsidRDefault="00F51324" w:rsidP="00D366C4">
            <w:pPr>
              <w:jc w:val="both"/>
              <w:rPr>
                <w:sz w:val="20"/>
                <w:lang w:val="fr-CA"/>
              </w:rPr>
            </w:pPr>
            <w:r w:rsidRPr="000C2FAC">
              <w:rPr>
                <w:sz w:val="20"/>
                <w:lang w:val="fr-CA"/>
              </w:rPr>
              <w:t>17 mars 2016</w:t>
            </w:r>
          </w:p>
          <w:p w:rsidR="00F51324" w:rsidRPr="000C2FAC" w:rsidRDefault="00F51324" w:rsidP="00D366C4">
            <w:pPr>
              <w:jc w:val="both"/>
              <w:rPr>
                <w:sz w:val="20"/>
                <w:lang w:val="fr-CA"/>
              </w:rPr>
            </w:pPr>
            <w:r w:rsidRPr="000C2FAC">
              <w:rPr>
                <w:sz w:val="20"/>
                <w:lang w:val="fr-CA"/>
              </w:rPr>
              <w:t>Cour supérieure de justice de l’Ontario</w:t>
            </w:r>
          </w:p>
          <w:p w:rsidR="00F51324" w:rsidRPr="000C2FAC" w:rsidRDefault="00F51324" w:rsidP="00D366C4">
            <w:pPr>
              <w:jc w:val="both"/>
              <w:rPr>
                <w:sz w:val="20"/>
                <w:lang w:val="fr-CA"/>
              </w:rPr>
            </w:pPr>
            <w:r w:rsidRPr="000C2FAC">
              <w:rPr>
                <w:sz w:val="20"/>
                <w:lang w:val="fr-CA"/>
              </w:rPr>
              <w:t xml:space="preserve">(Juge </w:t>
            </w:r>
            <w:proofErr w:type="spellStart"/>
            <w:r w:rsidRPr="000C2FAC">
              <w:rPr>
                <w:sz w:val="20"/>
                <w:lang w:val="fr-CA"/>
              </w:rPr>
              <w:t>McCombs</w:t>
            </w:r>
            <w:proofErr w:type="spellEnd"/>
            <w:r w:rsidRPr="000C2FAC">
              <w:rPr>
                <w:sz w:val="20"/>
                <w:lang w:val="fr-CA"/>
              </w:rPr>
              <w:t>)</w:t>
            </w:r>
          </w:p>
          <w:p w:rsidR="00F51324" w:rsidRPr="000C2FAC" w:rsidRDefault="00F51324" w:rsidP="00D366C4">
            <w:pPr>
              <w:jc w:val="both"/>
              <w:rPr>
                <w:sz w:val="20"/>
                <w:lang w:val="fr-CA"/>
              </w:rPr>
            </w:pPr>
            <w:r w:rsidRPr="000C2FAC">
              <w:rPr>
                <w:sz w:val="20"/>
                <w:lang w:val="fr-CA"/>
              </w:rPr>
              <w:t xml:space="preserve">(non publié) </w:t>
            </w:r>
          </w:p>
          <w:p w:rsidR="00F51324" w:rsidRPr="000C2FAC" w:rsidRDefault="00F51324" w:rsidP="00D366C4">
            <w:pPr>
              <w:jc w:val="both"/>
              <w:rPr>
                <w:sz w:val="20"/>
                <w:lang w:val="fr-CA"/>
              </w:rPr>
            </w:pPr>
          </w:p>
        </w:tc>
        <w:tc>
          <w:tcPr>
            <w:tcW w:w="243" w:type="pct"/>
          </w:tcPr>
          <w:p w:rsidR="00F51324" w:rsidRPr="000C2FAC" w:rsidRDefault="00F51324" w:rsidP="00D366C4">
            <w:pPr>
              <w:jc w:val="both"/>
              <w:rPr>
                <w:sz w:val="20"/>
                <w:lang w:val="fr-CA"/>
              </w:rPr>
            </w:pPr>
          </w:p>
        </w:tc>
        <w:tc>
          <w:tcPr>
            <w:tcW w:w="2330" w:type="pct"/>
          </w:tcPr>
          <w:p w:rsidR="00F51324" w:rsidRPr="000C2FAC" w:rsidRDefault="00F51324" w:rsidP="00D366C4">
            <w:pPr>
              <w:jc w:val="both"/>
              <w:rPr>
                <w:sz w:val="20"/>
                <w:lang w:val="fr-CA"/>
              </w:rPr>
            </w:pPr>
            <w:r w:rsidRPr="000C2FAC">
              <w:rPr>
                <w:sz w:val="20"/>
                <w:lang w:val="fr-CA"/>
              </w:rPr>
              <w:t>Rejet de la demande de communication de la preuve</w:t>
            </w:r>
          </w:p>
          <w:p w:rsidR="00F51324" w:rsidRPr="000C2FAC" w:rsidRDefault="00F51324" w:rsidP="00D366C4">
            <w:pPr>
              <w:jc w:val="both"/>
              <w:rPr>
                <w:sz w:val="20"/>
                <w:lang w:val="fr-CA"/>
              </w:rPr>
            </w:pPr>
          </w:p>
        </w:tc>
      </w:tr>
      <w:tr w:rsidR="00F51324" w:rsidRPr="000C2FAC" w:rsidTr="00E95A6A">
        <w:tc>
          <w:tcPr>
            <w:tcW w:w="2427" w:type="pct"/>
            <w:gridSpan w:val="2"/>
          </w:tcPr>
          <w:p w:rsidR="00F51324" w:rsidRPr="000C2FAC" w:rsidRDefault="00F51324" w:rsidP="00D366C4">
            <w:pPr>
              <w:jc w:val="both"/>
              <w:rPr>
                <w:sz w:val="20"/>
                <w:lang w:val="fr-CA"/>
              </w:rPr>
            </w:pPr>
            <w:r w:rsidRPr="000C2FAC">
              <w:rPr>
                <w:sz w:val="20"/>
                <w:lang w:val="fr-CA"/>
              </w:rPr>
              <w:t>1</w:t>
            </w:r>
            <w:r w:rsidRPr="000C2FAC">
              <w:rPr>
                <w:sz w:val="20"/>
                <w:vertAlign w:val="superscript"/>
                <w:lang w:val="fr-CA"/>
              </w:rPr>
              <w:t>er</w:t>
            </w:r>
            <w:r w:rsidRPr="000C2FAC">
              <w:rPr>
                <w:sz w:val="20"/>
                <w:lang w:val="fr-CA"/>
              </w:rPr>
              <w:t> septembre 2016</w:t>
            </w:r>
          </w:p>
          <w:p w:rsidR="00F51324" w:rsidRPr="000C2FAC" w:rsidRDefault="00F51324" w:rsidP="00D366C4">
            <w:pPr>
              <w:jc w:val="both"/>
              <w:rPr>
                <w:sz w:val="20"/>
                <w:lang w:val="fr-CA"/>
              </w:rPr>
            </w:pPr>
            <w:r w:rsidRPr="000C2FAC">
              <w:rPr>
                <w:sz w:val="20"/>
                <w:lang w:val="fr-CA"/>
              </w:rPr>
              <w:t>Cour supérieure de justice de l’Ontario</w:t>
            </w:r>
          </w:p>
          <w:p w:rsidR="00F51324" w:rsidRPr="000C2FAC" w:rsidRDefault="00F51324" w:rsidP="00D366C4">
            <w:pPr>
              <w:jc w:val="both"/>
              <w:rPr>
                <w:sz w:val="20"/>
                <w:lang w:val="fr-CA"/>
              </w:rPr>
            </w:pPr>
            <w:r w:rsidRPr="000C2FAC">
              <w:rPr>
                <w:sz w:val="20"/>
                <w:lang w:val="fr-CA"/>
              </w:rPr>
              <w:t xml:space="preserve">(Juge </w:t>
            </w:r>
            <w:proofErr w:type="spellStart"/>
            <w:r w:rsidRPr="000C2FAC">
              <w:rPr>
                <w:sz w:val="20"/>
                <w:lang w:val="fr-CA"/>
              </w:rPr>
              <w:t>McCombs</w:t>
            </w:r>
            <w:proofErr w:type="spellEnd"/>
            <w:r w:rsidRPr="000C2FAC">
              <w:rPr>
                <w:sz w:val="20"/>
                <w:lang w:val="fr-CA"/>
              </w:rPr>
              <w:t>)</w:t>
            </w:r>
          </w:p>
          <w:p w:rsidR="00F51324" w:rsidRPr="000C2FAC" w:rsidRDefault="00F51324" w:rsidP="00D366C4">
            <w:pPr>
              <w:jc w:val="both"/>
              <w:rPr>
                <w:sz w:val="20"/>
                <w:lang w:val="fr-CA"/>
              </w:rPr>
            </w:pPr>
            <w:hyperlink r:id="rId46" w:history="1">
              <w:r w:rsidRPr="000C2FAC">
                <w:rPr>
                  <w:rStyle w:val="Hyperlink"/>
                  <w:sz w:val="20"/>
                  <w:lang w:val="fr-CA"/>
                </w:rPr>
                <w:t>2016 ONSC 5423</w:t>
              </w:r>
            </w:hyperlink>
          </w:p>
          <w:p w:rsidR="00F51324" w:rsidRPr="000C2FAC" w:rsidRDefault="00F51324" w:rsidP="00D366C4">
            <w:pPr>
              <w:jc w:val="both"/>
              <w:rPr>
                <w:sz w:val="20"/>
                <w:lang w:val="fr-CA"/>
              </w:rPr>
            </w:pPr>
          </w:p>
        </w:tc>
        <w:tc>
          <w:tcPr>
            <w:tcW w:w="243" w:type="pct"/>
          </w:tcPr>
          <w:p w:rsidR="00F51324" w:rsidRPr="000C2FAC" w:rsidRDefault="00F51324" w:rsidP="00D366C4">
            <w:pPr>
              <w:jc w:val="both"/>
              <w:rPr>
                <w:sz w:val="20"/>
                <w:lang w:val="fr-CA"/>
              </w:rPr>
            </w:pPr>
          </w:p>
        </w:tc>
        <w:tc>
          <w:tcPr>
            <w:tcW w:w="2330" w:type="pct"/>
          </w:tcPr>
          <w:p w:rsidR="00F51324" w:rsidRPr="000C2FAC" w:rsidRDefault="00F51324" w:rsidP="00D366C4">
            <w:pPr>
              <w:jc w:val="both"/>
              <w:rPr>
                <w:sz w:val="20"/>
                <w:lang w:val="fr-CA"/>
              </w:rPr>
            </w:pPr>
            <w:r w:rsidRPr="000C2FAC">
              <w:rPr>
                <w:sz w:val="20"/>
                <w:lang w:val="fr-CA"/>
              </w:rPr>
              <w:t xml:space="preserve">Rejet de la demande d’exclusion d’éléments de preuve fondée sur la </w:t>
            </w:r>
            <w:r w:rsidRPr="000C2FAC">
              <w:rPr>
                <w:i/>
                <w:sz w:val="20"/>
                <w:lang w:val="fr-CA"/>
              </w:rPr>
              <w:t>Charte</w:t>
            </w:r>
          </w:p>
          <w:p w:rsidR="00F51324" w:rsidRPr="000C2FAC" w:rsidRDefault="00F51324" w:rsidP="00D366C4">
            <w:pPr>
              <w:jc w:val="both"/>
              <w:rPr>
                <w:sz w:val="20"/>
                <w:lang w:val="fr-CA"/>
              </w:rPr>
            </w:pPr>
          </w:p>
        </w:tc>
      </w:tr>
      <w:tr w:rsidR="00F51324" w:rsidRPr="000C2FAC" w:rsidTr="00E95A6A">
        <w:tc>
          <w:tcPr>
            <w:tcW w:w="2427" w:type="pct"/>
            <w:gridSpan w:val="2"/>
          </w:tcPr>
          <w:p w:rsidR="00F51324" w:rsidRPr="000C2FAC" w:rsidRDefault="00F51324" w:rsidP="00D366C4">
            <w:pPr>
              <w:jc w:val="both"/>
              <w:rPr>
                <w:sz w:val="20"/>
                <w:lang w:val="fr-CA"/>
              </w:rPr>
            </w:pPr>
            <w:r w:rsidRPr="000C2FAC">
              <w:rPr>
                <w:sz w:val="20"/>
                <w:lang w:val="fr-CA"/>
              </w:rPr>
              <w:t>25 octobre 2016</w:t>
            </w:r>
          </w:p>
          <w:p w:rsidR="00F51324" w:rsidRPr="000C2FAC" w:rsidRDefault="00F51324" w:rsidP="00D366C4">
            <w:pPr>
              <w:jc w:val="both"/>
              <w:rPr>
                <w:sz w:val="20"/>
                <w:lang w:val="fr-CA"/>
              </w:rPr>
            </w:pPr>
            <w:r w:rsidRPr="000C2FAC">
              <w:rPr>
                <w:sz w:val="20"/>
                <w:lang w:val="fr-CA"/>
              </w:rPr>
              <w:t>Cour supérieure de justice de l’Ontario</w:t>
            </w:r>
          </w:p>
          <w:p w:rsidR="00F51324" w:rsidRPr="000C2FAC" w:rsidRDefault="00F51324" w:rsidP="00D366C4">
            <w:pPr>
              <w:jc w:val="both"/>
              <w:rPr>
                <w:sz w:val="20"/>
                <w:lang w:val="fr-CA"/>
              </w:rPr>
            </w:pPr>
            <w:r w:rsidRPr="000C2FAC">
              <w:rPr>
                <w:sz w:val="20"/>
                <w:lang w:val="fr-CA"/>
              </w:rPr>
              <w:t xml:space="preserve">(Juge </w:t>
            </w:r>
            <w:proofErr w:type="spellStart"/>
            <w:r w:rsidRPr="000C2FAC">
              <w:rPr>
                <w:sz w:val="20"/>
                <w:lang w:val="fr-CA"/>
              </w:rPr>
              <w:t>McCombs</w:t>
            </w:r>
            <w:proofErr w:type="spellEnd"/>
            <w:r w:rsidRPr="000C2FAC">
              <w:rPr>
                <w:sz w:val="20"/>
                <w:lang w:val="fr-CA"/>
              </w:rPr>
              <w:t>)</w:t>
            </w:r>
          </w:p>
          <w:p w:rsidR="00F51324" w:rsidRPr="000C2FAC" w:rsidRDefault="00F51324" w:rsidP="00D366C4">
            <w:pPr>
              <w:jc w:val="both"/>
              <w:rPr>
                <w:rStyle w:val="Hyperlink"/>
                <w:sz w:val="20"/>
                <w:lang w:val="fr-CA"/>
              </w:rPr>
            </w:pPr>
            <w:hyperlink r:id="rId47" w:history="1">
              <w:r w:rsidRPr="000C2FAC">
                <w:rPr>
                  <w:rStyle w:val="Hyperlink"/>
                  <w:sz w:val="20"/>
                  <w:lang w:val="fr-CA"/>
                </w:rPr>
                <w:t>2016 ONSC 6658</w:t>
              </w:r>
            </w:hyperlink>
          </w:p>
          <w:p w:rsidR="00F51324" w:rsidRPr="000C2FAC" w:rsidRDefault="00F51324" w:rsidP="00D366C4">
            <w:pPr>
              <w:jc w:val="both"/>
              <w:rPr>
                <w:sz w:val="20"/>
                <w:lang w:val="fr-CA"/>
              </w:rPr>
            </w:pPr>
          </w:p>
        </w:tc>
        <w:tc>
          <w:tcPr>
            <w:tcW w:w="243" w:type="pct"/>
          </w:tcPr>
          <w:p w:rsidR="00F51324" w:rsidRPr="000C2FAC" w:rsidRDefault="00F51324" w:rsidP="00D366C4">
            <w:pPr>
              <w:jc w:val="both"/>
              <w:rPr>
                <w:sz w:val="20"/>
                <w:lang w:val="fr-CA"/>
              </w:rPr>
            </w:pPr>
          </w:p>
        </w:tc>
        <w:tc>
          <w:tcPr>
            <w:tcW w:w="2330" w:type="pct"/>
          </w:tcPr>
          <w:p w:rsidR="00F51324" w:rsidRPr="000C2FAC" w:rsidRDefault="00F51324" w:rsidP="00D366C4">
            <w:pPr>
              <w:jc w:val="both"/>
              <w:rPr>
                <w:sz w:val="20"/>
                <w:lang w:val="fr-CA"/>
              </w:rPr>
            </w:pPr>
            <w:r w:rsidRPr="000C2FAC">
              <w:rPr>
                <w:sz w:val="20"/>
                <w:lang w:val="fr-CA"/>
              </w:rPr>
              <w:t>Ordonnance d’incarcération en vue de l’extradition</w:t>
            </w:r>
          </w:p>
          <w:p w:rsidR="00F51324" w:rsidRPr="000C2FAC" w:rsidRDefault="00F51324" w:rsidP="00D366C4">
            <w:pPr>
              <w:jc w:val="both"/>
              <w:rPr>
                <w:sz w:val="20"/>
                <w:lang w:val="fr-CA"/>
              </w:rPr>
            </w:pPr>
          </w:p>
        </w:tc>
      </w:tr>
      <w:tr w:rsidR="00F51324" w:rsidRPr="000C2FAC" w:rsidTr="00E95A6A">
        <w:tc>
          <w:tcPr>
            <w:tcW w:w="2427" w:type="pct"/>
            <w:gridSpan w:val="2"/>
          </w:tcPr>
          <w:p w:rsidR="00F51324" w:rsidRPr="000C2FAC" w:rsidRDefault="00F51324" w:rsidP="00D366C4">
            <w:pPr>
              <w:jc w:val="both"/>
              <w:rPr>
                <w:sz w:val="20"/>
                <w:lang w:val="fr-CA"/>
              </w:rPr>
            </w:pPr>
            <w:r w:rsidRPr="000C2FAC">
              <w:rPr>
                <w:sz w:val="20"/>
                <w:lang w:val="fr-CA"/>
              </w:rPr>
              <w:t>14 juin 2019</w:t>
            </w:r>
          </w:p>
          <w:p w:rsidR="00F51324" w:rsidRPr="000C2FAC" w:rsidRDefault="00F51324" w:rsidP="00D366C4">
            <w:pPr>
              <w:jc w:val="both"/>
              <w:rPr>
                <w:sz w:val="20"/>
                <w:lang w:val="fr-CA"/>
              </w:rPr>
            </w:pPr>
            <w:r w:rsidRPr="000C2FAC">
              <w:rPr>
                <w:sz w:val="20"/>
                <w:lang w:val="fr-CA"/>
              </w:rPr>
              <w:t>Cour d’appel de l’Ontario</w:t>
            </w:r>
          </w:p>
          <w:p w:rsidR="00F51324" w:rsidRPr="000C2FAC" w:rsidRDefault="00F51324" w:rsidP="00D366C4">
            <w:pPr>
              <w:jc w:val="both"/>
              <w:rPr>
                <w:sz w:val="20"/>
                <w:lang w:val="fr-CA"/>
              </w:rPr>
            </w:pPr>
            <w:r w:rsidRPr="000C2FAC">
              <w:rPr>
                <w:sz w:val="20"/>
                <w:lang w:val="fr-CA"/>
              </w:rPr>
              <w:t xml:space="preserve">(Juges </w:t>
            </w:r>
            <w:proofErr w:type="spellStart"/>
            <w:r w:rsidRPr="000C2FAC">
              <w:rPr>
                <w:sz w:val="20"/>
                <w:lang w:val="fr-CA"/>
              </w:rPr>
              <w:t>MacPherson</w:t>
            </w:r>
            <w:proofErr w:type="spellEnd"/>
            <w:r w:rsidRPr="000C2FAC">
              <w:rPr>
                <w:sz w:val="20"/>
                <w:lang w:val="fr-CA"/>
              </w:rPr>
              <w:t xml:space="preserve">, Miller et </w:t>
            </w:r>
            <w:proofErr w:type="spellStart"/>
            <w:r w:rsidRPr="000C2FAC">
              <w:rPr>
                <w:sz w:val="20"/>
                <w:lang w:val="fr-CA"/>
              </w:rPr>
              <w:t>Paciocco</w:t>
            </w:r>
            <w:proofErr w:type="spellEnd"/>
            <w:r w:rsidRPr="000C2FAC">
              <w:rPr>
                <w:sz w:val="20"/>
                <w:lang w:val="fr-CA"/>
              </w:rPr>
              <w:t xml:space="preserve"> (dissident))</w:t>
            </w:r>
          </w:p>
          <w:p w:rsidR="00F51324" w:rsidRPr="000C2FAC" w:rsidRDefault="00F51324" w:rsidP="00D366C4">
            <w:pPr>
              <w:jc w:val="both"/>
              <w:rPr>
                <w:sz w:val="20"/>
                <w:lang w:val="fr-CA"/>
              </w:rPr>
            </w:pPr>
            <w:hyperlink r:id="rId48" w:history="1">
              <w:r w:rsidRPr="000C2FAC">
                <w:rPr>
                  <w:rStyle w:val="Hyperlink"/>
                  <w:sz w:val="20"/>
                  <w:lang w:val="fr-CA"/>
                </w:rPr>
                <w:t>2019 ONCA 490</w:t>
              </w:r>
            </w:hyperlink>
          </w:p>
          <w:p w:rsidR="00F51324" w:rsidRPr="000C2FAC" w:rsidRDefault="00F51324" w:rsidP="00D366C4">
            <w:pPr>
              <w:jc w:val="both"/>
              <w:rPr>
                <w:sz w:val="20"/>
                <w:lang w:val="fr-CA"/>
              </w:rPr>
            </w:pPr>
            <w:r w:rsidRPr="000C2FAC">
              <w:rPr>
                <w:sz w:val="20"/>
                <w:lang w:val="fr-CA"/>
              </w:rPr>
              <w:t>C62967 et C64283</w:t>
            </w:r>
          </w:p>
          <w:p w:rsidR="00F51324" w:rsidRPr="000C2FAC" w:rsidRDefault="00F51324" w:rsidP="00D366C4">
            <w:pPr>
              <w:jc w:val="both"/>
              <w:rPr>
                <w:sz w:val="20"/>
                <w:lang w:val="fr-CA"/>
              </w:rPr>
            </w:pPr>
          </w:p>
        </w:tc>
        <w:tc>
          <w:tcPr>
            <w:tcW w:w="243" w:type="pct"/>
          </w:tcPr>
          <w:p w:rsidR="00F51324" w:rsidRPr="000C2FAC" w:rsidRDefault="00F51324" w:rsidP="00D366C4">
            <w:pPr>
              <w:jc w:val="both"/>
              <w:rPr>
                <w:sz w:val="20"/>
                <w:lang w:val="fr-CA"/>
              </w:rPr>
            </w:pPr>
          </w:p>
        </w:tc>
        <w:tc>
          <w:tcPr>
            <w:tcW w:w="2330" w:type="pct"/>
          </w:tcPr>
          <w:p w:rsidR="00F51324" w:rsidRPr="000C2FAC" w:rsidRDefault="00F51324" w:rsidP="00D366C4">
            <w:pPr>
              <w:jc w:val="both"/>
              <w:rPr>
                <w:sz w:val="20"/>
                <w:lang w:val="fr-CA"/>
              </w:rPr>
            </w:pPr>
            <w:r w:rsidRPr="000C2FAC">
              <w:rPr>
                <w:sz w:val="20"/>
                <w:lang w:val="fr-CA"/>
              </w:rPr>
              <w:t>Rejet de l’appel et de la demande de contrôle judiciaire du demandeur</w:t>
            </w:r>
          </w:p>
        </w:tc>
      </w:tr>
      <w:tr w:rsidR="00F51324" w:rsidRPr="000C2FAC" w:rsidTr="00E95A6A">
        <w:tc>
          <w:tcPr>
            <w:tcW w:w="2427" w:type="pct"/>
            <w:gridSpan w:val="2"/>
          </w:tcPr>
          <w:p w:rsidR="00F51324" w:rsidRPr="000C2FAC" w:rsidRDefault="00F51324" w:rsidP="00D366C4">
            <w:pPr>
              <w:jc w:val="both"/>
              <w:rPr>
                <w:sz w:val="20"/>
                <w:lang w:val="fr-CA"/>
              </w:rPr>
            </w:pPr>
            <w:r w:rsidRPr="000C2FAC">
              <w:rPr>
                <w:sz w:val="20"/>
                <w:lang w:val="fr-CA"/>
              </w:rPr>
              <w:t>13 septembre 2019</w:t>
            </w:r>
          </w:p>
          <w:p w:rsidR="00F51324" w:rsidRPr="000C2FAC" w:rsidRDefault="00F51324" w:rsidP="00D366C4">
            <w:pPr>
              <w:jc w:val="both"/>
              <w:rPr>
                <w:sz w:val="20"/>
                <w:lang w:val="fr-CA"/>
              </w:rPr>
            </w:pPr>
            <w:r w:rsidRPr="000C2FAC">
              <w:rPr>
                <w:sz w:val="20"/>
                <w:lang w:val="fr-CA"/>
              </w:rPr>
              <w:t>Cour suprême du Canada</w:t>
            </w:r>
          </w:p>
        </w:tc>
        <w:tc>
          <w:tcPr>
            <w:tcW w:w="243" w:type="pct"/>
          </w:tcPr>
          <w:p w:rsidR="00F51324" w:rsidRPr="000C2FAC" w:rsidRDefault="00F51324" w:rsidP="00D366C4">
            <w:pPr>
              <w:jc w:val="both"/>
              <w:rPr>
                <w:sz w:val="20"/>
                <w:lang w:val="fr-CA"/>
              </w:rPr>
            </w:pPr>
          </w:p>
        </w:tc>
        <w:tc>
          <w:tcPr>
            <w:tcW w:w="2330" w:type="pct"/>
          </w:tcPr>
          <w:p w:rsidR="00F51324" w:rsidRPr="000C2FAC" w:rsidRDefault="00F51324" w:rsidP="00D366C4">
            <w:pPr>
              <w:jc w:val="both"/>
              <w:rPr>
                <w:sz w:val="20"/>
                <w:lang w:val="fr-CA"/>
              </w:rPr>
            </w:pPr>
            <w:r w:rsidRPr="000C2FAC">
              <w:rPr>
                <w:sz w:val="20"/>
                <w:lang w:val="fr-CA"/>
              </w:rPr>
              <w:t>Dépôt de la demande d’autorisation d’appel</w:t>
            </w:r>
          </w:p>
          <w:p w:rsidR="00F51324" w:rsidRPr="000C2FAC" w:rsidRDefault="00F51324" w:rsidP="00D366C4">
            <w:pPr>
              <w:jc w:val="both"/>
              <w:rPr>
                <w:sz w:val="20"/>
                <w:lang w:val="fr-CA"/>
              </w:rPr>
            </w:pPr>
          </w:p>
        </w:tc>
      </w:tr>
    </w:tbl>
    <w:p w:rsidR="00F51324" w:rsidRPr="000C2FAC" w:rsidRDefault="00F51324" w:rsidP="00D366C4">
      <w:pPr>
        <w:jc w:val="both"/>
        <w:rPr>
          <w:sz w:val="20"/>
          <w:lang w:val="fr-CA"/>
        </w:rPr>
      </w:pPr>
    </w:p>
    <w:p w:rsidR="00F51324" w:rsidRPr="000C2FAC" w:rsidRDefault="00475010" w:rsidP="00D366C4">
      <w:pPr>
        <w:ind w:left="142" w:hanging="142"/>
        <w:jc w:val="both"/>
        <w:rPr>
          <w:sz w:val="20"/>
          <w:lang w:val="fr-CA"/>
        </w:rPr>
      </w:pPr>
      <w:r w:rsidRPr="000C2FAC">
        <w:rPr>
          <w:sz w:val="20"/>
        </w:rPr>
        <w:pict>
          <v:rect id="_x0000_i1043" style="width:2in;height:1pt" o:hrpct="0" o:hralign="center" o:hrstd="t" o:hrnoshade="t" o:hr="t" fillcolor="black [3213]" stroked="f"/>
        </w:pict>
      </w:r>
    </w:p>
    <w:p w:rsidR="00475010" w:rsidRPr="000C2FAC" w:rsidRDefault="00475010" w:rsidP="00D366C4">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F51324" w:rsidRPr="000C2FAC" w:rsidTr="00E95A6A">
        <w:tc>
          <w:tcPr>
            <w:tcW w:w="543" w:type="pct"/>
          </w:tcPr>
          <w:p w:rsidR="00F51324" w:rsidRPr="000C2FAC" w:rsidRDefault="00F51324" w:rsidP="00D366C4">
            <w:pPr>
              <w:jc w:val="both"/>
              <w:rPr>
                <w:sz w:val="20"/>
              </w:rPr>
            </w:pPr>
            <w:r w:rsidRPr="000C2FAC">
              <w:rPr>
                <w:rStyle w:val="SCCFileNumberChar"/>
                <w:sz w:val="20"/>
                <w:szCs w:val="20"/>
              </w:rPr>
              <w:t>38722</w:t>
            </w:r>
          </w:p>
        </w:tc>
        <w:tc>
          <w:tcPr>
            <w:tcW w:w="4457" w:type="pct"/>
            <w:gridSpan w:val="3"/>
          </w:tcPr>
          <w:p w:rsidR="00F51324" w:rsidRPr="000C2FAC" w:rsidRDefault="00F51324" w:rsidP="00D366C4">
            <w:pPr>
              <w:pStyle w:val="SCCLsocParty"/>
              <w:jc w:val="both"/>
              <w:rPr>
                <w:b/>
                <w:sz w:val="20"/>
                <w:szCs w:val="20"/>
                <w:lang w:val="en-US"/>
              </w:rPr>
            </w:pPr>
            <w:r w:rsidRPr="000C2FAC">
              <w:rPr>
                <w:b/>
                <w:sz w:val="20"/>
                <w:szCs w:val="20"/>
                <w:lang w:val="en-US"/>
              </w:rPr>
              <w:t xml:space="preserve">A v. </w:t>
            </w:r>
            <w:r w:rsidR="0023350D" w:rsidRPr="0023350D">
              <w:rPr>
                <w:b/>
                <w:sz w:val="20"/>
                <w:szCs w:val="20"/>
                <w:lang w:val="en-US"/>
              </w:rPr>
              <w:t>Director of Youth Protection of the CIUSSS A</w:t>
            </w:r>
            <w:r w:rsidRPr="000C2FAC">
              <w:rPr>
                <w:b/>
                <w:sz w:val="20"/>
                <w:szCs w:val="20"/>
                <w:lang w:val="en-US"/>
              </w:rPr>
              <w:t>, B, X</w:t>
            </w:r>
            <w:r w:rsidR="0023350D">
              <w:rPr>
                <w:b/>
                <w:sz w:val="20"/>
                <w:szCs w:val="20"/>
                <w:lang w:val="en-US"/>
              </w:rPr>
              <w:t xml:space="preserve"> and</w:t>
            </w:r>
            <w:r w:rsidRPr="000C2FAC">
              <w:rPr>
                <w:b/>
                <w:sz w:val="20"/>
                <w:szCs w:val="20"/>
                <w:lang w:val="en-US"/>
              </w:rPr>
              <w:t xml:space="preserve"> Y</w:t>
            </w:r>
          </w:p>
          <w:p w:rsidR="00F51324" w:rsidRPr="000C2FAC" w:rsidRDefault="00F51324" w:rsidP="00D366C4">
            <w:pPr>
              <w:jc w:val="both"/>
              <w:rPr>
                <w:sz w:val="20"/>
              </w:rPr>
            </w:pPr>
            <w:r w:rsidRPr="000C2FAC">
              <w:rPr>
                <w:sz w:val="20"/>
              </w:rPr>
              <w:t>(Que.) (Civil) (By Leave)</w:t>
            </w:r>
          </w:p>
        </w:tc>
      </w:tr>
      <w:tr w:rsidR="00F51324" w:rsidRPr="000C2FAC" w:rsidTr="00E95A6A">
        <w:tc>
          <w:tcPr>
            <w:tcW w:w="5000" w:type="pct"/>
            <w:gridSpan w:val="4"/>
          </w:tcPr>
          <w:p w:rsidR="00F51324" w:rsidRPr="000C2FAC" w:rsidRDefault="00F51324" w:rsidP="00D366C4">
            <w:pPr>
              <w:pStyle w:val="SCCBanSummary"/>
              <w:rPr>
                <w:sz w:val="20"/>
                <w:szCs w:val="20"/>
              </w:rPr>
            </w:pPr>
            <w:r w:rsidRPr="000C2FAC">
              <w:rPr>
                <w:sz w:val="20"/>
                <w:szCs w:val="20"/>
              </w:rPr>
              <w:t>(Publication ban in case) (Publication ban on party) (Court file contains information that is not available for inspection by the public)</w:t>
            </w:r>
          </w:p>
          <w:p w:rsidR="00F51324" w:rsidRPr="000C2FAC" w:rsidRDefault="00F51324" w:rsidP="00D366C4">
            <w:pPr>
              <w:jc w:val="both"/>
              <w:rPr>
                <w:sz w:val="20"/>
              </w:rPr>
            </w:pPr>
          </w:p>
        </w:tc>
      </w:tr>
      <w:tr w:rsidR="00F51324" w:rsidRPr="000C2FAC" w:rsidTr="00E95A6A">
        <w:tc>
          <w:tcPr>
            <w:tcW w:w="5000" w:type="pct"/>
            <w:gridSpan w:val="4"/>
          </w:tcPr>
          <w:p w:rsidR="00F51324" w:rsidRPr="000C2FAC" w:rsidRDefault="00F51324" w:rsidP="00D366C4">
            <w:pPr>
              <w:jc w:val="both"/>
              <w:rPr>
                <w:sz w:val="20"/>
              </w:rPr>
            </w:pPr>
            <w:r w:rsidRPr="000C2FAC">
              <w:rPr>
                <w:sz w:val="20"/>
              </w:rPr>
              <w:t xml:space="preserve">Status of persons — Child protection — Protective measures — Foster care — Civil procedure — Appeals — Superior Court granting motion to dismiss appeal and dismissing the appeal because it had no reasonable chance of success — Court of Appeal granting motion to dismiss appeal and dismissing appeal because of the failure to apply for leave to appeal and to raise any question of law — Whether the Court of appeal erred in finding that the appeal was improperly initiated and raised no question of law — </w:t>
            </w:r>
            <w:r w:rsidRPr="000C2FAC">
              <w:rPr>
                <w:i/>
                <w:sz w:val="20"/>
              </w:rPr>
              <w:t>Youth Protection Act</w:t>
            </w:r>
            <w:r w:rsidRPr="000C2FAC">
              <w:rPr>
                <w:sz w:val="20"/>
              </w:rPr>
              <w:t>, CQLR c P-34.1, s. 115.</w:t>
            </w:r>
          </w:p>
        </w:tc>
      </w:tr>
      <w:tr w:rsidR="00F51324" w:rsidRPr="000C2FAC" w:rsidTr="00E95A6A">
        <w:tc>
          <w:tcPr>
            <w:tcW w:w="5000" w:type="pct"/>
            <w:gridSpan w:val="4"/>
          </w:tcPr>
          <w:p w:rsidR="00F51324" w:rsidRPr="000C2FAC" w:rsidRDefault="00F51324" w:rsidP="00D366C4">
            <w:pPr>
              <w:jc w:val="both"/>
              <w:rPr>
                <w:sz w:val="20"/>
              </w:rPr>
            </w:pPr>
          </w:p>
        </w:tc>
      </w:tr>
      <w:tr w:rsidR="00F51324" w:rsidRPr="000C2FAC" w:rsidTr="00E95A6A">
        <w:tc>
          <w:tcPr>
            <w:tcW w:w="5000" w:type="pct"/>
            <w:gridSpan w:val="4"/>
          </w:tcPr>
          <w:p w:rsidR="00F51324" w:rsidRPr="000C2FAC" w:rsidRDefault="00F51324" w:rsidP="00D366C4">
            <w:pPr>
              <w:jc w:val="both"/>
              <w:rPr>
                <w:sz w:val="20"/>
              </w:rPr>
            </w:pPr>
            <w:r w:rsidRPr="000C2FAC">
              <w:rPr>
                <w:sz w:val="20"/>
              </w:rPr>
              <w:t xml:space="preserve">The applicant, Mr. A, and the respondent, Ms. B, are the parents of X, born in 2012, and Y, born in 2010. The Director of Youth Protection became involved with the family in 2013 in light of incidents of conjugal violence and signs of neglect. In 2014, the Court of Quebec first declared compromised the security and development of both girls and </w:t>
            </w:r>
            <w:r w:rsidRPr="000C2FAC">
              <w:rPr>
                <w:sz w:val="20"/>
              </w:rPr>
              <w:lastRenderedPageBreak/>
              <w:t>ordered protective measures. In 2018, the Court of Quebec dismissed A’s motion to reopen the hearing and declared it abusive, declared A vexatious litigant, and extended for 18 months the protective measures pertaining to X and Y. The Superior Court summarily dismissed A’s appeal, since in absence of an error of law or a palpable or overriding error of fact by the trial judge, A’s appeal did not have any reasonable chance of success. The Court of Appeal of Quebec summarily dismissed A’s appeal. The court determined that the appeal was improperly initiated since A failed to seek leave, and found that even if leave had been sought, the court would still have declined to grant it, since no questions of law having sufficient interest were raised.</w:t>
            </w:r>
          </w:p>
          <w:p w:rsidR="00F51324" w:rsidRPr="000C2FAC" w:rsidRDefault="00F51324" w:rsidP="00D366C4">
            <w:pPr>
              <w:jc w:val="both"/>
              <w:rPr>
                <w:sz w:val="20"/>
              </w:rPr>
            </w:pPr>
          </w:p>
        </w:tc>
      </w:tr>
      <w:tr w:rsidR="00F51324" w:rsidRPr="000C2FAC" w:rsidTr="00E95A6A">
        <w:tc>
          <w:tcPr>
            <w:tcW w:w="2427" w:type="pct"/>
            <w:gridSpan w:val="2"/>
          </w:tcPr>
          <w:p w:rsidR="00F51324" w:rsidRPr="000C2FAC" w:rsidRDefault="00F51324" w:rsidP="00D366C4">
            <w:pPr>
              <w:jc w:val="both"/>
              <w:rPr>
                <w:sz w:val="20"/>
              </w:rPr>
            </w:pPr>
            <w:r w:rsidRPr="000C2FAC">
              <w:rPr>
                <w:sz w:val="20"/>
              </w:rPr>
              <w:lastRenderedPageBreak/>
              <w:t>June 14, 2018</w:t>
            </w:r>
          </w:p>
          <w:p w:rsidR="00F51324" w:rsidRPr="000C2FAC" w:rsidRDefault="00F51324" w:rsidP="00D366C4">
            <w:pPr>
              <w:jc w:val="both"/>
              <w:rPr>
                <w:sz w:val="20"/>
              </w:rPr>
            </w:pPr>
            <w:r w:rsidRPr="000C2FAC">
              <w:rPr>
                <w:sz w:val="20"/>
              </w:rPr>
              <w:t>Court of Quebec, Youth Division</w:t>
            </w:r>
          </w:p>
          <w:p w:rsidR="00F51324" w:rsidRPr="000C2FAC" w:rsidRDefault="00F51324" w:rsidP="00D366C4">
            <w:pPr>
              <w:jc w:val="both"/>
              <w:rPr>
                <w:sz w:val="20"/>
                <w:lang w:val="fr-CA"/>
              </w:rPr>
            </w:pPr>
            <w:r w:rsidRPr="000C2FAC">
              <w:rPr>
                <w:sz w:val="20"/>
                <w:lang w:val="fr-CA"/>
              </w:rPr>
              <w:t>(Brosseau J.)</w:t>
            </w:r>
          </w:p>
          <w:p w:rsidR="00F51324" w:rsidRPr="000C2FAC" w:rsidRDefault="00F51324" w:rsidP="00D366C4">
            <w:pPr>
              <w:jc w:val="both"/>
              <w:rPr>
                <w:sz w:val="20"/>
                <w:lang w:val="fr-CA"/>
              </w:rPr>
            </w:pPr>
            <w:r w:rsidRPr="000C2FAC">
              <w:rPr>
                <w:sz w:val="20"/>
                <w:lang w:val="fr-CA"/>
              </w:rPr>
              <w:t>525</w:t>
            </w:r>
            <w:r w:rsidRPr="000C2FAC">
              <w:rPr>
                <w:sz w:val="20"/>
                <w:lang w:val="fr-CA"/>
              </w:rPr>
              <w:noBreakHyphen/>
              <w:t>41</w:t>
            </w:r>
            <w:r w:rsidRPr="000C2FAC">
              <w:rPr>
                <w:sz w:val="20"/>
                <w:lang w:val="fr-CA"/>
              </w:rPr>
              <w:noBreakHyphen/>
              <w:t>027734</w:t>
            </w:r>
            <w:r w:rsidRPr="000C2FAC">
              <w:rPr>
                <w:sz w:val="20"/>
                <w:lang w:val="fr-CA"/>
              </w:rPr>
              <w:noBreakHyphen/>
              <w:t>136; 525</w:t>
            </w:r>
            <w:r w:rsidRPr="000C2FAC">
              <w:rPr>
                <w:sz w:val="20"/>
                <w:lang w:val="fr-CA"/>
              </w:rPr>
              <w:noBreakHyphen/>
              <w:t>41</w:t>
            </w:r>
            <w:r w:rsidRPr="000C2FAC">
              <w:rPr>
                <w:sz w:val="20"/>
                <w:lang w:val="fr-CA"/>
              </w:rPr>
              <w:noBreakHyphen/>
              <w:t>027735</w:t>
            </w:r>
            <w:r w:rsidRPr="000C2FAC">
              <w:rPr>
                <w:sz w:val="20"/>
                <w:lang w:val="fr-CA"/>
              </w:rPr>
              <w:noBreakHyphen/>
              <w:t>133</w:t>
            </w:r>
          </w:p>
          <w:p w:rsidR="00F51324" w:rsidRPr="000C2FAC" w:rsidRDefault="00F51324" w:rsidP="00D366C4">
            <w:pPr>
              <w:jc w:val="both"/>
              <w:rPr>
                <w:sz w:val="20"/>
              </w:rPr>
            </w:pPr>
            <w:hyperlink r:id="rId49" w:history="1">
              <w:r w:rsidRPr="000C2FAC">
                <w:rPr>
                  <w:rStyle w:val="Hyperlink"/>
                  <w:sz w:val="20"/>
                </w:rPr>
                <w:t>2018 QCCQ 8707</w:t>
              </w:r>
            </w:hyperlink>
          </w:p>
          <w:p w:rsidR="00F51324" w:rsidRPr="000C2FAC" w:rsidRDefault="00F51324" w:rsidP="00D366C4">
            <w:pPr>
              <w:jc w:val="both"/>
              <w:rPr>
                <w:sz w:val="20"/>
              </w:rPr>
            </w:pPr>
          </w:p>
        </w:tc>
        <w:tc>
          <w:tcPr>
            <w:tcW w:w="243" w:type="pct"/>
          </w:tcPr>
          <w:p w:rsidR="00F51324" w:rsidRPr="000C2FAC" w:rsidRDefault="00F51324" w:rsidP="00D366C4">
            <w:pPr>
              <w:jc w:val="both"/>
              <w:rPr>
                <w:sz w:val="20"/>
              </w:rPr>
            </w:pPr>
          </w:p>
        </w:tc>
        <w:tc>
          <w:tcPr>
            <w:tcW w:w="2330" w:type="pct"/>
          </w:tcPr>
          <w:p w:rsidR="00F51324" w:rsidRPr="000C2FAC" w:rsidRDefault="00F51324" w:rsidP="00D366C4">
            <w:pPr>
              <w:jc w:val="both"/>
              <w:rPr>
                <w:sz w:val="20"/>
              </w:rPr>
            </w:pPr>
            <w:r w:rsidRPr="000C2FAC">
              <w:rPr>
                <w:sz w:val="20"/>
              </w:rPr>
              <w:t>Motion to reopen hearing dismissed and declared abusive; motion to declare A vexatious litigant granted; motion to extend protective measures for eighteen months granted; children X and Y entrusted to foster families; exercise of certain attributes of parental authority withdrawn from A; terms of parent</w:t>
            </w:r>
            <w:r w:rsidRPr="000C2FAC">
              <w:rPr>
                <w:sz w:val="20"/>
              </w:rPr>
              <w:noBreakHyphen/>
              <w:t>child contact ordered; without costs.</w:t>
            </w:r>
          </w:p>
          <w:p w:rsidR="00F51324" w:rsidRPr="000C2FAC" w:rsidRDefault="00F51324" w:rsidP="00D366C4">
            <w:pPr>
              <w:jc w:val="both"/>
              <w:rPr>
                <w:sz w:val="20"/>
              </w:rPr>
            </w:pPr>
          </w:p>
        </w:tc>
      </w:tr>
      <w:tr w:rsidR="00F51324" w:rsidRPr="000C2FAC" w:rsidTr="00E95A6A">
        <w:tc>
          <w:tcPr>
            <w:tcW w:w="2427" w:type="pct"/>
            <w:gridSpan w:val="2"/>
          </w:tcPr>
          <w:p w:rsidR="00F51324" w:rsidRPr="000C2FAC" w:rsidRDefault="00F51324" w:rsidP="00D366C4">
            <w:pPr>
              <w:jc w:val="both"/>
              <w:rPr>
                <w:sz w:val="20"/>
              </w:rPr>
            </w:pPr>
            <w:r w:rsidRPr="000C2FAC">
              <w:rPr>
                <w:sz w:val="20"/>
              </w:rPr>
              <w:t>January 31, 2019</w:t>
            </w:r>
          </w:p>
          <w:p w:rsidR="00F51324" w:rsidRPr="000C2FAC" w:rsidRDefault="00F51324" w:rsidP="00D366C4">
            <w:pPr>
              <w:jc w:val="both"/>
              <w:rPr>
                <w:sz w:val="20"/>
              </w:rPr>
            </w:pPr>
            <w:r w:rsidRPr="000C2FAC">
              <w:rPr>
                <w:sz w:val="20"/>
              </w:rPr>
              <w:t xml:space="preserve">Superior Court of Quebec </w:t>
            </w:r>
          </w:p>
          <w:p w:rsidR="00F51324" w:rsidRPr="000C2FAC" w:rsidRDefault="00F51324" w:rsidP="00D366C4">
            <w:pPr>
              <w:jc w:val="both"/>
              <w:rPr>
                <w:sz w:val="20"/>
              </w:rPr>
            </w:pPr>
            <w:r w:rsidRPr="000C2FAC">
              <w:rPr>
                <w:sz w:val="20"/>
              </w:rPr>
              <w:t>(</w:t>
            </w:r>
            <w:proofErr w:type="spellStart"/>
            <w:r w:rsidRPr="000C2FAC">
              <w:rPr>
                <w:sz w:val="20"/>
              </w:rPr>
              <w:t>Kear</w:t>
            </w:r>
            <w:r w:rsidRPr="000C2FAC">
              <w:rPr>
                <w:sz w:val="20"/>
              </w:rPr>
              <w:noBreakHyphen/>
              <w:t>Jodoin</w:t>
            </w:r>
            <w:proofErr w:type="spellEnd"/>
            <w:r w:rsidRPr="000C2FAC">
              <w:rPr>
                <w:sz w:val="20"/>
              </w:rPr>
              <w:t xml:space="preserve"> J.)</w:t>
            </w:r>
          </w:p>
          <w:p w:rsidR="00F51324" w:rsidRPr="000C2FAC" w:rsidRDefault="00F51324" w:rsidP="00D366C4">
            <w:pPr>
              <w:jc w:val="both"/>
              <w:rPr>
                <w:sz w:val="20"/>
              </w:rPr>
            </w:pPr>
            <w:r w:rsidRPr="000C2FAC">
              <w:rPr>
                <w:sz w:val="20"/>
              </w:rPr>
              <w:t>500</w:t>
            </w:r>
            <w:r w:rsidRPr="000C2FAC">
              <w:rPr>
                <w:sz w:val="20"/>
              </w:rPr>
              <w:noBreakHyphen/>
              <w:t>24</w:t>
            </w:r>
            <w:r w:rsidRPr="000C2FAC">
              <w:rPr>
                <w:sz w:val="20"/>
              </w:rPr>
              <w:noBreakHyphen/>
              <w:t>000316</w:t>
            </w:r>
            <w:r w:rsidRPr="000C2FAC">
              <w:rPr>
                <w:sz w:val="20"/>
              </w:rPr>
              <w:noBreakHyphen/>
              <w:t>181; 525</w:t>
            </w:r>
            <w:r w:rsidRPr="000C2FAC">
              <w:rPr>
                <w:sz w:val="20"/>
              </w:rPr>
              <w:noBreakHyphen/>
              <w:t>41</w:t>
            </w:r>
            <w:r w:rsidRPr="000C2FAC">
              <w:rPr>
                <w:sz w:val="20"/>
              </w:rPr>
              <w:noBreakHyphen/>
              <w:t>027735</w:t>
            </w:r>
            <w:r w:rsidRPr="000C2FAC">
              <w:rPr>
                <w:sz w:val="20"/>
              </w:rPr>
              <w:noBreakHyphen/>
              <w:t>133</w:t>
            </w:r>
          </w:p>
          <w:p w:rsidR="00F51324" w:rsidRPr="000C2FAC" w:rsidRDefault="00F51324" w:rsidP="00D366C4">
            <w:pPr>
              <w:jc w:val="both"/>
              <w:rPr>
                <w:sz w:val="20"/>
              </w:rPr>
            </w:pPr>
            <w:hyperlink r:id="rId50" w:history="1">
              <w:r w:rsidRPr="000C2FAC">
                <w:rPr>
                  <w:rStyle w:val="Hyperlink"/>
                  <w:sz w:val="20"/>
                </w:rPr>
                <w:t>2019 QCCS 1662</w:t>
              </w:r>
            </w:hyperlink>
          </w:p>
          <w:p w:rsidR="00F51324" w:rsidRPr="000C2FAC" w:rsidRDefault="00F51324" w:rsidP="00D366C4">
            <w:pPr>
              <w:jc w:val="both"/>
              <w:rPr>
                <w:sz w:val="20"/>
              </w:rPr>
            </w:pPr>
          </w:p>
        </w:tc>
        <w:tc>
          <w:tcPr>
            <w:tcW w:w="243" w:type="pct"/>
          </w:tcPr>
          <w:p w:rsidR="00F51324" w:rsidRPr="000C2FAC" w:rsidRDefault="00F51324" w:rsidP="00D366C4">
            <w:pPr>
              <w:jc w:val="both"/>
              <w:rPr>
                <w:sz w:val="20"/>
              </w:rPr>
            </w:pPr>
          </w:p>
        </w:tc>
        <w:tc>
          <w:tcPr>
            <w:tcW w:w="2330" w:type="pct"/>
          </w:tcPr>
          <w:p w:rsidR="00F51324" w:rsidRPr="000C2FAC" w:rsidRDefault="00F51324" w:rsidP="00D366C4">
            <w:pPr>
              <w:jc w:val="both"/>
              <w:rPr>
                <w:sz w:val="20"/>
              </w:rPr>
            </w:pPr>
            <w:r w:rsidRPr="000C2FAC">
              <w:rPr>
                <w:sz w:val="20"/>
              </w:rPr>
              <w:t>Motion to dismiss the appeal granted without costs; appeal dismissed without costs.</w:t>
            </w:r>
          </w:p>
        </w:tc>
      </w:tr>
      <w:tr w:rsidR="00F51324" w:rsidRPr="000C2FAC" w:rsidTr="00E95A6A">
        <w:tc>
          <w:tcPr>
            <w:tcW w:w="2427" w:type="pct"/>
            <w:gridSpan w:val="2"/>
          </w:tcPr>
          <w:p w:rsidR="00F51324" w:rsidRPr="000C2FAC" w:rsidRDefault="00F51324" w:rsidP="00D366C4">
            <w:pPr>
              <w:jc w:val="both"/>
              <w:rPr>
                <w:sz w:val="20"/>
              </w:rPr>
            </w:pPr>
            <w:r w:rsidRPr="000C2FAC">
              <w:rPr>
                <w:sz w:val="20"/>
              </w:rPr>
              <w:t>April 30, 2019</w:t>
            </w:r>
          </w:p>
          <w:p w:rsidR="00F51324" w:rsidRPr="000C2FAC" w:rsidRDefault="00F51324" w:rsidP="00D366C4">
            <w:pPr>
              <w:jc w:val="both"/>
              <w:rPr>
                <w:sz w:val="20"/>
              </w:rPr>
            </w:pPr>
            <w:r w:rsidRPr="000C2FAC">
              <w:rPr>
                <w:sz w:val="20"/>
              </w:rPr>
              <w:t>Court of Appeal of Quebec (Montreal)</w:t>
            </w:r>
          </w:p>
          <w:p w:rsidR="00F51324" w:rsidRPr="000C2FAC" w:rsidRDefault="00F51324" w:rsidP="00D366C4">
            <w:pPr>
              <w:jc w:val="both"/>
              <w:rPr>
                <w:sz w:val="20"/>
                <w:lang w:val="fr-CA"/>
              </w:rPr>
            </w:pPr>
            <w:r w:rsidRPr="000C2FAC">
              <w:rPr>
                <w:sz w:val="20"/>
                <w:lang w:val="fr-CA"/>
              </w:rPr>
              <w:t>(Kasirer, Rancourt, Sansfaçon JJ.A.)</w:t>
            </w:r>
          </w:p>
          <w:p w:rsidR="00F51324" w:rsidRPr="000C2FAC" w:rsidRDefault="00F51324" w:rsidP="00D366C4">
            <w:pPr>
              <w:jc w:val="both"/>
              <w:rPr>
                <w:sz w:val="20"/>
                <w:lang w:val="fr-CA"/>
              </w:rPr>
            </w:pPr>
            <w:r w:rsidRPr="000C2FAC">
              <w:rPr>
                <w:sz w:val="20"/>
                <w:lang w:val="fr-CA"/>
              </w:rPr>
              <w:t>500</w:t>
            </w:r>
            <w:r w:rsidRPr="000C2FAC">
              <w:rPr>
                <w:sz w:val="20"/>
                <w:lang w:val="fr-CA"/>
              </w:rPr>
              <w:noBreakHyphen/>
              <w:t>08</w:t>
            </w:r>
            <w:r w:rsidRPr="000C2FAC">
              <w:rPr>
                <w:sz w:val="20"/>
                <w:lang w:val="fr-CA"/>
              </w:rPr>
              <w:noBreakHyphen/>
              <w:t>000532</w:t>
            </w:r>
            <w:r w:rsidRPr="000C2FAC">
              <w:rPr>
                <w:sz w:val="20"/>
                <w:lang w:val="fr-CA"/>
              </w:rPr>
              <w:noBreakHyphen/>
              <w:t>194</w:t>
            </w:r>
          </w:p>
          <w:p w:rsidR="00F51324" w:rsidRPr="000C2FAC" w:rsidRDefault="00F51324" w:rsidP="00D366C4">
            <w:pPr>
              <w:jc w:val="both"/>
              <w:rPr>
                <w:sz w:val="20"/>
                <w:lang w:val="fr-CA"/>
              </w:rPr>
            </w:pPr>
            <w:hyperlink r:id="rId51" w:history="1">
              <w:r w:rsidRPr="000C2FAC">
                <w:rPr>
                  <w:rStyle w:val="Hyperlink"/>
                  <w:sz w:val="20"/>
                  <w:lang w:val="fr-CA"/>
                </w:rPr>
                <w:t>2019 QCCA 768</w:t>
              </w:r>
            </w:hyperlink>
          </w:p>
          <w:p w:rsidR="00F51324" w:rsidRPr="000C2FAC" w:rsidRDefault="00F51324" w:rsidP="00D366C4">
            <w:pPr>
              <w:jc w:val="both"/>
              <w:rPr>
                <w:sz w:val="20"/>
                <w:lang w:val="fr-CA"/>
              </w:rPr>
            </w:pPr>
          </w:p>
        </w:tc>
        <w:tc>
          <w:tcPr>
            <w:tcW w:w="243" w:type="pct"/>
          </w:tcPr>
          <w:p w:rsidR="00F51324" w:rsidRPr="000C2FAC" w:rsidRDefault="00F51324" w:rsidP="00D366C4">
            <w:pPr>
              <w:jc w:val="both"/>
              <w:rPr>
                <w:sz w:val="20"/>
                <w:lang w:val="fr-CA"/>
              </w:rPr>
            </w:pPr>
          </w:p>
        </w:tc>
        <w:tc>
          <w:tcPr>
            <w:tcW w:w="2330" w:type="pct"/>
          </w:tcPr>
          <w:p w:rsidR="00F51324" w:rsidRPr="000C2FAC" w:rsidRDefault="00F51324" w:rsidP="00D366C4">
            <w:pPr>
              <w:jc w:val="both"/>
              <w:rPr>
                <w:sz w:val="20"/>
              </w:rPr>
            </w:pPr>
            <w:r w:rsidRPr="000C2FAC">
              <w:rPr>
                <w:sz w:val="20"/>
              </w:rPr>
              <w:t>Motion to dismiss the appeal granted without costs; appeal dismissed without costs.</w:t>
            </w:r>
          </w:p>
        </w:tc>
      </w:tr>
      <w:tr w:rsidR="00F51324" w:rsidRPr="000C2FAC" w:rsidTr="00E95A6A">
        <w:tc>
          <w:tcPr>
            <w:tcW w:w="2427" w:type="pct"/>
            <w:gridSpan w:val="2"/>
          </w:tcPr>
          <w:p w:rsidR="00F51324" w:rsidRPr="000C2FAC" w:rsidRDefault="00F51324" w:rsidP="00D366C4">
            <w:pPr>
              <w:jc w:val="both"/>
              <w:rPr>
                <w:sz w:val="20"/>
              </w:rPr>
            </w:pPr>
            <w:r w:rsidRPr="000C2FAC">
              <w:rPr>
                <w:sz w:val="20"/>
              </w:rPr>
              <w:t>June 24, 2019</w:t>
            </w:r>
          </w:p>
          <w:p w:rsidR="00F51324" w:rsidRPr="000C2FAC" w:rsidRDefault="00F51324" w:rsidP="00D366C4">
            <w:pPr>
              <w:jc w:val="both"/>
              <w:rPr>
                <w:sz w:val="20"/>
              </w:rPr>
            </w:pPr>
            <w:r w:rsidRPr="000C2FAC">
              <w:rPr>
                <w:sz w:val="20"/>
              </w:rPr>
              <w:t>Supreme Court of Canada</w:t>
            </w:r>
          </w:p>
        </w:tc>
        <w:tc>
          <w:tcPr>
            <w:tcW w:w="243" w:type="pct"/>
          </w:tcPr>
          <w:p w:rsidR="00F51324" w:rsidRPr="000C2FAC" w:rsidRDefault="00F51324" w:rsidP="00D366C4">
            <w:pPr>
              <w:jc w:val="both"/>
              <w:rPr>
                <w:sz w:val="20"/>
              </w:rPr>
            </w:pPr>
          </w:p>
        </w:tc>
        <w:tc>
          <w:tcPr>
            <w:tcW w:w="2330" w:type="pct"/>
          </w:tcPr>
          <w:p w:rsidR="00F51324" w:rsidRPr="000C2FAC" w:rsidRDefault="00F51324" w:rsidP="00D366C4">
            <w:pPr>
              <w:jc w:val="both"/>
              <w:rPr>
                <w:sz w:val="20"/>
              </w:rPr>
            </w:pPr>
            <w:r w:rsidRPr="000C2FAC">
              <w:rPr>
                <w:sz w:val="20"/>
              </w:rPr>
              <w:t>Application for leave to appeal filed.</w:t>
            </w:r>
          </w:p>
          <w:p w:rsidR="00F51324" w:rsidRPr="000C2FAC" w:rsidRDefault="00F51324" w:rsidP="00D366C4">
            <w:pPr>
              <w:jc w:val="both"/>
              <w:rPr>
                <w:sz w:val="20"/>
              </w:rPr>
            </w:pPr>
          </w:p>
        </w:tc>
      </w:tr>
    </w:tbl>
    <w:p w:rsidR="00F51324" w:rsidRPr="000C2FAC" w:rsidRDefault="00F51324" w:rsidP="00D366C4">
      <w:pPr>
        <w:jc w:val="both"/>
        <w:rPr>
          <w:sz w:val="20"/>
        </w:rPr>
      </w:pPr>
    </w:p>
    <w:p w:rsidR="00475010" w:rsidRPr="000C2FAC" w:rsidRDefault="00475010" w:rsidP="00D366C4">
      <w:pPr>
        <w:jc w:val="both"/>
        <w:rPr>
          <w:sz w:val="20"/>
        </w:rPr>
      </w:pPr>
      <w:r w:rsidRPr="000C2FAC">
        <w:rPr>
          <w:sz w:val="20"/>
        </w:rPr>
        <w:pict>
          <v:rect id="_x0000_i1044" style="width:2in;height:1pt" o:hrpct="0" o:hralign="center" o:hrstd="t" o:hrnoshade="t" o:hr="t" fillcolor="black [3213]" stroked="f"/>
        </w:pict>
      </w:r>
    </w:p>
    <w:p w:rsidR="00475010" w:rsidRPr="000C2FAC" w:rsidRDefault="00475010" w:rsidP="00D366C4">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F51324" w:rsidRPr="000C2FAC" w:rsidTr="00E95A6A">
        <w:tc>
          <w:tcPr>
            <w:tcW w:w="543" w:type="pct"/>
          </w:tcPr>
          <w:p w:rsidR="00F51324" w:rsidRPr="000C2FAC" w:rsidRDefault="00F51324" w:rsidP="00D366C4">
            <w:pPr>
              <w:jc w:val="both"/>
              <w:rPr>
                <w:sz w:val="20"/>
                <w:lang w:val="fr-CA"/>
              </w:rPr>
            </w:pPr>
            <w:r w:rsidRPr="000C2FAC">
              <w:rPr>
                <w:rStyle w:val="SCCFileNumberChar"/>
                <w:sz w:val="20"/>
                <w:szCs w:val="20"/>
                <w:lang w:val="fr-CA"/>
              </w:rPr>
              <w:t>38722</w:t>
            </w:r>
          </w:p>
        </w:tc>
        <w:tc>
          <w:tcPr>
            <w:tcW w:w="4457" w:type="pct"/>
            <w:gridSpan w:val="3"/>
          </w:tcPr>
          <w:p w:rsidR="00F51324" w:rsidRPr="000C2FAC" w:rsidRDefault="00F51324" w:rsidP="00D366C4">
            <w:pPr>
              <w:pStyle w:val="SCCLsocParty"/>
              <w:jc w:val="both"/>
              <w:rPr>
                <w:b/>
                <w:sz w:val="20"/>
                <w:szCs w:val="20"/>
              </w:rPr>
            </w:pPr>
            <w:r w:rsidRPr="000C2FAC">
              <w:rPr>
                <w:b/>
                <w:sz w:val="20"/>
                <w:szCs w:val="20"/>
              </w:rPr>
              <w:t xml:space="preserve">A c. </w:t>
            </w:r>
            <w:r w:rsidR="00D920C8" w:rsidRPr="00D920C8">
              <w:rPr>
                <w:b/>
                <w:sz w:val="20"/>
                <w:szCs w:val="20"/>
              </w:rPr>
              <w:t>Directrice de la protection de la jeunesse du CIUSSS</w:t>
            </w:r>
            <w:r w:rsidR="00D920C8">
              <w:rPr>
                <w:b/>
                <w:sz w:val="20"/>
                <w:szCs w:val="20"/>
              </w:rPr>
              <w:t xml:space="preserve"> A</w:t>
            </w:r>
            <w:r w:rsidRPr="000C2FAC">
              <w:rPr>
                <w:b/>
                <w:sz w:val="20"/>
                <w:szCs w:val="20"/>
              </w:rPr>
              <w:t>, B, X</w:t>
            </w:r>
            <w:r w:rsidR="00D920C8">
              <w:rPr>
                <w:b/>
                <w:sz w:val="20"/>
                <w:szCs w:val="20"/>
              </w:rPr>
              <w:t xml:space="preserve"> et</w:t>
            </w:r>
            <w:bookmarkStart w:id="0" w:name="_GoBack"/>
            <w:bookmarkEnd w:id="0"/>
            <w:r w:rsidRPr="000C2FAC">
              <w:rPr>
                <w:b/>
                <w:sz w:val="20"/>
                <w:szCs w:val="20"/>
              </w:rPr>
              <w:t xml:space="preserve"> Y</w:t>
            </w:r>
          </w:p>
          <w:p w:rsidR="00F51324" w:rsidRPr="000C2FAC" w:rsidRDefault="00F51324" w:rsidP="00475010">
            <w:pPr>
              <w:jc w:val="both"/>
              <w:rPr>
                <w:sz w:val="20"/>
                <w:lang w:val="fr-CA"/>
              </w:rPr>
            </w:pPr>
            <w:r w:rsidRPr="000C2FAC">
              <w:rPr>
                <w:sz w:val="20"/>
                <w:lang w:val="fr-CA"/>
              </w:rPr>
              <w:t>(Q</w:t>
            </w:r>
            <w:r w:rsidR="00475010" w:rsidRPr="000C2FAC">
              <w:rPr>
                <w:sz w:val="20"/>
                <w:lang w:val="fr-CA"/>
              </w:rPr>
              <w:t>c</w:t>
            </w:r>
            <w:r w:rsidRPr="000C2FAC">
              <w:rPr>
                <w:sz w:val="20"/>
                <w:lang w:val="fr-CA"/>
              </w:rPr>
              <w:t>) (Civile) (Autorisation)</w:t>
            </w:r>
          </w:p>
        </w:tc>
      </w:tr>
      <w:tr w:rsidR="00F51324" w:rsidRPr="000C2FAC" w:rsidTr="00E95A6A">
        <w:tc>
          <w:tcPr>
            <w:tcW w:w="5000" w:type="pct"/>
            <w:gridSpan w:val="4"/>
          </w:tcPr>
          <w:p w:rsidR="00F51324" w:rsidRPr="000C2FAC" w:rsidRDefault="00F51324" w:rsidP="00D366C4">
            <w:pPr>
              <w:pStyle w:val="SCCBanSummary"/>
              <w:rPr>
                <w:sz w:val="20"/>
                <w:szCs w:val="20"/>
                <w:lang w:val="fr-CA"/>
              </w:rPr>
            </w:pPr>
            <w:r w:rsidRPr="000C2FAC">
              <w:rPr>
                <w:sz w:val="20"/>
                <w:szCs w:val="20"/>
                <w:lang w:val="fr-CA"/>
              </w:rPr>
              <w:t>(Ordonnance de non</w:t>
            </w:r>
            <w:r w:rsidRPr="000C2FAC">
              <w:rPr>
                <w:sz w:val="20"/>
                <w:szCs w:val="20"/>
                <w:lang w:val="fr-CA"/>
              </w:rPr>
              <w:noBreakHyphen/>
              <w:t>publication dans le dossier) (Ordonnance de non</w:t>
            </w:r>
            <w:r w:rsidRPr="000C2FAC">
              <w:rPr>
                <w:sz w:val="20"/>
                <w:szCs w:val="20"/>
                <w:lang w:val="fr-CA"/>
              </w:rPr>
              <w:noBreakHyphen/>
              <w:t>publication visant une partie) (Le dossier de la Cour renferme des données que le public n’est pas autorisé à consulter)</w:t>
            </w:r>
          </w:p>
          <w:p w:rsidR="00F51324" w:rsidRPr="000C2FAC" w:rsidRDefault="00F51324" w:rsidP="00D366C4">
            <w:pPr>
              <w:jc w:val="both"/>
              <w:rPr>
                <w:sz w:val="20"/>
                <w:lang w:val="fr-CA"/>
              </w:rPr>
            </w:pPr>
          </w:p>
        </w:tc>
      </w:tr>
      <w:tr w:rsidR="00F51324" w:rsidRPr="000C2FAC" w:rsidTr="00E95A6A">
        <w:tc>
          <w:tcPr>
            <w:tcW w:w="5000" w:type="pct"/>
            <w:gridSpan w:val="4"/>
          </w:tcPr>
          <w:p w:rsidR="00F51324" w:rsidRPr="000C2FAC" w:rsidRDefault="00F51324" w:rsidP="00D366C4">
            <w:pPr>
              <w:jc w:val="both"/>
              <w:rPr>
                <w:sz w:val="20"/>
                <w:lang w:val="fr-CA"/>
              </w:rPr>
            </w:pPr>
            <w:r w:rsidRPr="000C2FAC">
              <w:rPr>
                <w:sz w:val="20"/>
                <w:lang w:val="fr-CA"/>
              </w:rPr>
              <w:t>Droit des personnes — Protection de l’enfance — Mesures de protection — Placement en foyer d’accueil — Procédure civile — Appels — La Cour supérieure a accueilli la demande en rejet de l’appel et a rejeté l’appel parce qu’il ne présentait aucune chance raisonnable de succès — La Cour d’appel a accueilli la demande en rejet de l’appel et a rejeté l’appel en raison du défaut d’avoir demandé la permission d’appeler et d’avoir soulevé une question de droit — La Cour d’appel a</w:t>
            </w:r>
            <w:r w:rsidRPr="000C2FAC">
              <w:rPr>
                <w:sz w:val="20"/>
                <w:lang w:val="fr-CA"/>
              </w:rPr>
              <w:noBreakHyphen/>
              <w:t>t</w:t>
            </w:r>
            <w:r w:rsidRPr="000C2FAC">
              <w:rPr>
                <w:sz w:val="20"/>
                <w:lang w:val="fr-CA"/>
              </w:rPr>
              <w:noBreakHyphen/>
              <w:t xml:space="preserve">elle eu tort de conclure que l’appel était irrégulièrement formé et ne soulevait aucune question de droit? — </w:t>
            </w:r>
            <w:r w:rsidRPr="000C2FAC">
              <w:rPr>
                <w:i/>
                <w:sz w:val="20"/>
                <w:lang w:val="fr-CA"/>
              </w:rPr>
              <w:t>Loi sur la protection de la jeunesse</w:t>
            </w:r>
            <w:r w:rsidRPr="000C2FAC">
              <w:rPr>
                <w:sz w:val="20"/>
                <w:lang w:val="fr-CA"/>
              </w:rPr>
              <w:t>, RLRQ ch. P</w:t>
            </w:r>
            <w:r w:rsidRPr="000C2FAC">
              <w:rPr>
                <w:sz w:val="20"/>
                <w:lang w:val="fr-CA"/>
              </w:rPr>
              <w:noBreakHyphen/>
              <w:t>34.1, art. 115.</w:t>
            </w:r>
          </w:p>
        </w:tc>
      </w:tr>
      <w:tr w:rsidR="00F51324" w:rsidRPr="000C2FAC" w:rsidTr="00E95A6A">
        <w:tc>
          <w:tcPr>
            <w:tcW w:w="5000" w:type="pct"/>
            <w:gridSpan w:val="4"/>
          </w:tcPr>
          <w:p w:rsidR="00F51324" w:rsidRPr="000C2FAC" w:rsidRDefault="00F51324" w:rsidP="00D366C4">
            <w:pPr>
              <w:jc w:val="both"/>
              <w:rPr>
                <w:sz w:val="20"/>
                <w:lang w:val="fr-CA"/>
              </w:rPr>
            </w:pPr>
          </w:p>
        </w:tc>
      </w:tr>
      <w:tr w:rsidR="00F51324" w:rsidRPr="000C2FAC" w:rsidTr="00E95A6A">
        <w:tc>
          <w:tcPr>
            <w:tcW w:w="5000" w:type="pct"/>
            <w:gridSpan w:val="4"/>
          </w:tcPr>
          <w:p w:rsidR="00F51324" w:rsidRPr="000C2FAC" w:rsidRDefault="00F51324" w:rsidP="00D366C4">
            <w:pPr>
              <w:jc w:val="both"/>
              <w:rPr>
                <w:sz w:val="20"/>
                <w:lang w:val="fr-CA"/>
              </w:rPr>
            </w:pPr>
            <w:r w:rsidRPr="000C2FAC">
              <w:rPr>
                <w:sz w:val="20"/>
                <w:lang w:val="fr-CA"/>
              </w:rPr>
              <w:t xml:space="preserve">Le demandeur, M. A, et l’intimée, Mme B, sont les parents de X, née en 2012, et d’Y, née 2010. En 2013, la Directrice de la protection de la jeunesse a fait une intervention touchant la famille à la suite d’incidents de violence conjugale et de signes de négligence. En 2014, la Cour du Québec d’abord a déclaré compromis la sécurité et le développement des deux fillettes et a ordonné des mesures de protection. En 2018, la Cour du Québec a rejeté la demande d’A en réouverture de l’enquête et la déclarée abusive, a déclaré A plaideur vexatoire et quérulent et a prolongé de dix-huit mois les mesures de protection relatives à X et Y. La Cour supérieure a sommairement rejeté l’appel d’A, puisqu’en l’absence d’erreur de droit ou d’erreur manifeste et dominante de la juge de première instance, l’appel d’A ne </w:t>
            </w:r>
            <w:r w:rsidRPr="000C2FAC">
              <w:rPr>
                <w:sz w:val="20"/>
                <w:lang w:val="fr-CA"/>
              </w:rPr>
              <w:lastRenderedPageBreak/>
              <w:t>présentait aucune chance raisonnable de succès. La Cour d’appel du Québec a sommairement rejeté l’appel d’A. La cour a statué que l’appel était irrégulièrement formé, puisqu’A n’avait pas demandé la permission d’appeler et a conclu que même si la permission avait été demandée, la cour aurait quand même refusé de l’accorder, puisqu’aucune question de droit d’intérêt suffisant n’a été soulevée.</w:t>
            </w:r>
          </w:p>
          <w:p w:rsidR="00F51324" w:rsidRPr="000C2FAC" w:rsidRDefault="00F51324" w:rsidP="00D366C4">
            <w:pPr>
              <w:jc w:val="both"/>
              <w:rPr>
                <w:sz w:val="20"/>
                <w:lang w:val="fr-CA"/>
              </w:rPr>
            </w:pPr>
          </w:p>
        </w:tc>
      </w:tr>
      <w:tr w:rsidR="00F51324" w:rsidRPr="000C2FAC" w:rsidTr="00E95A6A">
        <w:tc>
          <w:tcPr>
            <w:tcW w:w="2427" w:type="pct"/>
            <w:gridSpan w:val="2"/>
          </w:tcPr>
          <w:p w:rsidR="00F51324" w:rsidRPr="000C2FAC" w:rsidRDefault="00F51324" w:rsidP="00D366C4">
            <w:pPr>
              <w:jc w:val="both"/>
              <w:rPr>
                <w:sz w:val="20"/>
                <w:lang w:val="fr-CA"/>
              </w:rPr>
            </w:pPr>
            <w:r w:rsidRPr="000C2FAC">
              <w:rPr>
                <w:sz w:val="20"/>
                <w:lang w:val="fr-CA"/>
              </w:rPr>
              <w:lastRenderedPageBreak/>
              <w:t>14 juin 2018</w:t>
            </w:r>
          </w:p>
          <w:p w:rsidR="00F51324" w:rsidRPr="000C2FAC" w:rsidRDefault="00F51324" w:rsidP="00D366C4">
            <w:pPr>
              <w:jc w:val="both"/>
              <w:rPr>
                <w:sz w:val="20"/>
                <w:lang w:val="fr-CA"/>
              </w:rPr>
            </w:pPr>
            <w:r w:rsidRPr="000C2FAC">
              <w:rPr>
                <w:sz w:val="20"/>
                <w:lang w:val="fr-CA"/>
              </w:rPr>
              <w:t>Cour du Québec, Chambre de la jeunesse</w:t>
            </w:r>
          </w:p>
          <w:p w:rsidR="00F51324" w:rsidRPr="000C2FAC" w:rsidRDefault="00F51324" w:rsidP="00D366C4">
            <w:pPr>
              <w:jc w:val="both"/>
              <w:rPr>
                <w:sz w:val="20"/>
                <w:lang w:val="fr-CA"/>
              </w:rPr>
            </w:pPr>
            <w:r w:rsidRPr="000C2FAC">
              <w:rPr>
                <w:sz w:val="20"/>
                <w:lang w:val="fr-CA"/>
              </w:rPr>
              <w:t xml:space="preserve">(Juge </w:t>
            </w:r>
            <w:proofErr w:type="spellStart"/>
            <w:r w:rsidRPr="000C2FAC">
              <w:rPr>
                <w:sz w:val="20"/>
                <w:lang w:val="fr-CA"/>
              </w:rPr>
              <w:t>Brosseau</w:t>
            </w:r>
            <w:proofErr w:type="spellEnd"/>
            <w:r w:rsidRPr="000C2FAC">
              <w:rPr>
                <w:sz w:val="20"/>
                <w:lang w:val="fr-CA"/>
              </w:rPr>
              <w:t>)</w:t>
            </w:r>
          </w:p>
          <w:p w:rsidR="00F51324" w:rsidRPr="000C2FAC" w:rsidRDefault="00F51324" w:rsidP="00D366C4">
            <w:pPr>
              <w:jc w:val="both"/>
              <w:rPr>
                <w:sz w:val="20"/>
                <w:lang w:val="fr-CA"/>
              </w:rPr>
            </w:pPr>
            <w:r w:rsidRPr="000C2FAC">
              <w:rPr>
                <w:sz w:val="20"/>
                <w:lang w:val="fr-CA"/>
              </w:rPr>
              <w:t>525</w:t>
            </w:r>
            <w:r w:rsidRPr="000C2FAC">
              <w:rPr>
                <w:sz w:val="20"/>
                <w:lang w:val="fr-CA"/>
              </w:rPr>
              <w:noBreakHyphen/>
              <w:t>41</w:t>
            </w:r>
            <w:r w:rsidRPr="000C2FAC">
              <w:rPr>
                <w:sz w:val="20"/>
                <w:lang w:val="fr-CA"/>
              </w:rPr>
              <w:noBreakHyphen/>
              <w:t>027734</w:t>
            </w:r>
            <w:r w:rsidRPr="000C2FAC">
              <w:rPr>
                <w:sz w:val="20"/>
                <w:lang w:val="fr-CA"/>
              </w:rPr>
              <w:noBreakHyphen/>
              <w:t>136; 525</w:t>
            </w:r>
            <w:r w:rsidRPr="000C2FAC">
              <w:rPr>
                <w:sz w:val="20"/>
                <w:lang w:val="fr-CA"/>
              </w:rPr>
              <w:noBreakHyphen/>
              <w:t>41</w:t>
            </w:r>
            <w:r w:rsidRPr="000C2FAC">
              <w:rPr>
                <w:sz w:val="20"/>
                <w:lang w:val="fr-CA"/>
              </w:rPr>
              <w:noBreakHyphen/>
              <w:t>027735</w:t>
            </w:r>
            <w:r w:rsidRPr="000C2FAC">
              <w:rPr>
                <w:sz w:val="20"/>
                <w:lang w:val="fr-CA"/>
              </w:rPr>
              <w:noBreakHyphen/>
              <w:t>133</w:t>
            </w:r>
          </w:p>
          <w:p w:rsidR="00F51324" w:rsidRPr="000C2FAC" w:rsidRDefault="00F51324" w:rsidP="00D366C4">
            <w:pPr>
              <w:jc w:val="both"/>
              <w:rPr>
                <w:sz w:val="20"/>
                <w:lang w:val="fr-CA"/>
              </w:rPr>
            </w:pPr>
            <w:hyperlink r:id="rId52" w:history="1">
              <w:r w:rsidRPr="000C2FAC">
                <w:rPr>
                  <w:rStyle w:val="Hyperlink"/>
                  <w:sz w:val="20"/>
                  <w:lang w:val="fr-CA"/>
                </w:rPr>
                <w:t>2018 QCCQ 8707</w:t>
              </w:r>
            </w:hyperlink>
          </w:p>
          <w:p w:rsidR="00F51324" w:rsidRPr="000C2FAC" w:rsidRDefault="00F51324" w:rsidP="00D366C4">
            <w:pPr>
              <w:jc w:val="both"/>
              <w:rPr>
                <w:sz w:val="20"/>
                <w:lang w:val="fr-CA"/>
              </w:rPr>
            </w:pPr>
          </w:p>
        </w:tc>
        <w:tc>
          <w:tcPr>
            <w:tcW w:w="243" w:type="pct"/>
          </w:tcPr>
          <w:p w:rsidR="00F51324" w:rsidRPr="000C2FAC" w:rsidRDefault="00F51324" w:rsidP="00D366C4">
            <w:pPr>
              <w:jc w:val="both"/>
              <w:rPr>
                <w:sz w:val="20"/>
                <w:lang w:val="fr-CA"/>
              </w:rPr>
            </w:pPr>
          </w:p>
        </w:tc>
        <w:tc>
          <w:tcPr>
            <w:tcW w:w="2330" w:type="pct"/>
          </w:tcPr>
          <w:p w:rsidR="00F51324" w:rsidRPr="000C2FAC" w:rsidRDefault="00F51324" w:rsidP="00D366C4">
            <w:pPr>
              <w:jc w:val="both"/>
              <w:rPr>
                <w:sz w:val="20"/>
                <w:lang w:val="fr-CA"/>
              </w:rPr>
            </w:pPr>
            <w:r w:rsidRPr="000C2FAC">
              <w:rPr>
                <w:sz w:val="20"/>
                <w:lang w:val="fr-CA"/>
              </w:rPr>
              <w:t>Jugement rejetant la demande en réouverture d’enquête, déclarant cette demande abusive, accueillant la demande en vue de faire déclarer A plaideur vexatoire et quérulent, accueillant la demande de prolongation des mesures de protection pour dix</w:t>
            </w:r>
            <w:r w:rsidRPr="000C2FAC">
              <w:rPr>
                <w:sz w:val="20"/>
                <w:lang w:val="fr-CA"/>
              </w:rPr>
              <w:noBreakHyphen/>
              <w:t>huit mois, confiant les enfants X et Y à des familles d’accueil, retirant à A l’exercice de certains attributs de l’autorité parentale, assujettissant les contacts entre les parents et les enfants à des conditions; sans frais de justice.</w:t>
            </w:r>
          </w:p>
          <w:p w:rsidR="00F51324" w:rsidRPr="000C2FAC" w:rsidRDefault="00F51324" w:rsidP="00D366C4">
            <w:pPr>
              <w:jc w:val="both"/>
              <w:rPr>
                <w:sz w:val="20"/>
                <w:lang w:val="fr-CA"/>
              </w:rPr>
            </w:pPr>
          </w:p>
        </w:tc>
      </w:tr>
      <w:tr w:rsidR="00F51324" w:rsidRPr="000C2FAC" w:rsidTr="00E95A6A">
        <w:tc>
          <w:tcPr>
            <w:tcW w:w="2427" w:type="pct"/>
            <w:gridSpan w:val="2"/>
          </w:tcPr>
          <w:p w:rsidR="00F51324" w:rsidRPr="000C2FAC" w:rsidRDefault="00F51324" w:rsidP="00D366C4">
            <w:pPr>
              <w:jc w:val="both"/>
              <w:rPr>
                <w:sz w:val="20"/>
                <w:lang w:val="fr-CA"/>
              </w:rPr>
            </w:pPr>
            <w:r w:rsidRPr="000C2FAC">
              <w:rPr>
                <w:sz w:val="20"/>
                <w:lang w:val="fr-CA"/>
              </w:rPr>
              <w:t>31 janvier 2019</w:t>
            </w:r>
          </w:p>
          <w:p w:rsidR="00F51324" w:rsidRPr="000C2FAC" w:rsidRDefault="00F51324" w:rsidP="00D366C4">
            <w:pPr>
              <w:jc w:val="both"/>
              <w:rPr>
                <w:sz w:val="20"/>
                <w:lang w:val="fr-CA"/>
              </w:rPr>
            </w:pPr>
            <w:r w:rsidRPr="000C2FAC">
              <w:rPr>
                <w:sz w:val="20"/>
                <w:lang w:val="fr-CA"/>
              </w:rPr>
              <w:t xml:space="preserve">Cour supérieure du Québec </w:t>
            </w:r>
          </w:p>
          <w:p w:rsidR="00F51324" w:rsidRPr="000C2FAC" w:rsidRDefault="00F51324" w:rsidP="00D366C4">
            <w:pPr>
              <w:jc w:val="both"/>
              <w:rPr>
                <w:sz w:val="20"/>
                <w:lang w:val="fr-CA"/>
              </w:rPr>
            </w:pPr>
            <w:r w:rsidRPr="000C2FAC">
              <w:rPr>
                <w:sz w:val="20"/>
                <w:lang w:val="fr-CA"/>
              </w:rPr>
              <w:t xml:space="preserve">(Juge </w:t>
            </w:r>
            <w:proofErr w:type="spellStart"/>
            <w:r w:rsidRPr="000C2FAC">
              <w:rPr>
                <w:sz w:val="20"/>
                <w:lang w:val="fr-CA"/>
              </w:rPr>
              <w:t>Kear</w:t>
            </w:r>
            <w:r w:rsidRPr="000C2FAC">
              <w:rPr>
                <w:sz w:val="20"/>
                <w:lang w:val="fr-CA"/>
              </w:rPr>
              <w:noBreakHyphen/>
              <w:t>Jodoin</w:t>
            </w:r>
            <w:proofErr w:type="spellEnd"/>
            <w:r w:rsidRPr="000C2FAC">
              <w:rPr>
                <w:sz w:val="20"/>
                <w:lang w:val="fr-CA"/>
              </w:rPr>
              <w:t>)</w:t>
            </w:r>
          </w:p>
          <w:p w:rsidR="00F51324" w:rsidRPr="000C2FAC" w:rsidRDefault="00F51324" w:rsidP="00D366C4">
            <w:pPr>
              <w:jc w:val="both"/>
              <w:rPr>
                <w:sz w:val="20"/>
                <w:lang w:val="fr-CA"/>
              </w:rPr>
            </w:pPr>
            <w:r w:rsidRPr="000C2FAC">
              <w:rPr>
                <w:sz w:val="20"/>
                <w:lang w:val="fr-CA"/>
              </w:rPr>
              <w:t>500</w:t>
            </w:r>
            <w:r w:rsidRPr="000C2FAC">
              <w:rPr>
                <w:sz w:val="20"/>
                <w:lang w:val="fr-CA"/>
              </w:rPr>
              <w:noBreakHyphen/>
              <w:t>24</w:t>
            </w:r>
            <w:r w:rsidRPr="000C2FAC">
              <w:rPr>
                <w:sz w:val="20"/>
                <w:lang w:val="fr-CA"/>
              </w:rPr>
              <w:noBreakHyphen/>
              <w:t>000316</w:t>
            </w:r>
            <w:r w:rsidRPr="000C2FAC">
              <w:rPr>
                <w:sz w:val="20"/>
                <w:lang w:val="fr-CA"/>
              </w:rPr>
              <w:noBreakHyphen/>
              <w:t>181; 525</w:t>
            </w:r>
            <w:r w:rsidRPr="000C2FAC">
              <w:rPr>
                <w:sz w:val="20"/>
                <w:lang w:val="fr-CA"/>
              </w:rPr>
              <w:noBreakHyphen/>
              <w:t>41</w:t>
            </w:r>
            <w:r w:rsidRPr="000C2FAC">
              <w:rPr>
                <w:sz w:val="20"/>
                <w:lang w:val="fr-CA"/>
              </w:rPr>
              <w:noBreakHyphen/>
              <w:t>027735</w:t>
            </w:r>
            <w:r w:rsidRPr="000C2FAC">
              <w:rPr>
                <w:sz w:val="20"/>
                <w:lang w:val="fr-CA"/>
              </w:rPr>
              <w:noBreakHyphen/>
              <w:t>133</w:t>
            </w:r>
          </w:p>
          <w:p w:rsidR="00F51324" w:rsidRPr="000C2FAC" w:rsidRDefault="00F51324" w:rsidP="00D366C4">
            <w:pPr>
              <w:jc w:val="both"/>
              <w:rPr>
                <w:sz w:val="20"/>
                <w:lang w:val="fr-CA"/>
              </w:rPr>
            </w:pPr>
            <w:hyperlink r:id="rId53" w:history="1">
              <w:r w:rsidRPr="000C2FAC">
                <w:rPr>
                  <w:rStyle w:val="Hyperlink"/>
                  <w:sz w:val="20"/>
                  <w:lang w:val="fr-CA"/>
                </w:rPr>
                <w:t>2019 QCCS 1662</w:t>
              </w:r>
            </w:hyperlink>
          </w:p>
          <w:p w:rsidR="00F51324" w:rsidRPr="000C2FAC" w:rsidRDefault="00F51324" w:rsidP="00D366C4">
            <w:pPr>
              <w:jc w:val="both"/>
              <w:rPr>
                <w:sz w:val="20"/>
                <w:lang w:val="fr-CA"/>
              </w:rPr>
            </w:pPr>
          </w:p>
        </w:tc>
        <w:tc>
          <w:tcPr>
            <w:tcW w:w="243" w:type="pct"/>
          </w:tcPr>
          <w:p w:rsidR="00F51324" w:rsidRPr="000C2FAC" w:rsidRDefault="00F51324" w:rsidP="00D366C4">
            <w:pPr>
              <w:jc w:val="both"/>
              <w:rPr>
                <w:sz w:val="20"/>
                <w:lang w:val="fr-CA"/>
              </w:rPr>
            </w:pPr>
          </w:p>
        </w:tc>
        <w:tc>
          <w:tcPr>
            <w:tcW w:w="2330" w:type="pct"/>
          </w:tcPr>
          <w:p w:rsidR="00F51324" w:rsidRPr="000C2FAC" w:rsidRDefault="00F51324" w:rsidP="00D366C4">
            <w:pPr>
              <w:jc w:val="both"/>
              <w:rPr>
                <w:sz w:val="20"/>
                <w:lang w:val="fr-CA"/>
              </w:rPr>
            </w:pPr>
            <w:r w:rsidRPr="000C2FAC">
              <w:rPr>
                <w:sz w:val="20"/>
                <w:lang w:val="fr-CA"/>
              </w:rPr>
              <w:t>Jugement accueillant la demande en rejet de l’appel, sans frais de justice; appel rejeté sans frais de justice.</w:t>
            </w:r>
          </w:p>
        </w:tc>
      </w:tr>
      <w:tr w:rsidR="00F51324" w:rsidRPr="000C2FAC" w:rsidTr="00E95A6A">
        <w:tc>
          <w:tcPr>
            <w:tcW w:w="2427" w:type="pct"/>
            <w:gridSpan w:val="2"/>
          </w:tcPr>
          <w:p w:rsidR="00F51324" w:rsidRPr="000C2FAC" w:rsidRDefault="00F51324" w:rsidP="00D366C4">
            <w:pPr>
              <w:jc w:val="both"/>
              <w:rPr>
                <w:sz w:val="20"/>
                <w:lang w:val="fr-CA"/>
              </w:rPr>
            </w:pPr>
            <w:r w:rsidRPr="000C2FAC">
              <w:rPr>
                <w:sz w:val="20"/>
                <w:lang w:val="fr-CA"/>
              </w:rPr>
              <w:t>30 avril 2019</w:t>
            </w:r>
          </w:p>
          <w:p w:rsidR="00F51324" w:rsidRPr="000C2FAC" w:rsidRDefault="00F51324" w:rsidP="00D366C4">
            <w:pPr>
              <w:jc w:val="both"/>
              <w:rPr>
                <w:sz w:val="20"/>
                <w:lang w:val="fr-CA"/>
              </w:rPr>
            </w:pPr>
            <w:r w:rsidRPr="000C2FAC">
              <w:rPr>
                <w:sz w:val="20"/>
                <w:lang w:val="fr-CA"/>
              </w:rPr>
              <w:t>Cour d’appel du Québec (Montréal)</w:t>
            </w:r>
          </w:p>
          <w:p w:rsidR="00F51324" w:rsidRPr="000C2FAC" w:rsidRDefault="00F51324" w:rsidP="00D366C4">
            <w:pPr>
              <w:jc w:val="both"/>
              <w:rPr>
                <w:sz w:val="20"/>
                <w:lang w:val="fr-CA"/>
              </w:rPr>
            </w:pPr>
            <w:r w:rsidRPr="000C2FAC">
              <w:rPr>
                <w:sz w:val="20"/>
                <w:lang w:val="fr-CA"/>
              </w:rPr>
              <w:t xml:space="preserve">(Juges Kasirer, Rancourt et </w:t>
            </w:r>
            <w:proofErr w:type="spellStart"/>
            <w:r w:rsidRPr="000C2FAC">
              <w:rPr>
                <w:sz w:val="20"/>
                <w:lang w:val="fr-CA"/>
              </w:rPr>
              <w:t>Sansfaçon</w:t>
            </w:r>
            <w:proofErr w:type="spellEnd"/>
            <w:r w:rsidRPr="000C2FAC">
              <w:rPr>
                <w:sz w:val="20"/>
                <w:lang w:val="fr-CA"/>
              </w:rPr>
              <w:t>)</w:t>
            </w:r>
          </w:p>
          <w:p w:rsidR="00F51324" w:rsidRPr="000C2FAC" w:rsidRDefault="00F51324" w:rsidP="00D366C4">
            <w:pPr>
              <w:jc w:val="both"/>
              <w:rPr>
                <w:sz w:val="20"/>
                <w:lang w:val="fr-CA"/>
              </w:rPr>
            </w:pPr>
            <w:r w:rsidRPr="000C2FAC">
              <w:rPr>
                <w:sz w:val="20"/>
                <w:lang w:val="fr-CA"/>
              </w:rPr>
              <w:t>500</w:t>
            </w:r>
            <w:r w:rsidRPr="000C2FAC">
              <w:rPr>
                <w:sz w:val="20"/>
                <w:lang w:val="fr-CA"/>
              </w:rPr>
              <w:noBreakHyphen/>
              <w:t>08</w:t>
            </w:r>
            <w:r w:rsidRPr="000C2FAC">
              <w:rPr>
                <w:sz w:val="20"/>
                <w:lang w:val="fr-CA"/>
              </w:rPr>
              <w:noBreakHyphen/>
              <w:t>000532</w:t>
            </w:r>
            <w:r w:rsidRPr="000C2FAC">
              <w:rPr>
                <w:sz w:val="20"/>
                <w:lang w:val="fr-CA"/>
              </w:rPr>
              <w:noBreakHyphen/>
              <w:t>194</w:t>
            </w:r>
          </w:p>
          <w:p w:rsidR="00F51324" w:rsidRPr="000C2FAC" w:rsidRDefault="00F51324" w:rsidP="00D366C4">
            <w:pPr>
              <w:jc w:val="both"/>
              <w:rPr>
                <w:sz w:val="20"/>
                <w:lang w:val="fr-CA"/>
              </w:rPr>
            </w:pPr>
            <w:hyperlink r:id="rId54" w:history="1">
              <w:r w:rsidRPr="000C2FAC">
                <w:rPr>
                  <w:rStyle w:val="Hyperlink"/>
                  <w:sz w:val="20"/>
                  <w:lang w:val="fr-CA"/>
                </w:rPr>
                <w:t>2019 QCCA 768</w:t>
              </w:r>
            </w:hyperlink>
          </w:p>
          <w:p w:rsidR="00F51324" w:rsidRPr="000C2FAC" w:rsidRDefault="00F51324" w:rsidP="00D366C4">
            <w:pPr>
              <w:jc w:val="both"/>
              <w:rPr>
                <w:sz w:val="20"/>
                <w:lang w:val="fr-CA"/>
              </w:rPr>
            </w:pPr>
          </w:p>
        </w:tc>
        <w:tc>
          <w:tcPr>
            <w:tcW w:w="243" w:type="pct"/>
          </w:tcPr>
          <w:p w:rsidR="00F51324" w:rsidRPr="000C2FAC" w:rsidRDefault="00F51324" w:rsidP="00D366C4">
            <w:pPr>
              <w:jc w:val="both"/>
              <w:rPr>
                <w:sz w:val="20"/>
                <w:lang w:val="fr-CA"/>
              </w:rPr>
            </w:pPr>
          </w:p>
        </w:tc>
        <w:tc>
          <w:tcPr>
            <w:tcW w:w="2330" w:type="pct"/>
          </w:tcPr>
          <w:p w:rsidR="00F51324" w:rsidRPr="000C2FAC" w:rsidRDefault="00F51324" w:rsidP="00D366C4">
            <w:pPr>
              <w:jc w:val="both"/>
              <w:rPr>
                <w:sz w:val="20"/>
                <w:lang w:val="fr-CA"/>
              </w:rPr>
            </w:pPr>
            <w:r w:rsidRPr="000C2FAC">
              <w:rPr>
                <w:sz w:val="20"/>
                <w:lang w:val="fr-CA"/>
              </w:rPr>
              <w:t>Arrêt accueillant la demande en rejet de l’appel, sans frais de justice; appel rejeté sans frais de justice.</w:t>
            </w:r>
          </w:p>
        </w:tc>
      </w:tr>
      <w:tr w:rsidR="00F51324" w:rsidRPr="000C2FAC" w:rsidTr="00475010">
        <w:trPr>
          <w:trHeight w:val="537"/>
        </w:trPr>
        <w:tc>
          <w:tcPr>
            <w:tcW w:w="2427" w:type="pct"/>
            <w:gridSpan w:val="2"/>
          </w:tcPr>
          <w:p w:rsidR="00F51324" w:rsidRPr="000C2FAC" w:rsidRDefault="00F51324" w:rsidP="00D366C4">
            <w:pPr>
              <w:jc w:val="both"/>
              <w:rPr>
                <w:sz w:val="20"/>
                <w:lang w:val="fr-CA"/>
              </w:rPr>
            </w:pPr>
            <w:r w:rsidRPr="000C2FAC">
              <w:rPr>
                <w:sz w:val="20"/>
                <w:lang w:val="fr-CA"/>
              </w:rPr>
              <w:t>24 juin 2019</w:t>
            </w:r>
          </w:p>
          <w:p w:rsidR="00F51324" w:rsidRPr="000C2FAC" w:rsidRDefault="00F51324" w:rsidP="00475010">
            <w:pPr>
              <w:jc w:val="both"/>
              <w:rPr>
                <w:sz w:val="20"/>
                <w:lang w:val="fr-CA"/>
              </w:rPr>
            </w:pPr>
            <w:r w:rsidRPr="000C2FAC">
              <w:rPr>
                <w:sz w:val="20"/>
                <w:lang w:val="fr-CA"/>
              </w:rPr>
              <w:t>Cour suprême du Canada</w:t>
            </w:r>
          </w:p>
        </w:tc>
        <w:tc>
          <w:tcPr>
            <w:tcW w:w="243" w:type="pct"/>
          </w:tcPr>
          <w:p w:rsidR="00F51324" w:rsidRPr="000C2FAC" w:rsidRDefault="00F51324" w:rsidP="00475010">
            <w:pPr>
              <w:jc w:val="both"/>
              <w:rPr>
                <w:sz w:val="20"/>
                <w:lang w:val="fr-CA"/>
              </w:rPr>
            </w:pPr>
          </w:p>
        </w:tc>
        <w:tc>
          <w:tcPr>
            <w:tcW w:w="2330" w:type="pct"/>
          </w:tcPr>
          <w:p w:rsidR="00F51324" w:rsidRPr="000C2FAC" w:rsidRDefault="00F51324" w:rsidP="00475010">
            <w:pPr>
              <w:jc w:val="both"/>
              <w:rPr>
                <w:sz w:val="20"/>
                <w:lang w:val="fr-CA"/>
              </w:rPr>
            </w:pPr>
            <w:r w:rsidRPr="000C2FAC">
              <w:rPr>
                <w:sz w:val="20"/>
                <w:lang w:val="fr-CA"/>
              </w:rPr>
              <w:t>Dépôt de la demande d’autorisation d’appel.</w:t>
            </w:r>
          </w:p>
        </w:tc>
      </w:tr>
    </w:tbl>
    <w:p w:rsidR="00F51324" w:rsidRPr="000C2FAC" w:rsidRDefault="00F51324" w:rsidP="00542899">
      <w:pPr>
        <w:ind w:left="142" w:hanging="142"/>
        <w:rPr>
          <w:sz w:val="20"/>
          <w:lang w:val="fr-CA"/>
        </w:rPr>
      </w:pPr>
    </w:p>
    <w:p w:rsidR="00D03E7D" w:rsidRPr="000C2FAC" w:rsidRDefault="006831BE" w:rsidP="00542899">
      <w:pPr>
        <w:ind w:left="142" w:hanging="142"/>
        <w:rPr>
          <w:sz w:val="20"/>
          <w:lang w:val="fr-CA"/>
        </w:rPr>
      </w:pPr>
      <w:r w:rsidRPr="000C2FAC">
        <w:rPr>
          <w:sz w:val="20"/>
        </w:rPr>
        <w:pict>
          <v:rect id="_x0000_i1045" style="width:2in;height:1pt" o:hrpct="0" o:hralign="center" o:hrstd="t" o:hrnoshade="t" o:hr="t" fillcolor="black [3213]" stroked="f"/>
        </w:pict>
      </w:r>
    </w:p>
    <w:p w:rsidR="00D03E7D" w:rsidRPr="000C2FAC" w:rsidRDefault="00D03E7D" w:rsidP="00542899">
      <w:pPr>
        <w:ind w:left="142" w:hanging="142"/>
        <w:rPr>
          <w:sz w:val="20"/>
          <w:lang w:val="fr-CA"/>
        </w:rPr>
      </w:pPr>
    </w:p>
    <w:p w:rsidR="00FD3FA0" w:rsidRPr="000C2FAC" w:rsidRDefault="00FD3FA0" w:rsidP="006831BE">
      <w:pPr>
        <w:jc w:val="both"/>
        <w:rPr>
          <w:sz w:val="20"/>
          <w:lang w:val="fr-CA"/>
        </w:rPr>
      </w:pPr>
    </w:p>
    <w:p w:rsidR="00F37AA7" w:rsidRPr="000C2FAC" w:rsidRDefault="00F37AA7" w:rsidP="006A22CA">
      <w:pPr>
        <w:ind w:left="142" w:hanging="142"/>
        <w:jc w:val="both"/>
        <w:rPr>
          <w:sz w:val="20"/>
          <w:lang w:val="fr-CA"/>
        </w:rPr>
      </w:pPr>
    </w:p>
    <w:p w:rsidR="00D3344A" w:rsidRPr="000C2FAC" w:rsidRDefault="00D3344A" w:rsidP="00D3344A">
      <w:pPr>
        <w:widowControl w:val="0"/>
        <w:outlineLvl w:val="0"/>
      </w:pPr>
      <w:r w:rsidRPr="000C2FAC">
        <w:t xml:space="preserve">Supreme Court of Canada / Cour suprême du </w:t>
      </w:r>
      <w:proofErr w:type="gramStart"/>
      <w:r w:rsidRPr="000C2FAC">
        <w:t>Canad</w:t>
      </w:r>
      <w:r w:rsidR="00EE289F" w:rsidRPr="000C2FAC">
        <w:t>a</w:t>
      </w:r>
      <w:r w:rsidRPr="000C2FAC">
        <w:t xml:space="preserve"> :</w:t>
      </w:r>
      <w:proofErr w:type="gramEnd"/>
    </w:p>
    <w:p w:rsidR="00D3344A" w:rsidRPr="000C2FAC" w:rsidRDefault="00D920C8" w:rsidP="00D3344A">
      <w:pPr>
        <w:widowControl w:val="0"/>
        <w:outlineLvl w:val="0"/>
        <w:rPr>
          <w:u w:val="single"/>
        </w:rPr>
      </w:pPr>
      <w:hyperlink r:id="rId55" w:history="1">
        <w:r w:rsidR="009B7391" w:rsidRPr="000C2FAC">
          <w:rPr>
            <w:rStyle w:val="Hyperlink"/>
          </w:rPr>
          <w:t>comments-commentaires@scc-csc.ca</w:t>
        </w:r>
      </w:hyperlink>
    </w:p>
    <w:p w:rsidR="00D3344A" w:rsidRPr="000C2FAC" w:rsidRDefault="0065588C" w:rsidP="00D3344A">
      <w:pPr>
        <w:widowControl w:val="0"/>
        <w:outlineLvl w:val="0"/>
      </w:pPr>
      <w:r w:rsidRPr="000C2FAC">
        <w:t>613-</w:t>
      </w:r>
      <w:r w:rsidR="00D3344A" w:rsidRPr="000C2FAC">
        <w:t>995-4330</w:t>
      </w:r>
    </w:p>
    <w:p w:rsidR="00497B5E" w:rsidRPr="000C2FAC" w:rsidRDefault="00497B5E" w:rsidP="00497B5E">
      <w:pPr>
        <w:widowControl w:val="0"/>
        <w:rPr>
          <w:sz w:val="20"/>
        </w:rPr>
      </w:pPr>
    </w:p>
    <w:p w:rsidR="00F6251B" w:rsidRPr="006E558B" w:rsidRDefault="003F43E6" w:rsidP="00F6251B">
      <w:pPr>
        <w:pStyle w:val="Footer"/>
        <w:jc w:val="center"/>
      </w:pPr>
      <w:r w:rsidRPr="000C2FAC">
        <w:t>- 30 -</w:t>
      </w:r>
    </w:p>
    <w:sectPr w:rsidR="00F6251B" w:rsidRPr="006E558B" w:rsidSect="00524822">
      <w:headerReference w:type="even" r:id="rId56"/>
      <w:headerReference w:type="default" r:id="rId57"/>
      <w:footerReference w:type="even" r:id="rId58"/>
      <w:footerReference w:type="default" r:id="rId59"/>
      <w:headerReference w:type="first" r:id="rId60"/>
      <w:footerReference w:type="first" r:id="rId61"/>
      <w:pgSz w:w="12240" w:h="15840"/>
      <w:pgMar w:top="1440" w:right="1440" w:bottom="1440" w:left="1440" w:header="576" w:footer="71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7351" w:rsidRDefault="00EA7351" w:rsidP="0034178A">
      <w:r>
        <w:separator/>
      </w:r>
    </w:p>
  </w:endnote>
  <w:endnote w:type="continuationSeparator" w:id="0">
    <w:p w:rsidR="00EA7351" w:rsidRDefault="00EA7351"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7351" w:rsidRDefault="00EA735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7351" w:rsidRPr="009F77F0" w:rsidRDefault="00EA7351" w:rsidP="00EF33BF">
    <w:pPr>
      <w:pStyle w:val="Footer"/>
      <w:rPr>
        <w:lang w:val="fr-C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7351" w:rsidRDefault="00EA73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7351" w:rsidRDefault="00EA7351" w:rsidP="0034178A">
      <w:r>
        <w:separator/>
      </w:r>
    </w:p>
  </w:footnote>
  <w:footnote w:type="continuationSeparator" w:id="0">
    <w:p w:rsidR="00EA7351" w:rsidRDefault="00EA7351"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7351" w:rsidRDefault="00EA735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7351" w:rsidRDefault="00EA735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7351" w:rsidRDefault="00EA73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07A94"/>
    <w:multiLevelType w:val="hybridMultilevel"/>
    <w:tmpl w:val="126ADC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277FE3"/>
    <w:multiLevelType w:val="hybridMultilevel"/>
    <w:tmpl w:val="F79A780A"/>
    <w:lvl w:ilvl="0" w:tplc="AAFE659E">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021070"/>
    <w:multiLevelType w:val="hybridMultilevel"/>
    <w:tmpl w:val="2AF08D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F907E1"/>
    <w:multiLevelType w:val="hybridMultilevel"/>
    <w:tmpl w:val="0234BC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984DFB"/>
    <w:multiLevelType w:val="hybridMultilevel"/>
    <w:tmpl w:val="D49279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913802"/>
    <w:multiLevelType w:val="hybridMultilevel"/>
    <w:tmpl w:val="D31A43D6"/>
    <w:lvl w:ilvl="0" w:tplc="D9EE184E">
      <w:start w:val="2"/>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A74F4A"/>
    <w:multiLevelType w:val="hybridMultilevel"/>
    <w:tmpl w:val="476A2BBC"/>
    <w:lvl w:ilvl="0" w:tplc="E6EC6BD6">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716CCA"/>
    <w:multiLevelType w:val="hybridMultilevel"/>
    <w:tmpl w:val="74AA3D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5411AD"/>
    <w:multiLevelType w:val="hybridMultilevel"/>
    <w:tmpl w:val="CED2EAE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581ACA"/>
    <w:multiLevelType w:val="hybridMultilevel"/>
    <w:tmpl w:val="9FA29F82"/>
    <w:lvl w:ilvl="0" w:tplc="BCB8550C">
      <w:start w:val="1"/>
      <w:numFmt w:val="decimal"/>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4B1887"/>
    <w:multiLevelType w:val="hybridMultilevel"/>
    <w:tmpl w:val="45D0BC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8EC5AA8"/>
    <w:multiLevelType w:val="hybridMultilevel"/>
    <w:tmpl w:val="B78E4BD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9D117E2"/>
    <w:multiLevelType w:val="hybridMultilevel"/>
    <w:tmpl w:val="B78E4BD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AEC7FEE"/>
    <w:multiLevelType w:val="hybridMultilevel"/>
    <w:tmpl w:val="434295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03A0809"/>
    <w:multiLevelType w:val="hybridMultilevel"/>
    <w:tmpl w:val="E6304B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A01EE7"/>
    <w:multiLevelType w:val="hybridMultilevel"/>
    <w:tmpl w:val="D9F415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5C19B0"/>
    <w:multiLevelType w:val="hybridMultilevel"/>
    <w:tmpl w:val="5BEA87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4E4911"/>
    <w:multiLevelType w:val="hybridMultilevel"/>
    <w:tmpl w:val="38045A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9F4FAD"/>
    <w:multiLevelType w:val="hybridMultilevel"/>
    <w:tmpl w:val="84B496E0"/>
    <w:lvl w:ilvl="0" w:tplc="88DE1C0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BF49B0"/>
    <w:multiLevelType w:val="hybridMultilevel"/>
    <w:tmpl w:val="F33269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E57794"/>
    <w:multiLevelType w:val="hybridMultilevel"/>
    <w:tmpl w:val="1AE2C26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EC5CD2"/>
    <w:multiLevelType w:val="hybridMultilevel"/>
    <w:tmpl w:val="B22026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63F327B"/>
    <w:multiLevelType w:val="hybridMultilevel"/>
    <w:tmpl w:val="A62443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AD7DF2"/>
    <w:multiLevelType w:val="hybridMultilevel"/>
    <w:tmpl w:val="0B589E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9050396"/>
    <w:multiLevelType w:val="hybridMultilevel"/>
    <w:tmpl w:val="70FA99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EF5595"/>
    <w:multiLevelType w:val="hybridMultilevel"/>
    <w:tmpl w:val="7FFC437A"/>
    <w:lvl w:ilvl="0" w:tplc="2A70710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38186A"/>
    <w:multiLevelType w:val="hybridMultilevel"/>
    <w:tmpl w:val="A88A5F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1C24394"/>
    <w:multiLevelType w:val="hybridMultilevel"/>
    <w:tmpl w:val="9808DB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1D356E0"/>
    <w:multiLevelType w:val="hybridMultilevel"/>
    <w:tmpl w:val="253A71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36A5765"/>
    <w:multiLevelType w:val="hybridMultilevel"/>
    <w:tmpl w:val="5554D0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84940F1"/>
    <w:multiLevelType w:val="hybridMultilevel"/>
    <w:tmpl w:val="226AA150"/>
    <w:lvl w:ilvl="0" w:tplc="FC5E438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8A3356C"/>
    <w:multiLevelType w:val="hybridMultilevel"/>
    <w:tmpl w:val="9482CD98"/>
    <w:lvl w:ilvl="0" w:tplc="DA826E7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E134B1D"/>
    <w:multiLevelType w:val="hybridMultilevel"/>
    <w:tmpl w:val="CE16C9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0556AEF"/>
    <w:multiLevelType w:val="hybridMultilevel"/>
    <w:tmpl w:val="5A7232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64C5197"/>
    <w:multiLevelType w:val="hybridMultilevel"/>
    <w:tmpl w:val="587AA5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2155C6C"/>
    <w:multiLevelType w:val="hybridMultilevel"/>
    <w:tmpl w:val="9E3AA2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30C59E8"/>
    <w:multiLevelType w:val="hybridMultilevel"/>
    <w:tmpl w:val="14822E96"/>
    <w:lvl w:ilvl="0" w:tplc="B8FE9666">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41D5092"/>
    <w:multiLevelType w:val="hybridMultilevel"/>
    <w:tmpl w:val="6A3AC9BE"/>
    <w:lvl w:ilvl="0" w:tplc="380CA690">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7F11F3E"/>
    <w:multiLevelType w:val="hybridMultilevel"/>
    <w:tmpl w:val="A79483EC"/>
    <w:lvl w:ilvl="0" w:tplc="8F344206">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8301E81"/>
    <w:multiLevelType w:val="hybridMultilevel"/>
    <w:tmpl w:val="E772B6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A4A478D"/>
    <w:multiLevelType w:val="hybridMultilevel"/>
    <w:tmpl w:val="6B6EF2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BF3683B"/>
    <w:multiLevelType w:val="hybridMultilevel"/>
    <w:tmpl w:val="6F92C16A"/>
    <w:lvl w:ilvl="0" w:tplc="80CA615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C61786A"/>
    <w:multiLevelType w:val="hybridMultilevel"/>
    <w:tmpl w:val="A1A252EA"/>
    <w:lvl w:ilvl="0" w:tplc="61B02A9C">
      <w:start w:val="2"/>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22"/>
  </w:num>
  <w:num w:numId="3">
    <w:abstractNumId w:val="40"/>
  </w:num>
  <w:num w:numId="4">
    <w:abstractNumId w:val="9"/>
  </w:num>
  <w:num w:numId="5">
    <w:abstractNumId w:val="10"/>
  </w:num>
  <w:num w:numId="6">
    <w:abstractNumId w:val="21"/>
  </w:num>
  <w:num w:numId="7">
    <w:abstractNumId w:val="0"/>
  </w:num>
  <w:num w:numId="8">
    <w:abstractNumId w:val="13"/>
  </w:num>
  <w:num w:numId="9">
    <w:abstractNumId w:val="3"/>
  </w:num>
  <w:num w:numId="10">
    <w:abstractNumId w:val="6"/>
  </w:num>
  <w:num w:numId="11">
    <w:abstractNumId w:val="4"/>
  </w:num>
  <w:num w:numId="12">
    <w:abstractNumId w:val="33"/>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2"/>
  </w:num>
  <w:num w:numId="15">
    <w:abstractNumId w:val="12"/>
  </w:num>
  <w:num w:numId="16">
    <w:abstractNumId w:val="1"/>
  </w:num>
  <w:num w:numId="17">
    <w:abstractNumId w:val="27"/>
  </w:num>
  <w:num w:numId="18">
    <w:abstractNumId w:val="16"/>
  </w:num>
  <w:num w:numId="19">
    <w:abstractNumId w:val="37"/>
  </w:num>
  <w:num w:numId="20">
    <w:abstractNumId w:val="34"/>
  </w:num>
  <w:num w:numId="21">
    <w:abstractNumId w:val="8"/>
  </w:num>
  <w:num w:numId="22">
    <w:abstractNumId w:val="36"/>
  </w:num>
  <w:num w:numId="23">
    <w:abstractNumId w:val="19"/>
  </w:num>
  <w:num w:numId="24">
    <w:abstractNumId w:val="38"/>
  </w:num>
  <w:num w:numId="25">
    <w:abstractNumId w:val="25"/>
  </w:num>
  <w:num w:numId="26">
    <w:abstractNumId w:val="2"/>
  </w:num>
  <w:num w:numId="27">
    <w:abstractNumId w:val="39"/>
  </w:num>
  <w:num w:numId="28">
    <w:abstractNumId w:val="32"/>
  </w:num>
  <w:num w:numId="29">
    <w:abstractNumId w:val="20"/>
  </w:num>
  <w:num w:numId="30">
    <w:abstractNumId w:val="29"/>
  </w:num>
  <w:num w:numId="31">
    <w:abstractNumId w:val="24"/>
  </w:num>
  <w:num w:numId="32">
    <w:abstractNumId w:val="31"/>
  </w:num>
  <w:num w:numId="33">
    <w:abstractNumId w:val="17"/>
  </w:num>
  <w:num w:numId="34">
    <w:abstractNumId w:val="23"/>
  </w:num>
  <w:num w:numId="35">
    <w:abstractNumId w:val="7"/>
  </w:num>
  <w:num w:numId="36">
    <w:abstractNumId w:val="28"/>
  </w:num>
  <w:num w:numId="37">
    <w:abstractNumId w:val="41"/>
  </w:num>
  <w:num w:numId="38">
    <w:abstractNumId w:val="30"/>
  </w:num>
  <w:num w:numId="39">
    <w:abstractNumId w:val="18"/>
  </w:num>
  <w:num w:numId="40">
    <w:abstractNumId w:val="15"/>
  </w:num>
  <w:num w:numId="41">
    <w:abstractNumId w:val="35"/>
  </w:num>
  <w:num w:numId="42">
    <w:abstractNumId w:val="5"/>
  </w:num>
  <w:num w:numId="43">
    <w:abstractNumId w:val="2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2"/>
  <w:removePersonalInformation/>
  <w:removeDateAndTime/>
  <w:activeWritingStyle w:appName="MSWord" w:lang="en-CA" w:vendorID="64" w:dllVersion="131078" w:nlCheck="1" w:checkStyle="0"/>
  <w:activeWritingStyle w:appName="MSWord" w:lang="en-US" w:vendorID="64" w:dllVersion="131078" w:nlCheck="1" w:checkStyle="1"/>
  <w:activeWritingStyle w:appName="MSWord" w:lang="fr-CA" w:vendorID="64" w:dllVersion="131078" w:nlCheck="1" w:checkStyle="1"/>
  <w:activeWritingStyle w:appName="MSWord" w:lang="fr-FR" w:vendorID="64" w:dllVersion="131078" w:nlCheck="1" w:checkStyle="1"/>
  <w:activeWritingStyle w:appName="MSWord" w:lang="en-GB" w:vendorID="64" w:dllVersion="131078" w:nlCheck="1" w:checkStyle="1"/>
  <w:proofState w:spelling="clean" w:grammar="clean"/>
  <w:defaultTabStop w:val="720"/>
  <w:drawingGridHorizontalSpacing w:val="120"/>
  <w:displayHorizontalDrawingGridEvery w:val="2"/>
  <w:characterSpacingControl w:val="doNotCompress"/>
  <w:hdrShapeDefaults>
    <o:shapedefaults v:ext="edit" spidmax="129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0733"/>
    <w:rsid w:val="00001846"/>
    <w:rsid w:val="000018E3"/>
    <w:rsid w:val="000023A0"/>
    <w:rsid w:val="000026D6"/>
    <w:rsid w:val="00003072"/>
    <w:rsid w:val="0000386C"/>
    <w:rsid w:val="00003A2D"/>
    <w:rsid w:val="00003D1C"/>
    <w:rsid w:val="00003FFB"/>
    <w:rsid w:val="000043C3"/>
    <w:rsid w:val="0000482C"/>
    <w:rsid w:val="00006057"/>
    <w:rsid w:val="00006648"/>
    <w:rsid w:val="00006868"/>
    <w:rsid w:val="0000743E"/>
    <w:rsid w:val="000076E7"/>
    <w:rsid w:val="00010A38"/>
    <w:rsid w:val="000111B6"/>
    <w:rsid w:val="000128A2"/>
    <w:rsid w:val="000136CC"/>
    <w:rsid w:val="0001374A"/>
    <w:rsid w:val="00014452"/>
    <w:rsid w:val="00014C19"/>
    <w:rsid w:val="000154CC"/>
    <w:rsid w:val="00015958"/>
    <w:rsid w:val="000163BD"/>
    <w:rsid w:val="000164DB"/>
    <w:rsid w:val="00016932"/>
    <w:rsid w:val="00016D65"/>
    <w:rsid w:val="00016D95"/>
    <w:rsid w:val="0001736B"/>
    <w:rsid w:val="000176FB"/>
    <w:rsid w:val="00017D08"/>
    <w:rsid w:val="00020797"/>
    <w:rsid w:val="00020816"/>
    <w:rsid w:val="00020A11"/>
    <w:rsid w:val="00020DAE"/>
    <w:rsid w:val="00021515"/>
    <w:rsid w:val="00021776"/>
    <w:rsid w:val="0002267C"/>
    <w:rsid w:val="00022EFE"/>
    <w:rsid w:val="000238E0"/>
    <w:rsid w:val="00024962"/>
    <w:rsid w:val="000250B7"/>
    <w:rsid w:val="00025F42"/>
    <w:rsid w:val="00027443"/>
    <w:rsid w:val="00027685"/>
    <w:rsid w:val="000276EE"/>
    <w:rsid w:val="00027781"/>
    <w:rsid w:val="000277E1"/>
    <w:rsid w:val="00027DF7"/>
    <w:rsid w:val="00030233"/>
    <w:rsid w:val="00030382"/>
    <w:rsid w:val="0003120F"/>
    <w:rsid w:val="00032189"/>
    <w:rsid w:val="00032BD3"/>
    <w:rsid w:val="00032CDB"/>
    <w:rsid w:val="00032E02"/>
    <w:rsid w:val="00033049"/>
    <w:rsid w:val="00033257"/>
    <w:rsid w:val="00033935"/>
    <w:rsid w:val="00033D1E"/>
    <w:rsid w:val="00033D28"/>
    <w:rsid w:val="00034387"/>
    <w:rsid w:val="000343B3"/>
    <w:rsid w:val="0003496D"/>
    <w:rsid w:val="00034A7F"/>
    <w:rsid w:val="000352F8"/>
    <w:rsid w:val="000355F7"/>
    <w:rsid w:val="00035790"/>
    <w:rsid w:val="00035CE9"/>
    <w:rsid w:val="000368C3"/>
    <w:rsid w:val="00036DC6"/>
    <w:rsid w:val="0003725B"/>
    <w:rsid w:val="000374DA"/>
    <w:rsid w:val="00037BF8"/>
    <w:rsid w:val="00037E9F"/>
    <w:rsid w:val="00040247"/>
    <w:rsid w:val="00040542"/>
    <w:rsid w:val="00040C48"/>
    <w:rsid w:val="00041302"/>
    <w:rsid w:val="0004159F"/>
    <w:rsid w:val="00041650"/>
    <w:rsid w:val="000419D8"/>
    <w:rsid w:val="00041B58"/>
    <w:rsid w:val="00042069"/>
    <w:rsid w:val="00042390"/>
    <w:rsid w:val="0004298B"/>
    <w:rsid w:val="000433FC"/>
    <w:rsid w:val="000437B4"/>
    <w:rsid w:val="00043C5B"/>
    <w:rsid w:val="00043D20"/>
    <w:rsid w:val="00043FDE"/>
    <w:rsid w:val="000467DE"/>
    <w:rsid w:val="00046CB2"/>
    <w:rsid w:val="00046DF1"/>
    <w:rsid w:val="00047188"/>
    <w:rsid w:val="00047941"/>
    <w:rsid w:val="00047CD6"/>
    <w:rsid w:val="00050477"/>
    <w:rsid w:val="00051DE6"/>
    <w:rsid w:val="00053B2B"/>
    <w:rsid w:val="00053BAF"/>
    <w:rsid w:val="00054353"/>
    <w:rsid w:val="000547E3"/>
    <w:rsid w:val="0005486A"/>
    <w:rsid w:val="00054A01"/>
    <w:rsid w:val="00054F8E"/>
    <w:rsid w:val="00055DB2"/>
    <w:rsid w:val="0005719F"/>
    <w:rsid w:val="0005761E"/>
    <w:rsid w:val="000577D9"/>
    <w:rsid w:val="000579A0"/>
    <w:rsid w:val="00057A53"/>
    <w:rsid w:val="00060753"/>
    <w:rsid w:val="00060981"/>
    <w:rsid w:val="00060B62"/>
    <w:rsid w:val="00060C0B"/>
    <w:rsid w:val="00061035"/>
    <w:rsid w:val="00061283"/>
    <w:rsid w:val="00062012"/>
    <w:rsid w:val="0006231F"/>
    <w:rsid w:val="000627A2"/>
    <w:rsid w:val="000629D7"/>
    <w:rsid w:val="0006325B"/>
    <w:rsid w:val="000632D7"/>
    <w:rsid w:val="00063A81"/>
    <w:rsid w:val="0006417A"/>
    <w:rsid w:val="000645F4"/>
    <w:rsid w:val="00064D3D"/>
    <w:rsid w:val="000657E8"/>
    <w:rsid w:val="00065F8F"/>
    <w:rsid w:val="0006649C"/>
    <w:rsid w:val="00066859"/>
    <w:rsid w:val="00066B80"/>
    <w:rsid w:val="000676C8"/>
    <w:rsid w:val="00067F50"/>
    <w:rsid w:val="00070830"/>
    <w:rsid w:val="00070B2E"/>
    <w:rsid w:val="000718BA"/>
    <w:rsid w:val="0007424A"/>
    <w:rsid w:val="00074936"/>
    <w:rsid w:val="00074E6D"/>
    <w:rsid w:val="00074EB7"/>
    <w:rsid w:val="000763D8"/>
    <w:rsid w:val="000770D5"/>
    <w:rsid w:val="00077C71"/>
    <w:rsid w:val="00077CCC"/>
    <w:rsid w:val="00077E16"/>
    <w:rsid w:val="00080523"/>
    <w:rsid w:val="00080675"/>
    <w:rsid w:val="000809B3"/>
    <w:rsid w:val="000809F1"/>
    <w:rsid w:val="00080EAB"/>
    <w:rsid w:val="00081348"/>
    <w:rsid w:val="00081C6A"/>
    <w:rsid w:val="00082444"/>
    <w:rsid w:val="000825A5"/>
    <w:rsid w:val="00082812"/>
    <w:rsid w:val="00082885"/>
    <w:rsid w:val="00082D8D"/>
    <w:rsid w:val="00082E05"/>
    <w:rsid w:val="00083162"/>
    <w:rsid w:val="0008327A"/>
    <w:rsid w:val="000841F9"/>
    <w:rsid w:val="000843DB"/>
    <w:rsid w:val="0008442A"/>
    <w:rsid w:val="000845AF"/>
    <w:rsid w:val="00084C8D"/>
    <w:rsid w:val="00085BE8"/>
    <w:rsid w:val="00085D13"/>
    <w:rsid w:val="00086629"/>
    <w:rsid w:val="00087808"/>
    <w:rsid w:val="000879BA"/>
    <w:rsid w:val="00090151"/>
    <w:rsid w:val="0009046F"/>
    <w:rsid w:val="00091277"/>
    <w:rsid w:val="00091FFC"/>
    <w:rsid w:val="00093693"/>
    <w:rsid w:val="00093B7C"/>
    <w:rsid w:val="00093FF5"/>
    <w:rsid w:val="00094A30"/>
    <w:rsid w:val="00094C56"/>
    <w:rsid w:val="00095627"/>
    <w:rsid w:val="00096469"/>
    <w:rsid w:val="00096BDC"/>
    <w:rsid w:val="00096F2F"/>
    <w:rsid w:val="000975EC"/>
    <w:rsid w:val="00097C55"/>
    <w:rsid w:val="000A0444"/>
    <w:rsid w:val="000A0472"/>
    <w:rsid w:val="000A0F64"/>
    <w:rsid w:val="000A152E"/>
    <w:rsid w:val="000A1691"/>
    <w:rsid w:val="000A20B0"/>
    <w:rsid w:val="000A245A"/>
    <w:rsid w:val="000A32BF"/>
    <w:rsid w:val="000A397A"/>
    <w:rsid w:val="000A4311"/>
    <w:rsid w:val="000A43F5"/>
    <w:rsid w:val="000A4D7E"/>
    <w:rsid w:val="000A4F2E"/>
    <w:rsid w:val="000A50F9"/>
    <w:rsid w:val="000A6C60"/>
    <w:rsid w:val="000A6F64"/>
    <w:rsid w:val="000A76D7"/>
    <w:rsid w:val="000A7798"/>
    <w:rsid w:val="000A78FC"/>
    <w:rsid w:val="000A7978"/>
    <w:rsid w:val="000A7C00"/>
    <w:rsid w:val="000A7E1F"/>
    <w:rsid w:val="000B029D"/>
    <w:rsid w:val="000B07FB"/>
    <w:rsid w:val="000B10DF"/>
    <w:rsid w:val="000B163F"/>
    <w:rsid w:val="000B1EEF"/>
    <w:rsid w:val="000B29D0"/>
    <w:rsid w:val="000B2CB2"/>
    <w:rsid w:val="000B38C9"/>
    <w:rsid w:val="000B46A2"/>
    <w:rsid w:val="000B503B"/>
    <w:rsid w:val="000B59B7"/>
    <w:rsid w:val="000B6193"/>
    <w:rsid w:val="000B7088"/>
    <w:rsid w:val="000B7258"/>
    <w:rsid w:val="000B754A"/>
    <w:rsid w:val="000B76DB"/>
    <w:rsid w:val="000B7975"/>
    <w:rsid w:val="000B7CBE"/>
    <w:rsid w:val="000B7E41"/>
    <w:rsid w:val="000B7EF2"/>
    <w:rsid w:val="000C0262"/>
    <w:rsid w:val="000C02C5"/>
    <w:rsid w:val="000C0E20"/>
    <w:rsid w:val="000C10EA"/>
    <w:rsid w:val="000C164B"/>
    <w:rsid w:val="000C182C"/>
    <w:rsid w:val="000C18B8"/>
    <w:rsid w:val="000C236F"/>
    <w:rsid w:val="000C2ADE"/>
    <w:rsid w:val="000C2CA7"/>
    <w:rsid w:val="000C2FAC"/>
    <w:rsid w:val="000C321D"/>
    <w:rsid w:val="000C3667"/>
    <w:rsid w:val="000C41A6"/>
    <w:rsid w:val="000C41C9"/>
    <w:rsid w:val="000C467B"/>
    <w:rsid w:val="000C4781"/>
    <w:rsid w:val="000C4D58"/>
    <w:rsid w:val="000C53A3"/>
    <w:rsid w:val="000C572E"/>
    <w:rsid w:val="000C5DC8"/>
    <w:rsid w:val="000C61C7"/>
    <w:rsid w:val="000C6AA2"/>
    <w:rsid w:val="000C6C97"/>
    <w:rsid w:val="000C6D37"/>
    <w:rsid w:val="000C7179"/>
    <w:rsid w:val="000C7BD5"/>
    <w:rsid w:val="000D002C"/>
    <w:rsid w:val="000D070B"/>
    <w:rsid w:val="000D1456"/>
    <w:rsid w:val="000D1DDF"/>
    <w:rsid w:val="000D205A"/>
    <w:rsid w:val="000D2161"/>
    <w:rsid w:val="000D25A2"/>
    <w:rsid w:val="000D262B"/>
    <w:rsid w:val="000D2F5C"/>
    <w:rsid w:val="000D2F8A"/>
    <w:rsid w:val="000D3129"/>
    <w:rsid w:val="000D3C7E"/>
    <w:rsid w:val="000D4BBF"/>
    <w:rsid w:val="000D556A"/>
    <w:rsid w:val="000D6416"/>
    <w:rsid w:val="000D6635"/>
    <w:rsid w:val="000D66BD"/>
    <w:rsid w:val="000D6FB8"/>
    <w:rsid w:val="000E0D38"/>
    <w:rsid w:val="000E1AEC"/>
    <w:rsid w:val="000E1B37"/>
    <w:rsid w:val="000E1FB7"/>
    <w:rsid w:val="000E2251"/>
    <w:rsid w:val="000E3195"/>
    <w:rsid w:val="000E35CD"/>
    <w:rsid w:val="000E4801"/>
    <w:rsid w:val="000E4F1E"/>
    <w:rsid w:val="000E50F2"/>
    <w:rsid w:val="000E514D"/>
    <w:rsid w:val="000E51E9"/>
    <w:rsid w:val="000E5407"/>
    <w:rsid w:val="000E5979"/>
    <w:rsid w:val="000E6310"/>
    <w:rsid w:val="000E68D3"/>
    <w:rsid w:val="000F03FB"/>
    <w:rsid w:val="000F0595"/>
    <w:rsid w:val="000F12B8"/>
    <w:rsid w:val="000F12C9"/>
    <w:rsid w:val="000F1BDC"/>
    <w:rsid w:val="000F233F"/>
    <w:rsid w:val="000F2CAD"/>
    <w:rsid w:val="000F3118"/>
    <w:rsid w:val="000F3522"/>
    <w:rsid w:val="000F352C"/>
    <w:rsid w:val="000F3662"/>
    <w:rsid w:val="000F4B29"/>
    <w:rsid w:val="000F4C35"/>
    <w:rsid w:val="000F525E"/>
    <w:rsid w:val="000F5511"/>
    <w:rsid w:val="000F5C26"/>
    <w:rsid w:val="000F62C7"/>
    <w:rsid w:val="000F6A2D"/>
    <w:rsid w:val="000F6A34"/>
    <w:rsid w:val="000F6CBD"/>
    <w:rsid w:val="000F77EC"/>
    <w:rsid w:val="0010013D"/>
    <w:rsid w:val="00100C1C"/>
    <w:rsid w:val="00100CEE"/>
    <w:rsid w:val="001017D1"/>
    <w:rsid w:val="00101E4B"/>
    <w:rsid w:val="001029D6"/>
    <w:rsid w:val="00102A25"/>
    <w:rsid w:val="00102F8F"/>
    <w:rsid w:val="0010304E"/>
    <w:rsid w:val="001033B2"/>
    <w:rsid w:val="001043C6"/>
    <w:rsid w:val="00105612"/>
    <w:rsid w:val="001059A9"/>
    <w:rsid w:val="00105EA6"/>
    <w:rsid w:val="0010618E"/>
    <w:rsid w:val="001068F5"/>
    <w:rsid w:val="00106A2F"/>
    <w:rsid w:val="00106D48"/>
    <w:rsid w:val="00107219"/>
    <w:rsid w:val="00107DAF"/>
    <w:rsid w:val="001101BB"/>
    <w:rsid w:val="00110FE1"/>
    <w:rsid w:val="00111BDC"/>
    <w:rsid w:val="001120A0"/>
    <w:rsid w:val="0011219D"/>
    <w:rsid w:val="00112A8C"/>
    <w:rsid w:val="00113F0C"/>
    <w:rsid w:val="0011442D"/>
    <w:rsid w:val="001147A4"/>
    <w:rsid w:val="00114929"/>
    <w:rsid w:val="00115CF1"/>
    <w:rsid w:val="001170C6"/>
    <w:rsid w:val="00117137"/>
    <w:rsid w:val="00117AF3"/>
    <w:rsid w:val="00117C0F"/>
    <w:rsid w:val="001200D6"/>
    <w:rsid w:val="001201D7"/>
    <w:rsid w:val="00120360"/>
    <w:rsid w:val="0012068C"/>
    <w:rsid w:val="001207F9"/>
    <w:rsid w:val="00120BC7"/>
    <w:rsid w:val="00120CA0"/>
    <w:rsid w:val="00121008"/>
    <w:rsid w:val="0012101A"/>
    <w:rsid w:val="001215D6"/>
    <w:rsid w:val="001218CB"/>
    <w:rsid w:val="0012202C"/>
    <w:rsid w:val="00122CE1"/>
    <w:rsid w:val="00122E2B"/>
    <w:rsid w:val="00123976"/>
    <w:rsid w:val="001241FC"/>
    <w:rsid w:val="00124629"/>
    <w:rsid w:val="00124CA3"/>
    <w:rsid w:val="00124DEC"/>
    <w:rsid w:val="00124EFD"/>
    <w:rsid w:val="0012577E"/>
    <w:rsid w:val="0012582B"/>
    <w:rsid w:val="0012596E"/>
    <w:rsid w:val="001260C8"/>
    <w:rsid w:val="001262EF"/>
    <w:rsid w:val="0012655D"/>
    <w:rsid w:val="00126583"/>
    <w:rsid w:val="001268B8"/>
    <w:rsid w:val="0012732F"/>
    <w:rsid w:val="00127732"/>
    <w:rsid w:val="001307C5"/>
    <w:rsid w:val="00130A02"/>
    <w:rsid w:val="00131433"/>
    <w:rsid w:val="0013159F"/>
    <w:rsid w:val="00131EB1"/>
    <w:rsid w:val="00132428"/>
    <w:rsid w:val="00132635"/>
    <w:rsid w:val="0013283A"/>
    <w:rsid w:val="00134190"/>
    <w:rsid w:val="001342D5"/>
    <w:rsid w:val="00134A11"/>
    <w:rsid w:val="00134F05"/>
    <w:rsid w:val="001354E7"/>
    <w:rsid w:val="00135A54"/>
    <w:rsid w:val="00136710"/>
    <w:rsid w:val="0013672B"/>
    <w:rsid w:val="00136C09"/>
    <w:rsid w:val="00137F05"/>
    <w:rsid w:val="001400A0"/>
    <w:rsid w:val="00140131"/>
    <w:rsid w:val="00140982"/>
    <w:rsid w:val="00140CFB"/>
    <w:rsid w:val="00141200"/>
    <w:rsid w:val="00141591"/>
    <w:rsid w:val="0014172A"/>
    <w:rsid w:val="0014187A"/>
    <w:rsid w:val="00141A98"/>
    <w:rsid w:val="00141FBC"/>
    <w:rsid w:val="001422C9"/>
    <w:rsid w:val="0014243F"/>
    <w:rsid w:val="0014294E"/>
    <w:rsid w:val="00142C72"/>
    <w:rsid w:val="001432CD"/>
    <w:rsid w:val="001432DF"/>
    <w:rsid w:val="00143447"/>
    <w:rsid w:val="00143519"/>
    <w:rsid w:val="001437C9"/>
    <w:rsid w:val="00143B74"/>
    <w:rsid w:val="00144111"/>
    <w:rsid w:val="0014426B"/>
    <w:rsid w:val="00144A29"/>
    <w:rsid w:val="00146407"/>
    <w:rsid w:val="001467D1"/>
    <w:rsid w:val="00147BE4"/>
    <w:rsid w:val="00147CDB"/>
    <w:rsid w:val="00147DDC"/>
    <w:rsid w:val="00147DE3"/>
    <w:rsid w:val="00150453"/>
    <w:rsid w:val="00150A0F"/>
    <w:rsid w:val="00150C10"/>
    <w:rsid w:val="00150D1B"/>
    <w:rsid w:val="00151336"/>
    <w:rsid w:val="00151D31"/>
    <w:rsid w:val="00152366"/>
    <w:rsid w:val="001526D2"/>
    <w:rsid w:val="00152EC0"/>
    <w:rsid w:val="00153B85"/>
    <w:rsid w:val="001553A8"/>
    <w:rsid w:val="001554CE"/>
    <w:rsid w:val="00155FD8"/>
    <w:rsid w:val="0015605D"/>
    <w:rsid w:val="001560EC"/>
    <w:rsid w:val="001561DC"/>
    <w:rsid w:val="00156508"/>
    <w:rsid w:val="0015754D"/>
    <w:rsid w:val="00157B04"/>
    <w:rsid w:val="00157BD4"/>
    <w:rsid w:val="0016057A"/>
    <w:rsid w:val="00160866"/>
    <w:rsid w:val="0016091C"/>
    <w:rsid w:val="00160E97"/>
    <w:rsid w:val="00161774"/>
    <w:rsid w:val="00161944"/>
    <w:rsid w:val="00161E40"/>
    <w:rsid w:val="00161F83"/>
    <w:rsid w:val="00162AC9"/>
    <w:rsid w:val="00163837"/>
    <w:rsid w:val="00163A54"/>
    <w:rsid w:val="00164791"/>
    <w:rsid w:val="0016553C"/>
    <w:rsid w:val="00165EAA"/>
    <w:rsid w:val="0016645E"/>
    <w:rsid w:val="001665EA"/>
    <w:rsid w:val="00166949"/>
    <w:rsid w:val="00167155"/>
    <w:rsid w:val="00167721"/>
    <w:rsid w:val="00170788"/>
    <w:rsid w:val="001708BE"/>
    <w:rsid w:val="0017098A"/>
    <w:rsid w:val="001716F7"/>
    <w:rsid w:val="001727B3"/>
    <w:rsid w:val="00172993"/>
    <w:rsid w:val="001732B2"/>
    <w:rsid w:val="001739C2"/>
    <w:rsid w:val="00173B3A"/>
    <w:rsid w:val="00173FCF"/>
    <w:rsid w:val="00174655"/>
    <w:rsid w:val="00174D90"/>
    <w:rsid w:val="00175977"/>
    <w:rsid w:val="00175DD6"/>
    <w:rsid w:val="0017605B"/>
    <w:rsid w:val="001761EF"/>
    <w:rsid w:val="0017656E"/>
    <w:rsid w:val="00176790"/>
    <w:rsid w:val="00176D8B"/>
    <w:rsid w:val="0017751F"/>
    <w:rsid w:val="001809E0"/>
    <w:rsid w:val="00181214"/>
    <w:rsid w:val="00181375"/>
    <w:rsid w:val="001813C3"/>
    <w:rsid w:val="00181855"/>
    <w:rsid w:val="001818E4"/>
    <w:rsid w:val="001819DA"/>
    <w:rsid w:val="00181FCF"/>
    <w:rsid w:val="00182693"/>
    <w:rsid w:val="001826A0"/>
    <w:rsid w:val="00182705"/>
    <w:rsid w:val="00182DFB"/>
    <w:rsid w:val="00182E38"/>
    <w:rsid w:val="00183780"/>
    <w:rsid w:val="00183835"/>
    <w:rsid w:val="001838E0"/>
    <w:rsid w:val="00183A15"/>
    <w:rsid w:val="00185355"/>
    <w:rsid w:val="0018535B"/>
    <w:rsid w:val="00185483"/>
    <w:rsid w:val="00185D52"/>
    <w:rsid w:val="0018628A"/>
    <w:rsid w:val="001866BF"/>
    <w:rsid w:val="00186884"/>
    <w:rsid w:val="00186A9F"/>
    <w:rsid w:val="00186B99"/>
    <w:rsid w:val="00187102"/>
    <w:rsid w:val="00187119"/>
    <w:rsid w:val="001878EB"/>
    <w:rsid w:val="0019000C"/>
    <w:rsid w:val="0019030D"/>
    <w:rsid w:val="0019092C"/>
    <w:rsid w:val="00190C7A"/>
    <w:rsid w:val="00190E9E"/>
    <w:rsid w:val="00190F7F"/>
    <w:rsid w:val="0019269B"/>
    <w:rsid w:val="001929EF"/>
    <w:rsid w:val="00192F7F"/>
    <w:rsid w:val="001939CB"/>
    <w:rsid w:val="00193CAA"/>
    <w:rsid w:val="00193F5B"/>
    <w:rsid w:val="00194559"/>
    <w:rsid w:val="001947C1"/>
    <w:rsid w:val="001948EC"/>
    <w:rsid w:val="00194C7F"/>
    <w:rsid w:val="00194F2A"/>
    <w:rsid w:val="0019508F"/>
    <w:rsid w:val="001953F2"/>
    <w:rsid w:val="0019547E"/>
    <w:rsid w:val="00195688"/>
    <w:rsid w:val="0019734C"/>
    <w:rsid w:val="0019776A"/>
    <w:rsid w:val="001A0137"/>
    <w:rsid w:val="001A06DE"/>
    <w:rsid w:val="001A08FF"/>
    <w:rsid w:val="001A0E69"/>
    <w:rsid w:val="001A17B1"/>
    <w:rsid w:val="001A1AE7"/>
    <w:rsid w:val="001A2314"/>
    <w:rsid w:val="001A2D78"/>
    <w:rsid w:val="001A3100"/>
    <w:rsid w:val="001A3A22"/>
    <w:rsid w:val="001A3AA1"/>
    <w:rsid w:val="001A3F98"/>
    <w:rsid w:val="001A4109"/>
    <w:rsid w:val="001A4547"/>
    <w:rsid w:val="001A48FB"/>
    <w:rsid w:val="001A4C89"/>
    <w:rsid w:val="001A4F4E"/>
    <w:rsid w:val="001A562F"/>
    <w:rsid w:val="001A59DD"/>
    <w:rsid w:val="001A5DD8"/>
    <w:rsid w:val="001A6341"/>
    <w:rsid w:val="001A646C"/>
    <w:rsid w:val="001A66AF"/>
    <w:rsid w:val="001B09DF"/>
    <w:rsid w:val="001B0AB2"/>
    <w:rsid w:val="001B0EEB"/>
    <w:rsid w:val="001B1019"/>
    <w:rsid w:val="001B1643"/>
    <w:rsid w:val="001B1B0D"/>
    <w:rsid w:val="001B2704"/>
    <w:rsid w:val="001B2C82"/>
    <w:rsid w:val="001B2F6B"/>
    <w:rsid w:val="001B3657"/>
    <w:rsid w:val="001B3EDD"/>
    <w:rsid w:val="001B3EE2"/>
    <w:rsid w:val="001B43FF"/>
    <w:rsid w:val="001B4478"/>
    <w:rsid w:val="001B4569"/>
    <w:rsid w:val="001B4B99"/>
    <w:rsid w:val="001B5B2D"/>
    <w:rsid w:val="001B5EB4"/>
    <w:rsid w:val="001B68D3"/>
    <w:rsid w:val="001B6F65"/>
    <w:rsid w:val="001B72AE"/>
    <w:rsid w:val="001B7686"/>
    <w:rsid w:val="001B76EB"/>
    <w:rsid w:val="001B7B29"/>
    <w:rsid w:val="001C0084"/>
    <w:rsid w:val="001C0B1F"/>
    <w:rsid w:val="001C0C39"/>
    <w:rsid w:val="001C0E0C"/>
    <w:rsid w:val="001C1A1F"/>
    <w:rsid w:val="001C1B4B"/>
    <w:rsid w:val="001C2F21"/>
    <w:rsid w:val="001C3098"/>
    <w:rsid w:val="001C321B"/>
    <w:rsid w:val="001C3C19"/>
    <w:rsid w:val="001C3E96"/>
    <w:rsid w:val="001C3ED4"/>
    <w:rsid w:val="001C4A6F"/>
    <w:rsid w:val="001C567B"/>
    <w:rsid w:val="001C5696"/>
    <w:rsid w:val="001C5E6C"/>
    <w:rsid w:val="001C65BB"/>
    <w:rsid w:val="001C6815"/>
    <w:rsid w:val="001C6B3A"/>
    <w:rsid w:val="001C7591"/>
    <w:rsid w:val="001D006E"/>
    <w:rsid w:val="001D0423"/>
    <w:rsid w:val="001D073F"/>
    <w:rsid w:val="001D1020"/>
    <w:rsid w:val="001D15CF"/>
    <w:rsid w:val="001D1E16"/>
    <w:rsid w:val="001D235D"/>
    <w:rsid w:val="001D2555"/>
    <w:rsid w:val="001D337C"/>
    <w:rsid w:val="001D380D"/>
    <w:rsid w:val="001D41F0"/>
    <w:rsid w:val="001D65C6"/>
    <w:rsid w:val="001D6CED"/>
    <w:rsid w:val="001E04E8"/>
    <w:rsid w:val="001E184B"/>
    <w:rsid w:val="001E1D29"/>
    <w:rsid w:val="001E1EE3"/>
    <w:rsid w:val="001E1F20"/>
    <w:rsid w:val="001E26B5"/>
    <w:rsid w:val="001E386F"/>
    <w:rsid w:val="001E394B"/>
    <w:rsid w:val="001E3BCD"/>
    <w:rsid w:val="001E473D"/>
    <w:rsid w:val="001E4798"/>
    <w:rsid w:val="001E4E84"/>
    <w:rsid w:val="001E4EBC"/>
    <w:rsid w:val="001E55D4"/>
    <w:rsid w:val="001E6CB1"/>
    <w:rsid w:val="001E71B5"/>
    <w:rsid w:val="001E7B18"/>
    <w:rsid w:val="001F1095"/>
    <w:rsid w:val="001F15CD"/>
    <w:rsid w:val="001F1A6D"/>
    <w:rsid w:val="001F1F3F"/>
    <w:rsid w:val="001F27B1"/>
    <w:rsid w:val="001F2F00"/>
    <w:rsid w:val="001F348D"/>
    <w:rsid w:val="001F3AE7"/>
    <w:rsid w:val="001F3E3F"/>
    <w:rsid w:val="001F4516"/>
    <w:rsid w:val="001F47D0"/>
    <w:rsid w:val="001F5B11"/>
    <w:rsid w:val="001F6550"/>
    <w:rsid w:val="001F69E8"/>
    <w:rsid w:val="001F6ACC"/>
    <w:rsid w:val="001F7038"/>
    <w:rsid w:val="001F7320"/>
    <w:rsid w:val="00200F31"/>
    <w:rsid w:val="002014D5"/>
    <w:rsid w:val="0020189C"/>
    <w:rsid w:val="00201B26"/>
    <w:rsid w:val="0020221F"/>
    <w:rsid w:val="00202E67"/>
    <w:rsid w:val="00203082"/>
    <w:rsid w:val="00203AEA"/>
    <w:rsid w:val="00203D33"/>
    <w:rsid w:val="00204D4A"/>
    <w:rsid w:val="00205051"/>
    <w:rsid w:val="0020524A"/>
    <w:rsid w:val="0020794A"/>
    <w:rsid w:val="00207A23"/>
    <w:rsid w:val="00207C7F"/>
    <w:rsid w:val="00210B48"/>
    <w:rsid w:val="00210F53"/>
    <w:rsid w:val="00211174"/>
    <w:rsid w:val="0021175A"/>
    <w:rsid w:val="00211B5E"/>
    <w:rsid w:val="00211B9D"/>
    <w:rsid w:val="002120BD"/>
    <w:rsid w:val="00212962"/>
    <w:rsid w:val="00212E46"/>
    <w:rsid w:val="00213196"/>
    <w:rsid w:val="00214731"/>
    <w:rsid w:val="00214852"/>
    <w:rsid w:val="0021492E"/>
    <w:rsid w:val="00214F01"/>
    <w:rsid w:val="0021540E"/>
    <w:rsid w:val="00215C9A"/>
    <w:rsid w:val="0021615A"/>
    <w:rsid w:val="002169FE"/>
    <w:rsid w:val="00216F58"/>
    <w:rsid w:val="00217135"/>
    <w:rsid w:val="0022132D"/>
    <w:rsid w:val="00221D16"/>
    <w:rsid w:val="00221D27"/>
    <w:rsid w:val="00222064"/>
    <w:rsid w:val="00222CAE"/>
    <w:rsid w:val="00223622"/>
    <w:rsid w:val="00223B83"/>
    <w:rsid w:val="00223DAB"/>
    <w:rsid w:val="0022536E"/>
    <w:rsid w:val="002254EC"/>
    <w:rsid w:val="00225A53"/>
    <w:rsid w:val="00225C88"/>
    <w:rsid w:val="002262C4"/>
    <w:rsid w:val="002264F4"/>
    <w:rsid w:val="0022650B"/>
    <w:rsid w:val="00227A81"/>
    <w:rsid w:val="0023017F"/>
    <w:rsid w:val="0023067E"/>
    <w:rsid w:val="00230A52"/>
    <w:rsid w:val="00231427"/>
    <w:rsid w:val="00231B27"/>
    <w:rsid w:val="002326CA"/>
    <w:rsid w:val="00232934"/>
    <w:rsid w:val="00232BAB"/>
    <w:rsid w:val="00233057"/>
    <w:rsid w:val="002331EC"/>
    <w:rsid w:val="0023350D"/>
    <w:rsid w:val="00233702"/>
    <w:rsid w:val="00233ABC"/>
    <w:rsid w:val="00234906"/>
    <w:rsid w:val="00234A3D"/>
    <w:rsid w:val="00235ACB"/>
    <w:rsid w:val="00235DEC"/>
    <w:rsid w:val="002363D0"/>
    <w:rsid w:val="00236B10"/>
    <w:rsid w:val="00236EEA"/>
    <w:rsid w:val="002372B2"/>
    <w:rsid w:val="002401C8"/>
    <w:rsid w:val="00240563"/>
    <w:rsid w:val="002407C6"/>
    <w:rsid w:val="00240AF3"/>
    <w:rsid w:val="00240DEB"/>
    <w:rsid w:val="0024142D"/>
    <w:rsid w:val="00241714"/>
    <w:rsid w:val="00241F1E"/>
    <w:rsid w:val="0024354E"/>
    <w:rsid w:val="00243D06"/>
    <w:rsid w:val="0024401F"/>
    <w:rsid w:val="002442D3"/>
    <w:rsid w:val="00244CDD"/>
    <w:rsid w:val="00245302"/>
    <w:rsid w:val="0024568B"/>
    <w:rsid w:val="00245D73"/>
    <w:rsid w:val="002460F2"/>
    <w:rsid w:val="002472FE"/>
    <w:rsid w:val="00247633"/>
    <w:rsid w:val="0025030E"/>
    <w:rsid w:val="00250F72"/>
    <w:rsid w:val="002514CA"/>
    <w:rsid w:val="0025203A"/>
    <w:rsid w:val="00252675"/>
    <w:rsid w:val="00252803"/>
    <w:rsid w:val="00252FDB"/>
    <w:rsid w:val="0025369C"/>
    <w:rsid w:val="00254988"/>
    <w:rsid w:val="00254AAA"/>
    <w:rsid w:val="00255E07"/>
    <w:rsid w:val="002567CD"/>
    <w:rsid w:val="00257287"/>
    <w:rsid w:val="00257322"/>
    <w:rsid w:val="002574ED"/>
    <w:rsid w:val="002576B5"/>
    <w:rsid w:val="0025785E"/>
    <w:rsid w:val="00257FAD"/>
    <w:rsid w:val="0026026D"/>
    <w:rsid w:val="00260B9A"/>
    <w:rsid w:val="002612BE"/>
    <w:rsid w:val="002613AC"/>
    <w:rsid w:val="0026148A"/>
    <w:rsid w:val="002614AF"/>
    <w:rsid w:val="00261D3C"/>
    <w:rsid w:val="00262C42"/>
    <w:rsid w:val="0026349D"/>
    <w:rsid w:val="00265174"/>
    <w:rsid w:val="00265817"/>
    <w:rsid w:val="00266503"/>
    <w:rsid w:val="00266E0E"/>
    <w:rsid w:val="00266FD4"/>
    <w:rsid w:val="002671CC"/>
    <w:rsid w:val="00267241"/>
    <w:rsid w:val="002676FA"/>
    <w:rsid w:val="00267CA4"/>
    <w:rsid w:val="00270135"/>
    <w:rsid w:val="0027099E"/>
    <w:rsid w:val="002709E7"/>
    <w:rsid w:val="00271078"/>
    <w:rsid w:val="00271222"/>
    <w:rsid w:val="002728FA"/>
    <w:rsid w:val="0027369C"/>
    <w:rsid w:val="00273706"/>
    <w:rsid w:val="002745CB"/>
    <w:rsid w:val="00274B8F"/>
    <w:rsid w:val="00274D9D"/>
    <w:rsid w:val="00276052"/>
    <w:rsid w:val="002769B7"/>
    <w:rsid w:val="00276C42"/>
    <w:rsid w:val="002775A0"/>
    <w:rsid w:val="0027764C"/>
    <w:rsid w:val="00280C4C"/>
    <w:rsid w:val="00280E55"/>
    <w:rsid w:val="0028141B"/>
    <w:rsid w:val="00281E59"/>
    <w:rsid w:val="002826AA"/>
    <w:rsid w:val="00282FEC"/>
    <w:rsid w:val="00282FF3"/>
    <w:rsid w:val="0028364E"/>
    <w:rsid w:val="00284204"/>
    <w:rsid w:val="00284655"/>
    <w:rsid w:val="002848CB"/>
    <w:rsid w:val="00284D72"/>
    <w:rsid w:val="00285776"/>
    <w:rsid w:val="002858BA"/>
    <w:rsid w:val="0028661B"/>
    <w:rsid w:val="002866D9"/>
    <w:rsid w:val="0028686B"/>
    <w:rsid w:val="002912A0"/>
    <w:rsid w:val="00291756"/>
    <w:rsid w:val="0029235D"/>
    <w:rsid w:val="00292574"/>
    <w:rsid w:val="002926A4"/>
    <w:rsid w:val="00292F35"/>
    <w:rsid w:val="00292F9A"/>
    <w:rsid w:val="0029396A"/>
    <w:rsid w:val="00293DE2"/>
    <w:rsid w:val="00293E5E"/>
    <w:rsid w:val="00293FB0"/>
    <w:rsid w:val="00294DB1"/>
    <w:rsid w:val="00295E8C"/>
    <w:rsid w:val="00296148"/>
    <w:rsid w:val="0029649C"/>
    <w:rsid w:val="00296C8F"/>
    <w:rsid w:val="0029771E"/>
    <w:rsid w:val="002A0378"/>
    <w:rsid w:val="002A0621"/>
    <w:rsid w:val="002A07B1"/>
    <w:rsid w:val="002A0AA8"/>
    <w:rsid w:val="002A17E0"/>
    <w:rsid w:val="002A21C3"/>
    <w:rsid w:val="002A36E0"/>
    <w:rsid w:val="002A39E7"/>
    <w:rsid w:val="002A44EF"/>
    <w:rsid w:val="002A4823"/>
    <w:rsid w:val="002A50D2"/>
    <w:rsid w:val="002A5245"/>
    <w:rsid w:val="002A55D1"/>
    <w:rsid w:val="002A5C41"/>
    <w:rsid w:val="002A5CF5"/>
    <w:rsid w:val="002A60FB"/>
    <w:rsid w:val="002A63B1"/>
    <w:rsid w:val="002A6D5F"/>
    <w:rsid w:val="002A6EA4"/>
    <w:rsid w:val="002A7839"/>
    <w:rsid w:val="002A7B04"/>
    <w:rsid w:val="002A7E9D"/>
    <w:rsid w:val="002B0F51"/>
    <w:rsid w:val="002B15AC"/>
    <w:rsid w:val="002B193B"/>
    <w:rsid w:val="002B19FB"/>
    <w:rsid w:val="002B2C08"/>
    <w:rsid w:val="002B327C"/>
    <w:rsid w:val="002B36C3"/>
    <w:rsid w:val="002B51D1"/>
    <w:rsid w:val="002B532E"/>
    <w:rsid w:val="002B543A"/>
    <w:rsid w:val="002B5525"/>
    <w:rsid w:val="002B5A2E"/>
    <w:rsid w:val="002B5A4B"/>
    <w:rsid w:val="002B61A8"/>
    <w:rsid w:val="002B678E"/>
    <w:rsid w:val="002B68FE"/>
    <w:rsid w:val="002C0717"/>
    <w:rsid w:val="002C0BC3"/>
    <w:rsid w:val="002C0D00"/>
    <w:rsid w:val="002C10D1"/>
    <w:rsid w:val="002C1CFA"/>
    <w:rsid w:val="002C239C"/>
    <w:rsid w:val="002C2F4E"/>
    <w:rsid w:val="002C30B8"/>
    <w:rsid w:val="002C356F"/>
    <w:rsid w:val="002C3A5F"/>
    <w:rsid w:val="002C3CEB"/>
    <w:rsid w:val="002C433A"/>
    <w:rsid w:val="002C4DD7"/>
    <w:rsid w:val="002C5754"/>
    <w:rsid w:val="002C6142"/>
    <w:rsid w:val="002C6BF5"/>
    <w:rsid w:val="002C6D79"/>
    <w:rsid w:val="002C765A"/>
    <w:rsid w:val="002D0C49"/>
    <w:rsid w:val="002D0F70"/>
    <w:rsid w:val="002D1469"/>
    <w:rsid w:val="002D2333"/>
    <w:rsid w:val="002D2553"/>
    <w:rsid w:val="002D2E99"/>
    <w:rsid w:val="002D366C"/>
    <w:rsid w:val="002D3BF3"/>
    <w:rsid w:val="002D434E"/>
    <w:rsid w:val="002D43A1"/>
    <w:rsid w:val="002D50B7"/>
    <w:rsid w:val="002D6310"/>
    <w:rsid w:val="002D63D6"/>
    <w:rsid w:val="002D65E4"/>
    <w:rsid w:val="002D6680"/>
    <w:rsid w:val="002D6EFA"/>
    <w:rsid w:val="002D7F1A"/>
    <w:rsid w:val="002E00CC"/>
    <w:rsid w:val="002E0473"/>
    <w:rsid w:val="002E05A3"/>
    <w:rsid w:val="002E0A8D"/>
    <w:rsid w:val="002E0BB8"/>
    <w:rsid w:val="002E0C45"/>
    <w:rsid w:val="002E1197"/>
    <w:rsid w:val="002E1312"/>
    <w:rsid w:val="002E1AB7"/>
    <w:rsid w:val="002E1AF1"/>
    <w:rsid w:val="002E1F29"/>
    <w:rsid w:val="002E24D4"/>
    <w:rsid w:val="002E293D"/>
    <w:rsid w:val="002E2A27"/>
    <w:rsid w:val="002E2FEF"/>
    <w:rsid w:val="002E3911"/>
    <w:rsid w:val="002E3E8A"/>
    <w:rsid w:val="002E44E7"/>
    <w:rsid w:val="002E527B"/>
    <w:rsid w:val="002E56B2"/>
    <w:rsid w:val="002E5ACF"/>
    <w:rsid w:val="002E604B"/>
    <w:rsid w:val="002E710B"/>
    <w:rsid w:val="002E799D"/>
    <w:rsid w:val="002F06D0"/>
    <w:rsid w:val="002F15AD"/>
    <w:rsid w:val="002F2CF2"/>
    <w:rsid w:val="002F369F"/>
    <w:rsid w:val="002F3830"/>
    <w:rsid w:val="002F38D7"/>
    <w:rsid w:val="002F3EFA"/>
    <w:rsid w:val="002F42D9"/>
    <w:rsid w:val="002F4364"/>
    <w:rsid w:val="002F4929"/>
    <w:rsid w:val="002F5989"/>
    <w:rsid w:val="002F5BCC"/>
    <w:rsid w:val="002F694D"/>
    <w:rsid w:val="002F73F4"/>
    <w:rsid w:val="002F796C"/>
    <w:rsid w:val="002F7DD0"/>
    <w:rsid w:val="002F7DDE"/>
    <w:rsid w:val="002F7E97"/>
    <w:rsid w:val="003000FF"/>
    <w:rsid w:val="003006A1"/>
    <w:rsid w:val="003012A2"/>
    <w:rsid w:val="00301499"/>
    <w:rsid w:val="003018B7"/>
    <w:rsid w:val="0030204B"/>
    <w:rsid w:val="003020C6"/>
    <w:rsid w:val="0030280A"/>
    <w:rsid w:val="00304ACA"/>
    <w:rsid w:val="00304F2A"/>
    <w:rsid w:val="003062D8"/>
    <w:rsid w:val="0030704A"/>
    <w:rsid w:val="003070B7"/>
    <w:rsid w:val="003075BC"/>
    <w:rsid w:val="00307BC8"/>
    <w:rsid w:val="00307E7E"/>
    <w:rsid w:val="003101EC"/>
    <w:rsid w:val="003103EE"/>
    <w:rsid w:val="0031042A"/>
    <w:rsid w:val="003106DE"/>
    <w:rsid w:val="00311663"/>
    <w:rsid w:val="0031171D"/>
    <w:rsid w:val="00311B59"/>
    <w:rsid w:val="003127F4"/>
    <w:rsid w:val="00312E1C"/>
    <w:rsid w:val="003133C7"/>
    <w:rsid w:val="00313652"/>
    <w:rsid w:val="0031376D"/>
    <w:rsid w:val="00313D1D"/>
    <w:rsid w:val="00313D36"/>
    <w:rsid w:val="003151B5"/>
    <w:rsid w:val="00315AF8"/>
    <w:rsid w:val="00315C91"/>
    <w:rsid w:val="003168A7"/>
    <w:rsid w:val="003175F3"/>
    <w:rsid w:val="00317835"/>
    <w:rsid w:val="00317A71"/>
    <w:rsid w:val="00317C72"/>
    <w:rsid w:val="00320110"/>
    <w:rsid w:val="00320ED9"/>
    <w:rsid w:val="00321DAA"/>
    <w:rsid w:val="003225D9"/>
    <w:rsid w:val="00322AF3"/>
    <w:rsid w:val="0032306C"/>
    <w:rsid w:val="00323146"/>
    <w:rsid w:val="003233CB"/>
    <w:rsid w:val="003235CC"/>
    <w:rsid w:val="00323D09"/>
    <w:rsid w:val="00324AE1"/>
    <w:rsid w:val="00324EC4"/>
    <w:rsid w:val="00325427"/>
    <w:rsid w:val="00325668"/>
    <w:rsid w:val="00325823"/>
    <w:rsid w:val="00325E60"/>
    <w:rsid w:val="0032752E"/>
    <w:rsid w:val="00327705"/>
    <w:rsid w:val="00327A06"/>
    <w:rsid w:val="0033097A"/>
    <w:rsid w:val="00330C51"/>
    <w:rsid w:val="00330DCC"/>
    <w:rsid w:val="003310D4"/>
    <w:rsid w:val="0033199D"/>
    <w:rsid w:val="00331CFC"/>
    <w:rsid w:val="0033241A"/>
    <w:rsid w:val="0033252A"/>
    <w:rsid w:val="00332627"/>
    <w:rsid w:val="00332A87"/>
    <w:rsid w:val="00332E97"/>
    <w:rsid w:val="00332F1F"/>
    <w:rsid w:val="00333196"/>
    <w:rsid w:val="00333F4A"/>
    <w:rsid w:val="00334EB2"/>
    <w:rsid w:val="003351CE"/>
    <w:rsid w:val="0033535C"/>
    <w:rsid w:val="0033559C"/>
    <w:rsid w:val="0033625F"/>
    <w:rsid w:val="003362C9"/>
    <w:rsid w:val="00337063"/>
    <w:rsid w:val="003379DC"/>
    <w:rsid w:val="00337C8D"/>
    <w:rsid w:val="00340D7B"/>
    <w:rsid w:val="00341556"/>
    <w:rsid w:val="0034178A"/>
    <w:rsid w:val="003429E0"/>
    <w:rsid w:val="003436C7"/>
    <w:rsid w:val="00343A3B"/>
    <w:rsid w:val="00343B7B"/>
    <w:rsid w:val="00343BC0"/>
    <w:rsid w:val="00343C1E"/>
    <w:rsid w:val="003441F0"/>
    <w:rsid w:val="00344B33"/>
    <w:rsid w:val="00346021"/>
    <w:rsid w:val="00346127"/>
    <w:rsid w:val="00346B36"/>
    <w:rsid w:val="0034796D"/>
    <w:rsid w:val="00347CC0"/>
    <w:rsid w:val="0035093A"/>
    <w:rsid w:val="003509E6"/>
    <w:rsid w:val="00351237"/>
    <w:rsid w:val="00351946"/>
    <w:rsid w:val="00351B53"/>
    <w:rsid w:val="00351C9F"/>
    <w:rsid w:val="00351FF0"/>
    <w:rsid w:val="0035210E"/>
    <w:rsid w:val="003521FD"/>
    <w:rsid w:val="00352802"/>
    <w:rsid w:val="0035288F"/>
    <w:rsid w:val="00352C0E"/>
    <w:rsid w:val="00353085"/>
    <w:rsid w:val="003535EF"/>
    <w:rsid w:val="003538EF"/>
    <w:rsid w:val="0035515E"/>
    <w:rsid w:val="00355868"/>
    <w:rsid w:val="00355E2C"/>
    <w:rsid w:val="00355EAC"/>
    <w:rsid w:val="003575B9"/>
    <w:rsid w:val="00357828"/>
    <w:rsid w:val="00357895"/>
    <w:rsid w:val="00357916"/>
    <w:rsid w:val="00357B15"/>
    <w:rsid w:val="00357E8F"/>
    <w:rsid w:val="00360937"/>
    <w:rsid w:val="00360B19"/>
    <w:rsid w:val="00360FCE"/>
    <w:rsid w:val="0036193E"/>
    <w:rsid w:val="003626D8"/>
    <w:rsid w:val="00362D25"/>
    <w:rsid w:val="00362DF3"/>
    <w:rsid w:val="00362E82"/>
    <w:rsid w:val="00364001"/>
    <w:rsid w:val="00364617"/>
    <w:rsid w:val="0036478E"/>
    <w:rsid w:val="003659CD"/>
    <w:rsid w:val="00365B5F"/>
    <w:rsid w:val="00365DC3"/>
    <w:rsid w:val="0036633C"/>
    <w:rsid w:val="00366CA4"/>
    <w:rsid w:val="00366CC9"/>
    <w:rsid w:val="0036763E"/>
    <w:rsid w:val="00367C14"/>
    <w:rsid w:val="00367E02"/>
    <w:rsid w:val="0037013D"/>
    <w:rsid w:val="0037078A"/>
    <w:rsid w:val="00370DA4"/>
    <w:rsid w:val="003710CD"/>
    <w:rsid w:val="00372673"/>
    <w:rsid w:val="00372CE0"/>
    <w:rsid w:val="00372E91"/>
    <w:rsid w:val="00372FAD"/>
    <w:rsid w:val="00372FD5"/>
    <w:rsid w:val="003731FD"/>
    <w:rsid w:val="00373321"/>
    <w:rsid w:val="003739D8"/>
    <w:rsid w:val="00375433"/>
    <w:rsid w:val="0037552F"/>
    <w:rsid w:val="0037573C"/>
    <w:rsid w:val="003758C3"/>
    <w:rsid w:val="0037633B"/>
    <w:rsid w:val="00376958"/>
    <w:rsid w:val="00376B25"/>
    <w:rsid w:val="00376C1A"/>
    <w:rsid w:val="00376DE7"/>
    <w:rsid w:val="0037769F"/>
    <w:rsid w:val="0037792A"/>
    <w:rsid w:val="00377C17"/>
    <w:rsid w:val="00377C46"/>
    <w:rsid w:val="003817A9"/>
    <w:rsid w:val="00382BFE"/>
    <w:rsid w:val="00383057"/>
    <w:rsid w:val="003830B5"/>
    <w:rsid w:val="00383AFB"/>
    <w:rsid w:val="00383B9B"/>
    <w:rsid w:val="0038431A"/>
    <w:rsid w:val="0038547C"/>
    <w:rsid w:val="003857D3"/>
    <w:rsid w:val="00385A88"/>
    <w:rsid w:val="00385BA5"/>
    <w:rsid w:val="00386E93"/>
    <w:rsid w:val="00387900"/>
    <w:rsid w:val="00387AF8"/>
    <w:rsid w:val="00387BE8"/>
    <w:rsid w:val="00390065"/>
    <w:rsid w:val="003901C7"/>
    <w:rsid w:val="00390A1E"/>
    <w:rsid w:val="0039180F"/>
    <w:rsid w:val="0039332D"/>
    <w:rsid w:val="00393383"/>
    <w:rsid w:val="00393660"/>
    <w:rsid w:val="00393E6D"/>
    <w:rsid w:val="003940A4"/>
    <w:rsid w:val="00394A88"/>
    <w:rsid w:val="00394FBC"/>
    <w:rsid w:val="00395509"/>
    <w:rsid w:val="003957B6"/>
    <w:rsid w:val="003958AE"/>
    <w:rsid w:val="00395D43"/>
    <w:rsid w:val="00396076"/>
    <w:rsid w:val="0039618A"/>
    <w:rsid w:val="0039624A"/>
    <w:rsid w:val="003963D0"/>
    <w:rsid w:val="00396F07"/>
    <w:rsid w:val="0039709D"/>
    <w:rsid w:val="00397213"/>
    <w:rsid w:val="003979FF"/>
    <w:rsid w:val="003A00C9"/>
    <w:rsid w:val="003A0258"/>
    <w:rsid w:val="003A0632"/>
    <w:rsid w:val="003A08CE"/>
    <w:rsid w:val="003A100F"/>
    <w:rsid w:val="003A11C4"/>
    <w:rsid w:val="003A1F69"/>
    <w:rsid w:val="003A2BB1"/>
    <w:rsid w:val="003A320F"/>
    <w:rsid w:val="003A47E8"/>
    <w:rsid w:val="003A487D"/>
    <w:rsid w:val="003A4AB7"/>
    <w:rsid w:val="003A58BA"/>
    <w:rsid w:val="003A7124"/>
    <w:rsid w:val="003A73E6"/>
    <w:rsid w:val="003A797C"/>
    <w:rsid w:val="003B00B8"/>
    <w:rsid w:val="003B02EC"/>
    <w:rsid w:val="003B0718"/>
    <w:rsid w:val="003B1455"/>
    <w:rsid w:val="003B1639"/>
    <w:rsid w:val="003B196D"/>
    <w:rsid w:val="003B2062"/>
    <w:rsid w:val="003B216A"/>
    <w:rsid w:val="003B23AF"/>
    <w:rsid w:val="003B2AC6"/>
    <w:rsid w:val="003B2F30"/>
    <w:rsid w:val="003B3019"/>
    <w:rsid w:val="003B34C2"/>
    <w:rsid w:val="003B39D7"/>
    <w:rsid w:val="003B3BF0"/>
    <w:rsid w:val="003B4B2E"/>
    <w:rsid w:val="003B4B41"/>
    <w:rsid w:val="003B61F0"/>
    <w:rsid w:val="003B6357"/>
    <w:rsid w:val="003B64B3"/>
    <w:rsid w:val="003B693A"/>
    <w:rsid w:val="003B6AB8"/>
    <w:rsid w:val="003B6DB2"/>
    <w:rsid w:val="003B6E18"/>
    <w:rsid w:val="003B7053"/>
    <w:rsid w:val="003B7102"/>
    <w:rsid w:val="003B774F"/>
    <w:rsid w:val="003B7D49"/>
    <w:rsid w:val="003B7E00"/>
    <w:rsid w:val="003B7EA2"/>
    <w:rsid w:val="003C02CC"/>
    <w:rsid w:val="003C0862"/>
    <w:rsid w:val="003C0C25"/>
    <w:rsid w:val="003C1144"/>
    <w:rsid w:val="003C160A"/>
    <w:rsid w:val="003C19D0"/>
    <w:rsid w:val="003C2377"/>
    <w:rsid w:val="003C2BBD"/>
    <w:rsid w:val="003C2CE7"/>
    <w:rsid w:val="003C2D62"/>
    <w:rsid w:val="003C3097"/>
    <w:rsid w:val="003C3816"/>
    <w:rsid w:val="003C4234"/>
    <w:rsid w:val="003C4C8B"/>
    <w:rsid w:val="003C54B4"/>
    <w:rsid w:val="003C5F5E"/>
    <w:rsid w:val="003C5FC2"/>
    <w:rsid w:val="003C6A1E"/>
    <w:rsid w:val="003C6BB7"/>
    <w:rsid w:val="003C7603"/>
    <w:rsid w:val="003D0A88"/>
    <w:rsid w:val="003D0DC8"/>
    <w:rsid w:val="003D12C2"/>
    <w:rsid w:val="003D19A0"/>
    <w:rsid w:val="003D1DD2"/>
    <w:rsid w:val="003D1F52"/>
    <w:rsid w:val="003D265F"/>
    <w:rsid w:val="003D27BD"/>
    <w:rsid w:val="003D3202"/>
    <w:rsid w:val="003D353C"/>
    <w:rsid w:val="003D53EB"/>
    <w:rsid w:val="003D63C8"/>
    <w:rsid w:val="003D6472"/>
    <w:rsid w:val="003D6A4E"/>
    <w:rsid w:val="003D6C18"/>
    <w:rsid w:val="003D7756"/>
    <w:rsid w:val="003E08D7"/>
    <w:rsid w:val="003E19E7"/>
    <w:rsid w:val="003E1DA0"/>
    <w:rsid w:val="003E29B3"/>
    <w:rsid w:val="003E36C0"/>
    <w:rsid w:val="003E3724"/>
    <w:rsid w:val="003E3957"/>
    <w:rsid w:val="003E398D"/>
    <w:rsid w:val="003E4289"/>
    <w:rsid w:val="003E4800"/>
    <w:rsid w:val="003E487B"/>
    <w:rsid w:val="003E5338"/>
    <w:rsid w:val="003E55E5"/>
    <w:rsid w:val="003E57F9"/>
    <w:rsid w:val="003E5DFE"/>
    <w:rsid w:val="003E5E7E"/>
    <w:rsid w:val="003E5F4F"/>
    <w:rsid w:val="003E6144"/>
    <w:rsid w:val="003E6395"/>
    <w:rsid w:val="003E69D1"/>
    <w:rsid w:val="003E6A80"/>
    <w:rsid w:val="003E6EF7"/>
    <w:rsid w:val="003E7F59"/>
    <w:rsid w:val="003F059B"/>
    <w:rsid w:val="003F069F"/>
    <w:rsid w:val="003F0D8B"/>
    <w:rsid w:val="003F1E6F"/>
    <w:rsid w:val="003F1F9E"/>
    <w:rsid w:val="003F2A93"/>
    <w:rsid w:val="003F2CA4"/>
    <w:rsid w:val="003F3BC1"/>
    <w:rsid w:val="003F3D76"/>
    <w:rsid w:val="003F42A4"/>
    <w:rsid w:val="003F43E6"/>
    <w:rsid w:val="003F4894"/>
    <w:rsid w:val="003F490D"/>
    <w:rsid w:val="003F4DDB"/>
    <w:rsid w:val="003F5542"/>
    <w:rsid w:val="003F5810"/>
    <w:rsid w:val="003F5842"/>
    <w:rsid w:val="003F61E1"/>
    <w:rsid w:val="003F704D"/>
    <w:rsid w:val="003F77FC"/>
    <w:rsid w:val="004000BE"/>
    <w:rsid w:val="00400122"/>
    <w:rsid w:val="004015C7"/>
    <w:rsid w:val="00401D3D"/>
    <w:rsid w:val="004020AB"/>
    <w:rsid w:val="004026BA"/>
    <w:rsid w:val="004026DA"/>
    <w:rsid w:val="00403038"/>
    <w:rsid w:val="004030D5"/>
    <w:rsid w:val="0040388F"/>
    <w:rsid w:val="00404249"/>
    <w:rsid w:val="004050B4"/>
    <w:rsid w:val="0040533B"/>
    <w:rsid w:val="00405746"/>
    <w:rsid w:val="004062EC"/>
    <w:rsid w:val="00406755"/>
    <w:rsid w:val="004067DB"/>
    <w:rsid w:val="004069C5"/>
    <w:rsid w:val="00406B1E"/>
    <w:rsid w:val="0040709C"/>
    <w:rsid w:val="00407EF3"/>
    <w:rsid w:val="00407F30"/>
    <w:rsid w:val="00410ECC"/>
    <w:rsid w:val="004116DA"/>
    <w:rsid w:val="004117D6"/>
    <w:rsid w:val="00411834"/>
    <w:rsid w:val="00411963"/>
    <w:rsid w:val="00411B1C"/>
    <w:rsid w:val="00412A23"/>
    <w:rsid w:val="00412F22"/>
    <w:rsid w:val="004149DA"/>
    <w:rsid w:val="00414A2E"/>
    <w:rsid w:val="00415735"/>
    <w:rsid w:val="00415755"/>
    <w:rsid w:val="00415DD0"/>
    <w:rsid w:val="004161DE"/>
    <w:rsid w:val="00416211"/>
    <w:rsid w:val="004162D1"/>
    <w:rsid w:val="004167B1"/>
    <w:rsid w:val="00417499"/>
    <w:rsid w:val="00417735"/>
    <w:rsid w:val="0042035D"/>
    <w:rsid w:val="00420604"/>
    <w:rsid w:val="00420841"/>
    <w:rsid w:val="004226AA"/>
    <w:rsid w:val="00422793"/>
    <w:rsid w:val="00423732"/>
    <w:rsid w:val="0042396F"/>
    <w:rsid w:val="00423B38"/>
    <w:rsid w:val="00423FCE"/>
    <w:rsid w:val="004249C4"/>
    <w:rsid w:val="004257F8"/>
    <w:rsid w:val="004259F9"/>
    <w:rsid w:val="00425B31"/>
    <w:rsid w:val="00425BAA"/>
    <w:rsid w:val="0042648D"/>
    <w:rsid w:val="00426957"/>
    <w:rsid w:val="00426976"/>
    <w:rsid w:val="00426BBE"/>
    <w:rsid w:val="00426D02"/>
    <w:rsid w:val="00427722"/>
    <w:rsid w:val="00427A13"/>
    <w:rsid w:val="00427F4F"/>
    <w:rsid w:val="00430027"/>
    <w:rsid w:val="00430E76"/>
    <w:rsid w:val="00431731"/>
    <w:rsid w:val="00431779"/>
    <w:rsid w:val="00431A2A"/>
    <w:rsid w:val="00431CE6"/>
    <w:rsid w:val="00431F2E"/>
    <w:rsid w:val="0043240F"/>
    <w:rsid w:val="00433C39"/>
    <w:rsid w:val="00433C3E"/>
    <w:rsid w:val="00433CA6"/>
    <w:rsid w:val="00433DA2"/>
    <w:rsid w:val="004343BC"/>
    <w:rsid w:val="00434AC5"/>
    <w:rsid w:val="00435A31"/>
    <w:rsid w:val="00436DA8"/>
    <w:rsid w:val="00437108"/>
    <w:rsid w:val="00437D2F"/>
    <w:rsid w:val="00440246"/>
    <w:rsid w:val="00440912"/>
    <w:rsid w:val="00441588"/>
    <w:rsid w:val="00441CF2"/>
    <w:rsid w:val="00442540"/>
    <w:rsid w:val="0044307B"/>
    <w:rsid w:val="00443B1B"/>
    <w:rsid w:val="00444072"/>
    <w:rsid w:val="004441C7"/>
    <w:rsid w:val="00444204"/>
    <w:rsid w:val="00446A46"/>
    <w:rsid w:val="00446BAE"/>
    <w:rsid w:val="004473E9"/>
    <w:rsid w:val="0045044A"/>
    <w:rsid w:val="004504BB"/>
    <w:rsid w:val="00450C1D"/>
    <w:rsid w:val="00450DBC"/>
    <w:rsid w:val="00450DFB"/>
    <w:rsid w:val="004511AB"/>
    <w:rsid w:val="004511FA"/>
    <w:rsid w:val="004514DB"/>
    <w:rsid w:val="004519BB"/>
    <w:rsid w:val="0045235F"/>
    <w:rsid w:val="004533F1"/>
    <w:rsid w:val="00453477"/>
    <w:rsid w:val="00453797"/>
    <w:rsid w:val="00453ABE"/>
    <w:rsid w:val="004542A8"/>
    <w:rsid w:val="004546CE"/>
    <w:rsid w:val="00455912"/>
    <w:rsid w:val="004560D2"/>
    <w:rsid w:val="004576E8"/>
    <w:rsid w:val="00457CEE"/>
    <w:rsid w:val="00460794"/>
    <w:rsid w:val="00460F4D"/>
    <w:rsid w:val="00461DF1"/>
    <w:rsid w:val="00462BA8"/>
    <w:rsid w:val="00463731"/>
    <w:rsid w:val="00463A9F"/>
    <w:rsid w:val="00463CEF"/>
    <w:rsid w:val="00463DEF"/>
    <w:rsid w:val="00464686"/>
    <w:rsid w:val="00464FEE"/>
    <w:rsid w:val="004672B7"/>
    <w:rsid w:val="00467391"/>
    <w:rsid w:val="004706A0"/>
    <w:rsid w:val="00471291"/>
    <w:rsid w:val="00471318"/>
    <w:rsid w:val="004715A8"/>
    <w:rsid w:val="00471789"/>
    <w:rsid w:val="00472190"/>
    <w:rsid w:val="004724BF"/>
    <w:rsid w:val="00472695"/>
    <w:rsid w:val="004729E0"/>
    <w:rsid w:val="00473344"/>
    <w:rsid w:val="00473E9C"/>
    <w:rsid w:val="004744D7"/>
    <w:rsid w:val="00474AAA"/>
    <w:rsid w:val="00474BF7"/>
    <w:rsid w:val="00474D9B"/>
    <w:rsid w:val="00474E5C"/>
    <w:rsid w:val="00474F62"/>
    <w:rsid w:val="00475010"/>
    <w:rsid w:val="00475824"/>
    <w:rsid w:val="00475CE7"/>
    <w:rsid w:val="00475E1A"/>
    <w:rsid w:val="00476077"/>
    <w:rsid w:val="004762ED"/>
    <w:rsid w:val="004769AB"/>
    <w:rsid w:val="00476F6F"/>
    <w:rsid w:val="00477469"/>
    <w:rsid w:val="004774B6"/>
    <w:rsid w:val="004775E8"/>
    <w:rsid w:val="00477A87"/>
    <w:rsid w:val="0048052E"/>
    <w:rsid w:val="00481888"/>
    <w:rsid w:val="0048213C"/>
    <w:rsid w:val="0048221A"/>
    <w:rsid w:val="00482A6C"/>
    <w:rsid w:val="00482BE4"/>
    <w:rsid w:val="004831E5"/>
    <w:rsid w:val="00483663"/>
    <w:rsid w:val="0048370B"/>
    <w:rsid w:val="00483C2E"/>
    <w:rsid w:val="00483E9A"/>
    <w:rsid w:val="004848D1"/>
    <w:rsid w:val="00486750"/>
    <w:rsid w:val="00487EBC"/>
    <w:rsid w:val="00490268"/>
    <w:rsid w:val="00490DDC"/>
    <w:rsid w:val="00490E33"/>
    <w:rsid w:val="00491D56"/>
    <w:rsid w:val="00491D60"/>
    <w:rsid w:val="004947D5"/>
    <w:rsid w:val="0049492A"/>
    <w:rsid w:val="00494CD1"/>
    <w:rsid w:val="00494CDA"/>
    <w:rsid w:val="00495713"/>
    <w:rsid w:val="004957BA"/>
    <w:rsid w:val="0049590A"/>
    <w:rsid w:val="004959F3"/>
    <w:rsid w:val="00495CE9"/>
    <w:rsid w:val="00495E5A"/>
    <w:rsid w:val="004962C7"/>
    <w:rsid w:val="004963CC"/>
    <w:rsid w:val="004970C9"/>
    <w:rsid w:val="00497428"/>
    <w:rsid w:val="00497574"/>
    <w:rsid w:val="004978DC"/>
    <w:rsid w:val="00497B5E"/>
    <w:rsid w:val="004A0C7E"/>
    <w:rsid w:val="004A1469"/>
    <w:rsid w:val="004A224A"/>
    <w:rsid w:val="004A275E"/>
    <w:rsid w:val="004A28DD"/>
    <w:rsid w:val="004A2F02"/>
    <w:rsid w:val="004A3074"/>
    <w:rsid w:val="004A32DD"/>
    <w:rsid w:val="004A4486"/>
    <w:rsid w:val="004A570E"/>
    <w:rsid w:val="004A59B2"/>
    <w:rsid w:val="004A74F3"/>
    <w:rsid w:val="004A7CEC"/>
    <w:rsid w:val="004B06E1"/>
    <w:rsid w:val="004B129A"/>
    <w:rsid w:val="004B24A3"/>
    <w:rsid w:val="004B24F7"/>
    <w:rsid w:val="004B26C7"/>
    <w:rsid w:val="004B28AF"/>
    <w:rsid w:val="004B2A91"/>
    <w:rsid w:val="004B2F98"/>
    <w:rsid w:val="004B31C7"/>
    <w:rsid w:val="004B4BC0"/>
    <w:rsid w:val="004B4BDC"/>
    <w:rsid w:val="004B4D42"/>
    <w:rsid w:val="004B4DE8"/>
    <w:rsid w:val="004B4E10"/>
    <w:rsid w:val="004B60AB"/>
    <w:rsid w:val="004B612C"/>
    <w:rsid w:val="004B62A5"/>
    <w:rsid w:val="004B6CCC"/>
    <w:rsid w:val="004B73F5"/>
    <w:rsid w:val="004B7E3E"/>
    <w:rsid w:val="004C0544"/>
    <w:rsid w:val="004C07ED"/>
    <w:rsid w:val="004C0978"/>
    <w:rsid w:val="004C0DFB"/>
    <w:rsid w:val="004C1AF9"/>
    <w:rsid w:val="004C228F"/>
    <w:rsid w:val="004C2469"/>
    <w:rsid w:val="004C2585"/>
    <w:rsid w:val="004C279B"/>
    <w:rsid w:val="004C281D"/>
    <w:rsid w:val="004C2D71"/>
    <w:rsid w:val="004C2E9D"/>
    <w:rsid w:val="004C44B8"/>
    <w:rsid w:val="004C4513"/>
    <w:rsid w:val="004C4BEC"/>
    <w:rsid w:val="004C5A9B"/>
    <w:rsid w:val="004C7022"/>
    <w:rsid w:val="004C7663"/>
    <w:rsid w:val="004C79C0"/>
    <w:rsid w:val="004C7FC6"/>
    <w:rsid w:val="004D055D"/>
    <w:rsid w:val="004D08E0"/>
    <w:rsid w:val="004D129E"/>
    <w:rsid w:val="004D25B5"/>
    <w:rsid w:val="004D47B9"/>
    <w:rsid w:val="004D489C"/>
    <w:rsid w:val="004D49C8"/>
    <w:rsid w:val="004D53B2"/>
    <w:rsid w:val="004D5428"/>
    <w:rsid w:val="004D5D5C"/>
    <w:rsid w:val="004D5FBA"/>
    <w:rsid w:val="004D6E67"/>
    <w:rsid w:val="004D6FCC"/>
    <w:rsid w:val="004D752E"/>
    <w:rsid w:val="004D765E"/>
    <w:rsid w:val="004D7ACC"/>
    <w:rsid w:val="004E00B4"/>
    <w:rsid w:val="004E0745"/>
    <w:rsid w:val="004E0963"/>
    <w:rsid w:val="004E0B2F"/>
    <w:rsid w:val="004E0CCF"/>
    <w:rsid w:val="004E0DEA"/>
    <w:rsid w:val="004E1B3F"/>
    <w:rsid w:val="004E1D94"/>
    <w:rsid w:val="004E21ED"/>
    <w:rsid w:val="004E2A8E"/>
    <w:rsid w:val="004E2AF8"/>
    <w:rsid w:val="004E3DC8"/>
    <w:rsid w:val="004E4132"/>
    <w:rsid w:val="004E4559"/>
    <w:rsid w:val="004E458C"/>
    <w:rsid w:val="004E5788"/>
    <w:rsid w:val="004E70F1"/>
    <w:rsid w:val="004E714B"/>
    <w:rsid w:val="004F000D"/>
    <w:rsid w:val="004F0EC9"/>
    <w:rsid w:val="004F0F77"/>
    <w:rsid w:val="004F27DD"/>
    <w:rsid w:val="004F3935"/>
    <w:rsid w:val="004F4033"/>
    <w:rsid w:val="004F40AB"/>
    <w:rsid w:val="004F47F7"/>
    <w:rsid w:val="004F5023"/>
    <w:rsid w:val="004F5AD4"/>
    <w:rsid w:val="004F5E74"/>
    <w:rsid w:val="004F5ED2"/>
    <w:rsid w:val="004F7CCB"/>
    <w:rsid w:val="0050050B"/>
    <w:rsid w:val="00500DC6"/>
    <w:rsid w:val="0050132A"/>
    <w:rsid w:val="00502F3E"/>
    <w:rsid w:val="00503196"/>
    <w:rsid w:val="00503672"/>
    <w:rsid w:val="00503967"/>
    <w:rsid w:val="00503ADE"/>
    <w:rsid w:val="005044E0"/>
    <w:rsid w:val="0050467F"/>
    <w:rsid w:val="00504706"/>
    <w:rsid w:val="00504E60"/>
    <w:rsid w:val="0050553B"/>
    <w:rsid w:val="00505D13"/>
    <w:rsid w:val="005066F9"/>
    <w:rsid w:val="0050674F"/>
    <w:rsid w:val="00506767"/>
    <w:rsid w:val="00506A2E"/>
    <w:rsid w:val="00510478"/>
    <w:rsid w:val="00510BE0"/>
    <w:rsid w:val="00510C5C"/>
    <w:rsid w:val="00511E62"/>
    <w:rsid w:val="005132D5"/>
    <w:rsid w:val="00513637"/>
    <w:rsid w:val="005150D6"/>
    <w:rsid w:val="00515BEE"/>
    <w:rsid w:val="00515EAB"/>
    <w:rsid w:val="00517065"/>
    <w:rsid w:val="005178CD"/>
    <w:rsid w:val="005208AC"/>
    <w:rsid w:val="005209B8"/>
    <w:rsid w:val="00520B14"/>
    <w:rsid w:val="00520BF3"/>
    <w:rsid w:val="005219BF"/>
    <w:rsid w:val="00521DC2"/>
    <w:rsid w:val="00521EFA"/>
    <w:rsid w:val="0052230A"/>
    <w:rsid w:val="00522BED"/>
    <w:rsid w:val="00522D01"/>
    <w:rsid w:val="00523237"/>
    <w:rsid w:val="00523A16"/>
    <w:rsid w:val="00523D2D"/>
    <w:rsid w:val="00524432"/>
    <w:rsid w:val="00524822"/>
    <w:rsid w:val="005256BB"/>
    <w:rsid w:val="005256DB"/>
    <w:rsid w:val="00525AC4"/>
    <w:rsid w:val="00525B79"/>
    <w:rsid w:val="005264A5"/>
    <w:rsid w:val="0052688B"/>
    <w:rsid w:val="00526A8A"/>
    <w:rsid w:val="00526D01"/>
    <w:rsid w:val="00530860"/>
    <w:rsid w:val="00531932"/>
    <w:rsid w:val="00531C3D"/>
    <w:rsid w:val="0053277C"/>
    <w:rsid w:val="00532EB0"/>
    <w:rsid w:val="005335BC"/>
    <w:rsid w:val="005336CE"/>
    <w:rsid w:val="00533CD5"/>
    <w:rsid w:val="00534621"/>
    <w:rsid w:val="00534871"/>
    <w:rsid w:val="00534BAE"/>
    <w:rsid w:val="00534F33"/>
    <w:rsid w:val="00535069"/>
    <w:rsid w:val="00535A60"/>
    <w:rsid w:val="005368AB"/>
    <w:rsid w:val="005372AF"/>
    <w:rsid w:val="00537410"/>
    <w:rsid w:val="00540D5C"/>
    <w:rsid w:val="00540EBB"/>
    <w:rsid w:val="00541971"/>
    <w:rsid w:val="00541FF9"/>
    <w:rsid w:val="00542899"/>
    <w:rsid w:val="00544481"/>
    <w:rsid w:val="005444FD"/>
    <w:rsid w:val="00544C2E"/>
    <w:rsid w:val="0054689F"/>
    <w:rsid w:val="00546DAD"/>
    <w:rsid w:val="00546F64"/>
    <w:rsid w:val="00546FFA"/>
    <w:rsid w:val="0054701C"/>
    <w:rsid w:val="0055021B"/>
    <w:rsid w:val="0055024A"/>
    <w:rsid w:val="0055040D"/>
    <w:rsid w:val="00550BD7"/>
    <w:rsid w:val="00550D90"/>
    <w:rsid w:val="005510E7"/>
    <w:rsid w:val="00551176"/>
    <w:rsid w:val="0055248D"/>
    <w:rsid w:val="00552EC6"/>
    <w:rsid w:val="005535CA"/>
    <w:rsid w:val="005538CF"/>
    <w:rsid w:val="005542A1"/>
    <w:rsid w:val="00554850"/>
    <w:rsid w:val="005549AB"/>
    <w:rsid w:val="005557FE"/>
    <w:rsid w:val="00555A0C"/>
    <w:rsid w:val="00555A17"/>
    <w:rsid w:val="00555EC7"/>
    <w:rsid w:val="005570AD"/>
    <w:rsid w:val="00557B49"/>
    <w:rsid w:val="00557CF3"/>
    <w:rsid w:val="00557DCC"/>
    <w:rsid w:val="00561169"/>
    <w:rsid w:val="005615B9"/>
    <w:rsid w:val="005617DA"/>
    <w:rsid w:val="00561AAC"/>
    <w:rsid w:val="00561B18"/>
    <w:rsid w:val="00561C21"/>
    <w:rsid w:val="00561F0C"/>
    <w:rsid w:val="005623E3"/>
    <w:rsid w:val="005624E0"/>
    <w:rsid w:val="005629EE"/>
    <w:rsid w:val="0056329F"/>
    <w:rsid w:val="0056339B"/>
    <w:rsid w:val="00563DF3"/>
    <w:rsid w:val="00564EBB"/>
    <w:rsid w:val="005653F5"/>
    <w:rsid w:val="0056580C"/>
    <w:rsid w:val="005658E4"/>
    <w:rsid w:val="00565949"/>
    <w:rsid w:val="005659DA"/>
    <w:rsid w:val="00565B20"/>
    <w:rsid w:val="00566C79"/>
    <w:rsid w:val="00567966"/>
    <w:rsid w:val="00570169"/>
    <w:rsid w:val="00571DC3"/>
    <w:rsid w:val="00571DD3"/>
    <w:rsid w:val="00571EA8"/>
    <w:rsid w:val="00571FF4"/>
    <w:rsid w:val="005720B2"/>
    <w:rsid w:val="00572D19"/>
    <w:rsid w:val="00573C76"/>
    <w:rsid w:val="005748A1"/>
    <w:rsid w:val="00574B54"/>
    <w:rsid w:val="00574DCD"/>
    <w:rsid w:val="00575001"/>
    <w:rsid w:val="005757C3"/>
    <w:rsid w:val="00576CAE"/>
    <w:rsid w:val="0057720B"/>
    <w:rsid w:val="00577800"/>
    <w:rsid w:val="00580185"/>
    <w:rsid w:val="005809B5"/>
    <w:rsid w:val="005812EF"/>
    <w:rsid w:val="00582010"/>
    <w:rsid w:val="0058254B"/>
    <w:rsid w:val="00583491"/>
    <w:rsid w:val="0058351E"/>
    <w:rsid w:val="00584064"/>
    <w:rsid w:val="00584584"/>
    <w:rsid w:val="00584844"/>
    <w:rsid w:val="00584922"/>
    <w:rsid w:val="005854E3"/>
    <w:rsid w:val="005858C5"/>
    <w:rsid w:val="005860AC"/>
    <w:rsid w:val="00587407"/>
    <w:rsid w:val="00587914"/>
    <w:rsid w:val="005900F4"/>
    <w:rsid w:val="0059181C"/>
    <w:rsid w:val="0059188F"/>
    <w:rsid w:val="005921B3"/>
    <w:rsid w:val="00592318"/>
    <w:rsid w:val="005925EC"/>
    <w:rsid w:val="00594F57"/>
    <w:rsid w:val="00595123"/>
    <w:rsid w:val="005951F8"/>
    <w:rsid w:val="00595265"/>
    <w:rsid w:val="0059611F"/>
    <w:rsid w:val="005964F5"/>
    <w:rsid w:val="00597046"/>
    <w:rsid w:val="00597224"/>
    <w:rsid w:val="005A0727"/>
    <w:rsid w:val="005A1B7D"/>
    <w:rsid w:val="005A1FB5"/>
    <w:rsid w:val="005A21F0"/>
    <w:rsid w:val="005A3592"/>
    <w:rsid w:val="005A4082"/>
    <w:rsid w:val="005A46DD"/>
    <w:rsid w:val="005A64FE"/>
    <w:rsid w:val="005A6B39"/>
    <w:rsid w:val="005A6C46"/>
    <w:rsid w:val="005B0AAB"/>
    <w:rsid w:val="005B2834"/>
    <w:rsid w:val="005B2FBF"/>
    <w:rsid w:val="005B3737"/>
    <w:rsid w:val="005B3E01"/>
    <w:rsid w:val="005B3F91"/>
    <w:rsid w:val="005B409A"/>
    <w:rsid w:val="005B4285"/>
    <w:rsid w:val="005B48B5"/>
    <w:rsid w:val="005B4C78"/>
    <w:rsid w:val="005B4EB8"/>
    <w:rsid w:val="005B51D3"/>
    <w:rsid w:val="005B5497"/>
    <w:rsid w:val="005B549B"/>
    <w:rsid w:val="005B5790"/>
    <w:rsid w:val="005B5CEE"/>
    <w:rsid w:val="005B5E9D"/>
    <w:rsid w:val="005B5FA3"/>
    <w:rsid w:val="005B5FD3"/>
    <w:rsid w:val="005B633B"/>
    <w:rsid w:val="005B66C5"/>
    <w:rsid w:val="005B6B5A"/>
    <w:rsid w:val="005B6C43"/>
    <w:rsid w:val="005B6F1B"/>
    <w:rsid w:val="005B711B"/>
    <w:rsid w:val="005B72C0"/>
    <w:rsid w:val="005C1453"/>
    <w:rsid w:val="005C196C"/>
    <w:rsid w:val="005C1C71"/>
    <w:rsid w:val="005C205B"/>
    <w:rsid w:val="005C2A8E"/>
    <w:rsid w:val="005C2CA2"/>
    <w:rsid w:val="005C3064"/>
    <w:rsid w:val="005C3191"/>
    <w:rsid w:val="005C31AA"/>
    <w:rsid w:val="005C3464"/>
    <w:rsid w:val="005C3C86"/>
    <w:rsid w:val="005C4651"/>
    <w:rsid w:val="005C4E55"/>
    <w:rsid w:val="005C725E"/>
    <w:rsid w:val="005C7653"/>
    <w:rsid w:val="005C7BBF"/>
    <w:rsid w:val="005D0057"/>
    <w:rsid w:val="005D019B"/>
    <w:rsid w:val="005D06E9"/>
    <w:rsid w:val="005D1B73"/>
    <w:rsid w:val="005D22E9"/>
    <w:rsid w:val="005D3069"/>
    <w:rsid w:val="005D31CB"/>
    <w:rsid w:val="005D370F"/>
    <w:rsid w:val="005D3730"/>
    <w:rsid w:val="005D3BD1"/>
    <w:rsid w:val="005D3E20"/>
    <w:rsid w:val="005D40A5"/>
    <w:rsid w:val="005D57F3"/>
    <w:rsid w:val="005D5940"/>
    <w:rsid w:val="005D5A15"/>
    <w:rsid w:val="005D5D26"/>
    <w:rsid w:val="005D5EBA"/>
    <w:rsid w:val="005E00F5"/>
    <w:rsid w:val="005E0B86"/>
    <w:rsid w:val="005E0FA3"/>
    <w:rsid w:val="005E17EF"/>
    <w:rsid w:val="005E27C5"/>
    <w:rsid w:val="005E2F89"/>
    <w:rsid w:val="005E362C"/>
    <w:rsid w:val="005E374E"/>
    <w:rsid w:val="005E41CC"/>
    <w:rsid w:val="005E42AA"/>
    <w:rsid w:val="005E4545"/>
    <w:rsid w:val="005E4A75"/>
    <w:rsid w:val="005E4E13"/>
    <w:rsid w:val="005E5020"/>
    <w:rsid w:val="005E5138"/>
    <w:rsid w:val="005E5616"/>
    <w:rsid w:val="005E5730"/>
    <w:rsid w:val="005E73A1"/>
    <w:rsid w:val="005E7458"/>
    <w:rsid w:val="005E76FD"/>
    <w:rsid w:val="005F013F"/>
    <w:rsid w:val="005F0547"/>
    <w:rsid w:val="005F06EC"/>
    <w:rsid w:val="005F19C6"/>
    <w:rsid w:val="005F2654"/>
    <w:rsid w:val="005F3F86"/>
    <w:rsid w:val="005F4197"/>
    <w:rsid w:val="005F4B38"/>
    <w:rsid w:val="005F4C67"/>
    <w:rsid w:val="005F4F12"/>
    <w:rsid w:val="005F5163"/>
    <w:rsid w:val="005F52C6"/>
    <w:rsid w:val="005F541C"/>
    <w:rsid w:val="005F5A77"/>
    <w:rsid w:val="005F61E5"/>
    <w:rsid w:val="005F6596"/>
    <w:rsid w:val="005F6751"/>
    <w:rsid w:val="005F7D76"/>
    <w:rsid w:val="0060092D"/>
    <w:rsid w:val="00601639"/>
    <w:rsid w:val="00602309"/>
    <w:rsid w:val="0060231D"/>
    <w:rsid w:val="006024F3"/>
    <w:rsid w:val="006028B7"/>
    <w:rsid w:val="00602C43"/>
    <w:rsid w:val="00603321"/>
    <w:rsid w:val="00603543"/>
    <w:rsid w:val="00603572"/>
    <w:rsid w:val="00604ACB"/>
    <w:rsid w:val="00604C44"/>
    <w:rsid w:val="006055FE"/>
    <w:rsid w:val="006067DB"/>
    <w:rsid w:val="006073F9"/>
    <w:rsid w:val="00607F86"/>
    <w:rsid w:val="0061009A"/>
    <w:rsid w:val="006104F9"/>
    <w:rsid w:val="00610669"/>
    <w:rsid w:val="00610BC0"/>
    <w:rsid w:val="00611335"/>
    <w:rsid w:val="006114ED"/>
    <w:rsid w:val="0061157C"/>
    <w:rsid w:val="0061282A"/>
    <w:rsid w:val="00612C9E"/>
    <w:rsid w:val="006131E5"/>
    <w:rsid w:val="006132AE"/>
    <w:rsid w:val="006143D5"/>
    <w:rsid w:val="00615427"/>
    <w:rsid w:val="00615E96"/>
    <w:rsid w:val="006167B8"/>
    <w:rsid w:val="00617C22"/>
    <w:rsid w:val="00620A9C"/>
    <w:rsid w:val="00620D7C"/>
    <w:rsid w:val="00621A6D"/>
    <w:rsid w:val="00621DB3"/>
    <w:rsid w:val="00621F03"/>
    <w:rsid w:val="00621FED"/>
    <w:rsid w:val="0062265E"/>
    <w:rsid w:val="00622F11"/>
    <w:rsid w:val="00623213"/>
    <w:rsid w:val="006246E4"/>
    <w:rsid w:val="00624BC2"/>
    <w:rsid w:val="006251DE"/>
    <w:rsid w:val="006254EE"/>
    <w:rsid w:val="00625A61"/>
    <w:rsid w:val="00625B63"/>
    <w:rsid w:val="00626107"/>
    <w:rsid w:val="00626190"/>
    <w:rsid w:val="00626DA9"/>
    <w:rsid w:val="00627517"/>
    <w:rsid w:val="00630B1A"/>
    <w:rsid w:val="00632281"/>
    <w:rsid w:val="00632364"/>
    <w:rsid w:val="006324C1"/>
    <w:rsid w:val="006327BE"/>
    <w:rsid w:val="00632A4A"/>
    <w:rsid w:val="00633369"/>
    <w:rsid w:val="00634573"/>
    <w:rsid w:val="006351C8"/>
    <w:rsid w:val="00635A24"/>
    <w:rsid w:val="00635DDF"/>
    <w:rsid w:val="00636818"/>
    <w:rsid w:val="00636ADD"/>
    <w:rsid w:val="00636C79"/>
    <w:rsid w:val="006373D4"/>
    <w:rsid w:val="00637592"/>
    <w:rsid w:val="00640221"/>
    <w:rsid w:val="006406E5"/>
    <w:rsid w:val="00640B24"/>
    <w:rsid w:val="0064110A"/>
    <w:rsid w:val="006417BC"/>
    <w:rsid w:val="0064185B"/>
    <w:rsid w:val="00641C9C"/>
    <w:rsid w:val="00641EE6"/>
    <w:rsid w:val="00641F0C"/>
    <w:rsid w:val="00642292"/>
    <w:rsid w:val="00642EB3"/>
    <w:rsid w:val="0064364D"/>
    <w:rsid w:val="00643794"/>
    <w:rsid w:val="006441AD"/>
    <w:rsid w:val="006442C8"/>
    <w:rsid w:val="0064464F"/>
    <w:rsid w:val="006446B7"/>
    <w:rsid w:val="0064476C"/>
    <w:rsid w:val="00644B90"/>
    <w:rsid w:val="006460C3"/>
    <w:rsid w:val="00646E32"/>
    <w:rsid w:val="00646E56"/>
    <w:rsid w:val="00647687"/>
    <w:rsid w:val="00647768"/>
    <w:rsid w:val="006505E5"/>
    <w:rsid w:val="00651AD8"/>
    <w:rsid w:val="00651B4D"/>
    <w:rsid w:val="0065230F"/>
    <w:rsid w:val="0065353F"/>
    <w:rsid w:val="00653F72"/>
    <w:rsid w:val="006546B9"/>
    <w:rsid w:val="00654B60"/>
    <w:rsid w:val="00655090"/>
    <w:rsid w:val="0065588C"/>
    <w:rsid w:val="006566DE"/>
    <w:rsid w:val="00656A27"/>
    <w:rsid w:val="00656F58"/>
    <w:rsid w:val="00657727"/>
    <w:rsid w:val="00660969"/>
    <w:rsid w:val="006609B8"/>
    <w:rsid w:val="00660B48"/>
    <w:rsid w:val="00662650"/>
    <w:rsid w:val="0066366C"/>
    <w:rsid w:val="00663B62"/>
    <w:rsid w:val="006648D1"/>
    <w:rsid w:val="00664DA5"/>
    <w:rsid w:val="00664E1D"/>
    <w:rsid w:val="00666BA1"/>
    <w:rsid w:val="0066772B"/>
    <w:rsid w:val="00667D20"/>
    <w:rsid w:val="006700CB"/>
    <w:rsid w:val="0067011A"/>
    <w:rsid w:val="00670428"/>
    <w:rsid w:val="00670786"/>
    <w:rsid w:val="006708BC"/>
    <w:rsid w:val="00670BF6"/>
    <w:rsid w:val="00670EFE"/>
    <w:rsid w:val="00671FD0"/>
    <w:rsid w:val="006721DF"/>
    <w:rsid w:val="00672266"/>
    <w:rsid w:val="00672703"/>
    <w:rsid w:val="006727A0"/>
    <w:rsid w:val="00672956"/>
    <w:rsid w:val="00672A20"/>
    <w:rsid w:val="0067345B"/>
    <w:rsid w:val="006734ED"/>
    <w:rsid w:val="00674329"/>
    <w:rsid w:val="006745A1"/>
    <w:rsid w:val="00674808"/>
    <w:rsid w:val="00674CE6"/>
    <w:rsid w:val="00674F39"/>
    <w:rsid w:val="00675BE9"/>
    <w:rsid w:val="00675D53"/>
    <w:rsid w:val="006767DB"/>
    <w:rsid w:val="00676BB6"/>
    <w:rsid w:val="00676FCA"/>
    <w:rsid w:val="00677279"/>
    <w:rsid w:val="00677979"/>
    <w:rsid w:val="00677BA8"/>
    <w:rsid w:val="00677E9E"/>
    <w:rsid w:val="00680232"/>
    <w:rsid w:val="00680316"/>
    <w:rsid w:val="006803A0"/>
    <w:rsid w:val="00680EC8"/>
    <w:rsid w:val="0068141A"/>
    <w:rsid w:val="00681809"/>
    <w:rsid w:val="00681B55"/>
    <w:rsid w:val="00682088"/>
    <w:rsid w:val="0068303F"/>
    <w:rsid w:val="006830FC"/>
    <w:rsid w:val="006831BE"/>
    <w:rsid w:val="00683770"/>
    <w:rsid w:val="00683926"/>
    <w:rsid w:val="00683B58"/>
    <w:rsid w:val="006849D2"/>
    <w:rsid w:val="0068584D"/>
    <w:rsid w:val="00685F7C"/>
    <w:rsid w:val="00686775"/>
    <w:rsid w:val="00686A7E"/>
    <w:rsid w:val="00686C41"/>
    <w:rsid w:val="00686CAE"/>
    <w:rsid w:val="00687DA2"/>
    <w:rsid w:val="00690509"/>
    <w:rsid w:val="00690963"/>
    <w:rsid w:val="00690B95"/>
    <w:rsid w:val="00691156"/>
    <w:rsid w:val="00691601"/>
    <w:rsid w:val="00691998"/>
    <w:rsid w:val="00691CDA"/>
    <w:rsid w:val="00691FAB"/>
    <w:rsid w:val="0069205B"/>
    <w:rsid w:val="0069283C"/>
    <w:rsid w:val="00693751"/>
    <w:rsid w:val="00693795"/>
    <w:rsid w:val="006937ED"/>
    <w:rsid w:val="00693CE6"/>
    <w:rsid w:val="006940D6"/>
    <w:rsid w:val="0069414F"/>
    <w:rsid w:val="00694391"/>
    <w:rsid w:val="006944B6"/>
    <w:rsid w:val="00695005"/>
    <w:rsid w:val="0069571C"/>
    <w:rsid w:val="00695E3A"/>
    <w:rsid w:val="00695E56"/>
    <w:rsid w:val="00695FA3"/>
    <w:rsid w:val="00696375"/>
    <w:rsid w:val="006965DF"/>
    <w:rsid w:val="0069685F"/>
    <w:rsid w:val="00696CA3"/>
    <w:rsid w:val="00696FF8"/>
    <w:rsid w:val="00697BFC"/>
    <w:rsid w:val="006A0169"/>
    <w:rsid w:val="006A01B2"/>
    <w:rsid w:val="006A09A4"/>
    <w:rsid w:val="006A134B"/>
    <w:rsid w:val="006A1957"/>
    <w:rsid w:val="006A21CC"/>
    <w:rsid w:val="006A22CA"/>
    <w:rsid w:val="006A291A"/>
    <w:rsid w:val="006A3856"/>
    <w:rsid w:val="006A438F"/>
    <w:rsid w:val="006A503A"/>
    <w:rsid w:val="006A65A6"/>
    <w:rsid w:val="006A6750"/>
    <w:rsid w:val="006A7601"/>
    <w:rsid w:val="006A7D6E"/>
    <w:rsid w:val="006A7FA7"/>
    <w:rsid w:val="006B0634"/>
    <w:rsid w:val="006B0F9B"/>
    <w:rsid w:val="006B157C"/>
    <w:rsid w:val="006B1837"/>
    <w:rsid w:val="006B1C34"/>
    <w:rsid w:val="006B1FF1"/>
    <w:rsid w:val="006B293F"/>
    <w:rsid w:val="006B34DE"/>
    <w:rsid w:val="006B35F3"/>
    <w:rsid w:val="006B40C1"/>
    <w:rsid w:val="006B42DC"/>
    <w:rsid w:val="006B44B4"/>
    <w:rsid w:val="006B4DC5"/>
    <w:rsid w:val="006B5F49"/>
    <w:rsid w:val="006B60A2"/>
    <w:rsid w:val="006B6A20"/>
    <w:rsid w:val="006B7ABD"/>
    <w:rsid w:val="006C078D"/>
    <w:rsid w:val="006C0AB1"/>
    <w:rsid w:val="006C0D6F"/>
    <w:rsid w:val="006C0F95"/>
    <w:rsid w:val="006C164E"/>
    <w:rsid w:val="006C1EDD"/>
    <w:rsid w:val="006C2188"/>
    <w:rsid w:val="006C22E4"/>
    <w:rsid w:val="006C25AD"/>
    <w:rsid w:val="006C2B13"/>
    <w:rsid w:val="006C2F5C"/>
    <w:rsid w:val="006C319D"/>
    <w:rsid w:val="006C3573"/>
    <w:rsid w:val="006C3593"/>
    <w:rsid w:val="006C4010"/>
    <w:rsid w:val="006C477E"/>
    <w:rsid w:val="006C4EC2"/>
    <w:rsid w:val="006C50D1"/>
    <w:rsid w:val="006C5AD3"/>
    <w:rsid w:val="006C6599"/>
    <w:rsid w:val="006C6D7A"/>
    <w:rsid w:val="006C7F0A"/>
    <w:rsid w:val="006D0350"/>
    <w:rsid w:val="006D037E"/>
    <w:rsid w:val="006D0C02"/>
    <w:rsid w:val="006D0F19"/>
    <w:rsid w:val="006D1BE0"/>
    <w:rsid w:val="006D24F7"/>
    <w:rsid w:val="006D2B2B"/>
    <w:rsid w:val="006D2DE9"/>
    <w:rsid w:val="006D35F8"/>
    <w:rsid w:val="006D36C1"/>
    <w:rsid w:val="006D3949"/>
    <w:rsid w:val="006D39A5"/>
    <w:rsid w:val="006D3E8B"/>
    <w:rsid w:val="006D3FB0"/>
    <w:rsid w:val="006D3FBE"/>
    <w:rsid w:val="006D443D"/>
    <w:rsid w:val="006D4512"/>
    <w:rsid w:val="006D46C7"/>
    <w:rsid w:val="006D4C04"/>
    <w:rsid w:val="006D5DCC"/>
    <w:rsid w:val="006D5E38"/>
    <w:rsid w:val="006D614A"/>
    <w:rsid w:val="006D61AF"/>
    <w:rsid w:val="006D635A"/>
    <w:rsid w:val="006D65EC"/>
    <w:rsid w:val="006D6B5E"/>
    <w:rsid w:val="006D6CA1"/>
    <w:rsid w:val="006D712E"/>
    <w:rsid w:val="006D7DA7"/>
    <w:rsid w:val="006E08F5"/>
    <w:rsid w:val="006E0EE2"/>
    <w:rsid w:val="006E0FAD"/>
    <w:rsid w:val="006E2715"/>
    <w:rsid w:val="006E2737"/>
    <w:rsid w:val="006E27D1"/>
    <w:rsid w:val="006E2953"/>
    <w:rsid w:val="006E2CD8"/>
    <w:rsid w:val="006E2EB2"/>
    <w:rsid w:val="006E43D2"/>
    <w:rsid w:val="006E4462"/>
    <w:rsid w:val="006E465C"/>
    <w:rsid w:val="006E4B08"/>
    <w:rsid w:val="006E4EB7"/>
    <w:rsid w:val="006E558B"/>
    <w:rsid w:val="006E6085"/>
    <w:rsid w:val="006E6612"/>
    <w:rsid w:val="006E753A"/>
    <w:rsid w:val="006E7A5E"/>
    <w:rsid w:val="006E7D59"/>
    <w:rsid w:val="006E7F4D"/>
    <w:rsid w:val="006E7F81"/>
    <w:rsid w:val="006F0623"/>
    <w:rsid w:val="006F12A6"/>
    <w:rsid w:val="006F1443"/>
    <w:rsid w:val="006F17DA"/>
    <w:rsid w:val="006F1C69"/>
    <w:rsid w:val="006F1FA1"/>
    <w:rsid w:val="006F2579"/>
    <w:rsid w:val="006F2855"/>
    <w:rsid w:val="006F2887"/>
    <w:rsid w:val="006F2958"/>
    <w:rsid w:val="006F2DD6"/>
    <w:rsid w:val="006F38EB"/>
    <w:rsid w:val="006F4261"/>
    <w:rsid w:val="006F5439"/>
    <w:rsid w:val="006F69AA"/>
    <w:rsid w:val="006F6D19"/>
    <w:rsid w:val="006F713E"/>
    <w:rsid w:val="006F750C"/>
    <w:rsid w:val="006F7EB1"/>
    <w:rsid w:val="00700A36"/>
    <w:rsid w:val="00700AD5"/>
    <w:rsid w:val="00701834"/>
    <w:rsid w:val="0070199E"/>
    <w:rsid w:val="007019C6"/>
    <w:rsid w:val="00701BDD"/>
    <w:rsid w:val="00701E8E"/>
    <w:rsid w:val="00702B85"/>
    <w:rsid w:val="00702B93"/>
    <w:rsid w:val="00702D04"/>
    <w:rsid w:val="00702D4F"/>
    <w:rsid w:val="00703943"/>
    <w:rsid w:val="00703D5F"/>
    <w:rsid w:val="007045FC"/>
    <w:rsid w:val="0070488F"/>
    <w:rsid w:val="00704CDE"/>
    <w:rsid w:val="00704CF9"/>
    <w:rsid w:val="00704ECD"/>
    <w:rsid w:val="00705075"/>
    <w:rsid w:val="00705199"/>
    <w:rsid w:val="00705711"/>
    <w:rsid w:val="0070582E"/>
    <w:rsid w:val="00706AAB"/>
    <w:rsid w:val="00706E9A"/>
    <w:rsid w:val="007073E2"/>
    <w:rsid w:val="0070772C"/>
    <w:rsid w:val="00707EED"/>
    <w:rsid w:val="00710713"/>
    <w:rsid w:val="00710A96"/>
    <w:rsid w:val="00711B38"/>
    <w:rsid w:val="00711F83"/>
    <w:rsid w:val="007122C3"/>
    <w:rsid w:val="007123C3"/>
    <w:rsid w:val="0071266E"/>
    <w:rsid w:val="00712C38"/>
    <w:rsid w:val="00712E25"/>
    <w:rsid w:val="007130F7"/>
    <w:rsid w:val="00714183"/>
    <w:rsid w:val="00714B95"/>
    <w:rsid w:val="00715C37"/>
    <w:rsid w:val="00715CA4"/>
    <w:rsid w:val="00715E75"/>
    <w:rsid w:val="0071643E"/>
    <w:rsid w:val="00716585"/>
    <w:rsid w:val="0071691D"/>
    <w:rsid w:val="0071695A"/>
    <w:rsid w:val="00716BD8"/>
    <w:rsid w:val="007170BB"/>
    <w:rsid w:val="007172B6"/>
    <w:rsid w:val="00717CD9"/>
    <w:rsid w:val="00720C6C"/>
    <w:rsid w:val="00720D93"/>
    <w:rsid w:val="00721EC2"/>
    <w:rsid w:val="007225C9"/>
    <w:rsid w:val="00722634"/>
    <w:rsid w:val="007226F3"/>
    <w:rsid w:val="0072344E"/>
    <w:rsid w:val="007237EE"/>
    <w:rsid w:val="007240C3"/>
    <w:rsid w:val="007243CC"/>
    <w:rsid w:val="0072530B"/>
    <w:rsid w:val="00725B8A"/>
    <w:rsid w:val="007263B7"/>
    <w:rsid w:val="0072677C"/>
    <w:rsid w:val="00727471"/>
    <w:rsid w:val="00727632"/>
    <w:rsid w:val="007301CB"/>
    <w:rsid w:val="007304DE"/>
    <w:rsid w:val="0073087D"/>
    <w:rsid w:val="00731957"/>
    <w:rsid w:val="007323E0"/>
    <w:rsid w:val="00732744"/>
    <w:rsid w:val="0073288D"/>
    <w:rsid w:val="00732974"/>
    <w:rsid w:val="00732BB6"/>
    <w:rsid w:val="00733008"/>
    <w:rsid w:val="00733697"/>
    <w:rsid w:val="00733C12"/>
    <w:rsid w:val="00733C2F"/>
    <w:rsid w:val="00733EF3"/>
    <w:rsid w:val="007356BB"/>
    <w:rsid w:val="00735B0B"/>
    <w:rsid w:val="00735BED"/>
    <w:rsid w:val="0073666D"/>
    <w:rsid w:val="0073669E"/>
    <w:rsid w:val="00736799"/>
    <w:rsid w:val="00736927"/>
    <w:rsid w:val="0073707B"/>
    <w:rsid w:val="007373B1"/>
    <w:rsid w:val="00737C67"/>
    <w:rsid w:val="00737D1D"/>
    <w:rsid w:val="00737F76"/>
    <w:rsid w:val="00740303"/>
    <w:rsid w:val="007404A0"/>
    <w:rsid w:val="007406D2"/>
    <w:rsid w:val="007406EA"/>
    <w:rsid w:val="00741002"/>
    <w:rsid w:val="00741637"/>
    <w:rsid w:val="007418D4"/>
    <w:rsid w:val="00741E81"/>
    <w:rsid w:val="00742121"/>
    <w:rsid w:val="007424BF"/>
    <w:rsid w:val="00742CE6"/>
    <w:rsid w:val="00743353"/>
    <w:rsid w:val="00743655"/>
    <w:rsid w:val="0074467F"/>
    <w:rsid w:val="00744F24"/>
    <w:rsid w:val="0074501E"/>
    <w:rsid w:val="007454C7"/>
    <w:rsid w:val="00745868"/>
    <w:rsid w:val="00746066"/>
    <w:rsid w:val="00746472"/>
    <w:rsid w:val="007469D8"/>
    <w:rsid w:val="00746CD0"/>
    <w:rsid w:val="00746F76"/>
    <w:rsid w:val="007471B6"/>
    <w:rsid w:val="00747A21"/>
    <w:rsid w:val="00747C5A"/>
    <w:rsid w:val="00747CD0"/>
    <w:rsid w:val="007500B9"/>
    <w:rsid w:val="00750846"/>
    <w:rsid w:val="007516D1"/>
    <w:rsid w:val="00751ADF"/>
    <w:rsid w:val="00751DE7"/>
    <w:rsid w:val="00752361"/>
    <w:rsid w:val="00752CE8"/>
    <w:rsid w:val="00753790"/>
    <w:rsid w:val="0075428A"/>
    <w:rsid w:val="0075561B"/>
    <w:rsid w:val="00755E6D"/>
    <w:rsid w:val="007575BC"/>
    <w:rsid w:val="007608FB"/>
    <w:rsid w:val="00760A78"/>
    <w:rsid w:val="00760EA6"/>
    <w:rsid w:val="007620C8"/>
    <w:rsid w:val="00763C94"/>
    <w:rsid w:val="007641B3"/>
    <w:rsid w:val="00764725"/>
    <w:rsid w:val="0076472C"/>
    <w:rsid w:val="00764B6B"/>
    <w:rsid w:val="00764F0C"/>
    <w:rsid w:val="007659EA"/>
    <w:rsid w:val="007659EF"/>
    <w:rsid w:val="00766029"/>
    <w:rsid w:val="00766432"/>
    <w:rsid w:val="00766983"/>
    <w:rsid w:val="00767A28"/>
    <w:rsid w:val="00770893"/>
    <w:rsid w:val="00770E73"/>
    <w:rsid w:val="007712C3"/>
    <w:rsid w:val="00771D33"/>
    <w:rsid w:val="00771F1C"/>
    <w:rsid w:val="007724C4"/>
    <w:rsid w:val="007725DF"/>
    <w:rsid w:val="00772E14"/>
    <w:rsid w:val="00772E1A"/>
    <w:rsid w:val="007736D0"/>
    <w:rsid w:val="00773A11"/>
    <w:rsid w:val="00773D01"/>
    <w:rsid w:val="0077411F"/>
    <w:rsid w:val="007754D1"/>
    <w:rsid w:val="007758B8"/>
    <w:rsid w:val="007758CF"/>
    <w:rsid w:val="00775FEC"/>
    <w:rsid w:val="00776317"/>
    <w:rsid w:val="00776B10"/>
    <w:rsid w:val="00776D06"/>
    <w:rsid w:val="00780317"/>
    <w:rsid w:val="00780E1B"/>
    <w:rsid w:val="007810BC"/>
    <w:rsid w:val="00781EB4"/>
    <w:rsid w:val="007823D7"/>
    <w:rsid w:val="00782941"/>
    <w:rsid w:val="00782E96"/>
    <w:rsid w:val="007830E5"/>
    <w:rsid w:val="007844DE"/>
    <w:rsid w:val="007848DA"/>
    <w:rsid w:val="00784A3D"/>
    <w:rsid w:val="00785A39"/>
    <w:rsid w:val="007861AA"/>
    <w:rsid w:val="0078728B"/>
    <w:rsid w:val="00787447"/>
    <w:rsid w:val="0078776F"/>
    <w:rsid w:val="007900EA"/>
    <w:rsid w:val="00790BDA"/>
    <w:rsid w:val="00790CD2"/>
    <w:rsid w:val="0079103F"/>
    <w:rsid w:val="007918A1"/>
    <w:rsid w:val="00791D66"/>
    <w:rsid w:val="00792169"/>
    <w:rsid w:val="00793091"/>
    <w:rsid w:val="00793ED9"/>
    <w:rsid w:val="00793F12"/>
    <w:rsid w:val="007943A8"/>
    <w:rsid w:val="007947F4"/>
    <w:rsid w:val="00795892"/>
    <w:rsid w:val="00795DC8"/>
    <w:rsid w:val="00795FC0"/>
    <w:rsid w:val="007963D7"/>
    <w:rsid w:val="00796527"/>
    <w:rsid w:val="007966D8"/>
    <w:rsid w:val="0079734D"/>
    <w:rsid w:val="007975AC"/>
    <w:rsid w:val="00797CF6"/>
    <w:rsid w:val="007A0F7C"/>
    <w:rsid w:val="007A10D6"/>
    <w:rsid w:val="007A1167"/>
    <w:rsid w:val="007A12A7"/>
    <w:rsid w:val="007A14FC"/>
    <w:rsid w:val="007A20A0"/>
    <w:rsid w:val="007A2AD1"/>
    <w:rsid w:val="007A2B71"/>
    <w:rsid w:val="007A2BE6"/>
    <w:rsid w:val="007A2C5D"/>
    <w:rsid w:val="007A340C"/>
    <w:rsid w:val="007A36E5"/>
    <w:rsid w:val="007A4A3D"/>
    <w:rsid w:val="007A52EA"/>
    <w:rsid w:val="007A5A11"/>
    <w:rsid w:val="007A5AB8"/>
    <w:rsid w:val="007A63B0"/>
    <w:rsid w:val="007A662B"/>
    <w:rsid w:val="007A6F16"/>
    <w:rsid w:val="007A7512"/>
    <w:rsid w:val="007A752A"/>
    <w:rsid w:val="007A7B6E"/>
    <w:rsid w:val="007A7E3D"/>
    <w:rsid w:val="007A7F7F"/>
    <w:rsid w:val="007A7FD6"/>
    <w:rsid w:val="007B028F"/>
    <w:rsid w:val="007B09DF"/>
    <w:rsid w:val="007B16A1"/>
    <w:rsid w:val="007B217C"/>
    <w:rsid w:val="007B2DB6"/>
    <w:rsid w:val="007B300E"/>
    <w:rsid w:val="007B30CA"/>
    <w:rsid w:val="007B3A11"/>
    <w:rsid w:val="007B3AFD"/>
    <w:rsid w:val="007B4DDD"/>
    <w:rsid w:val="007B530F"/>
    <w:rsid w:val="007B567F"/>
    <w:rsid w:val="007B57E8"/>
    <w:rsid w:val="007B58BF"/>
    <w:rsid w:val="007B5D4F"/>
    <w:rsid w:val="007B65D4"/>
    <w:rsid w:val="007B67FE"/>
    <w:rsid w:val="007B7B2B"/>
    <w:rsid w:val="007B7B34"/>
    <w:rsid w:val="007C0BE9"/>
    <w:rsid w:val="007C1D91"/>
    <w:rsid w:val="007C204B"/>
    <w:rsid w:val="007C3004"/>
    <w:rsid w:val="007C398B"/>
    <w:rsid w:val="007C5323"/>
    <w:rsid w:val="007C6187"/>
    <w:rsid w:val="007C63B8"/>
    <w:rsid w:val="007C67EE"/>
    <w:rsid w:val="007C7928"/>
    <w:rsid w:val="007C7A8C"/>
    <w:rsid w:val="007D058C"/>
    <w:rsid w:val="007D05C7"/>
    <w:rsid w:val="007D07F8"/>
    <w:rsid w:val="007D0EE9"/>
    <w:rsid w:val="007D1707"/>
    <w:rsid w:val="007D1B89"/>
    <w:rsid w:val="007D1BEA"/>
    <w:rsid w:val="007D20D0"/>
    <w:rsid w:val="007D2422"/>
    <w:rsid w:val="007D24AB"/>
    <w:rsid w:val="007D2C5E"/>
    <w:rsid w:val="007D3405"/>
    <w:rsid w:val="007D41C2"/>
    <w:rsid w:val="007D42D5"/>
    <w:rsid w:val="007D467D"/>
    <w:rsid w:val="007D4BFC"/>
    <w:rsid w:val="007D4C02"/>
    <w:rsid w:val="007D5080"/>
    <w:rsid w:val="007D6193"/>
    <w:rsid w:val="007D6B1C"/>
    <w:rsid w:val="007D78EE"/>
    <w:rsid w:val="007D7A92"/>
    <w:rsid w:val="007E01C5"/>
    <w:rsid w:val="007E0750"/>
    <w:rsid w:val="007E0A49"/>
    <w:rsid w:val="007E0F2C"/>
    <w:rsid w:val="007E0FAF"/>
    <w:rsid w:val="007E112F"/>
    <w:rsid w:val="007E1356"/>
    <w:rsid w:val="007E1C60"/>
    <w:rsid w:val="007E205A"/>
    <w:rsid w:val="007E3CC5"/>
    <w:rsid w:val="007E43F2"/>
    <w:rsid w:val="007E441D"/>
    <w:rsid w:val="007E450C"/>
    <w:rsid w:val="007E4A09"/>
    <w:rsid w:val="007E4A1C"/>
    <w:rsid w:val="007E4C9C"/>
    <w:rsid w:val="007E5486"/>
    <w:rsid w:val="007E5646"/>
    <w:rsid w:val="007E5B1C"/>
    <w:rsid w:val="007E5F2E"/>
    <w:rsid w:val="007E5FB5"/>
    <w:rsid w:val="007E6196"/>
    <w:rsid w:val="007E6656"/>
    <w:rsid w:val="007E6E12"/>
    <w:rsid w:val="007E70BF"/>
    <w:rsid w:val="007E717D"/>
    <w:rsid w:val="007E724E"/>
    <w:rsid w:val="007E735A"/>
    <w:rsid w:val="007E7432"/>
    <w:rsid w:val="007F0085"/>
    <w:rsid w:val="007F080F"/>
    <w:rsid w:val="007F0F01"/>
    <w:rsid w:val="007F155F"/>
    <w:rsid w:val="007F15B0"/>
    <w:rsid w:val="007F1A99"/>
    <w:rsid w:val="007F1C4A"/>
    <w:rsid w:val="007F22A7"/>
    <w:rsid w:val="007F22ED"/>
    <w:rsid w:val="007F24DA"/>
    <w:rsid w:val="007F2ED8"/>
    <w:rsid w:val="007F3138"/>
    <w:rsid w:val="007F3253"/>
    <w:rsid w:val="007F4457"/>
    <w:rsid w:val="007F4DE5"/>
    <w:rsid w:val="007F4F42"/>
    <w:rsid w:val="007F536B"/>
    <w:rsid w:val="007F59CD"/>
    <w:rsid w:val="007F5E48"/>
    <w:rsid w:val="007F67DD"/>
    <w:rsid w:val="007F67F0"/>
    <w:rsid w:val="007F6BC7"/>
    <w:rsid w:val="007F728E"/>
    <w:rsid w:val="007F7325"/>
    <w:rsid w:val="007F7F32"/>
    <w:rsid w:val="00800A70"/>
    <w:rsid w:val="00800DF8"/>
    <w:rsid w:val="008017C2"/>
    <w:rsid w:val="00801E32"/>
    <w:rsid w:val="00801FB7"/>
    <w:rsid w:val="008021FD"/>
    <w:rsid w:val="00802554"/>
    <w:rsid w:val="008026FA"/>
    <w:rsid w:val="00802B21"/>
    <w:rsid w:val="00802DB4"/>
    <w:rsid w:val="008036BE"/>
    <w:rsid w:val="00803B18"/>
    <w:rsid w:val="00803B2E"/>
    <w:rsid w:val="00804016"/>
    <w:rsid w:val="00804019"/>
    <w:rsid w:val="00804BA2"/>
    <w:rsid w:val="00804FE6"/>
    <w:rsid w:val="008050F8"/>
    <w:rsid w:val="00805224"/>
    <w:rsid w:val="0080556B"/>
    <w:rsid w:val="00805FD6"/>
    <w:rsid w:val="00806809"/>
    <w:rsid w:val="00806ABD"/>
    <w:rsid w:val="0080729F"/>
    <w:rsid w:val="00807B03"/>
    <w:rsid w:val="00807D00"/>
    <w:rsid w:val="00807EA4"/>
    <w:rsid w:val="00807EB6"/>
    <w:rsid w:val="0081053D"/>
    <w:rsid w:val="008106E3"/>
    <w:rsid w:val="00810F07"/>
    <w:rsid w:val="008115B8"/>
    <w:rsid w:val="008115CF"/>
    <w:rsid w:val="00811E77"/>
    <w:rsid w:val="00812315"/>
    <w:rsid w:val="00813018"/>
    <w:rsid w:val="00814DCA"/>
    <w:rsid w:val="0081539C"/>
    <w:rsid w:val="008154EA"/>
    <w:rsid w:val="00815822"/>
    <w:rsid w:val="00815D1B"/>
    <w:rsid w:val="00815E1C"/>
    <w:rsid w:val="008164A8"/>
    <w:rsid w:val="00816C1F"/>
    <w:rsid w:val="008174AD"/>
    <w:rsid w:val="0082040A"/>
    <w:rsid w:val="00820876"/>
    <w:rsid w:val="0082143F"/>
    <w:rsid w:val="0082159A"/>
    <w:rsid w:val="00821718"/>
    <w:rsid w:val="00822064"/>
    <w:rsid w:val="008220AD"/>
    <w:rsid w:val="00822969"/>
    <w:rsid w:val="00823196"/>
    <w:rsid w:val="00823610"/>
    <w:rsid w:val="008237DE"/>
    <w:rsid w:val="00823C0F"/>
    <w:rsid w:val="00824ABF"/>
    <w:rsid w:val="00824E32"/>
    <w:rsid w:val="00825455"/>
    <w:rsid w:val="00825B9C"/>
    <w:rsid w:val="00825B9F"/>
    <w:rsid w:val="00825FF3"/>
    <w:rsid w:val="0082733F"/>
    <w:rsid w:val="0082755D"/>
    <w:rsid w:val="00827EFF"/>
    <w:rsid w:val="008301C6"/>
    <w:rsid w:val="0083049A"/>
    <w:rsid w:val="008319DA"/>
    <w:rsid w:val="00831D1D"/>
    <w:rsid w:val="008321A6"/>
    <w:rsid w:val="00833393"/>
    <w:rsid w:val="0083380F"/>
    <w:rsid w:val="00835CF4"/>
    <w:rsid w:val="00835FCE"/>
    <w:rsid w:val="008368DE"/>
    <w:rsid w:val="008372F2"/>
    <w:rsid w:val="00840BCC"/>
    <w:rsid w:val="00840E25"/>
    <w:rsid w:val="0084161A"/>
    <w:rsid w:val="00841962"/>
    <w:rsid w:val="00842277"/>
    <w:rsid w:val="008424BB"/>
    <w:rsid w:val="00842B3A"/>
    <w:rsid w:val="008434A7"/>
    <w:rsid w:val="0084383C"/>
    <w:rsid w:val="0084456D"/>
    <w:rsid w:val="008445F8"/>
    <w:rsid w:val="00844729"/>
    <w:rsid w:val="008461B4"/>
    <w:rsid w:val="008465CB"/>
    <w:rsid w:val="00846A62"/>
    <w:rsid w:val="00846DEF"/>
    <w:rsid w:val="008475B6"/>
    <w:rsid w:val="0085127E"/>
    <w:rsid w:val="008515CC"/>
    <w:rsid w:val="008517C6"/>
    <w:rsid w:val="00852898"/>
    <w:rsid w:val="00852F4F"/>
    <w:rsid w:val="00853308"/>
    <w:rsid w:val="008534CC"/>
    <w:rsid w:val="00853C98"/>
    <w:rsid w:val="00854103"/>
    <w:rsid w:val="008549B1"/>
    <w:rsid w:val="008550BA"/>
    <w:rsid w:val="0085543E"/>
    <w:rsid w:val="008568B0"/>
    <w:rsid w:val="008578F2"/>
    <w:rsid w:val="0085799C"/>
    <w:rsid w:val="00857A16"/>
    <w:rsid w:val="00857DB6"/>
    <w:rsid w:val="008600ED"/>
    <w:rsid w:val="00860366"/>
    <w:rsid w:val="00860701"/>
    <w:rsid w:val="008610B6"/>
    <w:rsid w:val="008614BF"/>
    <w:rsid w:val="00861CAB"/>
    <w:rsid w:val="008623CA"/>
    <w:rsid w:val="0086242F"/>
    <w:rsid w:val="008627A8"/>
    <w:rsid w:val="00862B21"/>
    <w:rsid w:val="008636D6"/>
    <w:rsid w:val="00863A06"/>
    <w:rsid w:val="00863CBC"/>
    <w:rsid w:val="00863E02"/>
    <w:rsid w:val="0086489A"/>
    <w:rsid w:val="008650B0"/>
    <w:rsid w:val="00865274"/>
    <w:rsid w:val="00865301"/>
    <w:rsid w:val="00865940"/>
    <w:rsid w:val="00865A0D"/>
    <w:rsid w:val="00865EEC"/>
    <w:rsid w:val="00866416"/>
    <w:rsid w:val="00866A27"/>
    <w:rsid w:val="00866C88"/>
    <w:rsid w:val="008701DC"/>
    <w:rsid w:val="00870234"/>
    <w:rsid w:val="0087081B"/>
    <w:rsid w:val="008714CD"/>
    <w:rsid w:val="00871B19"/>
    <w:rsid w:val="0087269F"/>
    <w:rsid w:val="00872A6E"/>
    <w:rsid w:val="008739F1"/>
    <w:rsid w:val="00873F33"/>
    <w:rsid w:val="00874197"/>
    <w:rsid w:val="00874308"/>
    <w:rsid w:val="00874882"/>
    <w:rsid w:val="00874903"/>
    <w:rsid w:val="00875375"/>
    <w:rsid w:val="008753E4"/>
    <w:rsid w:val="00875827"/>
    <w:rsid w:val="008764DF"/>
    <w:rsid w:val="00876C7F"/>
    <w:rsid w:val="00876DA9"/>
    <w:rsid w:val="0087747D"/>
    <w:rsid w:val="00877B13"/>
    <w:rsid w:val="00880AB5"/>
    <w:rsid w:val="00880AD5"/>
    <w:rsid w:val="00880C01"/>
    <w:rsid w:val="00881095"/>
    <w:rsid w:val="00881457"/>
    <w:rsid w:val="00881918"/>
    <w:rsid w:val="00881E68"/>
    <w:rsid w:val="00882802"/>
    <w:rsid w:val="00882B0F"/>
    <w:rsid w:val="008836A7"/>
    <w:rsid w:val="00883749"/>
    <w:rsid w:val="008837DA"/>
    <w:rsid w:val="00884467"/>
    <w:rsid w:val="0088452E"/>
    <w:rsid w:val="00884AB6"/>
    <w:rsid w:val="00885007"/>
    <w:rsid w:val="00885B86"/>
    <w:rsid w:val="008872D7"/>
    <w:rsid w:val="00887E8C"/>
    <w:rsid w:val="00887F03"/>
    <w:rsid w:val="0089055E"/>
    <w:rsid w:val="008905C2"/>
    <w:rsid w:val="008914A2"/>
    <w:rsid w:val="008923EA"/>
    <w:rsid w:val="00892678"/>
    <w:rsid w:val="00893B95"/>
    <w:rsid w:val="008941B2"/>
    <w:rsid w:val="0089486E"/>
    <w:rsid w:val="00894DEA"/>
    <w:rsid w:val="00896875"/>
    <w:rsid w:val="008A091D"/>
    <w:rsid w:val="008A0D44"/>
    <w:rsid w:val="008A0E91"/>
    <w:rsid w:val="008A1084"/>
    <w:rsid w:val="008A1A5A"/>
    <w:rsid w:val="008A1C2F"/>
    <w:rsid w:val="008A1DA7"/>
    <w:rsid w:val="008A1E5E"/>
    <w:rsid w:val="008A29BC"/>
    <w:rsid w:val="008A3884"/>
    <w:rsid w:val="008A3A4B"/>
    <w:rsid w:val="008A41DE"/>
    <w:rsid w:val="008A48F2"/>
    <w:rsid w:val="008A49EA"/>
    <w:rsid w:val="008A4ABF"/>
    <w:rsid w:val="008A4B88"/>
    <w:rsid w:val="008A5E2E"/>
    <w:rsid w:val="008A6614"/>
    <w:rsid w:val="008A6B96"/>
    <w:rsid w:val="008A739F"/>
    <w:rsid w:val="008A7517"/>
    <w:rsid w:val="008A763E"/>
    <w:rsid w:val="008A790C"/>
    <w:rsid w:val="008B0108"/>
    <w:rsid w:val="008B1123"/>
    <w:rsid w:val="008B18E3"/>
    <w:rsid w:val="008B203C"/>
    <w:rsid w:val="008B3670"/>
    <w:rsid w:val="008B392A"/>
    <w:rsid w:val="008B3E82"/>
    <w:rsid w:val="008B4157"/>
    <w:rsid w:val="008B4A24"/>
    <w:rsid w:val="008B51DE"/>
    <w:rsid w:val="008B5AFF"/>
    <w:rsid w:val="008B5E0B"/>
    <w:rsid w:val="008B758A"/>
    <w:rsid w:val="008B7C72"/>
    <w:rsid w:val="008B7CD2"/>
    <w:rsid w:val="008C053C"/>
    <w:rsid w:val="008C0C4F"/>
    <w:rsid w:val="008C0F75"/>
    <w:rsid w:val="008C12F3"/>
    <w:rsid w:val="008C1433"/>
    <w:rsid w:val="008C1D8B"/>
    <w:rsid w:val="008C21EC"/>
    <w:rsid w:val="008C277A"/>
    <w:rsid w:val="008C3326"/>
    <w:rsid w:val="008C5275"/>
    <w:rsid w:val="008C561D"/>
    <w:rsid w:val="008C62EC"/>
    <w:rsid w:val="008C6316"/>
    <w:rsid w:val="008C6BC6"/>
    <w:rsid w:val="008C7008"/>
    <w:rsid w:val="008C7911"/>
    <w:rsid w:val="008C7FAF"/>
    <w:rsid w:val="008D0BE4"/>
    <w:rsid w:val="008D1475"/>
    <w:rsid w:val="008D151E"/>
    <w:rsid w:val="008D19DB"/>
    <w:rsid w:val="008D2E86"/>
    <w:rsid w:val="008D35E2"/>
    <w:rsid w:val="008D3AB8"/>
    <w:rsid w:val="008D3E52"/>
    <w:rsid w:val="008D41B5"/>
    <w:rsid w:val="008D52D5"/>
    <w:rsid w:val="008D5BE0"/>
    <w:rsid w:val="008D5CAE"/>
    <w:rsid w:val="008D72C3"/>
    <w:rsid w:val="008D7537"/>
    <w:rsid w:val="008D7689"/>
    <w:rsid w:val="008D7B10"/>
    <w:rsid w:val="008E041A"/>
    <w:rsid w:val="008E04F6"/>
    <w:rsid w:val="008E068D"/>
    <w:rsid w:val="008E0EA6"/>
    <w:rsid w:val="008E0FD3"/>
    <w:rsid w:val="008E154C"/>
    <w:rsid w:val="008E1B76"/>
    <w:rsid w:val="008E1DCB"/>
    <w:rsid w:val="008E2248"/>
    <w:rsid w:val="008E2CD5"/>
    <w:rsid w:val="008E2DF1"/>
    <w:rsid w:val="008E3BD0"/>
    <w:rsid w:val="008E48CC"/>
    <w:rsid w:val="008E53E7"/>
    <w:rsid w:val="008E5B3B"/>
    <w:rsid w:val="008E63EA"/>
    <w:rsid w:val="008E6BBA"/>
    <w:rsid w:val="008E7537"/>
    <w:rsid w:val="008E7558"/>
    <w:rsid w:val="008E7C23"/>
    <w:rsid w:val="008E7F8D"/>
    <w:rsid w:val="008F06E9"/>
    <w:rsid w:val="008F11C4"/>
    <w:rsid w:val="008F2850"/>
    <w:rsid w:val="008F2FC2"/>
    <w:rsid w:val="008F302C"/>
    <w:rsid w:val="008F327F"/>
    <w:rsid w:val="008F3305"/>
    <w:rsid w:val="008F3A1B"/>
    <w:rsid w:val="008F3C46"/>
    <w:rsid w:val="008F3E18"/>
    <w:rsid w:val="008F42FB"/>
    <w:rsid w:val="008F4C45"/>
    <w:rsid w:val="008F508E"/>
    <w:rsid w:val="008F59A9"/>
    <w:rsid w:val="008F5D1E"/>
    <w:rsid w:val="008F7242"/>
    <w:rsid w:val="008F75F1"/>
    <w:rsid w:val="008F76B5"/>
    <w:rsid w:val="008F7D34"/>
    <w:rsid w:val="009013D1"/>
    <w:rsid w:val="00901457"/>
    <w:rsid w:val="00901C77"/>
    <w:rsid w:val="00901ED0"/>
    <w:rsid w:val="0090233F"/>
    <w:rsid w:val="009026E8"/>
    <w:rsid w:val="009030B0"/>
    <w:rsid w:val="009031E3"/>
    <w:rsid w:val="009035A2"/>
    <w:rsid w:val="0090368C"/>
    <w:rsid w:val="00903C20"/>
    <w:rsid w:val="00904674"/>
    <w:rsid w:val="0090489B"/>
    <w:rsid w:val="00904BC9"/>
    <w:rsid w:val="00904D4C"/>
    <w:rsid w:val="009056C1"/>
    <w:rsid w:val="009056CA"/>
    <w:rsid w:val="009057C5"/>
    <w:rsid w:val="00905F4A"/>
    <w:rsid w:val="009062BB"/>
    <w:rsid w:val="0090688C"/>
    <w:rsid w:val="0090766E"/>
    <w:rsid w:val="0091038B"/>
    <w:rsid w:val="0091043D"/>
    <w:rsid w:val="009119D3"/>
    <w:rsid w:val="00911F66"/>
    <w:rsid w:val="00913377"/>
    <w:rsid w:val="0091344B"/>
    <w:rsid w:val="009136AF"/>
    <w:rsid w:val="00913DCC"/>
    <w:rsid w:val="0091409A"/>
    <w:rsid w:val="00914378"/>
    <w:rsid w:val="00914F27"/>
    <w:rsid w:val="00915EF0"/>
    <w:rsid w:val="00916333"/>
    <w:rsid w:val="00916702"/>
    <w:rsid w:val="00917B03"/>
    <w:rsid w:val="00917B21"/>
    <w:rsid w:val="00917B5F"/>
    <w:rsid w:val="0092168B"/>
    <w:rsid w:val="00921E03"/>
    <w:rsid w:val="00921E5A"/>
    <w:rsid w:val="00922101"/>
    <w:rsid w:val="00922A4B"/>
    <w:rsid w:val="009236F3"/>
    <w:rsid w:val="009241BB"/>
    <w:rsid w:val="009244F7"/>
    <w:rsid w:val="00924C0D"/>
    <w:rsid w:val="00924D94"/>
    <w:rsid w:val="0092501B"/>
    <w:rsid w:val="0092587F"/>
    <w:rsid w:val="00925AA4"/>
    <w:rsid w:val="0092631E"/>
    <w:rsid w:val="009272CD"/>
    <w:rsid w:val="00927447"/>
    <w:rsid w:val="00927809"/>
    <w:rsid w:val="00930FA6"/>
    <w:rsid w:val="009313BE"/>
    <w:rsid w:val="009318B0"/>
    <w:rsid w:val="00932FE2"/>
    <w:rsid w:val="00933907"/>
    <w:rsid w:val="00933DCB"/>
    <w:rsid w:val="0093405E"/>
    <w:rsid w:val="009340AB"/>
    <w:rsid w:val="00934498"/>
    <w:rsid w:val="00935C0B"/>
    <w:rsid w:val="00936192"/>
    <w:rsid w:val="00937516"/>
    <w:rsid w:val="0094066E"/>
    <w:rsid w:val="0094182D"/>
    <w:rsid w:val="00942004"/>
    <w:rsid w:val="0094245B"/>
    <w:rsid w:val="00942913"/>
    <w:rsid w:val="00942A08"/>
    <w:rsid w:val="00942CAD"/>
    <w:rsid w:val="00943363"/>
    <w:rsid w:val="009434CF"/>
    <w:rsid w:val="009434EA"/>
    <w:rsid w:val="009442EB"/>
    <w:rsid w:val="00944491"/>
    <w:rsid w:val="009447D8"/>
    <w:rsid w:val="00945752"/>
    <w:rsid w:val="0094624F"/>
    <w:rsid w:val="009463C5"/>
    <w:rsid w:val="009468E9"/>
    <w:rsid w:val="00946910"/>
    <w:rsid w:val="00946D18"/>
    <w:rsid w:val="0094759E"/>
    <w:rsid w:val="00947C38"/>
    <w:rsid w:val="00947E63"/>
    <w:rsid w:val="00951718"/>
    <w:rsid w:val="00952CCB"/>
    <w:rsid w:val="00953A59"/>
    <w:rsid w:val="00953BFE"/>
    <w:rsid w:val="00953E91"/>
    <w:rsid w:val="00954290"/>
    <w:rsid w:val="009550BB"/>
    <w:rsid w:val="0095545C"/>
    <w:rsid w:val="00955935"/>
    <w:rsid w:val="00955992"/>
    <w:rsid w:val="00956067"/>
    <w:rsid w:val="00956115"/>
    <w:rsid w:val="00956244"/>
    <w:rsid w:val="00956304"/>
    <w:rsid w:val="009566DC"/>
    <w:rsid w:val="00956BED"/>
    <w:rsid w:val="00957342"/>
    <w:rsid w:val="009574F2"/>
    <w:rsid w:val="00957921"/>
    <w:rsid w:val="00957A1E"/>
    <w:rsid w:val="00957A76"/>
    <w:rsid w:val="00957C00"/>
    <w:rsid w:val="00960719"/>
    <w:rsid w:val="00960F89"/>
    <w:rsid w:val="009616B6"/>
    <w:rsid w:val="009619CF"/>
    <w:rsid w:val="00962255"/>
    <w:rsid w:val="00962483"/>
    <w:rsid w:val="009628CF"/>
    <w:rsid w:val="00962B2A"/>
    <w:rsid w:val="00963502"/>
    <w:rsid w:val="00963C96"/>
    <w:rsid w:val="009648EF"/>
    <w:rsid w:val="009649FF"/>
    <w:rsid w:val="00966B53"/>
    <w:rsid w:val="00970584"/>
    <w:rsid w:val="00970F04"/>
    <w:rsid w:val="0097114B"/>
    <w:rsid w:val="00971224"/>
    <w:rsid w:val="00971AEF"/>
    <w:rsid w:val="00971F36"/>
    <w:rsid w:val="0097358B"/>
    <w:rsid w:val="00973730"/>
    <w:rsid w:val="00973A12"/>
    <w:rsid w:val="00973AFE"/>
    <w:rsid w:val="00974614"/>
    <w:rsid w:val="00975084"/>
    <w:rsid w:val="00975243"/>
    <w:rsid w:val="009754BC"/>
    <w:rsid w:val="0097588C"/>
    <w:rsid w:val="00975C3B"/>
    <w:rsid w:val="0097620F"/>
    <w:rsid w:val="00976FE8"/>
    <w:rsid w:val="009771A0"/>
    <w:rsid w:val="0097799A"/>
    <w:rsid w:val="00977C25"/>
    <w:rsid w:val="009807C9"/>
    <w:rsid w:val="00980CAF"/>
    <w:rsid w:val="00980DB8"/>
    <w:rsid w:val="0098122A"/>
    <w:rsid w:val="009816C8"/>
    <w:rsid w:val="00981FC9"/>
    <w:rsid w:val="00982327"/>
    <w:rsid w:val="009833CB"/>
    <w:rsid w:val="009834A1"/>
    <w:rsid w:val="009836FB"/>
    <w:rsid w:val="00983736"/>
    <w:rsid w:val="009837A3"/>
    <w:rsid w:val="00983F27"/>
    <w:rsid w:val="009843E2"/>
    <w:rsid w:val="0098582B"/>
    <w:rsid w:val="009858DA"/>
    <w:rsid w:val="009861EE"/>
    <w:rsid w:val="009874AF"/>
    <w:rsid w:val="0098795A"/>
    <w:rsid w:val="00987F32"/>
    <w:rsid w:val="0099011B"/>
    <w:rsid w:val="00990557"/>
    <w:rsid w:val="009911B5"/>
    <w:rsid w:val="009912E2"/>
    <w:rsid w:val="00991536"/>
    <w:rsid w:val="00991648"/>
    <w:rsid w:val="009918AC"/>
    <w:rsid w:val="00991E87"/>
    <w:rsid w:val="0099255B"/>
    <w:rsid w:val="00992A8B"/>
    <w:rsid w:val="00993DAC"/>
    <w:rsid w:val="00995BAE"/>
    <w:rsid w:val="00995D5C"/>
    <w:rsid w:val="00996373"/>
    <w:rsid w:val="00996A23"/>
    <w:rsid w:val="00997046"/>
    <w:rsid w:val="009973B6"/>
    <w:rsid w:val="00997585"/>
    <w:rsid w:val="00997705"/>
    <w:rsid w:val="00997BEC"/>
    <w:rsid w:val="00997C26"/>
    <w:rsid w:val="009A0B7F"/>
    <w:rsid w:val="009A0E19"/>
    <w:rsid w:val="009A1215"/>
    <w:rsid w:val="009A1220"/>
    <w:rsid w:val="009A1416"/>
    <w:rsid w:val="009A20E4"/>
    <w:rsid w:val="009A2440"/>
    <w:rsid w:val="009A2448"/>
    <w:rsid w:val="009A28F6"/>
    <w:rsid w:val="009A30DA"/>
    <w:rsid w:val="009A3D15"/>
    <w:rsid w:val="009A3E6F"/>
    <w:rsid w:val="009A3FD3"/>
    <w:rsid w:val="009A4ECB"/>
    <w:rsid w:val="009A5F3F"/>
    <w:rsid w:val="009A6007"/>
    <w:rsid w:val="009A6E33"/>
    <w:rsid w:val="009A6F9E"/>
    <w:rsid w:val="009A714A"/>
    <w:rsid w:val="009A7318"/>
    <w:rsid w:val="009B0602"/>
    <w:rsid w:val="009B0987"/>
    <w:rsid w:val="009B1062"/>
    <w:rsid w:val="009B107E"/>
    <w:rsid w:val="009B121B"/>
    <w:rsid w:val="009B14F4"/>
    <w:rsid w:val="009B177F"/>
    <w:rsid w:val="009B17DB"/>
    <w:rsid w:val="009B1A80"/>
    <w:rsid w:val="009B3199"/>
    <w:rsid w:val="009B38BC"/>
    <w:rsid w:val="009B4EC5"/>
    <w:rsid w:val="009B50CC"/>
    <w:rsid w:val="009B51A4"/>
    <w:rsid w:val="009B67B3"/>
    <w:rsid w:val="009B7391"/>
    <w:rsid w:val="009B739B"/>
    <w:rsid w:val="009B7407"/>
    <w:rsid w:val="009B7BAA"/>
    <w:rsid w:val="009C08E6"/>
    <w:rsid w:val="009C09D7"/>
    <w:rsid w:val="009C0D27"/>
    <w:rsid w:val="009C1B38"/>
    <w:rsid w:val="009C205F"/>
    <w:rsid w:val="009C2E0C"/>
    <w:rsid w:val="009C307F"/>
    <w:rsid w:val="009C3B2A"/>
    <w:rsid w:val="009C4249"/>
    <w:rsid w:val="009C44E4"/>
    <w:rsid w:val="009C4614"/>
    <w:rsid w:val="009C477B"/>
    <w:rsid w:val="009C4918"/>
    <w:rsid w:val="009C4C78"/>
    <w:rsid w:val="009C5124"/>
    <w:rsid w:val="009C51F7"/>
    <w:rsid w:val="009C5C5F"/>
    <w:rsid w:val="009C5F2B"/>
    <w:rsid w:val="009C60D5"/>
    <w:rsid w:val="009C61C6"/>
    <w:rsid w:val="009C6454"/>
    <w:rsid w:val="009C6CF4"/>
    <w:rsid w:val="009C74B8"/>
    <w:rsid w:val="009C78E3"/>
    <w:rsid w:val="009C7FFB"/>
    <w:rsid w:val="009D04DD"/>
    <w:rsid w:val="009D1DCA"/>
    <w:rsid w:val="009D2018"/>
    <w:rsid w:val="009D2D62"/>
    <w:rsid w:val="009D31CD"/>
    <w:rsid w:val="009D4E10"/>
    <w:rsid w:val="009D4F53"/>
    <w:rsid w:val="009D6556"/>
    <w:rsid w:val="009D69CD"/>
    <w:rsid w:val="009D7121"/>
    <w:rsid w:val="009E01B8"/>
    <w:rsid w:val="009E0843"/>
    <w:rsid w:val="009E0B3D"/>
    <w:rsid w:val="009E1ABA"/>
    <w:rsid w:val="009E1B79"/>
    <w:rsid w:val="009E1BC8"/>
    <w:rsid w:val="009E1E84"/>
    <w:rsid w:val="009E36A3"/>
    <w:rsid w:val="009E38AF"/>
    <w:rsid w:val="009E52A8"/>
    <w:rsid w:val="009E595B"/>
    <w:rsid w:val="009E673E"/>
    <w:rsid w:val="009E68BE"/>
    <w:rsid w:val="009E6A49"/>
    <w:rsid w:val="009E74CA"/>
    <w:rsid w:val="009E759E"/>
    <w:rsid w:val="009E7AD8"/>
    <w:rsid w:val="009F096D"/>
    <w:rsid w:val="009F0AA8"/>
    <w:rsid w:val="009F0C01"/>
    <w:rsid w:val="009F0D41"/>
    <w:rsid w:val="009F0F04"/>
    <w:rsid w:val="009F161C"/>
    <w:rsid w:val="009F1BC2"/>
    <w:rsid w:val="009F1D57"/>
    <w:rsid w:val="009F28F7"/>
    <w:rsid w:val="009F29A4"/>
    <w:rsid w:val="009F2B8A"/>
    <w:rsid w:val="009F2BAF"/>
    <w:rsid w:val="009F2F18"/>
    <w:rsid w:val="009F3041"/>
    <w:rsid w:val="009F343E"/>
    <w:rsid w:val="009F38E8"/>
    <w:rsid w:val="009F39AD"/>
    <w:rsid w:val="009F44D8"/>
    <w:rsid w:val="009F49FD"/>
    <w:rsid w:val="009F4EF8"/>
    <w:rsid w:val="009F4F1B"/>
    <w:rsid w:val="009F5872"/>
    <w:rsid w:val="009F5EC1"/>
    <w:rsid w:val="009F5F05"/>
    <w:rsid w:val="009F5FF4"/>
    <w:rsid w:val="009F6DB9"/>
    <w:rsid w:val="009F70AA"/>
    <w:rsid w:val="009F72B5"/>
    <w:rsid w:val="009F740D"/>
    <w:rsid w:val="009F77F0"/>
    <w:rsid w:val="009F7E73"/>
    <w:rsid w:val="00A0020E"/>
    <w:rsid w:val="00A00370"/>
    <w:rsid w:val="00A00C3D"/>
    <w:rsid w:val="00A00F88"/>
    <w:rsid w:val="00A01041"/>
    <w:rsid w:val="00A016A7"/>
    <w:rsid w:val="00A01A02"/>
    <w:rsid w:val="00A01AAA"/>
    <w:rsid w:val="00A01AED"/>
    <w:rsid w:val="00A01B9A"/>
    <w:rsid w:val="00A02007"/>
    <w:rsid w:val="00A024F6"/>
    <w:rsid w:val="00A0288A"/>
    <w:rsid w:val="00A02A8B"/>
    <w:rsid w:val="00A02B6A"/>
    <w:rsid w:val="00A02F74"/>
    <w:rsid w:val="00A030F3"/>
    <w:rsid w:val="00A03652"/>
    <w:rsid w:val="00A041C7"/>
    <w:rsid w:val="00A04E7C"/>
    <w:rsid w:val="00A04F4B"/>
    <w:rsid w:val="00A06B3C"/>
    <w:rsid w:val="00A06C85"/>
    <w:rsid w:val="00A06EA0"/>
    <w:rsid w:val="00A07728"/>
    <w:rsid w:val="00A10003"/>
    <w:rsid w:val="00A1084E"/>
    <w:rsid w:val="00A10A09"/>
    <w:rsid w:val="00A114CC"/>
    <w:rsid w:val="00A11A74"/>
    <w:rsid w:val="00A11CB9"/>
    <w:rsid w:val="00A11FB5"/>
    <w:rsid w:val="00A12CC9"/>
    <w:rsid w:val="00A134B1"/>
    <w:rsid w:val="00A1449A"/>
    <w:rsid w:val="00A1467F"/>
    <w:rsid w:val="00A14921"/>
    <w:rsid w:val="00A151D1"/>
    <w:rsid w:val="00A15B66"/>
    <w:rsid w:val="00A16122"/>
    <w:rsid w:val="00A16462"/>
    <w:rsid w:val="00A168C8"/>
    <w:rsid w:val="00A169B5"/>
    <w:rsid w:val="00A17386"/>
    <w:rsid w:val="00A20173"/>
    <w:rsid w:val="00A2060D"/>
    <w:rsid w:val="00A20B21"/>
    <w:rsid w:val="00A216B7"/>
    <w:rsid w:val="00A21708"/>
    <w:rsid w:val="00A217B1"/>
    <w:rsid w:val="00A2186A"/>
    <w:rsid w:val="00A23EF0"/>
    <w:rsid w:val="00A242AE"/>
    <w:rsid w:val="00A242EA"/>
    <w:rsid w:val="00A2492A"/>
    <w:rsid w:val="00A2504D"/>
    <w:rsid w:val="00A271B3"/>
    <w:rsid w:val="00A272BE"/>
    <w:rsid w:val="00A273BD"/>
    <w:rsid w:val="00A27757"/>
    <w:rsid w:val="00A2797C"/>
    <w:rsid w:val="00A30231"/>
    <w:rsid w:val="00A30545"/>
    <w:rsid w:val="00A309B7"/>
    <w:rsid w:val="00A30B94"/>
    <w:rsid w:val="00A31850"/>
    <w:rsid w:val="00A318DD"/>
    <w:rsid w:val="00A31D0C"/>
    <w:rsid w:val="00A322BE"/>
    <w:rsid w:val="00A33274"/>
    <w:rsid w:val="00A33342"/>
    <w:rsid w:val="00A3344C"/>
    <w:rsid w:val="00A33719"/>
    <w:rsid w:val="00A33DF9"/>
    <w:rsid w:val="00A33EA0"/>
    <w:rsid w:val="00A34383"/>
    <w:rsid w:val="00A3529A"/>
    <w:rsid w:val="00A36BBD"/>
    <w:rsid w:val="00A376F0"/>
    <w:rsid w:val="00A40262"/>
    <w:rsid w:val="00A40A77"/>
    <w:rsid w:val="00A4137E"/>
    <w:rsid w:val="00A41515"/>
    <w:rsid w:val="00A41B5E"/>
    <w:rsid w:val="00A41E03"/>
    <w:rsid w:val="00A42042"/>
    <w:rsid w:val="00A422C2"/>
    <w:rsid w:val="00A42659"/>
    <w:rsid w:val="00A4281A"/>
    <w:rsid w:val="00A42CF9"/>
    <w:rsid w:val="00A43F0E"/>
    <w:rsid w:val="00A44228"/>
    <w:rsid w:val="00A44C41"/>
    <w:rsid w:val="00A44E81"/>
    <w:rsid w:val="00A45529"/>
    <w:rsid w:val="00A461E4"/>
    <w:rsid w:val="00A466AC"/>
    <w:rsid w:val="00A47031"/>
    <w:rsid w:val="00A4765E"/>
    <w:rsid w:val="00A50604"/>
    <w:rsid w:val="00A50E26"/>
    <w:rsid w:val="00A51A8B"/>
    <w:rsid w:val="00A522C3"/>
    <w:rsid w:val="00A52331"/>
    <w:rsid w:val="00A524A6"/>
    <w:rsid w:val="00A52FA3"/>
    <w:rsid w:val="00A53724"/>
    <w:rsid w:val="00A53F32"/>
    <w:rsid w:val="00A543D2"/>
    <w:rsid w:val="00A54818"/>
    <w:rsid w:val="00A54C21"/>
    <w:rsid w:val="00A550AB"/>
    <w:rsid w:val="00A55DC6"/>
    <w:rsid w:val="00A55DD4"/>
    <w:rsid w:val="00A56070"/>
    <w:rsid w:val="00A5634C"/>
    <w:rsid w:val="00A56859"/>
    <w:rsid w:val="00A569E0"/>
    <w:rsid w:val="00A56D42"/>
    <w:rsid w:val="00A5707D"/>
    <w:rsid w:val="00A571FF"/>
    <w:rsid w:val="00A6008D"/>
    <w:rsid w:val="00A600CF"/>
    <w:rsid w:val="00A60997"/>
    <w:rsid w:val="00A60B09"/>
    <w:rsid w:val="00A60CA4"/>
    <w:rsid w:val="00A6104E"/>
    <w:rsid w:val="00A61446"/>
    <w:rsid w:val="00A615E0"/>
    <w:rsid w:val="00A61D87"/>
    <w:rsid w:val="00A62285"/>
    <w:rsid w:val="00A62763"/>
    <w:rsid w:val="00A62821"/>
    <w:rsid w:val="00A6338B"/>
    <w:rsid w:val="00A6390A"/>
    <w:rsid w:val="00A64524"/>
    <w:rsid w:val="00A64A9B"/>
    <w:rsid w:val="00A65A66"/>
    <w:rsid w:val="00A65C73"/>
    <w:rsid w:val="00A66774"/>
    <w:rsid w:val="00A66BBF"/>
    <w:rsid w:val="00A66EE4"/>
    <w:rsid w:val="00A67235"/>
    <w:rsid w:val="00A675DD"/>
    <w:rsid w:val="00A70197"/>
    <w:rsid w:val="00A7045E"/>
    <w:rsid w:val="00A7047F"/>
    <w:rsid w:val="00A70585"/>
    <w:rsid w:val="00A70728"/>
    <w:rsid w:val="00A70C52"/>
    <w:rsid w:val="00A71245"/>
    <w:rsid w:val="00A715EF"/>
    <w:rsid w:val="00A71BDB"/>
    <w:rsid w:val="00A720B7"/>
    <w:rsid w:val="00A72719"/>
    <w:rsid w:val="00A72BCC"/>
    <w:rsid w:val="00A731D2"/>
    <w:rsid w:val="00A73289"/>
    <w:rsid w:val="00A73387"/>
    <w:rsid w:val="00A73405"/>
    <w:rsid w:val="00A74310"/>
    <w:rsid w:val="00A745D3"/>
    <w:rsid w:val="00A7462D"/>
    <w:rsid w:val="00A748DB"/>
    <w:rsid w:val="00A7498A"/>
    <w:rsid w:val="00A7549A"/>
    <w:rsid w:val="00A76F6B"/>
    <w:rsid w:val="00A77966"/>
    <w:rsid w:val="00A77A0F"/>
    <w:rsid w:val="00A77F4A"/>
    <w:rsid w:val="00A8029C"/>
    <w:rsid w:val="00A8033D"/>
    <w:rsid w:val="00A80449"/>
    <w:rsid w:val="00A826A0"/>
    <w:rsid w:val="00A826B4"/>
    <w:rsid w:val="00A82E1A"/>
    <w:rsid w:val="00A83266"/>
    <w:rsid w:val="00A8395A"/>
    <w:rsid w:val="00A83B75"/>
    <w:rsid w:val="00A83C7E"/>
    <w:rsid w:val="00A8418C"/>
    <w:rsid w:val="00A84318"/>
    <w:rsid w:val="00A843A6"/>
    <w:rsid w:val="00A84DA1"/>
    <w:rsid w:val="00A84F4E"/>
    <w:rsid w:val="00A85505"/>
    <w:rsid w:val="00A85676"/>
    <w:rsid w:val="00A856DD"/>
    <w:rsid w:val="00A85812"/>
    <w:rsid w:val="00A85DC4"/>
    <w:rsid w:val="00A85E12"/>
    <w:rsid w:val="00A864D8"/>
    <w:rsid w:val="00A869C4"/>
    <w:rsid w:val="00A8700B"/>
    <w:rsid w:val="00A871C9"/>
    <w:rsid w:val="00A87FE2"/>
    <w:rsid w:val="00A907C0"/>
    <w:rsid w:val="00A91271"/>
    <w:rsid w:val="00A913FF"/>
    <w:rsid w:val="00A915C6"/>
    <w:rsid w:val="00A917FF"/>
    <w:rsid w:val="00A9205F"/>
    <w:rsid w:val="00A92AC2"/>
    <w:rsid w:val="00A93498"/>
    <w:rsid w:val="00A93C3D"/>
    <w:rsid w:val="00A9456E"/>
    <w:rsid w:val="00A948B2"/>
    <w:rsid w:val="00A95355"/>
    <w:rsid w:val="00A95F70"/>
    <w:rsid w:val="00A960E9"/>
    <w:rsid w:val="00A97B41"/>
    <w:rsid w:val="00A97DC4"/>
    <w:rsid w:val="00A97F0C"/>
    <w:rsid w:val="00A97F93"/>
    <w:rsid w:val="00AA0147"/>
    <w:rsid w:val="00AA0E4D"/>
    <w:rsid w:val="00AA219A"/>
    <w:rsid w:val="00AA2577"/>
    <w:rsid w:val="00AA25C5"/>
    <w:rsid w:val="00AA2966"/>
    <w:rsid w:val="00AA2B8B"/>
    <w:rsid w:val="00AA2C6E"/>
    <w:rsid w:val="00AA3F84"/>
    <w:rsid w:val="00AA4886"/>
    <w:rsid w:val="00AA509E"/>
    <w:rsid w:val="00AA53A0"/>
    <w:rsid w:val="00AA6484"/>
    <w:rsid w:val="00AA66A3"/>
    <w:rsid w:val="00AA7874"/>
    <w:rsid w:val="00AA7D0F"/>
    <w:rsid w:val="00AA7FC0"/>
    <w:rsid w:val="00AB0396"/>
    <w:rsid w:val="00AB0440"/>
    <w:rsid w:val="00AB0479"/>
    <w:rsid w:val="00AB05C9"/>
    <w:rsid w:val="00AB0BC7"/>
    <w:rsid w:val="00AB0FDF"/>
    <w:rsid w:val="00AB1831"/>
    <w:rsid w:val="00AB20AB"/>
    <w:rsid w:val="00AB27B9"/>
    <w:rsid w:val="00AB2A48"/>
    <w:rsid w:val="00AB2AAE"/>
    <w:rsid w:val="00AB2C0F"/>
    <w:rsid w:val="00AB2D52"/>
    <w:rsid w:val="00AB382F"/>
    <w:rsid w:val="00AB3DD2"/>
    <w:rsid w:val="00AB40A0"/>
    <w:rsid w:val="00AB5007"/>
    <w:rsid w:val="00AB5528"/>
    <w:rsid w:val="00AB5538"/>
    <w:rsid w:val="00AB5825"/>
    <w:rsid w:val="00AB58D9"/>
    <w:rsid w:val="00AB63C3"/>
    <w:rsid w:val="00AB6656"/>
    <w:rsid w:val="00AB7178"/>
    <w:rsid w:val="00AB74C3"/>
    <w:rsid w:val="00AC0E72"/>
    <w:rsid w:val="00AC1000"/>
    <w:rsid w:val="00AC1212"/>
    <w:rsid w:val="00AC1250"/>
    <w:rsid w:val="00AC1A74"/>
    <w:rsid w:val="00AC21C6"/>
    <w:rsid w:val="00AC2E79"/>
    <w:rsid w:val="00AC3779"/>
    <w:rsid w:val="00AC422A"/>
    <w:rsid w:val="00AC4979"/>
    <w:rsid w:val="00AC640E"/>
    <w:rsid w:val="00AC673B"/>
    <w:rsid w:val="00AC79A8"/>
    <w:rsid w:val="00AC7B7D"/>
    <w:rsid w:val="00AD0097"/>
    <w:rsid w:val="00AD020B"/>
    <w:rsid w:val="00AD07EF"/>
    <w:rsid w:val="00AD08E5"/>
    <w:rsid w:val="00AD0D5C"/>
    <w:rsid w:val="00AD0E15"/>
    <w:rsid w:val="00AD129B"/>
    <w:rsid w:val="00AD1A96"/>
    <w:rsid w:val="00AD1E0A"/>
    <w:rsid w:val="00AD1E79"/>
    <w:rsid w:val="00AD2385"/>
    <w:rsid w:val="00AD2A29"/>
    <w:rsid w:val="00AD2FCF"/>
    <w:rsid w:val="00AD36A2"/>
    <w:rsid w:val="00AD4728"/>
    <w:rsid w:val="00AD4CC2"/>
    <w:rsid w:val="00AD4F89"/>
    <w:rsid w:val="00AD52A6"/>
    <w:rsid w:val="00AD5AEC"/>
    <w:rsid w:val="00AD620C"/>
    <w:rsid w:val="00AD669D"/>
    <w:rsid w:val="00AD6AD0"/>
    <w:rsid w:val="00AD6D0B"/>
    <w:rsid w:val="00AD73FD"/>
    <w:rsid w:val="00AD7537"/>
    <w:rsid w:val="00AD7D99"/>
    <w:rsid w:val="00AD7DC1"/>
    <w:rsid w:val="00AE07B8"/>
    <w:rsid w:val="00AE116C"/>
    <w:rsid w:val="00AE11D6"/>
    <w:rsid w:val="00AE2C85"/>
    <w:rsid w:val="00AE328A"/>
    <w:rsid w:val="00AE42F5"/>
    <w:rsid w:val="00AE43BB"/>
    <w:rsid w:val="00AE4721"/>
    <w:rsid w:val="00AE4C09"/>
    <w:rsid w:val="00AE541B"/>
    <w:rsid w:val="00AE56D5"/>
    <w:rsid w:val="00AE7160"/>
    <w:rsid w:val="00AE747B"/>
    <w:rsid w:val="00AE7B1F"/>
    <w:rsid w:val="00AE7D07"/>
    <w:rsid w:val="00AE7DE5"/>
    <w:rsid w:val="00AF03C7"/>
    <w:rsid w:val="00AF03E3"/>
    <w:rsid w:val="00AF12DE"/>
    <w:rsid w:val="00AF1653"/>
    <w:rsid w:val="00AF2183"/>
    <w:rsid w:val="00AF2AEF"/>
    <w:rsid w:val="00AF3BF4"/>
    <w:rsid w:val="00AF3F93"/>
    <w:rsid w:val="00AF4BB9"/>
    <w:rsid w:val="00AF50BF"/>
    <w:rsid w:val="00AF5369"/>
    <w:rsid w:val="00AF5612"/>
    <w:rsid w:val="00AF5C96"/>
    <w:rsid w:val="00AF5D63"/>
    <w:rsid w:val="00AF63E5"/>
    <w:rsid w:val="00AF71D2"/>
    <w:rsid w:val="00AF7552"/>
    <w:rsid w:val="00B00325"/>
    <w:rsid w:val="00B00478"/>
    <w:rsid w:val="00B01410"/>
    <w:rsid w:val="00B01BCB"/>
    <w:rsid w:val="00B026D2"/>
    <w:rsid w:val="00B02B2E"/>
    <w:rsid w:val="00B02C5B"/>
    <w:rsid w:val="00B02DE3"/>
    <w:rsid w:val="00B03049"/>
    <w:rsid w:val="00B037AA"/>
    <w:rsid w:val="00B03A9D"/>
    <w:rsid w:val="00B04BB4"/>
    <w:rsid w:val="00B0513C"/>
    <w:rsid w:val="00B054BA"/>
    <w:rsid w:val="00B06804"/>
    <w:rsid w:val="00B06AB9"/>
    <w:rsid w:val="00B07010"/>
    <w:rsid w:val="00B0782C"/>
    <w:rsid w:val="00B07908"/>
    <w:rsid w:val="00B1005C"/>
    <w:rsid w:val="00B11298"/>
    <w:rsid w:val="00B11D8C"/>
    <w:rsid w:val="00B11F8A"/>
    <w:rsid w:val="00B122A0"/>
    <w:rsid w:val="00B1256E"/>
    <w:rsid w:val="00B13430"/>
    <w:rsid w:val="00B13787"/>
    <w:rsid w:val="00B13F06"/>
    <w:rsid w:val="00B14007"/>
    <w:rsid w:val="00B1445B"/>
    <w:rsid w:val="00B14855"/>
    <w:rsid w:val="00B14D06"/>
    <w:rsid w:val="00B15801"/>
    <w:rsid w:val="00B1644E"/>
    <w:rsid w:val="00B16CE0"/>
    <w:rsid w:val="00B177BF"/>
    <w:rsid w:val="00B177F3"/>
    <w:rsid w:val="00B17AAC"/>
    <w:rsid w:val="00B20571"/>
    <w:rsid w:val="00B215D0"/>
    <w:rsid w:val="00B21F73"/>
    <w:rsid w:val="00B22176"/>
    <w:rsid w:val="00B22D7B"/>
    <w:rsid w:val="00B2329D"/>
    <w:rsid w:val="00B2343E"/>
    <w:rsid w:val="00B23822"/>
    <w:rsid w:val="00B23A32"/>
    <w:rsid w:val="00B23A60"/>
    <w:rsid w:val="00B23D80"/>
    <w:rsid w:val="00B240C7"/>
    <w:rsid w:val="00B243A4"/>
    <w:rsid w:val="00B245B8"/>
    <w:rsid w:val="00B245E3"/>
    <w:rsid w:val="00B24ABA"/>
    <w:rsid w:val="00B255C5"/>
    <w:rsid w:val="00B25E98"/>
    <w:rsid w:val="00B25FB2"/>
    <w:rsid w:val="00B26A92"/>
    <w:rsid w:val="00B26D21"/>
    <w:rsid w:val="00B26DCD"/>
    <w:rsid w:val="00B274C7"/>
    <w:rsid w:val="00B27839"/>
    <w:rsid w:val="00B27A36"/>
    <w:rsid w:val="00B27DB4"/>
    <w:rsid w:val="00B30861"/>
    <w:rsid w:val="00B311A8"/>
    <w:rsid w:val="00B32B71"/>
    <w:rsid w:val="00B32C75"/>
    <w:rsid w:val="00B3300D"/>
    <w:rsid w:val="00B33676"/>
    <w:rsid w:val="00B33EFE"/>
    <w:rsid w:val="00B33FC9"/>
    <w:rsid w:val="00B343CF"/>
    <w:rsid w:val="00B34A70"/>
    <w:rsid w:val="00B34D05"/>
    <w:rsid w:val="00B34E1F"/>
    <w:rsid w:val="00B35194"/>
    <w:rsid w:val="00B36C97"/>
    <w:rsid w:val="00B37179"/>
    <w:rsid w:val="00B371D6"/>
    <w:rsid w:val="00B37AAA"/>
    <w:rsid w:val="00B37AE6"/>
    <w:rsid w:val="00B37C41"/>
    <w:rsid w:val="00B4078C"/>
    <w:rsid w:val="00B40976"/>
    <w:rsid w:val="00B40A92"/>
    <w:rsid w:val="00B40D0C"/>
    <w:rsid w:val="00B4191E"/>
    <w:rsid w:val="00B42C19"/>
    <w:rsid w:val="00B42C6D"/>
    <w:rsid w:val="00B43418"/>
    <w:rsid w:val="00B437D7"/>
    <w:rsid w:val="00B43B49"/>
    <w:rsid w:val="00B4461F"/>
    <w:rsid w:val="00B4481E"/>
    <w:rsid w:val="00B448D7"/>
    <w:rsid w:val="00B4516E"/>
    <w:rsid w:val="00B455D4"/>
    <w:rsid w:val="00B45B27"/>
    <w:rsid w:val="00B45D33"/>
    <w:rsid w:val="00B46036"/>
    <w:rsid w:val="00B46233"/>
    <w:rsid w:val="00B467ED"/>
    <w:rsid w:val="00B46CB0"/>
    <w:rsid w:val="00B50BD3"/>
    <w:rsid w:val="00B512DF"/>
    <w:rsid w:val="00B5139A"/>
    <w:rsid w:val="00B51669"/>
    <w:rsid w:val="00B52315"/>
    <w:rsid w:val="00B5294D"/>
    <w:rsid w:val="00B52D8A"/>
    <w:rsid w:val="00B52DAB"/>
    <w:rsid w:val="00B539BE"/>
    <w:rsid w:val="00B53BAE"/>
    <w:rsid w:val="00B53CF9"/>
    <w:rsid w:val="00B54336"/>
    <w:rsid w:val="00B5549D"/>
    <w:rsid w:val="00B56011"/>
    <w:rsid w:val="00B5613E"/>
    <w:rsid w:val="00B565D0"/>
    <w:rsid w:val="00B565EE"/>
    <w:rsid w:val="00B56C51"/>
    <w:rsid w:val="00B56EF5"/>
    <w:rsid w:val="00B575F4"/>
    <w:rsid w:val="00B57A7A"/>
    <w:rsid w:val="00B57C19"/>
    <w:rsid w:val="00B60423"/>
    <w:rsid w:val="00B6070A"/>
    <w:rsid w:val="00B60A02"/>
    <w:rsid w:val="00B6183E"/>
    <w:rsid w:val="00B61D05"/>
    <w:rsid w:val="00B62043"/>
    <w:rsid w:val="00B6344C"/>
    <w:rsid w:val="00B63682"/>
    <w:rsid w:val="00B65076"/>
    <w:rsid w:val="00B65677"/>
    <w:rsid w:val="00B65787"/>
    <w:rsid w:val="00B6581A"/>
    <w:rsid w:val="00B6639E"/>
    <w:rsid w:val="00B670E5"/>
    <w:rsid w:val="00B67598"/>
    <w:rsid w:val="00B70807"/>
    <w:rsid w:val="00B70890"/>
    <w:rsid w:val="00B71CAF"/>
    <w:rsid w:val="00B71DB8"/>
    <w:rsid w:val="00B72ED7"/>
    <w:rsid w:val="00B7320C"/>
    <w:rsid w:val="00B7320E"/>
    <w:rsid w:val="00B73271"/>
    <w:rsid w:val="00B73752"/>
    <w:rsid w:val="00B73779"/>
    <w:rsid w:val="00B749EC"/>
    <w:rsid w:val="00B74DA0"/>
    <w:rsid w:val="00B74DFD"/>
    <w:rsid w:val="00B7733B"/>
    <w:rsid w:val="00B77E7C"/>
    <w:rsid w:val="00B809A7"/>
    <w:rsid w:val="00B80BD8"/>
    <w:rsid w:val="00B80F85"/>
    <w:rsid w:val="00B81892"/>
    <w:rsid w:val="00B819CC"/>
    <w:rsid w:val="00B81CDF"/>
    <w:rsid w:val="00B824E7"/>
    <w:rsid w:val="00B82784"/>
    <w:rsid w:val="00B827FD"/>
    <w:rsid w:val="00B829D3"/>
    <w:rsid w:val="00B82D29"/>
    <w:rsid w:val="00B83703"/>
    <w:rsid w:val="00B83B7C"/>
    <w:rsid w:val="00B83EBF"/>
    <w:rsid w:val="00B842EE"/>
    <w:rsid w:val="00B845BD"/>
    <w:rsid w:val="00B84F90"/>
    <w:rsid w:val="00B85A66"/>
    <w:rsid w:val="00B85AA6"/>
    <w:rsid w:val="00B86E92"/>
    <w:rsid w:val="00B8738C"/>
    <w:rsid w:val="00B90370"/>
    <w:rsid w:val="00B907B5"/>
    <w:rsid w:val="00B90F3B"/>
    <w:rsid w:val="00B91053"/>
    <w:rsid w:val="00B91270"/>
    <w:rsid w:val="00B916F3"/>
    <w:rsid w:val="00B92397"/>
    <w:rsid w:val="00B926BD"/>
    <w:rsid w:val="00B92EB5"/>
    <w:rsid w:val="00B92EEB"/>
    <w:rsid w:val="00B9309E"/>
    <w:rsid w:val="00B93544"/>
    <w:rsid w:val="00B946DE"/>
    <w:rsid w:val="00B94A45"/>
    <w:rsid w:val="00B955E4"/>
    <w:rsid w:val="00B957C1"/>
    <w:rsid w:val="00B95A58"/>
    <w:rsid w:val="00B95A9E"/>
    <w:rsid w:val="00B9625A"/>
    <w:rsid w:val="00B96795"/>
    <w:rsid w:val="00B96958"/>
    <w:rsid w:val="00B96E46"/>
    <w:rsid w:val="00B974A4"/>
    <w:rsid w:val="00B9752D"/>
    <w:rsid w:val="00B97762"/>
    <w:rsid w:val="00B979F7"/>
    <w:rsid w:val="00BA01C1"/>
    <w:rsid w:val="00BA0438"/>
    <w:rsid w:val="00BA06FA"/>
    <w:rsid w:val="00BA0A23"/>
    <w:rsid w:val="00BA289D"/>
    <w:rsid w:val="00BA33A9"/>
    <w:rsid w:val="00BA3460"/>
    <w:rsid w:val="00BA39C2"/>
    <w:rsid w:val="00BA441A"/>
    <w:rsid w:val="00BA4713"/>
    <w:rsid w:val="00BA49AF"/>
    <w:rsid w:val="00BA4B61"/>
    <w:rsid w:val="00BA5BDA"/>
    <w:rsid w:val="00BA5DCA"/>
    <w:rsid w:val="00BA5EB3"/>
    <w:rsid w:val="00BA5F1E"/>
    <w:rsid w:val="00BA6D44"/>
    <w:rsid w:val="00BA6F31"/>
    <w:rsid w:val="00BA7240"/>
    <w:rsid w:val="00BA7782"/>
    <w:rsid w:val="00BB0472"/>
    <w:rsid w:val="00BB09F6"/>
    <w:rsid w:val="00BB134D"/>
    <w:rsid w:val="00BB19FB"/>
    <w:rsid w:val="00BB2A4D"/>
    <w:rsid w:val="00BB2F5F"/>
    <w:rsid w:val="00BB3A0C"/>
    <w:rsid w:val="00BB3D35"/>
    <w:rsid w:val="00BB3D7A"/>
    <w:rsid w:val="00BB3DB6"/>
    <w:rsid w:val="00BB4B53"/>
    <w:rsid w:val="00BB4D5A"/>
    <w:rsid w:val="00BB4E7A"/>
    <w:rsid w:val="00BB6658"/>
    <w:rsid w:val="00BB686D"/>
    <w:rsid w:val="00BC0A42"/>
    <w:rsid w:val="00BC0D15"/>
    <w:rsid w:val="00BC0E1B"/>
    <w:rsid w:val="00BC1051"/>
    <w:rsid w:val="00BC193B"/>
    <w:rsid w:val="00BC286A"/>
    <w:rsid w:val="00BC35D9"/>
    <w:rsid w:val="00BC3913"/>
    <w:rsid w:val="00BC3C65"/>
    <w:rsid w:val="00BC45E1"/>
    <w:rsid w:val="00BC471A"/>
    <w:rsid w:val="00BC52D2"/>
    <w:rsid w:val="00BC5FEE"/>
    <w:rsid w:val="00BC6152"/>
    <w:rsid w:val="00BC62C7"/>
    <w:rsid w:val="00BC6C9D"/>
    <w:rsid w:val="00BC6F58"/>
    <w:rsid w:val="00BD00C4"/>
    <w:rsid w:val="00BD07C7"/>
    <w:rsid w:val="00BD0BB1"/>
    <w:rsid w:val="00BD0E15"/>
    <w:rsid w:val="00BD1371"/>
    <w:rsid w:val="00BD14CE"/>
    <w:rsid w:val="00BD2421"/>
    <w:rsid w:val="00BD2557"/>
    <w:rsid w:val="00BD28F9"/>
    <w:rsid w:val="00BD2EF0"/>
    <w:rsid w:val="00BD3541"/>
    <w:rsid w:val="00BD4652"/>
    <w:rsid w:val="00BD4A8F"/>
    <w:rsid w:val="00BD513D"/>
    <w:rsid w:val="00BD525F"/>
    <w:rsid w:val="00BD5EDD"/>
    <w:rsid w:val="00BD62A2"/>
    <w:rsid w:val="00BD6A96"/>
    <w:rsid w:val="00BD6BF0"/>
    <w:rsid w:val="00BD74B1"/>
    <w:rsid w:val="00BD76C9"/>
    <w:rsid w:val="00BE0172"/>
    <w:rsid w:val="00BE037A"/>
    <w:rsid w:val="00BE0F38"/>
    <w:rsid w:val="00BE112A"/>
    <w:rsid w:val="00BE17E6"/>
    <w:rsid w:val="00BE17EB"/>
    <w:rsid w:val="00BE187B"/>
    <w:rsid w:val="00BE1D6C"/>
    <w:rsid w:val="00BE27CF"/>
    <w:rsid w:val="00BE2C4B"/>
    <w:rsid w:val="00BE2D7E"/>
    <w:rsid w:val="00BE32B4"/>
    <w:rsid w:val="00BE3A56"/>
    <w:rsid w:val="00BE3EAD"/>
    <w:rsid w:val="00BE4084"/>
    <w:rsid w:val="00BE40C9"/>
    <w:rsid w:val="00BE4426"/>
    <w:rsid w:val="00BE4966"/>
    <w:rsid w:val="00BE4C12"/>
    <w:rsid w:val="00BE540B"/>
    <w:rsid w:val="00BE56CE"/>
    <w:rsid w:val="00BE6364"/>
    <w:rsid w:val="00BE6576"/>
    <w:rsid w:val="00BE6C1C"/>
    <w:rsid w:val="00BE6FE8"/>
    <w:rsid w:val="00BE7433"/>
    <w:rsid w:val="00BE7CB6"/>
    <w:rsid w:val="00BF048F"/>
    <w:rsid w:val="00BF062D"/>
    <w:rsid w:val="00BF0ED5"/>
    <w:rsid w:val="00BF1154"/>
    <w:rsid w:val="00BF159A"/>
    <w:rsid w:val="00BF1A2A"/>
    <w:rsid w:val="00BF1A6B"/>
    <w:rsid w:val="00BF1EEF"/>
    <w:rsid w:val="00BF1FCA"/>
    <w:rsid w:val="00BF3170"/>
    <w:rsid w:val="00BF44FB"/>
    <w:rsid w:val="00BF5160"/>
    <w:rsid w:val="00BF6BD1"/>
    <w:rsid w:val="00BF6D5E"/>
    <w:rsid w:val="00BF72CB"/>
    <w:rsid w:val="00BF7494"/>
    <w:rsid w:val="00BF7FF6"/>
    <w:rsid w:val="00C00270"/>
    <w:rsid w:val="00C00650"/>
    <w:rsid w:val="00C00E23"/>
    <w:rsid w:val="00C012C4"/>
    <w:rsid w:val="00C014C3"/>
    <w:rsid w:val="00C021BB"/>
    <w:rsid w:val="00C026F9"/>
    <w:rsid w:val="00C028E5"/>
    <w:rsid w:val="00C02BBE"/>
    <w:rsid w:val="00C037A3"/>
    <w:rsid w:val="00C03932"/>
    <w:rsid w:val="00C03D86"/>
    <w:rsid w:val="00C04D79"/>
    <w:rsid w:val="00C0626D"/>
    <w:rsid w:val="00C06879"/>
    <w:rsid w:val="00C06B98"/>
    <w:rsid w:val="00C06DE4"/>
    <w:rsid w:val="00C0702A"/>
    <w:rsid w:val="00C076B5"/>
    <w:rsid w:val="00C10DF8"/>
    <w:rsid w:val="00C11029"/>
    <w:rsid w:val="00C110FB"/>
    <w:rsid w:val="00C1171A"/>
    <w:rsid w:val="00C1312A"/>
    <w:rsid w:val="00C138FD"/>
    <w:rsid w:val="00C13EFE"/>
    <w:rsid w:val="00C143CD"/>
    <w:rsid w:val="00C14B68"/>
    <w:rsid w:val="00C14FA2"/>
    <w:rsid w:val="00C15282"/>
    <w:rsid w:val="00C15480"/>
    <w:rsid w:val="00C166E5"/>
    <w:rsid w:val="00C17064"/>
    <w:rsid w:val="00C17EE8"/>
    <w:rsid w:val="00C17F02"/>
    <w:rsid w:val="00C17FE5"/>
    <w:rsid w:val="00C204EF"/>
    <w:rsid w:val="00C21013"/>
    <w:rsid w:val="00C21459"/>
    <w:rsid w:val="00C214B5"/>
    <w:rsid w:val="00C234F7"/>
    <w:rsid w:val="00C237E8"/>
    <w:rsid w:val="00C23824"/>
    <w:rsid w:val="00C23B84"/>
    <w:rsid w:val="00C24599"/>
    <w:rsid w:val="00C249E9"/>
    <w:rsid w:val="00C25FA6"/>
    <w:rsid w:val="00C264D9"/>
    <w:rsid w:val="00C2655A"/>
    <w:rsid w:val="00C266E4"/>
    <w:rsid w:val="00C269D6"/>
    <w:rsid w:val="00C26F6A"/>
    <w:rsid w:val="00C27E4A"/>
    <w:rsid w:val="00C30F83"/>
    <w:rsid w:val="00C31069"/>
    <w:rsid w:val="00C3126C"/>
    <w:rsid w:val="00C312F5"/>
    <w:rsid w:val="00C31354"/>
    <w:rsid w:val="00C3135E"/>
    <w:rsid w:val="00C319FB"/>
    <w:rsid w:val="00C31C5A"/>
    <w:rsid w:val="00C31EAC"/>
    <w:rsid w:val="00C31F40"/>
    <w:rsid w:val="00C325F4"/>
    <w:rsid w:val="00C3269C"/>
    <w:rsid w:val="00C3367F"/>
    <w:rsid w:val="00C342CA"/>
    <w:rsid w:val="00C34515"/>
    <w:rsid w:val="00C34A03"/>
    <w:rsid w:val="00C34D9A"/>
    <w:rsid w:val="00C34ECA"/>
    <w:rsid w:val="00C34FF2"/>
    <w:rsid w:val="00C350DE"/>
    <w:rsid w:val="00C35A85"/>
    <w:rsid w:val="00C35B4B"/>
    <w:rsid w:val="00C360A1"/>
    <w:rsid w:val="00C362CD"/>
    <w:rsid w:val="00C36498"/>
    <w:rsid w:val="00C36C08"/>
    <w:rsid w:val="00C36CF8"/>
    <w:rsid w:val="00C36FF2"/>
    <w:rsid w:val="00C37183"/>
    <w:rsid w:val="00C373FF"/>
    <w:rsid w:val="00C37D5A"/>
    <w:rsid w:val="00C40B69"/>
    <w:rsid w:val="00C40C2A"/>
    <w:rsid w:val="00C40E5E"/>
    <w:rsid w:val="00C412AD"/>
    <w:rsid w:val="00C413B0"/>
    <w:rsid w:val="00C418F0"/>
    <w:rsid w:val="00C419F7"/>
    <w:rsid w:val="00C41DD7"/>
    <w:rsid w:val="00C42040"/>
    <w:rsid w:val="00C42448"/>
    <w:rsid w:val="00C426D0"/>
    <w:rsid w:val="00C42F68"/>
    <w:rsid w:val="00C4313B"/>
    <w:rsid w:val="00C435AB"/>
    <w:rsid w:val="00C44016"/>
    <w:rsid w:val="00C45F01"/>
    <w:rsid w:val="00C4698C"/>
    <w:rsid w:val="00C46B5F"/>
    <w:rsid w:val="00C472FB"/>
    <w:rsid w:val="00C508AD"/>
    <w:rsid w:val="00C51434"/>
    <w:rsid w:val="00C516F1"/>
    <w:rsid w:val="00C51AE8"/>
    <w:rsid w:val="00C5207F"/>
    <w:rsid w:val="00C5231F"/>
    <w:rsid w:val="00C52604"/>
    <w:rsid w:val="00C52AC9"/>
    <w:rsid w:val="00C52D21"/>
    <w:rsid w:val="00C52FFA"/>
    <w:rsid w:val="00C5317E"/>
    <w:rsid w:val="00C53FC7"/>
    <w:rsid w:val="00C548A9"/>
    <w:rsid w:val="00C54C93"/>
    <w:rsid w:val="00C5509F"/>
    <w:rsid w:val="00C5543B"/>
    <w:rsid w:val="00C573B1"/>
    <w:rsid w:val="00C600EE"/>
    <w:rsid w:val="00C60567"/>
    <w:rsid w:val="00C611F9"/>
    <w:rsid w:val="00C614D3"/>
    <w:rsid w:val="00C61D17"/>
    <w:rsid w:val="00C6294C"/>
    <w:rsid w:val="00C62B06"/>
    <w:rsid w:val="00C62DF8"/>
    <w:rsid w:val="00C62E03"/>
    <w:rsid w:val="00C63365"/>
    <w:rsid w:val="00C64192"/>
    <w:rsid w:val="00C647CB"/>
    <w:rsid w:val="00C64F06"/>
    <w:rsid w:val="00C651FF"/>
    <w:rsid w:val="00C6575F"/>
    <w:rsid w:val="00C65B99"/>
    <w:rsid w:val="00C66BB7"/>
    <w:rsid w:val="00C6714D"/>
    <w:rsid w:val="00C67D33"/>
    <w:rsid w:val="00C72D39"/>
    <w:rsid w:val="00C72EB7"/>
    <w:rsid w:val="00C73303"/>
    <w:rsid w:val="00C7333C"/>
    <w:rsid w:val="00C7346F"/>
    <w:rsid w:val="00C7351D"/>
    <w:rsid w:val="00C73A25"/>
    <w:rsid w:val="00C73D60"/>
    <w:rsid w:val="00C73E33"/>
    <w:rsid w:val="00C747F2"/>
    <w:rsid w:val="00C7521C"/>
    <w:rsid w:val="00C752A5"/>
    <w:rsid w:val="00C752EB"/>
    <w:rsid w:val="00C75878"/>
    <w:rsid w:val="00C75B95"/>
    <w:rsid w:val="00C75BD1"/>
    <w:rsid w:val="00C76BBB"/>
    <w:rsid w:val="00C7713E"/>
    <w:rsid w:val="00C77212"/>
    <w:rsid w:val="00C776FE"/>
    <w:rsid w:val="00C779D4"/>
    <w:rsid w:val="00C77B57"/>
    <w:rsid w:val="00C77C0E"/>
    <w:rsid w:val="00C80094"/>
    <w:rsid w:val="00C80125"/>
    <w:rsid w:val="00C809C6"/>
    <w:rsid w:val="00C81430"/>
    <w:rsid w:val="00C83677"/>
    <w:rsid w:val="00C836BD"/>
    <w:rsid w:val="00C83899"/>
    <w:rsid w:val="00C85536"/>
    <w:rsid w:val="00C8569F"/>
    <w:rsid w:val="00C861EB"/>
    <w:rsid w:val="00C862CF"/>
    <w:rsid w:val="00C86377"/>
    <w:rsid w:val="00C86829"/>
    <w:rsid w:val="00C86A4F"/>
    <w:rsid w:val="00C86DA3"/>
    <w:rsid w:val="00C871F5"/>
    <w:rsid w:val="00C8735E"/>
    <w:rsid w:val="00C878EC"/>
    <w:rsid w:val="00C879EA"/>
    <w:rsid w:val="00C87C1A"/>
    <w:rsid w:val="00C87EBA"/>
    <w:rsid w:val="00C9116E"/>
    <w:rsid w:val="00C911A9"/>
    <w:rsid w:val="00C9135D"/>
    <w:rsid w:val="00C914F8"/>
    <w:rsid w:val="00C9209C"/>
    <w:rsid w:val="00C9319C"/>
    <w:rsid w:val="00C935F6"/>
    <w:rsid w:val="00C93ED0"/>
    <w:rsid w:val="00C9420E"/>
    <w:rsid w:val="00C95234"/>
    <w:rsid w:val="00C96CF0"/>
    <w:rsid w:val="00C971B3"/>
    <w:rsid w:val="00C9788C"/>
    <w:rsid w:val="00C97C59"/>
    <w:rsid w:val="00C97F4B"/>
    <w:rsid w:val="00CA047B"/>
    <w:rsid w:val="00CA06A9"/>
    <w:rsid w:val="00CA08E3"/>
    <w:rsid w:val="00CA0C2B"/>
    <w:rsid w:val="00CA12D5"/>
    <w:rsid w:val="00CA2734"/>
    <w:rsid w:val="00CA2E55"/>
    <w:rsid w:val="00CA2F2B"/>
    <w:rsid w:val="00CA3613"/>
    <w:rsid w:val="00CA37CC"/>
    <w:rsid w:val="00CA418B"/>
    <w:rsid w:val="00CA42DE"/>
    <w:rsid w:val="00CA4A0D"/>
    <w:rsid w:val="00CA52C0"/>
    <w:rsid w:val="00CA55EE"/>
    <w:rsid w:val="00CA5922"/>
    <w:rsid w:val="00CA5C69"/>
    <w:rsid w:val="00CA7A1E"/>
    <w:rsid w:val="00CB12E9"/>
    <w:rsid w:val="00CB16E0"/>
    <w:rsid w:val="00CB1766"/>
    <w:rsid w:val="00CB1E90"/>
    <w:rsid w:val="00CB1EB4"/>
    <w:rsid w:val="00CB1F6C"/>
    <w:rsid w:val="00CB21D8"/>
    <w:rsid w:val="00CB30A8"/>
    <w:rsid w:val="00CB328F"/>
    <w:rsid w:val="00CB3573"/>
    <w:rsid w:val="00CB364D"/>
    <w:rsid w:val="00CB3A38"/>
    <w:rsid w:val="00CB3B10"/>
    <w:rsid w:val="00CB425D"/>
    <w:rsid w:val="00CB4831"/>
    <w:rsid w:val="00CB4C73"/>
    <w:rsid w:val="00CB4D25"/>
    <w:rsid w:val="00CB58D5"/>
    <w:rsid w:val="00CB5C51"/>
    <w:rsid w:val="00CB5DBA"/>
    <w:rsid w:val="00CB5FBD"/>
    <w:rsid w:val="00CB65DC"/>
    <w:rsid w:val="00CB6DC9"/>
    <w:rsid w:val="00CB7F2D"/>
    <w:rsid w:val="00CC0989"/>
    <w:rsid w:val="00CC13F5"/>
    <w:rsid w:val="00CC1638"/>
    <w:rsid w:val="00CC16EE"/>
    <w:rsid w:val="00CC1763"/>
    <w:rsid w:val="00CC21F6"/>
    <w:rsid w:val="00CC2600"/>
    <w:rsid w:val="00CC3F69"/>
    <w:rsid w:val="00CC4244"/>
    <w:rsid w:val="00CC4526"/>
    <w:rsid w:val="00CC4B0F"/>
    <w:rsid w:val="00CC4B86"/>
    <w:rsid w:val="00CC54F4"/>
    <w:rsid w:val="00CC5A1A"/>
    <w:rsid w:val="00CC5EA6"/>
    <w:rsid w:val="00CC6B67"/>
    <w:rsid w:val="00CC6CE2"/>
    <w:rsid w:val="00CC6D02"/>
    <w:rsid w:val="00CC6D80"/>
    <w:rsid w:val="00CC70C2"/>
    <w:rsid w:val="00CC71C7"/>
    <w:rsid w:val="00CC759C"/>
    <w:rsid w:val="00CC7C8E"/>
    <w:rsid w:val="00CD0363"/>
    <w:rsid w:val="00CD0868"/>
    <w:rsid w:val="00CD11A6"/>
    <w:rsid w:val="00CD171A"/>
    <w:rsid w:val="00CD18B3"/>
    <w:rsid w:val="00CD1CCA"/>
    <w:rsid w:val="00CD2072"/>
    <w:rsid w:val="00CD2B43"/>
    <w:rsid w:val="00CD2C7C"/>
    <w:rsid w:val="00CD33A6"/>
    <w:rsid w:val="00CD3886"/>
    <w:rsid w:val="00CD3D9B"/>
    <w:rsid w:val="00CD4E01"/>
    <w:rsid w:val="00CD4F9A"/>
    <w:rsid w:val="00CD5608"/>
    <w:rsid w:val="00CD6935"/>
    <w:rsid w:val="00CD6C36"/>
    <w:rsid w:val="00CD7204"/>
    <w:rsid w:val="00CD7CC3"/>
    <w:rsid w:val="00CE05CF"/>
    <w:rsid w:val="00CE0A6E"/>
    <w:rsid w:val="00CE0C9B"/>
    <w:rsid w:val="00CE113C"/>
    <w:rsid w:val="00CE1E9C"/>
    <w:rsid w:val="00CE1F89"/>
    <w:rsid w:val="00CE2C20"/>
    <w:rsid w:val="00CE2CC9"/>
    <w:rsid w:val="00CE3697"/>
    <w:rsid w:val="00CE42F4"/>
    <w:rsid w:val="00CE47E8"/>
    <w:rsid w:val="00CE4861"/>
    <w:rsid w:val="00CE4C9B"/>
    <w:rsid w:val="00CE6109"/>
    <w:rsid w:val="00CE6260"/>
    <w:rsid w:val="00CE633C"/>
    <w:rsid w:val="00CE6C1C"/>
    <w:rsid w:val="00CE761A"/>
    <w:rsid w:val="00CE7796"/>
    <w:rsid w:val="00CE7B3F"/>
    <w:rsid w:val="00CE7C81"/>
    <w:rsid w:val="00CF0386"/>
    <w:rsid w:val="00CF05D2"/>
    <w:rsid w:val="00CF0D83"/>
    <w:rsid w:val="00CF0EF2"/>
    <w:rsid w:val="00CF21E8"/>
    <w:rsid w:val="00CF234B"/>
    <w:rsid w:val="00CF26EF"/>
    <w:rsid w:val="00CF33AC"/>
    <w:rsid w:val="00CF3400"/>
    <w:rsid w:val="00CF3793"/>
    <w:rsid w:val="00CF3BB6"/>
    <w:rsid w:val="00CF40C5"/>
    <w:rsid w:val="00CF47AC"/>
    <w:rsid w:val="00CF47E5"/>
    <w:rsid w:val="00CF5B2D"/>
    <w:rsid w:val="00CF5BA3"/>
    <w:rsid w:val="00CF5BB5"/>
    <w:rsid w:val="00CF6964"/>
    <w:rsid w:val="00CF6AA3"/>
    <w:rsid w:val="00CF732A"/>
    <w:rsid w:val="00D00533"/>
    <w:rsid w:val="00D00540"/>
    <w:rsid w:val="00D0083A"/>
    <w:rsid w:val="00D00AA4"/>
    <w:rsid w:val="00D00F77"/>
    <w:rsid w:val="00D010C6"/>
    <w:rsid w:val="00D01406"/>
    <w:rsid w:val="00D015A7"/>
    <w:rsid w:val="00D015CB"/>
    <w:rsid w:val="00D01ABC"/>
    <w:rsid w:val="00D01D87"/>
    <w:rsid w:val="00D0250E"/>
    <w:rsid w:val="00D026F8"/>
    <w:rsid w:val="00D03C02"/>
    <w:rsid w:val="00D03E7D"/>
    <w:rsid w:val="00D0423A"/>
    <w:rsid w:val="00D048C7"/>
    <w:rsid w:val="00D04A90"/>
    <w:rsid w:val="00D053F4"/>
    <w:rsid w:val="00D05C02"/>
    <w:rsid w:val="00D05D7C"/>
    <w:rsid w:val="00D06573"/>
    <w:rsid w:val="00D06723"/>
    <w:rsid w:val="00D06EF2"/>
    <w:rsid w:val="00D07131"/>
    <w:rsid w:val="00D07526"/>
    <w:rsid w:val="00D07737"/>
    <w:rsid w:val="00D077AD"/>
    <w:rsid w:val="00D07D7D"/>
    <w:rsid w:val="00D07E3B"/>
    <w:rsid w:val="00D10705"/>
    <w:rsid w:val="00D11276"/>
    <w:rsid w:val="00D1233D"/>
    <w:rsid w:val="00D123CF"/>
    <w:rsid w:val="00D127DF"/>
    <w:rsid w:val="00D1308F"/>
    <w:rsid w:val="00D13678"/>
    <w:rsid w:val="00D13C69"/>
    <w:rsid w:val="00D1460D"/>
    <w:rsid w:val="00D14A27"/>
    <w:rsid w:val="00D14B1E"/>
    <w:rsid w:val="00D14DCC"/>
    <w:rsid w:val="00D150F9"/>
    <w:rsid w:val="00D152F0"/>
    <w:rsid w:val="00D15494"/>
    <w:rsid w:val="00D1550B"/>
    <w:rsid w:val="00D157B9"/>
    <w:rsid w:val="00D15858"/>
    <w:rsid w:val="00D166CC"/>
    <w:rsid w:val="00D17E05"/>
    <w:rsid w:val="00D17F23"/>
    <w:rsid w:val="00D2058A"/>
    <w:rsid w:val="00D207B2"/>
    <w:rsid w:val="00D2106D"/>
    <w:rsid w:val="00D216CF"/>
    <w:rsid w:val="00D220F4"/>
    <w:rsid w:val="00D22B49"/>
    <w:rsid w:val="00D22C80"/>
    <w:rsid w:val="00D23867"/>
    <w:rsid w:val="00D23F60"/>
    <w:rsid w:val="00D240C0"/>
    <w:rsid w:val="00D24A6C"/>
    <w:rsid w:val="00D24AC2"/>
    <w:rsid w:val="00D24B2D"/>
    <w:rsid w:val="00D25A76"/>
    <w:rsid w:val="00D2692A"/>
    <w:rsid w:val="00D2738C"/>
    <w:rsid w:val="00D278F4"/>
    <w:rsid w:val="00D27C28"/>
    <w:rsid w:val="00D27E31"/>
    <w:rsid w:val="00D27EA3"/>
    <w:rsid w:val="00D308D8"/>
    <w:rsid w:val="00D311F7"/>
    <w:rsid w:val="00D318AF"/>
    <w:rsid w:val="00D322C3"/>
    <w:rsid w:val="00D32350"/>
    <w:rsid w:val="00D32B0E"/>
    <w:rsid w:val="00D3307E"/>
    <w:rsid w:val="00D3344A"/>
    <w:rsid w:val="00D3355A"/>
    <w:rsid w:val="00D33AB7"/>
    <w:rsid w:val="00D340D5"/>
    <w:rsid w:val="00D3435B"/>
    <w:rsid w:val="00D346F8"/>
    <w:rsid w:val="00D3486D"/>
    <w:rsid w:val="00D34C41"/>
    <w:rsid w:val="00D34CA3"/>
    <w:rsid w:val="00D356A6"/>
    <w:rsid w:val="00D35AA2"/>
    <w:rsid w:val="00D362BE"/>
    <w:rsid w:val="00D366C4"/>
    <w:rsid w:val="00D36BE9"/>
    <w:rsid w:val="00D3722A"/>
    <w:rsid w:val="00D37579"/>
    <w:rsid w:val="00D379CE"/>
    <w:rsid w:val="00D4006F"/>
    <w:rsid w:val="00D406B1"/>
    <w:rsid w:val="00D40B0A"/>
    <w:rsid w:val="00D42ACE"/>
    <w:rsid w:val="00D42FB7"/>
    <w:rsid w:val="00D43569"/>
    <w:rsid w:val="00D43F58"/>
    <w:rsid w:val="00D43FC2"/>
    <w:rsid w:val="00D4457A"/>
    <w:rsid w:val="00D44932"/>
    <w:rsid w:val="00D44AF1"/>
    <w:rsid w:val="00D45734"/>
    <w:rsid w:val="00D45F69"/>
    <w:rsid w:val="00D46172"/>
    <w:rsid w:val="00D46610"/>
    <w:rsid w:val="00D46D5A"/>
    <w:rsid w:val="00D46FE2"/>
    <w:rsid w:val="00D47282"/>
    <w:rsid w:val="00D4779F"/>
    <w:rsid w:val="00D47829"/>
    <w:rsid w:val="00D47E7C"/>
    <w:rsid w:val="00D50195"/>
    <w:rsid w:val="00D50AD1"/>
    <w:rsid w:val="00D52EE0"/>
    <w:rsid w:val="00D542A9"/>
    <w:rsid w:val="00D54305"/>
    <w:rsid w:val="00D54789"/>
    <w:rsid w:val="00D54F6A"/>
    <w:rsid w:val="00D5501F"/>
    <w:rsid w:val="00D55663"/>
    <w:rsid w:val="00D55807"/>
    <w:rsid w:val="00D560FA"/>
    <w:rsid w:val="00D56540"/>
    <w:rsid w:val="00D56BA3"/>
    <w:rsid w:val="00D56D40"/>
    <w:rsid w:val="00D56D87"/>
    <w:rsid w:val="00D57242"/>
    <w:rsid w:val="00D57933"/>
    <w:rsid w:val="00D57F64"/>
    <w:rsid w:val="00D57FAB"/>
    <w:rsid w:val="00D57FD7"/>
    <w:rsid w:val="00D604C4"/>
    <w:rsid w:val="00D605E1"/>
    <w:rsid w:val="00D60C3B"/>
    <w:rsid w:val="00D624DF"/>
    <w:rsid w:val="00D62550"/>
    <w:rsid w:val="00D635F6"/>
    <w:rsid w:val="00D63645"/>
    <w:rsid w:val="00D63929"/>
    <w:rsid w:val="00D63C1C"/>
    <w:rsid w:val="00D63E1C"/>
    <w:rsid w:val="00D6421D"/>
    <w:rsid w:val="00D645E0"/>
    <w:rsid w:val="00D65124"/>
    <w:rsid w:val="00D65231"/>
    <w:rsid w:val="00D65507"/>
    <w:rsid w:val="00D6599A"/>
    <w:rsid w:val="00D65B73"/>
    <w:rsid w:val="00D660C7"/>
    <w:rsid w:val="00D66534"/>
    <w:rsid w:val="00D66977"/>
    <w:rsid w:val="00D669A4"/>
    <w:rsid w:val="00D66E91"/>
    <w:rsid w:val="00D66EFA"/>
    <w:rsid w:val="00D67597"/>
    <w:rsid w:val="00D675FE"/>
    <w:rsid w:val="00D679B1"/>
    <w:rsid w:val="00D67C8A"/>
    <w:rsid w:val="00D704A2"/>
    <w:rsid w:val="00D709B7"/>
    <w:rsid w:val="00D71211"/>
    <w:rsid w:val="00D7143F"/>
    <w:rsid w:val="00D7236B"/>
    <w:rsid w:val="00D72409"/>
    <w:rsid w:val="00D7269D"/>
    <w:rsid w:val="00D7279E"/>
    <w:rsid w:val="00D72A0C"/>
    <w:rsid w:val="00D72AD0"/>
    <w:rsid w:val="00D72F4D"/>
    <w:rsid w:val="00D73033"/>
    <w:rsid w:val="00D73621"/>
    <w:rsid w:val="00D73785"/>
    <w:rsid w:val="00D74162"/>
    <w:rsid w:val="00D74745"/>
    <w:rsid w:val="00D7507B"/>
    <w:rsid w:val="00D7557F"/>
    <w:rsid w:val="00D75794"/>
    <w:rsid w:val="00D75BC9"/>
    <w:rsid w:val="00D75CC0"/>
    <w:rsid w:val="00D77016"/>
    <w:rsid w:val="00D77153"/>
    <w:rsid w:val="00D77953"/>
    <w:rsid w:val="00D77B31"/>
    <w:rsid w:val="00D77D62"/>
    <w:rsid w:val="00D80B5C"/>
    <w:rsid w:val="00D81BB1"/>
    <w:rsid w:val="00D84D29"/>
    <w:rsid w:val="00D84F6A"/>
    <w:rsid w:val="00D8506B"/>
    <w:rsid w:val="00D855D0"/>
    <w:rsid w:val="00D85A8B"/>
    <w:rsid w:val="00D86229"/>
    <w:rsid w:val="00D86ADC"/>
    <w:rsid w:val="00D876CD"/>
    <w:rsid w:val="00D90124"/>
    <w:rsid w:val="00D90791"/>
    <w:rsid w:val="00D90A08"/>
    <w:rsid w:val="00D90F27"/>
    <w:rsid w:val="00D90F8B"/>
    <w:rsid w:val="00D9114E"/>
    <w:rsid w:val="00D91524"/>
    <w:rsid w:val="00D91C1A"/>
    <w:rsid w:val="00D91C56"/>
    <w:rsid w:val="00D920C8"/>
    <w:rsid w:val="00D928A3"/>
    <w:rsid w:val="00D93A74"/>
    <w:rsid w:val="00D9440E"/>
    <w:rsid w:val="00D9470C"/>
    <w:rsid w:val="00D95433"/>
    <w:rsid w:val="00D95689"/>
    <w:rsid w:val="00D956B6"/>
    <w:rsid w:val="00D95EF6"/>
    <w:rsid w:val="00D95F43"/>
    <w:rsid w:val="00D961DA"/>
    <w:rsid w:val="00D97043"/>
    <w:rsid w:val="00D97696"/>
    <w:rsid w:val="00D9772E"/>
    <w:rsid w:val="00DA07B1"/>
    <w:rsid w:val="00DA0DC8"/>
    <w:rsid w:val="00DA1481"/>
    <w:rsid w:val="00DA17B0"/>
    <w:rsid w:val="00DA2035"/>
    <w:rsid w:val="00DA27C6"/>
    <w:rsid w:val="00DA2C00"/>
    <w:rsid w:val="00DA33EC"/>
    <w:rsid w:val="00DA3B79"/>
    <w:rsid w:val="00DA3F09"/>
    <w:rsid w:val="00DA48B0"/>
    <w:rsid w:val="00DA5BA5"/>
    <w:rsid w:val="00DA5E1F"/>
    <w:rsid w:val="00DA639A"/>
    <w:rsid w:val="00DA6B48"/>
    <w:rsid w:val="00DA6D82"/>
    <w:rsid w:val="00DA77D0"/>
    <w:rsid w:val="00DA7E29"/>
    <w:rsid w:val="00DB06D2"/>
    <w:rsid w:val="00DB1330"/>
    <w:rsid w:val="00DB169C"/>
    <w:rsid w:val="00DB180E"/>
    <w:rsid w:val="00DB19FA"/>
    <w:rsid w:val="00DB21E9"/>
    <w:rsid w:val="00DB27AF"/>
    <w:rsid w:val="00DB292F"/>
    <w:rsid w:val="00DB3608"/>
    <w:rsid w:val="00DB3966"/>
    <w:rsid w:val="00DB3F0F"/>
    <w:rsid w:val="00DB54D4"/>
    <w:rsid w:val="00DB597B"/>
    <w:rsid w:val="00DB5A3F"/>
    <w:rsid w:val="00DB6496"/>
    <w:rsid w:val="00DB78EC"/>
    <w:rsid w:val="00DB7EAE"/>
    <w:rsid w:val="00DC0112"/>
    <w:rsid w:val="00DC124A"/>
    <w:rsid w:val="00DC159A"/>
    <w:rsid w:val="00DC1BD9"/>
    <w:rsid w:val="00DC1BE4"/>
    <w:rsid w:val="00DC1E3D"/>
    <w:rsid w:val="00DC2393"/>
    <w:rsid w:val="00DC23B0"/>
    <w:rsid w:val="00DC246B"/>
    <w:rsid w:val="00DC2AD7"/>
    <w:rsid w:val="00DC2CDA"/>
    <w:rsid w:val="00DC2DDD"/>
    <w:rsid w:val="00DC5A4C"/>
    <w:rsid w:val="00DC68D3"/>
    <w:rsid w:val="00DC6EBF"/>
    <w:rsid w:val="00DC76A7"/>
    <w:rsid w:val="00DD0581"/>
    <w:rsid w:val="00DD085F"/>
    <w:rsid w:val="00DD0BB5"/>
    <w:rsid w:val="00DD1761"/>
    <w:rsid w:val="00DD19C3"/>
    <w:rsid w:val="00DD273A"/>
    <w:rsid w:val="00DD3483"/>
    <w:rsid w:val="00DD40A3"/>
    <w:rsid w:val="00DD4C6C"/>
    <w:rsid w:val="00DD4D17"/>
    <w:rsid w:val="00DD5846"/>
    <w:rsid w:val="00DD620A"/>
    <w:rsid w:val="00DD6AAC"/>
    <w:rsid w:val="00DD7392"/>
    <w:rsid w:val="00DD7C97"/>
    <w:rsid w:val="00DE02E3"/>
    <w:rsid w:val="00DE0462"/>
    <w:rsid w:val="00DE10A6"/>
    <w:rsid w:val="00DE11D6"/>
    <w:rsid w:val="00DE1AEE"/>
    <w:rsid w:val="00DE2212"/>
    <w:rsid w:val="00DE2457"/>
    <w:rsid w:val="00DE2796"/>
    <w:rsid w:val="00DE2C8D"/>
    <w:rsid w:val="00DE36B6"/>
    <w:rsid w:val="00DE5E69"/>
    <w:rsid w:val="00DE610C"/>
    <w:rsid w:val="00DE6776"/>
    <w:rsid w:val="00DE6C81"/>
    <w:rsid w:val="00DE7B73"/>
    <w:rsid w:val="00DE7CEB"/>
    <w:rsid w:val="00DE7F13"/>
    <w:rsid w:val="00DF06C4"/>
    <w:rsid w:val="00DF090E"/>
    <w:rsid w:val="00DF0C8E"/>
    <w:rsid w:val="00DF0E4D"/>
    <w:rsid w:val="00DF1212"/>
    <w:rsid w:val="00DF12DD"/>
    <w:rsid w:val="00DF16E3"/>
    <w:rsid w:val="00DF1A38"/>
    <w:rsid w:val="00DF1CAA"/>
    <w:rsid w:val="00DF234C"/>
    <w:rsid w:val="00DF2C09"/>
    <w:rsid w:val="00DF3A31"/>
    <w:rsid w:val="00DF3DDB"/>
    <w:rsid w:val="00DF563C"/>
    <w:rsid w:val="00DF5D6C"/>
    <w:rsid w:val="00DF610A"/>
    <w:rsid w:val="00DF631D"/>
    <w:rsid w:val="00DF6C1A"/>
    <w:rsid w:val="00DF6C2D"/>
    <w:rsid w:val="00DF6D88"/>
    <w:rsid w:val="00DF74F4"/>
    <w:rsid w:val="00E00415"/>
    <w:rsid w:val="00E010DC"/>
    <w:rsid w:val="00E01808"/>
    <w:rsid w:val="00E01D4D"/>
    <w:rsid w:val="00E01E63"/>
    <w:rsid w:val="00E028C1"/>
    <w:rsid w:val="00E02941"/>
    <w:rsid w:val="00E03081"/>
    <w:rsid w:val="00E03B96"/>
    <w:rsid w:val="00E03BA2"/>
    <w:rsid w:val="00E03FAB"/>
    <w:rsid w:val="00E04119"/>
    <w:rsid w:val="00E04231"/>
    <w:rsid w:val="00E04A8B"/>
    <w:rsid w:val="00E04B64"/>
    <w:rsid w:val="00E05816"/>
    <w:rsid w:val="00E05872"/>
    <w:rsid w:val="00E0592D"/>
    <w:rsid w:val="00E059E0"/>
    <w:rsid w:val="00E05B90"/>
    <w:rsid w:val="00E05BF7"/>
    <w:rsid w:val="00E06224"/>
    <w:rsid w:val="00E06316"/>
    <w:rsid w:val="00E0675C"/>
    <w:rsid w:val="00E06B80"/>
    <w:rsid w:val="00E06E46"/>
    <w:rsid w:val="00E0787E"/>
    <w:rsid w:val="00E103D1"/>
    <w:rsid w:val="00E10EA2"/>
    <w:rsid w:val="00E10F8D"/>
    <w:rsid w:val="00E112C9"/>
    <w:rsid w:val="00E114D9"/>
    <w:rsid w:val="00E11DE2"/>
    <w:rsid w:val="00E11EF2"/>
    <w:rsid w:val="00E11FDF"/>
    <w:rsid w:val="00E126BB"/>
    <w:rsid w:val="00E1305B"/>
    <w:rsid w:val="00E134A9"/>
    <w:rsid w:val="00E135F9"/>
    <w:rsid w:val="00E136F7"/>
    <w:rsid w:val="00E13771"/>
    <w:rsid w:val="00E13BEC"/>
    <w:rsid w:val="00E140FF"/>
    <w:rsid w:val="00E14AED"/>
    <w:rsid w:val="00E14D31"/>
    <w:rsid w:val="00E14FE4"/>
    <w:rsid w:val="00E150E0"/>
    <w:rsid w:val="00E155F6"/>
    <w:rsid w:val="00E167A2"/>
    <w:rsid w:val="00E17AB3"/>
    <w:rsid w:val="00E20C2E"/>
    <w:rsid w:val="00E20CB2"/>
    <w:rsid w:val="00E2108D"/>
    <w:rsid w:val="00E21422"/>
    <w:rsid w:val="00E214F0"/>
    <w:rsid w:val="00E218A3"/>
    <w:rsid w:val="00E21D4D"/>
    <w:rsid w:val="00E21F9F"/>
    <w:rsid w:val="00E220EA"/>
    <w:rsid w:val="00E2262C"/>
    <w:rsid w:val="00E2294C"/>
    <w:rsid w:val="00E22DEB"/>
    <w:rsid w:val="00E22E16"/>
    <w:rsid w:val="00E23054"/>
    <w:rsid w:val="00E236F6"/>
    <w:rsid w:val="00E237A8"/>
    <w:rsid w:val="00E23C73"/>
    <w:rsid w:val="00E24A15"/>
    <w:rsid w:val="00E24D59"/>
    <w:rsid w:val="00E24EE6"/>
    <w:rsid w:val="00E24F7C"/>
    <w:rsid w:val="00E25852"/>
    <w:rsid w:val="00E259D4"/>
    <w:rsid w:val="00E25B67"/>
    <w:rsid w:val="00E25F3E"/>
    <w:rsid w:val="00E25FDB"/>
    <w:rsid w:val="00E26152"/>
    <w:rsid w:val="00E267CF"/>
    <w:rsid w:val="00E26DDA"/>
    <w:rsid w:val="00E27379"/>
    <w:rsid w:val="00E30009"/>
    <w:rsid w:val="00E3087B"/>
    <w:rsid w:val="00E30A6C"/>
    <w:rsid w:val="00E30B9B"/>
    <w:rsid w:val="00E30FF3"/>
    <w:rsid w:val="00E3151F"/>
    <w:rsid w:val="00E316BB"/>
    <w:rsid w:val="00E31BA9"/>
    <w:rsid w:val="00E31C80"/>
    <w:rsid w:val="00E31DD1"/>
    <w:rsid w:val="00E31E1C"/>
    <w:rsid w:val="00E31E48"/>
    <w:rsid w:val="00E32965"/>
    <w:rsid w:val="00E33562"/>
    <w:rsid w:val="00E337C4"/>
    <w:rsid w:val="00E337E8"/>
    <w:rsid w:val="00E338AF"/>
    <w:rsid w:val="00E33990"/>
    <w:rsid w:val="00E339C0"/>
    <w:rsid w:val="00E33A8F"/>
    <w:rsid w:val="00E33EC0"/>
    <w:rsid w:val="00E34274"/>
    <w:rsid w:val="00E3485E"/>
    <w:rsid w:val="00E34AA2"/>
    <w:rsid w:val="00E35486"/>
    <w:rsid w:val="00E3566D"/>
    <w:rsid w:val="00E35764"/>
    <w:rsid w:val="00E35A3A"/>
    <w:rsid w:val="00E379DE"/>
    <w:rsid w:val="00E37FAF"/>
    <w:rsid w:val="00E4090B"/>
    <w:rsid w:val="00E4098C"/>
    <w:rsid w:val="00E40ABB"/>
    <w:rsid w:val="00E41058"/>
    <w:rsid w:val="00E412A9"/>
    <w:rsid w:val="00E416FB"/>
    <w:rsid w:val="00E419BD"/>
    <w:rsid w:val="00E41F06"/>
    <w:rsid w:val="00E422DC"/>
    <w:rsid w:val="00E42314"/>
    <w:rsid w:val="00E42827"/>
    <w:rsid w:val="00E42B30"/>
    <w:rsid w:val="00E42DA2"/>
    <w:rsid w:val="00E44AAD"/>
    <w:rsid w:val="00E44CAD"/>
    <w:rsid w:val="00E4596A"/>
    <w:rsid w:val="00E45E6B"/>
    <w:rsid w:val="00E465FE"/>
    <w:rsid w:val="00E46B19"/>
    <w:rsid w:val="00E476B7"/>
    <w:rsid w:val="00E47A35"/>
    <w:rsid w:val="00E50167"/>
    <w:rsid w:val="00E5097C"/>
    <w:rsid w:val="00E513DE"/>
    <w:rsid w:val="00E51DDA"/>
    <w:rsid w:val="00E52A08"/>
    <w:rsid w:val="00E5361B"/>
    <w:rsid w:val="00E5366E"/>
    <w:rsid w:val="00E53BCC"/>
    <w:rsid w:val="00E54925"/>
    <w:rsid w:val="00E5566F"/>
    <w:rsid w:val="00E57188"/>
    <w:rsid w:val="00E600D7"/>
    <w:rsid w:val="00E604A4"/>
    <w:rsid w:val="00E609FD"/>
    <w:rsid w:val="00E61C4E"/>
    <w:rsid w:val="00E62147"/>
    <w:rsid w:val="00E627B1"/>
    <w:rsid w:val="00E629E6"/>
    <w:rsid w:val="00E631DE"/>
    <w:rsid w:val="00E6371C"/>
    <w:rsid w:val="00E63872"/>
    <w:rsid w:val="00E63C6C"/>
    <w:rsid w:val="00E63F87"/>
    <w:rsid w:val="00E6464B"/>
    <w:rsid w:val="00E6527E"/>
    <w:rsid w:val="00E65A41"/>
    <w:rsid w:val="00E65DB0"/>
    <w:rsid w:val="00E665CB"/>
    <w:rsid w:val="00E677B3"/>
    <w:rsid w:val="00E701F5"/>
    <w:rsid w:val="00E706A0"/>
    <w:rsid w:val="00E70C65"/>
    <w:rsid w:val="00E70E08"/>
    <w:rsid w:val="00E710C9"/>
    <w:rsid w:val="00E71666"/>
    <w:rsid w:val="00E71676"/>
    <w:rsid w:val="00E724E4"/>
    <w:rsid w:val="00E72C52"/>
    <w:rsid w:val="00E72CB0"/>
    <w:rsid w:val="00E73155"/>
    <w:rsid w:val="00E73312"/>
    <w:rsid w:val="00E735D4"/>
    <w:rsid w:val="00E73AFD"/>
    <w:rsid w:val="00E7411D"/>
    <w:rsid w:val="00E7419C"/>
    <w:rsid w:val="00E7483A"/>
    <w:rsid w:val="00E7525A"/>
    <w:rsid w:val="00E76205"/>
    <w:rsid w:val="00E7637E"/>
    <w:rsid w:val="00E76439"/>
    <w:rsid w:val="00E76936"/>
    <w:rsid w:val="00E76CAD"/>
    <w:rsid w:val="00E76CBC"/>
    <w:rsid w:val="00E77415"/>
    <w:rsid w:val="00E778EC"/>
    <w:rsid w:val="00E77D98"/>
    <w:rsid w:val="00E77EE6"/>
    <w:rsid w:val="00E80317"/>
    <w:rsid w:val="00E80877"/>
    <w:rsid w:val="00E810DA"/>
    <w:rsid w:val="00E81377"/>
    <w:rsid w:val="00E81E0D"/>
    <w:rsid w:val="00E829B0"/>
    <w:rsid w:val="00E829FE"/>
    <w:rsid w:val="00E82B29"/>
    <w:rsid w:val="00E82B62"/>
    <w:rsid w:val="00E83021"/>
    <w:rsid w:val="00E841D8"/>
    <w:rsid w:val="00E850A8"/>
    <w:rsid w:val="00E853B0"/>
    <w:rsid w:val="00E858D9"/>
    <w:rsid w:val="00E85DC1"/>
    <w:rsid w:val="00E862F4"/>
    <w:rsid w:val="00E869D1"/>
    <w:rsid w:val="00E86D33"/>
    <w:rsid w:val="00E9032B"/>
    <w:rsid w:val="00E90393"/>
    <w:rsid w:val="00E90B5E"/>
    <w:rsid w:val="00E9144F"/>
    <w:rsid w:val="00E91579"/>
    <w:rsid w:val="00E92BD9"/>
    <w:rsid w:val="00E92DE1"/>
    <w:rsid w:val="00E936A7"/>
    <w:rsid w:val="00E93717"/>
    <w:rsid w:val="00E94339"/>
    <w:rsid w:val="00E944FD"/>
    <w:rsid w:val="00E94FA2"/>
    <w:rsid w:val="00E94FDF"/>
    <w:rsid w:val="00E9546A"/>
    <w:rsid w:val="00E95563"/>
    <w:rsid w:val="00E96188"/>
    <w:rsid w:val="00E97CCA"/>
    <w:rsid w:val="00E97E2B"/>
    <w:rsid w:val="00EA015C"/>
    <w:rsid w:val="00EA0177"/>
    <w:rsid w:val="00EA0D5B"/>
    <w:rsid w:val="00EA0D76"/>
    <w:rsid w:val="00EA224E"/>
    <w:rsid w:val="00EA389A"/>
    <w:rsid w:val="00EA3FF6"/>
    <w:rsid w:val="00EA6DC0"/>
    <w:rsid w:val="00EA7351"/>
    <w:rsid w:val="00EA7FBE"/>
    <w:rsid w:val="00EB0C5B"/>
    <w:rsid w:val="00EB1185"/>
    <w:rsid w:val="00EB159B"/>
    <w:rsid w:val="00EB2033"/>
    <w:rsid w:val="00EB220F"/>
    <w:rsid w:val="00EB2481"/>
    <w:rsid w:val="00EB257B"/>
    <w:rsid w:val="00EB2812"/>
    <w:rsid w:val="00EB2A1F"/>
    <w:rsid w:val="00EB2C19"/>
    <w:rsid w:val="00EB2D88"/>
    <w:rsid w:val="00EB32A8"/>
    <w:rsid w:val="00EB370F"/>
    <w:rsid w:val="00EB404A"/>
    <w:rsid w:val="00EB4BE5"/>
    <w:rsid w:val="00EB5234"/>
    <w:rsid w:val="00EB610E"/>
    <w:rsid w:val="00EB722E"/>
    <w:rsid w:val="00EC091F"/>
    <w:rsid w:val="00EC0E72"/>
    <w:rsid w:val="00EC10B0"/>
    <w:rsid w:val="00EC137F"/>
    <w:rsid w:val="00EC2028"/>
    <w:rsid w:val="00EC2317"/>
    <w:rsid w:val="00EC25BA"/>
    <w:rsid w:val="00EC2990"/>
    <w:rsid w:val="00EC2A4D"/>
    <w:rsid w:val="00EC3301"/>
    <w:rsid w:val="00EC340D"/>
    <w:rsid w:val="00EC348F"/>
    <w:rsid w:val="00EC391D"/>
    <w:rsid w:val="00EC43F0"/>
    <w:rsid w:val="00EC44B3"/>
    <w:rsid w:val="00EC4BBD"/>
    <w:rsid w:val="00EC4EC1"/>
    <w:rsid w:val="00EC4FBB"/>
    <w:rsid w:val="00EC58A4"/>
    <w:rsid w:val="00EC6001"/>
    <w:rsid w:val="00EC61E5"/>
    <w:rsid w:val="00EC63BD"/>
    <w:rsid w:val="00EC6654"/>
    <w:rsid w:val="00EC67A3"/>
    <w:rsid w:val="00EC78B3"/>
    <w:rsid w:val="00EC7EEF"/>
    <w:rsid w:val="00ED0E87"/>
    <w:rsid w:val="00ED0EE8"/>
    <w:rsid w:val="00ED1037"/>
    <w:rsid w:val="00ED11BA"/>
    <w:rsid w:val="00ED1358"/>
    <w:rsid w:val="00ED1764"/>
    <w:rsid w:val="00ED19B7"/>
    <w:rsid w:val="00ED200B"/>
    <w:rsid w:val="00ED238B"/>
    <w:rsid w:val="00ED2520"/>
    <w:rsid w:val="00ED2E12"/>
    <w:rsid w:val="00ED3EDC"/>
    <w:rsid w:val="00ED47A4"/>
    <w:rsid w:val="00ED4F03"/>
    <w:rsid w:val="00ED52B2"/>
    <w:rsid w:val="00ED54B4"/>
    <w:rsid w:val="00ED552A"/>
    <w:rsid w:val="00ED56DC"/>
    <w:rsid w:val="00ED5B4E"/>
    <w:rsid w:val="00ED5F73"/>
    <w:rsid w:val="00ED6D5B"/>
    <w:rsid w:val="00ED7739"/>
    <w:rsid w:val="00ED7D19"/>
    <w:rsid w:val="00ED7F87"/>
    <w:rsid w:val="00EE0ADC"/>
    <w:rsid w:val="00EE15D5"/>
    <w:rsid w:val="00EE1612"/>
    <w:rsid w:val="00EE173D"/>
    <w:rsid w:val="00EE1BE8"/>
    <w:rsid w:val="00EE1DD9"/>
    <w:rsid w:val="00EE1FE8"/>
    <w:rsid w:val="00EE231A"/>
    <w:rsid w:val="00EE24D6"/>
    <w:rsid w:val="00EE289F"/>
    <w:rsid w:val="00EE2B04"/>
    <w:rsid w:val="00EE36CF"/>
    <w:rsid w:val="00EE3B13"/>
    <w:rsid w:val="00EE5863"/>
    <w:rsid w:val="00EE59C6"/>
    <w:rsid w:val="00EE69B9"/>
    <w:rsid w:val="00EE75E5"/>
    <w:rsid w:val="00EE76C8"/>
    <w:rsid w:val="00EE7CFC"/>
    <w:rsid w:val="00EF0066"/>
    <w:rsid w:val="00EF1262"/>
    <w:rsid w:val="00EF1864"/>
    <w:rsid w:val="00EF1AC5"/>
    <w:rsid w:val="00EF26B4"/>
    <w:rsid w:val="00EF2732"/>
    <w:rsid w:val="00EF2A9D"/>
    <w:rsid w:val="00EF2BB9"/>
    <w:rsid w:val="00EF2C6C"/>
    <w:rsid w:val="00EF3131"/>
    <w:rsid w:val="00EF33BF"/>
    <w:rsid w:val="00EF3BDB"/>
    <w:rsid w:val="00EF3F5F"/>
    <w:rsid w:val="00EF41F1"/>
    <w:rsid w:val="00EF491E"/>
    <w:rsid w:val="00EF50F3"/>
    <w:rsid w:val="00EF6828"/>
    <w:rsid w:val="00EF6E6D"/>
    <w:rsid w:val="00EF775A"/>
    <w:rsid w:val="00EF7A66"/>
    <w:rsid w:val="00EF7D2B"/>
    <w:rsid w:val="00F00020"/>
    <w:rsid w:val="00F00DA4"/>
    <w:rsid w:val="00F00FEA"/>
    <w:rsid w:val="00F01A7F"/>
    <w:rsid w:val="00F0227A"/>
    <w:rsid w:val="00F02E36"/>
    <w:rsid w:val="00F03426"/>
    <w:rsid w:val="00F036BA"/>
    <w:rsid w:val="00F03CE3"/>
    <w:rsid w:val="00F04707"/>
    <w:rsid w:val="00F048E6"/>
    <w:rsid w:val="00F04ACD"/>
    <w:rsid w:val="00F04D5B"/>
    <w:rsid w:val="00F0539D"/>
    <w:rsid w:val="00F0571B"/>
    <w:rsid w:val="00F0609E"/>
    <w:rsid w:val="00F062AE"/>
    <w:rsid w:val="00F0635E"/>
    <w:rsid w:val="00F071CC"/>
    <w:rsid w:val="00F073E3"/>
    <w:rsid w:val="00F07867"/>
    <w:rsid w:val="00F10181"/>
    <w:rsid w:val="00F107A8"/>
    <w:rsid w:val="00F10F01"/>
    <w:rsid w:val="00F110F6"/>
    <w:rsid w:val="00F111F9"/>
    <w:rsid w:val="00F115DB"/>
    <w:rsid w:val="00F11D6E"/>
    <w:rsid w:val="00F122E7"/>
    <w:rsid w:val="00F135FA"/>
    <w:rsid w:val="00F13671"/>
    <w:rsid w:val="00F13D28"/>
    <w:rsid w:val="00F1428B"/>
    <w:rsid w:val="00F14BA7"/>
    <w:rsid w:val="00F152B2"/>
    <w:rsid w:val="00F153BF"/>
    <w:rsid w:val="00F1567A"/>
    <w:rsid w:val="00F16430"/>
    <w:rsid w:val="00F1670C"/>
    <w:rsid w:val="00F16949"/>
    <w:rsid w:val="00F16B61"/>
    <w:rsid w:val="00F16D8C"/>
    <w:rsid w:val="00F177AD"/>
    <w:rsid w:val="00F177E7"/>
    <w:rsid w:val="00F17C72"/>
    <w:rsid w:val="00F17D2D"/>
    <w:rsid w:val="00F20894"/>
    <w:rsid w:val="00F20C03"/>
    <w:rsid w:val="00F20D29"/>
    <w:rsid w:val="00F20D34"/>
    <w:rsid w:val="00F21629"/>
    <w:rsid w:val="00F22383"/>
    <w:rsid w:val="00F2241D"/>
    <w:rsid w:val="00F22912"/>
    <w:rsid w:val="00F22AEB"/>
    <w:rsid w:val="00F22AFE"/>
    <w:rsid w:val="00F22BCA"/>
    <w:rsid w:val="00F23754"/>
    <w:rsid w:val="00F237A4"/>
    <w:rsid w:val="00F23F6D"/>
    <w:rsid w:val="00F24067"/>
    <w:rsid w:val="00F24087"/>
    <w:rsid w:val="00F243AE"/>
    <w:rsid w:val="00F24A5E"/>
    <w:rsid w:val="00F25DD9"/>
    <w:rsid w:val="00F265F6"/>
    <w:rsid w:val="00F26653"/>
    <w:rsid w:val="00F27291"/>
    <w:rsid w:val="00F2770C"/>
    <w:rsid w:val="00F27EC5"/>
    <w:rsid w:val="00F3016B"/>
    <w:rsid w:val="00F31113"/>
    <w:rsid w:val="00F312B2"/>
    <w:rsid w:val="00F314C0"/>
    <w:rsid w:val="00F314D3"/>
    <w:rsid w:val="00F31E5C"/>
    <w:rsid w:val="00F32084"/>
    <w:rsid w:val="00F32457"/>
    <w:rsid w:val="00F32541"/>
    <w:rsid w:val="00F3254D"/>
    <w:rsid w:val="00F32569"/>
    <w:rsid w:val="00F32D1C"/>
    <w:rsid w:val="00F336A1"/>
    <w:rsid w:val="00F33889"/>
    <w:rsid w:val="00F33DC8"/>
    <w:rsid w:val="00F347C0"/>
    <w:rsid w:val="00F350E8"/>
    <w:rsid w:val="00F351D3"/>
    <w:rsid w:val="00F357FA"/>
    <w:rsid w:val="00F35C22"/>
    <w:rsid w:val="00F37121"/>
    <w:rsid w:val="00F37791"/>
    <w:rsid w:val="00F377FB"/>
    <w:rsid w:val="00F37AA7"/>
    <w:rsid w:val="00F37FE3"/>
    <w:rsid w:val="00F40306"/>
    <w:rsid w:val="00F40663"/>
    <w:rsid w:val="00F41337"/>
    <w:rsid w:val="00F4140B"/>
    <w:rsid w:val="00F41940"/>
    <w:rsid w:val="00F41BE6"/>
    <w:rsid w:val="00F41FCD"/>
    <w:rsid w:val="00F4276C"/>
    <w:rsid w:val="00F43AF6"/>
    <w:rsid w:val="00F43E13"/>
    <w:rsid w:val="00F44405"/>
    <w:rsid w:val="00F446C0"/>
    <w:rsid w:val="00F44796"/>
    <w:rsid w:val="00F44C14"/>
    <w:rsid w:val="00F44D8E"/>
    <w:rsid w:val="00F46255"/>
    <w:rsid w:val="00F47398"/>
    <w:rsid w:val="00F478ED"/>
    <w:rsid w:val="00F47DC5"/>
    <w:rsid w:val="00F50665"/>
    <w:rsid w:val="00F50A23"/>
    <w:rsid w:val="00F50CDB"/>
    <w:rsid w:val="00F50E9F"/>
    <w:rsid w:val="00F51174"/>
    <w:rsid w:val="00F51324"/>
    <w:rsid w:val="00F51861"/>
    <w:rsid w:val="00F518F3"/>
    <w:rsid w:val="00F51B7C"/>
    <w:rsid w:val="00F52C85"/>
    <w:rsid w:val="00F53424"/>
    <w:rsid w:val="00F5367B"/>
    <w:rsid w:val="00F54B12"/>
    <w:rsid w:val="00F55403"/>
    <w:rsid w:val="00F55934"/>
    <w:rsid w:val="00F5608F"/>
    <w:rsid w:val="00F56982"/>
    <w:rsid w:val="00F6027C"/>
    <w:rsid w:val="00F60415"/>
    <w:rsid w:val="00F60DAD"/>
    <w:rsid w:val="00F60DE0"/>
    <w:rsid w:val="00F60F20"/>
    <w:rsid w:val="00F617DE"/>
    <w:rsid w:val="00F61846"/>
    <w:rsid w:val="00F6194D"/>
    <w:rsid w:val="00F61E53"/>
    <w:rsid w:val="00F61F8E"/>
    <w:rsid w:val="00F62107"/>
    <w:rsid w:val="00F62233"/>
    <w:rsid w:val="00F6251B"/>
    <w:rsid w:val="00F626C6"/>
    <w:rsid w:val="00F62CF6"/>
    <w:rsid w:val="00F63295"/>
    <w:rsid w:val="00F63405"/>
    <w:rsid w:val="00F63C7A"/>
    <w:rsid w:val="00F64156"/>
    <w:rsid w:val="00F65038"/>
    <w:rsid w:val="00F6576A"/>
    <w:rsid w:val="00F65925"/>
    <w:rsid w:val="00F6658A"/>
    <w:rsid w:val="00F66924"/>
    <w:rsid w:val="00F66F13"/>
    <w:rsid w:val="00F66FA6"/>
    <w:rsid w:val="00F67BD1"/>
    <w:rsid w:val="00F70293"/>
    <w:rsid w:val="00F708A1"/>
    <w:rsid w:val="00F70C8A"/>
    <w:rsid w:val="00F71087"/>
    <w:rsid w:val="00F71242"/>
    <w:rsid w:val="00F71C01"/>
    <w:rsid w:val="00F721AC"/>
    <w:rsid w:val="00F7246A"/>
    <w:rsid w:val="00F732FF"/>
    <w:rsid w:val="00F73A04"/>
    <w:rsid w:val="00F743A3"/>
    <w:rsid w:val="00F74A72"/>
    <w:rsid w:val="00F74A9D"/>
    <w:rsid w:val="00F74DE7"/>
    <w:rsid w:val="00F74E5A"/>
    <w:rsid w:val="00F751B6"/>
    <w:rsid w:val="00F76A83"/>
    <w:rsid w:val="00F77105"/>
    <w:rsid w:val="00F774C8"/>
    <w:rsid w:val="00F802C8"/>
    <w:rsid w:val="00F80B7B"/>
    <w:rsid w:val="00F81D96"/>
    <w:rsid w:val="00F81F31"/>
    <w:rsid w:val="00F826E7"/>
    <w:rsid w:val="00F82C6C"/>
    <w:rsid w:val="00F82E27"/>
    <w:rsid w:val="00F83369"/>
    <w:rsid w:val="00F83950"/>
    <w:rsid w:val="00F83978"/>
    <w:rsid w:val="00F83ED3"/>
    <w:rsid w:val="00F840B9"/>
    <w:rsid w:val="00F857B4"/>
    <w:rsid w:val="00F85C14"/>
    <w:rsid w:val="00F85C44"/>
    <w:rsid w:val="00F85F4D"/>
    <w:rsid w:val="00F86002"/>
    <w:rsid w:val="00F86371"/>
    <w:rsid w:val="00F86648"/>
    <w:rsid w:val="00F86C88"/>
    <w:rsid w:val="00F86D13"/>
    <w:rsid w:val="00F874B8"/>
    <w:rsid w:val="00F87535"/>
    <w:rsid w:val="00F877A0"/>
    <w:rsid w:val="00F87CCF"/>
    <w:rsid w:val="00F916C9"/>
    <w:rsid w:val="00F91915"/>
    <w:rsid w:val="00F91ACA"/>
    <w:rsid w:val="00F91D8C"/>
    <w:rsid w:val="00F91FB8"/>
    <w:rsid w:val="00F921C0"/>
    <w:rsid w:val="00F92203"/>
    <w:rsid w:val="00F92282"/>
    <w:rsid w:val="00F9337A"/>
    <w:rsid w:val="00F93967"/>
    <w:rsid w:val="00F93C39"/>
    <w:rsid w:val="00F9402E"/>
    <w:rsid w:val="00F944B3"/>
    <w:rsid w:val="00F960B1"/>
    <w:rsid w:val="00F962B4"/>
    <w:rsid w:val="00F96C14"/>
    <w:rsid w:val="00F96CF3"/>
    <w:rsid w:val="00F972B0"/>
    <w:rsid w:val="00F9767B"/>
    <w:rsid w:val="00FA0210"/>
    <w:rsid w:val="00FA08D8"/>
    <w:rsid w:val="00FA0A55"/>
    <w:rsid w:val="00FA0EC1"/>
    <w:rsid w:val="00FA2BC5"/>
    <w:rsid w:val="00FA2BF8"/>
    <w:rsid w:val="00FA381D"/>
    <w:rsid w:val="00FA3AA3"/>
    <w:rsid w:val="00FA3CB3"/>
    <w:rsid w:val="00FA3D00"/>
    <w:rsid w:val="00FA3F17"/>
    <w:rsid w:val="00FA4324"/>
    <w:rsid w:val="00FA4C1F"/>
    <w:rsid w:val="00FA5070"/>
    <w:rsid w:val="00FA538C"/>
    <w:rsid w:val="00FA5C2C"/>
    <w:rsid w:val="00FA5D62"/>
    <w:rsid w:val="00FA5FDE"/>
    <w:rsid w:val="00FA6040"/>
    <w:rsid w:val="00FA6293"/>
    <w:rsid w:val="00FA6373"/>
    <w:rsid w:val="00FA686A"/>
    <w:rsid w:val="00FA6C96"/>
    <w:rsid w:val="00FA7214"/>
    <w:rsid w:val="00FA7547"/>
    <w:rsid w:val="00FB00F7"/>
    <w:rsid w:val="00FB08CC"/>
    <w:rsid w:val="00FB1304"/>
    <w:rsid w:val="00FB1514"/>
    <w:rsid w:val="00FB1AF1"/>
    <w:rsid w:val="00FB3163"/>
    <w:rsid w:val="00FB3686"/>
    <w:rsid w:val="00FB3958"/>
    <w:rsid w:val="00FB3CD7"/>
    <w:rsid w:val="00FB3FD6"/>
    <w:rsid w:val="00FB4545"/>
    <w:rsid w:val="00FB478F"/>
    <w:rsid w:val="00FB4AA0"/>
    <w:rsid w:val="00FB4B89"/>
    <w:rsid w:val="00FB5045"/>
    <w:rsid w:val="00FB56BD"/>
    <w:rsid w:val="00FB578C"/>
    <w:rsid w:val="00FB58BB"/>
    <w:rsid w:val="00FB597D"/>
    <w:rsid w:val="00FB5AF9"/>
    <w:rsid w:val="00FB634D"/>
    <w:rsid w:val="00FB64D7"/>
    <w:rsid w:val="00FB66D9"/>
    <w:rsid w:val="00FB74E5"/>
    <w:rsid w:val="00FC0D59"/>
    <w:rsid w:val="00FC15CB"/>
    <w:rsid w:val="00FC1673"/>
    <w:rsid w:val="00FC1A3D"/>
    <w:rsid w:val="00FC1A5C"/>
    <w:rsid w:val="00FC1C53"/>
    <w:rsid w:val="00FC1D2A"/>
    <w:rsid w:val="00FC1F43"/>
    <w:rsid w:val="00FC2B88"/>
    <w:rsid w:val="00FC2D03"/>
    <w:rsid w:val="00FC2D4C"/>
    <w:rsid w:val="00FC30D1"/>
    <w:rsid w:val="00FC39EA"/>
    <w:rsid w:val="00FC469C"/>
    <w:rsid w:val="00FC4943"/>
    <w:rsid w:val="00FC49E0"/>
    <w:rsid w:val="00FC4AA6"/>
    <w:rsid w:val="00FC56B8"/>
    <w:rsid w:val="00FC56FC"/>
    <w:rsid w:val="00FC5CFE"/>
    <w:rsid w:val="00FC60B8"/>
    <w:rsid w:val="00FC6BBC"/>
    <w:rsid w:val="00FC6DE6"/>
    <w:rsid w:val="00FC6E48"/>
    <w:rsid w:val="00FD0A9D"/>
    <w:rsid w:val="00FD0A9E"/>
    <w:rsid w:val="00FD0F14"/>
    <w:rsid w:val="00FD15AF"/>
    <w:rsid w:val="00FD15EC"/>
    <w:rsid w:val="00FD2F1A"/>
    <w:rsid w:val="00FD3053"/>
    <w:rsid w:val="00FD32A4"/>
    <w:rsid w:val="00FD3715"/>
    <w:rsid w:val="00FD37D0"/>
    <w:rsid w:val="00FD3DE0"/>
    <w:rsid w:val="00FD3FA0"/>
    <w:rsid w:val="00FD440C"/>
    <w:rsid w:val="00FD4EC8"/>
    <w:rsid w:val="00FD5684"/>
    <w:rsid w:val="00FD5E81"/>
    <w:rsid w:val="00FD5FF0"/>
    <w:rsid w:val="00FD623D"/>
    <w:rsid w:val="00FD711C"/>
    <w:rsid w:val="00FD7F01"/>
    <w:rsid w:val="00FD7F02"/>
    <w:rsid w:val="00FE0775"/>
    <w:rsid w:val="00FE0CFF"/>
    <w:rsid w:val="00FE0F88"/>
    <w:rsid w:val="00FE138C"/>
    <w:rsid w:val="00FE1480"/>
    <w:rsid w:val="00FE2400"/>
    <w:rsid w:val="00FE2C02"/>
    <w:rsid w:val="00FE32CB"/>
    <w:rsid w:val="00FE3782"/>
    <w:rsid w:val="00FE3A6A"/>
    <w:rsid w:val="00FE3AC5"/>
    <w:rsid w:val="00FE3FE0"/>
    <w:rsid w:val="00FE44CF"/>
    <w:rsid w:val="00FE46EE"/>
    <w:rsid w:val="00FE4721"/>
    <w:rsid w:val="00FE4977"/>
    <w:rsid w:val="00FE4D2A"/>
    <w:rsid w:val="00FE4FA0"/>
    <w:rsid w:val="00FE4FD0"/>
    <w:rsid w:val="00FE5051"/>
    <w:rsid w:val="00FE5331"/>
    <w:rsid w:val="00FE53DC"/>
    <w:rsid w:val="00FE547D"/>
    <w:rsid w:val="00FE566B"/>
    <w:rsid w:val="00FE5839"/>
    <w:rsid w:val="00FE5B0C"/>
    <w:rsid w:val="00FE5B58"/>
    <w:rsid w:val="00FE6030"/>
    <w:rsid w:val="00FE6E80"/>
    <w:rsid w:val="00FE74F1"/>
    <w:rsid w:val="00FF02E4"/>
    <w:rsid w:val="00FF0471"/>
    <w:rsid w:val="00FF0DA9"/>
    <w:rsid w:val="00FF10F1"/>
    <w:rsid w:val="00FF2F3F"/>
    <w:rsid w:val="00FF524A"/>
    <w:rsid w:val="00FF524F"/>
    <w:rsid w:val="00FF58A5"/>
    <w:rsid w:val="00FF58F3"/>
    <w:rsid w:val="00FF5AA4"/>
    <w:rsid w:val="00FF6251"/>
    <w:rsid w:val="00FF6A5E"/>
    <w:rsid w:val="00FF7151"/>
    <w:rsid w:val="00FF7523"/>
    <w:rsid w:val="00FF7B13"/>
    <w:rsid w:val="00FF7C5F"/>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9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rsid w:val="00A2504D"/>
    <w:pPr>
      <w:jc w:val="both"/>
    </w:pPr>
    <w:rPr>
      <w:rFonts w:eastAsia="Calibri"/>
      <w:b/>
      <w:szCs w:val="22"/>
      <w:lang w:val="en-CA"/>
    </w:rPr>
  </w:style>
  <w:style w:type="character" w:customStyle="1" w:styleId="SCCFileNumberChar">
    <w:name w:val="SCC.FileNumber Char"/>
    <w:basedOn w:val="DefaultParagraphFont"/>
    <w:link w:val="SCCFileNumber"/>
    <w:rsid w:val="00A2504D"/>
    <w:rPr>
      <w:rFonts w:ascii="Times New Roman" w:hAnsi="Times New Roman"/>
      <w:b/>
      <w:sz w:val="24"/>
      <w:szCs w:val="22"/>
      <w:lang w:val="en-CA"/>
    </w:rPr>
  </w:style>
  <w:style w:type="paragraph" w:customStyle="1" w:styleId="SCCBanSummary">
    <w:name w:val="SCC.BanSummary"/>
    <w:basedOn w:val="Normal"/>
    <w:next w:val="Normal"/>
    <w:link w:val="SCCBanSummaryChar"/>
    <w:rsid w:val="00A2504D"/>
    <w:pPr>
      <w:jc w:val="both"/>
    </w:pPr>
    <w:rPr>
      <w:rFonts w:eastAsia="Calibri"/>
      <w:smallCaps/>
      <w:szCs w:val="22"/>
      <w:lang w:val="en-CA"/>
    </w:rPr>
  </w:style>
  <w:style w:type="character" w:customStyle="1" w:styleId="SCCBanSummaryChar">
    <w:name w:val="SCC.BanSummary Char"/>
    <w:basedOn w:val="DefaultParagraphFont"/>
    <w:link w:val="SCCBanSummary"/>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styleId="CommentReference">
    <w:name w:val="annotation reference"/>
    <w:basedOn w:val="DefaultParagraphFont"/>
    <w:uiPriority w:val="99"/>
    <w:semiHidden/>
    <w:unhideWhenUsed/>
    <w:rsid w:val="001D1E16"/>
    <w:rPr>
      <w:sz w:val="16"/>
      <w:szCs w:val="16"/>
    </w:rPr>
  </w:style>
  <w:style w:type="paragraph" w:styleId="CommentText">
    <w:name w:val="annotation text"/>
    <w:basedOn w:val="Normal"/>
    <w:link w:val="CommentTextChar"/>
    <w:uiPriority w:val="99"/>
    <w:semiHidden/>
    <w:unhideWhenUsed/>
    <w:rsid w:val="001D1E16"/>
    <w:rPr>
      <w:sz w:val="20"/>
    </w:rPr>
  </w:style>
  <w:style w:type="character" w:customStyle="1" w:styleId="CommentTextChar">
    <w:name w:val="Comment Text Char"/>
    <w:basedOn w:val="DefaultParagraphFont"/>
    <w:link w:val="CommentText"/>
    <w:uiPriority w:val="99"/>
    <w:semiHidden/>
    <w:rsid w:val="001D1E16"/>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D1E16"/>
    <w:rPr>
      <w:b/>
      <w:bCs/>
    </w:rPr>
  </w:style>
  <w:style w:type="character" w:customStyle="1" w:styleId="CommentSubjectChar">
    <w:name w:val="Comment Subject Char"/>
    <w:basedOn w:val="CommentTextChar"/>
    <w:link w:val="CommentSubject"/>
    <w:uiPriority w:val="99"/>
    <w:semiHidden/>
    <w:rsid w:val="001D1E16"/>
    <w:rPr>
      <w:rFonts w:ascii="Times New Roman" w:eastAsia="Times New Roman" w:hAnsi="Times New Roman"/>
      <w:b/>
      <w:bCs/>
    </w:rPr>
  </w:style>
  <w:style w:type="character" w:styleId="Emphasis">
    <w:name w:val="Emphasis"/>
    <w:basedOn w:val="DefaultParagraphFont"/>
    <w:uiPriority w:val="20"/>
    <w:qFormat/>
    <w:rsid w:val="0035288F"/>
    <w:rPr>
      <w:i/>
      <w:iCs/>
    </w:rPr>
  </w:style>
  <w:style w:type="paragraph" w:customStyle="1" w:styleId="Default">
    <w:name w:val="Default"/>
    <w:rsid w:val="0035288F"/>
    <w:pPr>
      <w:autoSpaceDE w:val="0"/>
      <w:autoSpaceDN w:val="0"/>
      <w:adjustRightInd w:val="0"/>
    </w:pPr>
    <w:rPr>
      <w:rFonts w:ascii="Times New Roman" w:eastAsia="Times New Roman" w:hAnsi="Times New Roman"/>
      <w:color w:val="000000"/>
      <w:sz w:val="24"/>
      <w:szCs w:val="24"/>
      <w:lang w:eastAsia="en-CA"/>
    </w:rPr>
  </w:style>
  <w:style w:type="paragraph" w:customStyle="1" w:styleId="scjnumber1">
    <w:name w:val="scjnumber1"/>
    <w:basedOn w:val="Normal"/>
    <w:rsid w:val="0035288F"/>
    <w:pPr>
      <w:spacing w:after="240"/>
    </w:pPr>
    <w:rPr>
      <w:rFonts w:ascii="Arial" w:hAnsi="Arial" w:cs="Arial"/>
      <w:szCs w:val="24"/>
    </w:rPr>
  </w:style>
  <w:style w:type="character" w:customStyle="1" w:styleId="reflex">
    <w:name w:val="reflex"/>
    <w:basedOn w:val="DefaultParagraphFont"/>
    <w:rsid w:val="0035288F"/>
  </w:style>
  <w:style w:type="paragraph" w:customStyle="1" w:styleId="aparanumbering1">
    <w:name w:val="aparanumbering1"/>
    <w:basedOn w:val="Normal"/>
    <w:rsid w:val="00F51324"/>
    <w:pPr>
      <w:spacing w:before="120" w:after="120"/>
      <w:jc w:val="both"/>
    </w:pPr>
    <w:rPr>
      <w:rFonts w:ascii="Arial" w:hAnsi="Arial" w:cs="Arial"/>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7906">
      <w:bodyDiv w:val="1"/>
      <w:marLeft w:val="0"/>
      <w:marRight w:val="0"/>
      <w:marTop w:val="0"/>
      <w:marBottom w:val="0"/>
      <w:divBdr>
        <w:top w:val="none" w:sz="0" w:space="0" w:color="auto"/>
        <w:left w:val="none" w:sz="0" w:space="0" w:color="auto"/>
        <w:bottom w:val="none" w:sz="0" w:space="0" w:color="auto"/>
        <w:right w:val="none" w:sz="0" w:space="0" w:color="auto"/>
      </w:divBdr>
    </w:div>
    <w:div w:id="9529092">
      <w:bodyDiv w:val="1"/>
      <w:marLeft w:val="0"/>
      <w:marRight w:val="0"/>
      <w:marTop w:val="0"/>
      <w:marBottom w:val="0"/>
      <w:divBdr>
        <w:top w:val="none" w:sz="0" w:space="0" w:color="auto"/>
        <w:left w:val="none" w:sz="0" w:space="0" w:color="auto"/>
        <w:bottom w:val="none" w:sz="0" w:space="0" w:color="auto"/>
        <w:right w:val="none" w:sz="0" w:space="0" w:color="auto"/>
      </w:divBdr>
    </w:div>
    <w:div w:id="18161495">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66611507">
      <w:bodyDiv w:val="1"/>
      <w:marLeft w:val="0"/>
      <w:marRight w:val="0"/>
      <w:marTop w:val="0"/>
      <w:marBottom w:val="0"/>
      <w:divBdr>
        <w:top w:val="none" w:sz="0" w:space="0" w:color="auto"/>
        <w:left w:val="none" w:sz="0" w:space="0" w:color="auto"/>
        <w:bottom w:val="none" w:sz="0" w:space="0" w:color="auto"/>
        <w:right w:val="none" w:sz="0" w:space="0" w:color="auto"/>
      </w:divBdr>
    </w:div>
    <w:div w:id="74206133">
      <w:bodyDiv w:val="1"/>
      <w:marLeft w:val="0"/>
      <w:marRight w:val="0"/>
      <w:marTop w:val="0"/>
      <w:marBottom w:val="0"/>
      <w:divBdr>
        <w:top w:val="none" w:sz="0" w:space="0" w:color="auto"/>
        <w:left w:val="none" w:sz="0" w:space="0" w:color="auto"/>
        <w:bottom w:val="none" w:sz="0" w:space="0" w:color="auto"/>
        <w:right w:val="none" w:sz="0" w:space="0" w:color="auto"/>
      </w:divBdr>
    </w:div>
    <w:div w:id="95904926">
      <w:bodyDiv w:val="1"/>
      <w:marLeft w:val="0"/>
      <w:marRight w:val="0"/>
      <w:marTop w:val="0"/>
      <w:marBottom w:val="0"/>
      <w:divBdr>
        <w:top w:val="none" w:sz="0" w:space="0" w:color="auto"/>
        <w:left w:val="none" w:sz="0" w:space="0" w:color="auto"/>
        <w:bottom w:val="none" w:sz="0" w:space="0" w:color="auto"/>
        <w:right w:val="none" w:sz="0" w:space="0" w:color="auto"/>
      </w:divBdr>
    </w:div>
    <w:div w:id="112752442">
      <w:bodyDiv w:val="1"/>
      <w:marLeft w:val="0"/>
      <w:marRight w:val="0"/>
      <w:marTop w:val="0"/>
      <w:marBottom w:val="0"/>
      <w:divBdr>
        <w:top w:val="none" w:sz="0" w:space="0" w:color="auto"/>
        <w:left w:val="none" w:sz="0" w:space="0" w:color="auto"/>
        <w:bottom w:val="none" w:sz="0" w:space="0" w:color="auto"/>
        <w:right w:val="none" w:sz="0" w:space="0" w:color="auto"/>
      </w:divBdr>
    </w:div>
    <w:div w:id="117800852">
      <w:bodyDiv w:val="1"/>
      <w:marLeft w:val="0"/>
      <w:marRight w:val="0"/>
      <w:marTop w:val="0"/>
      <w:marBottom w:val="0"/>
      <w:divBdr>
        <w:top w:val="none" w:sz="0" w:space="0" w:color="auto"/>
        <w:left w:val="none" w:sz="0" w:space="0" w:color="auto"/>
        <w:bottom w:val="none" w:sz="0" w:space="0" w:color="auto"/>
        <w:right w:val="none" w:sz="0" w:space="0" w:color="auto"/>
      </w:divBdr>
    </w:div>
    <w:div w:id="125588093">
      <w:bodyDiv w:val="1"/>
      <w:marLeft w:val="0"/>
      <w:marRight w:val="0"/>
      <w:marTop w:val="0"/>
      <w:marBottom w:val="0"/>
      <w:divBdr>
        <w:top w:val="none" w:sz="0" w:space="0" w:color="auto"/>
        <w:left w:val="none" w:sz="0" w:space="0" w:color="auto"/>
        <w:bottom w:val="none" w:sz="0" w:space="0" w:color="auto"/>
        <w:right w:val="none" w:sz="0" w:space="0" w:color="auto"/>
      </w:divBdr>
    </w:div>
    <w:div w:id="158467292">
      <w:bodyDiv w:val="1"/>
      <w:marLeft w:val="0"/>
      <w:marRight w:val="0"/>
      <w:marTop w:val="0"/>
      <w:marBottom w:val="0"/>
      <w:divBdr>
        <w:top w:val="none" w:sz="0" w:space="0" w:color="auto"/>
        <w:left w:val="none" w:sz="0" w:space="0" w:color="auto"/>
        <w:bottom w:val="none" w:sz="0" w:space="0" w:color="auto"/>
        <w:right w:val="none" w:sz="0" w:space="0" w:color="auto"/>
      </w:divBdr>
    </w:div>
    <w:div w:id="177543389">
      <w:bodyDiv w:val="1"/>
      <w:marLeft w:val="0"/>
      <w:marRight w:val="0"/>
      <w:marTop w:val="0"/>
      <w:marBottom w:val="0"/>
      <w:divBdr>
        <w:top w:val="none" w:sz="0" w:space="0" w:color="auto"/>
        <w:left w:val="none" w:sz="0" w:space="0" w:color="auto"/>
        <w:bottom w:val="none" w:sz="0" w:space="0" w:color="auto"/>
        <w:right w:val="none" w:sz="0" w:space="0" w:color="auto"/>
      </w:divBdr>
      <w:divsChild>
        <w:div w:id="1837987795">
          <w:marLeft w:val="0"/>
          <w:marRight w:val="0"/>
          <w:marTop w:val="0"/>
          <w:marBottom w:val="0"/>
          <w:divBdr>
            <w:top w:val="none" w:sz="0" w:space="0" w:color="auto"/>
            <w:left w:val="none" w:sz="0" w:space="0" w:color="auto"/>
            <w:bottom w:val="none" w:sz="0" w:space="0" w:color="auto"/>
            <w:right w:val="none" w:sz="0" w:space="0" w:color="auto"/>
          </w:divBdr>
          <w:divsChild>
            <w:div w:id="1328560028">
              <w:marLeft w:val="-225"/>
              <w:marRight w:val="-225"/>
              <w:marTop w:val="0"/>
              <w:marBottom w:val="0"/>
              <w:divBdr>
                <w:top w:val="none" w:sz="0" w:space="0" w:color="auto"/>
                <w:left w:val="none" w:sz="0" w:space="0" w:color="auto"/>
                <w:bottom w:val="none" w:sz="0" w:space="0" w:color="auto"/>
                <w:right w:val="none" w:sz="0" w:space="0" w:color="auto"/>
              </w:divBdr>
              <w:divsChild>
                <w:div w:id="981228292">
                  <w:marLeft w:val="0"/>
                  <w:marRight w:val="0"/>
                  <w:marTop w:val="0"/>
                  <w:marBottom w:val="0"/>
                  <w:divBdr>
                    <w:top w:val="none" w:sz="0" w:space="0" w:color="auto"/>
                    <w:left w:val="none" w:sz="0" w:space="0" w:color="auto"/>
                    <w:bottom w:val="none" w:sz="0" w:space="0" w:color="auto"/>
                    <w:right w:val="none" w:sz="0" w:space="0" w:color="auto"/>
                  </w:divBdr>
                  <w:divsChild>
                    <w:div w:id="2108845742">
                      <w:marLeft w:val="0"/>
                      <w:marRight w:val="0"/>
                      <w:marTop w:val="0"/>
                      <w:marBottom w:val="0"/>
                      <w:divBdr>
                        <w:top w:val="none" w:sz="0" w:space="0" w:color="auto"/>
                        <w:left w:val="none" w:sz="0" w:space="0" w:color="auto"/>
                        <w:bottom w:val="none" w:sz="0" w:space="0" w:color="auto"/>
                        <w:right w:val="none" w:sz="0" w:space="0" w:color="auto"/>
                      </w:divBdr>
                      <w:divsChild>
                        <w:div w:id="658730996">
                          <w:marLeft w:val="0"/>
                          <w:marRight w:val="0"/>
                          <w:marTop w:val="225"/>
                          <w:marBottom w:val="0"/>
                          <w:divBdr>
                            <w:top w:val="none" w:sz="0" w:space="0" w:color="auto"/>
                            <w:left w:val="none" w:sz="0" w:space="0" w:color="auto"/>
                            <w:bottom w:val="none" w:sz="0" w:space="0" w:color="auto"/>
                            <w:right w:val="none" w:sz="0" w:space="0" w:color="auto"/>
                          </w:divBdr>
                          <w:divsChild>
                            <w:div w:id="692267055">
                              <w:marLeft w:val="0"/>
                              <w:marRight w:val="0"/>
                              <w:marTop w:val="0"/>
                              <w:marBottom w:val="0"/>
                              <w:divBdr>
                                <w:top w:val="none" w:sz="0" w:space="0" w:color="auto"/>
                                <w:left w:val="none" w:sz="0" w:space="0" w:color="auto"/>
                                <w:bottom w:val="none" w:sz="0" w:space="0" w:color="auto"/>
                                <w:right w:val="none" w:sz="0" w:space="0" w:color="auto"/>
                              </w:divBdr>
                            </w:div>
                            <w:div w:id="77000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899090">
      <w:bodyDiv w:val="1"/>
      <w:marLeft w:val="0"/>
      <w:marRight w:val="0"/>
      <w:marTop w:val="0"/>
      <w:marBottom w:val="0"/>
      <w:divBdr>
        <w:top w:val="none" w:sz="0" w:space="0" w:color="auto"/>
        <w:left w:val="none" w:sz="0" w:space="0" w:color="auto"/>
        <w:bottom w:val="none" w:sz="0" w:space="0" w:color="auto"/>
        <w:right w:val="none" w:sz="0" w:space="0" w:color="auto"/>
      </w:divBdr>
    </w:div>
    <w:div w:id="180122840">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14895378">
      <w:bodyDiv w:val="1"/>
      <w:marLeft w:val="0"/>
      <w:marRight w:val="0"/>
      <w:marTop w:val="0"/>
      <w:marBottom w:val="0"/>
      <w:divBdr>
        <w:top w:val="none" w:sz="0" w:space="0" w:color="auto"/>
        <w:left w:val="none" w:sz="0" w:space="0" w:color="auto"/>
        <w:bottom w:val="none" w:sz="0" w:space="0" w:color="auto"/>
        <w:right w:val="none" w:sz="0" w:space="0" w:color="auto"/>
      </w:divBdr>
    </w:div>
    <w:div w:id="259413056">
      <w:bodyDiv w:val="1"/>
      <w:marLeft w:val="0"/>
      <w:marRight w:val="0"/>
      <w:marTop w:val="0"/>
      <w:marBottom w:val="0"/>
      <w:divBdr>
        <w:top w:val="none" w:sz="0" w:space="0" w:color="auto"/>
        <w:left w:val="none" w:sz="0" w:space="0" w:color="auto"/>
        <w:bottom w:val="none" w:sz="0" w:space="0" w:color="auto"/>
        <w:right w:val="none" w:sz="0" w:space="0" w:color="auto"/>
      </w:divBdr>
    </w:div>
    <w:div w:id="269892612">
      <w:bodyDiv w:val="1"/>
      <w:marLeft w:val="0"/>
      <w:marRight w:val="0"/>
      <w:marTop w:val="0"/>
      <w:marBottom w:val="0"/>
      <w:divBdr>
        <w:top w:val="none" w:sz="0" w:space="0" w:color="auto"/>
        <w:left w:val="none" w:sz="0" w:space="0" w:color="auto"/>
        <w:bottom w:val="none" w:sz="0" w:space="0" w:color="auto"/>
        <w:right w:val="none" w:sz="0" w:space="0" w:color="auto"/>
      </w:divBdr>
    </w:div>
    <w:div w:id="375324905">
      <w:bodyDiv w:val="1"/>
      <w:marLeft w:val="0"/>
      <w:marRight w:val="0"/>
      <w:marTop w:val="0"/>
      <w:marBottom w:val="0"/>
      <w:divBdr>
        <w:top w:val="none" w:sz="0" w:space="0" w:color="auto"/>
        <w:left w:val="none" w:sz="0" w:space="0" w:color="auto"/>
        <w:bottom w:val="none" w:sz="0" w:space="0" w:color="auto"/>
        <w:right w:val="none" w:sz="0" w:space="0" w:color="auto"/>
      </w:divBdr>
    </w:div>
    <w:div w:id="396323573">
      <w:bodyDiv w:val="1"/>
      <w:marLeft w:val="0"/>
      <w:marRight w:val="0"/>
      <w:marTop w:val="0"/>
      <w:marBottom w:val="0"/>
      <w:divBdr>
        <w:top w:val="none" w:sz="0" w:space="0" w:color="auto"/>
        <w:left w:val="none" w:sz="0" w:space="0" w:color="auto"/>
        <w:bottom w:val="none" w:sz="0" w:space="0" w:color="auto"/>
        <w:right w:val="none" w:sz="0" w:space="0" w:color="auto"/>
      </w:divBdr>
    </w:div>
    <w:div w:id="441999488">
      <w:bodyDiv w:val="1"/>
      <w:marLeft w:val="0"/>
      <w:marRight w:val="0"/>
      <w:marTop w:val="0"/>
      <w:marBottom w:val="0"/>
      <w:divBdr>
        <w:top w:val="none" w:sz="0" w:space="0" w:color="auto"/>
        <w:left w:val="none" w:sz="0" w:space="0" w:color="auto"/>
        <w:bottom w:val="none" w:sz="0" w:space="0" w:color="auto"/>
        <w:right w:val="none" w:sz="0" w:space="0" w:color="auto"/>
      </w:divBdr>
    </w:div>
    <w:div w:id="464660479">
      <w:bodyDiv w:val="1"/>
      <w:marLeft w:val="0"/>
      <w:marRight w:val="0"/>
      <w:marTop w:val="0"/>
      <w:marBottom w:val="0"/>
      <w:divBdr>
        <w:top w:val="none" w:sz="0" w:space="0" w:color="auto"/>
        <w:left w:val="none" w:sz="0" w:space="0" w:color="auto"/>
        <w:bottom w:val="none" w:sz="0" w:space="0" w:color="auto"/>
        <w:right w:val="none" w:sz="0" w:space="0" w:color="auto"/>
      </w:divBdr>
    </w:div>
    <w:div w:id="490677603">
      <w:bodyDiv w:val="1"/>
      <w:marLeft w:val="0"/>
      <w:marRight w:val="0"/>
      <w:marTop w:val="0"/>
      <w:marBottom w:val="0"/>
      <w:divBdr>
        <w:top w:val="none" w:sz="0" w:space="0" w:color="auto"/>
        <w:left w:val="none" w:sz="0" w:space="0" w:color="auto"/>
        <w:bottom w:val="none" w:sz="0" w:space="0" w:color="auto"/>
        <w:right w:val="none" w:sz="0" w:space="0" w:color="auto"/>
      </w:divBdr>
    </w:div>
    <w:div w:id="493565629">
      <w:bodyDiv w:val="1"/>
      <w:marLeft w:val="0"/>
      <w:marRight w:val="0"/>
      <w:marTop w:val="0"/>
      <w:marBottom w:val="0"/>
      <w:divBdr>
        <w:top w:val="none" w:sz="0" w:space="0" w:color="auto"/>
        <w:left w:val="none" w:sz="0" w:space="0" w:color="auto"/>
        <w:bottom w:val="none" w:sz="0" w:space="0" w:color="auto"/>
        <w:right w:val="none" w:sz="0" w:space="0" w:color="auto"/>
      </w:divBdr>
    </w:div>
    <w:div w:id="512649646">
      <w:bodyDiv w:val="1"/>
      <w:marLeft w:val="0"/>
      <w:marRight w:val="0"/>
      <w:marTop w:val="0"/>
      <w:marBottom w:val="0"/>
      <w:divBdr>
        <w:top w:val="none" w:sz="0" w:space="0" w:color="auto"/>
        <w:left w:val="none" w:sz="0" w:space="0" w:color="auto"/>
        <w:bottom w:val="none" w:sz="0" w:space="0" w:color="auto"/>
        <w:right w:val="none" w:sz="0" w:space="0" w:color="auto"/>
      </w:divBdr>
    </w:div>
    <w:div w:id="567806713">
      <w:bodyDiv w:val="1"/>
      <w:marLeft w:val="0"/>
      <w:marRight w:val="0"/>
      <w:marTop w:val="0"/>
      <w:marBottom w:val="0"/>
      <w:divBdr>
        <w:top w:val="none" w:sz="0" w:space="0" w:color="auto"/>
        <w:left w:val="none" w:sz="0" w:space="0" w:color="auto"/>
        <w:bottom w:val="none" w:sz="0" w:space="0" w:color="auto"/>
        <w:right w:val="none" w:sz="0" w:space="0" w:color="auto"/>
      </w:divBdr>
    </w:div>
    <w:div w:id="584610887">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94116326">
      <w:bodyDiv w:val="1"/>
      <w:marLeft w:val="0"/>
      <w:marRight w:val="0"/>
      <w:marTop w:val="0"/>
      <w:marBottom w:val="0"/>
      <w:divBdr>
        <w:top w:val="none" w:sz="0" w:space="0" w:color="auto"/>
        <w:left w:val="none" w:sz="0" w:space="0" w:color="auto"/>
        <w:bottom w:val="none" w:sz="0" w:space="0" w:color="auto"/>
        <w:right w:val="none" w:sz="0" w:space="0" w:color="auto"/>
      </w:divBdr>
    </w:div>
    <w:div w:id="732242612">
      <w:bodyDiv w:val="1"/>
      <w:marLeft w:val="0"/>
      <w:marRight w:val="0"/>
      <w:marTop w:val="0"/>
      <w:marBottom w:val="0"/>
      <w:divBdr>
        <w:top w:val="none" w:sz="0" w:space="0" w:color="auto"/>
        <w:left w:val="none" w:sz="0" w:space="0" w:color="auto"/>
        <w:bottom w:val="none" w:sz="0" w:space="0" w:color="auto"/>
        <w:right w:val="none" w:sz="0" w:space="0" w:color="auto"/>
      </w:divBdr>
    </w:div>
    <w:div w:id="781534562">
      <w:bodyDiv w:val="1"/>
      <w:marLeft w:val="0"/>
      <w:marRight w:val="0"/>
      <w:marTop w:val="0"/>
      <w:marBottom w:val="0"/>
      <w:divBdr>
        <w:top w:val="none" w:sz="0" w:space="0" w:color="auto"/>
        <w:left w:val="none" w:sz="0" w:space="0" w:color="auto"/>
        <w:bottom w:val="none" w:sz="0" w:space="0" w:color="auto"/>
        <w:right w:val="none" w:sz="0" w:space="0" w:color="auto"/>
      </w:divBdr>
    </w:div>
    <w:div w:id="79417419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54156564">
      <w:bodyDiv w:val="1"/>
      <w:marLeft w:val="0"/>
      <w:marRight w:val="0"/>
      <w:marTop w:val="0"/>
      <w:marBottom w:val="0"/>
      <w:divBdr>
        <w:top w:val="none" w:sz="0" w:space="0" w:color="auto"/>
        <w:left w:val="none" w:sz="0" w:space="0" w:color="auto"/>
        <w:bottom w:val="none" w:sz="0" w:space="0" w:color="auto"/>
        <w:right w:val="none" w:sz="0" w:space="0" w:color="auto"/>
      </w:divBdr>
    </w:div>
    <w:div w:id="858854321">
      <w:bodyDiv w:val="1"/>
      <w:marLeft w:val="0"/>
      <w:marRight w:val="0"/>
      <w:marTop w:val="0"/>
      <w:marBottom w:val="0"/>
      <w:divBdr>
        <w:top w:val="none" w:sz="0" w:space="0" w:color="auto"/>
        <w:left w:val="none" w:sz="0" w:space="0" w:color="auto"/>
        <w:bottom w:val="none" w:sz="0" w:space="0" w:color="auto"/>
        <w:right w:val="none" w:sz="0" w:space="0" w:color="auto"/>
      </w:divBdr>
    </w:div>
    <w:div w:id="874344606">
      <w:bodyDiv w:val="1"/>
      <w:marLeft w:val="0"/>
      <w:marRight w:val="0"/>
      <w:marTop w:val="0"/>
      <w:marBottom w:val="0"/>
      <w:divBdr>
        <w:top w:val="none" w:sz="0" w:space="0" w:color="auto"/>
        <w:left w:val="none" w:sz="0" w:space="0" w:color="auto"/>
        <w:bottom w:val="none" w:sz="0" w:space="0" w:color="auto"/>
        <w:right w:val="none" w:sz="0" w:space="0" w:color="auto"/>
      </w:divBdr>
    </w:div>
    <w:div w:id="899562612">
      <w:bodyDiv w:val="1"/>
      <w:marLeft w:val="0"/>
      <w:marRight w:val="0"/>
      <w:marTop w:val="0"/>
      <w:marBottom w:val="0"/>
      <w:divBdr>
        <w:top w:val="none" w:sz="0" w:space="0" w:color="auto"/>
        <w:left w:val="none" w:sz="0" w:space="0" w:color="auto"/>
        <w:bottom w:val="none" w:sz="0" w:space="0" w:color="auto"/>
        <w:right w:val="none" w:sz="0" w:space="0" w:color="auto"/>
      </w:divBdr>
    </w:div>
    <w:div w:id="908536618">
      <w:bodyDiv w:val="1"/>
      <w:marLeft w:val="0"/>
      <w:marRight w:val="0"/>
      <w:marTop w:val="0"/>
      <w:marBottom w:val="0"/>
      <w:divBdr>
        <w:top w:val="none" w:sz="0" w:space="0" w:color="auto"/>
        <w:left w:val="none" w:sz="0" w:space="0" w:color="auto"/>
        <w:bottom w:val="none" w:sz="0" w:space="0" w:color="auto"/>
        <w:right w:val="none" w:sz="0" w:space="0" w:color="auto"/>
      </w:divBdr>
    </w:div>
    <w:div w:id="912279638">
      <w:bodyDiv w:val="1"/>
      <w:marLeft w:val="0"/>
      <w:marRight w:val="0"/>
      <w:marTop w:val="0"/>
      <w:marBottom w:val="0"/>
      <w:divBdr>
        <w:top w:val="none" w:sz="0" w:space="0" w:color="auto"/>
        <w:left w:val="none" w:sz="0" w:space="0" w:color="auto"/>
        <w:bottom w:val="none" w:sz="0" w:space="0" w:color="auto"/>
        <w:right w:val="none" w:sz="0" w:space="0" w:color="auto"/>
      </w:divBdr>
    </w:div>
    <w:div w:id="953173637">
      <w:bodyDiv w:val="1"/>
      <w:marLeft w:val="0"/>
      <w:marRight w:val="0"/>
      <w:marTop w:val="0"/>
      <w:marBottom w:val="0"/>
      <w:divBdr>
        <w:top w:val="none" w:sz="0" w:space="0" w:color="auto"/>
        <w:left w:val="none" w:sz="0" w:space="0" w:color="auto"/>
        <w:bottom w:val="none" w:sz="0" w:space="0" w:color="auto"/>
        <w:right w:val="none" w:sz="0" w:space="0" w:color="auto"/>
      </w:divBdr>
    </w:div>
    <w:div w:id="1052073396">
      <w:bodyDiv w:val="1"/>
      <w:marLeft w:val="0"/>
      <w:marRight w:val="0"/>
      <w:marTop w:val="0"/>
      <w:marBottom w:val="0"/>
      <w:divBdr>
        <w:top w:val="none" w:sz="0" w:space="0" w:color="auto"/>
        <w:left w:val="none" w:sz="0" w:space="0" w:color="auto"/>
        <w:bottom w:val="none" w:sz="0" w:space="0" w:color="auto"/>
        <w:right w:val="none" w:sz="0" w:space="0" w:color="auto"/>
      </w:divBdr>
    </w:div>
    <w:div w:id="1093890777">
      <w:bodyDiv w:val="1"/>
      <w:marLeft w:val="0"/>
      <w:marRight w:val="0"/>
      <w:marTop w:val="0"/>
      <w:marBottom w:val="0"/>
      <w:divBdr>
        <w:top w:val="none" w:sz="0" w:space="0" w:color="auto"/>
        <w:left w:val="none" w:sz="0" w:space="0" w:color="auto"/>
        <w:bottom w:val="none" w:sz="0" w:space="0" w:color="auto"/>
        <w:right w:val="none" w:sz="0" w:space="0" w:color="auto"/>
      </w:divBdr>
    </w:div>
    <w:div w:id="1107042722">
      <w:bodyDiv w:val="1"/>
      <w:marLeft w:val="0"/>
      <w:marRight w:val="0"/>
      <w:marTop w:val="0"/>
      <w:marBottom w:val="0"/>
      <w:divBdr>
        <w:top w:val="none" w:sz="0" w:space="0" w:color="auto"/>
        <w:left w:val="none" w:sz="0" w:space="0" w:color="auto"/>
        <w:bottom w:val="none" w:sz="0" w:space="0" w:color="auto"/>
        <w:right w:val="none" w:sz="0" w:space="0" w:color="auto"/>
      </w:divBdr>
    </w:div>
    <w:div w:id="1121651338">
      <w:bodyDiv w:val="1"/>
      <w:marLeft w:val="0"/>
      <w:marRight w:val="0"/>
      <w:marTop w:val="0"/>
      <w:marBottom w:val="0"/>
      <w:divBdr>
        <w:top w:val="none" w:sz="0" w:space="0" w:color="auto"/>
        <w:left w:val="none" w:sz="0" w:space="0" w:color="auto"/>
        <w:bottom w:val="none" w:sz="0" w:space="0" w:color="auto"/>
        <w:right w:val="none" w:sz="0" w:space="0" w:color="auto"/>
      </w:divBdr>
    </w:div>
    <w:div w:id="1220479654">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763134">
      <w:bodyDiv w:val="1"/>
      <w:marLeft w:val="0"/>
      <w:marRight w:val="0"/>
      <w:marTop w:val="0"/>
      <w:marBottom w:val="0"/>
      <w:divBdr>
        <w:top w:val="none" w:sz="0" w:space="0" w:color="auto"/>
        <w:left w:val="none" w:sz="0" w:space="0" w:color="auto"/>
        <w:bottom w:val="none" w:sz="0" w:space="0" w:color="auto"/>
        <w:right w:val="none" w:sz="0" w:space="0" w:color="auto"/>
      </w:divBdr>
    </w:div>
    <w:div w:id="1231765835">
      <w:bodyDiv w:val="1"/>
      <w:marLeft w:val="0"/>
      <w:marRight w:val="0"/>
      <w:marTop w:val="0"/>
      <w:marBottom w:val="0"/>
      <w:divBdr>
        <w:top w:val="none" w:sz="0" w:space="0" w:color="auto"/>
        <w:left w:val="none" w:sz="0" w:space="0" w:color="auto"/>
        <w:bottom w:val="none" w:sz="0" w:space="0" w:color="auto"/>
        <w:right w:val="none" w:sz="0" w:space="0" w:color="auto"/>
      </w:divBdr>
    </w:div>
    <w:div w:id="1238591797">
      <w:bodyDiv w:val="1"/>
      <w:marLeft w:val="0"/>
      <w:marRight w:val="0"/>
      <w:marTop w:val="0"/>
      <w:marBottom w:val="0"/>
      <w:divBdr>
        <w:top w:val="none" w:sz="0" w:space="0" w:color="auto"/>
        <w:left w:val="none" w:sz="0" w:space="0" w:color="auto"/>
        <w:bottom w:val="none" w:sz="0" w:space="0" w:color="auto"/>
        <w:right w:val="none" w:sz="0" w:space="0" w:color="auto"/>
      </w:divBdr>
    </w:div>
    <w:div w:id="1249122291">
      <w:bodyDiv w:val="1"/>
      <w:marLeft w:val="0"/>
      <w:marRight w:val="0"/>
      <w:marTop w:val="0"/>
      <w:marBottom w:val="0"/>
      <w:divBdr>
        <w:top w:val="none" w:sz="0" w:space="0" w:color="auto"/>
        <w:left w:val="none" w:sz="0" w:space="0" w:color="auto"/>
        <w:bottom w:val="none" w:sz="0" w:space="0" w:color="auto"/>
        <w:right w:val="none" w:sz="0" w:space="0" w:color="auto"/>
      </w:divBdr>
    </w:div>
    <w:div w:id="1267150737">
      <w:bodyDiv w:val="1"/>
      <w:marLeft w:val="0"/>
      <w:marRight w:val="0"/>
      <w:marTop w:val="0"/>
      <w:marBottom w:val="0"/>
      <w:divBdr>
        <w:top w:val="none" w:sz="0" w:space="0" w:color="auto"/>
        <w:left w:val="none" w:sz="0" w:space="0" w:color="auto"/>
        <w:bottom w:val="none" w:sz="0" w:space="0" w:color="auto"/>
        <w:right w:val="none" w:sz="0" w:space="0" w:color="auto"/>
      </w:divBdr>
    </w:div>
    <w:div w:id="127227922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0392479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8243772">
      <w:bodyDiv w:val="1"/>
      <w:marLeft w:val="0"/>
      <w:marRight w:val="0"/>
      <w:marTop w:val="0"/>
      <w:marBottom w:val="0"/>
      <w:divBdr>
        <w:top w:val="none" w:sz="0" w:space="0" w:color="auto"/>
        <w:left w:val="none" w:sz="0" w:space="0" w:color="auto"/>
        <w:bottom w:val="none" w:sz="0" w:space="0" w:color="auto"/>
        <w:right w:val="none" w:sz="0" w:space="0" w:color="auto"/>
      </w:divBdr>
    </w:div>
    <w:div w:id="13442360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62701270">
      <w:bodyDiv w:val="1"/>
      <w:marLeft w:val="0"/>
      <w:marRight w:val="0"/>
      <w:marTop w:val="0"/>
      <w:marBottom w:val="0"/>
      <w:divBdr>
        <w:top w:val="none" w:sz="0" w:space="0" w:color="auto"/>
        <w:left w:val="none" w:sz="0" w:space="0" w:color="auto"/>
        <w:bottom w:val="none" w:sz="0" w:space="0" w:color="auto"/>
        <w:right w:val="none" w:sz="0" w:space="0" w:color="auto"/>
      </w:divBdr>
    </w:div>
    <w:div w:id="1365909297">
      <w:bodyDiv w:val="1"/>
      <w:marLeft w:val="0"/>
      <w:marRight w:val="0"/>
      <w:marTop w:val="0"/>
      <w:marBottom w:val="0"/>
      <w:divBdr>
        <w:top w:val="none" w:sz="0" w:space="0" w:color="auto"/>
        <w:left w:val="none" w:sz="0" w:space="0" w:color="auto"/>
        <w:bottom w:val="none" w:sz="0" w:space="0" w:color="auto"/>
        <w:right w:val="none" w:sz="0" w:space="0" w:color="auto"/>
      </w:divBdr>
    </w:div>
    <w:div w:id="1441873817">
      <w:bodyDiv w:val="1"/>
      <w:marLeft w:val="0"/>
      <w:marRight w:val="0"/>
      <w:marTop w:val="0"/>
      <w:marBottom w:val="0"/>
      <w:divBdr>
        <w:top w:val="none" w:sz="0" w:space="0" w:color="auto"/>
        <w:left w:val="none" w:sz="0" w:space="0" w:color="auto"/>
        <w:bottom w:val="none" w:sz="0" w:space="0" w:color="auto"/>
        <w:right w:val="none" w:sz="0" w:space="0" w:color="auto"/>
      </w:divBdr>
    </w:div>
    <w:div w:id="1467579258">
      <w:bodyDiv w:val="1"/>
      <w:marLeft w:val="0"/>
      <w:marRight w:val="0"/>
      <w:marTop w:val="0"/>
      <w:marBottom w:val="0"/>
      <w:divBdr>
        <w:top w:val="none" w:sz="0" w:space="0" w:color="auto"/>
        <w:left w:val="none" w:sz="0" w:space="0" w:color="auto"/>
        <w:bottom w:val="none" w:sz="0" w:space="0" w:color="auto"/>
        <w:right w:val="none" w:sz="0" w:space="0" w:color="auto"/>
      </w:divBdr>
    </w:div>
    <w:div w:id="1474909894">
      <w:bodyDiv w:val="1"/>
      <w:marLeft w:val="0"/>
      <w:marRight w:val="0"/>
      <w:marTop w:val="0"/>
      <w:marBottom w:val="0"/>
      <w:divBdr>
        <w:top w:val="none" w:sz="0" w:space="0" w:color="auto"/>
        <w:left w:val="none" w:sz="0" w:space="0" w:color="auto"/>
        <w:bottom w:val="none" w:sz="0" w:space="0" w:color="auto"/>
        <w:right w:val="none" w:sz="0" w:space="0" w:color="auto"/>
      </w:divBdr>
    </w:div>
    <w:div w:id="1487436763">
      <w:bodyDiv w:val="1"/>
      <w:marLeft w:val="0"/>
      <w:marRight w:val="0"/>
      <w:marTop w:val="0"/>
      <w:marBottom w:val="0"/>
      <w:divBdr>
        <w:top w:val="none" w:sz="0" w:space="0" w:color="auto"/>
        <w:left w:val="none" w:sz="0" w:space="0" w:color="auto"/>
        <w:bottom w:val="none" w:sz="0" w:space="0" w:color="auto"/>
        <w:right w:val="none" w:sz="0" w:space="0" w:color="auto"/>
      </w:divBdr>
    </w:div>
    <w:div w:id="1488475584">
      <w:bodyDiv w:val="1"/>
      <w:marLeft w:val="0"/>
      <w:marRight w:val="0"/>
      <w:marTop w:val="0"/>
      <w:marBottom w:val="0"/>
      <w:divBdr>
        <w:top w:val="none" w:sz="0" w:space="0" w:color="auto"/>
        <w:left w:val="none" w:sz="0" w:space="0" w:color="auto"/>
        <w:bottom w:val="none" w:sz="0" w:space="0" w:color="auto"/>
        <w:right w:val="none" w:sz="0" w:space="0" w:color="auto"/>
      </w:divBdr>
    </w:div>
    <w:div w:id="1516841784">
      <w:bodyDiv w:val="1"/>
      <w:marLeft w:val="0"/>
      <w:marRight w:val="0"/>
      <w:marTop w:val="0"/>
      <w:marBottom w:val="0"/>
      <w:divBdr>
        <w:top w:val="none" w:sz="0" w:space="0" w:color="auto"/>
        <w:left w:val="none" w:sz="0" w:space="0" w:color="auto"/>
        <w:bottom w:val="none" w:sz="0" w:space="0" w:color="auto"/>
        <w:right w:val="none" w:sz="0" w:space="0" w:color="auto"/>
      </w:divBdr>
    </w:div>
    <w:div w:id="1528175819">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74851304">
      <w:bodyDiv w:val="1"/>
      <w:marLeft w:val="0"/>
      <w:marRight w:val="0"/>
      <w:marTop w:val="0"/>
      <w:marBottom w:val="0"/>
      <w:divBdr>
        <w:top w:val="none" w:sz="0" w:space="0" w:color="auto"/>
        <w:left w:val="none" w:sz="0" w:space="0" w:color="auto"/>
        <w:bottom w:val="none" w:sz="0" w:space="0" w:color="auto"/>
        <w:right w:val="none" w:sz="0" w:space="0" w:color="auto"/>
      </w:divBdr>
    </w:div>
    <w:div w:id="1612198747">
      <w:bodyDiv w:val="1"/>
      <w:marLeft w:val="0"/>
      <w:marRight w:val="0"/>
      <w:marTop w:val="0"/>
      <w:marBottom w:val="0"/>
      <w:divBdr>
        <w:top w:val="none" w:sz="0" w:space="0" w:color="auto"/>
        <w:left w:val="none" w:sz="0" w:space="0" w:color="auto"/>
        <w:bottom w:val="none" w:sz="0" w:space="0" w:color="auto"/>
        <w:right w:val="none" w:sz="0" w:space="0" w:color="auto"/>
      </w:divBdr>
    </w:div>
    <w:div w:id="1621064657">
      <w:bodyDiv w:val="1"/>
      <w:marLeft w:val="0"/>
      <w:marRight w:val="0"/>
      <w:marTop w:val="0"/>
      <w:marBottom w:val="0"/>
      <w:divBdr>
        <w:top w:val="none" w:sz="0" w:space="0" w:color="auto"/>
        <w:left w:val="none" w:sz="0" w:space="0" w:color="auto"/>
        <w:bottom w:val="none" w:sz="0" w:space="0" w:color="auto"/>
        <w:right w:val="none" w:sz="0" w:space="0" w:color="auto"/>
      </w:divBdr>
    </w:div>
    <w:div w:id="1635789143">
      <w:bodyDiv w:val="1"/>
      <w:marLeft w:val="0"/>
      <w:marRight w:val="0"/>
      <w:marTop w:val="0"/>
      <w:marBottom w:val="0"/>
      <w:divBdr>
        <w:top w:val="none" w:sz="0" w:space="0" w:color="auto"/>
        <w:left w:val="none" w:sz="0" w:space="0" w:color="auto"/>
        <w:bottom w:val="none" w:sz="0" w:space="0" w:color="auto"/>
        <w:right w:val="none" w:sz="0" w:space="0" w:color="auto"/>
      </w:divBdr>
    </w:div>
    <w:div w:id="1677880677">
      <w:bodyDiv w:val="1"/>
      <w:marLeft w:val="0"/>
      <w:marRight w:val="0"/>
      <w:marTop w:val="0"/>
      <w:marBottom w:val="0"/>
      <w:divBdr>
        <w:top w:val="none" w:sz="0" w:space="0" w:color="auto"/>
        <w:left w:val="none" w:sz="0" w:space="0" w:color="auto"/>
        <w:bottom w:val="none" w:sz="0" w:space="0" w:color="auto"/>
        <w:right w:val="none" w:sz="0" w:space="0" w:color="auto"/>
      </w:divBdr>
    </w:div>
    <w:div w:id="1703941297">
      <w:bodyDiv w:val="1"/>
      <w:marLeft w:val="0"/>
      <w:marRight w:val="0"/>
      <w:marTop w:val="0"/>
      <w:marBottom w:val="0"/>
      <w:divBdr>
        <w:top w:val="none" w:sz="0" w:space="0" w:color="auto"/>
        <w:left w:val="none" w:sz="0" w:space="0" w:color="auto"/>
        <w:bottom w:val="none" w:sz="0" w:space="0" w:color="auto"/>
        <w:right w:val="none" w:sz="0" w:space="0" w:color="auto"/>
      </w:divBdr>
    </w:div>
    <w:div w:id="1759591717">
      <w:bodyDiv w:val="1"/>
      <w:marLeft w:val="0"/>
      <w:marRight w:val="0"/>
      <w:marTop w:val="0"/>
      <w:marBottom w:val="0"/>
      <w:divBdr>
        <w:top w:val="none" w:sz="0" w:space="0" w:color="auto"/>
        <w:left w:val="none" w:sz="0" w:space="0" w:color="auto"/>
        <w:bottom w:val="none" w:sz="0" w:space="0" w:color="auto"/>
        <w:right w:val="none" w:sz="0" w:space="0" w:color="auto"/>
      </w:divBdr>
    </w:div>
    <w:div w:id="1766918350">
      <w:bodyDiv w:val="1"/>
      <w:marLeft w:val="0"/>
      <w:marRight w:val="0"/>
      <w:marTop w:val="0"/>
      <w:marBottom w:val="0"/>
      <w:divBdr>
        <w:top w:val="none" w:sz="0" w:space="0" w:color="auto"/>
        <w:left w:val="none" w:sz="0" w:space="0" w:color="auto"/>
        <w:bottom w:val="none" w:sz="0" w:space="0" w:color="auto"/>
        <w:right w:val="none" w:sz="0" w:space="0" w:color="auto"/>
      </w:divBdr>
    </w:div>
    <w:div w:id="1770782759">
      <w:bodyDiv w:val="1"/>
      <w:marLeft w:val="0"/>
      <w:marRight w:val="0"/>
      <w:marTop w:val="0"/>
      <w:marBottom w:val="0"/>
      <w:divBdr>
        <w:top w:val="none" w:sz="0" w:space="0" w:color="auto"/>
        <w:left w:val="none" w:sz="0" w:space="0" w:color="auto"/>
        <w:bottom w:val="none" w:sz="0" w:space="0" w:color="auto"/>
        <w:right w:val="none" w:sz="0" w:space="0" w:color="auto"/>
      </w:divBdr>
    </w:div>
    <w:div w:id="1774785672">
      <w:bodyDiv w:val="1"/>
      <w:marLeft w:val="0"/>
      <w:marRight w:val="0"/>
      <w:marTop w:val="0"/>
      <w:marBottom w:val="0"/>
      <w:divBdr>
        <w:top w:val="none" w:sz="0" w:space="0" w:color="auto"/>
        <w:left w:val="none" w:sz="0" w:space="0" w:color="auto"/>
        <w:bottom w:val="none" w:sz="0" w:space="0" w:color="auto"/>
        <w:right w:val="none" w:sz="0" w:space="0" w:color="auto"/>
      </w:divBdr>
    </w:div>
    <w:div w:id="1778058972">
      <w:bodyDiv w:val="1"/>
      <w:marLeft w:val="0"/>
      <w:marRight w:val="0"/>
      <w:marTop w:val="0"/>
      <w:marBottom w:val="0"/>
      <w:divBdr>
        <w:top w:val="none" w:sz="0" w:space="0" w:color="auto"/>
        <w:left w:val="none" w:sz="0" w:space="0" w:color="auto"/>
        <w:bottom w:val="none" w:sz="0" w:space="0" w:color="auto"/>
        <w:right w:val="none" w:sz="0" w:space="0" w:color="auto"/>
      </w:divBdr>
    </w:div>
    <w:div w:id="1791319787">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924555">
      <w:bodyDiv w:val="1"/>
      <w:marLeft w:val="0"/>
      <w:marRight w:val="0"/>
      <w:marTop w:val="0"/>
      <w:marBottom w:val="0"/>
      <w:divBdr>
        <w:top w:val="none" w:sz="0" w:space="0" w:color="auto"/>
        <w:left w:val="none" w:sz="0" w:space="0" w:color="auto"/>
        <w:bottom w:val="none" w:sz="0" w:space="0" w:color="auto"/>
        <w:right w:val="none" w:sz="0" w:space="0" w:color="auto"/>
      </w:divBdr>
    </w:div>
    <w:div w:id="1815369194">
      <w:bodyDiv w:val="1"/>
      <w:marLeft w:val="0"/>
      <w:marRight w:val="0"/>
      <w:marTop w:val="0"/>
      <w:marBottom w:val="0"/>
      <w:divBdr>
        <w:top w:val="none" w:sz="0" w:space="0" w:color="auto"/>
        <w:left w:val="none" w:sz="0" w:space="0" w:color="auto"/>
        <w:bottom w:val="none" w:sz="0" w:space="0" w:color="auto"/>
        <w:right w:val="none" w:sz="0" w:space="0" w:color="auto"/>
      </w:divBdr>
    </w:div>
    <w:div w:id="1825662139">
      <w:bodyDiv w:val="1"/>
      <w:marLeft w:val="0"/>
      <w:marRight w:val="0"/>
      <w:marTop w:val="0"/>
      <w:marBottom w:val="0"/>
      <w:divBdr>
        <w:top w:val="none" w:sz="0" w:space="0" w:color="auto"/>
        <w:left w:val="none" w:sz="0" w:space="0" w:color="auto"/>
        <w:bottom w:val="none" w:sz="0" w:space="0" w:color="auto"/>
        <w:right w:val="none" w:sz="0" w:space="0" w:color="auto"/>
      </w:divBdr>
    </w:div>
    <w:div w:id="1854494205">
      <w:bodyDiv w:val="1"/>
      <w:marLeft w:val="0"/>
      <w:marRight w:val="0"/>
      <w:marTop w:val="0"/>
      <w:marBottom w:val="0"/>
      <w:divBdr>
        <w:top w:val="none" w:sz="0" w:space="0" w:color="auto"/>
        <w:left w:val="none" w:sz="0" w:space="0" w:color="auto"/>
        <w:bottom w:val="none" w:sz="0" w:space="0" w:color="auto"/>
        <w:right w:val="none" w:sz="0" w:space="0" w:color="auto"/>
      </w:divBdr>
    </w:div>
    <w:div w:id="1858542319">
      <w:bodyDiv w:val="1"/>
      <w:marLeft w:val="0"/>
      <w:marRight w:val="0"/>
      <w:marTop w:val="0"/>
      <w:marBottom w:val="0"/>
      <w:divBdr>
        <w:top w:val="none" w:sz="0" w:space="0" w:color="auto"/>
        <w:left w:val="none" w:sz="0" w:space="0" w:color="auto"/>
        <w:bottom w:val="none" w:sz="0" w:space="0" w:color="auto"/>
        <w:right w:val="none" w:sz="0" w:space="0" w:color="auto"/>
      </w:divBdr>
    </w:div>
    <w:div w:id="1904565714">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1237626">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79450139">
      <w:bodyDiv w:val="1"/>
      <w:marLeft w:val="0"/>
      <w:marRight w:val="0"/>
      <w:marTop w:val="0"/>
      <w:marBottom w:val="0"/>
      <w:divBdr>
        <w:top w:val="none" w:sz="0" w:space="0" w:color="auto"/>
        <w:left w:val="none" w:sz="0" w:space="0" w:color="auto"/>
        <w:bottom w:val="none" w:sz="0" w:space="0" w:color="auto"/>
        <w:right w:val="none" w:sz="0" w:space="0" w:color="auto"/>
      </w:divBdr>
    </w:div>
    <w:div w:id="1986542580">
      <w:bodyDiv w:val="1"/>
      <w:marLeft w:val="0"/>
      <w:marRight w:val="0"/>
      <w:marTop w:val="0"/>
      <w:marBottom w:val="0"/>
      <w:divBdr>
        <w:top w:val="none" w:sz="0" w:space="0" w:color="auto"/>
        <w:left w:val="none" w:sz="0" w:space="0" w:color="auto"/>
        <w:bottom w:val="none" w:sz="0" w:space="0" w:color="auto"/>
        <w:right w:val="none" w:sz="0" w:space="0" w:color="auto"/>
      </w:divBdr>
    </w:div>
    <w:div w:id="2011180425">
      <w:bodyDiv w:val="1"/>
      <w:marLeft w:val="0"/>
      <w:marRight w:val="0"/>
      <w:marTop w:val="0"/>
      <w:marBottom w:val="0"/>
      <w:divBdr>
        <w:top w:val="none" w:sz="0" w:space="0" w:color="auto"/>
        <w:left w:val="none" w:sz="0" w:space="0" w:color="auto"/>
        <w:bottom w:val="none" w:sz="0" w:space="0" w:color="auto"/>
        <w:right w:val="none" w:sz="0" w:space="0" w:color="auto"/>
      </w:divBdr>
    </w:div>
    <w:div w:id="2021471672">
      <w:bodyDiv w:val="1"/>
      <w:marLeft w:val="0"/>
      <w:marRight w:val="0"/>
      <w:marTop w:val="0"/>
      <w:marBottom w:val="0"/>
      <w:divBdr>
        <w:top w:val="none" w:sz="0" w:space="0" w:color="auto"/>
        <w:left w:val="none" w:sz="0" w:space="0" w:color="auto"/>
        <w:bottom w:val="none" w:sz="0" w:space="0" w:color="auto"/>
        <w:right w:val="none" w:sz="0" w:space="0" w:color="auto"/>
      </w:divBdr>
    </w:div>
    <w:div w:id="2034837469">
      <w:bodyDiv w:val="1"/>
      <w:marLeft w:val="0"/>
      <w:marRight w:val="0"/>
      <w:marTop w:val="0"/>
      <w:marBottom w:val="0"/>
      <w:divBdr>
        <w:top w:val="none" w:sz="0" w:space="0" w:color="auto"/>
        <w:left w:val="none" w:sz="0" w:space="0" w:color="auto"/>
        <w:bottom w:val="none" w:sz="0" w:space="0" w:color="auto"/>
        <w:right w:val="none" w:sz="0" w:space="0" w:color="auto"/>
      </w:divBdr>
    </w:div>
    <w:div w:id="2042894611">
      <w:bodyDiv w:val="1"/>
      <w:marLeft w:val="0"/>
      <w:marRight w:val="0"/>
      <w:marTop w:val="0"/>
      <w:marBottom w:val="0"/>
      <w:divBdr>
        <w:top w:val="none" w:sz="0" w:space="0" w:color="auto"/>
        <w:left w:val="none" w:sz="0" w:space="0" w:color="auto"/>
        <w:bottom w:val="none" w:sz="0" w:space="0" w:color="auto"/>
        <w:right w:val="none" w:sz="0" w:space="0" w:color="auto"/>
      </w:divBdr>
    </w:div>
    <w:div w:id="2070104349">
      <w:bodyDiv w:val="1"/>
      <w:marLeft w:val="0"/>
      <w:marRight w:val="0"/>
      <w:marTop w:val="0"/>
      <w:marBottom w:val="0"/>
      <w:divBdr>
        <w:top w:val="none" w:sz="0" w:space="0" w:color="auto"/>
        <w:left w:val="none" w:sz="0" w:space="0" w:color="auto"/>
        <w:bottom w:val="none" w:sz="0" w:space="0" w:color="auto"/>
        <w:right w:val="none" w:sz="0" w:space="0" w:color="auto"/>
      </w:divBdr>
    </w:div>
    <w:div w:id="2111778548">
      <w:bodyDiv w:val="1"/>
      <w:marLeft w:val="0"/>
      <w:marRight w:val="0"/>
      <w:marTop w:val="0"/>
      <w:marBottom w:val="0"/>
      <w:divBdr>
        <w:top w:val="none" w:sz="0" w:space="0" w:color="auto"/>
        <w:left w:val="none" w:sz="0" w:space="0" w:color="auto"/>
        <w:bottom w:val="none" w:sz="0" w:space="0" w:color="auto"/>
        <w:right w:val="none" w:sz="0" w:space="0" w:color="auto"/>
      </w:divBdr>
    </w:div>
    <w:div w:id="213621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scc-csc.ca/case-dossier/info/sum-som-fra.aspx?cas=38689" TargetMode="External"/><Relationship Id="rId18" Type="http://schemas.openxmlformats.org/officeDocument/2006/relationships/hyperlink" Target="https://www.canlii.org/en/nl/nlca/doc/2019/2019nlca29/2019nlca29.html?searchUrlHash=AAAAAQAMMjAxOSBOTENBIDI5AAAAAAE&amp;resultIndex=1" TargetMode="External"/><Relationship Id="rId26" Type="http://schemas.openxmlformats.org/officeDocument/2006/relationships/hyperlink" Target="https://www.canlii.org/en/ca/laws/stat/rsc-1985-c-c-46/latest/rsc-1985-c-c-46.html" TargetMode="External"/><Relationship Id="rId39" Type="http://schemas.openxmlformats.org/officeDocument/2006/relationships/hyperlink" Target="https://www.canlii.org/en/on/onsc/doc/2018/2018onsc3162/2018onsc3162.html?autocompleteStr=2018%20ONSC%203162&amp;autocompletePos=1" TargetMode="External"/><Relationship Id="rId21" Type="http://schemas.openxmlformats.org/officeDocument/2006/relationships/hyperlink" Target="https://www.canlii.org/en/on/onsc/doc/2017/2017onsc5976/2017onsc5976.html?autocompleteStr=2017%20ONSC%205976&amp;autocompletePos=1" TargetMode="External"/><Relationship Id="rId34" Type="http://schemas.openxmlformats.org/officeDocument/2006/relationships/hyperlink" Target="https://www.canlii.org/en/ns/nsca/doc/2019/2019nsca35/2019nsca35.html?autocompleteStr=2019%20NSCA%2035&amp;autocompletePos=1" TargetMode="External"/><Relationship Id="rId42" Type="http://schemas.openxmlformats.org/officeDocument/2006/relationships/hyperlink" Target="https://www.canlii.org/en/on/onca/doc/2019/2019onca413/2019onca413.html?autocompleteStr=2019%20ONCA%20413&amp;autocompletePos=1" TargetMode="External"/><Relationship Id="rId47" Type="http://schemas.openxmlformats.org/officeDocument/2006/relationships/hyperlink" Target="https://www.canlii.org/en/on/onsc/doc/2016/2016onsc6658/2016onsc6658.html" TargetMode="External"/><Relationship Id="rId50" Type="http://schemas.openxmlformats.org/officeDocument/2006/relationships/hyperlink" Target="http://canlii.ca/t/hxblv" TargetMode="External"/><Relationship Id="rId55" Type="http://schemas.openxmlformats.org/officeDocument/2006/relationships/hyperlink" Target="mailto:comments-commentaires@scc-csc.ca"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scc-csc.ca/case-dossier/info/sum-som-eng.aspx?cas=38722" TargetMode="External"/><Relationship Id="rId20" Type="http://schemas.openxmlformats.org/officeDocument/2006/relationships/hyperlink" Target="https://www.canlii.org/en/on/onca/doc/2019/2019onca439/2019onca439.html?autocompleteStr=2019%20ONCA%20439&amp;autocompletePos=1" TargetMode="External"/><Relationship Id="rId29" Type="http://schemas.openxmlformats.org/officeDocument/2006/relationships/hyperlink" Target="https://www.canlii.org/en/ca/laws/stat/rsc-1985-c-c-46/latest/rsc-1985-c-c-46.html" TargetMode="External"/><Relationship Id="rId41" Type="http://schemas.openxmlformats.org/officeDocument/2006/relationships/hyperlink" Target="https://www.canlii.org/en/on/onsc/doc/2018/2018onsc3162/2018onsc3162.html?autocompleteStr=2018%20ONSC%203162&amp;autocompletePos=1" TargetMode="External"/><Relationship Id="rId54" Type="http://schemas.openxmlformats.org/officeDocument/2006/relationships/hyperlink" Target="http://canlii.ca/t/j03lt"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c-csc.ca/case-dossier/info/sum-som-eng.aspx?cas=38743" TargetMode="External"/><Relationship Id="rId24" Type="http://schemas.openxmlformats.org/officeDocument/2006/relationships/hyperlink" Target="https://www.canlii.org/en/ab/abca/doc/2019/2019abca254/2019abca254.html?autocompleteStr=2019%20abca%20254&amp;autocompletePos=1" TargetMode="External"/><Relationship Id="rId32" Type="http://schemas.openxmlformats.org/officeDocument/2006/relationships/hyperlink" Target="https://www.canlii.org/en/yk/ykca/doc/2019/2019ykca9/2019ykca9.html?resultIndex=1" TargetMode="External"/><Relationship Id="rId37" Type="http://schemas.openxmlformats.org/officeDocument/2006/relationships/hyperlink" Target="http://canlii.ca/t/h07nd" TargetMode="External"/><Relationship Id="rId40" Type="http://schemas.openxmlformats.org/officeDocument/2006/relationships/hyperlink" Target="https://www.canlii.org/en/on/onca/doc/2019/2019onca413/2019onca413.html?autocompleteStr=2019%20ONCA%20413&amp;autocompletePos=1" TargetMode="External"/><Relationship Id="rId45" Type="http://schemas.openxmlformats.org/officeDocument/2006/relationships/hyperlink" Target="https://www.canlii.org/en/on/onca/doc/2019/2019onca490/2019onca490.html?autocompleteStr=Viscomi&amp;autocompletePos=12" TargetMode="External"/><Relationship Id="rId53" Type="http://schemas.openxmlformats.org/officeDocument/2006/relationships/hyperlink" Target="http://canlii.ca/t/hxblv" TargetMode="External"/><Relationship Id="rId58"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scc-csc.ca/case-dossier/info/sum-som-eng.aspx?cas=38760" TargetMode="External"/><Relationship Id="rId23" Type="http://schemas.openxmlformats.org/officeDocument/2006/relationships/hyperlink" Target="https://www.canlii.org/en/ab/abca/doc/2019/2019abca254/2019abca254.html?autocompleteStr=2019%20abca%20254&amp;autocompletePos=1" TargetMode="External"/><Relationship Id="rId28" Type="http://schemas.openxmlformats.org/officeDocument/2006/relationships/hyperlink" Target="https://www.canlii.org/en/yk/ykca/doc/2019/2019ykca9/2019ykca9.html?resultIndex=1" TargetMode="External"/><Relationship Id="rId36" Type="http://schemas.openxmlformats.org/officeDocument/2006/relationships/hyperlink" Target="http://canlii.ca/t/j07vw" TargetMode="External"/><Relationship Id="rId49" Type="http://schemas.openxmlformats.org/officeDocument/2006/relationships/hyperlink" Target="http://canlii.ca/t/hwcnv" TargetMode="External"/><Relationship Id="rId57" Type="http://schemas.openxmlformats.org/officeDocument/2006/relationships/header" Target="header2.xml"/><Relationship Id="rId61" Type="http://schemas.openxmlformats.org/officeDocument/2006/relationships/footer" Target="footer3.xml"/><Relationship Id="rId10" Type="http://schemas.openxmlformats.org/officeDocument/2006/relationships/hyperlink" Target="https://www.scc-csc.ca/case-dossier/info/sum-som-eng.aspx?cas=38736" TargetMode="External"/><Relationship Id="rId19" Type="http://schemas.openxmlformats.org/officeDocument/2006/relationships/hyperlink" Target="https://www.canlii.org/en/on/onsc/doc/2017/2017onsc5976/2017onsc5976.html?autocompleteStr=2017%20ONSC%205976&amp;autocompletePos=1" TargetMode="External"/><Relationship Id="rId31" Type="http://schemas.openxmlformats.org/officeDocument/2006/relationships/hyperlink" Target="https://www.canlii.org/en/yk/yktc/doc/2018/2018yktc28/2018yktc28.html?resultIndex=1" TargetMode="External"/><Relationship Id="rId44" Type="http://schemas.openxmlformats.org/officeDocument/2006/relationships/hyperlink" Target="https://www.canlii.org/en/on/onsc/doc/2016/2016onsc6658/2016onsc6658.html" TargetMode="External"/><Relationship Id="rId52" Type="http://schemas.openxmlformats.org/officeDocument/2006/relationships/hyperlink" Target="http://canlii.ca/t/hwcnv" TargetMode="External"/><Relationship Id="rId6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scc-csc.ca/case-dossier/info/sum-som-eng.aspx?cas=38776" TargetMode="External"/><Relationship Id="rId14" Type="http://schemas.openxmlformats.org/officeDocument/2006/relationships/hyperlink" Target="https://www.scc-csc.ca/case-dossier/info/sum-som-eng.aspx?cas=38771" TargetMode="External"/><Relationship Id="rId22" Type="http://schemas.openxmlformats.org/officeDocument/2006/relationships/hyperlink" Target="https://www.canlii.org/en/on/onca/doc/2019/2019onca439/2019onca439.html?autocompleteStr=2019%20ONCA%20439&amp;autocompletePos=1" TargetMode="External"/><Relationship Id="rId27" Type="http://schemas.openxmlformats.org/officeDocument/2006/relationships/hyperlink" Target="https://www.canlii.org/en/yk/yktc/doc/2018/2018yktc28/2018yktc28.html?resultIndex=1" TargetMode="External"/><Relationship Id="rId30" Type="http://schemas.openxmlformats.org/officeDocument/2006/relationships/hyperlink" Target="https://www.canlii.org/en/ca/laws/stat/rsc-1985-c-c-46/latest/rsc-1985-c-c-46.html" TargetMode="External"/><Relationship Id="rId35" Type="http://schemas.openxmlformats.org/officeDocument/2006/relationships/hyperlink" Target="http://canlii.ca/t/h07nd" TargetMode="External"/><Relationship Id="rId43" Type="http://schemas.openxmlformats.org/officeDocument/2006/relationships/hyperlink" Target="https://www.canlii.org/en/on/onsc/doc/2016/2016onsc5423/2016onsc5423.html" TargetMode="External"/><Relationship Id="rId48" Type="http://schemas.openxmlformats.org/officeDocument/2006/relationships/hyperlink" Target="https://www.canlii.org/en/on/onca/doc/2019/2019onca490/2019onca490.html?autocompleteStr=Viscomi&amp;autocompletePos=12" TargetMode="External"/><Relationship Id="rId56" Type="http://schemas.openxmlformats.org/officeDocument/2006/relationships/header" Target="header1.xml"/><Relationship Id="rId8" Type="http://schemas.openxmlformats.org/officeDocument/2006/relationships/hyperlink" Target="https://www.scc-csc.ca/case-dossier/info/sum-som-eng.aspx?cas=38753" TargetMode="External"/><Relationship Id="rId51" Type="http://schemas.openxmlformats.org/officeDocument/2006/relationships/hyperlink" Target="http://canlii.ca/t/j03lt" TargetMode="External"/><Relationship Id="rId3" Type="http://schemas.openxmlformats.org/officeDocument/2006/relationships/styles" Target="styles.xml"/><Relationship Id="rId12" Type="http://schemas.openxmlformats.org/officeDocument/2006/relationships/hyperlink" Target="https://www.scc-csc.ca/case-dossier/info/sum-som-eng.aspx?cas=38754" TargetMode="External"/><Relationship Id="rId17" Type="http://schemas.openxmlformats.org/officeDocument/2006/relationships/hyperlink" Target="https://www.canlii.org/en/nl/nlca/doc/2019/2019nlca29/2019nlca29.html?searchUrlHash=AAAAAQAMMjAxOSBOTENBIDI5AAAAAAE&amp;resultIndex=1" TargetMode="External"/><Relationship Id="rId25" Type="http://schemas.openxmlformats.org/officeDocument/2006/relationships/hyperlink" Target="https://www.canlii.org/en/ca/laws/stat/rsc-1985-c-c-46/latest/rsc-1985-c-c-46.html" TargetMode="External"/><Relationship Id="rId33" Type="http://schemas.openxmlformats.org/officeDocument/2006/relationships/hyperlink" Target="https://www.canlii.org/en/ns/nsca/doc/2019/2019nsca35/2019nsca35.html?autocompleteStr=2019%20NSCA%2035&amp;autocompletePos=1" TargetMode="External"/><Relationship Id="rId38" Type="http://schemas.openxmlformats.org/officeDocument/2006/relationships/hyperlink" Target="http://canlii.ca/t/j07vw" TargetMode="External"/><Relationship Id="rId46" Type="http://schemas.openxmlformats.org/officeDocument/2006/relationships/hyperlink" Target="https://www.canlii.org/en/on/onsc/doc/2016/2016onsc5423/2016onsc5423.html" TargetMode="External"/><Relationship Id="rId5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0095FC-BFD0-4925-81C6-A44A6019A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7178</Words>
  <Characters>40919</Characters>
  <Application>Microsoft Office Word</Application>
  <DocSecurity>0</DocSecurity>
  <Lines>340</Lines>
  <Paragraphs>96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48001</CharactersWithSpaces>
  <SharedDoc>false</SharedDoc>
  <HLinks>
    <vt:vector size="96" baseType="variant">
      <vt:variant>
        <vt:i4>524364</vt:i4>
      </vt:variant>
      <vt:variant>
        <vt:i4>47</vt:i4>
      </vt:variant>
      <vt:variant>
        <vt:i4>0</vt:i4>
      </vt:variant>
      <vt:variant>
        <vt:i4>5</vt:i4>
      </vt:variant>
      <vt:variant>
        <vt:lpwstr>http://www.scc-csc.gc.ca/news-nouv/rel-com/subs-abon-fra.aspx</vt:lpwstr>
      </vt:variant>
      <vt:variant>
        <vt:lpwstr/>
      </vt:variant>
      <vt:variant>
        <vt:i4>852048</vt:i4>
      </vt:variant>
      <vt:variant>
        <vt:i4>44</vt:i4>
      </vt:variant>
      <vt:variant>
        <vt:i4>0</vt:i4>
      </vt:variant>
      <vt:variant>
        <vt:i4>5</vt:i4>
      </vt:variant>
      <vt:variant>
        <vt:lpwstr>http://www.scc-csc.gc.ca/news-nouv/rel-com/subs-abon-eng.aspx</vt:lpwstr>
      </vt:variant>
      <vt:variant>
        <vt:lpwstr/>
      </vt:variant>
      <vt:variant>
        <vt:i4>3080213</vt:i4>
      </vt:variant>
      <vt:variant>
        <vt:i4>41</vt:i4>
      </vt:variant>
      <vt:variant>
        <vt:i4>0</vt:i4>
      </vt:variant>
      <vt:variant>
        <vt:i4>5</vt:i4>
      </vt:variant>
      <vt:variant>
        <vt:lpwstr>mailto:comments-commentaires@scc-csc.ca</vt:lpwstr>
      </vt:variant>
      <vt:variant>
        <vt:lpwstr/>
      </vt:variant>
      <vt:variant>
        <vt:i4>983045</vt:i4>
      </vt:variant>
      <vt:variant>
        <vt:i4>38</vt:i4>
      </vt:variant>
      <vt:variant>
        <vt:i4>0</vt:i4>
      </vt:variant>
      <vt:variant>
        <vt:i4>5</vt:i4>
      </vt:variant>
      <vt:variant>
        <vt:lpwstr>http://www.scc-csc.gc.ca/case-dossier/info/sum-som-eng.aspx?cas=36302</vt:lpwstr>
      </vt:variant>
      <vt:variant>
        <vt:lpwstr/>
      </vt:variant>
      <vt:variant>
        <vt:i4>917509</vt:i4>
      </vt:variant>
      <vt:variant>
        <vt:i4>35</vt:i4>
      </vt:variant>
      <vt:variant>
        <vt:i4>0</vt:i4>
      </vt:variant>
      <vt:variant>
        <vt:i4>5</vt:i4>
      </vt:variant>
      <vt:variant>
        <vt:lpwstr>http://www.scc-csc.gc.ca/case-dossier/info/sum-som-eng.aspx?cas=36316</vt:lpwstr>
      </vt:variant>
      <vt:variant>
        <vt:lpwstr/>
      </vt:variant>
      <vt:variant>
        <vt:i4>655364</vt:i4>
      </vt:variant>
      <vt:variant>
        <vt:i4>32</vt:i4>
      </vt:variant>
      <vt:variant>
        <vt:i4>0</vt:i4>
      </vt:variant>
      <vt:variant>
        <vt:i4>5</vt:i4>
      </vt:variant>
      <vt:variant>
        <vt:lpwstr>http://www.scc-csc.gc.ca/case-dossier/info/sum-som-eng.aspx?cas=36258</vt:lpwstr>
      </vt:variant>
      <vt:variant>
        <vt:lpwstr/>
      </vt:variant>
      <vt:variant>
        <vt:i4>851973</vt:i4>
      </vt:variant>
      <vt:variant>
        <vt:i4>29</vt:i4>
      </vt:variant>
      <vt:variant>
        <vt:i4>0</vt:i4>
      </vt:variant>
      <vt:variant>
        <vt:i4>5</vt:i4>
      </vt:variant>
      <vt:variant>
        <vt:lpwstr>http://www.scc-csc.gc.ca/case-dossier/info/sum-som-eng.aspx?cas=36324</vt:lpwstr>
      </vt:variant>
      <vt:variant>
        <vt:lpwstr/>
      </vt:variant>
      <vt:variant>
        <vt:i4>720901</vt:i4>
      </vt:variant>
      <vt:variant>
        <vt:i4>26</vt:i4>
      </vt:variant>
      <vt:variant>
        <vt:i4>0</vt:i4>
      </vt:variant>
      <vt:variant>
        <vt:i4>5</vt:i4>
      </vt:variant>
      <vt:variant>
        <vt:lpwstr>http://www.scc-csc.gc.ca/case-dossier/info/sum-som-eng.aspx?cas=36346</vt:lpwstr>
      </vt:variant>
      <vt:variant>
        <vt:lpwstr/>
      </vt:variant>
      <vt:variant>
        <vt:i4>524295</vt:i4>
      </vt:variant>
      <vt:variant>
        <vt:i4>23</vt:i4>
      </vt:variant>
      <vt:variant>
        <vt:i4>0</vt:i4>
      </vt:variant>
      <vt:variant>
        <vt:i4>5</vt:i4>
      </vt:variant>
      <vt:variant>
        <vt:lpwstr>http://www.scc-csc.gc.ca/case-dossier/info/sum-som-eng.aspx?cas=36174</vt:lpwstr>
      </vt:variant>
      <vt:variant>
        <vt:lpwstr/>
      </vt:variant>
      <vt:variant>
        <vt:i4>851992</vt:i4>
      </vt:variant>
      <vt:variant>
        <vt:i4>20</vt:i4>
      </vt:variant>
      <vt:variant>
        <vt:i4>0</vt:i4>
      </vt:variant>
      <vt:variant>
        <vt:i4>5</vt:i4>
      </vt:variant>
      <vt:variant>
        <vt:lpwstr>http://www.scc-csc.gc.ca/case-dossier/info/sum-som-fra.aspx?cas=36275</vt:lpwstr>
      </vt:variant>
      <vt:variant>
        <vt:lpwstr/>
      </vt:variant>
      <vt:variant>
        <vt:i4>786456</vt:i4>
      </vt:variant>
      <vt:variant>
        <vt:i4>17</vt:i4>
      </vt:variant>
      <vt:variant>
        <vt:i4>0</vt:i4>
      </vt:variant>
      <vt:variant>
        <vt:i4>5</vt:i4>
      </vt:variant>
      <vt:variant>
        <vt:lpwstr>http://www.scc-csc.gc.ca/case-dossier/info/sum-som-fra.aspx?cas=36261</vt:lpwstr>
      </vt:variant>
      <vt:variant>
        <vt:lpwstr/>
      </vt:variant>
      <vt:variant>
        <vt:i4>917509</vt:i4>
      </vt:variant>
      <vt:variant>
        <vt:i4>14</vt:i4>
      </vt:variant>
      <vt:variant>
        <vt:i4>0</vt:i4>
      </vt:variant>
      <vt:variant>
        <vt:i4>5</vt:i4>
      </vt:variant>
      <vt:variant>
        <vt:lpwstr>http://www.scc-csc.gc.ca/case-dossier/info/sum-som-eng.aspx?cas=36313</vt:lpwstr>
      </vt:variant>
      <vt:variant>
        <vt:lpwstr/>
      </vt:variant>
      <vt:variant>
        <vt:i4>720901</vt:i4>
      </vt:variant>
      <vt:variant>
        <vt:i4>11</vt:i4>
      </vt:variant>
      <vt:variant>
        <vt:i4>0</vt:i4>
      </vt:variant>
      <vt:variant>
        <vt:i4>5</vt:i4>
      </vt:variant>
      <vt:variant>
        <vt:lpwstr>http://www.scc-csc.gc.ca/case-dossier/info/sum-som-eng.aspx?cas=36349</vt:lpwstr>
      </vt:variant>
      <vt:variant>
        <vt:lpwstr/>
      </vt:variant>
      <vt:variant>
        <vt:i4>917528</vt:i4>
      </vt:variant>
      <vt:variant>
        <vt:i4>8</vt:i4>
      </vt:variant>
      <vt:variant>
        <vt:i4>0</vt:i4>
      </vt:variant>
      <vt:variant>
        <vt:i4>5</vt:i4>
      </vt:variant>
      <vt:variant>
        <vt:lpwstr>http://www.scc-csc.gc.ca/case-dossier/info/sum-som-fra.aspx?cas=36244</vt:lpwstr>
      </vt:variant>
      <vt:variant>
        <vt:lpwstr/>
      </vt:variant>
      <vt:variant>
        <vt:i4>2293820</vt:i4>
      </vt:variant>
      <vt:variant>
        <vt:i4>5</vt:i4>
      </vt:variant>
      <vt:variant>
        <vt:i4>0</vt:i4>
      </vt:variant>
      <vt:variant>
        <vt:i4>5</vt:i4>
      </vt:variant>
      <vt:variant>
        <vt:lpwstr>http://scc-csc.lexum.com/scc-csc/news/fr/item/4920/index.do</vt:lpwstr>
      </vt:variant>
      <vt:variant>
        <vt:lpwstr/>
      </vt:variant>
      <vt:variant>
        <vt:i4>4128831</vt:i4>
      </vt:variant>
      <vt:variant>
        <vt:i4>2</vt:i4>
      </vt:variant>
      <vt:variant>
        <vt:i4>0</vt:i4>
      </vt:variant>
      <vt:variant>
        <vt:i4>5</vt:i4>
      </vt:variant>
      <vt:variant>
        <vt:lpwstr>http://scc-csc.lexum.com/scc-csc/news/en/item/4920/index.do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2019-11-08T14:30:00Z</dcterms:created>
  <dcterms:modified xsi:type="dcterms:W3CDTF">2019-11-22T19:27:00Z</dcterms:modified>
</cp:coreProperties>
</file>