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FF09DA" w:rsidRDefault="000E391F" w:rsidP="000E391F">
      <w:pPr>
        <w:pStyle w:val="Header"/>
        <w:jc w:val="center"/>
        <w:rPr>
          <w:b/>
          <w:sz w:val="32"/>
        </w:rPr>
      </w:pPr>
      <w:r w:rsidRPr="00FF09DA">
        <w:rPr>
          <w:b/>
          <w:sz w:val="32"/>
        </w:rPr>
        <w:t>Supreme Court of Canada / Cour suprême du Canada</w:t>
      </w:r>
    </w:p>
    <w:p w:rsidR="000E391F" w:rsidRPr="00FF09DA" w:rsidRDefault="000E391F" w:rsidP="000E391F">
      <w:pPr>
        <w:widowControl w:val="0"/>
        <w:rPr>
          <w:i/>
        </w:rPr>
      </w:pPr>
    </w:p>
    <w:p w:rsidR="000E391F" w:rsidRPr="00FF09DA" w:rsidRDefault="000E391F" w:rsidP="000E391F">
      <w:pPr>
        <w:widowControl w:val="0"/>
        <w:rPr>
          <w:i/>
        </w:rPr>
      </w:pPr>
    </w:p>
    <w:p w:rsidR="006F2579" w:rsidRPr="00CC10A8" w:rsidRDefault="006F2579" w:rsidP="006F2579">
      <w:pPr>
        <w:widowControl w:val="0"/>
        <w:rPr>
          <w:i/>
          <w:sz w:val="20"/>
        </w:rPr>
      </w:pPr>
      <w:r w:rsidRPr="00CC10A8">
        <w:rPr>
          <w:i/>
          <w:sz w:val="20"/>
        </w:rPr>
        <w:t>(</w:t>
      </w:r>
      <w:r w:rsidR="003240B6" w:rsidRPr="00CC10A8">
        <w:rPr>
          <w:i/>
          <w:sz w:val="20"/>
        </w:rPr>
        <w:t>L</w:t>
      </w:r>
      <w:r w:rsidRPr="00CC10A8">
        <w:rPr>
          <w:i/>
          <w:sz w:val="20"/>
        </w:rPr>
        <w:t>e français suit)</w:t>
      </w:r>
    </w:p>
    <w:p w:rsidR="006F2579" w:rsidRPr="00CC10A8" w:rsidRDefault="006F2579" w:rsidP="006F2579">
      <w:pPr>
        <w:widowControl w:val="0"/>
      </w:pPr>
    </w:p>
    <w:p w:rsidR="006F2579" w:rsidRPr="003351CE" w:rsidRDefault="00B07908" w:rsidP="006F2579">
      <w:pPr>
        <w:widowControl w:val="0"/>
        <w:jc w:val="center"/>
        <w:rPr>
          <w:b/>
        </w:rPr>
      </w:pPr>
      <w:r w:rsidRPr="008103C9">
        <w:fldChar w:fldCharType="begin"/>
      </w:r>
      <w:r w:rsidR="006F2579" w:rsidRPr="008103C9">
        <w:instrText xml:space="preserve"> SEQ CHAPTER \h \r 1</w:instrText>
      </w:r>
      <w:r w:rsidRPr="008103C9">
        <w:fldChar w:fldCharType="end"/>
      </w:r>
      <w:r w:rsidR="006F2579" w:rsidRPr="008103C9">
        <w:rPr>
          <w:b/>
        </w:rPr>
        <w:t>JUDGMENT</w:t>
      </w:r>
      <w:r w:rsidR="00B17AAC" w:rsidRPr="008103C9">
        <w:rPr>
          <w:b/>
        </w:rPr>
        <w:t>S</w:t>
      </w:r>
      <w:r w:rsidR="006F2579" w:rsidRPr="008103C9">
        <w:rPr>
          <w:b/>
        </w:rPr>
        <w:t xml:space="preserve"> TO B</w:t>
      </w:r>
      <w:r w:rsidR="00001846" w:rsidRPr="008103C9">
        <w:rPr>
          <w:b/>
        </w:rPr>
        <w:t>E RENDERED IN LE</w:t>
      </w:r>
      <w:r w:rsidR="00A0288A" w:rsidRPr="008103C9">
        <w:rPr>
          <w:b/>
        </w:rPr>
        <w:t>A</w:t>
      </w:r>
      <w:r w:rsidR="00001846" w:rsidRPr="008103C9">
        <w:rPr>
          <w:b/>
        </w:rPr>
        <w:t>VE APPLICATION</w:t>
      </w:r>
      <w:r w:rsidR="00E94FDF" w:rsidRPr="008103C9">
        <w:rPr>
          <w:b/>
        </w:rPr>
        <w:t>S</w:t>
      </w:r>
    </w:p>
    <w:p w:rsidR="006F2579" w:rsidRPr="003351CE" w:rsidRDefault="006F2579" w:rsidP="006F2579">
      <w:pPr>
        <w:widowControl w:val="0"/>
      </w:pPr>
    </w:p>
    <w:p w:rsidR="006F2579" w:rsidRPr="008103C9" w:rsidRDefault="008103C9" w:rsidP="006F2579">
      <w:pPr>
        <w:widowControl w:val="0"/>
      </w:pPr>
      <w:r w:rsidRPr="008103C9">
        <w:rPr>
          <w:b/>
        </w:rPr>
        <w:t>Dec</w:t>
      </w:r>
      <w:r w:rsidR="003E0A78" w:rsidRPr="008103C9">
        <w:rPr>
          <w:b/>
        </w:rPr>
        <w:t>ember</w:t>
      </w:r>
      <w:r w:rsidR="00A15B66" w:rsidRPr="008103C9">
        <w:rPr>
          <w:b/>
        </w:rPr>
        <w:t xml:space="preserve"> </w:t>
      </w:r>
      <w:r w:rsidRPr="008103C9">
        <w:rPr>
          <w:b/>
        </w:rPr>
        <w:t>2</w:t>
      </w:r>
      <w:r w:rsidR="004441C7" w:rsidRPr="008103C9">
        <w:rPr>
          <w:b/>
        </w:rPr>
        <w:t>,</w:t>
      </w:r>
      <w:r w:rsidR="006F2579" w:rsidRPr="008103C9">
        <w:rPr>
          <w:b/>
        </w:rPr>
        <w:t xml:space="preserve"> </w:t>
      </w:r>
      <w:r w:rsidR="0054689F" w:rsidRPr="008103C9">
        <w:rPr>
          <w:b/>
        </w:rPr>
        <w:t>201</w:t>
      </w:r>
      <w:r w:rsidR="00313D36" w:rsidRPr="008103C9">
        <w:rPr>
          <w:b/>
        </w:rPr>
        <w:t>9</w:t>
      </w:r>
    </w:p>
    <w:p w:rsidR="006F2579" w:rsidRPr="003351CE" w:rsidRDefault="00674F39" w:rsidP="006F2579">
      <w:pPr>
        <w:widowControl w:val="0"/>
        <w:rPr>
          <w:b/>
        </w:rPr>
      </w:pPr>
      <w:r w:rsidRPr="008103C9">
        <w:rPr>
          <w:b/>
        </w:rPr>
        <w:t>For immediate</w:t>
      </w:r>
      <w:r w:rsidRPr="003351CE">
        <w:rPr>
          <w:b/>
        </w:rPr>
        <w:t xml:space="preserve"> release</w:t>
      </w:r>
    </w:p>
    <w:p w:rsidR="006F2579" w:rsidRPr="003351CE" w:rsidRDefault="006F2579" w:rsidP="006F2579">
      <w:pPr>
        <w:widowControl w:val="0"/>
      </w:pPr>
    </w:p>
    <w:p w:rsidR="006F2579" w:rsidRPr="000C4AF6" w:rsidRDefault="006F2579" w:rsidP="006F2579">
      <w:pPr>
        <w:widowControl w:val="0"/>
        <w:rPr>
          <w:lang w:val="fr-CA"/>
        </w:rPr>
      </w:pPr>
      <w:r w:rsidRPr="006C319D">
        <w:rPr>
          <w:b/>
        </w:rPr>
        <w:t>OTTAWA</w:t>
      </w:r>
      <w:r w:rsidRPr="006C319D">
        <w:t xml:space="preserve"> </w:t>
      </w:r>
      <w:r w:rsidRPr="008103C9">
        <w:t>– The Supreme Court of Canad</w:t>
      </w:r>
      <w:r w:rsidR="006246E4" w:rsidRPr="008103C9">
        <w:t>a</w:t>
      </w:r>
      <w:r w:rsidRPr="008103C9">
        <w:t xml:space="preserve"> announced today that judgment in the following </w:t>
      </w:r>
      <w:r w:rsidR="00DB6199" w:rsidRPr="008103C9">
        <w:t xml:space="preserve">leave applications </w:t>
      </w:r>
      <w:r w:rsidRPr="008103C9">
        <w:t xml:space="preserve">will be delivered at 9:45 a.m. </w:t>
      </w:r>
      <w:r w:rsidR="00E05816" w:rsidRPr="008103C9">
        <w:t>E</w:t>
      </w:r>
      <w:r w:rsidR="000E391F" w:rsidRPr="008103C9">
        <w:t>S</w:t>
      </w:r>
      <w:r w:rsidR="00E05816" w:rsidRPr="008103C9">
        <w:t>T</w:t>
      </w:r>
      <w:r w:rsidRPr="008103C9">
        <w:t xml:space="preserve"> on Thursday, </w:t>
      </w:r>
      <w:r w:rsidR="008103C9" w:rsidRPr="008103C9">
        <w:t>Decem</w:t>
      </w:r>
      <w:r w:rsidR="003E0A78" w:rsidRPr="008103C9">
        <w:t>ber</w:t>
      </w:r>
      <w:r w:rsidR="00455912" w:rsidRPr="008103C9">
        <w:t xml:space="preserve"> </w:t>
      </w:r>
      <w:r w:rsidR="008103C9" w:rsidRPr="008103C9">
        <w:t>5</w:t>
      </w:r>
      <w:r w:rsidR="007E112F" w:rsidRPr="008103C9">
        <w:t>,</w:t>
      </w:r>
      <w:r w:rsidR="002F38D7" w:rsidRPr="008103C9">
        <w:t xml:space="preserve"> </w:t>
      </w:r>
      <w:r w:rsidR="006648D1" w:rsidRPr="008103C9">
        <w:t>201</w:t>
      </w:r>
      <w:r w:rsidR="00313D36" w:rsidRPr="008103C9">
        <w:t>9</w:t>
      </w:r>
      <w:r w:rsidRPr="008103C9">
        <w:t xml:space="preserve">. </w:t>
      </w:r>
      <w:r w:rsidRPr="000C4AF6">
        <w:rPr>
          <w:lang w:val="fr-CA"/>
        </w:rPr>
        <w:t>This list is subject to chang</w:t>
      </w:r>
      <w:r w:rsidR="00192F7F" w:rsidRPr="000C4AF6">
        <w:rPr>
          <w:lang w:val="fr-CA"/>
        </w:rPr>
        <w:t>e</w:t>
      </w:r>
      <w:r w:rsidRPr="000C4AF6">
        <w:rPr>
          <w:lang w:val="fr-CA"/>
        </w:rPr>
        <w:t>.</w:t>
      </w:r>
    </w:p>
    <w:p w:rsidR="00FF5AA4" w:rsidRPr="000C4AF6" w:rsidRDefault="00FF5AA4" w:rsidP="006F2579">
      <w:pPr>
        <w:widowControl w:val="0"/>
        <w:rPr>
          <w:lang w:val="fr-CA"/>
        </w:rPr>
      </w:pPr>
    </w:p>
    <w:p w:rsidR="00B43418" w:rsidRPr="000C4AF6" w:rsidRDefault="00B43418" w:rsidP="006F2579">
      <w:pPr>
        <w:widowControl w:val="0"/>
        <w:rPr>
          <w:lang w:val="fr-CA"/>
        </w:rPr>
      </w:pPr>
    </w:p>
    <w:p w:rsidR="006F2579" w:rsidRPr="004E0745" w:rsidRDefault="006F2579" w:rsidP="006F2579">
      <w:pPr>
        <w:widowControl w:val="0"/>
        <w:jc w:val="center"/>
        <w:rPr>
          <w:lang w:val="fr-CA"/>
        </w:rPr>
      </w:pPr>
      <w:r w:rsidRPr="008103C9">
        <w:rPr>
          <w:b/>
          <w:lang w:val="fr-CA"/>
        </w:rPr>
        <w:t>PROCHAIN</w:t>
      </w:r>
      <w:r w:rsidR="00B17AAC" w:rsidRPr="008103C9">
        <w:rPr>
          <w:b/>
          <w:lang w:val="fr-CA"/>
        </w:rPr>
        <w:t>S</w:t>
      </w:r>
      <w:r w:rsidRPr="008103C9">
        <w:rPr>
          <w:b/>
          <w:lang w:val="fr-CA"/>
        </w:rPr>
        <w:t xml:space="preserve"> JUGEMENT</w:t>
      </w:r>
      <w:r w:rsidR="00B17AAC" w:rsidRPr="008103C9">
        <w:rPr>
          <w:b/>
          <w:lang w:val="fr-CA"/>
        </w:rPr>
        <w:t>S</w:t>
      </w:r>
      <w:r w:rsidR="00001846" w:rsidRPr="008103C9">
        <w:rPr>
          <w:b/>
          <w:lang w:val="fr-CA"/>
        </w:rPr>
        <w:t xml:space="preserve"> SUR DEMANDE</w:t>
      </w:r>
      <w:r w:rsidR="00B17AAC" w:rsidRPr="008103C9">
        <w:rPr>
          <w:b/>
          <w:lang w:val="fr-CA"/>
        </w:rPr>
        <w:t>S</w:t>
      </w:r>
      <w:r w:rsidRPr="008103C9">
        <w:rPr>
          <w:b/>
          <w:lang w:val="fr-CA"/>
        </w:rPr>
        <w:t xml:space="preserve"> D’AUTORISATION</w:t>
      </w:r>
    </w:p>
    <w:p w:rsidR="006F2579" w:rsidRPr="004E0745" w:rsidRDefault="006F2579" w:rsidP="006F2579">
      <w:pPr>
        <w:widowControl w:val="0"/>
        <w:rPr>
          <w:lang w:val="fr-CA"/>
        </w:rPr>
      </w:pPr>
    </w:p>
    <w:p w:rsidR="006F2579" w:rsidRPr="008103C9" w:rsidRDefault="006F2579" w:rsidP="006F2579">
      <w:pPr>
        <w:widowControl w:val="0"/>
        <w:rPr>
          <w:lang w:val="fr-CA"/>
        </w:rPr>
      </w:pPr>
      <w:r w:rsidRPr="008103C9">
        <w:rPr>
          <w:b/>
          <w:lang w:val="fr-CA"/>
        </w:rPr>
        <w:t>Le</w:t>
      </w:r>
      <w:r w:rsidR="00957A76" w:rsidRPr="008103C9">
        <w:rPr>
          <w:b/>
          <w:lang w:val="fr-CA"/>
        </w:rPr>
        <w:t xml:space="preserve"> </w:t>
      </w:r>
      <w:r w:rsidR="008103C9" w:rsidRPr="008103C9">
        <w:rPr>
          <w:b/>
          <w:lang w:val="fr-CA"/>
        </w:rPr>
        <w:t>2</w:t>
      </w:r>
      <w:r w:rsidR="00A15B66" w:rsidRPr="008103C9">
        <w:rPr>
          <w:b/>
          <w:lang w:val="fr-CA"/>
        </w:rPr>
        <w:t xml:space="preserve"> </w:t>
      </w:r>
      <w:r w:rsidR="008103C9" w:rsidRPr="008103C9">
        <w:rPr>
          <w:b/>
          <w:lang w:val="fr-CA"/>
        </w:rPr>
        <w:t>déc</w:t>
      </w:r>
      <w:r w:rsidR="003E0A78" w:rsidRPr="008103C9">
        <w:rPr>
          <w:b/>
          <w:lang w:val="fr-CA"/>
        </w:rPr>
        <w:t>embre</w:t>
      </w:r>
      <w:r w:rsidR="00A151D1" w:rsidRPr="008103C9">
        <w:rPr>
          <w:b/>
          <w:lang w:val="fr-CA"/>
        </w:rPr>
        <w:t xml:space="preserve"> 201</w:t>
      </w:r>
      <w:r w:rsidR="00313D36" w:rsidRPr="008103C9">
        <w:rPr>
          <w:b/>
          <w:lang w:val="fr-CA"/>
        </w:rPr>
        <w:t>9</w:t>
      </w:r>
    </w:p>
    <w:p w:rsidR="006F2579" w:rsidRPr="004E0745" w:rsidRDefault="006F2579" w:rsidP="006F2579">
      <w:pPr>
        <w:widowControl w:val="0"/>
        <w:rPr>
          <w:b/>
          <w:lang w:val="fr-CA"/>
        </w:rPr>
      </w:pPr>
      <w:r w:rsidRPr="008103C9">
        <w:rPr>
          <w:b/>
          <w:lang w:val="fr-CA"/>
        </w:rPr>
        <w:t>Pour diffusion immédiate</w:t>
      </w:r>
    </w:p>
    <w:p w:rsidR="006F2579" w:rsidRPr="004E0745" w:rsidRDefault="006F2579" w:rsidP="006F2579">
      <w:pPr>
        <w:widowControl w:val="0"/>
        <w:rPr>
          <w:lang w:val="fr-CA"/>
        </w:rPr>
      </w:pPr>
    </w:p>
    <w:p w:rsidR="006F2579" w:rsidRPr="008103C9" w:rsidRDefault="006F2579" w:rsidP="006F2579">
      <w:pPr>
        <w:widowControl w:val="0"/>
        <w:rPr>
          <w:lang w:val="fr-CA"/>
        </w:rPr>
      </w:pPr>
      <w:r w:rsidRPr="004E0745">
        <w:rPr>
          <w:b/>
          <w:lang w:val="fr-CA"/>
        </w:rPr>
        <w:t>OTTAWA</w:t>
      </w:r>
      <w:r w:rsidRPr="004E0745">
        <w:rPr>
          <w:lang w:val="fr-CA"/>
        </w:rPr>
        <w:t xml:space="preserve"> – La Cour </w:t>
      </w:r>
      <w:r w:rsidRPr="008103C9">
        <w:rPr>
          <w:lang w:val="fr-CA"/>
        </w:rPr>
        <w:t>suprême du Canada annonce que jugement ser</w:t>
      </w:r>
      <w:r w:rsidR="004259F9" w:rsidRPr="008103C9">
        <w:rPr>
          <w:lang w:val="fr-CA"/>
        </w:rPr>
        <w:t>a</w:t>
      </w:r>
      <w:r w:rsidRPr="008103C9">
        <w:rPr>
          <w:lang w:val="fr-CA"/>
        </w:rPr>
        <w:t xml:space="preserve"> rendu dans l</w:t>
      </w:r>
      <w:r w:rsidR="008600ED" w:rsidRPr="008103C9">
        <w:rPr>
          <w:lang w:val="fr-CA"/>
        </w:rPr>
        <w:t>es</w:t>
      </w:r>
      <w:r w:rsidR="008103C9" w:rsidRPr="008103C9">
        <w:rPr>
          <w:lang w:val="fr-CA"/>
        </w:rPr>
        <w:t xml:space="preserve"> </w:t>
      </w:r>
      <w:r w:rsidRPr="008103C9">
        <w:rPr>
          <w:lang w:val="fr-CA"/>
        </w:rPr>
        <w:t>demande</w:t>
      </w:r>
      <w:r w:rsidR="008600ED" w:rsidRPr="008103C9">
        <w:rPr>
          <w:lang w:val="fr-CA"/>
        </w:rPr>
        <w:t>s</w:t>
      </w:r>
      <w:r w:rsidRPr="008103C9">
        <w:rPr>
          <w:lang w:val="fr-CA"/>
        </w:rPr>
        <w:t xml:space="preserve"> d</w:t>
      </w:r>
      <w:r w:rsidR="00001846" w:rsidRPr="008103C9">
        <w:rPr>
          <w:lang w:val="fr-CA"/>
        </w:rPr>
        <w:t>’autorisation suivante</w:t>
      </w:r>
      <w:r w:rsidR="008600ED" w:rsidRPr="008103C9">
        <w:rPr>
          <w:lang w:val="fr-CA"/>
        </w:rPr>
        <w:t>s</w:t>
      </w:r>
      <w:r w:rsidRPr="008103C9">
        <w:rPr>
          <w:lang w:val="fr-CA"/>
        </w:rPr>
        <w:t xml:space="preserve"> le jeudi </w:t>
      </w:r>
      <w:r w:rsidR="008103C9" w:rsidRPr="008103C9">
        <w:rPr>
          <w:lang w:val="fr-CA"/>
        </w:rPr>
        <w:t>5</w:t>
      </w:r>
      <w:r w:rsidR="00780317" w:rsidRPr="008103C9">
        <w:rPr>
          <w:lang w:val="fr-CA"/>
        </w:rPr>
        <w:t xml:space="preserve"> </w:t>
      </w:r>
      <w:r w:rsidR="008103C9" w:rsidRPr="008103C9">
        <w:rPr>
          <w:lang w:val="fr-CA"/>
        </w:rPr>
        <w:t>décem</w:t>
      </w:r>
      <w:r w:rsidR="003E0A78" w:rsidRPr="008103C9">
        <w:rPr>
          <w:lang w:val="fr-CA"/>
        </w:rPr>
        <w:t>bre</w:t>
      </w:r>
      <w:r w:rsidR="00694391" w:rsidRPr="008103C9">
        <w:rPr>
          <w:lang w:val="fr-CA"/>
        </w:rPr>
        <w:t xml:space="preserve"> 2</w:t>
      </w:r>
      <w:r w:rsidR="006648D1" w:rsidRPr="008103C9">
        <w:rPr>
          <w:lang w:val="fr-CA"/>
        </w:rPr>
        <w:t>01</w:t>
      </w:r>
      <w:r w:rsidR="00313D36" w:rsidRPr="008103C9">
        <w:rPr>
          <w:lang w:val="fr-CA"/>
        </w:rPr>
        <w:t>9</w:t>
      </w:r>
      <w:r w:rsidRPr="008103C9">
        <w:rPr>
          <w:lang w:val="fr-CA"/>
        </w:rPr>
        <w:t xml:space="preserve">, à 9 h 45 </w:t>
      </w:r>
      <w:r w:rsidR="000627A2" w:rsidRPr="008103C9">
        <w:rPr>
          <w:lang w:val="fr-CA"/>
        </w:rPr>
        <w:t>H</w:t>
      </w:r>
      <w:r w:rsidR="000E391F" w:rsidRPr="008103C9">
        <w:rPr>
          <w:lang w:val="fr-CA"/>
        </w:rPr>
        <w:t>N</w:t>
      </w:r>
      <w:r w:rsidRPr="008103C9">
        <w:rPr>
          <w:lang w:val="fr-CA"/>
        </w:rPr>
        <w:t>E. Cette liste est sujette à modifications.</w:t>
      </w:r>
    </w:p>
    <w:p w:rsidR="0080556B" w:rsidRPr="008103C9" w:rsidRDefault="0080556B" w:rsidP="009B14F4">
      <w:pPr>
        <w:widowControl w:val="0"/>
        <w:jc w:val="both"/>
        <w:rPr>
          <w:lang w:val="fr-CA"/>
        </w:rPr>
      </w:pPr>
    </w:p>
    <w:p w:rsidR="001838E0" w:rsidRPr="0016346F" w:rsidRDefault="000C4AF6" w:rsidP="009B14F4">
      <w:pPr>
        <w:widowControl w:val="0"/>
        <w:jc w:val="both"/>
        <w:rPr>
          <w:lang w:val="fr-CA"/>
        </w:rPr>
      </w:pPr>
      <w:r>
        <w:rPr>
          <w:lang w:val="fr-CA"/>
        </w:rPr>
        <w:pict>
          <v:rect id="_x0000_i1025" style="width:108pt;height:1pt" o:hrpct="0" o:hralign="center" o:hrstd="t" o:hrnoshade="t" o:hr="t" fillcolor="black [3213]" stroked="f"/>
        </w:pict>
      </w:r>
    </w:p>
    <w:p w:rsidR="00714B95" w:rsidRPr="00D26CAB" w:rsidRDefault="00714B95" w:rsidP="009B5ACD">
      <w:pPr>
        <w:jc w:val="both"/>
        <w:rPr>
          <w:sz w:val="20"/>
        </w:rPr>
      </w:pPr>
    </w:p>
    <w:p w:rsidR="00D26CAB" w:rsidRPr="00D26CAB" w:rsidRDefault="00D26CAB" w:rsidP="00604688">
      <w:pPr>
        <w:pStyle w:val="SCCAppellantInfoAppellantInfo"/>
        <w:numPr>
          <w:ilvl w:val="0"/>
          <w:numId w:val="13"/>
        </w:numPr>
        <w:ind w:left="357" w:hanging="357"/>
        <w:rPr>
          <w:color w:val="000000" w:themeColor="text1"/>
          <w:sz w:val="20"/>
          <w:szCs w:val="20"/>
        </w:rPr>
      </w:pPr>
      <w:r w:rsidRPr="00D26CAB">
        <w:rPr>
          <w:i/>
          <w:color w:val="000000" w:themeColor="text1"/>
          <w:sz w:val="20"/>
          <w:szCs w:val="20"/>
          <w:lang w:val="fr-CA"/>
        </w:rPr>
        <w:t>Pieter Adriaan Vandenberg, et al. v. Robert Wilken, et al.</w:t>
      </w:r>
      <w:r w:rsidRPr="00D26CAB">
        <w:rPr>
          <w:color w:val="000000" w:themeColor="text1"/>
          <w:sz w:val="20"/>
          <w:szCs w:val="20"/>
          <w:lang w:val="fr-CA"/>
        </w:rPr>
        <w:t xml:space="preserve"> </w:t>
      </w:r>
      <w:r w:rsidRPr="00D26CAB">
        <w:rPr>
          <w:color w:val="000000" w:themeColor="text1"/>
          <w:sz w:val="20"/>
          <w:szCs w:val="20"/>
        </w:rPr>
        <w:t>(Ont.) (Civil) (By Leave)</w:t>
      </w:r>
      <w:r w:rsidR="00604688">
        <w:rPr>
          <w:color w:val="000000" w:themeColor="text1"/>
          <w:sz w:val="20"/>
          <w:szCs w:val="20"/>
        </w:rPr>
        <w:t xml:space="preserve"> </w:t>
      </w:r>
      <w:r w:rsidR="00604688" w:rsidRPr="00604688">
        <w:rPr>
          <w:sz w:val="20"/>
        </w:rPr>
        <w:t>(</w:t>
      </w:r>
      <w:hyperlink r:id="rId8" w:history="1">
        <w:r w:rsidR="00604688" w:rsidRPr="00604688">
          <w:rPr>
            <w:rStyle w:val="Hyperlink"/>
            <w:sz w:val="20"/>
            <w:szCs w:val="20"/>
          </w:rPr>
          <w:t>38</w:t>
        </w:r>
        <w:r w:rsidR="00B8538B">
          <w:rPr>
            <w:rStyle w:val="Hyperlink"/>
            <w:sz w:val="20"/>
            <w:szCs w:val="20"/>
          </w:rPr>
          <w:t>667</w:t>
        </w:r>
      </w:hyperlink>
      <w:r w:rsidR="00604688" w:rsidRPr="00604688">
        <w:rPr>
          <w:sz w:val="20"/>
        </w:rPr>
        <w:t>)</w:t>
      </w:r>
    </w:p>
    <w:p w:rsidR="00D26CAB" w:rsidRPr="00D26CAB" w:rsidRDefault="00D26CAB" w:rsidP="00604688">
      <w:pPr>
        <w:ind w:left="357" w:hanging="357"/>
        <w:rPr>
          <w:sz w:val="20"/>
          <w:lang w:val="en-CA"/>
        </w:rPr>
      </w:pPr>
    </w:p>
    <w:p w:rsidR="00D26CAB" w:rsidRPr="00D26CAB" w:rsidRDefault="00D26CAB" w:rsidP="00604688">
      <w:pPr>
        <w:pStyle w:val="SCCAppellantInfoAppellantInfo"/>
        <w:numPr>
          <w:ilvl w:val="0"/>
          <w:numId w:val="13"/>
        </w:numPr>
        <w:ind w:left="357" w:hanging="357"/>
        <w:rPr>
          <w:sz w:val="20"/>
          <w:szCs w:val="20"/>
        </w:rPr>
      </w:pPr>
      <w:r w:rsidRPr="00D26CAB">
        <w:rPr>
          <w:i/>
          <w:sz w:val="20"/>
          <w:szCs w:val="20"/>
        </w:rPr>
        <w:t>Travis Edward Vader v. Her Majesty the Queen</w:t>
      </w:r>
      <w:r w:rsidRPr="00D26CAB">
        <w:rPr>
          <w:sz w:val="20"/>
          <w:szCs w:val="20"/>
        </w:rPr>
        <w:t xml:space="preserve"> (Alta.) (Criminal) (By Leave)</w:t>
      </w:r>
      <w:r w:rsidR="00604688">
        <w:rPr>
          <w:sz w:val="20"/>
          <w:szCs w:val="20"/>
        </w:rPr>
        <w:t xml:space="preserve"> </w:t>
      </w:r>
      <w:r w:rsidR="00604688" w:rsidRPr="00604688">
        <w:rPr>
          <w:sz w:val="20"/>
        </w:rPr>
        <w:t>(</w:t>
      </w:r>
      <w:hyperlink r:id="rId9" w:history="1">
        <w:r w:rsidR="00604688" w:rsidRPr="00604688">
          <w:rPr>
            <w:rStyle w:val="Hyperlink"/>
            <w:sz w:val="20"/>
            <w:szCs w:val="20"/>
          </w:rPr>
          <w:t>38</w:t>
        </w:r>
        <w:r w:rsidR="00810FF2">
          <w:rPr>
            <w:rStyle w:val="Hyperlink"/>
            <w:sz w:val="20"/>
            <w:szCs w:val="20"/>
          </w:rPr>
          <w:t>76</w:t>
        </w:r>
        <w:r w:rsidR="00604688" w:rsidRPr="00604688">
          <w:rPr>
            <w:rStyle w:val="Hyperlink"/>
            <w:sz w:val="20"/>
            <w:szCs w:val="20"/>
          </w:rPr>
          <w:t>4</w:t>
        </w:r>
      </w:hyperlink>
      <w:r w:rsidR="00604688" w:rsidRPr="00604688">
        <w:rPr>
          <w:sz w:val="20"/>
        </w:rPr>
        <w:t>)</w:t>
      </w:r>
    </w:p>
    <w:p w:rsidR="00D26CAB" w:rsidRPr="00D26CAB" w:rsidRDefault="00D26CAB" w:rsidP="00604688">
      <w:pPr>
        <w:ind w:left="357" w:hanging="357"/>
        <w:rPr>
          <w:sz w:val="20"/>
          <w:lang w:val="en-CA"/>
        </w:rPr>
      </w:pPr>
    </w:p>
    <w:p w:rsidR="00D26CAB" w:rsidRPr="00D26CAB" w:rsidRDefault="00D26CAB" w:rsidP="00604688">
      <w:pPr>
        <w:pStyle w:val="SCCAppellantInfoAppellantInfo"/>
        <w:numPr>
          <w:ilvl w:val="0"/>
          <w:numId w:val="13"/>
        </w:numPr>
        <w:ind w:left="357" w:hanging="357"/>
        <w:rPr>
          <w:sz w:val="20"/>
          <w:szCs w:val="20"/>
        </w:rPr>
      </w:pPr>
      <w:r w:rsidRPr="00D26CAB">
        <w:rPr>
          <w:i/>
          <w:sz w:val="20"/>
          <w:szCs w:val="20"/>
        </w:rPr>
        <w:t>Rawia Salman v. Shawn Patey, et al.</w:t>
      </w:r>
      <w:r w:rsidRPr="00D26CAB">
        <w:rPr>
          <w:sz w:val="20"/>
          <w:szCs w:val="20"/>
        </w:rPr>
        <w:t xml:space="preserve"> (Ont.) (Civil) (By Leave)</w:t>
      </w:r>
      <w:r w:rsidR="00604688">
        <w:rPr>
          <w:sz w:val="20"/>
          <w:szCs w:val="20"/>
        </w:rPr>
        <w:t xml:space="preserve"> </w:t>
      </w:r>
      <w:r w:rsidR="00604688" w:rsidRPr="00604688">
        <w:rPr>
          <w:sz w:val="20"/>
        </w:rPr>
        <w:t>(</w:t>
      </w:r>
      <w:hyperlink r:id="rId10" w:history="1">
        <w:r w:rsidR="00604688" w:rsidRPr="00604688">
          <w:rPr>
            <w:rStyle w:val="Hyperlink"/>
            <w:sz w:val="20"/>
            <w:szCs w:val="20"/>
          </w:rPr>
          <w:t>38</w:t>
        </w:r>
        <w:r w:rsidR="00D03C10">
          <w:rPr>
            <w:rStyle w:val="Hyperlink"/>
            <w:sz w:val="20"/>
            <w:szCs w:val="20"/>
          </w:rPr>
          <w:t>750</w:t>
        </w:r>
      </w:hyperlink>
      <w:r w:rsidR="00604688" w:rsidRPr="00604688">
        <w:rPr>
          <w:sz w:val="20"/>
        </w:rPr>
        <w:t>)</w:t>
      </w:r>
    </w:p>
    <w:p w:rsidR="00D26CAB" w:rsidRPr="00D26CAB" w:rsidRDefault="00D26CAB" w:rsidP="00604688">
      <w:pPr>
        <w:ind w:left="357" w:hanging="357"/>
        <w:rPr>
          <w:sz w:val="20"/>
          <w:lang w:val="en-CA"/>
        </w:rPr>
      </w:pPr>
    </w:p>
    <w:p w:rsidR="00D26CAB" w:rsidRPr="00D26CAB" w:rsidRDefault="00D26CAB" w:rsidP="00604688">
      <w:pPr>
        <w:pStyle w:val="SCCAppellantInfoAppellantInfo"/>
        <w:numPr>
          <w:ilvl w:val="0"/>
          <w:numId w:val="13"/>
        </w:numPr>
        <w:ind w:left="357" w:hanging="357"/>
        <w:rPr>
          <w:sz w:val="20"/>
          <w:szCs w:val="20"/>
        </w:rPr>
      </w:pPr>
      <w:r w:rsidRPr="00D26CAB">
        <w:rPr>
          <w:i/>
          <w:sz w:val="20"/>
          <w:szCs w:val="20"/>
        </w:rPr>
        <w:t>Eric Van Steenis v. Her Majesty the Queen</w:t>
      </w:r>
      <w:r w:rsidRPr="00D26CAB">
        <w:rPr>
          <w:sz w:val="20"/>
          <w:szCs w:val="20"/>
        </w:rPr>
        <w:t xml:space="preserve"> (F</w:t>
      </w:r>
      <w:r w:rsidR="00A81B41">
        <w:rPr>
          <w:sz w:val="20"/>
          <w:szCs w:val="20"/>
        </w:rPr>
        <w:t>.</w:t>
      </w:r>
      <w:r w:rsidRPr="00D26CAB">
        <w:rPr>
          <w:sz w:val="20"/>
          <w:szCs w:val="20"/>
        </w:rPr>
        <w:t>C</w:t>
      </w:r>
      <w:r w:rsidR="00A81B41">
        <w:rPr>
          <w:sz w:val="20"/>
          <w:szCs w:val="20"/>
        </w:rPr>
        <w:t>.</w:t>
      </w:r>
      <w:r w:rsidRPr="00D26CAB">
        <w:rPr>
          <w:sz w:val="20"/>
          <w:szCs w:val="20"/>
        </w:rPr>
        <w:t>) (Civil) (By Leave)</w:t>
      </w:r>
      <w:r w:rsidR="00604688">
        <w:rPr>
          <w:sz w:val="20"/>
          <w:szCs w:val="20"/>
        </w:rPr>
        <w:t xml:space="preserve"> </w:t>
      </w:r>
      <w:r w:rsidR="00604688" w:rsidRPr="00604688">
        <w:rPr>
          <w:sz w:val="20"/>
        </w:rPr>
        <w:t>(</w:t>
      </w:r>
      <w:hyperlink r:id="rId11" w:history="1">
        <w:r w:rsidR="00604688" w:rsidRPr="00604688">
          <w:rPr>
            <w:rStyle w:val="Hyperlink"/>
            <w:sz w:val="20"/>
            <w:szCs w:val="20"/>
          </w:rPr>
          <w:t>38</w:t>
        </w:r>
        <w:r w:rsidR="002E3A44">
          <w:rPr>
            <w:rStyle w:val="Hyperlink"/>
            <w:sz w:val="20"/>
            <w:szCs w:val="20"/>
          </w:rPr>
          <w:t>762</w:t>
        </w:r>
      </w:hyperlink>
      <w:r w:rsidR="00604688" w:rsidRPr="00604688">
        <w:rPr>
          <w:sz w:val="20"/>
        </w:rPr>
        <w:t>)</w:t>
      </w:r>
    </w:p>
    <w:p w:rsidR="00D26CAB" w:rsidRPr="00A81B41" w:rsidRDefault="00D26CAB" w:rsidP="00604688">
      <w:pPr>
        <w:ind w:left="357" w:hanging="357"/>
        <w:rPr>
          <w:sz w:val="20"/>
          <w:lang w:val="en-CA"/>
        </w:rPr>
      </w:pPr>
    </w:p>
    <w:p w:rsidR="00A81B41" w:rsidRPr="00604688" w:rsidRDefault="00A81B41" w:rsidP="00604688">
      <w:pPr>
        <w:pStyle w:val="ListParagraph"/>
        <w:numPr>
          <w:ilvl w:val="0"/>
          <w:numId w:val="13"/>
        </w:numPr>
        <w:ind w:left="357" w:hanging="357"/>
        <w:rPr>
          <w:sz w:val="20"/>
          <w:lang w:val="en-CA"/>
        </w:rPr>
      </w:pPr>
      <w:r w:rsidRPr="00604688">
        <w:rPr>
          <w:i/>
          <w:sz w:val="20"/>
        </w:rPr>
        <w:t>Derek Shawn Froese v. Her Majesty the Queen</w:t>
      </w:r>
      <w:r w:rsidRPr="00604688">
        <w:rPr>
          <w:sz w:val="20"/>
        </w:rPr>
        <w:t xml:space="preserve"> (Man.) (Criminal) (By Leave)</w:t>
      </w:r>
      <w:r w:rsidR="00604688">
        <w:rPr>
          <w:sz w:val="20"/>
        </w:rPr>
        <w:t xml:space="preserve"> </w:t>
      </w:r>
      <w:r w:rsidR="00604688" w:rsidRPr="00604688">
        <w:rPr>
          <w:sz w:val="20"/>
        </w:rPr>
        <w:t>(</w:t>
      </w:r>
      <w:hyperlink r:id="rId12" w:history="1">
        <w:r w:rsidR="00604688" w:rsidRPr="00604688">
          <w:rPr>
            <w:rStyle w:val="Hyperlink"/>
            <w:sz w:val="20"/>
            <w:szCs w:val="20"/>
          </w:rPr>
          <w:t>38</w:t>
        </w:r>
        <w:r w:rsidR="00A91F55">
          <w:rPr>
            <w:rStyle w:val="Hyperlink"/>
            <w:sz w:val="20"/>
            <w:szCs w:val="20"/>
          </w:rPr>
          <w:t>778</w:t>
        </w:r>
      </w:hyperlink>
      <w:r w:rsidR="00604688" w:rsidRPr="00604688">
        <w:rPr>
          <w:sz w:val="20"/>
        </w:rPr>
        <w:t>)</w:t>
      </w:r>
    </w:p>
    <w:p w:rsidR="00A81B41" w:rsidRPr="00A81B41" w:rsidRDefault="00A81B41" w:rsidP="00604688">
      <w:pPr>
        <w:widowControl w:val="0"/>
        <w:autoSpaceDE w:val="0"/>
        <w:autoSpaceDN w:val="0"/>
        <w:adjustRightInd w:val="0"/>
        <w:ind w:left="357" w:hanging="357"/>
        <w:rPr>
          <w:sz w:val="20"/>
          <w:lang w:val="en-CA"/>
        </w:rPr>
      </w:pPr>
    </w:p>
    <w:p w:rsidR="00A81B41" w:rsidRPr="00604688" w:rsidRDefault="00A81B41" w:rsidP="00604688">
      <w:pPr>
        <w:pStyle w:val="ListParagraph"/>
        <w:numPr>
          <w:ilvl w:val="0"/>
          <w:numId w:val="13"/>
        </w:numPr>
        <w:ind w:left="357" w:hanging="357"/>
        <w:rPr>
          <w:sz w:val="20"/>
          <w:lang w:val="en-CA"/>
        </w:rPr>
      </w:pPr>
      <w:r w:rsidRPr="00604688">
        <w:rPr>
          <w:i/>
          <w:sz w:val="20"/>
          <w:lang w:val="en-CA"/>
        </w:rPr>
        <w:t xml:space="preserve">Michael Frank Okemow </w:t>
      </w:r>
      <w:r w:rsidRPr="00604688">
        <w:rPr>
          <w:i/>
          <w:sz w:val="20"/>
        </w:rPr>
        <w:t>v. Her Majesty the Queen</w:t>
      </w:r>
      <w:r w:rsidRPr="00604688">
        <w:rPr>
          <w:sz w:val="20"/>
        </w:rPr>
        <w:t xml:space="preserve"> (Man.) (Criminal) (By Leave)</w:t>
      </w:r>
      <w:r w:rsidR="00604688">
        <w:rPr>
          <w:sz w:val="20"/>
        </w:rPr>
        <w:t xml:space="preserve"> </w:t>
      </w:r>
      <w:r w:rsidR="00604688" w:rsidRPr="00604688">
        <w:rPr>
          <w:sz w:val="20"/>
        </w:rPr>
        <w:t>(</w:t>
      </w:r>
      <w:hyperlink r:id="rId13" w:history="1">
        <w:r w:rsidR="00604688" w:rsidRPr="00604688">
          <w:rPr>
            <w:rStyle w:val="Hyperlink"/>
            <w:sz w:val="20"/>
            <w:szCs w:val="20"/>
          </w:rPr>
          <w:t>38</w:t>
        </w:r>
        <w:r w:rsidR="000A1542">
          <w:rPr>
            <w:rStyle w:val="Hyperlink"/>
            <w:sz w:val="20"/>
            <w:szCs w:val="20"/>
          </w:rPr>
          <w:t>757</w:t>
        </w:r>
      </w:hyperlink>
      <w:r w:rsidR="00604688" w:rsidRPr="00604688">
        <w:rPr>
          <w:sz w:val="20"/>
        </w:rPr>
        <w:t>)</w:t>
      </w:r>
    </w:p>
    <w:p w:rsidR="00A81B41" w:rsidRPr="00A81B41" w:rsidRDefault="00A81B41" w:rsidP="00604688">
      <w:pPr>
        <w:widowControl w:val="0"/>
        <w:autoSpaceDE w:val="0"/>
        <w:autoSpaceDN w:val="0"/>
        <w:adjustRightInd w:val="0"/>
        <w:ind w:left="357" w:hanging="357"/>
        <w:rPr>
          <w:sz w:val="20"/>
        </w:rPr>
      </w:pPr>
    </w:p>
    <w:p w:rsidR="00A81B41" w:rsidRPr="00604688" w:rsidRDefault="00A81B41" w:rsidP="00604688">
      <w:pPr>
        <w:pStyle w:val="ListParagraph"/>
        <w:numPr>
          <w:ilvl w:val="0"/>
          <w:numId w:val="13"/>
        </w:numPr>
        <w:ind w:left="357" w:hanging="357"/>
        <w:rPr>
          <w:sz w:val="20"/>
        </w:rPr>
      </w:pPr>
      <w:r w:rsidRPr="00604688">
        <w:rPr>
          <w:i/>
          <w:sz w:val="20"/>
        </w:rPr>
        <w:t xml:space="preserve">Owners, Strata Plan LMS 3905 v. Crystal Square Parking Corporation </w:t>
      </w:r>
      <w:r w:rsidRPr="00604688">
        <w:rPr>
          <w:sz w:val="20"/>
        </w:rPr>
        <w:t>(B.C.) (Civil) (By Leave)</w:t>
      </w:r>
      <w:r w:rsidR="00604688">
        <w:rPr>
          <w:sz w:val="20"/>
        </w:rPr>
        <w:t xml:space="preserve"> </w:t>
      </w:r>
      <w:r w:rsidR="00604688" w:rsidRPr="00604688">
        <w:rPr>
          <w:sz w:val="20"/>
        </w:rPr>
        <w:t>(</w:t>
      </w:r>
      <w:hyperlink r:id="rId14" w:history="1">
        <w:r w:rsidR="00604688" w:rsidRPr="00604688">
          <w:rPr>
            <w:rStyle w:val="Hyperlink"/>
            <w:sz w:val="20"/>
            <w:szCs w:val="20"/>
          </w:rPr>
          <w:t>38</w:t>
        </w:r>
        <w:r w:rsidR="00F85C7B">
          <w:rPr>
            <w:rStyle w:val="Hyperlink"/>
            <w:sz w:val="20"/>
            <w:szCs w:val="20"/>
          </w:rPr>
          <w:t>7</w:t>
        </w:r>
        <w:r w:rsidR="00604688" w:rsidRPr="00604688">
          <w:rPr>
            <w:rStyle w:val="Hyperlink"/>
            <w:sz w:val="20"/>
            <w:szCs w:val="20"/>
          </w:rPr>
          <w:t>41</w:t>
        </w:r>
      </w:hyperlink>
      <w:r w:rsidR="00604688" w:rsidRPr="00604688">
        <w:rPr>
          <w:sz w:val="20"/>
        </w:rPr>
        <w:t>)</w:t>
      </w:r>
    </w:p>
    <w:p w:rsidR="00A81B41" w:rsidRPr="00A81B41" w:rsidRDefault="00A81B41" w:rsidP="00604688">
      <w:pPr>
        <w:widowControl w:val="0"/>
        <w:autoSpaceDE w:val="0"/>
        <w:autoSpaceDN w:val="0"/>
        <w:adjustRightInd w:val="0"/>
        <w:ind w:left="357" w:hanging="357"/>
        <w:rPr>
          <w:sz w:val="20"/>
        </w:rPr>
      </w:pPr>
    </w:p>
    <w:p w:rsidR="00A81B41" w:rsidRPr="00604688" w:rsidRDefault="00A81B41" w:rsidP="00604688">
      <w:pPr>
        <w:pStyle w:val="ListParagraph"/>
        <w:numPr>
          <w:ilvl w:val="0"/>
          <w:numId w:val="13"/>
        </w:numPr>
        <w:ind w:left="357" w:hanging="357"/>
        <w:rPr>
          <w:sz w:val="20"/>
        </w:rPr>
      </w:pPr>
      <w:r w:rsidRPr="00604688">
        <w:rPr>
          <w:i/>
          <w:sz w:val="20"/>
          <w:lang w:val="en-CA"/>
        </w:rPr>
        <w:t>Helmut Oberlander v. Attorney General of Canada</w:t>
      </w:r>
      <w:r w:rsidRPr="00604688">
        <w:rPr>
          <w:i/>
          <w:sz w:val="20"/>
        </w:rPr>
        <w:t xml:space="preserve"> </w:t>
      </w:r>
      <w:r w:rsidRPr="00604688">
        <w:rPr>
          <w:sz w:val="20"/>
          <w:lang w:val="en-CA"/>
        </w:rPr>
        <w:t>(F.C.) (Civil) (By Leave)</w:t>
      </w:r>
      <w:r w:rsidR="00604688">
        <w:rPr>
          <w:sz w:val="20"/>
        </w:rPr>
        <w:t xml:space="preserve"> </w:t>
      </w:r>
      <w:r w:rsidR="00604688" w:rsidRPr="00604688">
        <w:rPr>
          <w:sz w:val="20"/>
        </w:rPr>
        <w:t>(</w:t>
      </w:r>
      <w:hyperlink r:id="rId15" w:history="1">
        <w:r w:rsidR="00604688" w:rsidRPr="00604688">
          <w:rPr>
            <w:rStyle w:val="Hyperlink"/>
            <w:sz w:val="20"/>
            <w:szCs w:val="20"/>
          </w:rPr>
          <w:t>38</w:t>
        </w:r>
        <w:r w:rsidR="009139A9">
          <w:rPr>
            <w:rStyle w:val="Hyperlink"/>
            <w:sz w:val="20"/>
            <w:szCs w:val="20"/>
          </w:rPr>
          <w:t>693</w:t>
        </w:r>
      </w:hyperlink>
      <w:r w:rsidR="00604688" w:rsidRPr="00604688">
        <w:rPr>
          <w:sz w:val="20"/>
        </w:rPr>
        <w:t>)</w:t>
      </w:r>
    </w:p>
    <w:p w:rsidR="00A81B41" w:rsidRPr="00A81B41" w:rsidRDefault="00A81B41" w:rsidP="00604688">
      <w:pPr>
        <w:widowControl w:val="0"/>
        <w:autoSpaceDE w:val="0"/>
        <w:autoSpaceDN w:val="0"/>
        <w:adjustRightInd w:val="0"/>
        <w:ind w:left="357" w:hanging="357"/>
        <w:rPr>
          <w:sz w:val="20"/>
          <w:lang w:val="en-CA"/>
        </w:rPr>
      </w:pPr>
    </w:p>
    <w:p w:rsidR="00A81B41" w:rsidRPr="00604688" w:rsidRDefault="00A81B41" w:rsidP="00604688">
      <w:pPr>
        <w:pStyle w:val="ListParagraph"/>
        <w:numPr>
          <w:ilvl w:val="0"/>
          <w:numId w:val="13"/>
        </w:numPr>
        <w:ind w:left="357" w:hanging="357"/>
        <w:rPr>
          <w:sz w:val="20"/>
          <w:lang w:val="en-CA"/>
        </w:rPr>
      </w:pPr>
      <w:r w:rsidRPr="00604688">
        <w:rPr>
          <w:i/>
          <w:sz w:val="20"/>
          <w:lang w:val="en-CA"/>
        </w:rPr>
        <w:t>Stella Pinnock, et al. v. Birchcliffe Core-Harbour Inc.</w:t>
      </w:r>
      <w:r w:rsidRPr="00604688">
        <w:rPr>
          <w:i/>
          <w:sz w:val="20"/>
        </w:rPr>
        <w:t xml:space="preserve"> </w:t>
      </w:r>
      <w:r w:rsidRPr="00604688">
        <w:rPr>
          <w:sz w:val="20"/>
          <w:lang w:val="en-CA"/>
        </w:rPr>
        <w:t>(Ont.) (Civil) (By Leave)</w:t>
      </w:r>
      <w:r w:rsidR="00604688">
        <w:rPr>
          <w:sz w:val="20"/>
        </w:rPr>
        <w:t xml:space="preserve"> </w:t>
      </w:r>
      <w:r w:rsidR="00604688" w:rsidRPr="00604688">
        <w:rPr>
          <w:sz w:val="20"/>
        </w:rPr>
        <w:t>(</w:t>
      </w:r>
      <w:hyperlink r:id="rId16" w:history="1">
        <w:r w:rsidR="00604688" w:rsidRPr="00604688">
          <w:rPr>
            <w:rStyle w:val="Hyperlink"/>
            <w:sz w:val="20"/>
            <w:szCs w:val="20"/>
          </w:rPr>
          <w:t>38</w:t>
        </w:r>
        <w:r w:rsidR="00D070D9">
          <w:rPr>
            <w:rStyle w:val="Hyperlink"/>
            <w:sz w:val="20"/>
            <w:szCs w:val="20"/>
          </w:rPr>
          <w:t>717</w:t>
        </w:r>
      </w:hyperlink>
      <w:r w:rsidR="00604688" w:rsidRPr="00604688">
        <w:rPr>
          <w:sz w:val="20"/>
        </w:rPr>
        <w:t>)</w:t>
      </w:r>
    </w:p>
    <w:p w:rsidR="00D26CAB" w:rsidRPr="00D26CAB" w:rsidRDefault="00D26CAB" w:rsidP="009B5ACD">
      <w:pPr>
        <w:jc w:val="both"/>
        <w:rPr>
          <w:sz w:val="20"/>
        </w:rPr>
      </w:pPr>
    </w:p>
    <w:p w:rsidR="00537F74" w:rsidRDefault="000C4AF6" w:rsidP="006A22CA">
      <w:pPr>
        <w:ind w:left="142" w:hanging="142"/>
        <w:jc w:val="both"/>
        <w:rPr>
          <w:sz w:val="20"/>
          <w:lang w:val="fr-CA"/>
        </w:rPr>
      </w:pPr>
      <w:r>
        <w:rPr>
          <w:sz w:val="20"/>
          <w:lang w:val="fr-CA"/>
        </w:rPr>
        <w:pict>
          <v:rect id="_x0000_i1026" style="width:108pt;height:1pt" o:hrpct="0" o:hralign="center" o:hrstd="t" o:hrnoshade="t" o:hr="t" fillcolor="black [3213]" stroked="f"/>
        </w:pict>
      </w:r>
    </w:p>
    <w:p w:rsidR="00CC10A8" w:rsidRDefault="00CC10A8" w:rsidP="006A22CA">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C4AF6" w:rsidRPr="00AE26BE" w:rsidTr="000C4AF6">
        <w:tc>
          <w:tcPr>
            <w:tcW w:w="543" w:type="pct"/>
          </w:tcPr>
          <w:p w:rsidR="000C4AF6" w:rsidRPr="00AE26BE" w:rsidRDefault="000C4AF6" w:rsidP="000C4AF6">
            <w:pPr>
              <w:jc w:val="both"/>
              <w:rPr>
                <w:sz w:val="20"/>
              </w:rPr>
            </w:pPr>
            <w:r w:rsidRPr="00AE26BE">
              <w:rPr>
                <w:rStyle w:val="SCCFileNumberChar"/>
                <w:sz w:val="20"/>
                <w:szCs w:val="20"/>
              </w:rPr>
              <w:t>38667</w:t>
            </w:r>
          </w:p>
        </w:tc>
        <w:tc>
          <w:tcPr>
            <w:tcW w:w="4457" w:type="pct"/>
            <w:gridSpan w:val="3"/>
          </w:tcPr>
          <w:p w:rsidR="000C4AF6" w:rsidRPr="00AE26BE" w:rsidRDefault="000C4AF6" w:rsidP="000C4AF6">
            <w:pPr>
              <w:pStyle w:val="SCCLsocParty"/>
              <w:jc w:val="both"/>
              <w:rPr>
                <w:b/>
                <w:sz w:val="20"/>
                <w:szCs w:val="20"/>
                <w:lang w:val="en-US"/>
              </w:rPr>
            </w:pPr>
            <w:r w:rsidRPr="00AE26BE">
              <w:rPr>
                <w:b/>
                <w:sz w:val="20"/>
                <w:szCs w:val="20"/>
                <w:lang w:val="en-US"/>
              </w:rPr>
              <w:t>Pieter Adriaan Vandenberg, Catherine Ann Vandenberg</w:t>
            </w:r>
            <w:r w:rsidR="004826D5" w:rsidRPr="00AE26BE">
              <w:rPr>
                <w:b/>
                <w:sz w:val="20"/>
                <w:szCs w:val="20"/>
                <w:lang w:val="en-US"/>
              </w:rPr>
              <w:t xml:space="preserve"> and</w:t>
            </w:r>
            <w:r w:rsidRPr="00AE26BE">
              <w:rPr>
                <w:b/>
                <w:sz w:val="20"/>
                <w:szCs w:val="20"/>
                <w:lang w:val="en-US"/>
              </w:rPr>
              <w:t xml:space="preserve"> 1060205 Ontario Inc. v. Robert Wilken</w:t>
            </w:r>
            <w:r w:rsidR="004826D5" w:rsidRPr="00AE26BE">
              <w:rPr>
                <w:b/>
                <w:sz w:val="20"/>
                <w:szCs w:val="20"/>
                <w:lang w:val="en-US"/>
              </w:rPr>
              <w:t xml:space="preserve"> and</w:t>
            </w:r>
            <w:r w:rsidRPr="00AE26BE">
              <w:rPr>
                <w:b/>
                <w:sz w:val="20"/>
                <w:szCs w:val="20"/>
                <w:lang w:val="en-US"/>
              </w:rPr>
              <w:t xml:space="preserve"> Angela Wilken</w:t>
            </w:r>
          </w:p>
          <w:p w:rsidR="000C4AF6" w:rsidRPr="00AE26BE" w:rsidRDefault="000C4AF6" w:rsidP="000C4AF6">
            <w:pPr>
              <w:jc w:val="both"/>
              <w:rPr>
                <w:sz w:val="20"/>
              </w:rPr>
            </w:pPr>
            <w:r w:rsidRPr="00AE26BE">
              <w:rPr>
                <w:sz w:val="20"/>
              </w:rPr>
              <w:t>(Ont.) (Civil) (By Leave)</w:t>
            </w:r>
          </w:p>
        </w:tc>
      </w:tr>
      <w:tr w:rsidR="000C4AF6" w:rsidRPr="00AE26BE" w:rsidTr="000C4AF6">
        <w:tc>
          <w:tcPr>
            <w:tcW w:w="5000" w:type="pct"/>
            <w:gridSpan w:val="4"/>
          </w:tcPr>
          <w:p w:rsidR="000C4AF6" w:rsidRPr="00AE26BE" w:rsidRDefault="000C4AF6" w:rsidP="000C4AF6">
            <w:pPr>
              <w:jc w:val="both"/>
              <w:rPr>
                <w:sz w:val="20"/>
              </w:rPr>
            </w:pPr>
            <w:r w:rsidRPr="00AE26BE">
              <w:rPr>
                <w:sz w:val="20"/>
              </w:rPr>
              <w:t xml:space="preserve">Judgments and orders — Summary judgment — Partial summary judgment — Court of Appeal overturning application judge’s order for partial summary judgment — Whether Court of Appeal erred in law in overturning </w:t>
            </w:r>
            <w:r w:rsidRPr="00AE26BE">
              <w:rPr>
                <w:sz w:val="20"/>
              </w:rPr>
              <w:lastRenderedPageBreak/>
              <w:t xml:space="preserve">judgment and finding that all issues had to proceed to full trial, despite the partial summary judgment having greatly narrowed contested triable issues pursuant to Rule 20 of the </w:t>
            </w:r>
            <w:r w:rsidRPr="00AE26BE">
              <w:rPr>
                <w:i/>
                <w:sz w:val="20"/>
              </w:rPr>
              <w:t>Ontario Rules of Civil Procedure</w:t>
            </w:r>
            <w:r w:rsidRPr="00AE26BE">
              <w:rPr>
                <w:sz w:val="20"/>
              </w:rPr>
              <w:t>.</w:t>
            </w:r>
          </w:p>
          <w:p w:rsidR="000C4AF6" w:rsidRPr="00AE26BE" w:rsidRDefault="000C4AF6" w:rsidP="000C4AF6">
            <w:pPr>
              <w:jc w:val="both"/>
              <w:rPr>
                <w:sz w:val="20"/>
              </w:rPr>
            </w:pPr>
          </w:p>
        </w:tc>
      </w:tr>
      <w:tr w:rsidR="000C4AF6" w:rsidRPr="00AE26BE" w:rsidTr="000C4AF6">
        <w:tc>
          <w:tcPr>
            <w:tcW w:w="5000" w:type="pct"/>
            <w:gridSpan w:val="4"/>
          </w:tcPr>
          <w:p w:rsidR="000C4AF6" w:rsidRPr="00AE26BE" w:rsidRDefault="000C4AF6" w:rsidP="000C4AF6">
            <w:pPr>
              <w:jc w:val="both"/>
              <w:rPr>
                <w:sz w:val="20"/>
              </w:rPr>
            </w:pPr>
            <w:r w:rsidRPr="00AE26BE">
              <w:rPr>
                <w:sz w:val="20"/>
              </w:rPr>
              <w:lastRenderedPageBreak/>
              <w:t xml:space="preserve">Mr. and Ms. Wilken are the owners of </w:t>
            </w:r>
            <w:r w:rsidRPr="00AE26BE">
              <w:rPr>
                <w:sz w:val="20"/>
                <w:lang w:val="en"/>
              </w:rPr>
              <w:t xml:space="preserve">two farm properties located in </w:t>
            </w:r>
            <w:proofErr w:type="spellStart"/>
            <w:r w:rsidRPr="00AE26BE">
              <w:rPr>
                <w:sz w:val="20"/>
                <w:lang w:val="en"/>
              </w:rPr>
              <w:t>Howick</w:t>
            </w:r>
            <w:proofErr w:type="spellEnd"/>
            <w:r w:rsidRPr="00AE26BE">
              <w:rPr>
                <w:sz w:val="20"/>
                <w:lang w:val="en"/>
              </w:rPr>
              <w:t xml:space="preserve"> Township that they purchased in January 2015. Each of the properties is approximately 100 acres and their custom home is located on one of those properties. In 2016, Mr. and Ms. Wilken entered into listing agreements for the two properties and permitted the agents to erect signs on the properties advertising that they were for sale. They allowed Mr. and Ms. Vandenberg onto the properties.  Mr. and Ms. Vandenberg made an offer to purchase the properties that was not accepted by the Wilkens. The Wilkens signed the offer back at a higher price that the Vandenbergs accepted. The Wilkens indicated a few days later that they wanted to cancel the listing and that they had decided not to sell the properties. The Vandenbergs brought an action for specific performance and damages for breach of the APS. The Wilkens defended the action on the basis that the agreement was an unconscionable transaction and that they had been misled, pressured and coerced by the agents, who had represented both sides on the transaction, into signing it. The Wilkens also made allegations of </w:t>
            </w:r>
            <w:proofErr w:type="spellStart"/>
            <w:r w:rsidRPr="00AE26BE">
              <w:rPr>
                <w:i/>
                <w:iCs/>
                <w:sz w:val="20"/>
                <w:lang w:val="en"/>
              </w:rPr>
              <w:t>non est</w:t>
            </w:r>
            <w:proofErr w:type="spellEnd"/>
            <w:r w:rsidRPr="00AE26BE">
              <w:rPr>
                <w:i/>
                <w:iCs/>
                <w:sz w:val="20"/>
                <w:lang w:val="en"/>
              </w:rPr>
              <w:t xml:space="preserve"> factum</w:t>
            </w:r>
            <w:r w:rsidRPr="00AE26BE">
              <w:rPr>
                <w:sz w:val="20"/>
                <w:lang w:val="en"/>
              </w:rPr>
              <w:t xml:space="preserve">, collusion and conspiracy against the Vandenbergs and the third party real estate agents. The Vandenbergs subsequently moved for summary judgment enforcing the APS and granting specific performance. </w:t>
            </w:r>
            <w:r w:rsidRPr="00AE26BE">
              <w:rPr>
                <w:sz w:val="20"/>
              </w:rPr>
              <w:t>The motion judge granted partial summary judgment. He held that the agreement was valid and binding, and had been breached by the Wilkens, but declined to grant specific performance. He sent the issue of damages to trial. This decision was reversed on appeal and the issues were remitted to the trial judge for determination.</w:t>
            </w:r>
          </w:p>
        </w:tc>
      </w:tr>
      <w:tr w:rsidR="000C4AF6" w:rsidRPr="00AE26BE" w:rsidTr="000C4AF6">
        <w:trPr>
          <w:trHeight w:val="333"/>
        </w:trPr>
        <w:tc>
          <w:tcPr>
            <w:tcW w:w="5000" w:type="pct"/>
            <w:gridSpan w:val="4"/>
          </w:tcPr>
          <w:p w:rsidR="000C4AF6" w:rsidRPr="00AE26BE" w:rsidRDefault="000C4AF6" w:rsidP="000C4AF6">
            <w:pPr>
              <w:pStyle w:val="aparanumbering1"/>
              <w:shd w:val="clear" w:color="auto" w:fill="FFFFFF"/>
              <w:spacing w:before="0" w:after="0"/>
              <w:rPr>
                <w:sz w:val="20"/>
                <w:szCs w:val="20"/>
              </w:rPr>
            </w:pPr>
          </w:p>
        </w:tc>
      </w:tr>
      <w:tr w:rsidR="000C4AF6" w:rsidRPr="00AE26BE" w:rsidTr="000C4AF6">
        <w:tc>
          <w:tcPr>
            <w:tcW w:w="2427" w:type="pct"/>
            <w:gridSpan w:val="2"/>
          </w:tcPr>
          <w:p w:rsidR="000C4AF6" w:rsidRPr="00AE26BE" w:rsidRDefault="000C4AF6" w:rsidP="000C4AF6">
            <w:pPr>
              <w:jc w:val="both"/>
              <w:rPr>
                <w:sz w:val="20"/>
              </w:rPr>
            </w:pPr>
            <w:r w:rsidRPr="00AE26BE">
              <w:rPr>
                <w:sz w:val="20"/>
              </w:rPr>
              <w:t>November 6, 2017</w:t>
            </w:r>
          </w:p>
          <w:p w:rsidR="000C4AF6" w:rsidRPr="00AE26BE" w:rsidRDefault="000C4AF6" w:rsidP="000C4AF6">
            <w:pPr>
              <w:jc w:val="both"/>
              <w:rPr>
                <w:sz w:val="20"/>
              </w:rPr>
            </w:pPr>
            <w:r w:rsidRPr="00AE26BE">
              <w:rPr>
                <w:sz w:val="20"/>
              </w:rPr>
              <w:t>Ontario Superior Court of Justice</w:t>
            </w:r>
          </w:p>
          <w:p w:rsidR="000C4AF6" w:rsidRPr="00AE26BE" w:rsidRDefault="000C4AF6" w:rsidP="000C4AF6">
            <w:pPr>
              <w:jc w:val="both"/>
              <w:rPr>
                <w:sz w:val="20"/>
              </w:rPr>
            </w:pPr>
            <w:r w:rsidRPr="00AE26BE">
              <w:rPr>
                <w:sz w:val="20"/>
              </w:rPr>
              <w:t>(Raikes J.)</w:t>
            </w:r>
          </w:p>
          <w:p w:rsidR="000C4AF6" w:rsidRPr="00AE26BE" w:rsidRDefault="000C4AF6" w:rsidP="000C4AF6">
            <w:pPr>
              <w:jc w:val="both"/>
              <w:rPr>
                <w:sz w:val="20"/>
              </w:rPr>
            </w:pPr>
            <w:hyperlink r:id="rId17" w:history="1">
              <w:r w:rsidRPr="00AE26BE">
                <w:rPr>
                  <w:rStyle w:val="Hyperlink"/>
                  <w:sz w:val="20"/>
                </w:rPr>
                <w:t>2017 ONSC 6665</w:t>
              </w:r>
            </w:hyperlink>
          </w:p>
          <w:p w:rsidR="000C4AF6" w:rsidRPr="00AE26BE" w:rsidRDefault="000C4AF6" w:rsidP="000C4AF6">
            <w:pPr>
              <w:jc w:val="both"/>
              <w:rPr>
                <w:sz w:val="20"/>
              </w:rPr>
            </w:pPr>
          </w:p>
        </w:tc>
        <w:tc>
          <w:tcPr>
            <w:tcW w:w="243" w:type="pct"/>
          </w:tcPr>
          <w:p w:rsidR="000C4AF6" w:rsidRPr="00AE26BE" w:rsidRDefault="000C4AF6" w:rsidP="000C4AF6">
            <w:pPr>
              <w:jc w:val="both"/>
              <w:rPr>
                <w:sz w:val="20"/>
              </w:rPr>
            </w:pPr>
          </w:p>
        </w:tc>
        <w:tc>
          <w:tcPr>
            <w:tcW w:w="2330" w:type="pct"/>
          </w:tcPr>
          <w:p w:rsidR="000C4AF6" w:rsidRPr="00AE26BE" w:rsidRDefault="000C4AF6" w:rsidP="000C4AF6">
            <w:pPr>
              <w:jc w:val="both"/>
              <w:rPr>
                <w:sz w:val="20"/>
              </w:rPr>
            </w:pPr>
            <w:r w:rsidRPr="00AE26BE">
              <w:rPr>
                <w:sz w:val="20"/>
              </w:rPr>
              <w:t>Applicants’ motion for summary judgment for granted in part; Specific performance of agreement of purchase and sale denied; issue of damages ordered to proceed to trial</w:t>
            </w:r>
          </w:p>
        </w:tc>
      </w:tr>
      <w:tr w:rsidR="000C4AF6" w:rsidRPr="00AE26BE" w:rsidTr="000C4AF6">
        <w:tc>
          <w:tcPr>
            <w:tcW w:w="2427" w:type="pct"/>
            <w:gridSpan w:val="2"/>
          </w:tcPr>
          <w:p w:rsidR="000C4AF6" w:rsidRPr="00AE26BE" w:rsidRDefault="000C4AF6" w:rsidP="000C4AF6">
            <w:pPr>
              <w:jc w:val="both"/>
              <w:rPr>
                <w:sz w:val="20"/>
              </w:rPr>
            </w:pPr>
            <w:r w:rsidRPr="00AE26BE">
              <w:rPr>
                <w:sz w:val="20"/>
              </w:rPr>
              <w:t>April 3, 2019</w:t>
            </w:r>
          </w:p>
          <w:p w:rsidR="000C4AF6" w:rsidRPr="00AE26BE" w:rsidRDefault="000C4AF6" w:rsidP="000C4AF6">
            <w:pPr>
              <w:jc w:val="both"/>
              <w:rPr>
                <w:sz w:val="20"/>
              </w:rPr>
            </w:pPr>
            <w:r w:rsidRPr="00AE26BE">
              <w:rPr>
                <w:sz w:val="20"/>
              </w:rPr>
              <w:t>Court of Appeal for Ontario</w:t>
            </w:r>
          </w:p>
          <w:p w:rsidR="000C4AF6" w:rsidRPr="00AE26BE" w:rsidRDefault="000C4AF6" w:rsidP="000C4AF6">
            <w:pPr>
              <w:jc w:val="both"/>
              <w:rPr>
                <w:sz w:val="20"/>
              </w:rPr>
            </w:pPr>
            <w:r w:rsidRPr="00AE26BE">
              <w:rPr>
                <w:sz w:val="20"/>
              </w:rPr>
              <w:t>(Feldman, Pepall and Roberts JJ.A.)</w:t>
            </w:r>
          </w:p>
          <w:p w:rsidR="000C4AF6" w:rsidRPr="00AE26BE" w:rsidRDefault="000C4AF6" w:rsidP="000C4AF6">
            <w:pPr>
              <w:jc w:val="both"/>
              <w:rPr>
                <w:sz w:val="20"/>
              </w:rPr>
            </w:pPr>
            <w:hyperlink r:id="rId18" w:history="1">
              <w:r w:rsidRPr="00AE26BE">
                <w:rPr>
                  <w:rStyle w:val="Hyperlink"/>
                  <w:sz w:val="20"/>
                </w:rPr>
                <w:t>2019 ONCA 262</w:t>
              </w:r>
            </w:hyperlink>
          </w:p>
          <w:p w:rsidR="000C4AF6" w:rsidRPr="00AE26BE" w:rsidRDefault="000C4AF6" w:rsidP="000C4AF6">
            <w:pPr>
              <w:jc w:val="both"/>
              <w:rPr>
                <w:sz w:val="20"/>
              </w:rPr>
            </w:pPr>
          </w:p>
        </w:tc>
        <w:tc>
          <w:tcPr>
            <w:tcW w:w="243" w:type="pct"/>
          </w:tcPr>
          <w:p w:rsidR="000C4AF6" w:rsidRPr="00AE26BE" w:rsidRDefault="000C4AF6" w:rsidP="000C4AF6">
            <w:pPr>
              <w:jc w:val="both"/>
              <w:rPr>
                <w:sz w:val="20"/>
              </w:rPr>
            </w:pPr>
          </w:p>
        </w:tc>
        <w:tc>
          <w:tcPr>
            <w:tcW w:w="2330" w:type="pct"/>
          </w:tcPr>
          <w:p w:rsidR="000C4AF6" w:rsidRPr="00AE26BE" w:rsidRDefault="000C4AF6" w:rsidP="000C4AF6">
            <w:pPr>
              <w:jc w:val="both"/>
              <w:rPr>
                <w:sz w:val="20"/>
              </w:rPr>
            </w:pPr>
            <w:r w:rsidRPr="00AE26BE">
              <w:rPr>
                <w:sz w:val="20"/>
              </w:rPr>
              <w:t>Respondents’ appeal allowed; all issues to proceed to trial</w:t>
            </w:r>
          </w:p>
          <w:p w:rsidR="000C4AF6" w:rsidRPr="00AE26BE" w:rsidRDefault="000C4AF6" w:rsidP="000C4AF6">
            <w:pPr>
              <w:jc w:val="both"/>
              <w:rPr>
                <w:sz w:val="20"/>
              </w:rPr>
            </w:pPr>
          </w:p>
        </w:tc>
      </w:tr>
      <w:tr w:rsidR="000C4AF6" w:rsidRPr="00AE26BE" w:rsidTr="000C4AF6">
        <w:tc>
          <w:tcPr>
            <w:tcW w:w="2427" w:type="pct"/>
            <w:gridSpan w:val="2"/>
          </w:tcPr>
          <w:p w:rsidR="000C4AF6" w:rsidRPr="00AE26BE" w:rsidRDefault="000C4AF6" w:rsidP="000C4AF6">
            <w:pPr>
              <w:jc w:val="both"/>
              <w:rPr>
                <w:sz w:val="20"/>
              </w:rPr>
            </w:pPr>
            <w:r w:rsidRPr="00AE26BE">
              <w:rPr>
                <w:sz w:val="20"/>
              </w:rPr>
              <w:t>June 3, 2019</w:t>
            </w:r>
          </w:p>
          <w:p w:rsidR="000C4AF6" w:rsidRPr="00AE26BE" w:rsidRDefault="000C4AF6" w:rsidP="000C4AF6">
            <w:pPr>
              <w:jc w:val="both"/>
              <w:rPr>
                <w:sz w:val="20"/>
              </w:rPr>
            </w:pPr>
            <w:r w:rsidRPr="00AE26BE">
              <w:rPr>
                <w:sz w:val="20"/>
              </w:rPr>
              <w:t>Supreme Court of Canada</w:t>
            </w:r>
          </w:p>
        </w:tc>
        <w:tc>
          <w:tcPr>
            <w:tcW w:w="243" w:type="pct"/>
          </w:tcPr>
          <w:p w:rsidR="000C4AF6" w:rsidRPr="00AE26BE" w:rsidRDefault="000C4AF6" w:rsidP="000C4AF6">
            <w:pPr>
              <w:jc w:val="both"/>
              <w:rPr>
                <w:sz w:val="20"/>
              </w:rPr>
            </w:pPr>
          </w:p>
        </w:tc>
        <w:tc>
          <w:tcPr>
            <w:tcW w:w="2330" w:type="pct"/>
          </w:tcPr>
          <w:p w:rsidR="000C4AF6" w:rsidRPr="00AE26BE" w:rsidRDefault="000C4AF6" w:rsidP="000C4AF6">
            <w:pPr>
              <w:jc w:val="both"/>
              <w:rPr>
                <w:sz w:val="20"/>
              </w:rPr>
            </w:pPr>
            <w:r w:rsidRPr="00AE26BE">
              <w:rPr>
                <w:sz w:val="20"/>
              </w:rPr>
              <w:t>Application for leave to appeal filed</w:t>
            </w:r>
          </w:p>
          <w:p w:rsidR="000C4AF6" w:rsidRPr="00AE26BE" w:rsidRDefault="000C4AF6" w:rsidP="000C4AF6">
            <w:pPr>
              <w:jc w:val="both"/>
              <w:rPr>
                <w:sz w:val="20"/>
              </w:rPr>
            </w:pPr>
          </w:p>
        </w:tc>
      </w:tr>
    </w:tbl>
    <w:p w:rsidR="000C4AF6" w:rsidRPr="00AE26BE" w:rsidRDefault="000C4AF6" w:rsidP="000C4AF6">
      <w:pPr>
        <w:jc w:val="both"/>
        <w:rPr>
          <w:sz w:val="20"/>
        </w:rPr>
      </w:pPr>
    </w:p>
    <w:p w:rsidR="000C4AF6" w:rsidRPr="00AE26BE" w:rsidRDefault="000C4AF6" w:rsidP="000C4AF6">
      <w:pPr>
        <w:jc w:val="both"/>
        <w:rPr>
          <w:sz w:val="20"/>
        </w:rPr>
      </w:pPr>
      <w:r w:rsidRPr="00AE26BE">
        <w:rPr>
          <w:sz w:val="20"/>
          <w:lang w:val="fr-CA"/>
        </w:rPr>
        <w:pict>
          <v:rect id="_x0000_i1028" style="width:108pt;height:1pt" o:hrpct="0" o:hralign="center" o:hrstd="t" o:hrnoshade="t" o:hr="t" fillcolor="black [3213]" stroked="f"/>
        </w:pict>
      </w:r>
    </w:p>
    <w:p w:rsidR="000C4AF6" w:rsidRPr="00AE26BE" w:rsidRDefault="000C4AF6" w:rsidP="000C4AF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C4AF6" w:rsidRPr="00AE26BE" w:rsidTr="000C4AF6">
        <w:tc>
          <w:tcPr>
            <w:tcW w:w="543" w:type="pct"/>
          </w:tcPr>
          <w:p w:rsidR="000C4AF6" w:rsidRPr="00AE26BE" w:rsidRDefault="000C4AF6" w:rsidP="000C4AF6">
            <w:pPr>
              <w:jc w:val="both"/>
              <w:rPr>
                <w:sz w:val="20"/>
                <w:lang w:val="fr-CA"/>
              </w:rPr>
            </w:pPr>
            <w:r w:rsidRPr="00AE26BE">
              <w:rPr>
                <w:rStyle w:val="SCCFileNumberChar"/>
                <w:sz w:val="20"/>
                <w:szCs w:val="20"/>
                <w:lang w:val="fr-CA"/>
              </w:rPr>
              <w:t>38667</w:t>
            </w:r>
          </w:p>
        </w:tc>
        <w:tc>
          <w:tcPr>
            <w:tcW w:w="4457" w:type="pct"/>
            <w:gridSpan w:val="3"/>
          </w:tcPr>
          <w:p w:rsidR="000C4AF6" w:rsidRPr="00AE26BE" w:rsidRDefault="000C4AF6" w:rsidP="000C4AF6">
            <w:pPr>
              <w:pStyle w:val="SCCLsocParty"/>
              <w:jc w:val="both"/>
              <w:rPr>
                <w:b/>
                <w:sz w:val="20"/>
                <w:szCs w:val="20"/>
                <w:lang w:val="en-US"/>
              </w:rPr>
            </w:pPr>
            <w:r w:rsidRPr="00AE26BE">
              <w:rPr>
                <w:b/>
                <w:sz w:val="20"/>
                <w:szCs w:val="20"/>
                <w:lang w:val="en-US"/>
              </w:rPr>
              <w:t>Pieter Adriaan Vandenberg, Catherine Ann Vandenberg</w:t>
            </w:r>
            <w:r w:rsidR="004826D5" w:rsidRPr="00AE26BE">
              <w:rPr>
                <w:b/>
                <w:sz w:val="20"/>
                <w:szCs w:val="20"/>
                <w:lang w:val="en-US"/>
              </w:rPr>
              <w:t xml:space="preserve"> et</w:t>
            </w:r>
            <w:r w:rsidRPr="00AE26BE">
              <w:rPr>
                <w:b/>
                <w:sz w:val="20"/>
                <w:szCs w:val="20"/>
                <w:lang w:val="en-US"/>
              </w:rPr>
              <w:t xml:space="preserve"> 1060205 Ontario Inc. c. Robert Wilken</w:t>
            </w:r>
            <w:r w:rsidR="004826D5" w:rsidRPr="00AE26BE">
              <w:rPr>
                <w:b/>
                <w:sz w:val="20"/>
                <w:szCs w:val="20"/>
                <w:lang w:val="en-US"/>
              </w:rPr>
              <w:t xml:space="preserve"> et</w:t>
            </w:r>
            <w:r w:rsidRPr="00AE26BE">
              <w:rPr>
                <w:b/>
                <w:sz w:val="20"/>
                <w:szCs w:val="20"/>
                <w:lang w:val="en-US"/>
              </w:rPr>
              <w:t xml:space="preserve"> Angela Wilken</w:t>
            </w:r>
          </w:p>
          <w:p w:rsidR="000C4AF6" w:rsidRPr="00AE26BE" w:rsidRDefault="000C4AF6" w:rsidP="000C4AF6">
            <w:pPr>
              <w:jc w:val="both"/>
              <w:rPr>
                <w:sz w:val="20"/>
                <w:lang w:val="fr-CA"/>
              </w:rPr>
            </w:pPr>
            <w:r w:rsidRPr="00AE26BE">
              <w:rPr>
                <w:sz w:val="20"/>
                <w:lang w:val="fr-CA"/>
              </w:rPr>
              <w:t>(Ont.) (Civile) (Autorisation)</w:t>
            </w:r>
          </w:p>
        </w:tc>
      </w:tr>
      <w:tr w:rsidR="000C4AF6" w:rsidRPr="00AE26BE" w:rsidTr="000C4AF6">
        <w:tc>
          <w:tcPr>
            <w:tcW w:w="5000" w:type="pct"/>
            <w:gridSpan w:val="4"/>
          </w:tcPr>
          <w:p w:rsidR="000C4AF6" w:rsidRPr="00AE26BE" w:rsidRDefault="000C4AF6" w:rsidP="000C4AF6">
            <w:pPr>
              <w:jc w:val="both"/>
              <w:rPr>
                <w:sz w:val="20"/>
                <w:lang w:val="fr-CA"/>
              </w:rPr>
            </w:pPr>
            <w:r w:rsidRPr="00AE26BE">
              <w:rPr>
                <w:sz w:val="20"/>
                <w:lang w:val="fr-CA"/>
              </w:rPr>
              <w:t>Jugements et ordonnances — Jugement sommaire — Jugement sommaire partiel — La Cour d’appel a infirmé l’ordonnance de jugement sommaire partiel prononcée par le juge de première instance — La Cour d’appel a</w:t>
            </w:r>
            <w:r w:rsidRPr="00AE26BE">
              <w:rPr>
                <w:sz w:val="20"/>
                <w:lang w:val="fr-CA"/>
              </w:rPr>
              <w:noBreakHyphen/>
              <w:t>t</w:t>
            </w:r>
            <w:r w:rsidRPr="00AE26BE">
              <w:rPr>
                <w:sz w:val="20"/>
                <w:lang w:val="fr-CA"/>
              </w:rPr>
              <w:noBreakHyphen/>
              <w:t xml:space="preserve">elle commis une erreur de droit en infirmant le jugement et en concluant que toutes les questions devaient être tranchées lors d’un procès en bonne et due forme, même si le jugement sommaire partiel réduisait grandement les matières à procès contestées en application de la règle 20 des </w:t>
            </w:r>
            <w:r w:rsidRPr="00AE26BE">
              <w:rPr>
                <w:i/>
                <w:sz w:val="20"/>
                <w:lang w:val="fr-CA"/>
              </w:rPr>
              <w:t>Règles de procédure civile de l’Ontario</w:t>
            </w:r>
            <w:r w:rsidRPr="00AE26BE">
              <w:rPr>
                <w:sz w:val="20"/>
                <w:lang w:val="fr-CA"/>
              </w:rPr>
              <w:t>?</w:t>
            </w:r>
          </w:p>
          <w:p w:rsidR="000C4AF6" w:rsidRPr="00AE26BE" w:rsidRDefault="000C4AF6" w:rsidP="000C4AF6">
            <w:pPr>
              <w:jc w:val="both"/>
              <w:rPr>
                <w:sz w:val="20"/>
                <w:lang w:val="fr-CA"/>
              </w:rPr>
            </w:pPr>
          </w:p>
        </w:tc>
      </w:tr>
      <w:tr w:rsidR="000C4AF6" w:rsidRPr="00AE26BE" w:rsidTr="000C4AF6">
        <w:tc>
          <w:tcPr>
            <w:tcW w:w="5000" w:type="pct"/>
            <w:gridSpan w:val="4"/>
          </w:tcPr>
          <w:p w:rsidR="000C4AF6" w:rsidRPr="00AE26BE" w:rsidRDefault="000C4AF6" w:rsidP="000C4AF6">
            <w:pPr>
              <w:jc w:val="both"/>
              <w:rPr>
                <w:sz w:val="20"/>
                <w:lang w:val="fr-CA"/>
              </w:rPr>
            </w:pPr>
            <w:r w:rsidRPr="00AE26BE">
              <w:rPr>
                <w:sz w:val="20"/>
                <w:lang w:val="fr-CA"/>
              </w:rPr>
              <w:t>Monsieur et Mme </w:t>
            </w:r>
            <w:proofErr w:type="spellStart"/>
            <w:r w:rsidRPr="00AE26BE">
              <w:rPr>
                <w:sz w:val="20"/>
                <w:lang w:val="fr-CA"/>
              </w:rPr>
              <w:t>Wilken</w:t>
            </w:r>
            <w:proofErr w:type="spellEnd"/>
            <w:r w:rsidRPr="00AE26BE">
              <w:rPr>
                <w:sz w:val="20"/>
                <w:lang w:val="fr-CA"/>
              </w:rPr>
              <w:t xml:space="preserve"> sont propriétaires de deux propriétés agricoles, situées dans le canton de </w:t>
            </w:r>
            <w:proofErr w:type="spellStart"/>
            <w:r w:rsidRPr="00AE26BE">
              <w:rPr>
                <w:sz w:val="20"/>
                <w:lang w:val="fr-CA"/>
              </w:rPr>
              <w:t>Howick</w:t>
            </w:r>
            <w:proofErr w:type="spellEnd"/>
            <w:r w:rsidRPr="00AE26BE">
              <w:rPr>
                <w:sz w:val="20"/>
                <w:lang w:val="fr-CA"/>
              </w:rPr>
              <w:t>, qu’ils ont achetées en janvier 2015. Chacune des propriétés a une superficie d’environ 100 acres et leur maison hors-série est située sur une de ces propriétés. En 2016, M. et Mme </w:t>
            </w:r>
            <w:proofErr w:type="spellStart"/>
            <w:r w:rsidRPr="00AE26BE">
              <w:rPr>
                <w:sz w:val="20"/>
                <w:lang w:val="fr-CA"/>
              </w:rPr>
              <w:t>Wilken</w:t>
            </w:r>
            <w:proofErr w:type="spellEnd"/>
            <w:r w:rsidRPr="00AE26BE">
              <w:rPr>
                <w:sz w:val="20"/>
                <w:lang w:val="fr-CA"/>
              </w:rPr>
              <w:t xml:space="preserve"> ont conclu des contrats d’inscription ayant pour objet les deux propriétés et ils ont permis aux agents d’ériger des enseignes sur les propriétés annonçant qu’elles étaient en vente. Ils ont permis à M. et à Mme </w:t>
            </w:r>
            <w:proofErr w:type="spellStart"/>
            <w:r w:rsidRPr="00AE26BE">
              <w:rPr>
                <w:sz w:val="20"/>
                <w:lang w:val="fr-CA"/>
              </w:rPr>
              <w:t>Vandenberg</w:t>
            </w:r>
            <w:proofErr w:type="spellEnd"/>
            <w:r w:rsidRPr="00AE26BE">
              <w:rPr>
                <w:sz w:val="20"/>
                <w:lang w:val="fr-CA"/>
              </w:rPr>
              <w:t xml:space="preserve"> de venir sur les propriétés. Monsieur et Mme </w:t>
            </w:r>
            <w:proofErr w:type="spellStart"/>
            <w:r w:rsidRPr="00AE26BE">
              <w:rPr>
                <w:sz w:val="20"/>
                <w:lang w:val="fr-CA"/>
              </w:rPr>
              <w:t>Vandenberg</w:t>
            </w:r>
            <w:proofErr w:type="spellEnd"/>
            <w:r w:rsidRPr="00AE26BE">
              <w:rPr>
                <w:sz w:val="20"/>
                <w:lang w:val="fr-CA"/>
              </w:rPr>
              <w:t xml:space="preserve"> ont fait une offre d’achat des propriétés qui a été refusée par les </w:t>
            </w:r>
            <w:proofErr w:type="spellStart"/>
            <w:r w:rsidRPr="00AE26BE">
              <w:rPr>
                <w:sz w:val="20"/>
                <w:lang w:val="fr-CA"/>
              </w:rPr>
              <w:t>Wilken</w:t>
            </w:r>
            <w:proofErr w:type="spellEnd"/>
            <w:r w:rsidRPr="00AE26BE">
              <w:rPr>
                <w:sz w:val="20"/>
                <w:lang w:val="fr-CA"/>
              </w:rPr>
              <w:t xml:space="preserve">. Les </w:t>
            </w:r>
            <w:proofErr w:type="spellStart"/>
            <w:r w:rsidRPr="00AE26BE">
              <w:rPr>
                <w:sz w:val="20"/>
                <w:lang w:val="fr-CA"/>
              </w:rPr>
              <w:t>Wilken</w:t>
            </w:r>
            <w:proofErr w:type="spellEnd"/>
            <w:r w:rsidRPr="00AE26BE">
              <w:rPr>
                <w:sz w:val="20"/>
                <w:lang w:val="fr-CA"/>
              </w:rPr>
              <w:t xml:space="preserve"> ont signé une contre</w:t>
            </w:r>
            <w:r w:rsidRPr="00AE26BE">
              <w:rPr>
                <w:sz w:val="20"/>
                <w:lang w:val="fr-CA"/>
              </w:rPr>
              <w:noBreakHyphen/>
              <w:t xml:space="preserve">offre de prix supérieur que les </w:t>
            </w:r>
            <w:proofErr w:type="spellStart"/>
            <w:r w:rsidRPr="00AE26BE">
              <w:rPr>
                <w:sz w:val="20"/>
                <w:lang w:val="fr-CA"/>
              </w:rPr>
              <w:t>Vandenberg</w:t>
            </w:r>
            <w:proofErr w:type="spellEnd"/>
            <w:r w:rsidRPr="00AE26BE">
              <w:rPr>
                <w:sz w:val="20"/>
                <w:lang w:val="fr-CA"/>
              </w:rPr>
              <w:t xml:space="preserve"> ont acceptée. Quelques jours plus tard, les </w:t>
            </w:r>
            <w:proofErr w:type="spellStart"/>
            <w:r w:rsidRPr="00AE26BE">
              <w:rPr>
                <w:sz w:val="20"/>
                <w:lang w:val="fr-CA"/>
              </w:rPr>
              <w:t>Wilken</w:t>
            </w:r>
            <w:proofErr w:type="spellEnd"/>
            <w:r w:rsidRPr="00AE26BE">
              <w:rPr>
                <w:sz w:val="20"/>
                <w:lang w:val="fr-CA"/>
              </w:rPr>
              <w:t xml:space="preserve"> ont fait savoir qu’ils voulaient annuler l’inscription. Les </w:t>
            </w:r>
            <w:proofErr w:type="spellStart"/>
            <w:r w:rsidRPr="00AE26BE">
              <w:rPr>
                <w:sz w:val="20"/>
                <w:lang w:val="fr-CA"/>
              </w:rPr>
              <w:t>Vandenberg</w:t>
            </w:r>
            <w:proofErr w:type="spellEnd"/>
            <w:r w:rsidRPr="00AE26BE">
              <w:rPr>
                <w:sz w:val="20"/>
                <w:lang w:val="fr-CA"/>
              </w:rPr>
              <w:t xml:space="preserve"> ont intenté une action en exécution en nature et en dommages-intérêts pour violation de la convention d’achat</w:t>
            </w:r>
            <w:r w:rsidRPr="00AE26BE">
              <w:rPr>
                <w:sz w:val="20"/>
                <w:lang w:val="fr-CA"/>
              </w:rPr>
              <w:noBreakHyphen/>
              <w:t xml:space="preserve">vente. Les </w:t>
            </w:r>
            <w:proofErr w:type="spellStart"/>
            <w:r w:rsidRPr="00AE26BE">
              <w:rPr>
                <w:sz w:val="20"/>
                <w:lang w:val="fr-CA"/>
              </w:rPr>
              <w:t>Wilken</w:t>
            </w:r>
            <w:proofErr w:type="spellEnd"/>
            <w:r w:rsidRPr="00AE26BE">
              <w:rPr>
                <w:sz w:val="20"/>
                <w:lang w:val="fr-CA"/>
              </w:rPr>
              <w:t xml:space="preserve">  ont opposé une défense à l’action, plaidant que la convention était une opération inique et qu’ils avaient été trompés, forcés et contraints par les agents, qui avaient représenté les acheteurs et les vendeurs, à signer la convention. Les </w:t>
            </w:r>
            <w:proofErr w:type="spellStart"/>
            <w:r w:rsidRPr="00AE26BE">
              <w:rPr>
                <w:sz w:val="20"/>
                <w:lang w:val="fr-CA"/>
              </w:rPr>
              <w:t>Wilken</w:t>
            </w:r>
            <w:proofErr w:type="spellEnd"/>
            <w:r w:rsidRPr="00AE26BE">
              <w:rPr>
                <w:sz w:val="20"/>
                <w:lang w:val="fr-CA"/>
              </w:rPr>
              <w:t xml:space="preserve"> ont en outre présenté des allégations de </w:t>
            </w:r>
            <w:r w:rsidRPr="00AE26BE">
              <w:rPr>
                <w:iCs/>
                <w:sz w:val="20"/>
                <w:lang w:val="fr-CA"/>
              </w:rPr>
              <w:t xml:space="preserve">dénégation de </w:t>
            </w:r>
            <w:r w:rsidRPr="00AE26BE">
              <w:rPr>
                <w:iCs/>
                <w:sz w:val="20"/>
                <w:lang w:val="fr-CA"/>
              </w:rPr>
              <w:lastRenderedPageBreak/>
              <w:t>signature</w:t>
            </w:r>
            <w:r w:rsidRPr="00AE26BE">
              <w:rPr>
                <w:sz w:val="20"/>
                <w:lang w:val="fr-CA"/>
              </w:rPr>
              <w:t xml:space="preserve">, de collusion et de complot contre les </w:t>
            </w:r>
            <w:proofErr w:type="spellStart"/>
            <w:r w:rsidRPr="00AE26BE">
              <w:rPr>
                <w:sz w:val="20"/>
                <w:lang w:val="fr-CA"/>
              </w:rPr>
              <w:t>Vandenberg</w:t>
            </w:r>
            <w:proofErr w:type="spellEnd"/>
            <w:r w:rsidRPr="00AE26BE">
              <w:rPr>
                <w:sz w:val="20"/>
                <w:lang w:val="fr-CA"/>
              </w:rPr>
              <w:t xml:space="preserve"> et les agents immobiliers tiers. Les </w:t>
            </w:r>
            <w:proofErr w:type="spellStart"/>
            <w:r w:rsidRPr="00AE26BE">
              <w:rPr>
                <w:sz w:val="20"/>
                <w:lang w:val="fr-CA"/>
              </w:rPr>
              <w:t>Vandenberg</w:t>
            </w:r>
            <w:proofErr w:type="spellEnd"/>
            <w:r w:rsidRPr="00AE26BE">
              <w:rPr>
                <w:sz w:val="20"/>
                <w:lang w:val="fr-CA"/>
              </w:rPr>
              <w:t xml:space="preserve"> ont subséquemment présenté une motion en jugement sommaire pour exécuter la convention d’achat</w:t>
            </w:r>
            <w:r w:rsidRPr="00AE26BE">
              <w:rPr>
                <w:sz w:val="20"/>
                <w:lang w:val="fr-CA"/>
              </w:rPr>
              <w:noBreakHyphen/>
              <w:t xml:space="preserve">vente et ordonner l’exécution en nature. Le juge de première instance a prononcé le jugement sommaire partiel. Il a statué que la convention était valide et d’effet obligatoire et que les </w:t>
            </w:r>
            <w:proofErr w:type="spellStart"/>
            <w:r w:rsidRPr="00AE26BE">
              <w:rPr>
                <w:sz w:val="20"/>
                <w:lang w:val="fr-CA"/>
              </w:rPr>
              <w:t>Wilken</w:t>
            </w:r>
            <w:proofErr w:type="spellEnd"/>
            <w:r w:rsidRPr="00AE26BE">
              <w:rPr>
                <w:sz w:val="20"/>
                <w:lang w:val="fr-CA"/>
              </w:rPr>
              <w:t xml:space="preserve"> l’avaient violé, mais il a refusé d’ordonner l’exécution en nature. Il a renvoyé à procès la question des dommages</w:t>
            </w:r>
            <w:r w:rsidRPr="00AE26BE">
              <w:rPr>
                <w:sz w:val="20"/>
                <w:lang w:val="fr-CA"/>
              </w:rPr>
              <w:noBreakHyphen/>
              <w:t>intérêts. Cette décision a été infirmée en appel et les questions ont été renvoyées au juge du procès pour qu’il les tranche.</w:t>
            </w:r>
          </w:p>
        </w:tc>
      </w:tr>
      <w:tr w:rsidR="000C4AF6" w:rsidRPr="00AE26BE" w:rsidTr="000C4AF6">
        <w:tc>
          <w:tcPr>
            <w:tcW w:w="5000" w:type="pct"/>
            <w:gridSpan w:val="4"/>
          </w:tcPr>
          <w:p w:rsidR="000C4AF6" w:rsidRPr="00AE26BE" w:rsidRDefault="000C4AF6" w:rsidP="000C4AF6">
            <w:pPr>
              <w:pStyle w:val="aparanumbering1"/>
              <w:shd w:val="clear" w:color="auto" w:fill="FFFFFF"/>
              <w:spacing w:before="0" w:after="0"/>
              <w:rPr>
                <w:sz w:val="20"/>
                <w:szCs w:val="20"/>
                <w:lang w:val="fr-CA"/>
              </w:rPr>
            </w:pPr>
          </w:p>
        </w:tc>
      </w:tr>
      <w:tr w:rsidR="000C4AF6" w:rsidRPr="00AE26BE" w:rsidTr="000C4AF6">
        <w:tc>
          <w:tcPr>
            <w:tcW w:w="2427" w:type="pct"/>
            <w:gridSpan w:val="2"/>
          </w:tcPr>
          <w:p w:rsidR="000C4AF6" w:rsidRPr="00AE26BE" w:rsidRDefault="000C4AF6" w:rsidP="000C4AF6">
            <w:pPr>
              <w:jc w:val="both"/>
              <w:rPr>
                <w:sz w:val="20"/>
                <w:lang w:val="fr-CA"/>
              </w:rPr>
            </w:pPr>
            <w:r w:rsidRPr="00AE26BE">
              <w:rPr>
                <w:sz w:val="20"/>
                <w:lang w:val="fr-CA"/>
              </w:rPr>
              <w:t>6 novembre 2017</w:t>
            </w:r>
          </w:p>
          <w:p w:rsidR="000C4AF6" w:rsidRPr="00AE26BE" w:rsidRDefault="000C4AF6" w:rsidP="000C4AF6">
            <w:pPr>
              <w:jc w:val="both"/>
              <w:rPr>
                <w:sz w:val="20"/>
                <w:lang w:val="fr-CA"/>
              </w:rPr>
            </w:pPr>
            <w:r w:rsidRPr="00AE26BE">
              <w:rPr>
                <w:sz w:val="20"/>
                <w:lang w:val="fr-CA"/>
              </w:rPr>
              <w:t>Cour supérieure de justice de l’Ontario</w:t>
            </w:r>
          </w:p>
          <w:p w:rsidR="000C4AF6" w:rsidRPr="00AE26BE" w:rsidRDefault="000C4AF6" w:rsidP="000C4AF6">
            <w:pPr>
              <w:jc w:val="both"/>
              <w:rPr>
                <w:sz w:val="20"/>
                <w:lang w:val="fr-CA"/>
              </w:rPr>
            </w:pPr>
            <w:r w:rsidRPr="00AE26BE">
              <w:rPr>
                <w:sz w:val="20"/>
                <w:lang w:val="fr-CA"/>
              </w:rPr>
              <w:t xml:space="preserve">(Juge </w:t>
            </w:r>
            <w:proofErr w:type="spellStart"/>
            <w:r w:rsidRPr="00AE26BE">
              <w:rPr>
                <w:sz w:val="20"/>
                <w:lang w:val="fr-CA"/>
              </w:rPr>
              <w:t>Raikes</w:t>
            </w:r>
            <w:proofErr w:type="spellEnd"/>
            <w:r w:rsidRPr="00AE26BE">
              <w:rPr>
                <w:sz w:val="20"/>
                <w:lang w:val="fr-CA"/>
              </w:rPr>
              <w:t>)</w:t>
            </w:r>
          </w:p>
          <w:p w:rsidR="000C4AF6" w:rsidRPr="00AE26BE" w:rsidRDefault="000C4AF6" w:rsidP="000C4AF6">
            <w:pPr>
              <w:jc w:val="both"/>
              <w:rPr>
                <w:sz w:val="20"/>
                <w:lang w:val="fr-CA"/>
              </w:rPr>
            </w:pPr>
            <w:hyperlink r:id="rId19" w:history="1">
              <w:r w:rsidRPr="00AE26BE">
                <w:rPr>
                  <w:rStyle w:val="Hyperlink"/>
                  <w:sz w:val="20"/>
                  <w:lang w:val="fr-CA"/>
                </w:rPr>
                <w:t>2017 ONSC 6665</w:t>
              </w:r>
            </w:hyperlink>
          </w:p>
          <w:p w:rsidR="000C4AF6" w:rsidRPr="00AE26BE" w:rsidRDefault="000C4AF6" w:rsidP="000C4AF6">
            <w:pPr>
              <w:jc w:val="both"/>
              <w:rPr>
                <w:sz w:val="20"/>
                <w:lang w:val="fr-CA"/>
              </w:rPr>
            </w:pPr>
          </w:p>
        </w:tc>
        <w:tc>
          <w:tcPr>
            <w:tcW w:w="243" w:type="pct"/>
          </w:tcPr>
          <w:p w:rsidR="000C4AF6" w:rsidRPr="00AE26BE" w:rsidRDefault="000C4AF6" w:rsidP="000C4AF6">
            <w:pPr>
              <w:jc w:val="both"/>
              <w:rPr>
                <w:sz w:val="20"/>
                <w:lang w:val="fr-CA"/>
              </w:rPr>
            </w:pPr>
          </w:p>
        </w:tc>
        <w:tc>
          <w:tcPr>
            <w:tcW w:w="2330" w:type="pct"/>
          </w:tcPr>
          <w:p w:rsidR="000C4AF6" w:rsidRPr="00AE26BE" w:rsidRDefault="000C4AF6" w:rsidP="000C4AF6">
            <w:pPr>
              <w:jc w:val="both"/>
              <w:rPr>
                <w:sz w:val="20"/>
                <w:lang w:val="fr-CA"/>
              </w:rPr>
            </w:pPr>
            <w:r w:rsidRPr="00AE26BE">
              <w:rPr>
                <w:sz w:val="20"/>
                <w:lang w:val="fr-CA"/>
              </w:rPr>
              <w:t>Jugement accueillant en partie la motion en jugement sommaire des demandeurs, refusant l’exécution en nature de la convention d’achat</w:t>
            </w:r>
            <w:r w:rsidRPr="00AE26BE">
              <w:rPr>
                <w:sz w:val="20"/>
                <w:lang w:val="fr-CA"/>
              </w:rPr>
              <w:noBreakHyphen/>
              <w:t>vente et ordonnant  le renvoi à procès de la question des dommages</w:t>
            </w:r>
            <w:r w:rsidRPr="00AE26BE">
              <w:rPr>
                <w:sz w:val="20"/>
                <w:lang w:val="fr-CA"/>
              </w:rPr>
              <w:noBreakHyphen/>
              <w:t xml:space="preserve">intérêts </w:t>
            </w:r>
          </w:p>
        </w:tc>
      </w:tr>
      <w:tr w:rsidR="000C4AF6" w:rsidRPr="00AE26BE" w:rsidTr="000C4AF6">
        <w:tc>
          <w:tcPr>
            <w:tcW w:w="2427" w:type="pct"/>
            <w:gridSpan w:val="2"/>
          </w:tcPr>
          <w:p w:rsidR="000C4AF6" w:rsidRPr="00AE26BE" w:rsidRDefault="000C4AF6" w:rsidP="000C4AF6">
            <w:pPr>
              <w:jc w:val="both"/>
              <w:rPr>
                <w:sz w:val="20"/>
                <w:lang w:val="fr-CA"/>
              </w:rPr>
            </w:pPr>
            <w:r w:rsidRPr="00AE26BE">
              <w:rPr>
                <w:sz w:val="20"/>
                <w:lang w:val="fr-CA"/>
              </w:rPr>
              <w:t>3 avril 2019</w:t>
            </w:r>
          </w:p>
          <w:p w:rsidR="000C4AF6" w:rsidRPr="00AE26BE" w:rsidRDefault="000C4AF6" w:rsidP="000C4AF6">
            <w:pPr>
              <w:jc w:val="both"/>
              <w:rPr>
                <w:sz w:val="20"/>
                <w:lang w:val="fr-CA"/>
              </w:rPr>
            </w:pPr>
            <w:r w:rsidRPr="00AE26BE">
              <w:rPr>
                <w:sz w:val="20"/>
                <w:lang w:val="fr-CA"/>
              </w:rPr>
              <w:t>Cour d’appel de l’Ontario</w:t>
            </w:r>
          </w:p>
          <w:p w:rsidR="000C4AF6" w:rsidRPr="00AE26BE" w:rsidRDefault="000C4AF6" w:rsidP="000C4AF6">
            <w:pPr>
              <w:jc w:val="both"/>
              <w:rPr>
                <w:sz w:val="20"/>
                <w:lang w:val="fr-CA"/>
              </w:rPr>
            </w:pPr>
            <w:r w:rsidRPr="00AE26BE">
              <w:rPr>
                <w:sz w:val="20"/>
                <w:lang w:val="fr-CA"/>
              </w:rPr>
              <w:t xml:space="preserve">(Juges </w:t>
            </w:r>
            <w:proofErr w:type="spellStart"/>
            <w:r w:rsidRPr="00AE26BE">
              <w:rPr>
                <w:sz w:val="20"/>
                <w:lang w:val="fr-CA"/>
              </w:rPr>
              <w:t>Feldman</w:t>
            </w:r>
            <w:proofErr w:type="spellEnd"/>
            <w:r w:rsidRPr="00AE26BE">
              <w:rPr>
                <w:sz w:val="20"/>
                <w:lang w:val="fr-CA"/>
              </w:rPr>
              <w:t xml:space="preserve">, </w:t>
            </w:r>
            <w:proofErr w:type="spellStart"/>
            <w:r w:rsidRPr="00AE26BE">
              <w:rPr>
                <w:sz w:val="20"/>
                <w:lang w:val="fr-CA"/>
              </w:rPr>
              <w:t>Pepall</w:t>
            </w:r>
            <w:proofErr w:type="spellEnd"/>
            <w:r w:rsidRPr="00AE26BE">
              <w:rPr>
                <w:sz w:val="20"/>
                <w:lang w:val="fr-CA"/>
              </w:rPr>
              <w:t xml:space="preserve"> et Roberts)</w:t>
            </w:r>
          </w:p>
          <w:p w:rsidR="000C4AF6" w:rsidRPr="00AE26BE" w:rsidRDefault="000C4AF6" w:rsidP="000C4AF6">
            <w:pPr>
              <w:jc w:val="both"/>
              <w:rPr>
                <w:sz w:val="20"/>
                <w:lang w:val="fr-CA"/>
              </w:rPr>
            </w:pPr>
            <w:hyperlink r:id="rId20" w:history="1">
              <w:r w:rsidRPr="00AE26BE">
                <w:rPr>
                  <w:rStyle w:val="Hyperlink"/>
                  <w:sz w:val="20"/>
                  <w:lang w:val="fr-CA"/>
                </w:rPr>
                <w:t>2019 ONCA 262</w:t>
              </w:r>
            </w:hyperlink>
          </w:p>
          <w:p w:rsidR="000C4AF6" w:rsidRPr="00AE26BE" w:rsidRDefault="000C4AF6" w:rsidP="000C4AF6">
            <w:pPr>
              <w:jc w:val="both"/>
              <w:rPr>
                <w:sz w:val="20"/>
                <w:lang w:val="fr-CA"/>
              </w:rPr>
            </w:pPr>
          </w:p>
        </w:tc>
        <w:tc>
          <w:tcPr>
            <w:tcW w:w="243" w:type="pct"/>
          </w:tcPr>
          <w:p w:rsidR="000C4AF6" w:rsidRPr="00AE26BE" w:rsidRDefault="000C4AF6" w:rsidP="000C4AF6">
            <w:pPr>
              <w:jc w:val="both"/>
              <w:rPr>
                <w:sz w:val="20"/>
                <w:lang w:val="fr-CA"/>
              </w:rPr>
            </w:pPr>
          </w:p>
        </w:tc>
        <w:tc>
          <w:tcPr>
            <w:tcW w:w="2330" w:type="pct"/>
          </w:tcPr>
          <w:p w:rsidR="000C4AF6" w:rsidRPr="00AE26BE" w:rsidRDefault="000C4AF6" w:rsidP="000C4AF6">
            <w:pPr>
              <w:jc w:val="both"/>
              <w:rPr>
                <w:sz w:val="20"/>
                <w:lang w:val="fr-CA"/>
              </w:rPr>
            </w:pPr>
            <w:r w:rsidRPr="00AE26BE">
              <w:rPr>
                <w:sz w:val="20"/>
                <w:lang w:val="fr-CA"/>
              </w:rPr>
              <w:t>Arrêt accueillant l’appel des intimés et ordonnant que toutes les questions soient renvoyées à procès</w:t>
            </w:r>
          </w:p>
          <w:p w:rsidR="000C4AF6" w:rsidRPr="00AE26BE" w:rsidRDefault="000C4AF6" w:rsidP="000C4AF6">
            <w:pPr>
              <w:jc w:val="both"/>
              <w:rPr>
                <w:sz w:val="20"/>
                <w:lang w:val="fr-CA"/>
              </w:rPr>
            </w:pPr>
          </w:p>
        </w:tc>
      </w:tr>
      <w:tr w:rsidR="000C4AF6" w:rsidRPr="00AE26BE" w:rsidTr="000C4AF6">
        <w:tc>
          <w:tcPr>
            <w:tcW w:w="2427" w:type="pct"/>
            <w:gridSpan w:val="2"/>
          </w:tcPr>
          <w:p w:rsidR="000C4AF6" w:rsidRPr="00AE26BE" w:rsidRDefault="000C4AF6" w:rsidP="000C4AF6">
            <w:pPr>
              <w:jc w:val="both"/>
              <w:rPr>
                <w:sz w:val="20"/>
                <w:lang w:val="fr-CA"/>
              </w:rPr>
            </w:pPr>
            <w:r w:rsidRPr="00AE26BE">
              <w:rPr>
                <w:sz w:val="20"/>
                <w:lang w:val="fr-CA"/>
              </w:rPr>
              <w:t>3 juin 2019</w:t>
            </w:r>
          </w:p>
          <w:p w:rsidR="000C4AF6" w:rsidRPr="00AE26BE" w:rsidRDefault="000C4AF6" w:rsidP="000C4AF6">
            <w:pPr>
              <w:jc w:val="both"/>
              <w:rPr>
                <w:sz w:val="20"/>
                <w:lang w:val="fr-CA"/>
              </w:rPr>
            </w:pPr>
            <w:r w:rsidRPr="00AE26BE">
              <w:rPr>
                <w:sz w:val="20"/>
                <w:lang w:val="fr-CA"/>
              </w:rPr>
              <w:t>Cour suprême du Canada</w:t>
            </w:r>
          </w:p>
        </w:tc>
        <w:tc>
          <w:tcPr>
            <w:tcW w:w="243" w:type="pct"/>
          </w:tcPr>
          <w:p w:rsidR="000C4AF6" w:rsidRPr="00AE26BE" w:rsidRDefault="000C4AF6" w:rsidP="000C4AF6">
            <w:pPr>
              <w:jc w:val="both"/>
              <w:rPr>
                <w:sz w:val="20"/>
                <w:lang w:val="fr-CA"/>
              </w:rPr>
            </w:pPr>
          </w:p>
        </w:tc>
        <w:tc>
          <w:tcPr>
            <w:tcW w:w="2330" w:type="pct"/>
          </w:tcPr>
          <w:p w:rsidR="000C4AF6" w:rsidRPr="00AE26BE" w:rsidRDefault="000C4AF6" w:rsidP="000C4AF6">
            <w:pPr>
              <w:jc w:val="both"/>
              <w:rPr>
                <w:sz w:val="20"/>
                <w:lang w:val="fr-CA"/>
              </w:rPr>
            </w:pPr>
            <w:r w:rsidRPr="00AE26BE">
              <w:rPr>
                <w:sz w:val="20"/>
                <w:lang w:val="fr-CA"/>
              </w:rPr>
              <w:t>Dépôt de la demande d’autorisation d’appel</w:t>
            </w:r>
          </w:p>
          <w:p w:rsidR="000C4AF6" w:rsidRPr="00AE26BE" w:rsidRDefault="000C4AF6" w:rsidP="000C4AF6">
            <w:pPr>
              <w:jc w:val="both"/>
              <w:rPr>
                <w:sz w:val="20"/>
                <w:lang w:val="fr-CA"/>
              </w:rPr>
            </w:pPr>
          </w:p>
        </w:tc>
      </w:tr>
    </w:tbl>
    <w:p w:rsidR="000C4AF6" w:rsidRPr="00AE26BE" w:rsidRDefault="000C4AF6" w:rsidP="000C4AF6">
      <w:pPr>
        <w:jc w:val="both"/>
        <w:rPr>
          <w:sz w:val="20"/>
          <w:lang w:val="fr-CA"/>
        </w:rPr>
      </w:pPr>
    </w:p>
    <w:p w:rsidR="000C4AF6" w:rsidRPr="00AE26BE" w:rsidRDefault="000C4AF6" w:rsidP="000C4AF6">
      <w:pPr>
        <w:jc w:val="both"/>
        <w:rPr>
          <w:sz w:val="20"/>
          <w:lang w:val="fr-CA"/>
        </w:rPr>
      </w:pPr>
      <w:r w:rsidRPr="00AE26BE">
        <w:rPr>
          <w:sz w:val="20"/>
          <w:lang w:val="fr-CA"/>
        </w:rPr>
        <w:pict>
          <v:rect id="_x0000_i1029" style="width:108pt;height:1pt" o:hrpct="0" o:hralign="center" o:hrstd="t" o:hrnoshade="t" o:hr="t" fillcolor="black [3213]" stroked="f"/>
        </w:pict>
      </w:r>
    </w:p>
    <w:p w:rsidR="000C4AF6" w:rsidRPr="00AE26BE" w:rsidRDefault="000C4AF6" w:rsidP="000C4AF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C4AF6" w:rsidRPr="00AE26BE" w:rsidTr="000C4AF6">
        <w:tc>
          <w:tcPr>
            <w:tcW w:w="543" w:type="pct"/>
          </w:tcPr>
          <w:p w:rsidR="000C4AF6" w:rsidRPr="00AE26BE" w:rsidRDefault="000C4AF6" w:rsidP="000C4AF6">
            <w:pPr>
              <w:jc w:val="both"/>
              <w:rPr>
                <w:sz w:val="20"/>
              </w:rPr>
            </w:pPr>
            <w:r w:rsidRPr="00AE26BE">
              <w:rPr>
                <w:rStyle w:val="SCCFileNumberChar"/>
                <w:sz w:val="20"/>
                <w:szCs w:val="20"/>
              </w:rPr>
              <w:t>38764</w:t>
            </w:r>
          </w:p>
        </w:tc>
        <w:tc>
          <w:tcPr>
            <w:tcW w:w="4457" w:type="pct"/>
            <w:gridSpan w:val="3"/>
          </w:tcPr>
          <w:p w:rsidR="000C4AF6" w:rsidRPr="00AE26BE" w:rsidRDefault="000C4AF6" w:rsidP="000C4AF6">
            <w:pPr>
              <w:pStyle w:val="SCCLsocParty"/>
              <w:jc w:val="both"/>
              <w:rPr>
                <w:b/>
                <w:sz w:val="20"/>
                <w:szCs w:val="20"/>
                <w:lang w:val="en-US"/>
              </w:rPr>
            </w:pPr>
            <w:r w:rsidRPr="00AE26BE">
              <w:rPr>
                <w:b/>
                <w:sz w:val="20"/>
                <w:szCs w:val="20"/>
                <w:lang w:val="en-US"/>
              </w:rPr>
              <w:t>Travis Edward Vader v. Her Majesty the Queen</w:t>
            </w:r>
          </w:p>
          <w:p w:rsidR="000C4AF6" w:rsidRPr="00AE26BE" w:rsidRDefault="000C4AF6" w:rsidP="000C4AF6">
            <w:pPr>
              <w:jc w:val="both"/>
              <w:rPr>
                <w:sz w:val="20"/>
              </w:rPr>
            </w:pPr>
            <w:r w:rsidRPr="00AE26BE">
              <w:rPr>
                <w:sz w:val="20"/>
              </w:rPr>
              <w:t>(Alta.) (Criminal) (By Leave)</w:t>
            </w:r>
          </w:p>
        </w:tc>
      </w:tr>
      <w:tr w:rsidR="000C4AF6" w:rsidRPr="00AE26BE" w:rsidTr="000C4AF6">
        <w:tc>
          <w:tcPr>
            <w:tcW w:w="5000" w:type="pct"/>
            <w:gridSpan w:val="4"/>
          </w:tcPr>
          <w:p w:rsidR="000C4AF6" w:rsidRPr="00AE26BE" w:rsidRDefault="000C4AF6" w:rsidP="000C4AF6">
            <w:pPr>
              <w:jc w:val="both"/>
              <w:rPr>
                <w:sz w:val="20"/>
              </w:rPr>
            </w:pPr>
            <w:r w:rsidRPr="00AE26BE">
              <w:rPr>
                <w:i/>
                <w:sz w:val="20"/>
              </w:rPr>
              <w:t>Charter of Rights</w:t>
            </w:r>
            <w:r w:rsidRPr="00AE26BE">
              <w:rPr>
                <w:sz w:val="20"/>
              </w:rPr>
              <w:t xml:space="preserve"> — Right to be tried within a reasonable time</w:t>
            </w:r>
            <w:r w:rsidRPr="00AE26BE">
              <w:rPr>
                <w:i/>
                <w:sz w:val="20"/>
              </w:rPr>
              <w:t xml:space="preserve"> </w:t>
            </w:r>
            <w:r w:rsidRPr="00AE26BE">
              <w:rPr>
                <w:sz w:val="20"/>
              </w:rPr>
              <w:t xml:space="preserve">— Criminal law — Appeals — Unreasonable verdict — </w:t>
            </w:r>
            <w:proofErr w:type="spellStart"/>
            <w:r w:rsidRPr="00AE26BE">
              <w:rPr>
                <w:i/>
                <w:sz w:val="20"/>
              </w:rPr>
              <w:t>Functus</w:t>
            </w:r>
            <w:proofErr w:type="spellEnd"/>
            <w:r w:rsidRPr="00AE26BE">
              <w:rPr>
                <w:i/>
                <w:sz w:val="20"/>
              </w:rPr>
              <w:t xml:space="preserve"> officio</w:t>
            </w:r>
            <w:r w:rsidRPr="00AE26BE">
              <w:rPr>
                <w:sz w:val="20"/>
              </w:rPr>
              <w:t xml:space="preserve"> — Accused charged with two counts of first degree murder — Accused seeking stay based on trial delay — Trial judge refusing stay and entering convictions for second degree murder based on erroneous application of unconstitutional provision in </w:t>
            </w:r>
            <w:r w:rsidRPr="00AE26BE">
              <w:rPr>
                <w:i/>
                <w:sz w:val="20"/>
              </w:rPr>
              <w:t>Criminal Code</w:t>
            </w:r>
            <w:r w:rsidRPr="00AE26BE">
              <w:rPr>
                <w:sz w:val="20"/>
              </w:rPr>
              <w:t xml:space="preserve"> — Murder convictions replaced with manslaughter convictions — Whether “transitional exceptional circumstance” in </w:t>
            </w:r>
            <w:r w:rsidRPr="00AE26BE">
              <w:rPr>
                <w:i/>
                <w:sz w:val="20"/>
              </w:rPr>
              <w:t>R. v. Jordan</w:t>
            </w:r>
            <w:r w:rsidRPr="00AE26BE">
              <w:rPr>
                <w:sz w:val="20"/>
              </w:rPr>
              <w:t xml:space="preserve">, 2016 SCC 27 requires accused to establish by clear evidence that Crown “repudiated” framework in </w:t>
            </w:r>
            <w:r w:rsidRPr="00AE26BE">
              <w:rPr>
                <w:i/>
                <w:sz w:val="20"/>
              </w:rPr>
              <w:t>R. v. Morin</w:t>
            </w:r>
            <w:r w:rsidRPr="00AE26BE">
              <w:rPr>
                <w:sz w:val="20"/>
              </w:rPr>
              <w:t xml:space="preserve">, [1992] 1 S.C.R. 771 — Whether </w:t>
            </w:r>
            <w:proofErr w:type="spellStart"/>
            <w:r w:rsidRPr="00AE26BE">
              <w:rPr>
                <w:i/>
                <w:sz w:val="20"/>
              </w:rPr>
              <w:t>functus</w:t>
            </w:r>
            <w:proofErr w:type="spellEnd"/>
            <w:r w:rsidRPr="00AE26BE">
              <w:rPr>
                <w:i/>
                <w:sz w:val="20"/>
              </w:rPr>
              <w:t xml:space="preserve"> officio</w:t>
            </w:r>
            <w:r w:rsidRPr="00AE26BE">
              <w:rPr>
                <w:sz w:val="20"/>
              </w:rPr>
              <w:t xml:space="preserve"> doctrine permits trial judge sitting without jury to substitute entirely different verdict, provided sentence has not yet been imposed or conviction entered.</w:t>
            </w:r>
          </w:p>
          <w:p w:rsidR="000C4AF6" w:rsidRPr="00AE26BE" w:rsidRDefault="000C4AF6" w:rsidP="000C4AF6">
            <w:pPr>
              <w:jc w:val="both"/>
              <w:rPr>
                <w:sz w:val="20"/>
              </w:rPr>
            </w:pPr>
          </w:p>
        </w:tc>
      </w:tr>
      <w:tr w:rsidR="000C4AF6" w:rsidRPr="00AE26BE" w:rsidTr="000C4AF6">
        <w:tc>
          <w:tcPr>
            <w:tcW w:w="5000" w:type="pct"/>
            <w:gridSpan w:val="4"/>
          </w:tcPr>
          <w:p w:rsidR="000C4AF6" w:rsidRPr="00AE26BE" w:rsidRDefault="000C4AF6" w:rsidP="000C4AF6">
            <w:pPr>
              <w:jc w:val="both"/>
              <w:rPr>
                <w:sz w:val="20"/>
              </w:rPr>
            </w:pPr>
            <w:r w:rsidRPr="00AE26BE">
              <w:rPr>
                <w:sz w:val="20"/>
              </w:rPr>
              <w:t xml:space="preserve">Mr. and Mrs. McCann disappeared on July 3, 2010, and have not been seen since. Based on information connecting Mr. Vader to the </w:t>
            </w:r>
            <w:proofErr w:type="spellStart"/>
            <w:r w:rsidRPr="00AE26BE">
              <w:rPr>
                <w:sz w:val="20"/>
              </w:rPr>
              <w:t>McCanns</w:t>
            </w:r>
            <w:proofErr w:type="spellEnd"/>
            <w:r w:rsidRPr="00AE26BE">
              <w:rPr>
                <w:sz w:val="20"/>
              </w:rPr>
              <w:t xml:space="preserve">’ vehicle and cell phone, as well as other evidence, Mr. Vader was charged with two counts of first degree murder, on April 18, 2012. The trial was scheduled to begin in April 2014. However, in March 2014, the prosecution entered a stay of proceedings as a result of disclosure issues; proceedings resumed in December 2014, with the trial scheduled for March 2016. In October 2015, Mr. Vader filed an application for a stay of proceedings, alleging an abuse of process and a breach of his right to be tried within a timely manner under s. 11(b) of the </w:t>
            </w:r>
            <w:r w:rsidRPr="00AE26BE">
              <w:rPr>
                <w:i/>
                <w:sz w:val="20"/>
              </w:rPr>
              <w:t>Charter</w:t>
            </w:r>
            <w:r w:rsidRPr="00AE26BE">
              <w:rPr>
                <w:sz w:val="20"/>
              </w:rPr>
              <w:t>. The application was dismissed. Mr. Vader pled not</w:t>
            </w:r>
            <w:r w:rsidRPr="00AE26BE">
              <w:rPr>
                <w:sz w:val="20"/>
              </w:rPr>
              <w:noBreakHyphen/>
              <w:t>guilty at the opening of the trial in March 2016. The trial (by judge alone) concluded in June 2016, and a verdict was reached in September 2016; Mr. Vader was found guilty of second degree murder.</w:t>
            </w:r>
          </w:p>
          <w:p w:rsidR="000C4AF6" w:rsidRPr="00AE26BE" w:rsidRDefault="000C4AF6" w:rsidP="000C4AF6">
            <w:pPr>
              <w:jc w:val="both"/>
              <w:rPr>
                <w:sz w:val="20"/>
              </w:rPr>
            </w:pPr>
          </w:p>
          <w:p w:rsidR="000C4AF6" w:rsidRPr="00AE26BE" w:rsidRDefault="000C4AF6" w:rsidP="000C4AF6">
            <w:pPr>
              <w:jc w:val="both"/>
              <w:rPr>
                <w:sz w:val="20"/>
              </w:rPr>
            </w:pPr>
            <w:r w:rsidRPr="00AE26BE">
              <w:rPr>
                <w:sz w:val="20"/>
              </w:rPr>
              <w:t xml:space="preserve">Mr. Vader filed an application asking to vacate the guilty verdicts and declare a mistrial, arguing that the trial judge erroneously relied on s. 230 of the </w:t>
            </w:r>
            <w:r w:rsidRPr="00AE26BE">
              <w:rPr>
                <w:i/>
                <w:sz w:val="20"/>
              </w:rPr>
              <w:t>Criminal Code</w:t>
            </w:r>
            <w:r w:rsidRPr="00AE26BE">
              <w:rPr>
                <w:sz w:val="20"/>
              </w:rPr>
              <w:t xml:space="preserve">, which had previously been declared unconstitutional, and raising a reasonable apprehension of bias. The application was dismissed. While the trial judge admitted he had relied on s. 230 in error, he refused to declare a mistrial, and substituted manslaughter convictions for the second degree murder convictions. Mr. Vader was sentenced to life imprisonment on January 25, 2017. Mr. Vader’s appeal was unanimously dismissed on May 17, 2019. The Court of Appeal found that although the delay exceeded the presumptive ceiling for a reasonable length of trial, it was not unreasonable in this case, due to its complexity. The Court of Appeal also rejected Mr. Vader’s argument that the doctrine of </w:t>
            </w:r>
            <w:proofErr w:type="spellStart"/>
            <w:r w:rsidRPr="00AE26BE">
              <w:rPr>
                <w:i/>
                <w:sz w:val="20"/>
              </w:rPr>
              <w:t>functus</w:t>
            </w:r>
            <w:proofErr w:type="spellEnd"/>
            <w:r w:rsidRPr="00AE26BE">
              <w:rPr>
                <w:i/>
                <w:sz w:val="20"/>
              </w:rPr>
              <w:t xml:space="preserve"> officio</w:t>
            </w:r>
            <w:r w:rsidRPr="00AE26BE">
              <w:rPr>
                <w:sz w:val="20"/>
              </w:rPr>
              <w:t xml:space="preserve"> prevented the trial judge from correcting his mistake.</w:t>
            </w:r>
          </w:p>
        </w:tc>
      </w:tr>
      <w:tr w:rsidR="000C4AF6" w:rsidRPr="00AE26BE" w:rsidTr="000C4AF6">
        <w:tc>
          <w:tcPr>
            <w:tcW w:w="5000" w:type="pct"/>
            <w:gridSpan w:val="4"/>
          </w:tcPr>
          <w:p w:rsidR="000C4AF6" w:rsidRPr="00AE26BE" w:rsidRDefault="000C4AF6" w:rsidP="000C4AF6">
            <w:pPr>
              <w:jc w:val="both"/>
              <w:rPr>
                <w:sz w:val="20"/>
              </w:rPr>
            </w:pPr>
          </w:p>
        </w:tc>
      </w:tr>
      <w:tr w:rsidR="000C4AF6" w:rsidRPr="00AE26BE" w:rsidTr="000C4AF6">
        <w:tc>
          <w:tcPr>
            <w:tcW w:w="2427" w:type="pct"/>
            <w:gridSpan w:val="2"/>
          </w:tcPr>
          <w:p w:rsidR="000C4AF6" w:rsidRPr="00AE26BE" w:rsidRDefault="000C4AF6" w:rsidP="000C4AF6">
            <w:pPr>
              <w:jc w:val="both"/>
              <w:rPr>
                <w:sz w:val="20"/>
              </w:rPr>
            </w:pPr>
            <w:r w:rsidRPr="00AE26BE">
              <w:rPr>
                <w:sz w:val="20"/>
              </w:rPr>
              <w:lastRenderedPageBreak/>
              <w:t>January 26, 2016</w:t>
            </w:r>
          </w:p>
          <w:p w:rsidR="000C4AF6" w:rsidRPr="00AE26BE" w:rsidRDefault="000C4AF6" w:rsidP="000C4AF6">
            <w:pPr>
              <w:jc w:val="both"/>
              <w:rPr>
                <w:sz w:val="20"/>
              </w:rPr>
            </w:pPr>
            <w:r w:rsidRPr="00AE26BE">
              <w:rPr>
                <w:sz w:val="20"/>
              </w:rPr>
              <w:t>Court of Queen’s Bench of Alberta</w:t>
            </w:r>
          </w:p>
          <w:p w:rsidR="000C4AF6" w:rsidRPr="00AE26BE" w:rsidRDefault="000C4AF6" w:rsidP="000C4AF6">
            <w:pPr>
              <w:jc w:val="both"/>
              <w:rPr>
                <w:sz w:val="20"/>
              </w:rPr>
            </w:pPr>
            <w:r w:rsidRPr="00AE26BE">
              <w:rPr>
                <w:sz w:val="20"/>
              </w:rPr>
              <w:t>(Thomas J.)</w:t>
            </w:r>
          </w:p>
          <w:p w:rsidR="000C4AF6" w:rsidRPr="00AE26BE" w:rsidRDefault="000C4AF6" w:rsidP="000C4AF6">
            <w:pPr>
              <w:jc w:val="both"/>
              <w:rPr>
                <w:rStyle w:val="Hyperlink"/>
                <w:sz w:val="20"/>
              </w:rPr>
            </w:pPr>
            <w:hyperlink r:id="rId21" w:history="1">
              <w:r w:rsidRPr="00AE26BE">
                <w:rPr>
                  <w:rStyle w:val="Hyperlink"/>
                  <w:sz w:val="20"/>
                </w:rPr>
                <w:t>2016 ABQB 55</w:t>
              </w:r>
            </w:hyperlink>
          </w:p>
          <w:p w:rsidR="000C4AF6" w:rsidRPr="00AE26BE" w:rsidRDefault="000C4AF6" w:rsidP="000C4AF6">
            <w:pPr>
              <w:jc w:val="both"/>
              <w:rPr>
                <w:sz w:val="20"/>
              </w:rPr>
            </w:pPr>
          </w:p>
        </w:tc>
        <w:tc>
          <w:tcPr>
            <w:tcW w:w="243" w:type="pct"/>
          </w:tcPr>
          <w:p w:rsidR="000C4AF6" w:rsidRPr="00AE26BE" w:rsidRDefault="000C4AF6" w:rsidP="000C4AF6">
            <w:pPr>
              <w:jc w:val="both"/>
              <w:rPr>
                <w:sz w:val="20"/>
              </w:rPr>
            </w:pPr>
          </w:p>
        </w:tc>
        <w:tc>
          <w:tcPr>
            <w:tcW w:w="2330" w:type="pct"/>
          </w:tcPr>
          <w:p w:rsidR="000C4AF6" w:rsidRPr="00AE26BE" w:rsidRDefault="000C4AF6" w:rsidP="000C4AF6">
            <w:pPr>
              <w:jc w:val="both"/>
              <w:rPr>
                <w:sz w:val="20"/>
              </w:rPr>
            </w:pPr>
            <w:r w:rsidRPr="00AE26BE">
              <w:rPr>
                <w:sz w:val="20"/>
              </w:rPr>
              <w:t>Application by Mr. Vader seeking stay of proceedings — dismissed.</w:t>
            </w:r>
          </w:p>
          <w:p w:rsidR="000C4AF6" w:rsidRPr="00AE26BE" w:rsidRDefault="000C4AF6" w:rsidP="000C4AF6">
            <w:pPr>
              <w:jc w:val="both"/>
              <w:rPr>
                <w:sz w:val="20"/>
              </w:rPr>
            </w:pPr>
          </w:p>
        </w:tc>
      </w:tr>
      <w:tr w:rsidR="000C4AF6" w:rsidRPr="00AE26BE" w:rsidTr="000C4AF6">
        <w:tc>
          <w:tcPr>
            <w:tcW w:w="2427" w:type="pct"/>
            <w:gridSpan w:val="2"/>
          </w:tcPr>
          <w:p w:rsidR="000C4AF6" w:rsidRPr="00AE26BE" w:rsidRDefault="000C4AF6" w:rsidP="000C4AF6">
            <w:pPr>
              <w:jc w:val="both"/>
              <w:rPr>
                <w:sz w:val="20"/>
              </w:rPr>
            </w:pPr>
            <w:r w:rsidRPr="00AE26BE">
              <w:rPr>
                <w:sz w:val="20"/>
              </w:rPr>
              <w:t>September 15, 2016</w:t>
            </w:r>
          </w:p>
          <w:p w:rsidR="000C4AF6" w:rsidRPr="00AE26BE" w:rsidRDefault="000C4AF6" w:rsidP="000C4AF6">
            <w:pPr>
              <w:jc w:val="both"/>
              <w:rPr>
                <w:sz w:val="20"/>
              </w:rPr>
            </w:pPr>
            <w:r w:rsidRPr="00AE26BE">
              <w:rPr>
                <w:sz w:val="20"/>
              </w:rPr>
              <w:t>Court of Queen’s Bench of Alberta</w:t>
            </w:r>
          </w:p>
          <w:p w:rsidR="000C4AF6" w:rsidRPr="00AE26BE" w:rsidRDefault="000C4AF6" w:rsidP="000C4AF6">
            <w:pPr>
              <w:jc w:val="both"/>
              <w:rPr>
                <w:sz w:val="20"/>
              </w:rPr>
            </w:pPr>
            <w:r w:rsidRPr="00AE26BE">
              <w:rPr>
                <w:sz w:val="20"/>
              </w:rPr>
              <w:t>(Thomas J.)</w:t>
            </w:r>
          </w:p>
          <w:p w:rsidR="000C4AF6" w:rsidRPr="00AE26BE" w:rsidRDefault="000C4AF6" w:rsidP="000C4AF6">
            <w:pPr>
              <w:jc w:val="both"/>
              <w:rPr>
                <w:rStyle w:val="Hyperlink"/>
                <w:sz w:val="20"/>
              </w:rPr>
            </w:pPr>
            <w:hyperlink r:id="rId22" w:history="1">
              <w:r w:rsidRPr="00AE26BE">
                <w:rPr>
                  <w:rStyle w:val="Hyperlink"/>
                  <w:sz w:val="20"/>
                </w:rPr>
                <w:t>2016 ABQB 505</w:t>
              </w:r>
            </w:hyperlink>
          </w:p>
          <w:p w:rsidR="000C4AF6" w:rsidRPr="00AE26BE" w:rsidRDefault="000C4AF6" w:rsidP="000C4AF6">
            <w:pPr>
              <w:jc w:val="both"/>
              <w:rPr>
                <w:sz w:val="20"/>
              </w:rPr>
            </w:pPr>
          </w:p>
        </w:tc>
        <w:tc>
          <w:tcPr>
            <w:tcW w:w="243" w:type="pct"/>
          </w:tcPr>
          <w:p w:rsidR="000C4AF6" w:rsidRPr="00AE26BE" w:rsidRDefault="000C4AF6" w:rsidP="000C4AF6">
            <w:pPr>
              <w:jc w:val="both"/>
              <w:rPr>
                <w:sz w:val="20"/>
              </w:rPr>
            </w:pPr>
          </w:p>
        </w:tc>
        <w:tc>
          <w:tcPr>
            <w:tcW w:w="2330" w:type="pct"/>
          </w:tcPr>
          <w:p w:rsidR="000C4AF6" w:rsidRPr="00AE26BE" w:rsidRDefault="000C4AF6" w:rsidP="000C4AF6">
            <w:pPr>
              <w:jc w:val="both"/>
              <w:rPr>
                <w:sz w:val="20"/>
              </w:rPr>
            </w:pPr>
            <w:r w:rsidRPr="00AE26BE">
              <w:rPr>
                <w:sz w:val="20"/>
              </w:rPr>
              <w:t>Mr. Vader convicted on two counts of second degree murder.</w:t>
            </w:r>
          </w:p>
          <w:p w:rsidR="000C4AF6" w:rsidRPr="00AE26BE" w:rsidRDefault="000C4AF6" w:rsidP="000C4AF6">
            <w:pPr>
              <w:jc w:val="both"/>
              <w:rPr>
                <w:sz w:val="20"/>
              </w:rPr>
            </w:pPr>
          </w:p>
        </w:tc>
      </w:tr>
      <w:tr w:rsidR="000C4AF6" w:rsidRPr="00AE26BE" w:rsidTr="000C4AF6">
        <w:tc>
          <w:tcPr>
            <w:tcW w:w="2427" w:type="pct"/>
            <w:gridSpan w:val="2"/>
          </w:tcPr>
          <w:p w:rsidR="000C4AF6" w:rsidRPr="00AE26BE" w:rsidRDefault="000C4AF6" w:rsidP="000C4AF6">
            <w:pPr>
              <w:jc w:val="both"/>
              <w:rPr>
                <w:sz w:val="20"/>
              </w:rPr>
            </w:pPr>
            <w:r w:rsidRPr="00AE26BE">
              <w:rPr>
                <w:sz w:val="20"/>
              </w:rPr>
              <w:t>November 8, 2016</w:t>
            </w:r>
          </w:p>
          <w:p w:rsidR="000C4AF6" w:rsidRPr="00AE26BE" w:rsidRDefault="000C4AF6" w:rsidP="000C4AF6">
            <w:pPr>
              <w:jc w:val="both"/>
              <w:rPr>
                <w:sz w:val="20"/>
              </w:rPr>
            </w:pPr>
            <w:r w:rsidRPr="00AE26BE">
              <w:rPr>
                <w:sz w:val="20"/>
              </w:rPr>
              <w:t>Court of Queen’s Bench of Alberta</w:t>
            </w:r>
          </w:p>
          <w:p w:rsidR="000C4AF6" w:rsidRPr="00AE26BE" w:rsidRDefault="000C4AF6" w:rsidP="000C4AF6">
            <w:pPr>
              <w:jc w:val="both"/>
              <w:rPr>
                <w:sz w:val="20"/>
              </w:rPr>
            </w:pPr>
            <w:r w:rsidRPr="00AE26BE">
              <w:rPr>
                <w:sz w:val="20"/>
              </w:rPr>
              <w:t>(Thomas J.)</w:t>
            </w:r>
          </w:p>
          <w:p w:rsidR="000C4AF6" w:rsidRPr="00AE26BE" w:rsidRDefault="000C4AF6" w:rsidP="000C4AF6">
            <w:pPr>
              <w:jc w:val="both"/>
              <w:rPr>
                <w:sz w:val="20"/>
              </w:rPr>
            </w:pPr>
            <w:hyperlink r:id="rId23" w:history="1">
              <w:r w:rsidRPr="00AE26BE">
                <w:rPr>
                  <w:rStyle w:val="Hyperlink"/>
                  <w:sz w:val="20"/>
                </w:rPr>
                <w:t>2016 ABQB 625</w:t>
              </w:r>
            </w:hyperlink>
          </w:p>
          <w:p w:rsidR="000C4AF6" w:rsidRPr="00AE26BE" w:rsidRDefault="000C4AF6" w:rsidP="000C4AF6">
            <w:pPr>
              <w:jc w:val="both"/>
              <w:rPr>
                <w:sz w:val="20"/>
              </w:rPr>
            </w:pPr>
          </w:p>
        </w:tc>
        <w:tc>
          <w:tcPr>
            <w:tcW w:w="243" w:type="pct"/>
          </w:tcPr>
          <w:p w:rsidR="000C4AF6" w:rsidRPr="00AE26BE" w:rsidRDefault="000C4AF6" w:rsidP="000C4AF6">
            <w:pPr>
              <w:jc w:val="both"/>
              <w:rPr>
                <w:sz w:val="20"/>
              </w:rPr>
            </w:pPr>
          </w:p>
        </w:tc>
        <w:tc>
          <w:tcPr>
            <w:tcW w:w="2330" w:type="pct"/>
          </w:tcPr>
          <w:p w:rsidR="000C4AF6" w:rsidRPr="00AE26BE" w:rsidRDefault="000C4AF6" w:rsidP="000C4AF6">
            <w:pPr>
              <w:jc w:val="both"/>
              <w:rPr>
                <w:sz w:val="20"/>
              </w:rPr>
            </w:pPr>
            <w:r w:rsidRPr="00AE26BE">
              <w:rPr>
                <w:sz w:val="20"/>
              </w:rPr>
              <w:t>Application by Mr. Vader to vacate guilty verdicts and declare mistrial — dismissed; convictions for second degree murder replaced with convictions for manslaughter.</w:t>
            </w:r>
          </w:p>
        </w:tc>
      </w:tr>
      <w:tr w:rsidR="000C4AF6" w:rsidRPr="00AE26BE" w:rsidTr="000C4AF6">
        <w:tc>
          <w:tcPr>
            <w:tcW w:w="2427" w:type="pct"/>
            <w:gridSpan w:val="2"/>
          </w:tcPr>
          <w:p w:rsidR="000C4AF6" w:rsidRPr="00AE26BE" w:rsidRDefault="000C4AF6" w:rsidP="000C4AF6">
            <w:pPr>
              <w:jc w:val="both"/>
              <w:rPr>
                <w:sz w:val="20"/>
              </w:rPr>
            </w:pPr>
            <w:r w:rsidRPr="00AE26BE">
              <w:rPr>
                <w:sz w:val="20"/>
              </w:rPr>
              <w:t>May 17, 2019</w:t>
            </w:r>
          </w:p>
          <w:p w:rsidR="000C4AF6" w:rsidRPr="00AE26BE" w:rsidRDefault="000C4AF6" w:rsidP="000C4AF6">
            <w:pPr>
              <w:jc w:val="both"/>
              <w:rPr>
                <w:sz w:val="20"/>
              </w:rPr>
            </w:pPr>
            <w:r w:rsidRPr="00AE26BE">
              <w:rPr>
                <w:sz w:val="20"/>
              </w:rPr>
              <w:t>Court of Appeal of Alberta (Edmonton)</w:t>
            </w:r>
          </w:p>
          <w:p w:rsidR="000C4AF6" w:rsidRPr="00AE26BE" w:rsidRDefault="000C4AF6" w:rsidP="000C4AF6">
            <w:pPr>
              <w:jc w:val="both"/>
              <w:rPr>
                <w:sz w:val="20"/>
              </w:rPr>
            </w:pPr>
            <w:r w:rsidRPr="00AE26BE">
              <w:rPr>
                <w:sz w:val="20"/>
              </w:rPr>
              <w:t>(</w:t>
            </w:r>
            <w:proofErr w:type="spellStart"/>
            <w:r w:rsidRPr="00AE26BE">
              <w:rPr>
                <w:sz w:val="20"/>
              </w:rPr>
              <w:t>Paperny</w:t>
            </w:r>
            <w:proofErr w:type="spellEnd"/>
            <w:r w:rsidRPr="00AE26BE">
              <w:rPr>
                <w:sz w:val="20"/>
              </w:rPr>
              <w:t>, Martin and Watson JJ.A.)</w:t>
            </w:r>
          </w:p>
          <w:p w:rsidR="000C4AF6" w:rsidRPr="00AE26BE" w:rsidRDefault="000C4AF6" w:rsidP="000C4AF6">
            <w:pPr>
              <w:jc w:val="both"/>
              <w:rPr>
                <w:sz w:val="20"/>
              </w:rPr>
            </w:pPr>
            <w:hyperlink r:id="rId24" w:history="1">
              <w:r w:rsidRPr="00AE26BE">
                <w:rPr>
                  <w:rStyle w:val="Hyperlink"/>
                  <w:sz w:val="20"/>
                </w:rPr>
                <w:t>2019 ABCA 191</w:t>
              </w:r>
            </w:hyperlink>
          </w:p>
          <w:p w:rsidR="000C4AF6" w:rsidRPr="00AE26BE" w:rsidRDefault="000C4AF6" w:rsidP="000C4AF6">
            <w:pPr>
              <w:jc w:val="both"/>
              <w:rPr>
                <w:sz w:val="20"/>
              </w:rPr>
            </w:pPr>
          </w:p>
        </w:tc>
        <w:tc>
          <w:tcPr>
            <w:tcW w:w="243" w:type="pct"/>
          </w:tcPr>
          <w:p w:rsidR="000C4AF6" w:rsidRPr="00AE26BE" w:rsidRDefault="000C4AF6" w:rsidP="000C4AF6">
            <w:pPr>
              <w:jc w:val="both"/>
              <w:rPr>
                <w:sz w:val="20"/>
              </w:rPr>
            </w:pPr>
          </w:p>
        </w:tc>
        <w:tc>
          <w:tcPr>
            <w:tcW w:w="2330" w:type="pct"/>
          </w:tcPr>
          <w:p w:rsidR="000C4AF6" w:rsidRPr="00AE26BE" w:rsidRDefault="000C4AF6" w:rsidP="000C4AF6">
            <w:pPr>
              <w:jc w:val="both"/>
              <w:rPr>
                <w:sz w:val="20"/>
              </w:rPr>
            </w:pPr>
            <w:r w:rsidRPr="00AE26BE">
              <w:rPr>
                <w:sz w:val="20"/>
              </w:rPr>
              <w:t>Appeal by Mr. Vader — dismissed.</w:t>
            </w:r>
          </w:p>
          <w:p w:rsidR="000C4AF6" w:rsidRPr="00AE26BE" w:rsidRDefault="000C4AF6" w:rsidP="000C4AF6">
            <w:pPr>
              <w:jc w:val="both"/>
              <w:rPr>
                <w:sz w:val="20"/>
              </w:rPr>
            </w:pPr>
          </w:p>
        </w:tc>
      </w:tr>
      <w:tr w:rsidR="000C4AF6" w:rsidRPr="00AE26BE" w:rsidTr="000C4AF6">
        <w:tc>
          <w:tcPr>
            <w:tcW w:w="2427" w:type="pct"/>
            <w:gridSpan w:val="2"/>
          </w:tcPr>
          <w:p w:rsidR="000C4AF6" w:rsidRPr="00AE26BE" w:rsidRDefault="000C4AF6" w:rsidP="000C4AF6">
            <w:pPr>
              <w:jc w:val="both"/>
              <w:rPr>
                <w:sz w:val="20"/>
              </w:rPr>
            </w:pPr>
            <w:r w:rsidRPr="00AE26BE">
              <w:rPr>
                <w:sz w:val="20"/>
              </w:rPr>
              <w:t>August 15, 2019</w:t>
            </w:r>
          </w:p>
          <w:p w:rsidR="000C4AF6" w:rsidRPr="00AE26BE" w:rsidRDefault="000C4AF6" w:rsidP="000C4AF6">
            <w:pPr>
              <w:jc w:val="both"/>
              <w:rPr>
                <w:sz w:val="20"/>
              </w:rPr>
            </w:pPr>
            <w:r w:rsidRPr="00AE26BE">
              <w:rPr>
                <w:sz w:val="20"/>
              </w:rPr>
              <w:t>Supreme Court of Canada</w:t>
            </w:r>
          </w:p>
        </w:tc>
        <w:tc>
          <w:tcPr>
            <w:tcW w:w="243" w:type="pct"/>
          </w:tcPr>
          <w:p w:rsidR="000C4AF6" w:rsidRPr="00AE26BE" w:rsidRDefault="000C4AF6" w:rsidP="000C4AF6">
            <w:pPr>
              <w:jc w:val="both"/>
              <w:rPr>
                <w:sz w:val="20"/>
              </w:rPr>
            </w:pPr>
          </w:p>
        </w:tc>
        <w:tc>
          <w:tcPr>
            <w:tcW w:w="2330" w:type="pct"/>
          </w:tcPr>
          <w:p w:rsidR="000C4AF6" w:rsidRPr="00AE26BE" w:rsidRDefault="000C4AF6" w:rsidP="000C4AF6">
            <w:pPr>
              <w:jc w:val="both"/>
              <w:rPr>
                <w:sz w:val="20"/>
              </w:rPr>
            </w:pPr>
            <w:r w:rsidRPr="00AE26BE">
              <w:rPr>
                <w:sz w:val="20"/>
              </w:rPr>
              <w:t>Application for leave to appeal filed by Mr. Vader.</w:t>
            </w:r>
          </w:p>
        </w:tc>
      </w:tr>
    </w:tbl>
    <w:p w:rsidR="000C4AF6" w:rsidRPr="00AE26BE" w:rsidRDefault="000C4AF6" w:rsidP="000C4AF6">
      <w:pPr>
        <w:jc w:val="both"/>
        <w:rPr>
          <w:sz w:val="20"/>
        </w:rPr>
      </w:pPr>
    </w:p>
    <w:p w:rsidR="000C4AF6" w:rsidRPr="00AE26BE" w:rsidRDefault="000C4AF6" w:rsidP="000C4AF6">
      <w:pPr>
        <w:jc w:val="both"/>
        <w:rPr>
          <w:sz w:val="20"/>
        </w:rPr>
      </w:pPr>
      <w:r w:rsidRPr="00AE26BE">
        <w:rPr>
          <w:sz w:val="20"/>
          <w:lang w:val="fr-CA"/>
        </w:rPr>
        <w:pict>
          <v:rect id="_x0000_i1030" style="width:108pt;height:1pt" o:hrpct="0" o:hralign="center" o:hrstd="t" o:hrnoshade="t" o:hr="t" fillcolor="black [3213]" stroked="f"/>
        </w:pict>
      </w:r>
    </w:p>
    <w:p w:rsidR="00604688" w:rsidRPr="00AE26BE" w:rsidRDefault="00604688" w:rsidP="000C4AF6">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C4AF6" w:rsidRPr="00AE26BE" w:rsidTr="000C4AF6">
        <w:tc>
          <w:tcPr>
            <w:tcW w:w="543" w:type="pct"/>
          </w:tcPr>
          <w:p w:rsidR="000C4AF6" w:rsidRPr="00AE26BE" w:rsidRDefault="000C4AF6" w:rsidP="000C4AF6">
            <w:pPr>
              <w:jc w:val="both"/>
              <w:rPr>
                <w:sz w:val="20"/>
                <w:lang w:val="fr-CA"/>
              </w:rPr>
            </w:pPr>
            <w:r w:rsidRPr="00AE26BE">
              <w:rPr>
                <w:rStyle w:val="SCCFileNumberChar"/>
                <w:sz w:val="20"/>
                <w:szCs w:val="20"/>
                <w:lang w:val="fr-CA"/>
              </w:rPr>
              <w:t>38764</w:t>
            </w:r>
          </w:p>
        </w:tc>
        <w:tc>
          <w:tcPr>
            <w:tcW w:w="4457" w:type="pct"/>
            <w:gridSpan w:val="3"/>
          </w:tcPr>
          <w:p w:rsidR="000C4AF6" w:rsidRPr="00AE26BE" w:rsidRDefault="000C4AF6" w:rsidP="000C4AF6">
            <w:pPr>
              <w:pStyle w:val="SCCLsocParty"/>
              <w:jc w:val="both"/>
              <w:rPr>
                <w:b/>
                <w:sz w:val="20"/>
                <w:szCs w:val="20"/>
              </w:rPr>
            </w:pPr>
            <w:r w:rsidRPr="00AE26BE">
              <w:rPr>
                <w:b/>
                <w:sz w:val="20"/>
                <w:szCs w:val="20"/>
              </w:rPr>
              <w:t>Travis Edward Vader c. Sa Majesté la Reine</w:t>
            </w:r>
          </w:p>
          <w:p w:rsidR="000C4AF6" w:rsidRPr="00AE26BE" w:rsidRDefault="000C4AF6" w:rsidP="000C4AF6">
            <w:pPr>
              <w:jc w:val="both"/>
              <w:rPr>
                <w:sz w:val="20"/>
                <w:lang w:val="fr-CA"/>
              </w:rPr>
            </w:pPr>
            <w:r w:rsidRPr="00AE26BE">
              <w:rPr>
                <w:sz w:val="20"/>
                <w:lang w:val="fr-CA"/>
              </w:rPr>
              <w:t>(Alb.) (Criminelle) (Autorisation)</w:t>
            </w:r>
          </w:p>
        </w:tc>
      </w:tr>
      <w:tr w:rsidR="000C4AF6" w:rsidRPr="00AE26BE" w:rsidTr="000C4AF6">
        <w:tc>
          <w:tcPr>
            <w:tcW w:w="5000" w:type="pct"/>
            <w:gridSpan w:val="4"/>
          </w:tcPr>
          <w:p w:rsidR="000C4AF6" w:rsidRPr="00AE26BE" w:rsidRDefault="000C4AF6" w:rsidP="000C4AF6">
            <w:pPr>
              <w:jc w:val="both"/>
              <w:rPr>
                <w:sz w:val="20"/>
                <w:lang w:val="fr-CA"/>
              </w:rPr>
            </w:pPr>
            <w:r w:rsidRPr="00AE26BE">
              <w:rPr>
                <w:i/>
                <w:sz w:val="20"/>
                <w:lang w:val="fr-CA"/>
              </w:rPr>
              <w:t>Charte des droits</w:t>
            </w:r>
            <w:r w:rsidRPr="00AE26BE">
              <w:rPr>
                <w:sz w:val="20"/>
                <w:lang w:val="fr-CA"/>
              </w:rPr>
              <w:t xml:space="preserve"> — Procès dans un délai raisonnable</w:t>
            </w:r>
            <w:r w:rsidRPr="00AE26BE">
              <w:rPr>
                <w:i/>
                <w:sz w:val="20"/>
                <w:lang w:val="fr-CA"/>
              </w:rPr>
              <w:t xml:space="preserve"> </w:t>
            </w:r>
            <w:r w:rsidRPr="00AE26BE">
              <w:rPr>
                <w:sz w:val="20"/>
                <w:lang w:val="fr-CA"/>
              </w:rPr>
              <w:t xml:space="preserve">— Droit criminel — Appels — Verdict déraisonnable — </w:t>
            </w:r>
            <w:proofErr w:type="spellStart"/>
            <w:r w:rsidRPr="00AE26BE">
              <w:rPr>
                <w:i/>
                <w:sz w:val="20"/>
                <w:lang w:val="fr-CA"/>
              </w:rPr>
              <w:t>Functus</w:t>
            </w:r>
            <w:proofErr w:type="spellEnd"/>
            <w:r w:rsidRPr="00AE26BE">
              <w:rPr>
                <w:i/>
                <w:sz w:val="20"/>
                <w:lang w:val="fr-CA"/>
              </w:rPr>
              <w:t xml:space="preserve"> </w:t>
            </w:r>
            <w:proofErr w:type="spellStart"/>
            <w:r w:rsidRPr="00AE26BE">
              <w:rPr>
                <w:i/>
                <w:sz w:val="20"/>
                <w:lang w:val="fr-CA"/>
              </w:rPr>
              <w:t>officio</w:t>
            </w:r>
            <w:proofErr w:type="spellEnd"/>
            <w:r w:rsidRPr="00AE26BE">
              <w:rPr>
                <w:sz w:val="20"/>
                <w:lang w:val="fr-CA"/>
              </w:rPr>
              <w:t xml:space="preserve"> — L’accusé a été inculpé de deux chefs de meurtre au premier degré — L’accusé demande l’arrêt des procédures en raison du délai du procès — Le juge du procès a refusé l’arrêt des procédures et a inscrit des déclarations de culpabilité pour meurtre au deuxième degré, sur le fondement de l’application erronée d’une disposition inconstitutionnelle du </w:t>
            </w:r>
            <w:r w:rsidRPr="00AE26BE">
              <w:rPr>
                <w:i/>
                <w:sz w:val="20"/>
                <w:lang w:val="fr-CA"/>
              </w:rPr>
              <w:t>Code criminel</w:t>
            </w:r>
            <w:r w:rsidRPr="00AE26BE">
              <w:rPr>
                <w:sz w:val="20"/>
                <w:lang w:val="fr-CA"/>
              </w:rPr>
              <w:t xml:space="preserve"> — Les déclarations de culpabilité pour meurtre ont été remplacées par des déclarations de culpabilité pour homicide involontaire coupable — La « mesure transitoire exceptionnelle » dont il est question dans </w:t>
            </w:r>
            <w:r w:rsidRPr="00AE26BE">
              <w:rPr>
                <w:i/>
                <w:sz w:val="20"/>
                <w:lang w:val="fr-CA"/>
              </w:rPr>
              <w:t>R. c. Jordan</w:t>
            </w:r>
            <w:r w:rsidRPr="00AE26BE">
              <w:rPr>
                <w:sz w:val="20"/>
                <w:lang w:val="fr-CA"/>
              </w:rPr>
              <w:t>, 2016 CSC 27 oblige</w:t>
            </w:r>
            <w:r w:rsidRPr="00AE26BE">
              <w:rPr>
                <w:sz w:val="20"/>
                <w:lang w:val="fr-CA"/>
              </w:rPr>
              <w:noBreakHyphen/>
              <w:t>t</w:t>
            </w:r>
            <w:r w:rsidRPr="00AE26BE">
              <w:rPr>
                <w:sz w:val="20"/>
                <w:lang w:val="fr-CA"/>
              </w:rPr>
              <w:noBreakHyphen/>
              <w:t xml:space="preserve">elle l’accusé à établir par une preuve manifeste que le ministère public a « répudié » le cadre d’analyse de l’arrêt </w:t>
            </w:r>
            <w:r w:rsidRPr="00AE26BE">
              <w:rPr>
                <w:i/>
                <w:sz w:val="20"/>
                <w:lang w:val="fr-CA"/>
              </w:rPr>
              <w:t>R. c. Morin</w:t>
            </w:r>
            <w:r w:rsidRPr="00AE26BE">
              <w:rPr>
                <w:sz w:val="20"/>
                <w:lang w:val="fr-CA"/>
              </w:rPr>
              <w:t xml:space="preserve">, [1992] 1 R.C.S. 771? — La règle du </w:t>
            </w:r>
            <w:proofErr w:type="spellStart"/>
            <w:r w:rsidRPr="00AE26BE">
              <w:rPr>
                <w:i/>
                <w:sz w:val="20"/>
                <w:lang w:val="fr-CA"/>
              </w:rPr>
              <w:t>functus</w:t>
            </w:r>
            <w:proofErr w:type="spellEnd"/>
            <w:r w:rsidRPr="00AE26BE">
              <w:rPr>
                <w:i/>
                <w:sz w:val="20"/>
                <w:lang w:val="fr-CA"/>
              </w:rPr>
              <w:t xml:space="preserve"> </w:t>
            </w:r>
            <w:proofErr w:type="spellStart"/>
            <w:r w:rsidRPr="00AE26BE">
              <w:rPr>
                <w:i/>
                <w:sz w:val="20"/>
                <w:lang w:val="fr-CA"/>
              </w:rPr>
              <w:t>officio</w:t>
            </w:r>
            <w:proofErr w:type="spellEnd"/>
            <w:r w:rsidRPr="00AE26BE">
              <w:rPr>
                <w:sz w:val="20"/>
                <w:lang w:val="fr-CA"/>
              </w:rPr>
              <w:t xml:space="preserve"> permet</w:t>
            </w:r>
            <w:r w:rsidRPr="00AE26BE">
              <w:rPr>
                <w:sz w:val="20"/>
                <w:lang w:val="fr-CA"/>
              </w:rPr>
              <w:noBreakHyphen/>
              <w:t>elle au juge du procès siégeant sans jury de substituer un verdict complètement différent, pourvu que la peine n’ait pas encore été infligée ou que la déclaration de culpabilité n’ait pas encore été inscrite?</w:t>
            </w:r>
          </w:p>
          <w:p w:rsidR="000C4AF6" w:rsidRPr="00AE26BE" w:rsidRDefault="000C4AF6" w:rsidP="000C4AF6">
            <w:pPr>
              <w:jc w:val="both"/>
              <w:rPr>
                <w:sz w:val="20"/>
                <w:lang w:val="fr-CA"/>
              </w:rPr>
            </w:pPr>
          </w:p>
        </w:tc>
      </w:tr>
      <w:tr w:rsidR="000C4AF6" w:rsidRPr="00AE26BE" w:rsidTr="000C4AF6">
        <w:tc>
          <w:tcPr>
            <w:tcW w:w="5000" w:type="pct"/>
            <w:gridSpan w:val="4"/>
          </w:tcPr>
          <w:p w:rsidR="000C4AF6" w:rsidRPr="00AE26BE" w:rsidRDefault="000C4AF6" w:rsidP="000C4AF6">
            <w:pPr>
              <w:jc w:val="both"/>
              <w:rPr>
                <w:sz w:val="20"/>
                <w:lang w:val="fr-CA"/>
              </w:rPr>
            </w:pPr>
            <w:r w:rsidRPr="00AE26BE">
              <w:rPr>
                <w:sz w:val="20"/>
                <w:lang w:val="fr-CA"/>
              </w:rPr>
              <w:t>Monsieur et Mme </w:t>
            </w:r>
            <w:proofErr w:type="spellStart"/>
            <w:r w:rsidRPr="00AE26BE">
              <w:rPr>
                <w:sz w:val="20"/>
                <w:lang w:val="fr-CA"/>
              </w:rPr>
              <w:t>McCann</w:t>
            </w:r>
            <w:proofErr w:type="spellEnd"/>
            <w:r w:rsidRPr="00AE26BE">
              <w:rPr>
                <w:sz w:val="20"/>
                <w:lang w:val="fr-CA"/>
              </w:rPr>
              <w:t xml:space="preserve"> ont disparu le 3 juillet et n’ont pas été revus depuis. Sur le fondement de renseignements liant M. Vader au véhicule et au téléphone cellulaire des </w:t>
            </w:r>
            <w:proofErr w:type="spellStart"/>
            <w:r w:rsidRPr="00AE26BE">
              <w:rPr>
                <w:sz w:val="20"/>
                <w:lang w:val="fr-CA"/>
              </w:rPr>
              <w:t>McCann</w:t>
            </w:r>
            <w:proofErr w:type="spellEnd"/>
            <w:r w:rsidRPr="00AE26BE">
              <w:rPr>
                <w:sz w:val="20"/>
                <w:lang w:val="fr-CA"/>
              </w:rPr>
              <w:t xml:space="preserve">, et d’autres éléments de preuve, M. Vader a été accusé de deux chefs de meurtre au premier degré le 18 avril 2012. Le procès devait commencer en avril 2014. Toutefois, en mars 2014, le ministère public a inscrit une suspension des procédures en raison de problèmes liés à la divulgation; l’instance a repris en décembre 2014, le procès devant avoir lieu en mars 2016. En octobre 2015, M. Vader a déposé une demande d’arrêt des procédures, alléguant l’abus de procédure et une violation du droit que lui garantit l’al 11b) de la </w:t>
            </w:r>
            <w:r w:rsidRPr="00AE26BE">
              <w:rPr>
                <w:i/>
                <w:sz w:val="20"/>
                <w:lang w:val="fr-CA"/>
              </w:rPr>
              <w:t>Charte</w:t>
            </w:r>
            <w:r w:rsidRPr="00AE26BE">
              <w:rPr>
                <w:sz w:val="20"/>
                <w:lang w:val="fr-CA"/>
              </w:rPr>
              <w:t xml:space="preserve"> d’être jugé dans un délai raisonnable. La demande a été rejetée. Monsieur Vader a plaidé non coupable à l’ouverture du procès en mars 2016. Le procès, (devant juge seul) a pris fin en juin 2016 et un verdict a été prononcé en septembre 2016; M. Vader a été déclaré coupable de meurtre au deuxième degré.</w:t>
            </w:r>
          </w:p>
          <w:p w:rsidR="000C4AF6" w:rsidRPr="00AE26BE" w:rsidRDefault="000C4AF6" w:rsidP="000C4AF6">
            <w:pPr>
              <w:jc w:val="both"/>
              <w:rPr>
                <w:sz w:val="20"/>
                <w:lang w:val="fr-CA"/>
              </w:rPr>
            </w:pPr>
          </w:p>
          <w:p w:rsidR="000C4AF6" w:rsidRPr="00AE26BE" w:rsidRDefault="000C4AF6" w:rsidP="000C4AF6">
            <w:pPr>
              <w:jc w:val="both"/>
              <w:rPr>
                <w:sz w:val="20"/>
                <w:lang w:val="fr-CA"/>
              </w:rPr>
            </w:pPr>
            <w:r w:rsidRPr="00AE26BE">
              <w:rPr>
                <w:sz w:val="20"/>
                <w:lang w:val="fr-CA"/>
              </w:rPr>
              <w:t xml:space="preserve">Monsieur Vader a déposé une demande d’annulation des verdicts de culpabilité et de déclaration de nullité du procès, plaidant que le juge du procès avait appliqué à tort l’art. 230 du </w:t>
            </w:r>
            <w:r w:rsidRPr="00AE26BE">
              <w:rPr>
                <w:i/>
                <w:sz w:val="20"/>
                <w:lang w:val="fr-CA"/>
              </w:rPr>
              <w:t>Code criminel</w:t>
            </w:r>
            <w:r w:rsidRPr="00AE26BE">
              <w:rPr>
                <w:sz w:val="20"/>
                <w:lang w:val="fr-CA"/>
              </w:rPr>
              <w:t xml:space="preserve">, précédemment déclaré inconstitutionnel, et invoquant une crainte raisonnable de partialité. La demande a été rejetée. Même si le juge du procès a admis s’être appuyé à tort sur l’art. 230, il a refusé de déclarer la nullité du procès et a substitué des déclarations de culpabilité pour homicide involontaire coupable aux déclarations de culpabilité pour meurtre au deuxième degré. Le 25 janvier 2017, M. Vader a été condamné à une peine d’emprisonnement à perpétuité. Le 17 mai 2019, l’appel interjeté par M. Vader a été rejeté à l’unanimité. La Cour d’appel a conclu que même si le délai dépassait </w:t>
            </w:r>
            <w:r w:rsidRPr="00AE26BE">
              <w:rPr>
                <w:sz w:val="20"/>
                <w:lang w:val="fr-CA"/>
              </w:rPr>
              <w:lastRenderedPageBreak/>
              <w:t xml:space="preserve">le plafond présumé quant à la durée raisonnable d’un procès, il n’était pas déraisonnable en l’espèce, compte tenu de la complexité de l’affaire. La Cour d’appel a en outre rejeté l’argument de M. Vader selon lequel la règle du </w:t>
            </w:r>
            <w:proofErr w:type="spellStart"/>
            <w:r w:rsidRPr="00AE26BE">
              <w:rPr>
                <w:i/>
                <w:sz w:val="20"/>
                <w:lang w:val="fr-CA"/>
              </w:rPr>
              <w:t>functus</w:t>
            </w:r>
            <w:proofErr w:type="spellEnd"/>
            <w:r w:rsidRPr="00AE26BE">
              <w:rPr>
                <w:i/>
                <w:sz w:val="20"/>
                <w:lang w:val="fr-CA"/>
              </w:rPr>
              <w:t xml:space="preserve"> </w:t>
            </w:r>
            <w:proofErr w:type="spellStart"/>
            <w:r w:rsidRPr="00AE26BE">
              <w:rPr>
                <w:i/>
                <w:sz w:val="20"/>
                <w:lang w:val="fr-CA"/>
              </w:rPr>
              <w:t>officio</w:t>
            </w:r>
            <w:proofErr w:type="spellEnd"/>
            <w:r w:rsidRPr="00AE26BE">
              <w:rPr>
                <w:sz w:val="20"/>
                <w:lang w:val="fr-CA"/>
              </w:rPr>
              <w:t xml:space="preserve"> empêchait le juge du procès de corriger son erreur.</w:t>
            </w:r>
          </w:p>
        </w:tc>
      </w:tr>
      <w:tr w:rsidR="000C4AF6" w:rsidRPr="00AE26BE" w:rsidTr="000C4AF6">
        <w:tc>
          <w:tcPr>
            <w:tcW w:w="5000" w:type="pct"/>
            <w:gridSpan w:val="4"/>
          </w:tcPr>
          <w:p w:rsidR="000C4AF6" w:rsidRPr="00AE26BE" w:rsidRDefault="000C4AF6" w:rsidP="000C4AF6">
            <w:pPr>
              <w:jc w:val="both"/>
              <w:rPr>
                <w:sz w:val="20"/>
                <w:lang w:val="fr-CA"/>
              </w:rPr>
            </w:pPr>
          </w:p>
        </w:tc>
      </w:tr>
      <w:tr w:rsidR="000C4AF6" w:rsidRPr="00AE26BE" w:rsidTr="000C4AF6">
        <w:tc>
          <w:tcPr>
            <w:tcW w:w="2427" w:type="pct"/>
            <w:gridSpan w:val="2"/>
          </w:tcPr>
          <w:p w:rsidR="000C4AF6" w:rsidRPr="00AE26BE" w:rsidRDefault="000C4AF6" w:rsidP="000C4AF6">
            <w:pPr>
              <w:jc w:val="both"/>
              <w:rPr>
                <w:sz w:val="20"/>
                <w:lang w:val="fr-CA"/>
              </w:rPr>
            </w:pPr>
            <w:r w:rsidRPr="00AE26BE">
              <w:rPr>
                <w:sz w:val="20"/>
                <w:lang w:val="fr-CA"/>
              </w:rPr>
              <w:t>26 janvier 2016</w:t>
            </w:r>
          </w:p>
          <w:p w:rsidR="000C4AF6" w:rsidRPr="00AE26BE" w:rsidRDefault="000C4AF6" w:rsidP="000C4AF6">
            <w:pPr>
              <w:jc w:val="both"/>
              <w:rPr>
                <w:sz w:val="20"/>
                <w:lang w:val="fr-CA"/>
              </w:rPr>
            </w:pPr>
            <w:r w:rsidRPr="00AE26BE">
              <w:rPr>
                <w:sz w:val="20"/>
                <w:lang w:val="fr-CA"/>
              </w:rPr>
              <w:t>Cour du Banc de la Reine de l’Alberta</w:t>
            </w:r>
          </w:p>
          <w:p w:rsidR="000C4AF6" w:rsidRPr="00AE26BE" w:rsidRDefault="000C4AF6" w:rsidP="000C4AF6">
            <w:pPr>
              <w:jc w:val="both"/>
              <w:rPr>
                <w:sz w:val="20"/>
                <w:lang w:val="fr-CA"/>
              </w:rPr>
            </w:pPr>
            <w:r w:rsidRPr="00AE26BE">
              <w:rPr>
                <w:sz w:val="20"/>
                <w:lang w:val="fr-CA"/>
              </w:rPr>
              <w:t>(Juge Thomas)</w:t>
            </w:r>
          </w:p>
          <w:p w:rsidR="000C4AF6" w:rsidRPr="00AE26BE" w:rsidRDefault="000C4AF6" w:rsidP="000C4AF6">
            <w:pPr>
              <w:jc w:val="both"/>
              <w:rPr>
                <w:rStyle w:val="Hyperlink"/>
                <w:sz w:val="20"/>
                <w:lang w:val="fr-CA"/>
              </w:rPr>
            </w:pPr>
            <w:hyperlink r:id="rId25" w:history="1">
              <w:r w:rsidRPr="00AE26BE">
                <w:rPr>
                  <w:rStyle w:val="Hyperlink"/>
                  <w:sz w:val="20"/>
                  <w:lang w:val="fr-CA"/>
                </w:rPr>
                <w:t>2016 ABQB 55</w:t>
              </w:r>
            </w:hyperlink>
          </w:p>
          <w:p w:rsidR="000C4AF6" w:rsidRPr="00AE26BE" w:rsidRDefault="000C4AF6" w:rsidP="000C4AF6">
            <w:pPr>
              <w:jc w:val="both"/>
              <w:rPr>
                <w:sz w:val="20"/>
                <w:lang w:val="fr-CA"/>
              </w:rPr>
            </w:pPr>
          </w:p>
        </w:tc>
        <w:tc>
          <w:tcPr>
            <w:tcW w:w="243" w:type="pct"/>
          </w:tcPr>
          <w:p w:rsidR="000C4AF6" w:rsidRPr="00AE26BE" w:rsidRDefault="000C4AF6" w:rsidP="000C4AF6">
            <w:pPr>
              <w:jc w:val="both"/>
              <w:rPr>
                <w:sz w:val="20"/>
                <w:lang w:val="fr-CA"/>
              </w:rPr>
            </w:pPr>
          </w:p>
        </w:tc>
        <w:tc>
          <w:tcPr>
            <w:tcW w:w="2330" w:type="pct"/>
          </w:tcPr>
          <w:p w:rsidR="000C4AF6" w:rsidRPr="00AE26BE" w:rsidRDefault="000C4AF6" w:rsidP="000C4AF6">
            <w:pPr>
              <w:jc w:val="both"/>
              <w:rPr>
                <w:sz w:val="20"/>
                <w:lang w:val="fr-CA"/>
              </w:rPr>
            </w:pPr>
            <w:r w:rsidRPr="00AE26BE">
              <w:rPr>
                <w:sz w:val="20"/>
                <w:lang w:val="fr-CA"/>
              </w:rPr>
              <w:t>Rejet de la demande de M. Vader en arrêt des procédures.</w:t>
            </w:r>
          </w:p>
          <w:p w:rsidR="000C4AF6" w:rsidRPr="00AE26BE" w:rsidRDefault="000C4AF6" w:rsidP="000C4AF6">
            <w:pPr>
              <w:jc w:val="both"/>
              <w:rPr>
                <w:sz w:val="20"/>
                <w:lang w:val="fr-CA"/>
              </w:rPr>
            </w:pPr>
          </w:p>
        </w:tc>
      </w:tr>
      <w:tr w:rsidR="000C4AF6" w:rsidRPr="00AE26BE" w:rsidTr="000C4AF6">
        <w:tc>
          <w:tcPr>
            <w:tcW w:w="2427" w:type="pct"/>
            <w:gridSpan w:val="2"/>
          </w:tcPr>
          <w:p w:rsidR="000C4AF6" w:rsidRPr="00AE26BE" w:rsidRDefault="000C4AF6" w:rsidP="000C4AF6">
            <w:pPr>
              <w:jc w:val="both"/>
              <w:rPr>
                <w:sz w:val="20"/>
                <w:lang w:val="fr-CA"/>
              </w:rPr>
            </w:pPr>
            <w:r w:rsidRPr="00AE26BE">
              <w:rPr>
                <w:sz w:val="20"/>
                <w:lang w:val="fr-CA"/>
              </w:rPr>
              <w:t>15 septembre 2016</w:t>
            </w:r>
          </w:p>
          <w:p w:rsidR="000C4AF6" w:rsidRPr="00AE26BE" w:rsidRDefault="000C4AF6" w:rsidP="000C4AF6">
            <w:pPr>
              <w:jc w:val="both"/>
              <w:rPr>
                <w:sz w:val="20"/>
                <w:lang w:val="fr-CA"/>
              </w:rPr>
            </w:pPr>
            <w:r w:rsidRPr="00AE26BE">
              <w:rPr>
                <w:sz w:val="20"/>
                <w:lang w:val="fr-CA"/>
              </w:rPr>
              <w:t>Cour du Banc de la Reine de l’Alberta</w:t>
            </w:r>
          </w:p>
          <w:p w:rsidR="000C4AF6" w:rsidRPr="00AE26BE" w:rsidRDefault="000C4AF6" w:rsidP="000C4AF6">
            <w:pPr>
              <w:jc w:val="both"/>
              <w:rPr>
                <w:sz w:val="20"/>
                <w:lang w:val="fr-CA"/>
              </w:rPr>
            </w:pPr>
            <w:r w:rsidRPr="00AE26BE">
              <w:rPr>
                <w:sz w:val="20"/>
                <w:lang w:val="fr-CA"/>
              </w:rPr>
              <w:t>(Juge Thomas)</w:t>
            </w:r>
          </w:p>
          <w:p w:rsidR="000C4AF6" w:rsidRPr="00AE26BE" w:rsidRDefault="000C4AF6" w:rsidP="000C4AF6">
            <w:pPr>
              <w:jc w:val="both"/>
              <w:rPr>
                <w:rStyle w:val="Hyperlink"/>
                <w:sz w:val="20"/>
                <w:lang w:val="fr-CA"/>
              </w:rPr>
            </w:pPr>
            <w:hyperlink r:id="rId26" w:history="1">
              <w:r w:rsidRPr="00AE26BE">
                <w:rPr>
                  <w:rStyle w:val="Hyperlink"/>
                  <w:sz w:val="20"/>
                  <w:lang w:val="fr-CA"/>
                </w:rPr>
                <w:t>2016 ABQB 505</w:t>
              </w:r>
            </w:hyperlink>
          </w:p>
          <w:p w:rsidR="000C4AF6" w:rsidRPr="00AE26BE" w:rsidRDefault="000C4AF6" w:rsidP="000C4AF6">
            <w:pPr>
              <w:jc w:val="both"/>
              <w:rPr>
                <w:sz w:val="20"/>
                <w:lang w:val="fr-CA"/>
              </w:rPr>
            </w:pPr>
          </w:p>
        </w:tc>
        <w:tc>
          <w:tcPr>
            <w:tcW w:w="243" w:type="pct"/>
          </w:tcPr>
          <w:p w:rsidR="000C4AF6" w:rsidRPr="00AE26BE" w:rsidRDefault="000C4AF6" w:rsidP="000C4AF6">
            <w:pPr>
              <w:jc w:val="both"/>
              <w:rPr>
                <w:sz w:val="20"/>
                <w:lang w:val="fr-CA"/>
              </w:rPr>
            </w:pPr>
          </w:p>
        </w:tc>
        <w:tc>
          <w:tcPr>
            <w:tcW w:w="2330" w:type="pct"/>
          </w:tcPr>
          <w:p w:rsidR="000C4AF6" w:rsidRPr="00AE26BE" w:rsidRDefault="000C4AF6" w:rsidP="000C4AF6">
            <w:pPr>
              <w:jc w:val="both"/>
              <w:rPr>
                <w:sz w:val="20"/>
                <w:lang w:val="fr-CA"/>
              </w:rPr>
            </w:pPr>
            <w:r w:rsidRPr="00AE26BE">
              <w:rPr>
                <w:sz w:val="20"/>
                <w:lang w:val="fr-CA"/>
              </w:rPr>
              <w:t>Déclaration de culpabilité pour meurtre au deuxième degré.</w:t>
            </w:r>
          </w:p>
          <w:p w:rsidR="000C4AF6" w:rsidRPr="00AE26BE" w:rsidRDefault="000C4AF6" w:rsidP="000C4AF6">
            <w:pPr>
              <w:jc w:val="both"/>
              <w:rPr>
                <w:sz w:val="20"/>
                <w:lang w:val="fr-CA"/>
              </w:rPr>
            </w:pPr>
          </w:p>
        </w:tc>
      </w:tr>
      <w:tr w:rsidR="000C4AF6" w:rsidRPr="00AE26BE" w:rsidTr="000C4AF6">
        <w:tc>
          <w:tcPr>
            <w:tcW w:w="2427" w:type="pct"/>
            <w:gridSpan w:val="2"/>
          </w:tcPr>
          <w:p w:rsidR="000C4AF6" w:rsidRPr="00AE26BE" w:rsidRDefault="000C4AF6" w:rsidP="000C4AF6">
            <w:pPr>
              <w:jc w:val="both"/>
              <w:rPr>
                <w:sz w:val="20"/>
                <w:lang w:val="fr-CA"/>
              </w:rPr>
            </w:pPr>
            <w:r w:rsidRPr="00AE26BE">
              <w:rPr>
                <w:sz w:val="20"/>
                <w:lang w:val="fr-CA"/>
              </w:rPr>
              <w:t>8 novembre 2016</w:t>
            </w:r>
          </w:p>
          <w:p w:rsidR="000C4AF6" w:rsidRPr="00AE26BE" w:rsidRDefault="000C4AF6" w:rsidP="000C4AF6">
            <w:pPr>
              <w:jc w:val="both"/>
              <w:rPr>
                <w:sz w:val="20"/>
                <w:lang w:val="fr-CA"/>
              </w:rPr>
            </w:pPr>
            <w:r w:rsidRPr="00AE26BE">
              <w:rPr>
                <w:sz w:val="20"/>
                <w:lang w:val="fr-CA"/>
              </w:rPr>
              <w:t>Cour du Banc de la Reine de l’Alberta</w:t>
            </w:r>
          </w:p>
          <w:p w:rsidR="000C4AF6" w:rsidRPr="00AE26BE" w:rsidRDefault="000C4AF6" w:rsidP="000C4AF6">
            <w:pPr>
              <w:jc w:val="both"/>
              <w:rPr>
                <w:sz w:val="20"/>
                <w:lang w:val="fr-CA"/>
              </w:rPr>
            </w:pPr>
            <w:r w:rsidRPr="00AE26BE">
              <w:rPr>
                <w:sz w:val="20"/>
                <w:lang w:val="fr-CA"/>
              </w:rPr>
              <w:t>(Juge Thomas)</w:t>
            </w:r>
          </w:p>
          <w:p w:rsidR="000C4AF6" w:rsidRPr="00AE26BE" w:rsidRDefault="000C4AF6" w:rsidP="000C4AF6">
            <w:pPr>
              <w:jc w:val="both"/>
              <w:rPr>
                <w:sz w:val="20"/>
                <w:lang w:val="fr-CA"/>
              </w:rPr>
            </w:pPr>
            <w:hyperlink r:id="rId27" w:history="1">
              <w:r w:rsidRPr="00AE26BE">
                <w:rPr>
                  <w:rStyle w:val="Hyperlink"/>
                  <w:sz w:val="20"/>
                  <w:lang w:val="fr-CA"/>
                </w:rPr>
                <w:t>2016 ABQB 625</w:t>
              </w:r>
            </w:hyperlink>
          </w:p>
        </w:tc>
        <w:tc>
          <w:tcPr>
            <w:tcW w:w="243" w:type="pct"/>
          </w:tcPr>
          <w:p w:rsidR="000C4AF6" w:rsidRPr="00AE26BE" w:rsidRDefault="000C4AF6" w:rsidP="000C4AF6">
            <w:pPr>
              <w:jc w:val="both"/>
              <w:rPr>
                <w:sz w:val="20"/>
                <w:lang w:val="fr-CA"/>
              </w:rPr>
            </w:pPr>
          </w:p>
        </w:tc>
        <w:tc>
          <w:tcPr>
            <w:tcW w:w="2330" w:type="pct"/>
          </w:tcPr>
          <w:p w:rsidR="000C4AF6" w:rsidRPr="00AE26BE" w:rsidRDefault="000C4AF6" w:rsidP="000C4AF6">
            <w:pPr>
              <w:jc w:val="both"/>
              <w:rPr>
                <w:sz w:val="20"/>
                <w:lang w:val="fr-CA"/>
              </w:rPr>
            </w:pPr>
            <w:r w:rsidRPr="00AE26BE">
              <w:rPr>
                <w:sz w:val="20"/>
                <w:lang w:val="fr-CA"/>
              </w:rPr>
              <w:t>Arrêt rejetant la demande de M. Vader en annulation des verdicts de culpabilité et en déclaration de la nullité du procès et substituant des déclarations de culpabilité pour homicide involontaire coupable aux déclarations de culpabilité pour meurtre au deuxième degré.</w:t>
            </w:r>
          </w:p>
          <w:p w:rsidR="000C4AF6" w:rsidRPr="00AE26BE" w:rsidRDefault="000C4AF6" w:rsidP="000C4AF6">
            <w:pPr>
              <w:jc w:val="both"/>
              <w:rPr>
                <w:sz w:val="20"/>
                <w:lang w:val="fr-CA"/>
              </w:rPr>
            </w:pPr>
          </w:p>
        </w:tc>
      </w:tr>
      <w:tr w:rsidR="000C4AF6" w:rsidRPr="00AE26BE" w:rsidTr="000C4AF6">
        <w:tc>
          <w:tcPr>
            <w:tcW w:w="2427" w:type="pct"/>
            <w:gridSpan w:val="2"/>
          </w:tcPr>
          <w:p w:rsidR="000C4AF6" w:rsidRPr="00AE26BE" w:rsidRDefault="000C4AF6" w:rsidP="000C4AF6">
            <w:pPr>
              <w:jc w:val="both"/>
              <w:rPr>
                <w:sz w:val="20"/>
                <w:lang w:val="fr-CA"/>
              </w:rPr>
            </w:pPr>
            <w:r w:rsidRPr="00AE26BE">
              <w:rPr>
                <w:sz w:val="20"/>
                <w:lang w:val="fr-CA"/>
              </w:rPr>
              <w:t>17 mai 2019</w:t>
            </w:r>
          </w:p>
          <w:p w:rsidR="000C4AF6" w:rsidRPr="00AE26BE" w:rsidRDefault="000C4AF6" w:rsidP="000C4AF6">
            <w:pPr>
              <w:jc w:val="both"/>
              <w:rPr>
                <w:sz w:val="20"/>
                <w:lang w:val="fr-CA"/>
              </w:rPr>
            </w:pPr>
            <w:r w:rsidRPr="00AE26BE">
              <w:rPr>
                <w:sz w:val="20"/>
                <w:lang w:val="fr-CA"/>
              </w:rPr>
              <w:t>Cour d’appel de l’Alberta (Edmonton)</w:t>
            </w:r>
          </w:p>
          <w:p w:rsidR="000C4AF6" w:rsidRPr="00AE26BE" w:rsidRDefault="000C4AF6" w:rsidP="000C4AF6">
            <w:pPr>
              <w:jc w:val="both"/>
              <w:rPr>
                <w:sz w:val="20"/>
                <w:lang w:val="fr-CA"/>
              </w:rPr>
            </w:pPr>
            <w:r w:rsidRPr="00AE26BE">
              <w:rPr>
                <w:sz w:val="20"/>
                <w:lang w:val="fr-CA"/>
              </w:rPr>
              <w:t xml:space="preserve">(Juges </w:t>
            </w:r>
            <w:proofErr w:type="spellStart"/>
            <w:r w:rsidRPr="00AE26BE">
              <w:rPr>
                <w:sz w:val="20"/>
                <w:lang w:val="fr-CA"/>
              </w:rPr>
              <w:t>Paperny</w:t>
            </w:r>
            <w:proofErr w:type="spellEnd"/>
            <w:r w:rsidRPr="00AE26BE">
              <w:rPr>
                <w:sz w:val="20"/>
                <w:lang w:val="fr-CA"/>
              </w:rPr>
              <w:t>, Martin et Watson)</w:t>
            </w:r>
          </w:p>
          <w:p w:rsidR="000C4AF6" w:rsidRPr="00AE26BE" w:rsidRDefault="000C4AF6" w:rsidP="000C4AF6">
            <w:pPr>
              <w:jc w:val="both"/>
              <w:rPr>
                <w:sz w:val="20"/>
                <w:lang w:val="fr-CA"/>
              </w:rPr>
            </w:pPr>
            <w:hyperlink r:id="rId28" w:history="1">
              <w:r w:rsidRPr="00AE26BE">
                <w:rPr>
                  <w:rStyle w:val="Hyperlink"/>
                  <w:sz w:val="20"/>
                  <w:lang w:val="fr-CA"/>
                </w:rPr>
                <w:t>2019 ABCA 191</w:t>
              </w:r>
            </w:hyperlink>
          </w:p>
          <w:p w:rsidR="000C4AF6" w:rsidRPr="00AE26BE" w:rsidRDefault="000C4AF6" w:rsidP="000C4AF6">
            <w:pPr>
              <w:jc w:val="both"/>
              <w:rPr>
                <w:sz w:val="20"/>
                <w:lang w:val="fr-CA"/>
              </w:rPr>
            </w:pPr>
          </w:p>
        </w:tc>
        <w:tc>
          <w:tcPr>
            <w:tcW w:w="243" w:type="pct"/>
          </w:tcPr>
          <w:p w:rsidR="000C4AF6" w:rsidRPr="00AE26BE" w:rsidRDefault="000C4AF6" w:rsidP="000C4AF6">
            <w:pPr>
              <w:jc w:val="both"/>
              <w:rPr>
                <w:sz w:val="20"/>
                <w:lang w:val="fr-CA"/>
              </w:rPr>
            </w:pPr>
          </w:p>
        </w:tc>
        <w:tc>
          <w:tcPr>
            <w:tcW w:w="2330" w:type="pct"/>
          </w:tcPr>
          <w:p w:rsidR="000C4AF6" w:rsidRPr="00AE26BE" w:rsidRDefault="000C4AF6" w:rsidP="000C4AF6">
            <w:pPr>
              <w:jc w:val="both"/>
              <w:rPr>
                <w:sz w:val="20"/>
                <w:lang w:val="fr-CA"/>
              </w:rPr>
            </w:pPr>
            <w:r w:rsidRPr="00AE26BE">
              <w:rPr>
                <w:sz w:val="20"/>
                <w:lang w:val="fr-CA"/>
              </w:rPr>
              <w:t>Rejet de l’appel de M. Vader.</w:t>
            </w:r>
          </w:p>
          <w:p w:rsidR="000C4AF6" w:rsidRPr="00AE26BE" w:rsidRDefault="000C4AF6" w:rsidP="000C4AF6">
            <w:pPr>
              <w:jc w:val="both"/>
              <w:rPr>
                <w:sz w:val="20"/>
                <w:lang w:val="fr-CA"/>
              </w:rPr>
            </w:pPr>
          </w:p>
        </w:tc>
      </w:tr>
      <w:tr w:rsidR="000C4AF6" w:rsidRPr="00AE26BE" w:rsidTr="000C4AF6">
        <w:tc>
          <w:tcPr>
            <w:tcW w:w="2427" w:type="pct"/>
            <w:gridSpan w:val="2"/>
          </w:tcPr>
          <w:p w:rsidR="000C4AF6" w:rsidRPr="00AE26BE" w:rsidRDefault="000C4AF6" w:rsidP="000C4AF6">
            <w:pPr>
              <w:jc w:val="both"/>
              <w:rPr>
                <w:sz w:val="20"/>
                <w:lang w:val="fr-CA"/>
              </w:rPr>
            </w:pPr>
            <w:r w:rsidRPr="00AE26BE">
              <w:rPr>
                <w:sz w:val="20"/>
                <w:lang w:val="fr-CA"/>
              </w:rPr>
              <w:t>15 août 2019</w:t>
            </w:r>
          </w:p>
          <w:p w:rsidR="000C4AF6" w:rsidRPr="00AE26BE" w:rsidRDefault="000C4AF6" w:rsidP="000C4AF6">
            <w:pPr>
              <w:jc w:val="both"/>
              <w:rPr>
                <w:sz w:val="20"/>
                <w:lang w:val="fr-CA"/>
              </w:rPr>
            </w:pPr>
            <w:r w:rsidRPr="00AE26BE">
              <w:rPr>
                <w:sz w:val="20"/>
                <w:lang w:val="fr-CA"/>
              </w:rPr>
              <w:t>Cour suprême du Canada</w:t>
            </w:r>
          </w:p>
        </w:tc>
        <w:tc>
          <w:tcPr>
            <w:tcW w:w="243" w:type="pct"/>
          </w:tcPr>
          <w:p w:rsidR="000C4AF6" w:rsidRPr="00AE26BE" w:rsidRDefault="000C4AF6" w:rsidP="000C4AF6">
            <w:pPr>
              <w:jc w:val="both"/>
              <w:rPr>
                <w:sz w:val="20"/>
                <w:lang w:val="fr-CA"/>
              </w:rPr>
            </w:pPr>
          </w:p>
        </w:tc>
        <w:tc>
          <w:tcPr>
            <w:tcW w:w="2330" w:type="pct"/>
          </w:tcPr>
          <w:p w:rsidR="000C4AF6" w:rsidRPr="00AE26BE" w:rsidRDefault="000C4AF6" w:rsidP="000C4AF6">
            <w:pPr>
              <w:jc w:val="both"/>
              <w:rPr>
                <w:sz w:val="20"/>
                <w:lang w:val="fr-CA"/>
              </w:rPr>
            </w:pPr>
            <w:r w:rsidRPr="00AE26BE">
              <w:rPr>
                <w:sz w:val="20"/>
                <w:lang w:val="fr-CA"/>
              </w:rPr>
              <w:t>Dépôt par M. Vader de la demande d’autorisation d’appel.</w:t>
            </w:r>
          </w:p>
        </w:tc>
      </w:tr>
    </w:tbl>
    <w:p w:rsidR="000C4AF6" w:rsidRPr="00AE26BE" w:rsidRDefault="000C4AF6" w:rsidP="000C4AF6">
      <w:pPr>
        <w:ind w:left="142" w:hanging="142"/>
        <w:jc w:val="both"/>
        <w:rPr>
          <w:sz w:val="20"/>
        </w:rPr>
      </w:pPr>
    </w:p>
    <w:p w:rsidR="000C4AF6" w:rsidRPr="00AE26BE" w:rsidRDefault="000C4AF6" w:rsidP="000C4AF6">
      <w:pPr>
        <w:ind w:left="142" w:hanging="142"/>
        <w:jc w:val="both"/>
        <w:rPr>
          <w:sz w:val="20"/>
        </w:rPr>
      </w:pPr>
      <w:r w:rsidRPr="00AE26BE">
        <w:rPr>
          <w:sz w:val="20"/>
          <w:lang w:val="fr-CA"/>
        </w:rPr>
        <w:pict>
          <v:rect id="_x0000_i1031" style="width:108pt;height:1pt" o:hrpct="0" o:hralign="center" o:hrstd="t" o:hrnoshade="t" o:hr="t" fillcolor="black [3213]" stroked="f"/>
        </w:pict>
      </w:r>
    </w:p>
    <w:p w:rsidR="000C4AF6" w:rsidRPr="00AE26BE" w:rsidRDefault="000C4AF6" w:rsidP="000C4AF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C4AF6" w:rsidRPr="00AE26BE" w:rsidTr="000C4AF6">
        <w:tc>
          <w:tcPr>
            <w:tcW w:w="543" w:type="pct"/>
          </w:tcPr>
          <w:p w:rsidR="000C4AF6" w:rsidRPr="00AE26BE" w:rsidRDefault="000C4AF6" w:rsidP="000C4AF6">
            <w:pPr>
              <w:jc w:val="both"/>
              <w:rPr>
                <w:sz w:val="20"/>
              </w:rPr>
            </w:pPr>
            <w:r w:rsidRPr="00AE26BE">
              <w:rPr>
                <w:rStyle w:val="SCCFileNumberChar"/>
                <w:sz w:val="20"/>
                <w:szCs w:val="20"/>
              </w:rPr>
              <w:t>38750</w:t>
            </w:r>
          </w:p>
        </w:tc>
        <w:tc>
          <w:tcPr>
            <w:tcW w:w="4457" w:type="pct"/>
            <w:gridSpan w:val="3"/>
          </w:tcPr>
          <w:p w:rsidR="000C4AF6" w:rsidRPr="00AE26BE" w:rsidRDefault="000C4AF6" w:rsidP="000C4AF6">
            <w:pPr>
              <w:pStyle w:val="SCCLsocParty"/>
              <w:jc w:val="both"/>
              <w:rPr>
                <w:b/>
                <w:sz w:val="20"/>
                <w:szCs w:val="20"/>
                <w:lang w:val="en-US"/>
              </w:rPr>
            </w:pPr>
            <w:r w:rsidRPr="00AE26BE">
              <w:rPr>
                <w:b/>
                <w:sz w:val="20"/>
                <w:szCs w:val="20"/>
                <w:lang w:val="en-US"/>
              </w:rPr>
              <w:t>Rawia Salman v. Shawn Patey</w:t>
            </w:r>
            <w:r w:rsidR="00F77FE7" w:rsidRPr="00AE26BE">
              <w:rPr>
                <w:b/>
                <w:sz w:val="20"/>
                <w:szCs w:val="20"/>
                <w:lang w:val="en-US"/>
              </w:rPr>
              <w:t xml:space="preserve"> and</w:t>
            </w:r>
            <w:r w:rsidRPr="00AE26BE">
              <w:rPr>
                <w:b/>
                <w:sz w:val="20"/>
                <w:szCs w:val="20"/>
                <w:lang w:val="en-US"/>
              </w:rPr>
              <w:t xml:space="preserve"> Patey Law Group</w:t>
            </w:r>
          </w:p>
          <w:p w:rsidR="000C4AF6" w:rsidRPr="00AE26BE" w:rsidRDefault="000C4AF6" w:rsidP="000C4AF6">
            <w:pPr>
              <w:jc w:val="both"/>
              <w:rPr>
                <w:sz w:val="20"/>
              </w:rPr>
            </w:pPr>
            <w:r w:rsidRPr="00AE26BE">
              <w:rPr>
                <w:sz w:val="20"/>
              </w:rPr>
              <w:t>(Ont.) (Civil) (By Leave)</w:t>
            </w:r>
          </w:p>
        </w:tc>
      </w:tr>
      <w:tr w:rsidR="000C4AF6" w:rsidRPr="00AE26BE" w:rsidTr="000C4AF6">
        <w:tc>
          <w:tcPr>
            <w:tcW w:w="5000" w:type="pct"/>
            <w:gridSpan w:val="4"/>
          </w:tcPr>
          <w:p w:rsidR="000C4AF6" w:rsidRPr="00AE26BE" w:rsidRDefault="000C4AF6" w:rsidP="000C4AF6">
            <w:pPr>
              <w:jc w:val="both"/>
              <w:rPr>
                <w:sz w:val="20"/>
              </w:rPr>
            </w:pPr>
            <w:r w:rsidRPr="00AE26BE">
              <w:rPr>
                <w:sz w:val="20"/>
              </w:rPr>
              <w:t>Torts — Professional liability — Negligence — Whether motion judge erred in dismissing applicant’s action — Whether Court of Appeal erred in dismissing applicant’s motion for an extension of time to appeal — Whether application for leave to appeal raises issues of public importance.</w:t>
            </w:r>
          </w:p>
        </w:tc>
      </w:tr>
      <w:tr w:rsidR="000C4AF6" w:rsidRPr="00AE26BE" w:rsidTr="000C4AF6">
        <w:tc>
          <w:tcPr>
            <w:tcW w:w="5000" w:type="pct"/>
            <w:gridSpan w:val="4"/>
          </w:tcPr>
          <w:p w:rsidR="000C4AF6" w:rsidRPr="00AE26BE" w:rsidRDefault="000C4AF6" w:rsidP="000C4AF6">
            <w:pPr>
              <w:jc w:val="both"/>
              <w:rPr>
                <w:sz w:val="20"/>
              </w:rPr>
            </w:pPr>
          </w:p>
        </w:tc>
      </w:tr>
      <w:tr w:rsidR="000C4AF6" w:rsidRPr="00AE26BE" w:rsidTr="000C4AF6">
        <w:tc>
          <w:tcPr>
            <w:tcW w:w="5000" w:type="pct"/>
            <w:gridSpan w:val="4"/>
          </w:tcPr>
          <w:p w:rsidR="000C4AF6" w:rsidRPr="00AE26BE" w:rsidRDefault="000C4AF6" w:rsidP="000C4AF6">
            <w:pPr>
              <w:jc w:val="both"/>
              <w:rPr>
                <w:sz w:val="20"/>
              </w:rPr>
            </w:pPr>
            <w:r w:rsidRPr="00AE26BE">
              <w:rPr>
                <w:sz w:val="20"/>
              </w:rPr>
              <w:t>On June 3, 2006, Rawia Salman was involved in a motor vehicle accident. She brought a statement of claim against the respondents, a lawyer and his firm, alleging that they were negligent in their representation of her for the motor vehicle accident, her statutory accident benefits, her disability claims, and her life insurance. The motion judge found that Ms. Salman knew of Mr. </w:t>
            </w:r>
            <w:proofErr w:type="spellStart"/>
            <w:r w:rsidRPr="00AE26BE">
              <w:rPr>
                <w:sz w:val="20"/>
              </w:rPr>
              <w:t>Patey’s</w:t>
            </w:r>
            <w:proofErr w:type="spellEnd"/>
            <w:r w:rsidRPr="00AE26BE">
              <w:rPr>
                <w:sz w:val="20"/>
              </w:rPr>
              <w:t xml:space="preserve"> alleged negligence in January of 2009 when she dismissed him as her counsel. As a result, she was barred by the </w:t>
            </w:r>
            <w:r w:rsidRPr="00AE26BE">
              <w:rPr>
                <w:i/>
                <w:sz w:val="20"/>
              </w:rPr>
              <w:t>Limitations Act, 2002,</w:t>
            </w:r>
            <w:r w:rsidRPr="00AE26BE">
              <w:rPr>
                <w:sz w:val="20"/>
              </w:rPr>
              <w:t xml:space="preserve"> </w:t>
            </w:r>
            <w:r w:rsidRPr="00AE26BE">
              <w:rPr>
                <w:color w:val="212529"/>
                <w:sz w:val="20"/>
                <w:shd w:val="clear" w:color="auto" w:fill="FFFFFF"/>
              </w:rPr>
              <w:t xml:space="preserve">SO 2002, c 24, </w:t>
            </w:r>
            <w:proofErr w:type="spellStart"/>
            <w:r w:rsidRPr="00AE26BE">
              <w:rPr>
                <w:color w:val="212529"/>
                <w:sz w:val="20"/>
                <w:shd w:val="clear" w:color="auto" w:fill="FFFFFF"/>
              </w:rPr>
              <w:t>Sch</w:t>
            </w:r>
            <w:proofErr w:type="spellEnd"/>
            <w:r w:rsidRPr="00AE26BE">
              <w:rPr>
                <w:color w:val="212529"/>
                <w:sz w:val="20"/>
                <w:shd w:val="clear" w:color="auto" w:fill="FFFFFF"/>
              </w:rPr>
              <w:t xml:space="preserve"> B,</w:t>
            </w:r>
            <w:r w:rsidRPr="00AE26BE">
              <w:rPr>
                <w:sz w:val="20"/>
              </w:rPr>
              <w:t xml:space="preserve"> from bringing an action against Mr. Patey and his firm many years later. The judge granted the motion for summary judgment and dismissed Ms. Salman’s action. The</w:t>
            </w:r>
            <w:r w:rsidRPr="00AE26BE">
              <w:rPr>
                <w:b/>
                <w:sz w:val="20"/>
              </w:rPr>
              <w:t xml:space="preserve"> </w:t>
            </w:r>
            <w:r w:rsidRPr="00AE26BE">
              <w:rPr>
                <w:sz w:val="20"/>
              </w:rPr>
              <w:t>Court of Appeal for Ontario</w:t>
            </w:r>
            <w:r w:rsidRPr="00AE26BE">
              <w:rPr>
                <w:b/>
                <w:sz w:val="20"/>
              </w:rPr>
              <w:t xml:space="preserve"> </w:t>
            </w:r>
            <w:r w:rsidRPr="00AE26BE">
              <w:rPr>
                <w:sz w:val="20"/>
              </w:rPr>
              <w:t>subsequently dismissed a motion for an extension of time to appeal the summary judgment. No reasons were provided beyond the order. In a separate three paragraph judgment, the</w:t>
            </w:r>
            <w:r w:rsidRPr="00AE26BE">
              <w:rPr>
                <w:b/>
                <w:sz w:val="20"/>
              </w:rPr>
              <w:t xml:space="preserve"> </w:t>
            </w:r>
            <w:r w:rsidRPr="00AE26BE">
              <w:rPr>
                <w:sz w:val="20"/>
              </w:rPr>
              <w:t>Court of Appeal for Ontario reviewed the dismissal of the motion for an extension of time to appeal. It determined that the motion judge applied the correct test and made no error. It dismissed the appeal.</w:t>
            </w:r>
          </w:p>
          <w:p w:rsidR="000C4AF6" w:rsidRPr="00AE26BE" w:rsidRDefault="000C4AF6" w:rsidP="000C4AF6">
            <w:pPr>
              <w:jc w:val="both"/>
              <w:rPr>
                <w:sz w:val="20"/>
              </w:rPr>
            </w:pPr>
          </w:p>
        </w:tc>
      </w:tr>
      <w:tr w:rsidR="000C4AF6" w:rsidRPr="00AE26BE" w:rsidTr="000C4AF6">
        <w:tc>
          <w:tcPr>
            <w:tcW w:w="2427" w:type="pct"/>
            <w:gridSpan w:val="2"/>
          </w:tcPr>
          <w:p w:rsidR="000C4AF6" w:rsidRPr="00AE26BE" w:rsidRDefault="000C4AF6" w:rsidP="000C4AF6">
            <w:pPr>
              <w:jc w:val="both"/>
              <w:rPr>
                <w:sz w:val="20"/>
              </w:rPr>
            </w:pPr>
            <w:r w:rsidRPr="00AE26BE">
              <w:rPr>
                <w:sz w:val="20"/>
              </w:rPr>
              <w:t>December 19, 2016</w:t>
            </w:r>
          </w:p>
          <w:p w:rsidR="000C4AF6" w:rsidRPr="00AE26BE" w:rsidRDefault="000C4AF6" w:rsidP="000C4AF6">
            <w:pPr>
              <w:jc w:val="both"/>
              <w:rPr>
                <w:sz w:val="20"/>
              </w:rPr>
            </w:pPr>
            <w:r w:rsidRPr="00AE26BE">
              <w:rPr>
                <w:sz w:val="20"/>
              </w:rPr>
              <w:t>Ontario Superior Court of Justice</w:t>
            </w:r>
          </w:p>
          <w:p w:rsidR="000C4AF6" w:rsidRPr="00AE26BE" w:rsidRDefault="000C4AF6" w:rsidP="000C4AF6">
            <w:pPr>
              <w:jc w:val="both"/>
              <w:rPr>
                <w:sz w:val="20"/>
              </w:rPr>
            </w:pPr>
            <w:r w:rsidRPr="00AE26BE">
              <w:rPr>
                <w:sz w:val="20"/>
              </w:rPr>
              <w:t>(Reilly J.)</w:t>
            </w:r>
          </w:p>
          <w:p w:rsidR="000C4AF6" w:rsidRPr="00AE26BE" w:rsidRDefault="000C4AF6" w:rsidP="000C4AF6">
            <w:pPr>
              <w:jc w:val="both"/>
              <w:rPr>
                <w:sz w:val="20"/>
              </w:rPr>
            </w:pPr>
            <w:hyperlink r:id="rId29" w:history="1">
              <w:r w:rsidRPr="00AE26BE">
                <w:rPr>
                  <w:rStyle w:val="Hyperlink"/>
                  <w:sz w:val="20"/>
                </w:rPr>
                <w:t>2016 ONSC 7999</w:t>
              </w:r>
            </w:hyperlink>
          </w:p>
          <w:p w:rsidR="000C4AF6" w:rsidRPr="00AE26BE" w:rsidRDefault="000C4AF6" w:rsidP="000C4AF6">
            <w:pPr>
              <w:jc w:val="both"/>
              <w:rPr>
                <w:sz w:val="20"/>
              </w:rPr>
            </w:pPr>
          </w:p>
        </w:tc>
        <w:tc>
          <w:tcPr>
            <w:tcW w:w="243" w:type="pct"/>
          </w:tcPr>
          <w:p w:rsidR="000C4AF6" w:rsidRPr="00AE26BE" w:rsidRDefault="000C4AF6" w:rsidP="000C4AF6">
            <w:pPr>
              <w:jc w:val="both"/>
              <w:rPr>
                <w:sz w:val="20"/>
              </w:rPr>
            </w:pPr>
          </w:p>
        </w:tc>
        <w:tc>
          <w:tcPr>
            <w:tcW w:w="2330" w:type="pct"/>
          </w:tcPr>
          <w:p w:rsidR="000C4AF6" w:rsidRPr="00AE26BE" w:rsidRDefault="000C4AF6" w:rsidP="000C4AF6">
            <w:pPr>
              <w:jc w:val="both"/>
              <w:rPr>
                <w:sz w:val="20"/>
              </w:rPr>
            </w:pPr>
            <w:r w:rsidRPr="00AE26BE">
              <w:rPr>
                <w:sz w:val="20"/>
              </w:rPr>
              <w:t>Motion for summary judgment granted and claims of negligence dismissed.</w:t>
            </w:r>
          </w:p>
          <w:p w:rsidR="000C4AF6" w:rsidRPr="00AE26BE" w:rsidRDefault="000C4AF6" w:rsidP="000C4AF6">
            <w:pPr>
              <w:jc w:val="both"/>
              <w:rPr>
                <w:sz w:val="20"/>
              </w:rPr>
            </w:pPr>
          </w:p>
        </w:tc>
      </w:tr>
      <w:tr w:rsidR="000C4AF6" w:rsidRPr="00AE26BE" w:rsidTr="000C4AF6">
        <w:tc>
          <w:tcPr>
            <w:tcW w:w="2427" w:type="pct"/>
            <w:gridSpan w:val="2"/>
          </w:tcPr>
          <w:p w:rsidR="000C4AF6" w:rsidRPr="00AE26BE" w:rsidRDefault="000C4AF6" w:rsidP="000C4AF6">
            <w:pPr>
              <w:jc w:val="both"/>
              <w:rPr>
                <w:sz w:val="20"/>
              </w:rPr>
            </w:pPr>
            <w:r w:rsidRPr="00AE26BE">
              <w:rPr>
                <w:sz w:val="20"/>
              </w:rPr>
              <w:lastRenderedPageBreak/>
              <w:t>January 9, 2019</w:t>
            </w:r>
          </w:p>
          <w:p w:rsidR="000C4AF6" w:rsidRPr="00AE26BE" w:rsidRDefault="000C4AF6" w:rsidP="000C4AF6">
            <w:pPr>
              <w:jc w:val="both"/>
              <w:rPr>
                <w:sz w:val="20"/>
              </w:rPr>
            </w:pPr>
            <w:r w:rsidRPr="00AE26BE">
              <w:rPr>
                <w:sz w:val="20"/>
              </w:rPr>
              <w:t>Court of Appeal for Ontario</w:t>
            </w:r>
          </w:p>
          <w:p w:rsidR="000C4AF6" w:rsidRPr="00AE26BE" w:rsidRDefault="000C4AF6" w:rsidP="000C4AF6">
            <w:pPr>
              <w:jc w:val="both"/>
              <w:rPr>
                <w:sz w:val="20"/>
              </w:rPr>
            </w:pPr>
            <w:r w:rsidRPr="00AE26BE">
              <w:rPr>
                <w:sz w:val="20"/>
              </w:rPr>
              <w:t>(</w:t>
            </w:r>
            <w:proofErr w:type="spellStart"/>
            <w:r w:rsidRPr="00AE26BE">
              <w:rPr>
                <w:sz w:val="20"/>
              </w:rPr>
              <w:t>Huscroft</w:t>
            </w:r>
            <w:proofErr w:type="spellEnd"/>
            <w:r w:rsidRPr="00AE26BE">
              <w:rPr>
                <w:sz w:val="20"/>
              </w:rPr>
              <w:t xml:space="preserve"> JJ.A.)</w:t>
            </w:r>
          </w:p>
          <w:p w:rsidR="000C4AF6" w:rsidRPr="00AE26BE" w:rsidRDefault="000C4AF6" w:rsidP="000C4AF6">
            <w:pPr>
              <w:jc w:val="both"/>
              <w:rPr>
                <w:sz w:val="20"/>
              </w:rPr>
            </w:pPr>
            <w:r w:rsidRPr="00AE26BE">
              <w:rPr>
                <w:sz w:val="20"/>
              </w:rPr>
              <w:t>File No. M49985 (unreported)</w:t>
            </w:r>
          </w:p>
          <w:p w:rsidR="000C4AF6" w:rsidRPr="00AE26BE" w:rsidRDefault="000C4AF6" w:rsidP="000C4AF6">
            <w:pPr>
              <w:jc w:val="both"/>
              <w:rPr>
                <w:sz w:val="20"/>
              </w:rPr>
            </w:pPr>
          </w:p>
        </w:tc>
        <w:tc>
          <w:tcPr>
            <w:tcW w:w="243" w:type="pct"/>
          </w:tcPr>
          <w:p w:rsidR="000C4AF6" w:rsidRPr="00AE26BE" w:rsidRDefault="000C4AF6" w:rsidP="000C4AF6">
            <w:pPr>
              <w:jc w:val="both"/>
              <w:rPr>
                <w:sz w:val="20"/>
              </w:rPr>
            </w:pPr>
          </w:p>
        </w:tc>
        <w:tc>
          <w:tcPr>
            <w:tcW w:w="2330" w:type="pct"/>
          </w:tcPr>
          <w:p w:rsidR="000C4AF6" w:rsidRPr="00AE26BE" w:rsidRDefault="000C4AF6" w:rsidP="000C4AF6">
            <w:pPr>
              <w:jc w:val="both"/>
              <w:rPr>
                <w:sz w:val="20"/>
              </w:rPr>
            </w:pPr>
            <w:r w:rsidRPr="00AE26BE">
              <w:rPr>
                <w:sz w:val="20"/>
              </w:rPr>
              <w:t>Motion for an extension of time to appeal dismissed.</w:t>
            </w:r>
          </w:p>
          <w:p w:rsidR="000C4AF6" w:rsidRPr="00AE26BE" w:rsidRDefault="000C4AF6" w:rsidP="000C4AF6">
            <w:pPr>
              <w:jc w:val="both"/>
              <w:rPr>
                <w:sz w:val="20"/>
              </w:rPr>
            </w:pPr>
          </w:p>
        </w:tc>
      </w:tr>
      <w:tr w:rsidR="000C4AF6" w:rsidRPr="00AE26BE" w:rsidTr="000C4AF6">
        <w:tc>
          <w:tcPr>
            <w:tcW w:w="2427" w:type="pct"/>
            <w:gridSpan w:val="2"/>
          </w:tcPr>
          <w:p w:rsidR="000C4AF6" w:rsidRPr="00AE26BE" w:rsidRDefault="000C4AF6" w:rsidP="000C4AF6">
            <w:pPr>
              <w:jc w:val="both"/>
              <w:rPr>
                <w:sz w:val="20"/>
              </w:rPr>
            </w:pPr>
            <w:r w:rsidRPr="00AE26BE">
              <w:rPr>
                <w:sz w:val="20"/>
              </w:rPr>
              <w:t>May 2, 2019</w:t>
            </w:r>
          </w:p>
          <w:p w:rsidR="000C4AF6" w:rsidRPr="00AE26BE" w:rsidRDefault="000C4AF6" w:rsidP="000C4AF6">
            <w:pPr>
              <w:jc w:val="both"/>
              <w:rPr>
                <w:sz w:val="20"/>
              </w:rPr>
            </w:pPr>
            <w:r w:rsidRPr="00AE26BE">
              <w:rPr>
                <w:sz w:val="20"/>
              </w:rPr>
              <w:t>Court of Appeal for Ontario</w:t>
            </w:r>
          </w:p>
          <w:p w:rsidR="000C4AF6" w:rsidRPr="00AE26BE" w:rsidRDefault="000C4AF6" w:rsidP="000C4AF6">
            <w:pPr>
              <w:jc w:val="both"/>
              <w:rPr>
                <w:sz w:val="20"/>
              </w:rPr>
            </w:pPr>
            <w:r w:rsidRPr="00AE26BE">
              <w:rPr>
                <w:sz w:val="20"/>
              </w:rPr>
              <w:t>(Feldman, Miller, and Fairburn JJ.A.)</w:t>
            </w:r>
          </w:p>
          <w:p w:rsidR="000C4AF6" w:rsidRPr="00AE26BE" w:rsidRDefault="000C4AF6" w:rsidP="000C4AF6">
            <w:pPr>
              <w:jc w:val="both"/>
              <w:rPr>
                <w:sz w:val="20"/>
              </w:rPr>
            </w:pPr>
            <w:hyperlink r:id="rId30" w:history="1">
              <w:r w:rsidRPr="00AE26BE">
                <w:rPr>
                  <w:rStyle w:val="Hyperlink"/>
                  <w:sz w:val="20"/>
                </w:rPr>
                <w:t>2019 ONCA 365</w:t>
              </w:r>
            </w:hyperlink>
          </w:p>
          <w:p w:rsidR="000C4AF6" w:rsidRPr="00AE26BE" w:rsidRDefault="000C4AF6" w:rsidP="000C4AF6">
            <w:pPr>
              <w:jc w:val="both"/>
              <w:rPr>
                <w:sz w:val="20"/>
              </w:rPr>
            </w:pPr>
          </w:p>
        </w:tc>
        <w:tc>
          <w:tcPr>
            <w:tcW w:w="243" w:type="pct"/>
          </w:tcPr>
          <w:p w:rsidR="000C4AF6" w:rsidRPr="00AE26BE" w:rsidRDefault="000C4AF6" w:rsidP="000C4AF6">
            <w:pPr>
              <w:jc w:val="both"/>
              <w:rPr>
                <w:sz w:val="20"/>
              </w:rPr>
            </w:pPr>
          </w:p>
        </w:tc>
        <w:tc>
          <w:tcPr>
            <w:tcW w:w="2330" w:type="pct"/>
          </w:tcPr>
          <w:p w:rsidR="000C4AF6" w:rsidRPr="00AE26BE" w:rsidRDefault="000C4AF6" w:rsidP="000C4AF6">
            <w:pPr>
              <w:jc w:val="both"/>
              <w:rPr>
                <w:sz w:val="20"/>
              </w:rPr>
            </w:pPr>
            <w:r w:rsidRPr="00AE26BE">
              <w:rPr>
                <w:sz w:val="20"/>
              </w:rPr>
              <w:t>Appeal of motion for extension of time to appeal dismissed.</w:t>
            </w:r>
          </w:p>
          <w:p w:rsidR="000C4AF6" w:rsidRPr="00AE26BE" w:rsidRDefault="000C4AF6" w:rsidP="000C4AF6">
            <w:pPr>
              <w:jc w:val="both"/>
              <w:rPr>
                <w:sz w:val="20"/>
              </w:rPr>
            </w:pPr>
          </w:p>
        </w:tc>
      </w:tr>
      <w:tr w:rsidR="000C4AF6" w:rsidRPr="00AE26BE" w:rsidTr="000C4AF6">
        <w:tc>
          <w:tcPr>
            <w:tcW w:w="2427" w:type="pct"/>
            <w:gridSpan w:val="2"/>
          </w:tcPr>
          <w:p w:rsidR="000C4AF6" w:rsidRPr="00AE26BE" w:rsidRDefault="000C4AF6" w:rsidP="000C4AF6">
            <w:pPr>
              <w:jc w:val="both"/>
              <w:rPr>
                <w:sz w:val="20"/>
              </w:rPr>
            </w:pPr>
            <w:r w:rsidRPr="00AE26BE">
              <w:rPr>
                <w:sz w:val="20"/>
              </w:rPr>
              <w:t>June 28, 2019</w:t>
            </w:r>
          </w:p>
          <w:p w:rsidR="000C4AF6" w:rsidRPr="00AE26BE" w:rsidRDefault="000C4AF6" w:rsidP="000C4AF6">
            <w:pPr>
              <w:jc w:val="both"/>
              <w:rPr>
                <w:sz w:val="20"/>
              </w:rPr>
            </w:pPr>
            <w:r w:rsidRPr="00AE26BE">
              <w:rPr>
                <w:sz w:val="20"/>
              </w:rPr>
              <w:t>Supreme Court of Canada</w:t>
            </w:r>
          </w:p>
        </w:tc>
        <w:tc>
          <w:tcPr>
            <w:tcW w:w="243" w:type="pct"/>
          </w:tcPr>
          <w:p w:rsidR="000C4AF6" w:rsidRPr="00AE26BE" w:rsidRDefault="000C4AF6" w:rsidP="000C4AF6">
            <w:pPr>
              <w:jc w:val="both"/>
              <w:rPr>
                <w:sz w:val="20"/>
              </w:rPr>
            </w:pPr>
          </w:p>
        </w:tc>
        <w:tc>
          <w:tcPr>
            <w:tcW w:w="2330" w:type="pct"/>
          </w:tcPr>
          <w:p w:rsidR="000C4AF6" w:rsidRPr="00AE26BE" w:rsidRDefault="000C4AF6" w:rsidP="000C4AF6">
            <w:pPr>
              <w:jc w:val="both"/>
              <w:rPr>
                <w:sz w:val="20"/>
              </w:rPr>
            </w:pPr>
            <w:r w:rsidRPr="00AE26BE">
              <w:rPr>
                <w:sz w:val="20"/>
              </w:rPr>
              <w:t>Application for leave to appeal filed</w:t>
            </w:r>
          </w:p>
          <w:p w:rsidR="000C4AF6" w:rsidRPr="00AE26BE" w:rsidRDefault="000C4AF6" w:rsidP="000C4AF6">
            <w:pPr>
              <w:jc w:val="both"/>
              <w:rPr>
                <w:sz w:val="20"/>
              </w:rPr>
            </w:pPr>
          </w:p>
        </w:tc>
      </w:tr>
    </w:tbl>
    <w:p w:rsidR="000C4AF6" w:rsidRPr="00AE26BE" w:rsidRDefault="000C4AF6" w:rsidP="000C4AF6">
      <w:pPr>
        <w:ind w:left="142" w:hanging="142"/>
        <w:jc w:val="both"/>
        <w:rPr>
          <w:sz w:val="20"/>
        </w:rPr>
      </w:pPr>
    </w:p>
    <w:p w:rsidR="000C4AF6" w:rsidRPr="00AE26BE" w:rsidRDefault="000C4AF6" w:rsidP="000C4AF6">
      <w:pPr>
        <w:ind w:left="142" w:hanging="142"/>
        <w:jc w:val="both"/>
        <w:rPr>
          <w:sz w:val="20"/>
        </w:rPr>
      </w:pPr>
      <w:r w:rsidRPr="00AE26BE">
        <w:rPr>
          <w:sz w:val="20"/>
          <w:lang w:val="fr-CA"/>
        </w:rPr>
        <w:pict>
          <v:rect id="_x0000_i1032" style="width:108pt;height:1pt" o:hrpct="0" o:hralign="center" o:hrstd="t" o:hrnoshade="t" o:hr="t" fillcolor="black [3213]" stroked="f"/>
        </w:pict>
      </w:r>
    </w:p>
    <w:p w:rsidR="000C4AF6" w:rsidRPr="00AE26BE" w:rsidRDefault="000C4AF6" w:rsidP="000C4AF6">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C4AF6" w:rsidRPr="00AE26BE" w:rsidTr="000C4AF6">
        <w:tc>
          <w:tcPr>
            <w:tcW w:w="543" w:type="pct"/>
          </w:tcPr>
          <w:p w:rsidR="000C4AF6" w:rsidRPr="00AE26BE" w:rsidRDefault="000C4AF6" w:rsidP="000C4AF6">
            <w:pPr>
              <w:jc w:val="both"/>
              <w:rPr>
                <w:sz w:val="20"/>
                <w:lang w:val="fr-CA"/>
              </w:rPr>
            </w:pPr>
            <w:r w:rsidRPr="00AE26BE">
              <w:rPr>
                <w:rStyle w:val="SCCFileNumberChar"/>
                <w:sz w:val="20"/>
                <w:szCs w:val="20"/>
                <w:lang w:val="fr-CA"/>
              </w:rPr>
              <w:t>38750</w:t>
            </w:r>
          </w:p>
        </w:tc>
        <w:tc>
          <w:tcPr>
            <w:tcW w:w="4457" w:type="pct"/>
            <w:gridSpan w:val="3"/>
          </w:tcPr>
          <w:p w:rsidR="000C4AF6" w:rsidRPr="00AE26BE" w:rsidRDefault="000C4AF6" w:rsidP="000C4AF6">
            <w:pPr>
              <w:pStyle w:val="SCCLsocParty"/>
              <w:jc w:val="both"/>
              <w:rPr>
                <w:b/>
                <w:sz w:val="20"/>
                <w:szCs w:val="20"/>
                <w:lang w:val="en-US"/>
              </w:rPr>
            </w:pPr>
            <w:r w:rsidRPr="00AE26BE">
              <w:rPr>
                <w:b/>
                <w:sz w:val="20"/>
                <w:szCs w:val="20"/>
                <w:lang w:val="en-US"/>
              </w:rPr>
              <w:t>Rawia Salman c. Shawn Patey</w:t>
            </w:r>
            <w:r w:rsidR="00F77FE7" w:rsidRPr="00AE26BE">
              <w:rPr>
                <w:b/>
                <w:sz w:val="20"/>
                <w:szCs w:val="20"/>
                <w:lang w:val="en-US"/>
              </w:rPr>
              <w:t xml:space="preserve"> et</w:t>
            </w:r>
            <w:r w:rsidRPr="00AE26BE">
              <w:rPr>
                <w:b/>
                <w:sz w:val="20"/>
                <w:szCs w:val="20"/>
                <w:lang w:val="en-US"/>
              </w:rPr>
              <w:t xml:space="preserve"> Patey Law Group</w:t>
            </w:r>
          </w:p>
          <w:p w:rsidR="000C4AF6" w:rsidRPr="00AE26BE" w:rsidRDefault="000C4AF6" w:rsidP="000C4AF6">
            <w:pPr>
              <w:jc w:val="both"/>
              <w:rPr>
                <w:sz w:val="20"/>
                <w:lang w:val="fr-CA"/>
              </w:rPr>
            </w:pPr>
            <w:r w:rsidRPr="00AE26BE">
              <w:rPr>
                <w:sz w:val="20"/>
                <w:lang w:val="fr-CA"/>
              </w:rPr>
              <w:t>(Ont.) (Civile) (Autorisation)</w:t>
            </w:r>
          </w:p>
        </w:tc>
      </w:tr>
      <w:tr w:rsidR="000C4AF6" w:rsidRPr="00AE26BE" w:rsidTr="000C4AF6">
        <w:tc>
          <w:tcPr>
            <w:tcW w:w="5000" w:type="pct"/>
            <w:gridSpan w:val="4"/>
          </w:tcPr>
          <w:p w:rsidR="000C4AF6" w:rsidRPr="00AE26BE" w:rsidRDefault="000C4AF6" w:rsidP="000C4AF6">
            <w:pPr>
              <w:jc w:val="both"/>
              <w:rPr>
                <w:sz w:val="20"/>
                <w:lang w:val="fr-CA"/>
              </w:rPr>
            </w:pPr>
            <w:r w:rsidRPr="00AE26BE">
              <w:rPr>
                <w:sz w:val="20"/>
                <w:lang w:val="fr-CA"/>
              </w:rPr>
              <w:t>Responsabilité délictuelle — Responsabilité professionnelle — Négligence — Le juge de première instance a</w:t>
            </w:r>
            <w:r w:rsidRPr="00AE26BE">
              <w:rPr>
                <w:sz w:val="20"/>
                <w:lang w:val="fr-CA"/>
              </w:rPr>
              <w:noBreakHyphen/>
              <w:t>t</w:t>
            </w:r>
            <w:r w:rsidRPr="00AE26BE">
              <w:rPr>
                <w:sz w:val="20"/>
                <w:lang w:val="fr-CA"/>
              </w:rPr>
              <w:noBreakHyphen/>
              <w:t>il eu tort de rejeter l’action de la demanderesse? — La Cour d’appel a</w:t>
            </w:r>
            <w:r w:rsidRPr="00AE26BE">
              <w:rPr>
                <w:sz w:val="20"/>
                <w:lang w:val="fr-CA"/>
              </w:rPr>
              <w:noBreakHyphen/>
              <w:t>t</w:t>
            </w:r>
            <w:r w:rsidRPr="00AE26BE">
              <w:rPr>
                <w:sz w:val="20"/>
                <w:lang w:val="fr-CA"/>
              </w:rPr>
              <w:noBreakHyphen/>
              <w:t>elle eu tort de rejeter la motion de la demanderesse en prorogation du délai d’appel? — La demande d’autorisation d’appel soulève</w:t>
            </w:r>
            <w:r w:rsidRPr="00AE26BE">
              <w:rPr>
                <w:sz w:val="20"/>
                <w:lang w:val="fr-CA"/>
              </w:rPr>
              <w:noBreakHyphen/>
              <w:t>t</w:t>
            </w:r>
            <w:r w:rsidRPr="00AE26BE">
              <w:rPr>
                <w:sz w:val="20"/>
                <w:lang w:val="fr-CA"/>
              </w:rPr>
              <w:noBreakHyphen/>
              <w:t>elle des questions d’importance pour le public?</w:t>
            </w:r>
          </w:p>
        </w:tc>
      </w:tr>
      <w:tr w:rsidR="000C4AF6" w:rsidRPr="00AE26BE" w:rsidTr="000C4AF6">
        <w:tc>
          <w:tcPr>
            <w:tcW w:w="5000" w:type="pct"/>
            <w:gridSpan w:val="4"/>
          </w:tcPr>
          <w:p w:rsidR="000C4AF6" w:rsidRPr="00AE26BE" w:rsidRDefault="000C4AF6" w:rsidP="000C4AF6">
            <w:pPr>
              <w:jc w:val="both"/>
              <w:rPr>
                <w:sz w:val="20"/>
                <w:lang w:val="fr-CA"/>
              </w:rPr>
            </w:pPr>
          </w:p>
        </w:tc>
      </w:tr>
      <w:tr w:rsidR="000C4AF6" w:rsidRPr="00AE26BE" w:rsidTr="000C4AF6">
        <w:tc>
          <w:tcPr>
            <w:tcW w:w="5000" w:type="pct"/>
            <w:gridSpan w:val="4"/>
          </w:tcPr>
          <w:p w:rsidR="000C4AF6" w:rsidRPr="00AE26BE" w:rsidRDefault="000C4AF6" w:rsidP="000C4AF6">
            <w:pPr>
              <w:jc w:val="both"/>
              <w:rPr>
                <w:sz w:val="20"/>
                <w:lang w:val="fr-CA"/>
              </w:rPr>
            </w:pPr>
            <w:r w:rsidRPr="00AE26BE">
              <w:rPr>
                <w:sz w:val="20"/>
                <w:lang w:val="fr-CA"/>
              </w:rPr>
              <w:t>Le 3 juin 2006, Rawia Salman a été impliquée dans un accident de la route. Elle a poursuivi les intimés, un avocat et son cabinet, leur reprochant d’avoir été négligents dans la manière dont ils l’avaient représentée relativement à son accident de la route, ses indemnités d’accident légales, ses demandes d’indemnités d’invalidité et son assurance</w:t>
            </w:r>
            <w:r w:rsidRPr="00AE26BE">
              <w:rPr>
                <w:sz w:val="20"/>
                <w:lang w:val="fr-CA"/>
              </w:rPr>
              <w:noBreakHyphen/>
              <w:t>vie. Le juge de première instance a conclu que Mme Salman avait eu connaissance de la négligence qu’elle reprochait à M</w:t>
            </w:r>
            <w:r w:rsidRPr="00AE26BE">
              <w:rPr>
                <w:sz w:val="20"/>
                <w:vertAlign w:val="superscript"/>
                <w:lang w:val="fr-CA"/>
              </w:rPr>
              <w:t>e</w:t>
            </w:r>
            <w:r w:rsidRPr="00AE26BE">
              <w:rPr>
                <w:sz w:val="20"/>
                <w:lang w:val="fr-CA"/>
              </w:rPr>
              <w:t xml:space="preserve"> Patey en janvier 2009 lorsqu’elle a mis fin à son mandat comme avocat. En conséquence, la </w:t>
            </w:r>
            <w:r w:rsidRPr="00AE26BE">
              <w:rPr>
                <w:i/>
                <w:sz w:val="20"/>
                <w:lang w:val="fr-CA"/>
              </w:rPr>
              <w:t>Loi de 2002 sur la prescription des actions,</w:t>
            </w:r>
            <w:r w:rsidRPr="00AE26BE">
              <w:rPr>
                <w:sz w:val="20"/>
                <w:lang w:val="fr-CA"/>
              </w:rPr>
              <w:t xml:space="preserve"> </w:t>
            </w:r>
            <w:r w:rsidRPr="00AE26BE">
              <w:rPr>
                <w:color w:val="212529"/>
                <w:sz w:val="20"/>
                <w:shd w:val="clear" w:color="auto" w:fill="FFFFFF"/>
                <w:lang w:val="fr-CA"/>
              </w:rPr>
              <w:t>LO 2002, ch. 24, ann. B,</w:t>
            </w:r>
            <w:r w:rsidRPr="00AE26BE">
              <w:rPr>
                <w:sz w:val="20"/>
                <w:lang w:val="fr-CA"/>
              </w:rPr>
              <w:t xml:space="preserve"> l’empêchait d’intenter une action contre M</w:t>
            </w:r>
            <w:r w:rsidRPr="00AE26BE">
              <w:rPr>
                <w:sz w:val="20"/>
                <w:vertAlign w:val="superscript"/>
                <w:lang w:val="fr-CA"/>
              </w:rPr>
              <w:t>e</w:t>
            </w:r>
            <w:r w:rsidRPr="00AE26BE">
              <w:rPr>
                <w:sz w:val="20"/>
                <w:lang w:val="fr-CA"/>
              </w:rPr>
              <w:t> Patey et son cabinet plusieurs années plus tard. Le juge a accueilli la motion en jugement sommaire et a rejeté l’action de Mme Salman. La Cour d’appel de l’Ontario a rejeté par la suite la motion en prorogation du délai pour interjeter appel du jugement sommaire. L’ordonnance ne donnait pas de motifs. Dans un jugement distinct de trois paragraphes, la Cour d’appel de l’Ontario a examiné le rejet de la motion en prorogation du délai pour interjeter appel. Elle a conclu que le juge de première instance avait appliqué le bon critère et qu’il n’avait commis aucune erreur. Elle a rejeté l’appel.</w:t>
            </w:r>
          </w:p>
          <w:p w:rsidR="000C4AF6" w:rsidRPr="00AE26BE" w:rsidRDefault="000C4AF6" w:rsidP="000C4AF6">
            <w:pPr>
              <w:jc w:val="both"/>
              <w:rPr>
                <w:sz w:val="20"/>
                <w:lang w:val="fr-CA"/>
              </w:rPr>
            </w:pPr>
          </w:p>
        </w:tc>
      </w:tr>
      <w:tr w:rsidR="000C4AF6" w:rsidRPr="00AE26BE" w:rsidTr="000C4AF6">
        <w:tc>
          <w:tcPr>
            <w:tcW w:w="2427" w:type="pct"/>
            <w:gridSpan w:val="2"/>
          </w:tcPr>
          <w:p w:rsidR="000C4AF6" w:rsidRPr="00AE26BE" w:rsidRDefault="000C4AF6" w:rsidP="000C4AF6">
            <w:pPr>
              <w:jc w:val="both"/>
              <w:rPr>
                <w:sz w:val="20"/>
                <w:lang w:val="fr-CA"/>
              </w:rPr>
            </w:pPr>
            <w:r w:rsidRPr="00AE26BE">
              <w:rPr>
                <w:sz w:val="20"/>
                <w:lang w:val="fr-CA"/>
              </w:rPr>
              <w:t>19 décembre 2016</w:t>
            </w:r>
          </w:p>
          <w:p w:rsidR="000C4AF6" w:rsidRPr="00AE26BE" w:rsidRDefault="000C4AF6" w:rsidP="000C4AF6">
            <w:pPr>
              <w:jc w:val="both"/>
              <w:rPr>
                <w:sz w:val="20"/>
                <w:lang w:val="fr-CA"/>
              </w:rPr>
            </w:pPr>
            <w:r w:rsidRPr="00AE26BE">
              <w:rPr>
                <w:sz w:val="20"/>
                <w:lang w:val="fr-CA"/>
              </w:rPr>
              <w:t>Cour supérieure de justice de l’Ontario</w:t>
            </w:r>
          </w:p>
          <w:p w:rsidR="000C4AF6" w:rsidRPr="00AE26BE" w:rsidRDefault="000C4AF6" w:rsidP="000C4AF6">
            <w:pPr>
              <w:jc w:val="both"/>
              <w:rPr>
                <w:sz w:val="20"/>
                <w:lang w:val="fr-CA"/>
              </w:rPr>
            </w:pPr>
            <w:r w:rsidRPr="00AE26BE">
              <w:rPr>
                <w:sz w:val="20"/>
                <w:lang w:val="fr-CA"/>
              </w:rPr>
              <w:t>(Juge Reilly)</w:t>
            </w:r>
          </w:p>
          <w:p w:rsidR="000C4AF6" w:rsidRPr="00AE26BE" w:rsidRDefault="000C4AF6" w:rsidP="000C4AF6">
            <w:pPr>
              <w:jc w:val="both"/>
              <w:rPr>
                <w:sz w:val="20"/>
                <w:lang w:val="fr-CA"/>
              </w:rPr>
            </w:pPr>
            <w:hyperlink r:id="rId31" w:history="1">
              <w:r w:rsidRPr="00AE26BE">
                <w:rPr>
                  <w:rStyle w:val="Hyperlink"/>
                  <w:sz w:val="20"/>
                  <w:lang w:val="fr-CA"/>
                </w:rPr>
                <w:t>2016 ONSC 7999</w:t>
              </w:r>
            </w:hyperlink>
          </w:p>
          <w:p w:rsidR="000C4AF6" w:rsidRPr="00AE26BE" w:rsidRDefault="000C4AF6" w:rsidP="000C4AF6">
            <w:pPr>
              <w:jc w:val="both"/>
              <w:rPr>
                <w:sz w:val="20"/>
                <w:lang w:val="fr-CA"/>
              </w:rPr>
            </w:pPr>
          </w:p>
        </w:tc>
        <w:tc>
          <w:tcPr>
            <w:tcW w:w="243" w:type="pct"/>
          </w:tcPr>
          <w:p w:rsidR="000C4AF6" w:rsidRPr="00AE26BE" w:rsidRDefault="000C4AF6" w:rsidP="000C4AF6">
            <w:pPr>
              <w:jc w:val="both"/>
              <w:rPr>
                <w:sz w:val="20"/>
                <w:lang w:val="fr-CA"/>
              </w:rPr>
            </w:pPr>
          </w:p>
        </w:tc>
        <w:tc>
          <w:tcPr>
            <w:tcW w:w="2330" w:type="pct"/>
          </w:tcPr>
          <w:p w:rsidR="000C4AF6" w:rsidRPr="00AE26BE" w:rsidRDefault="000C4AF6" w:rsidP="000C4AF6">
            <w:pPr>
              <w:jc w:val="both"/>
              <w:rPr>
                <w:sz w:val="20"/>
                <w:lang w:val="fr-CA"/>
              </w:rPr>
            </w:pPr>
            <w:r w:rsidRPr="00AE26BE">
              <w:rPr>
                <w:sz w:val="20"/>
                <w:lang w:val="fr-CA"/>
              </w:rPr>
              <w:t>Jugement accueillant la motion en jugement sommaire et rejetant les demandes en négligence.</w:t>
            </w:r>
          </w:p>
          <w:p w:rsidR="000C4AF6" w:rsidRPr="00AE26BE" w:rsidRDefault="000C4AF6" w:rsidP="000C4AF6">
            <w:pPr>
              <w:jc w:val="both"/>
              <w:rPr>
                <w:sz w:val="20"/>
                <w:lang w:val="fr-CA"/>
              </w:rPr>
            </w:pPr>
          </w:p>
        </w:tc>
      </w:tr>
      <w:tr w:rsidR="000C4AF6" w:rsidRPr="00AE26BE" w:rsidTr="000C4AF6">
        <w:tc>
          <w:tcPr>
            <w:tcW w:w="2427" w:type="pct"/>
            <w:gridSpan w:val="2"/>
          </w:tcPr>
          <w:p w:rsidR="000C4AF6" w:rsidRPr="00AE26BE" w:rsidRDefault="000C4AF6" w:rsidP="000C4AF6">
            <w:pPr>
              <w:jc w:val="both"/>
              <w:rPr>
                <w:sz w:val="20"/>
                <w:lang w:val="fr-CA"/>
              </w:rPr>
            </w:pPr>
            <w:r w:rsidRPr="00AE26BE">
              <w:rPr>
                <w:sz w:val="20"/>
                <w:lang w:val="fr-CA"/>
              </w:rPr>
              <w:t>9 janvier 2019</w:t>
            </w:r>
          </w:p>
          <w:p w:rsidR="000C4AF6" w:rsidRPr="00AE26BE" w:rsidRDefault="000C4AF6" w:rsidP="000C4AF6">
            <w:pPr>
              <w:jc w:val="both"/>
              <w:rPr>
                <w:sz w:val="20"/>
                <w:lang w:val="fr-CA"/>
              </w:rPr>
            </w:pPr>
            <w:r w:rsidRPr="00AE26BE">
              <w:rPr>
                <w:sz w:val="20"/>
                <w:lang w:val="fr-CA"/>
              </w:rPr>
              <w:t>Cour d’appel de l’Ontario</w:t>
            </w:r>
          </w:p>
          <w:p w:rsidR="000C4AF6" w:rsidRPr="00AE26BE" w:rsidRDefault="000C4AF6" w:rsidP="000C4AF6">
            <w:pPr>
              <w:jc w:val="both"/>
              <w:rPr>
                <w:sz w:val="20"/>
                <w:lang w:val="fr-CA"/>
              </w:rPr>
            </w:pPr>
            <w:r w:rsidRPr="00AE26BE">
              <w:rPr>
                <w:sz w:val="20"/>
                <w:lang w:val="fr-CA"/>
              </w:rPr>
              <w:t>(Juge Huscroft)</w:t>
            </w:r>
          </w:p>
          <w:p w:rsidR="000C4AF6" w:rsidRPr="00AE26BE" w:rsidRDefault="000C4AF6" w:rsidP="000C4AF6">
            <w:pPr>
              <w:jc w:val="both"/>
              <w:rPr>
                <w:sz w:val="20"/>
                <w:lang w:val="fr-CA"/>
              </w:rPr>
            </w:pPr>
            <w:r w:rsidRPr="00AE26BE">
              <w:rPr>
                <w:sz w:val="20"/>
                <w:lang w:val="fr-CA"/>
              </w:rPr>
              <w:t>N</w:t>
            </w:r>
            <w:r w:rsidRPr="00AE26BE">
              <w:rPr>
                <w:sz w:val="20"/>
                <w:vertAlign w:val="superscript"/>
                <w:lang w:val="fr-CA"/>
              </w:rPr>
              <w:t>o</w:t>
            </w:r>
            <w:r w:rsidRPr="00AE26BE">
              <w:rPr>
                <w:sz w:val="20"/>
                <w:lang w:val="fr-CA"/>
              </w:rPr>
              <w:t xml:space="preserve"> de dossier M49985 (non publié)</w:t>
            </w:r>
          </w:p>
          <w:p w:rsidR="000C4AF6" w:rsidRPr="00AE26BE" w:rsidRDefault="000C4AF6" w:rsidP="000C4AF6">
            <w:pPr>
              <w:jc w:val="both"/>
              <w:rPr>
                <w:sz w:val="20"/>
                <w:lang w:val="fr-CA"/>
              </w:rPr>
            </w:pPr>
          </w:p>
        </w:tc>
        <w:tc>
          <w:tcPr>
            <w:tcW w:w="243" w:type="pct"/>
          </w:tcPr>
          <w:p w:rsidR="000C4AF6" w:rsidRPr="00AE26BE" w:rsidRDefault="000C4AF6" w:rsidP="000C4AF6">
            <w:pPr>
              <w:jc w:val="both"/>
              <w:rPr>
                <w:sz w:val="20"/>
                <w:lang w:val="fr-CA"/>
              </w:rPr>
            </w:pPr>
          </w:p>
        </w:tc>
        <w:tc>
          <w:tcPr>
            <w:tcW w:w="2330" w:type="pct"/>
          </w:tcPr>
          <w:p w:rsidR="000C4AF6" w:rsidRPr="00AE26BE" w:rsidRDefault="000C4AF6" w:rsidP="000C4AF6">
            <w:pPr>
              <w:jc w:val="both"/>
              <w:rPr>
                <w:sz w:val="20"/>
                <w:lang w:val="fr-CA"/>
              </w:rPr>
            </w:pPr>
            <w:r w:rsidRPr="00AE26BE">
              <w:rPr>
                <w:sz w:val="20"/>
                <w:lang w:val="fr-CA"/>
              </w:rPr>
              <w:t>Rejet de la motion en prorogation du délai pour interjeter appel.</w:t>
            </w:r>
          </w:p>
          <w:p w:rsidR="000C4AF6" w:rsidRPr="00AE26BE" w:rsidRDefault="000C4AF6" w:rsidP="000C4AF6">
            <w:pPr>
              <w:jc w:val="both"/>
              <w:rPr>
                <w:sz w:val="20"/>
                <w:lang w:val="fr-CA"/>
              </w:rPr>
            </w:pPr>
          </w:p>
        </w:tc>
      </w:tr>
      <w:tr w:rsidR="000C4AF6" w:rsidRPr="00AE26BE" w:rsidTr="000C4AF6">
        <w:tc>
          <w:tcPr>
            <w:tcW w:w="2427" w:type="pct"/>
            <w:gridSpan w:val="2"/>
          </w:tcPr>
          <w:p w:rsidR="000C4AF6" w:rsidRPr="00AE26BE" w:rsidRDefault="000C4AF6" w:rsidP="000C4AF6">
            <w:pPr>
              <w:jc w:val="both"/>
              <w:rPr>
                <w:sz w:val="20"/>
                <w:lang w:val="fr-CA"/>
              </w:rPr>
            </w:pPr>
            <w:r w:rsidRPr="00AE26BE">
              <w:rPr>
                <w:sz w:val="20"/>
                <w:lang w:val="fr-CA"/>
              </w:rPr>
              <w:t>2 mai 2019</w:t>
            </w:r>
          </w:p>
          <w:p w:rsidR="000C4AF6" w:rsidRPr="00AE26BE" w:rsidRDefault="000C4AF6" w:rsidP="000C4AF6">
            <w:pPr>
              <w:jc w:val="both"/>
              <w:rPr>
                <w:sz w:val="20"/>
                <w:lang w:val="fr-CA"/>
              </w:rPr>
            </w:pPr>
            <w:r w:rsidRPr="00AE26BE">
              <w:rPr>
                <w:sz w:val="20"/>
                <w:lang w:val="fr-CA"/>
              </w:rPr>
              <w:t>Cour d’appel de l’Ontario</w:t>
            </w:r>
          </w:p>
          <w:p w:rsidR="000C4AF6" w:rsidRPr="00AE26BE" w:rsidRDefault="000C4AF6" w:rsidP="000C4AF6">
            <w:pPr>
              <w:jc w:val="both"/>
              <w:rPr>
                <w:sz w:val="20"/>
                <w:lang w:val="fr-CA"/>
              </w:rPr>
            </w:pPr>
            <w:r w:rsidRPr="00AE26BE">
              <w:rPr>
                <w:sz w:val="20"/>
                <w:lang w:val="fr-CA"/>
              </w:rPr>
              <w:t>(Juges Feldman, Miller et Fairburn)</w:t>
            </w:r>
          </w:p>
          <w:p w:rsidR="000C4AF6" w:rsidRPr="00AE26BE" w:rsidRDefault="000C4AF6" w:rsidP="000C4AF6">
            <w:pPr>
              <w:jc w:val="both"/>
              <w:rPr>
                <w:sz w:val="20"/>
                <w:lang w:val="fr-CA"/>
              </w:rPr>
            </w:pPr>
            <w:hyperlink r:id="rId32" w:history="1">
              <w:r w:rsidRPr="00AE26BE">
                <w:rPr>
                  <w:rStyle w:val="Hyperlink"/>
                  <w:sz w:val="20"/>
                  <w:lang w:val="fr-CA"/>
                </w:rPr>
                <w:t>2019 ONCA 365</w:t>
              </w:r>
            </w:hyperlink>
          </w:p>
          <w:p w:rsidR="000C4AF6" w:rsidRPr="00AE26BE" w:rsidRDefault="000C4AF6" w:rsidP="000C4AF6">
            <w:pPr>
              <w:jc w:val="both"/>
              <w:rPr>
                <w:sz w:val="20"/>
                <w:lang w:val="fr-CA"/>
              </w:rPr>
            </w:pPr>
          </w:p>
        </w:tc>
        <w:tc>
          <w:tcPr>
            <w:tcW w:w="243" w:type="pct"/>
          </w:tcPr>
          <w:p w:rsidR="000C4AF6" w:rsidRPr="00AE26BE" w:rsidRDefault="000C4AF6" w:rsidP="000C4AF6">
            <w:pPr>
              <w:jc w:val="both"/>
              <w:rPr>
                <w:sz w:val="20"/>
                <w:lang w:val="fr-CA"/>
              </w:rPr>
            </w:pPr>
          </w:p>
        </w:tc>
        <w:tc>
          <w:tcPr>
            <w:tcW w:w="2330" w:type="pct"/>
          </w:tcPr>
          <w:p w:rsidR="000C4AF6" w:rsidRPr="00AE26BE" w:rsidRDefault="000C4AF6" w:rsidP="000C4AF6">
            <w:pPr>
              <w:jc w:val="both"/>
              <w:rPr>
                <w:sz w:val="20"/>
                <w:lang w:val="fr-CA"/>
              </w:rPr>
            </w:pPr>
            <w:r w:rsidRPr="00AE26BE">
              <w:rPr>
                <w:sz w:val="20"/>
                <w:lang w:val="fr-CA"/>
              </w:rPr>
              <w:t>Rejet de l’appel du rejet de la motion en prorogation du délai pour interjeter appel.</w:t>
            </w:r>
          </w:p>
          <w:p w:rsidR="000C4AF6" w:rsidRPr="00AE26BE" w:rsidRDefault="000C4AF6" w:rsidP="000C4AF6">
            <w:pPr>
              <w:jc w:val="both"/>
              <w:rPr>
                <w:sz w:val="20"/>
                <w:lang w:val="fr-CA"/>
              </w:rPr>
            </w:pPr>
          </w:p>
        </w:tc>
      </w:tr>
      <w:tr w:rsidR="000C4AF6" w:rsidRPr="00AE26BE" w:rsidTr="000C4AF6">
        <w:tc>
          <w:tcPr>
            <w:tcW w:w="2427" w:type="pct"/>
            <w:gridSpan w:val="2"/>
          </w:tcPr>
          <w:p w:rsidR="000C4AF6" w:rsidRPr="00AE26BE" w:rsidRDefault="000C4AF6" w:rsidP="000C4AF6">
            <w:pPr>
              <w:jc w:val="both"/>
              <w:rPr>
                <w:sz w:val="20"/>
                <w:lang w:val="fr-CA"/>
              </w:rPr>
            </w:pPr>
            <w:r w:rsidRPr="00AE26BE">
              <w:rPr>
                <w:sz w:val="20"/>
                <w:lang w:val="fr-CA"/>
              </w:rPr>
              <w:t>28 juin 2019</w:t>
            </w:r>
          </w:p>
          <w:p w:rsidR="000C4AF6" w:rsidRPr="00AE26BE" w:rsidRDefault="000C4AF6" w:rsidP="000C4AF6">
            <w:pPr>
              <w:jc w:val="both"/>
              <w:rPr>
                <w:sz w:val="20"/>
                <w:lang w:val="fr-CA"/>
              </w:rPr>
            </w:pPr>
            <w:r w:rsidRPr="00AE26BE">
              <w:rPr>
                <w:sz w:val="20"/>
                <w:lang w:val="fr-CA"/>
              </w:rPr>
              <w:t>Cour suprême du Canada</w:t>
            </w:r>
          </w:p>
        </w:tc>
        <w:tc>
          <w:tcPr>
            <w:tcW w:w="243" w:type="pct"/>
          </w:tcPr>
          <w:p w:rsidR="000C4AF6" w:rsidRPr="00AE26BE" w:rsidRDefault="000C4AF6" w:rsidP="000C4AF6">
            <w:pPr>
              <w:jc w:val="both"/>
              <w:rPr>
                <w:sz w:val="20"/>
                <w:lang w:val="fr-CA"/>
              </w:rPr>
            </w:pPr>
          </w:p>
        </w:tc>
        <w:tc>
          <w:tcPr>
            <w:tcW w:w="2330" w:type="pct"/>
          </w:tcPr>
          <w:p w:rsidR="000C4AF6" w:rsidRPr="00AE26BE" w:rsidRDefault="000C4AF6" w:rsidP="000C4AF6">
            <w:pPr>
              <w:jc w:val="both"/>
              <w:rPr>
                <w:sz w:val="20"/>
                <w:lang w:val="fr-CA"/>
              </w:rPr>
            </w:pPr>
            <w:r w:rsidRPr="00AE26BE">
              <w:rPr>
                <w:sz w:val="20"/>
                <w:lang w:val="fr-CA"/>
              </w:rPr>
              <w:t>Dépôt de la demande d’autorisation d’appel</w:t>
            </w:r>
          </w:p>
          <w:p w:rsidR="000C4AF6" w:rsidRPr="00AE26BE" w:rsidRDefault="000C4AF6" w:rsidP="000C4AF6">
            <w:pPr>
              <w:jc w:val="both"/>
              <w:rPr>
                <w:sz w:val="20"/>
                <w:lang w:val="fr-CA"/>
              </w:rPr>
            </w:pPr>
          </w:p>
        </w:tc>
      </w:tr>
    </w:tbl>
    <w:p w:rsidR="000C4AF6" w:rsidRPr="00AE26BE" w:rsidRDefault="000C4AF6" w:rsidP="000C4AF6">
      <w:pPr>
        <w:jc w:val="both"/>
        <w:rPr>
          <w:sz w:val="20"/>
        </w:rPr>
      </w:pPr>
    </w:p>
    <w:p w:rsidR="000C4AF6" w:rsidRPr="00AE26BE" w:rsidRDefault="000C4AF6" w:rsidP="000C4AF6">
      <w:pPr>
        <w:ind w:left="142" w:hanging="142"/>
        <w:jc w:val="both"/>
        <w:rPr>
          <w:sz w:val="20"/>
        </w:rPr>
      </w:pPr>
      <w:r w:rsidRPr="00AE26BE">
        <w:rPr>
          <w:sz w:val="20"/>
          <w:lang w:val="fr-CA"/>
        </w:rPr>
        <w:pict>
          <v:rect id="_x0000_i1033" style="width:108pt;height:1pt" o:hrpct="0" o:hralign="center" o:hrstd="t" o:hrnoshade="t" o:hr="t" fillcolor="black [3213]" stroked="f"/>
        </w:pict>
      </w:r>
    </w:p>
    <w:p w:rsidR="000C4AF6" w:rsidRPr="00AE26BE" w:rsidRDefault="000C4AF6" w:rsidP="000C4AF6">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C4AF6" w:rsidRPr="00AE26BE" w:rsidTr="000C4AF6">
        <w:tc>
          <w:tcPr>
            <w:tcW w:w="543" w:type="pct"/>
          </w:tcPr>
          <w:p w:rsidR="000C4AF6" w:rsidRPr="00AE26BE" w:rsidRDefault="000C4AF6" w:rsidP="000C4AF6">
            <w:pPr>
              <w:jc w:val="both"/>
              <w:rPr>
                <w:sz w:val="20"/>
              </w:rPr>
            </w:pPr>
            <w:r w:rsidRPr="00AE26BE">
              <w:rPr>
                <w:rStyle w:val="SCCFileNumberChar"/>
                <w:sz w:val="20"/>
                <w:szCs w:val="20"/>
              </w:rPr>
              <w:lastRenderedPageBreak/>
              <w:t>38762</w:t>
            </w:r>
          </w:p>
        </w:tc>
        <w:tc>
          <w:tcPr>
            <w:tcW w:w="4457" w:type="pct"/>
            <w:gridSpan w:val="3"/>
          </w:tcPr>
          <w:p w:rsidR="000C4AF6" w:rsidRPr="00AE26BE" w:rsidRDefault="000C4AF6" w:rsidP="000C4AF6">
            <w:pPr>
              <w:pStyle w:val="SCCLsocParty"/>
              <w:jc w:val="both"/>
              <w:rPr>
                <w:b/>
                <w:sz w:val="20"/>
                <w:szCs w:val="20"/>
                <w:lang w:val="en-US"/>
              </w:rPr>
            </w:pPr>
            <w:r w:rsidRPr="00AE26BE">
              <w:rPr>
                <w:b/>
                <w:sz w:val="20"/>
                <w:szCs w:val="20"/>
                <w:lang w:val="en-US"/>
              </w:rPr>
              <w:t>Eric Van Steenis v. Her Majesty the Queen</w:t>
            </w:r>
          </w:p>
          <w:p w:rsidR="000C4AF6" w:rsidRPr="00AE26BE" w:rsidRDefault="000C4AF6" w:rsidP="000C4AF6">
            <w:pPr>
              <w:jc w:val="both"/>
              <w:rPr>
                <w:sz w:val="20"/>
              </w:rPr>
            </w:pPr>
            <w:r w:rsidRPr="00AE26BE">
              <w:rPr>
                <w:sz w:val="20"/>
              </w:rPr>
              <w:t>(F.C.) (Civil) (By Leave)</w:t>
            </w:r>
          </w:p>
        </w:tc>
      </w:tr>
      <w:tr w:rsidR="000C4AF6" w:rsidRPr="00AE26BE" w:rsidTr="000C4AF6">
        <w:tc>
          <w:tcPr>
            <w:tcW w:w="5000" w:type="pct"/>
            <w:gridSpan w:val="4"/>
          </w:tcPr>
          <w:p w:rsidR="000C4AF6" w:rsidRPr="00AE26BE" w:rsidRDefault="000C4AF6" w:rsidP="000C4AF6">
            <w:pPr>
              <w:jc w:val="both"/>
              <w:rPr>
                <w:sz w:val="20"/>
              </w:rPr>
            </w:pPr>
            <w:r w:rsidRPr="00AE26BE">
              <w:rPr>
                <w:sz w:val="20"/>
              </w:rPr>
              <w:t>Taxation — Income tax — Borrowed funds used for purchase of mutual fund units — Deductibility of interest — Capital distribution —Whether interest paid on borrowed money is a capital expenditure — Whether relevant consideration is current or original use of funds.</w:t>
            </w:r>
          </w:p>
        </w:tc>
      </w:tr>
      <w:tr w:rsidR="000C4AF6" w:rsidRPr="00AE26BE" w:rsidTr="000C4AF6">
        <w:tc>
          <w:tcPr>
            <w:tcW w:w="5000" w:type="pct"/>
            <w:gridSpan w:val="4"/>
          </w:tcPr>
          <w:p w:rsidR="000C4AF6" w:rsidRPr="00AE26BE" w:rsidRDefault="000C4AF6" w:rsidP="000C4AF6">
            <w:pPr>
              <w:jc w:val="both"/>
              <w:rPr>
                <w:sz w:val="20"/>
              </w:rPr>
            </w:pPr>
          </w:p>
          <w:p w:rsidR="000C4AF6" w:rsidRPr="00AE26BE" w:rsidRDefault="000C4AF6" w:rsidP="000C4AF6">
            <w:pPr>
              <w:jc w:val="both"/>
              <w:rPr>
                <w:sz w:val="20"/>
              </w:rPr>
            </w:pPr>
            <w:r w:rsidRPr="00AE26BE">
              <w:rPr>
                <w:sz w:val="20"/>
              </w:rPr>
              <w:t>Mr. Van Steenis borrowed $300,000 to buy units of a mutual fund trust in 2007. Between 2007 and 2015, he received distributions from the mutual fund totalling nearly $200,000. The fund characterized the distributions as “represent[</w:t>
            </w:r>
            <w:proofErr w:type="spellStart"/>
            <w:r w:rsidRPr="00AE26BE">
              <w:rPr>
                <w:sz w:val="20"/>
              </w:rPr>
              <w:t>ing</w:t>
            </w:r>
            <w:proofErr w:type="spellEnd"/>
            <w:r w:rsidRPr="00AE26BE">
              <w:rPr>
                <w:sz w:val="20"/>
              </w:rPr>
              <w:t xml:space="preserve">] distribution[s] or return[s] of capital” in the T3 Statements of Trust Income Allocations and Designations that were issued to Mr. Van Steenis. Mr. Van Steenis used some of the money to reduce the loan’s outstanding principal, but the majority of the money was used for personal purposes. Relying on the </w:t>
            </w:r>
            <w:r w:rsidRPr="00AE26BE">
              <w:rPr>
                <w:i/>
                <w:sz w:val="20"/>
              </w:rPr>
              <w:t>Income Tax Act</w:t>
            </w:r>
            <w:r w:rsidRPr="00AE26BE">
              <w:rPr>
                <w:sz w:val="20"/>
              </w:rPr>
              <w:t>, R.S.C. 1985, c. 1 (5th Supp.), Mr. Van Steenis deducted all of the interest paid on the loan from his taxable income in 2013, 2014 and 2015.</w:t>
            </w:r>
          </w:p>
          <w:p w:rsidR="000C4AF6" w:rsidRPr="00AE26BE" w:rsidRDefault="000C4AF6" w:rsidP="000C4AF6">
            <w:pPr>
              <w:jc w:val="both"/>
              <w:rPr>
                <w:sz w:val="20"/>
              </w:rPr>
            </w:pPr>
          </w:p>
          <w:p w:rsidR="000C4AF6" w:rsidRPr="00AE26BE" w:rsidRDefault="000C4AF6" w:rsidP="000C4AF6">
            <w:pPr>
              <w:jc w:val="both"/>
              <w:rPr>
                <w:sz w:val="20"/>
              </w:rPr>
            </w:pPr>
            <w:r w:rsidRPr="00AE26BE">
              <w:rPr>
                <w:sz w:val="20"/>
              </w:rPr>
              <w:t>The Minister reassessed Mr. Van Steenis’ taxable income for those years and denied a portion of the income deducted on the grounds that the distributions used for personal purposes were no longer being used for the purposes of earning income. Mr. Van Steenis’ appeals of the reassessments were dismissed, as was his subsequent appeal.</w:t>
            </w:r>
          </w:p>
        </w:tc>
      </w:tr>
      <w:tr w:rsidR="000C4AF6" w:rsidRPr="00AE26BE" w:rsidTr="000C4AF6">
        <w:tc>
          <w:tcPr>
            <w:tcW w:w="5000" w:type="pct"/>
            <w:gridSpan w:val="4"/>
          </w:tcPr>
          <w:p w:rsidR="000C4AF6" w:rsidRPr="00AE26BE" w:rsidRDefault="000C4AF6" w:rsidP="000C4AF6">
            <w:pPr>
              <w:jc w:val="both"/>
              <w:rPr>
                <w:sz w:val="20"/>
              </w:rPr>
            </w:pPr>
          </w:p>
        </w:tc>
      </w:tr>
      <w:tr w:rsidR="000C4AF6" w:rsidRPr="00AE26BE" w:rsidTr="000C4AF6">
        <w:tc>
          <w:tcPr>
            <w:tcW w:w="2427" w:type="pct"/>
            <w:gridSpan w:val="2"/>
          </w:tcPr>
          <w:p w:rsidR="000C4AF6" w:rsidRPr="00AE26BE" w:rsidRDefault="000C4AF6" w:rsidP="000C4AF6">
            <w:pPr>
              <w:jc w:val="both"/>
              <w:rPr>
                <w:sz w:val="20"/>
              </w:rPr>
            </w:pPr>
            <w:r w:rsidRPr="00AE26BE">
              <w:rPr>
                <w:sz w:val="20"/>
              </w:rPr>
              <w:t>April 20, 2018</w:t>
            </w:r>
          </w:p>
          <w:p w:rsidR="000C4AF6" w:rsidRPr="00AE26BE" w:rsidRDefault="000C4AF6" w:rsidP="000C4AF6">
            <w:pPr>
              <w:jc w:val="both"/>
              <w:rPr>
                <w:sz w:val="20"/>
              </w:rPr>
            </w:pPr>
            <w:r w:rsidRPr="00AE26BE">
              <w:rPr>
                <w:sz w:val="20"/>
              </w:rPr>
              <w:t>Tax Court of Canada</w:t>
            </w:r>
          </w:p>
          <w:p w:rsidR="000C4AF6" w:rsidRPr="00AE26BE" w:rsidRDefault="000C4AF6" w:rsidP="000C4AF6">
            <w:pPr>
              <w:jc w:val="both"/>
              <w:rPr>
                <w:sz w:val="20"/>
              </w:rPr>
            </w:pPr>
            <w:r w:rsidRPr="00AE26BE">
              <w:rPr>
                <w:sz w:val="20"/>
              </w:rPr>
              <w:t>(Graham J.)</w:t>
            </w:r>
          </w:p>
          <w:p w:rsidR="000C4AF6" w:rsidRPr="00AE26BE" w:rsidRDefault="000C4AF6" w:rsidP="000C4AF6">
            <w:pPr>
              <w:jc w:val="both"/>
              <w:rPr>
                <w:sz w:val="20"/>
              </w:rPr>
            </w:pPr>
            <w:r w:rsidRPr="00AE26BE">
              <w:rPr>
                <w:sz w:val="20"/>
              </w:rPr>
              <w:t>2018 TCC 78</w:t>
            </w:r>
          </w:p>
          <w:p w:rsidR="000C4AF6" w:rsidRPr="00AE26BE" w:rsidRDefault="000C4AF6" w:rsidP="000C4AF6">
            <w:pPr>
              <w:jc w:val="both"/>
              <w:rPr>
                <w:sz w:val="20"/>
              </w:rPr>
            </w:pPr>
          </w:p>
        </w:tc>
        <w:tc>
          <w:tcPr>
            <w:tcW w:w="243" w:type="pct"/>
          </w:tcPr>
          <w:p w:rsidR="000C4AF6" w:rsidRPr="00AE26BE" w:rsidRDefault="000C4AF6" w:rsidP="000C4AF6">
            <w:pPr>
              <w:jc w:val="both"/>
              <w:rPr>
                <w:sz w:val="20"/>
              </w:rPr>
            </w:pPr>
          </w:p>
        </w:tc>
        <w:tc>
          <w:tcPr>
            <w:tcW w:w="2330" w:type="pct"/>
          </w:tcPr>
          <w:p w:rsidR="000C4AF6" w:rsidRPr="00AE26BE" w:rsidRDefault="000C4AF6" w:rsidP="000C4AF6">
            <w:pPr>
              <w:jc w:val="both"/>
              <w:rPr>
                <w:sz w:val="20"/>
              </w:rPr>
            </w:pPr>
            <w:r w:rsidRPr="00AE26BE">
              <w:rPr>
                <w:sz w:val="20"/>
              </w:rPr>
              <w:t>Appeals dismissed</w:t>
            </w:r>
          </w:p>
          <w:p w:rsidR="000C4AF6" w:rsidRPr="00AE26BE" w:rsidRDefault="000C4AF6" w:rsidP="000C4AF6">
            <w:pPr>
              <w:jc w:val="both"/>
              <w:rPr>
                <w:sz w:val="20"/>
              </w:rPr>
            </w:pPr>
          </w:p>
        </w:tc>
      </w:tr>
      <w:tr w:rsidR="000C4AF6" w:rsidRPr="00AE26BE" w:rsidTr="000C4AF6">
        <w:tc>
          <w:tcPr>
            <w:tcW w:w="2427" w:type="pct"/>
            <w:gridSpan w:val="2"/>
          </w:tcPr>
          <w:p w:rsidR="000C4AF6" w:rsidRPr="00AE26BE" w:rsidRDefault="000C4AF6" w:rsidP="000C4AF6">
            <w:pPr>
              <w:jc w:val="both"/>
              <w:rPr>
                <w:sz w:val="20"/>
              </w:rPr>
            </w:pPr>
            <w:r w:rsidRPr="00AE26BE">
              <w:rPr>
                <w:sz w:val="20"/>
              </w:rPr>
              <w:t>May 2, 2019</w:t>
            </w:r>
          </w:p>
          <w:p w:rsidR="000C4AF6" w:rsidRPr="00AE26BE" w:rsidRDefault="000C4AF6" w:rsidP="000C4AF6">
            <w:pPr>
              <w:jc w:val="both"/>
              <w:rPr>
                <w:sz w:val="20"/>
              </w:rPr>
            </w:pPr>
            <w:r w:rsidRPr="00AE26BE">
              <w:rPr>
                <w:sz w:val="20"/>
              </w:rPr>
              <w:t>Federal Court of Appeal</w:t>
            </w:r>
          </w:p>
          <w:p w:rsidR="000C4AF6" w:rsidRPr="00AE26BE" w:rsidRDefault="000C4AF6" w:rsidP="000C4AF6">
            <w:pPr>
              <w:jc w:val="both"/>
              <w:rPr>
                <w:sz w:val="20"/>
              </w:rPr>
            </w:pPr>
            <w:r w:rsidRPr="00AE26BE">
              <w:rPr>
                <w:sz w:val="20"/>
              </w:rPr>
              <w:t>(</w:t>
            </w:r>
            <w:proofErr w:type="spellStart"/>
            <w:r w:rsidRPr="00AE26BE">
              <w:rPr>
                <w:sz w:val="20"/>
              </w:rPr>
              <w:t>Stratas</w:t>
            </w:r>
            <w:proofErr w:type="spellEnd"/>
            <w:r w:rsidRPr="00AE26BE">
              <w:rPr>
                <w:sz w:val="20"/>
              </w:rPr>
              <w:t xml:space="preserve">, Rennie, </w:t>
            </w:r>
            <w:proofErr w:type="spellStart"/>
            <w:r w:rsidRPr="00AE26BE">
              <w:rPr>
                <w:sz w:val="20"/>
              </w:rPr>
              <w:t>Laskin</w:t>
            </w:r>
            <w:proofErr w:type="spellEnd"/>
            <w:r w:rsidRPr="00AE26BE">
              <w:rPr>
                <w:sz w:val="20"/>
              </w:rPr>
              <w:t xml:space="preserve"> JJ.A.)</w:t>
            </w:r>
          </w:p>
          <w:p w:rsidR="000C4AF6" w:rsidRPr="00AE26BE" w:rsidRDefault="000C4AF6" w:rsidP="000C4AF6">
            <w:pPr>
              <w:jc w:val="both"/>
              <w:rPr>
                <w:sz w:val="20"/>
              </w:rPr>
            </w:pPr>
            <w:r w:rsidRPr="00AE26BE">
              <w:rPr>
                <w:sz w:val="20"/>
              </w:rPr>
              <w:t>2019 FCA 107</w:t>
            </w:r>
          </w:p>
          <w:p w:rsidR="000C4AF6" w:rsidRPr="00AE26BE" w:rsidRDefault="000C4AF6" w:rsidP="000C4AF6">
            <w:pPr>
              <w:jc w:val="both"/>
              <w:rPr>
                <w:sz w:val="20"/>
              </w:rPr>
            </w:pPr>
          </w:p>
        </w:tc>
        <w:tc>
          <w:tcPr>
            <w:tcW w:w="243" w:type="pct"/>
          </w:tcPr>
          <w:p w:rsidR="000C4AF6" w:rsidRPr="00AE26BE" w:rsidRDefault="000C4AF6" w:rsidP="000C4AF6">
            <w:pPr>
              <w:jc w:val="both"/>
              <w:rPr>
                <w:sz w:val="20"/>
              </w:rPr>
            </w:pPr>
          </w:p>
        </w:tc>
        <w:tc>
          <w:tcPr>
            <w:tcW w:w="2330" w:type="pct"/>
          </w:tcPr>
          <w:p w:rsidR="000C4AF6" w:rsidRPr="00AE26BE" w:rsidRDefault="000C4AF6" w:rsidP="000C4AF6">
            <w:pPr>
              <w:jc w:val="both"/>
              <w:rPr>
                <w:sz w:val="20"/>
              </w:rPr>
            </w:pPr>
            <w:r w:rsidRPr="00AE26BE">
              <w:rPr>
                <w:sz w:val="20"/>
              </w:rPr>
              <w:t>Appeal dismissed</w:t>
            </w:r>
          </w:p>
          <w:p w:rsidR="000C4AF6" w:rsidRPr="00AE26BE" w:rsidRDefault="000C4AF6" w:rsidP="000C4AF6">
            <w:pPr>
              <w:jc w:val="both"/>
              <w:rPr>
                <w:sz w:val="20"/>
              </w:rPr>
            </w:pPr>
          </w:p>
        </w:tc>
      </w:tr>
      <w:tr w:rsidR="000C4AF6" w:rsidRPr="00AE26BE" w:rsidTr="000C4AF6">
        <w:tc>
          <w:tcPr>
            <w:tcW w:w="2427" w:type="pct"/>
            <w:gridSpan w:val="2"/>
          </w:tcPr>
          <w:p w:rsidR="000C4AF6" w:rsidRPr="00AE26BE" w:rsidRDefault="000C4AF6" w:rsidP="000C4AF6">
            <w:pPr>
              <w:jc w:val="both"/>
              <w:rPr>
                <w:sz w:val="20"/>
              </w:rPr>
            </w:pPr>
            <w:r w:rsidRPr="00AE26BE">
              <w:rPr>
                <w:sz w:val="20"/>
              </w:rPr>
              <w:t>July 29, 2019</w:t>
            </w:r>
          </w:p>
          <w:p w:rsidR="000C4AF6" w:rsidRPr="00AE26BE" w:rsidRDefault="000C4AF6" w:rsidP="000C4AF6">
            <w:pPr>
              <w:jc w:val="both"/>
              <w:rPr>
                <w:sz w:val="20"/>
              </w:rPr>
            </w:pPr>
            <w:r w:rsidRPr="00AE26BE">
              <w:rPr>
                <w:sz w:val="20"/>
              </w:rPr>
              <w:t>Supreme Court of Canada</w:t>
            </w:r>
          </w:p>
        </w:tc>
        <w:tc>
          <w:tcPr>
            <w:tcW w:w="243" w:type="pct"/>
          </w:tcPr>
          <w:p w:rsidR="000C4AF6" w:rsidRPr="00AE26BE" w:rsidRDefault="000C4AF6" w:rsidP="000C4AF6">
            <w:pPr>
              <w:jc w:val="both"/>
              <w:rPr>
                <w:sz w:val="20"/>
              </w:rPr>
            </w:pPr>
          </w:p>
        </w:tc>
        <w:tc>
          <w:tcPr>
            <w:tcW w:w="2330" w:type="pct"/>
          </w:tcPr>
          <w:p w:rsidR="000C4AF6" w:rsidRPr="00AE26BE" w:rsidRDefault="000C4AF6" w:rsidP="000C4AF6">
            <w:pPr>
              <w:jc w:val="both"/>
              <w:rPr>
                <w:sz w:val="20"/>
              </w:rPr>
            </w:pPr>
            <w:r w:rsidRPr="00AE26BE">
              <w:rPr>
                <w:sz w:val="20"/>
              </w:rPr>
              <w:t>Application for leave to appeal filed</w:t>
            </w:r>
          </w:p>
        </w:tc>
      </w:tr>
    </w:tbl>
    <w:p w:rsidR="000C4AF6" w:rsidRPr="00AE26BE" w:rsidRDefault="000C4AF6" w:rsidP="000C4AF6">
      <w:pPr>
        <w:jc w:val="both"/>
        <w:rPr>
          <w:sz w:val="20"/>
        </w:rPr>
      </w:pPr>
    </w:p>
    <w:p w:rsidR="000C4AF6" w:rsidRPr="00AE26BE" w:rsidRDefault="000C4AF6" w:rsidP="000C4AF6">
      <w:pPr>
        <w:jc w:val="both"/>
        <w:rPr>
          <w:sz w:val="20"/>
        </w:rPr>
      </w:pPr>
      <w:r w:rsidRPr="00AE26BE">
        <w:rPr>
          <w:sz w:val="20"/>
          <w:lang w:val="fr-CA"/>
        </w:rPr>
        <w:pict>
          <v:rect id="_x0000_i1034" style="width:108pt;height:1pt" o:hrpct="0" o:hralign="center" o:hrstd="t" o:hrnoshade="t" o:hr="t" fillcolor="black [3213]" stroked="f"/>
        </w:pict>
      </w:r>
    </w:p>
    <w:p w:rsidR="000C4AF6" w:rsidRPr="00AE26BE" w:rsidRDefault="000C4AF6" w:rsidP="000C4AF6">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C4AF6" w:rsidRPr="00AE26BE" w:rsidTr="000C4AF6">
        <w:tc>
          <w:tcPr>
            <w:tcW w:w="543" w:type="pct"/>
          </w:tcPr>
          <w:p w:rsidR="000C4AF6" w:rsidRPr="00AE26BE" w:rsidRDefault="000C4AF6" w:rsidP="000C4AF6">
            <w:pPr>
              <w:jc w:val="both"/>
              <w:rPr>
                <w:sz w:val="20"/>
                <w:lang w:val="fr-CA"/>
              </w:rPr>
            </w:pPr>
            <w:r w:rsidRPr="00AE26BE">
              <w:rPr>
                <w:rStyle w:val="SCCFileNumberChar"/>
                <w:sz w:val="20"/>
                <w:szCs w:val="20"/>
                <w:lang w:val="fr-CA"/>
              </w:rPr>
              <w:t>38762</w:t>
            </w:r>
          </w:p>
        </w:tc>
        <w:tc>
          <w:tcPr>
            <w:tcW w:w="4457" w:type="pct"/>
            <w:gridSpan w:val="3"/>
          </w:tcPr>
          <w:p w:rsidR="000C4AF6" w:rsidRPr="00AE26BE" w:rsidRDefault="000C4AF6" w:rsidP="000C4AF6">
            <w:pPr>
              <w:pStyle w:val="SCCLsocParty"/>
              <w:jc w:val="both"/>
              <w:rPr>
                <w:b/>
                <w:sz w:val="20"/>
                <w:szCs w:val="20"/>
              </w:rPr>
            </w:pPr>
            <w:r w:rsidRPr="00AE26BE">
              <w:rPr>
                <w:b/>
                <w:sz w:val="20"/>
                <w:szCs w:val="20"/>
              </w:rPr>
              <w:t>Eric Van Steenis c. Sa Majesté la Reine</w:t>
            </w:r>
          </w:p>
          <w:p w:rsidR="000C4AF6" w:rsidRPr="00AE26BE" w:rsidRDefault="000C4AF6" w:rsidP="000C4AF6">
            <w:pPr>
              <w:jc w:val="both"/>
              <w:rPr>
                <w:sz w:val="20"/>
                <w:lang w:val="fr-CA"/>
              </w:rPr>
            </w:pPr>
            <w:r w:rsidRPr="00AE26BE">
              <w:rPr>
                <w:sz w:val="20"/>
                <w:lang w:val="fr-CA"/>
              </w:rPr>
              <w:t>(C.F.) (Civile) (Autorisation)</w:t>
            </w:r>
          </w:p>
        </w:tc>
      </w:tr>
      <w:tr w:rsidR="000C4AF6" w:rsidRPr="00AE26BE" w:rsidTr="000C4AF6">
        <w:tc>
          <w:tcPr>
            <w:tcW w:w="5000" w:type="pct"/>
            <w:gridSpan w:val="4"/>
          </w:tcPr>
          <w:p w:rsidR="000C4AF6" w:rsidRPr="00AE26BE" w:rsidRDefault="000C4AF6" w:rsidP="000C4AF6">
            <w:pPr>
              <w:jc w:val="both"/>
              <w:rPr>
                <w:sz w:val="20"/>
                <w:lang w:val="fr-CA"/>
              </w:rPr>
            </w:pPr>
            <w:r w:rsidRPr="00AE26BE">
              <w:rPr>
                <w:sz w:val="20"/>
                <w:lang w:val="fr-CA"/>
              </w:rPr>
              <w:t>Droit fiscal — Impôt sur le revenu — Somme d’argent empruntée utilisée pour l’achat d’unités d’un fonds commun de placement — Déductibilité de l’intérêt — Distribution de capital — L’intérêt payé sur la somme d’argent empruntée est-il une dépense en capital? — L’élément pertinent dont il faut tenir compte est</w:t>
            </w:r>
            <w:r w:rsidRPr="00AE26BE">
              <w:rPr>
                <w:sz w:val="20"/>
                <w:lang w:val="fr-CA"/>
              </w:rPr>
              <w:noBreakHyphen/>
              <w:t>il l’utilisation actuelle ou initiale de la somme d’argent?</w:t>
            </w:r>
          </w:p>
        </w:tc>
      </w:tr>
      <w:tr w:rsidR="000C4AF6" w:rsidRPr="00AE26BE" w:rsidTr="000C4AF6">
        <w:tc>
          <w:tcPr>
            <w:tcW w:w="5000" w:type="pct"/>
            <w:gridSpan w:val="4"/>
          </w:tcPr>
          <w:p w:rsidR="000C4AF6" w:rsidRPr="00AE26BE" w:rsidRDefault="000C4AF6" w:rsidP="000C4AF6">
            <w:pPr>
              <w:jc w:val="both"/>
              <w:rPr>
                <w:sz w:val="20"/>
                <w:lang w:val="fr-CA"/>
              </w:rPr>
            </w:pPr>
          </w:p>
          <w:p w:rsidR="000C4AF6" w:rsidRPr="00AE26BE" w:rsidRDefault="000C4AF6" w:rsidP="000C4AF6">
            <w:pPr>
              <w:jc w:val="both"/>
              <w:rPr>
                <w:sz w:val="20"/>
                <w:lang w:val="fr-CA"/>
              </w:rPr>
            </w:pPr>
            <w:r w:rsidRPr="00AE26BE">
              <w:rPr>
                <w:sz w:val="20"/>
                <w:lang w:val="fr-CA"/>
              </w:rPr>
              <w:t>Monsieur Van Steenis a emprunté la somme de 300 000 $ pour acheter des unités d’une fiducie de fonds commun de placement en 2007. Entre 2007 et 2015, il a reçu des distributions du fonds commun de placement totalisant presque 200 000 $. Le fonds a caractérisé les distributions comme « </w:t>
            </w:r>
            <w:proofErr w:type="gramStart"/>
            <w:r w:rsidRPr="00AE26BE">
              <w:rPr>
                <w:sz w:val="20"/>
                <w:lang w:val="fr-CA"/>
              </w:rPr>
              <w:t>représent[</w:t>
            </w:r>
            <w:proofErr w:type="gramEnd"/>
            <w:r w:rsidRPr="00AE26BE">
              <w:rPr>
                <w:sz w:val="20"/>
                <w:lang w:val="fr-CA"/>
              </w:rPr>
              <w:t xml:space="preserve">ant] une distribution ou un remboursement de capital » dans le feuillet T3 État des revenus de fiducie (répartitions et distributions) délivré à M. Van Steenis. Monsieur Van Steenis a utilisé une partie de l’argent pour réduire le principal de l’emprunt, mais la plus grande part de l’argent a été utilisée à des fins personnelles. S’appuyant sur la </w:t>
            </w:r>
            <w:r w:rsidRPr="00AE26BE">
              <w:rPr>
                <w:i/>
                <w:sz w:val="20"/>
                <w:lang w:val="fr-CA"/>
              </w:rPr>
              <w:t>Loi de l’impôt sur le revenu</w:t>
            </w:r>
            <w:r w:rsidRPr="00AE26BE">
              <w:rPr>
                <w:sz w:val="20"/>
                <w:lang w:val="fr-CA"/>
              </w:rPr>
              <w:t>, L.R.C. 1985, ch. 1 (5</w:t>
            </w:r>
            <w:r w:rsidRPr="00AE26BE">
              <w:rPr>
                <w:sz w:val="20"/>
                <w:vertAlign w:val="superscript"/>
                <w:lang w:val="fr-CA"/>
              </w:rPr>
              <w:t>e</w:t>
            </w:r>
            <w:r w:rsidRPr="00AE26BE">
              <w:rPr>
                <w:sz w:val="20"/>
                <w:lang w:val="fr-CA"/>
              </w:rPr>
              <w:t xml:space="preserve"> suppl.), M. Van Steenis a déduit tous les intérêts payés sur l’emprunt de son revenu imposable en 2013, 2014 et 2015.</w:t>
            </w:r>
          </w:p>
          <w:p w:rsidR="000C4AF6" w:rsidRPr="00AE26BE" w:rsidRDefault="000C4AF6" w:rsidP="000C4AF6">
            <w:pPr>
              <w:jc w:val="both"/>
              <w:rPr>
                <w:sz w:val="20"/>
                <w:lang w:val="fr-CA"/>
              </w:rPr>
            </w:pPr>
          </w:p>
          <w:p w:rsidR="000C4AF6" w:rsidRPr="00AE26BE" w:rsidRDefault="000C4AF6" w:rsidP="000C4AF6">
            <w:pPr>
              <w:jc w:val="both"/>
              <w:rPr>
                <w:sz w:val="20"/>
                <w:lang w:val="fr-CA"/>
              </w:rPr>
            </w:pPr>
            <w:r w:rsidRPr="00AE26BE">
              <w:rPr>
                <w:sz w:val="20"/>
                <w:lang w:val="fr-CA"/>
              </w:rPr>
              <w:t>Le ministre a établi une nouvelle cotisation du revenu imposable de M. Van Steenis à l’égard de ces années et a rejeté une partie du revenu déduit au motif que les distributions faites à des fins personnelles n’étaient plus utilisées pour tirer un revenu. Les appels des nouvelles cotisations interjetés par M. Van Steenis ont été rejetés, tout comme son appel subséquent.</w:t>
            </w:r>
          </w:p>
        </w:tc>
      </w:tr>
      <w:tr w:rsidR="000C4AF6" w:rsidRPr="00AE26BE" w:rsidTr="000C4AF6">
        <w:tc>
          <w:tcPr>
            <w:tcW w:w="5000" w:type="pct"/>
            <w:gridSpan w:val="4"/>
          </w:tcPr>
          <w:p w:rsidR="000C4AF6" w:rsidRPr="00AE26BE" w:rsidRDefault="000C4AF6" w:rsidP="000C4AF6">
            <w:pPr>
              <w:jc w:val="both"/>
              <w:rPr>
                <w:sz w:val="20"/>
                <w:lang w:val="fr-CA"/>
              </w:rPr>
            </w:pPr>
          </w:p>
        </w:tc>
      </w:tr>
      <w:tr w:rsidR="000C4AF6" w:rsidRPr="00AE26BE" w:rsidTr="000C4AF6">
        <w:tc>
          <w:tcPr>
            <w:tcW w:w="2427" w:type="pct"/>
            <w:gridSpan w:val="2"/>
          </w:tcPr>
          <w:p w:rsidR="000C4AF6" w:rsidRPr="00AE26BE" w:rsidRDefault="000C4AF6" w:rsidP="000C4AF6">
            <w:pPr>
              <w:jc w:val="both"/>
              <w:rPr>
                <w:sz w:val="20"/>
                <w:lang w:val="fr-CA"/>
              </w:rPr>
            </w:pPr>
            <w:r w:rsidRPr="00AE26BE">
              <w:rPr>
                <w:sz w:val="20"/>
                <w:lang w:val="fr-CA"/>
              </w:rPr>
              <w:lastRenderedPageBreak/>
              <w:t>20 avril 2018</w:t>
            </w:r>
          </w:p>
          <w:p w:rsidR="000C4AF6" w:rsidRPr="00AE26BE" w:rsidRDefault="000C4AF6" w:rsidP="000C4AF6">
            <w:pPr>
              <w:jc w:val="both"/>
              <w:rPr>
                <w:sz w:val="20"/>
                <w:lang w:val="fr-CA"/>
              </w:rPr>
            </w:pPr>
            <w:r w:rsidRPr="00AE26BE">
              <w:rPr>
                <w:sz w:val="20"/>
                <w:lang w:val="fr-CA"/>
              </w:rPr>
              <w:t>Cour canadienne de l’impôt</w:t>
            </w:r>
          </w:p>
          <w:p w:rsidR="000C4AF6" w:rsidRPr="00AE26BE" w:rsidRDefault="000C4AF6" w:rsidP="000C4AF6">
            <w:pPr>
              <w:jc w:val="both"/>
              <w:rPr>
                <w:sz w:val="20"/>
                <w:lang w:val="fr-CA"/>
              </w:rPr>
            </w:pPr>
            <w:r w:rsidRPr="00AE26BE">
              <w:rPr>
                <w:sz w:val="20"/>
                <w:lang w:val="fr-CA"/>
              </w:rPr>
              <w:t>(Juge Graham)</w:t>
            </w:r>
          </w:p>
          <w:p w:rsidR="000C4AF6" w:rsidRPr="00AE26BE" w:rsidRDefault="000C4AF6" w:rsidP="000C4AF6">
            <w:pPr>
              <w:jc w:val="both"/>
              <w:rPr>
                <w:sz w:val="20"/>
                <w:lang w:val="fr-CA"/>
              </w:rPr>
            </w:pPr>
            <w:r w:rsidRPr="00AE26BE">
              <w:rPr>
                <w:sz w:val="20"/>
                <w:lang w:val="fr-CA"/>
              </w:rPr>
              <w:t>2018 CCI 78</w:t>
            </w:r>
          </w:p>
          <w:p w:rsidR="000C4AF6" w:rsidRPr="00AE26BE" w:rsidRDefault="000C4AF6" w:rsidP="000C4AF6">
            <w:pPr>
              <w:jc w:val="both"/>
              <w:rPr>
                <w:sz w:val="20"/>
                <w:lang w:val="fr-CA"/>
              </w:rPr>
            </w:pPr>
          </w:p>
        </w:tc>
        <w:tc>
          <w:tcPr>
            <w:tcW w:w="243" w:type="pct"/>
          </w:tcPr>
          <w:p w:rsidR="000C4AF6" w:rsidRPr="00AE26BE" w:rsidRDefault="000C4AF6" w:rsidP="000C4AF6">
            <w:pPr>
              <w:jc w:val="both"/>
              <w:rPr>
                <w:sz w:val="20"/>
                <w:lang w:val="fr-CA"/>
              </w:rPr>
            </w:pPr>
          </w:p>
        </w:tc>
        <w:tc>
          <w:tcPr>
            <w:tcW w:w="2330" w:type="pct"/>
          </w:tcPr>
          <w:p w:rsidR="000C4AF6" w:rsidRPr="00AE26BE" w:rsidRDefault="000C4AF6" w:rsidP="000C4AF6">
            <w:pPr>
              <w:jc w:val="both"/>
              <w:rPr>
                <w:sz w:val="20"/>
                <w:lang w:val="fr-CA"/>
              </w:rPr>
            </w:pPr>
            <w:r w:rsidRPr="00AE26BE">
              <w:rPr>
                <w:sz w:val="20"/>
                <w:lang w:val="fr-CA"/>
              </w:rPr>
              <w:t>Rejet des appels</w:t>
            </w:r>
          </w:p>
          <w:p w:rsidR="000C4AF6" w:rsidRPr="00AE26BE" w:rsidRDefault="000C4AF6" w:rsidP="000C4AF6">
            <w:pPr>
              <w:jc w:val="both"/>
              <w:rPr>
                <w:sz w:val="20"/>
                <w:lang w:val="fr-CA"/>
              </w:rPr>
            </w:pPr>
          </w:p>
        </w:tc>
      </w:tr>
      <w:tr w:rsidR="000C4AF6" w:rsidRPr="00AE26BE" w:rsidTr="000C4AF6">
        <w:tc>
          <w:tcPr>
            <w:tcW w:w="2427" w:type="pct"/>
            <w:gridSpan w:val="2"/>
          </w:tcPr>
          <w:p w:rsidR="000C4AF6" w:rsidRPr="00AE26BE" w:rsidRDefault="000C4AF6" w:rsidP="000C4AF6">
            <w:pPr>
              <w:jc w:val="both"/>
              <w:rPr>
                <w:sz w:val="20"/>
                <w:lang w:val="fr-CA"/>
              </w:rPr>
            </w:pPr>
            <w:r w:rsidRPr="00AE26BE">
              <w:rPr>
                <w:sz w:val="20"/>
                <w:lang w:val="fr-CA"/>
              </w:rPr>
              <w:t>2 mai 2019</w:t>
            </w:r>
          </w:p>
          <w:p w:rsidR="000C4AF6" w:rsidRPr="00AE26BE" w:rsidRDefault="000C4AF6" w:rsidP="000C4AF6">
            <w:pPr>
              <w:jc w:val="both"/>
              <w:rPr>
                <w:sz w:val="20"/>
                <w:lang w:val="fr-CA"/>
              </w:rPr>
            </w:pPr>
            <w:r w:rsidRPr="00AE26BE">
              <w:rPr>
                <w:sz w:val="20"/>
                <w:lang w:val="fr-CA"/>
              </w:rPr>
              <w:t>Cour d’appel fédérale</w:t>
            </w:r>
          </w:p>
          <w:p w:rsidR="000C4AF6" w:rsidRPr="00AE26BE" w:rsidRDefault="000C4AF6" w:rsidP="000C4AF6">
            <w:pPr>
              <w:jc w:val="both"/>
              <w:rPr>
                <w:sz w:val="20"/>
                <w:lang w:val="fr-CA"/>
              </w:rPr>
            </w:pPr>
            <w:r w:rsidRPr="00AE26BE">
              <w:rPr>
                <w:sz w:val="20"/>
                <w:lang w:val="fr-CA"/>
              </w:rPr>
              <w:t>(Juges Stratas, Rennie et Laskin)</w:t>
            </w:r>
          </w:p>
          <w:p w:rsidR="000C4AF6" w:rsidRPr="00AE26BE" w:rsidRDefault="000C4AF6" w:rsidP="000C4AF6">
            <w:pPr>
              <w:jc w:val="both"/>
              <w:rPr>
                <w:sz w:val="20"/>
                <w:lang w:val="fr-CA"/>
              </w:rPr>
            </w:pPr>
            <w:r w:rsidRPr="00AE26BE">
              <w:rPr>
                <w:sz w:val="20"/>
                <w:lang w:val="fr-CA"/>
              </w:rPr>
              <w:t>2019 FCA 107</w:t>
            </w:r>
          </w:p>
          <w:p w:rsidR="000C4AF6" w:rsidRPr="00AE26BE" w:rsidRDefault="000C4AF6" w:rsidP="000C4AF6">
            <w:pPr>
              <w:jc w:val="both"/>
              <w:rPr>
                <w:sz w:val="20"/>
                <w:lang w:val="fr-CA"/>
              </w:rPr>
            </w:pPr>
          </w:p>
        </w:tc>
        <w:tc>
          <w:tcPr>
            <w:tcW w:w="243" w:type="pct"/>
          </w:tcPr>
          <w:p w:rsidR="000C4AF6" w:rsidRPr="00AE26BE" w:rsidRDefault="000C4AF6" w:rsidP="000C4AF6">
            <w:pPr>
              <w:jc w:val="both"/>
              <w:rPr>
                <w:sz w:val="20"/>
                <w:lang w:val="fr-CA"/>
              </w:rPr>
            </w:pPr>
          </w:p>
        </w:tc>
        <w:tc>
          <w:tcPr>
            <w:tcW w:w="2330" w:type="pct"/>
          </w:tcPr>
          <w:p w:rsidR="000C4AF6" w:rsidRPr="00AE26BE" w:rsidRDefault="000C4AF6" w:rsidP="000C4AF6">
            <w:pPr>
              <w:jc w:val="both"/>
              <w:rPr>
                <w:sz w:val="20"/>
                <w:lang w:val="fr-CA"/>
              </w:rPr>
            </w:pPr>
            <w:r w:rsidRPr="00AE26BE">
              <w:rPr>
                <w:sz w:val="20"/>
                <w:lang w:val="fr-CA"/>
              </w:rPr>
              <w:t>Rejet de l’appel</w:t>
            </w:r>
          </w:p>
          <w:p w:rsidR="000C4AF6" w:rsidRPr="00AE26BE" w:rsidRDefault="000C4AF6" w:rsidP="000C4AF6">
            <w:pPr>
              <w:jc w:val="both"/>
              <w:rPr>
                <w:sz w:val="20"/>
                <w:lang w:val="fr-CA"/>
              </w:rPr>
            </w:pPr>
          </w:p>
        </w:tc>
      </w:tr>
      <w:tr w:rsidR="000C4AF6" w:rsidRPr="00AE26BE" w:rsidTr="000C4AF6">
        <w:tc>
          <w:tcPr>
            <w:tcW w:w="2427" w:type="pct"/>
            <w:gridSpan w:val="2"/>
          </w:tcPr>
          <w:p w:rsidR="000C4AF6" w:rsidRPr="00AE26BE" w:rsidRDefault="000C4AF6" w:rsidP="000C4AF6">
            <w:pPr>
              <w:jc w:val="both"/>
              <w:rPr>
                <w:sz w:val="20"/>
                <w:lang w:val="fr-CA"/>
              </w:rPr>
            </w:pPr>
            <w:r w:rsidRPr="00AE26BE">
              <w:rPr>
                <w:sz w:val="20"/>
                <w:lang w:val="fr-CA"/>
              </w:rPr>
              <w:t>29 juillet 2019</w:t>
            </w:r>
          </w:p>
          <w:p w:rsidR="000C4AF6" w:rsidRPr="00AE26BE" w:rsidRDefault="000C4AF6" w:rsidP="000C4AF6">
            <w:pPr>
              <w:jc w:val="both"/>
              <w:rPr>
                <w:sz w:val="20"/>
                <w:lang w:val="fr-CA"/>
              </w:rPr>
            </w:pPr>
            <w:r w:rsidRPr="00AE26BE">
              <w:rPr>
                <w:sz w:val="20"/>
                <w:lang w:val="fr-CA"/>
              </w:rPr>
              <w:t>Cour suprême du Canada</w:t>
            </w:r>
          </w:p>
        </w:tc>
        <w:tc>
          <w:tcPr>
            <w:tcW w:w="243" w:type="pct"/>
          </w:tcPr>
          <w:p w:rsidR="000C4AF6" w:rsidRPr="00AE26BE" w:rsidRDefault="000C4AF6" w:rsidP="000C4AF6">
            <w:pPr>
              <w:jc w:val="both"/>
              <w:rPr>
                <w:sz w:val="20"/>
                <w:lang w:val="fr-CA"/>
              </w:rPr>
            </w:pPr>
          </w:p>
        </w:tc>
        <w:tc>
          <w:tcPr>
            <w:tcW w:w="2330" w:type="pct"/>
          </w:tcPr>
          <w:p w:rsidR="000C4AF6" w:rsidRPr="00AE26BE" w:rsidRDefault="000C4AF6" w:rsidP="000C4AF6">
            <w:pPr>
              <w:jc w:val="both"/>
              <w:rPr>
                <w:sz w:val="20"/>
                <w:lang w:val="fr-CA"/>
              </w:rPr>
            </w:pPr>
            <w:r w:rsidRPr="00AE26BE">
              <w:rPr>
                <w:sz w:val="20"/>
                <w:lang w:val="fr-CA"/>
              </w:rPr>
              <w:t>Dépôt de la demande d’autorisation d’appel</w:t>
            </w:r>
          </w:p>
        </w:tc>
      </w:tr>
    </w:tbl>
    <w:p w:rsidR="000C4AF6" w:rsidRPr="00AE26BE" w:rsidRDefault="000C4AF6" w:rsidP="000C4AF6">
      <w:pPr>
        <w:jc w:val="both"/>
        <w:rPr>
          <w:sz w:val="20"/>
          <w:lang w:val="fr-CA"/>
        </w:rPr>
      </w:pPr>
    </w:p>
    <w:p w:rsidR="00BA7C35" w:rsidRPr="00AE26BE" w:rsidRDefault="00BA7C35" w:rsidP="000C4AF6">
      <w:pPr>
        <w:jc w:val="both"/>
        <w:rPr>
          <w:sz w:val="20"/>
          <w:lang w:val="fr-CA"/>
        </w:rPr>
      </w:pPr>
      <w:r w:rsidRPr="00AE26BE">
        <w:rPr>
          <w:sz w:val="20"/>
          <w:lang w:val="fr-CA"/>
        </w:rPr>
        <w:pict>
          <v:rect id="_x0000_i1035" style="width:108pt;height:1pt" o:hrpct="0" o:hralign="center" o:hrstd="t" o:hrnoshade="t" o:hr="t" fillcolor="black [3213]" stroked="f"/>
        </w:pict>
      </w:r>
    </w:p>
    <w:p w:rsidR="000C4AF6" w:rsidRPr="00AE26BE" w:rsidRDefault="000C4AF6" w:rsidP="000C4AF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C4AF6" w:rsidRPr="00AE26BE" w:rsidTr="000C4AF6">
        <w:tc>
          <w:tcPr>
            <w:tcW w:w="543" w:type="pct"/>
          </w:tcPr>
          <w:p w:rsidR="000C4AF6" w:rsidRPr="00AE26BE" w:rsidRDefault="000C4AF6" w:rsidP="000C4AF6">
            <w:pPr>
              <w:jc w:val="both"/>
              <w:rPr>
                <w:sz w:val="20"/>
              </w:rPr>
            </w:pPr>
            <w:r w:rsidRPr="00AE26BE">
              <w:rPr>
                <w:rStyle w:val="SCCFileNumberChar"/>
                <w:sz w:val="20"/>
                <w:szCs w:val="20"/>
              </w:rPr>
              <w:t>38778</w:t>
            </w:r>
          </w:p>
        </w:tc>
        <w:tc>
          <w:tcPr>
            <w:tcW w:w="4457" w:type="pct"/>
            <w:gridSpan w:val="3"/>
          </w:tcPr>
          <w:p w:rsidR="000C4AF6" w:rsidRPr="00AE26BE" w:rsidRDefault="000C4AF6" w:rsidP="000C4AF6">
            <w:pPr>
              <w:pStyle w:val="SCCLsocParty"/>
              <w:jc w:val="both"/>
              <w:rPr>
                <w:b/>
                <w:sz w:val="20"/>
                <w:szCs w:val="20"/>
                <w:lang w:val="en-US"/>
              </w:rPr>
            </w:pPr>
            <w:r w:rsidRPr="00AE26BE">
              <w:rPr>
                <w:b/>
                <w:sz w:val="20"/>
                <w:szCs w:val="20"/>
                <w:lang w:val="en-US"/>
              </w:rPr>
              <w:t>Derek Shawn Froese v. Her Majesty the Queen</w:t>
            </w:r>
          </w:p>
          <w:p w:rsidR="000C4AF6" w:rsidRPr="00AE26BE" w:rsidRDefault="000C4AF6" w:rsidP="000C4AF6">
            <w:pPr>
              <w:jc w:val="both"/>
              <w:rPr>
                <w:sz w:val="20"/>
              </w:rPr>
            </w:pPr>
            <w:r w:rsidRPr="00AE26BE">
              <w:rPr>
                <w:sz w:val="20"/>
              </w:rPr>
              <w:t>(Man.) (Criminal) (By Leave)</w:t>
            </w:r>
          </w:p>
        </w:tc>
      </w:tr>
      <w:tr w:rsidR="000C4AF6" w:rsidRPr="00AE26BE" w:rsidTr="000C4AF6">
        <w:tc>
          <w:tcPr>
            <w:tcW w:w="5000" w:type="pct"/>
            <w:gridSpan w:val="4"/>
          </w:tcPr>
          <w:p w:rsidR="000C4AF6" w:rsidRPr="00AE26BE" w:rsidRDefault="000C4AF6" w:rsidP="000C4AF6">
            <w:pPr>
              <w:pStyle w:val="SCCBanSummary"/>
              <w:rPr>
                <w:smallCaps w:val="0"/>
                <w:sz w:val="20"/>
                <w:szCs w:val="20"/>
              </w:rPr>
            </w:pPr>
            <w:proofErr w:type="gramStart"/>
            <w:r w:rsidRPr="00AE26BE">
              <w:rPr>
                <w:smallCaps w:val="0"/>
                <w:sz w:val="20"/>
                <w:szCs w:val="20"/>
              </w:rPr>
              <w:t xml:space="preserve">Criminal law – Appeals – Powers of the Court of Appeal – Whether the Court of Appeal erred in law in finding that it did not have jurisdiction under s. 680(1) of the </w:t>
            </w:r>
            <w:r w:rsidRPr="00AE26BE">
              <w:rPr>
                <w:i/>
                <w:smallCaps w:val="0"/>
                <w:sz w:val="20"/>
                <w:szCs w:val="20"/>
              </w:rPr>
              <w:t>Criminal Code</w:t>
            </w:r>
            <w:r w:rsidRPr="00AE26BE">
              <w:rPr>
                <w:smallCaps w:val="0"/>
                <w:sz w:val="20"/>
                <w:szCs w:val="20"/>
              </w:rPr>
              <w:t xml:space="preserve"> to review the decision to stay the driving prohibition – Whether the Court of Appeal erred in law in finding that it did not have the inherent jurisdiction to review the decision to stay the driving prohibition – Whether the principles of natural justice were violated.</w:t>
            </w:r>
            <w:proofErr w:type="gramEnd"/>
          </w:p>
        </w:tc>
      </w:tr>
      <w:tr w:rsidR="000C4AF6" w:rsidRPr="00AE26BE" w:rsidTr="000C4AF6">
        <w:tc>
          <w:tcPr>
            <w:tcW w:w="5000" w:type="pct"/>
            <w:gridSpan w:val="4"/>
          </w:tcPr>
          <w:p w:rsidR="000C4AF6" w:rsidRPr="00AE26BE" w:rsidRDefault="000C4AF6" w:rsidP="000C4AF6">
            <w:pPr>
              <w:jc w:val="both"/>
              <w:rPr>
                <w:sz w:val="20"/>
              </w:rPr>
            </w:pPr>
          </w:p>
          <w:p w:rsidR="000C4AF6" w:rsidRPr="00AE26BE" w:rsidRDefault="000C4AF6" w:rsidP="000C4AF6">
            <w:pPr>
              <w:jc w:val="both"/>
              <w:rPr>
                <w:sz w:val="20"/>
              </w:rPr>
            </w:pPr>
            <w:r w:rsidRPr="00AE26BE">
              <w:rPr>
                <w:sz w:val="20"/>
              </w:rPr>
              <w:t xml:space="preserve">The police observed the applicant driving while the tail lights on his truck were not illuminated. The police conducted a traffic stop. The police noted the smell of alcohol from the applicant’s breath. Samples of his breath were provided to the police. The applicant was arrested for impaired driving and operating a motor vehicle with a blood alcohol concentration over 80 milligrams of alcohol in 100 millilitres of blood. The applicant was convicted of “over 80”. The applicant was sentenced to a fine of $1,800 and a one-year driving prohibition. The applicant appealed his conviction, and the summary conviction appeal is scheduled for hearing on November 19, 2019. The applicant also filed a motion seeking to stay his driving prohibition pending the appeal. The motion for a stay of the driving prohibition was dismissed. The applicant sought leave to appeal pursuant to s. 680 of the </w:t>
            </w:r>
            <w:r w:rsidRPr="00AE26BE">
              <w:rPr>
                <w:i/>
                <w:sz w:val="20"/>
              </w:rPr>
              <w:t>Criminal Code</w:t>
            </w:r>
            <w:r w:rsidRPr="00AE26BE">
              <w:rPr>
                <w:sz w:val="20"/>
              </w:rPr>
              <w:t>, R.S.C. 1985. c. C-46. Hamilton J.A. held that the Court of Appeal had no jurisdiction to review the decision and dismissed the application.</w:t>
            </w:r>
          </w:p>
        </w:tc>
      </w:tr>
      <w:tr w:rsidR="000C4AF6" w:rsidRPr="00AE26BE" w:rsidTr="000C4AF6">
        <w:tc>
          <w:tcPr>
            <w:tcW w:w="5000" w:type="pct"/>
            <w:gridSpan w:val="4"/>
          </w:tcPr>
          <w:p w:rsidR="000C4AF6" w:rsidRPr="00AE26BE" w:rsidRDefault="000C4AF6" w:rsidP="000C4AF6">
            <w:pPr>
              <w:jc w:val="both"/>
              <w:rPr>
                <w:sz w:val="20"/>
              </w:rPr>
            </w:pPr>
          </w:p>
        </w:tc>
      </w:tr>
      <w:tr w:rsidR="000C4AF6" w:rsidRPr="00AE26BE" w:rsidTr="000C4AF6">
        <w:tc>
          <w:tcPr>
            <w:tcW w:w="2427" w:type="pct"/>
            <w:gridSpan w:val="2"/>
          </w:tcPr>
          <w:p w:rsidR="000C4AF6" w:rsidRPr="00AE26BE" w:rsidRDefault="000C4AF6" w:rsidP="000C4AF6">
            <w:pPr>
              <w:jc w:val="both"/>
              <w:rPr>
                <w:sz w:val="20"/>
              </w:rPr>
            </w:pPr>
            <w:r w:rsidRPr="00AE26BE">
              <w:rPr>
                <w:sz w:val="20"/>
              </w:rPr>
              <w:t>January 11, 2019</w:t>
            </w:r>
          </w:p>
          <w:p w:rsidR="000C4AF6" w:rsidRPr="00AE26BE" w:rsidRDefault="000C4AF6" w:rsidP="000C4AF6">
            <w:pPr>
              <w:jc w:val="both"/>
              <w:rPr>
                <w:sz w:val="20"/>
              </w:rPr>
            </w:pPr>
            <w:r w:rsidRPr="00AE26BE">
              <w:rPr>
                <w:sz w:val="20"/>
              </w:rPr>
              <w:t>Provincial Court of Manitoba</w:t>
            </w:r>
          </w:p>
          <w:p w:rsidR="000C4AF6" w:rsidRPr="00AE26BE" w:rsidRDefault="000C4AF6" w:rsidP="000C4AF6">
            <w:pPr>
              <w:jc w:val="both"/>
              <w:rPr>
                <w:sz w:val="20"/>
              </w:rPr>
            </w:pPr>
            <w:r w:rsidRPr="00AE26BE">
              <w:rPr>
                <w:sz w:val="20"/>
              </w:rPr>
              <w:t>(Lord J.)</w:t>
            </w:r>
          </w:p>
          <w:p w:rsidR="000C4AF6" w:rsidRPr="00AE26BE" w:rsidRDefault="000C4AF6" w:rsidP="000C4AF6">
            <w:pPr>
              <w:jc w:val="both"/>
              <w:rPr>
                <w:sz w:val="20"/>
              </w:rPr>
            </w:pPr>
            <w:r w:rsidRPr="00AE26BE">
              <w:rPr>
                <w:sz w:val="20"/>
              </w:rPr>
              <w:t>(unreported)</w:t>
            </w:r>
          </w:p>
          <w:p w:rsidR="000C4AF6" w:rsidRPr="00AE26BE" w:rsidRDefault="000C4AF6" w:rsidP="000C4AF6">
            <w:pPr>
              <w:jc w:val="both"/>
              <w:rPr>
                <w:sz w:val="20"/>
              </w:rPr>
            </w:pPr>
          </w:p>
        </w:tc>
        <w:tc>
          <w:tcPr>
            <w:tcW w:w="243" w:type="pct"/>
          </w:tcPr>
          <w:p w:rsidR="000C4AF6" w:rsidRPr="00AE26BE" w:rsidRDefault="000C4AF6" w:rsidP="000C4AF6">
            <w:pPr>
              <w:jc w:val="both"/>
              <w:rPr>
                <w:sz w:val="20"/>
              </w:rPr>
            </w:pPr>
          </w:p>
        </w:tc>
        <w:tc>
          <w:tcPr>
            <w:tcW w:w="2330" w:type="pct"/>
          </w:tcPr>
          <w:p w:rsidR="000C4AF6" w:rsidRPr="00AE26BE" w:rsidRDefault="000C4AF6" w:rsidP="000C4AF6">
            <w:pPr>
              <w:jc w:val="both"/>
              <w:rPr>
                <w:sz w:val="20"/>
              </w:rPr>
            </w:pPr>
            <w:r w:rsidRPr="00AE26BE">
              <w:rPr>
                <w:sz w:val="20"/>
              </w:rPr>
              <w:t>Sentence for impaired driving: fine of $1800 and a prohibition order from operating a motor vehicle for one year</w:t>
            </w:r>
          </w:p>
        </w:tc>
      </w:tr>
      <w:tr w:rsidR="000C4AF6" w:rsidRPr="00AE26BE" w:rsidTr="000C4AF6">
        <w:tc>
          <w:tcPr>
            <w:tcW w:w="2427" w:type="pct"/>
            <w:gridSpan w:val="2"/>
          </w:tcPr>
          <w:p w:rsidR="000C4AF6" w:rsidRPr="00AE26BE" w:rsidRDefault="000C4AF6" w:rsidP="000C4AF6">
            <w:pPr>
              <w:jc w:val="both"/>
              <w:rPr>
                <w:sz w:val="20"/>
              </w:rPr>
            </w:pPr>
            <w:r w:rsidRPr="00AE26BE">
              <w:rPr>
                <w:sz w:val="20"/>
              </w:rPr>
              <w:t>February 14, 2019</w:t>
            </w:r>
          </w:p>
          <w:p w:rsidR="000C4AF6" w:rsidRPr="00AE26BE" w:rsidRDefault="000C4AF6" w:rsidP="000C4AF6">
            <w:pPr>
              <w:jc w:val="both"/>
              <w:rPr>
                <w:sz w:val="20"/>
              </w:rPr>
            </w:pPr>
            <w:r w:rsidRPr="00AE26BE">
              <w:rPr>
                <w:sz w:val="20"/>
              </w:rPr>
              <w:t>Court of Queen’s Bench for Manitoba</w:t>
            </w:r>
          </w:p>
          <w:p w:rsidR="000C4AF6" w:rsidRPr="00AE26BE" w:rsidRDefault="000C4AF6" w:rsidP="000C4AF6">
            <w:pPr>
              <w:jc w:val="both"/>
              <w:rPr>
                <w:sz w:val="20"/>
              </w:rPr>
            </w:pPr>
            <w:r w:rsidRPr="00AE26BE">
              <w:rPr>
                <w:sz w:val="20"/>
              </w:rPr>
              <w:t>(Chartier J.)</w:t>
            </w:r>
          </w:p>
          <w:p w:rsidR="000C4AF6" w:rsidRPr="00AE26BE" w:rsidRDefault="00BA7C35" w:rsidP="000C4AF6">
            <w:pPr>
              <w:jc w:val="both"/>
              <w:rPr>
                <w:sz w:val="20"/>
              </w:rPr>
            </w:pPr>
            <w:r w:rsidRPr="00AE26BE">
              <w:rPr>
                <w:sz w:val="20"/>
              </w:rPr>
              <w:t>(unreported)</w:t>
            </w:r>
          </w:p>
          <w:p w:rsidR="00BA7C35" w:rsidRPr="00AE26BE" w:rsidRDefault="00BA7C35" w:rsidP="000C4AF6">
            <w:pPr>
              <w:jc w:val="both"/>
              <w:rPr>
                <w:sz w:val="20"/>
              </w:rPr>
            </w:pPr>
          </w:p>
        </w:tc>
        <w:tc>
          <w:tcPr>
            <w:tcW w:w="243" w:type="pct"/>
          </w:tcPr>
          <w:p w:rsidR="000C4AF6" w:rsidRPr="00AE26BE" w:rsidRDefault="000C4AF6" w:rsidP="000C4AF6">
            <w:pPr>
              <w:jc w:val="both"/>
              <w:rPr>
                <w:sz w:val="20"/>
              </w:rPr>
            </w:pPr>
          </w:p>
        </w:tc>
        <w:tc>
          <w:tcPr>
            <w:tcW w:w="2330" w:type="pct"/>
          </w:tcPr>
          <w:p w:rsidR="000C4AF6" w:rsidRPr="00AE26BE" w:rsidRDefault="000C4AF6" w:rsidP="000C4AF6">
            <w:pPr>
              <w:jc w:val="both"/>
              <w:rPr>
                <w:sz w:val="20"/>
              </w:rPr>
            </w:pPr>
            <w:r w:rsidRPr="00AE26BE">
              <w:rPr>
                <w:sz w:val="20"/>
              </w:rPr>
              <w:t>Motion to grant a stay of driving prohibition pending appeal dismissed</w:t>
            </w:r>
          </w:p>
          <w:p w:rsidR="000C4AF6" w:rsidRPr="00AE26BE" w:rsidRDefault="000C4AF6" w:rsidP="000C4AF6">
            <w:pPr>
              <w:jc w:val="both"/>
              <w:rPr>
                <w:sz w:val="20"/>
              </w:rPr>
            </w:pPr>
          </w:p>
        </w:tc>
      </w:tr>
      <w:tr w:rsidR="000C4AF6" w:rsidRPr="00AE26BE" w:rsidTr="000C4AF6">
        <w:tc>
          <w:tcPr>
            <w:tcW w:w="2427" w:type="pct"/>
            <w:gridSpan w:val="2"/>
          </w:tcPr>
          <w:p w:rsidR="000C4AF6" w:rsidRPr="00AE26BE" w:rsidRDefault="000C4AF6" w:rsidP="000C4AF6">
            <w:pPr>
              <w:jc w:val="both"/>
              <w:rPr>
                <w:sz w:val="20"/>
              </w:rPr>
            </w:pPr>
            <w:r w:rsidRPr="00AE26BE">
              <w:rPr>
                <w:sz w:val="20"/>
              </w:rPr>
              <w:t>May 13, 2019</w:t>
            </w:r>
          </w:p>
          <w:p w:rsidR="000C4AF6" w:rsidRPr="00AE26BE" w:rsidRDefault="000C4AF6" w:rsidP="000C4AF6">
            <w:pPr>
              <w:jc w:val="both"/>
              <w:rPr>
                <w:sz w:val="20"/>
              </w:rPr>
            </w:pPr>
            <w:r w:rsidRPr="00AE26BE">
              <w:rPr>
                <w:sz w:val="20"/>
              </w:rPr>
              <w:t>Court of Appeal of Manitoba</w:t>
            </w:r>
          </w:p>
          <w:p w:rsidR="000C4AF6" w:rsidRPr="00AE26BE" w:rsidRDefault="000C4AF6" w:rsidP="000C4AF6">
            <w:pPr>
              <w:jc w:val="both"/>
              <w:rPr>
                <w:sz w:val="20"/>
              </w:rPr>
            </w:pPr>
            <w:r w:rsidRPr="00AE26BE">
              <w:rPr>
                <w:sz w:val="20"/>
              </w:rPr>
              <w:t>(Hamilton J.A.)</w:t>
            </w:r>
          </w:p>
          <w:p w:rsidR="000C4AF6" w:rsidRPr="00AE26BE" w:rsidRDefault="000C4AF6" w:rsidP="000C4AF6">
            <w:pPr>
              <w:jc w:val="both"/>
              <w:rPr>
                <w:sz w:val="20"/>
              </w:rPr>
            </w:pPr>
            <w:r w:rsidRPr="00AE26BE">
              <w:rPr>
                <w:sz w:val="20"/>
              </w:rPr>
              <w:t xml:space="preserve">AR19-30-09270 </w:t>
            </w:r>
          </w:p>
          <w:p w:rsidR="000C4AF6" w:rsidRPr="00AE26BE" w:rsidRDefault="000C4AF6" w:rsidP="000C4AF6">
            <w:pPr>
              <w:jc w:val="both"/>
              <w:rPr>
                <w:sz w:val="20"/>
              </w:rPr>
            </w:pPr>
            <w:hyperlink r:id="rId33" w:history="1">
              <w:r w:rsidRPr="00AE26BE">
                <w:rPr>
                  <w:rStyle w:val="Hyperlink"/>
                  <w:sz w:val="20"/>
                </w:rPr>
                <w:t>2019 MBCA 56</w:t>
              </w:r>
            </w:hyperlink>
            <w:r w:rsidRPr="00AE26BE">
              <w:rPr>
                <w:sz w:val="20"/>
              </w:rPr>
              <w:t xml:space="preserve">  </w:t>
            </w:r>
          </w:p>
          <w:p w:rsidR="000C4AF6" w:rsidRPr="00AE26BE" w:rsidRDefault="000C4AF6" w:rsidP="000C4AF6">
            <w:pPr>
              <w:jc w:val="both"/>
              <w:rPr>
                <w:sz w:val="20"/>
              </w:rPr>
            </w:pPr>
          </w:p>
        </w:tc>
        <w:tc>
          <w:tcPr>
            <w:tcW w:w="243" w:type="pct"/>
          </w:tcPr>
          <w:p w:rsidR="000C4AF6" w:rsidRPr="00AE26BE" w:rsidRDefault="000C4AF6" w:rsidP="000C4AF6">
            <w:pPr>
              <w:jc w:val="both"/>
              <w:rPr>
                <w:sz w:val="20"/>
              </w:rPr>
            </w:pPr>
          </w:p>
        </w:tc>
        <w:tc>
          <w:tcPr>
            <w:tcW w:w="2330" w:type="pct"/>
          </w:tcPr>
          <w:p w:rsidR="000C4AF6" w:rsidRPr="00AE26BE" w:rsidRDefault="000C4AF6" w:rsidP="000C4AF6">
            <w:pPr>
              <w:jc w:val="both"/>
              <w:rPr>
                <w:sz w:val="20"/>
              </w:rPr>
            </w:pPr>
            <w:r w:rsidRPr="00AE26BE">
              <w:rPr>
                <w:sz w:val="20"/>
              </w:rPr>
              <w:t>Application dismissed</w:t>
            </w:r>
          </w:p>
          <w:p w:rsidR="000C4AF6" w:rsidRPr="00AE26BE" w:rsidRDefault="000C4AF6" w:rsidP="000C4AF6">
            <w:pPr>
              <w:jc w:val="both"/>
              <w:rPr>
                <w:sz w:val="20"/>
              </w:rPr>
            </w:pPr>
          </w:p>
        </w:tc>
      </w:tr>
      <w:tr w:rsidR="000C4AF6" w:rsidRPr="00AE26BE" w:rsidTr="000C4AF6">
        <w:tc>
          <w:tcPr>
            <w:tcW w:w="2427" w:type="pct"/>
            <w:gridSpan w:val="2"/>
          </w:tcPr>
          <w:p w:rsidR="000C4AF6" w:rsidRPr="00AE26BE" w:rsidRDefault="000C4AF6" w:rsidP="000C4AF6">
            <w:pPr>
              <w:jc w:val="both"/>
              <w:rPr>
                <w:sz w:val="20"/>
              </w:rPr>
            </w:pPr>
            <w:r w:rsidRPr="00AE26BE">
              <w:rPr>
                <w:sz w:val="20"/>
              </w:rPr>
              <w:t>August 12, 2019</w:t>
            </w:r>
          </w:p>
          <w:p w:rsidR="000C4AF6" w:rsidRPr="00AE26BE" w:rsidRDefault="000C4AF6" w:rsidP="000C4AF6">
            <w:pPr>
              <w:jc w:val="both"/>
              <w:rPr>
                <w:sz w:val="20"/>
              </w:rPr>
            </w:pPr>
            <w:r w:rsidRPr="00AE26BE">
              <w:rPr>
                <w:sz w:val="20"/>
              </w:rPr>
              <w:t>Supreme Court of Canada</w:t>
            </w:r>
          </w:p>
        </w:tc>
        <w:tc>
          <w:tcPr>
            <w:tcW w:w="243" w:type="pct"/>
          </w:tcPr>
          <w:p w:rsidR="000C4AF6" w:rsidRPr="00AE26BE" w:rsidRDefault="000C4AF6" w:rsidP="000C4AF6">
            <w:pPr>
              <w:jc w:val="both"/>
              <w:rPr>
                <w:sz w:val="20"/>
              </w:rPr>
            </w:pPr>
          </w:p>
        </w:tc>
        <w:tc>
          <w:tcPr>
            <w:tcW w:w="2330" w:type="pct"/>
          </w:tcPr>
          <w:p w:rsidR="000C4AF6" w:rsidRPr="00AE26BE" w:rsidRDefault="000C4AF6" w:rsidP="000C4AF6">
            <w:pPr>
              <w:jc w:val="both"/>
              <w:rPr>
                <w:sz w:val="20"/>
              </w:rPr>
            </w:pPr>
            <w:r w:rsidRPr="00AE26BE">
              <w:rPr>
                <w:sz w:val="20"/>
              </w:rPr>
              <w:t>Application for leave to appeal filed</w:t>
            </w:r>
          </w:p>
          <w:p w:rsidR="000C4AF6" w:rsidRPr="00AE26BE" w:rsidRDefault="000C4AF6" w:rsidP="000C4AF6">
            <w:pPr>
              <w:jc w:val="both"/>
              <w:rPr>
                <w:sz w:val="20"/>
              </w:rPr>
            </w:pPr>
          </w:p>
        </w:tc>
      </w:tr>
    </w:tbl>
    <w:p w:rsidR="000C4AF6" w:rsidRPr="00AE26BE" w:rsidRDefault="000C4AF6" w:rsidP="000C4AF6">
      <w:pPr>
        <w:jc w:val="both"/>
        <w:rPr>
          <w:sz w:val="20"/>
        </w:rPr>
      </w:pPr>
    </w:p>
    <w:p w:rsidR="000C4AF6" w:rsidRPr="00AE26BE" w:rsidRDefault="00BA7C35" w:rsidP="000C4AF6">
      <w:pPr>
        <w:jc w:val="both"/>
        <w:rPr>
          <w:sz w:val="20"/>
        </w:rPr>
      </w:pPr>
      <w:r w:rsidRPr="00AE26BE">
        <w:rPr>
          <w:sz w:val="20"/>
          <w:lang w:val="fr-CA"/>
        </w:rPr>
        <w:pict>
          <v:rect id="_x0000_i1036" style="width:108pt;height:1pt" o:hrpct="0" o:hralign="center" o:hrstd="t" o:hrnoshade="t" o:hr="t" fillcolor="black [3213]" stroked="f"/>
        </w:pict>
      </w:r>
    </w:p>
    <w:p w:rsidR="000C4AF6" w:rsidRPr="00AE26BE" w:rsidRDefault="000C4AF6" w:rsidP="000C4AF6">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C4AF6" w:rsidRPr="00AE26BE" w:rsidTr="000C4AF6">
        <w:tc>
          <w:tcPr>
            <w:tcW w:w="543" w:type="pct"/>
          </w:tcPr>
          <w:p w:rsidR="000C4AF6" w:rsidRPr="00AE26BE" w:rsidRDefault="000C4AF6" w:rsidP="000C4AF6">
            <w:pPr>
              <w:jc w:val="both"/>
              <w:rPr>
                <w:sz w:val="20"/>
                <w:lang w:val="fr-CA"/>
              </w:rPr>
            </w:pPr>
            <w:r w:rsidRPr="00AE26BE">
              <w:rPr>
                <w:rStyle w:val="SCCFileNumberChar"/>
                <w:sz w:val="20"/>
                <w:szCs w:val="20"/>
                <w:lang w:val="fr-CA"/>
              </w:rPr>
              <w:lastRenderedPageBreak/>
              <w:t>38778</w:t>
            </w:r>
          </w:p>
        </w:tc>
        <w:tc>
          <w:tcPr>
            <w:tcW w:w="4457" w:type="pct"/>
            <w:gridSpan w:val="3"/>
          </w:tcPr>
          <w:p w:rsidR="000C4AF6" w:rsidRPr="00AE26BE" w:rsidRDefault="000C4AF6" w:rsidP="000C4AF6">
            <w:pPr>
              <w:pStyle w:val="SCCLsocParty"/>
              <w:jc w:val="both"/>
              <w:rPr>
                <w:b/>
                <w:sz w:val="20"/>
                <w:szCs w:val="20"/>
              </w:rPr>
            </w:pPr>
            <w:r w:rsidRPr="00AE26BE">
              <w:rPr>
                <w:b/>
                <w:sz w:val="20"/>
                <w:szCs w:val="20"/>
              </w:rPr>
              <w:t>Derek Shawn Froese c. Sa Majesté la Reine</w:t>
            </w:r>
          </w:p>
          <w:p w:rsidR="000C4AF6" w:rsidRPr="00AE26BE" w:rsidRDefault="000C4AF6" w:rsidP="000C4AF6">
            <w:pPr>
              <w:jc w:val="both"/>
              <w:rPr>
                <w:sz w:val="20"/>
                <w:lang w:val="fr-CA"/>
              </w:rPr>
            </w:pPr>
            <w:r w:rsidRPr="00AE26BE">
              <w:rPr>
                <w:sz w:val="20"/>
                <w:lang w:val="fr-CA"/>
              </w:rPr>
              <w:t>(Man.) (Criminelle) (Autorisation)</w:t>
            </w:r>
          </w:p>
        </w:tc>
      </w:tr>
      <w:tr w:rsidR="000C4AF6" w:rsidRPr="00AE26BE" w:rsidTr="000C4AF6">
        <w:tc>
          <w:tcPr>
            <w:tcW w:w="5000" w:type="pct"/>
            <w:gridSpan w:val="4"/>
          </w:tcPr>
          <w:p w:rsidR="000C4AF6" w:rsidRPr="00AE26BE" w:rsidRDefault="000C4AF6" w:rsidP="000C4AF6">
            <w:pPr>
              <w:pStyle w:val="SCCBanSummary"/>
              <w:rPr>
                <w:smallCaps w:val="0"/>
                <w:sz w:val="20"/>
                <w:szCs w:val="20"/>
                <w:lang w:val="fr-CA"/>
              </w:rPr>
            </w:pPr>
            <w:r w:rsidRPr="00AE26BE">
              <w:rPr>
                <w:smallCaps w:val="0"/>
                <w:sz w:val="20"/>
                <w:szCs w:val="20"/>
                <w:lang w:val="fr-CA"/>
              </w:rPr>
              <w:t>Droit criminel — Appels — Pouvoirs de la Cour d’appel — La Cour d’appel a</w:t>
            </w:r>
            <w:r w:rsidRPr="00AE26BE">
              <w:rPr>
                <w:smallCaps w:val="0"/>
                <w:sz w:val="20"/>
                <w:szCs w:val="20"/>
                <w:lang w:val="fr-CA"/>
              </w:rPr>
              <w:noBreakHyphen/>
              <w:t>t</w:t>
            </w:r>
            <w:r w:rsidRPr="00AE26BE">
              <w:rPr>
                <w:smallCaps w:val="0"/>
                <w:sz w:val="20"/>
                <w:szCs w:val="20"/>
                <w:lang w:val="fr-CA"/>
              </w:rPr>
              <w:noBreakHyphen/>
              <w:t xml:space="preserve">elle commis une erreur de droit en concluant qu’elle n’avait pas compétence, en application du par. 680(1) du </w:t>
            </w:r>
            <w:r w:rsidRPr="00AE26BE">
              <w:rPr>
                <w:i/>
                <w:smallCaps w:val="0"/>
                <w:sz w:val="20"/>
                <w:szCs w:val="20"/>
                <w:lang w:val="fr-CA"/>
              </w:rPr>
              <w:t>Code criminel</w:t>
            </w:r>
            <w:r w:rsidRPr="00AE26BE">
              <w:rPr>
                <w:smallCaps w:val="0"/>
                <w:sz w:val="20"/>
                <w:szCs w:val="20"/>
                <w:lang w:val="fr-CA"/>
              </w:rPr>
              <w:t>, pour réviser la décision de ne pas suspendre l’interdiction de conduire? — La Cour d’appel a</w:t>
            </w:r>
            <w:r w:rsidRPr="00AE26BE">
              <w:rPr>
                <w:smallCaps w:val="0"/>
                <w:sz w:val="20"/>
                <w:szCs w:val="20"/>
                <w:lang w:val="fr-CA"/>
              </w:rPr>
              <w:noBreakHyphen/>
              <w:t>t</w:t>
            </w:r>
            <w:r w:rsidRPr="00AE26BE">
              <w:rPr>
                <w:smallCaps w:val="0"/>
                <w:sz w:val="20"/>
                <w:szCs w:val="20"/>
                <w:lang w:val="fr-CA"/>
              </w:rPr>
              <w:noBreakHyphen/>
              <w:t>elle commis une erreur de droit en concluant qu’elle n’avait pas la compétence inhérente pour réviser la décision de ne pas suspendre l’interdiction de conduire? — Les principes de justice naturelle ont</w:t>
            </w:r>
            <w:r w:rsidRPr="00AE26BE">
              <w:rPr>
                <w:smallCaps w:val="0"/>
                <w:sz w:val="20"/>
                <w:szCs w:val="20"/>
                <w:lang w:val="fr-CA"/>
              </w:rPr>
              <w:noBreakHyphen/>
              <w:t>ils été violés?</w:t>
            </w:r>
          </w:p>
        </w:tc>
      </w:tr>
      <w:tr w:rsidR="000C4AF6" w:rsidRPr="00AE26BE" w:rsidTr="000C4AF6">
        <w:tc>
          <w:tcPr>
            <w:tcW w:w="5000" w:type="pct"/>
            <w:gridSpan w:val="4"/>
          </w:tcPr>
          <w:p w:rsidR="000C4AF6" w:rsidRPr="00AE26BE" w:rsidRDefault="000C4AF6" w:rsidP="000C4AF6">
            <w:pPr>
              <w:jc w:val="both"/>
              <w:rPr>
                <w:sz w:val="20"/>
                <w:lang w:val="fr-CA"/>
              </w:rPr>
            </w:pPr>
          </w:p>
          <w:p w:rsidR="000C4AF6" w:rsidRPr="00AE26BE" w:rsidRDefault="000C4AF6" w:rsidP="000C4AF6">
            <w:pPr>
              <w:jc w:val="both"/>
              <w:rPr>
                <w:sz w:val="20"/>
                <w:lang w:val="fr-CA"/>
              </w:rPr>
            </w:pPr>
            <w:r w:rsidRPr="00AE26BE">
              <w:rPr>
                <w:sz w:val="20"/>
                <w:lang w:val="fr-CA"/>
              </w:rPr>
              <w:t xml:space="preserve">Des policiers ont aperçu le demandeur en train de conduire alors que les feux arrière de son camion étaient éteints. Les policiers ont intercepté le véhicule. Ils ont remarqué que l’haleine du demandeur dégageait une odeur d’alcool. Des échantillons de son haleine ont été fournis aux policiers. Le demandeur a été arrêté pour conduite avec facultés affaiblies et pour avoir conduit un véhicule à moteur avec une alcoolémie supérieure à 80 milligrammes d’alcool par 100 millilitres de sang. Le demandeur a été déclaré coupable d’avoir conduit avec une alcoolémie « supérieure à 80 mg ». Le demandeur a été condamné à une amende de 1 800 $ et à une interdiction de conduire d’un an. Le demandeur a interjeté appel de sa déclaration de culpabilité et l’audition de l’appel en matière de poursuite sommaire est fixée au 19 novembre 2019. Le demandeur a également déposé une motion sollicitant la suspension de son interdiction de conduire en attendant l’issue de l’appel. La motion sollicitant la suspension de l’interdiction de conduire a été rejetée. Le demandeur a demandé l’autorisation d’appel en application de l’art. 680 du </w:t>
            </w:r>
            <w:r w:rsidRPr="00AE26BE">
              <w:rPr>
                <w:i/>
                <w:sz w:val="20"/>
                <w:lang w:val="fr-CA"/>
              </w:rPr>
              <w:t>Code criminel</w:t>
            </w:r>
            <w:r w:rsidRPr="00AE26BE">
              <w:rPr>
                <w:sz w:val="20"/>
                <w:lang w:val="fr-CA"/>
              </w:rPr>
              <w:t>, L.R.C. 1985. ch. C</w:t>
            </w:r>
            <w:r w:rsidRPr="00AE26BE">
              <w:rPr>
                <w:sz w:val="20"/>
                <w:lang w:val="fr-CA"/>
              </w:rPr>
              <w:noBreakHyphen/>
              <w:t>46. La juge Hamilton a statué que la Cour d’appel n’avait pas compétence pour réviser la décision et a rejeté la requête.</w:t>
            </w:r>
          </w:p>
        </w:tc>
      </w:tr>
      <w:tr w:rsidR="000C4AF6" w:rsidRPr="00AE26BE" w:rsidTr="000C4AF6">
        <w:tc>
          <w:tcPr>
            <w:tcW w:w="5000" w:type="pct"/>
            <w:gridSpan w:val="4"/>
          </w:tcPr>
          <w:p w:rsidR="000C4AF6" w:rsidRPr="00AE26BE" w:rsidRDefault="000C4AF6" w:rsidP="000C4AF6">
            <w:pPr>
              <w:jc w:val="both"/>
              <w:rPr>
                <w:sz w:val="20"/>
                <w:lang w:val="fr-CA"/>
              </w:rPr>
            </w:pPr>
          </w:p>
        </w:tc>
      </w:tr>
      <w:tr w:rsidR="000C4AF6" w:rsidRPr="00AE26BE" w:rsidTr="000C4AF6">
        <w:tc>
          <w:tcPr>
            <w:tcW w:w="2427" w:type="pct"/>
            <w:gridSpan w:val="2"/>
          </w:tcPr>
          <w:p w:rsidR="000C4AF6" w:rsidRPr="00AE26BE" w:rsidRDefault="000C4AF6" w:rsidP="000C4AF6">
            <w:pPr>
              <w:jc w:val="both"/>
              <w:rPr>
                <w:sz w:val="20"/>
                <w:lang w:val="fr-CA"/>
              </w:rPr>
            </w:pPr>
            <w:r w:rsidRPr="00AE26BE">
              <w:rPr>
                <w:sz w:val="20"/>
                <w:lang w:val="fr-CA"/>
              </w:rPr>
              <w:t>11 janvier 2019</w:t>
            </w:r>
          </w:p>
          <w:p w:rsidR="000C4AF6" w:rsidRPr="00AE26BE" w:rsidRDefault="000C4AF6" w:rsidP="000C4AF6">
            <w:pPr>
              <w:jc w:val="both"/>
              <w:rPr>
                <w:sz w:val="20"/>
                <w:lang w:val="fr-CA"/>
              </w:rPr>
            </w:pPr>
            <w:r w:rsidRPr="00AE26BE">
              <w:rPr>
                <w:sz w:val="20"/>
                <w:lang w:val="fr-CA"/>
              </w:rPr>
              <w:t>Cour provinciale du Manitoba</w:t>
            </w:r>
          </w:p>
          <w:p w:rsidR="000C4AF6" w:rsidRPr="00AE26BE" w:rsidRDefault="000C4AF6" w:rsidP="000C4AF6">
            <w:pPr>
              <w:jc w:val="both"/>
              <w:rPr>
                <w:sz w:val="20"/>
                <w:lang w:val="fr-CA"/>
              </w:rPr>
            </w:pPr>
            <w:r w:rsidRPr="00AE26BE">
              <w:rPr>
                <w:sz w:val="20"/>
                <w:lang w:val="fr-CA"/>
              </w:rPr>
              <w:t>(Juge Lord)</w:t>
            </w:r>
          </w:p>
          <w:p w:rsidR="000C4AF6" w:rsidRPr="00AE26BE" w:rsidRDefault="000C4AF6" w:rsidP="000C4AF6">
            <w:pPr>
              <w:jc w:val="both"/>
              <w:rPr>
                <w:sz w:val="20"/>
                <w:lang w:val="fr-CA"/>
              </w:rPr>
            </w:pPr>
            <w:r w:rsidRPr="00AE26BE">
              <w:rPr>
                <w:sz w:val="20"/>
                <w:lang w:val="fr-CA"/>
              </w:rPr>
              <w:t>(non publié)</w:t>
            </w:r>
          </w:p>
          <w:p w:rsidR="000C4AF6" w:rsidRPr="00AE26BE" w:rsidRDefault="000C4AF6" w:rsidP="000C4AF6">
            <w:pPr>
              <w:jc w:val="both"/>
              <w:rPr>
                <w:sz w:val="20"/>
                <w:lang w:val="fr-CA"/>
              </w:rPr>
            </w:pPr>
          </w:p>
        </w:tc>
        <w:tc>
          <w:tcPr>
            <w:tcW w:w="243" w:type="pct"/>
          </w:tcPr>
          <w:p w:rsidR="000C4AF6" w:rsidRPr="00AE26BE" w:rsidRDefault="000C4AF6" w:rsidP="000C4AF6">
            <w:pPr>
              <w:jc w:val="both"/>
              <w:rPr>
                <w:sz w:val="20"/>
                <w:lang w:val="fr-CA"/>
              </w:rPr>
            </w:pPr>
          </w:p>
        </w:tc>
        <w:tc>
          <w:tcPr>
            <w:tcW w:w="2330" w:type="pct"/>
          </w:tcPr>
          <w:p w:rsidR="000C4AF6" w:rsidRPr="00AE26BE" w:rsidRDefault="000C4AF6" w:rsidP="000C4AF6">
            <w:pPr>
              <w:jc w:val="both"/>
              <w:rPr>
                <w:sz w:val="20"/>
                <w:lang w:val="fr-CA"/>
              </w:rPr>
            </w:pPr>
            <w:r w:rsidRPr="00AE26BE">
              <w:rPr>
                <w:sz w:val="20"/>
                <w:lang w:val="fr-CA"/>
              </w:rPr>
              <w:t>Peine pour conduite avec les facultés affaiblies : amende de 1 800 $ et interdiction de conduire un véhicule à moteur pendant un an</w:t>
            </w:r>
          </w:p>
        </w:tc>
      </w:tr>
      <w:tr w:rsidR="000C4AF6" w:rsidRPr="00AE26BE" w:rsidTr="000C4AF6">
        <w:tc>
          <w:tcPr>
            <w:tcW w:w="2427" w:type="pct"/>
            <w:gridSpan w:val="2"/>
          </w:tcPr>
          <w:p w:rsidR="000C4AF6" w:rsidRPr="00AE26BE" w:rsidRDefault="000C4AF6" w:rsidP="000C4AF6">
            <w:pPr>
              <w:jc w:val="both"/>
              <w:rPr>
                <w:sz w:val="20"/>
                <w:lang w:val="fr-CA"/>
              </w:rPr>
            </w:pPr>
            <w:r w:rsidRPr="00AE26BE">
              <w:rPr>
                <w:sz w:val="20"/>
                <w:lang w:val="fr-CA"/>
              </w:rPr>
              <w:t>14 février 2019</w:t>
            </w:r>
          </w:p>
          <w:p w:rsidR="000C4AF6" w:rsidRPr="00AE26BE" w:rsidRDefault="000C4AF6" w:rsidP="000C4AF6">
            <w:pPr>
              <w:jc w:val="both"/>
              <w:rPr>
                <w:sz w:val="20"/>
                <w:lang w:val="fr-CA"/>
              </w:rPr>
            </w:pPr>
            <w:r w:rsidRPr="00AE26BE">
              <w:rPr>
                <w:sz w:val="20"/>
                <w:lang w:val="fr-CA"/>
              </w:rPr>
              <w:t>Cour du Banc de la Reine du Manitoba</w:t>
            </w:r>
          </w:p>
          <w:p w:rsidR="000C4AF6" w:rsidRPr="00AE26BE" w:rsidRDefault="000C4AF6" w:rsidP="000C4AF6">
            <w:pPr>
              <w:jc w:val="both"/>
              <w:rPr>
                <w:sz w:val="20"/>
                <w:lang w:val="fr-CA"/>
              </w:rPr>
            </w:pPr>
            <w:r w:rsidRPr="00AE26BE">
              <w:rPr>
                <w:sz w:val="20"/>
                <w:lang w:val="fr-CA"/>
              </w:rPr>
              <w:t>(Juge Chartier)</w:t>
            </w:r>
          </w:p>
          <w:p w:rsidR="000C4AF6" w:rsidRPr="00AE26BE" w:rsidRDefault="000C4AF6" w:rsidP="000C4AF6">
            <w:pPr>
              <w:jc w:val="both"/>
              <w:rPr>
                <w:sz w:val="20"/>
                <w:lang w:val="fr-CA"/>
              </w:rPr>
            </w:pPr>
            <w:r w:rsidRPr="00AE26BE">
              <w:rPr>
                <w:sz w:val="20"/>
                <w:lang w:val="fr-CA"/>
              </w:rPr>
              <w:t>(non publié)</w:t>
            </w:r>
          </w:p>
          <w:p w:rsidR="000C4AF6" w:rsidRPr="00AE26BE" w:rsidRDefault="000C4AF6" w:rsidP="000C4AF6">
            <w:pPr>
              <w:jc w:val="both"/>
              <w:rPr>
                <w:sz w:val="20"/>
                <w:lang w:val="fr-CA"/>
              </w:rPr>
            </w:pPr>
          </w:p>
        </w:tc>
        <w:tc>
          <w:tcPr>
            <w:tcW w:w="243" w:type="pct"/>
          </w:tcPr>
          <w:p w:rsidR="000C4AF6" w:rsidRPr="00AE26BE" w:rsidRDefault="000C4AF6" w:rsidP="000C4AF6">
            <w:pPr>
              <w:jc w:val="both"/>
              <w:rPr>
                <w:sz w:val="20"/>
                <w:lang w:val="fr-CA"/>
              </w:rPr>
            </w:pPr>
          </w:p>
        </w:tc>
        <w:tc>
          <w:tcPr>
            <w:tcW w:w="2330" w:type="pct"/>
          </w:tcPr>
          <w:p w:rsidR="000C4AF6" w:rsidRPr="00AE26BE" w:rsidRDefault="000C4AF6" w:rsidP="000C4AF6">
            <w:pPr>
              <w:jc w:val="both"/>
              <w:rPr>
                <w:sz w:val="20"/>
                <w:lang w:val="fr-CA"/>
              </w:rPr>
            </w:pPr>
            <w:r w:rsidRPr="00AE26BE">
              <w:rPr>
                <w:sz w:val="20"/>
                <w:lang w:val="fr-CA"/>
              </w:rPr>
              <w:t>Rejet de la motion sollicitant la suspension de l’interdiction de conduire en attendant l’issue de l’appel</w:t>
            </w:r>
          </w:p>
          <w:p w:rsidR="000C4AF6" w:rsidRPr="00AE26BE" w:rsidRDefault="000C4AF6" w:rsidP="000C4AF6">
            <w:pPr>
              <w:jc w:val="both"/>
              <w:rPr>
                <w:sz w:val="20"/>
                <w:lang w:val="fr-CA"/>
              </w:rPr>
            </w:pPr>
          </w:p>
        </w:tc>
      </w:tr>
      <w:tr w:rsidR="000C4AF6" w:rsidRPr="00AE26BE" w:rsidTr="000C4AF6">
        <w:tc>
          <w:tcPr>
            <w:tcW w:w="2427" w:type="pct"/>
            <w:gridSpan w:val="2"/>
          </w:tcPr>
          <w:p w:rsidR="000C4AF6" w:rsidRPr="00AE26BE" w:rsidRDefault="000C4AF6" w:rsidP="000C4AF6">
            <w:pPr>
              <w:jc w:val="both"/>
              <w:rPr>
                <w:sz w:val="20"/>
                <w:lang w:val="fr-CA"/>
              </w:rPr>
            </w:pPr>
            <w:r w:rsidRPr="00AE26BE">
              <w:rPr>
                <w:sz w:val="20"/>
                <w:lang w:val="fr-CA"/>
              </w:rPr>
              <w:t>13 mai 2019</w:t>
            </w:r>
          </w:p>
          <w:p w:rsidR="000C4AF6" w:rsidRPr="00AE26BE" w:rsidRDefault="000C4AF6" w:rsidP="000C4AF6">
            <w:pPr>
              <w:jc w:val="both"/>
              <w:rPr>
                <w:sz w:val="20"/>
                <w:lang w:val="fr-CA"/>
              </w:rPr>
            </w:pPr>
            <w:r w:rsidRPr="00AE26BE">
              <w:rPr>
                <w:sz w:val="20"/>
                <w:lang w:val="fr-CA"/>
              </w:rPr>
              <w:t>Cour d’appel du Manitoba</w:t>
            </w:r>
          </w:p>
          <w:p w:rsidR="000C4AF6" w:rsidRPr="00AE26BE" w:rsidRDefault="000C4AF6" w:rsidP="000C4AF6">
            <w:pPr>
              <w:jc w:val="both"/>
              <w:rPr>
                <w:sz w:val="20"/>
                <w:lang w:val="fr-CA"/>
              </w:rPr>
            </w:pPr>
            <w:r w:rsidRPr="00AE26BE">
              <w:rPr>
                <w:sz w:val="20"/>
                <w:lang w:val="fr-CA"/>
              </w:rPr>
              <w:t>(Juge Hamilton)</w:t>
            </w:r>
          </w:p>
          <w:p w:rsidR="000C4AF6" w:rsidRPr="00AE26BE" w:rsidRDefault="000C4AF6" w:rsidP="000C4AF6">
            <w:pPr>
              <w:jc w:val="both"/>
              <w:rPr>
                <w:sz w:val="20"/>
                <w:lang w:val="fr-CA"/>
              </w:rPr>
            </w:pPr>
            <w:r w:rsidRPr="00AE26BE">
              <w:rPr>
                <w:sz w:val="20"/>
                <w:lang w:val="fr-CA"/>
              </w:rPr>
              <w:t>AR19</w:t>
            </w:r>
            <w:r w:rsidRPr="00AE26BE">
              <w:rPr>
                <w:sz w:val="20"/>
                <w:lang w:val="fr-CA"/>
              </w:rPr>
              <w:noBreakHyphen/>
              <w:t>30</w:t>
            </w:r>
            <w:r w:rsidRPr="00AE26BE">
              <w:rPr>
                <w:sz w:val="20"/>
                <w:lang w:val="fr-CA"/>
              </w:rPr>
              <w:noBreakHyphen/>
              <w:t>09270</w:t>
            </w:r>
          </w:p>
          <w:p w:rsidR="000C4AF6" w:rsidRPr="00AE26BE" w:rsidRDefault="000C4AF6" w:rsidP="000C4AF6">
            <w:pPr>
              <w:jc w:val="both"/>
              <w:rPr>
                <w:sz w:val="20"/>
                <w:lang w:val="fr-CA"/>
              </w:rPr>
            </w:pPr>
            <w:hyperlink r:id="rId34" w:history="1">
              <w:r w:rsidRPr="00AE26BE">
                <w:rPr>
                  <w:rStyle w:val="Hyperlink"/>
                  <w:sz w:val="20"/>
                  <w:lang w:val="fr-CA"/>
                </w:rPr>
                <w:t>2019 MBCA 56</w:t>
              </w:r>
            </w:hyperlink>
          </w:p>
          <w:p w:rsidR="000C4AF6" w:rsidRPr="00AE26BE" w:rsidRDefault="000C4AF6" w:rsidP="000C4AF6">
            <w:pPr>
              <w:jc w:val="both"/>
              <w:rPr>
                <w:sz w:val="20"/>
                <w:lang w:val="fr-CA"/>
              </w:rPr>
            </w:pPr>
          </w:p>
        </w:tc>
        <w:tc>
          <w:tcPr>
            <w:tcW w:w="243" w:type="pct"/>
          </w:tcPr>
          <w:p w:rsidR="000C4AF6" w:rsidRPr="00AE26BE" w:rsidRDefault="000C4AF6" w:rsidP="000C4AF6">
            <w:pPr>
              <w:jc w:val="both"/>
              <w:rPr>
                <w:sz w:val="20"/>
                <w:lang w:val="fr-CA"/>
              </w:rPr>
            </w:pPr>
          </w:p>
        </w:tc>
        <w:tc>
          <w:tcPr>
            <w:tcW w:w="2330" w:type="pct"/>
          </w:tcPr>
          <w:p w:rsidR="000C4AF6" w:rsidRPr="00AE26BE" w:rsidRDefault="000C4AF6" w:rsidP="000C4AF6">
            <w:pPr>
              <w:jc w:val="both"/>
              <w:rPr>
                <w:sz w:val="20"/>
                <w:lang w:val="fr-CA"/>
              </w:rPr>
            </w:pPr>
            <w:r w:rsidRPr="00AE26BE">
              <w:rPr>
                <w:sz w:val="20"/>
                <w:lang w:val="fr-CA"/>
              </w:rPr>
              <w:t>Rejet de la requête</w:t>
            </w:r>
          </w:p>
          <w:p w:rsidR="000C4AF6" w:rsidRPr="00AE26BE" w:rsidRDefault="000C4AF6" w:rsidP="000C4AF6">
            <w:pPr>
              <w:jc w:val="both"/>
              <w:rPr>
                <w:sz w:val="20"/>
                <w:lang w:val="fr-CA"/>
              </w:rPr>
            </w:pPr>
          </w:p>
        </w:tc>
      </w:tr>
      <w:tr w:rsidR="000C4AF6" w:rsidRPr="00AE26BE" w:rsidTr="000C4AF6">
        <w:tc>
          <w:tcPr>
            <w:tcW w:w="2427" w:type="pct"/>
            <w:gridSpan w:val="2"/>
          </w:tcPr>
          <w:p w:rsidR="000C4AF6" w:rsidRPr="00AE26BE" w:rsidRDefault="000C4AF6" w:rsidP="000C4AF6">
            <w:pPr>
              <w:jc w:val="both"/>
              <w:rPr>
                <w:sz w:val="20"/>
                <w:lang w:val="fr-CA"/>
              </w:rPr>
            </w:pPr>
            <w:r w:rsidRPr="00AE26BE">
              <w:rPr>
                <w:sz w:val="20"/>
                <w:lang w:val="fr-CA"/>
              </w:rPr>
              <w:t>12 août 2019</w:t>
            </w:r>
          </w:p>
          <w:p w:rsidR="000C4AF6" w:rsidRPr="00AE26BE" w:rsidRDefault="000C4AF6" w:rsidP="000C4AF6">
            <w:pPr>
              <w:jc w:val="both"/>
              <w:rPr>
                <w:sz w:val="20"/>
                <w:lang w:val="fr-CA"/>
              </w:rPr>
            </w:pPr>
            <w:r w:rsidRPr="00AE26BE">
              <w:rPr>
                <w:sz w:val="20"/>
                <w:lang w:val="fr-CA"/>
              </w:rPr>
              <w:t>Cour suprême du Canada</w:t>
            </w:r>
          </w:p>
        </w:tc>
        <w:tc>
          <w:tcPr>
            <w:tcW w:w="243" w:type="pct"/>
          </w:tcPr>
          <w:p w:rsidR="000C4AF6" w:rsidRPr="00AE26BE" w:rsidRDefault="000C4AF6" w:rsidP="000C4AF6">
            <w:pPr>
              <w:jc w:val="both"/>
              <w:rPr>
                <w:sz w:val="20"/>
                <w:lang w:val="fr-CA"/>
              </w:rPr>
            </w:pPr>
          </w:p>
        </w:tc>
        <w:tc>
          <w:tcPr>
            <w:tcW w:w="2330" w:type="pct"/>
          </w:tcPr>
          <w:p w:rsidR="000C4AF6" w:rsidRPr="00AE26BE" w:rsidRDefault="000C4AF6" w:rsidP="000C4AF6">
            <w:pPr>
              <w:jc w:val="both"/>
              <w:rPr>
                <w:sz w:val="20"/>
                <w:lang w:val="fr-CA"/>
              </w:rPr>
            </w:pPr>
            <w:r w:rsidRPr="00AE26BE">
              <w:rPr>
                <w:sz w:val="20"/>
                <w:lang w:val="fr-CA"/>
              </w:rPr>
              <w:t>Dépôt de la demande d’autorisation d’appel</w:t>
            </w:r>
          </w:p>
          <w:p w:rsidR="000C4AF6" w:rsidRPr="00AE26BE" w:rsidRDefault="000C4AF6" w:rsidP="000C4AF6">
            <w:pPr>
              <w:jc w:val="both"/>
              <w:rPr>
                <w:sz w:val="20"/>
                <w:lang w:val="fr-CA"/>
              </w:rPr>
            </w:pPr>
          </w:p>
        </w:tc>
      </w:tr>
    </w:tbl>
    <w:p w:rsidR="000C4AF6" w:rsidRPr="00AE26BE" w:rsidRDefault="000C4AF6" w:rsidP="000C4AF6">
      <w:pPr>
        <w:jc w:val="both"/>
        <w:rPr>
          <w:sz w:val="20"/>
        </w:rPr>
      </w:pPr>
    </w:p>
    <w:p w:rsidR="000C4AF6" w:rsidRPr="00AE26BE" w:rsidRDefault="00BA7C35" w:rsidP="000C4AF6">
      <w:pPr>
        <w:ind w:left="142" w:hanging="142"/>
        <w:jc w:val="both"/>
        <w:rPr>
          <w:sz w:val="20"/>
        </w:rPr>
      </w:pPr>
      <w:r w:rsidRPr="00AE26BE">
        <w:rPr>
          <w:sz w:val="20"/>
          <w:lang w:val="fr-CA"/>
        </w:rPr>
        <w:pict>
          <v:rect id="_x0000_i1037" style="width:108pt;height:1pt" o:hrpct="0" o:hralign="center" o:hrstd="t" o:hrnoshade="t" o:hr="t" fillcolor="black [3213]" stroked="f"/>
        </w:pict>
      </w:r>
    </w:p>
    <w:p w:rsidR="000C4AF6" w:rsidRPr="00AE26BE" w:rsidRDefault="000C4AF6" w:rsidP="000C4AF6">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986"/>
        <w:gridCol w:w="3428"/>
        <w:gridCol w:w="442"/>
        <w:gridCol w:w="4504"/>
      </w:tblGrid>
      <w:tr w:rsidR="000C4AF6" w:rsidRPr="00AE26BE" w:rsidTr="00BA7C35">
        <w:trPr>
          <w:trHeight w:val="462"/>
        </w:trPr>
        <w:tc>
          <w:tcPr>
            <w:tcW w:w="527" w:type="pct"/>
          </w:tcPr>
          <w:p w:rsidR="000C4AF6" w:rsidRPr="00AE26BE" w:rsidRDefault="000C4AF6" w:rsidP="000C4AF6">
            <w:pPr>
              <w:jc w:val="both"/>
              <w:rPr>
                <w:sz w:val="20"/>
              </w:rPr>
            </w:pPr>
            <w:r w:rsidRPr="00AE26BE">
              <w:rPr>
                <w:rStyle w:val="SCCFileNumberChar"/>
                <w:sz w:val="20"/>
                <w:szCs w:val="20"/>
              </w:rPr>
              <w:t>38757</w:t>
            </w:r>
          </w:p>
        </w:tc>
        <w:tc>
          <w:tcPr>
            <w:tcW w:w="4473" w:type="pct"/>
            <w:gridSpan w:val="3"/>
          </w:tcPr>
          <w:p w:rsidR="000C4AF6" w:rsidRPr="00AE26BE" w:rsidRDefault="000C4AF6" w:rsidP="000C4AF6">
            <w:pPr>
              <w:pStyle w:val="SCCLsocParty"/>
              <w:jc w:val="both"/>
              <w:rPr>
                <w:b/>
                <w:sz w:val="20"/>
                <w:szCs w:val="20"/>
                <w:lang w:val="en-US"/>
              </w:rPr>
            </w:pPr>
            <w:r w:rsidRPr="00AE26BE">
              <w:rPr>
                <w:b/>
                <w:sz w:val="20"/>
                <w:szCs w:val="20"/>
                <w:lang w:val="en-US"/>
              </w:rPr>
              <w:t>Michael Frank Okemow v. Her Majesty the Queen</w:t>
            </w:r>
          </w:p>
          <w:p w:rsidR="000C4AF6" w:rsidRPr="00AE26BE" w:rsidRDefault="000C4AF6" w:rsidP="000C4AF6">
            <w:pPr>
              <w:jc w:val="both"/>
              <w:rPr>
                <w:sz w:val="20"/>
              </w:rPr>
            </w:pPr>
            <w:r w:rsidRPr="00AE26BE">
              <w:rPr>
                <w:sz w:val="20"/>
              </w:rPr>
              <w:t>(Man.) (Criminal) (By Leave)</w:t>
            </w:r>
          </w:p>
        </w:tc>
      </w:tr>
      <w:tr w:rsidR="000C4AF6" w:rsidRPr="00AE26BE" w:rsidTr="00BA7C35">
        <w:trPr>
          <w:trHeight w:val="2115"/>
        </w:trPr>
        <w:tc>
          <w:tcPr>
            <w:tcW w:w="5000" w:type="pct"/>
            <w:gridSpan w:val="4"/>
          </w:tcPr>
          <w:p w:rsidR="000C4AF6" w:rsidRPr="00AE26BE" w:rsidRDefault="000C4AF6" w:rsidP="00BA7C35">
            <w:pPr>
              <w:jc w:val="both"/>
              <w:rPr>
                <w:sz w:val="20"/>
              </w:rPr>
            </w:pPr>
            <w:r w:rsidRPr="00AE26BE">
              <w:rPr>
                <w:i/>
                <w:sz w:val="20"/>
              </w:rPr>
              <w:t>Charter of Rights</w:t>
            </w:r>
            <w:r w:rsidRPr="00AE26BE">
              <w:rPr>
                <w:sz w:val="20"/>
              </w:rPr>
              <w:t xml:space="preserve"> — Search and seizure — Standing — Criminal law — Evidence — Admissibility — Accused allowing police to enter residence while investigating shooting — Police searching residence without warrant and finding firearm used in shooting — Evidence from search deemed admissible — Accused convicted of second degree murder and attempted murder — Whether Crown’s theory of the case relevant in determining standing for claim of unreasonable search and seizure where subject matter of search is territorial rather than digital — Whether Crown’s theory of the case impacts entirety of claim, including whether accused holds objective expectation of privacy in determining standing — Whether Court of Appeal should give deference where trial judge finds that accused lacks requisite standing to mount claim — </w:t>
            </w:r>
            <w:r w:rsidRPr="00AE26BE">
              <w:rPr>
                <w:i/>
                <w:sz w:val="20"/>
              </w:rPr>
              <w:t>Canadian Charter of Rights and Freedoms</w:t>
            </w:r>
            <w:r w:rsidRPr="00AE26BE">
              <w:rPr>
                <w:sz w:val="20"/>
              </w:rPr>
              <w:t>, ss. 8, 10(b), 24(2).</w:t>
            </w:r>
            <w:bookmarkStart w:id="0" w:name="_GoBack"/>
            <w:bookmarkEnd w:id="0"/>
          </w:p>
          <w:p w:rsidR="00BA7C35" w:rsidRPr="00AE26BE" w:rsidRDefault="00BA7C35" w:rsidP="00BA7C35">
            <w:pPr>
              <w:jc w:val="both"/>
              <w:rPr>
                <w:sz w:val="20"/>
              </w:rPr>
            </w:pPr>
          </w:p>
        </w:tc>
      </w:tr>
      <w:tr w:rsidR="000C4AF6" w:rsidRPr="00AE26BE" w:rsidTr="00BA7C35">
        <w:trPr>
          <w:trHeight w:val="4338"/>
        </w:trPr>
        <w:tc>
          <w:tcPr>
            <w:tcW w:w="5000" w:type="pct"/>
            <w:gridSpan w:val="4"/>
          </w:tcPr>
          <w:p w:rsidR="000C4AF6" w:rsidRPr="00AE26BE" w:rsidRDefault="000C4AF6" w:rsidP="000C4AF6">
            <w:pPr>
              <w:jc w:val="both"/>
              <w:rPr>
                <w:sz w:val="20"/>
              </w:rPr>
            </w:pPr>
            <w:r w:rsidRPr="00AE26BE">
              <w:rPr>
                <w:sz w:val="20"/>
              </w:rPr>
              <w:lastRenderedPageBreak/>
              <w:t>After shots were fired at three men walking on a downtown street in Winnipeg, resulting in a homicide and an injury, police responded to a “gun seen” call near a residence. Police then received another call regarding a man hiding in proximity to the same residence. On arrival, police officers observed the applicant, Michael Frank Okemow, whom they believed matched the shooting suspect’s description, enter another nearby residence. When police knocked on the door, Mr. Okemow answered and gave the officers permission to come inside and speak with him. Mr. Okemow then provided a false name and informed the police that although he stayed at the residence, he was unaware of the identity of the owner. As officers searched the house, Mr. Okemow was detained outside in order to confirm his identity. During the search, the police found two firearms, one of which was later identified as the weapon used in the shooting. Mr. Okemow was subsequently arrested and charged with murder and attempted murder.</w:t>
            </w:r>
          </w:p>
          <w:p w:rsidR="000C4AF6" w:rsidRPr="00AE26BE" w:rsidRDefault="000C4AF6" w:rsidP="000C4AF6">
            <w:pPr>
              <w:jc w:val="both"/>
              <w:rPr>
                <w:sz w:val="20"/>
              </w:rPr>
            </w:pPr>
          </w:p>
          <w:p w:rsidR="000C4AF6" w:rsidRPr="00AE26BE" w:rsidRDefault="000C4AF6" w:rsidP="000C4AF6">
            <w:pPr>
              <w:jc w:val="both"/>
              <w:rPr>
                <w:sz w:val="20"/>
              </w:rPr>
            </w:pPr>
            <w:r w:rsidRPr="00AE26BE">
              <w:rPr>
                <w:sz w:val="20"/>
              </w:rPr>
              <w:t xml:space="preserve">At trial, Mr. Okemow challenged the admissibility of the evidence obtained by police, arguing that the search of the residence violated his right to be free from an unreasonable search or seizure, pursuant to s. 8 of the </w:t>
            </w:r>
            <w:r w:rsidRPr="00AE26BE">
              <w:rPr>
                <w:i/>
                <w:sz w:val="20"/>
              </w:rPr>
              <w:t>Canadian Charter of Rights and Freedoms</w:t>
            </w:r>
            <w:r w:rsidRPr="00AE26BE">
              <w:rPr>
                <w:sz w:val="20"/>
              </w:rPr>
              <w:t xml:space="preserve">, and that his detention outside the premises violated his right to counsel pursuant to s. 10(b) of the </w:t>
            </w:r>
            <w:r w:rsidRPr="00AE26BE">
              <w:rPr>
                <w:i/>
                <w:sz w:val="20"/>
              </w:rPr>
              <w:t>Charter</w:t>
            </w:r>
            <w:r w:rsidRPr="00AE26BE">
              <w:rPr>
                <w:sz w:val="20"/>
              </w:rPr>
              <w:t>. Mr. Okemow therefore submitted that the evidence from the search of the residence, including the firearms, should be excluded from his trial. The trial judge found that Mr. Okemow did not have standing to invoke s. 8, and that despite a technical s. 10(b) violation, the evidence was admissible. Mr. Okemow was convicted of second degree murder and attempted murder. The Court of Appeal confirmed the trial judge’s decision, deemed the evidence admissible, and upheld the convictions.</w:t>
            </w:r>
          </w:p>
          <w:p w:rsidR="000C4AF6" w:rsidRPr="00AE26BE" w:rsidRDefault="000C4AF6" w:rsidP="000C4AF6">
            <w:pPr>
              <w:jc w:val="both"/>
              <w:rPr>
                <w:sz w:val="20"/>
              </w:rPr>
            </w:pPr>
          </w:p>
        </w:tc>
      </w:tr>
      <w:tr w:rsidR="000C4AF6" w:rsidRPr="00AE26BE" w:rsidTr="000C4AF6">
        <w:tc>
          <w:tcPr>
            <w:tcW w:w="2358" w:type="pct"/>
            <w:gridSpan w:val="2"/>
          </w:tcPr>
          <w:p w:rsidR="000C4AF6" w:rsidRPr="00AE26BE" w:rsidRDefault="000C4AF6" w:rsidP="000C4AF6">
            <w:pPr>
              <w:jc w:val="both"/>
              <w:rPr>
                <w:sz w:val="20"/>
              </w:rPr>
            </w:pPr>
            <w:r w:rsidRPr="00AE26BE">
              <w:rPr>
                <w:sz w:val="20"/>
              </w:rPr>
              <w:t>August 19, 2015</w:t>
            </w:r>
          </w:p>
          <w:p w:rsidR="000C4AF6" w:rsidRPr="00AE26BE" w:rsidRDefault="000C4AF6" w:rsidP="000C4AF6">
            <w:pPr>
              <w:jc w:val="both"/>
              <w:rPr>
                <w:sz w:val="20"/>
              </w:rPr>
            </w:pPr>
            <w:r w:rsidRPr="00AE26BE">
              <w:rPr>
                <w:sz w:val="20"/>
              </w:rPr>
              <w:t>Court of Queen’s Bench of Manitoba</w:t>
            </w:r>
          </w:p>
          <w:p w:rsidR="000C4AF6" w:rsidRPr="00AE26BE" w:rsidRDefault="000C4AF6" w:rsidP="000C4AF6">
            <w:pPr>
              <w:jc w:val="both"/>
              <w:rPr>
                <w:sz w:val="20"/>
              </w:rPr>
            </w:pPr>
            <w:r w:rsidRPr="00AE26BE">
              <w:rPr>
                <w:sz w:val="20"/>
              </w:rPr>
              <w:t>(Bond J.)</w:t>
            </w:r>
          </w:p>
          <w:p w:rsidR="000C4AF6" w:rsidRPr="00AE26BE" w:rsidRDefault="000C4AF6" w:rsidP="000C4AF6">
            <w:pPr>
              <w:jc w:val="both"/>
              <w:rPr>
                <w:sz w:val="20"/>
              </w:rPr>
            </w:pPr>
            <w:hyperlink r:id="rId35" w:history="1">
              <w:r w:rsidRPr="00AE26BE">
                <w:rPr>
                  <w:rStyle w:val="Hyperlink"/>
                  <w:sz w:val="20"/>
                </w:rPr>
                <w:t>2015 MNQB 140</w:t>
              </w:r>
            </w:hyperlink>
          </w:p>
          <w:p w:rsidR="000C4AF6" w:rsidRPr="00AE26BE" w:rsidRDefault="000C4AF6" w:rsidP="000C4AF6">
            <w:pPr>
              <w:jc w:val="both"/>
              <w:rPr>
                <w:sz w:val="20"/>
              </w:rPr>
            </w:pPr>
          </w:p>
        </w:tc>
        <w:tc>
          <w:tcPr>
            <w:tcW w:w="236" w:type="pct"/>
          </w:tcPr>
          <w:p w:rsidR="000C4AF6" w:rsidRPr="00AE26BE" w:rsidRDefault="000C4AF6" w:rsidP="000C4AF6">
            <w:pPr>
              <w:jc w:val="both"/>
              <w:rPr>
                <w:sz w:val="20"/>
              </w:rPr>
            </w:pPr>
          </w:p>
        </w:tc>
        <w:tc>
          <w:tcPr>
            <w:tcW w:w="2406" w:type="pct"/>
          </w:tcPr>
          <w:p w:rsidR="000C4AF6" w:rsidRPr="00AE26BE" w:rsidRDefault="000C4AF6" w:rsidP="000C4AF6">
            <w:pPr>
              <w:jc w:val="both"/>
              <w:rPr>
                <w:sz w:val="20"/>
              </w:rPr>
            </w:pPr>
            <w:r w:rsidRPr="00AE26BE">
              <w:rPr>
                <w:sz w:val="20"/>
              </w:rPr>
              <w:t xml:space="preserve">Mr. Okemow convicted on one count of second degree murder and one count of attempted murder. </w:t>
            </w:r>
          </w:p>
          <w:p w:rsidR="000C4AF6" w:rsidRPr="00AE26BE" w:rsidRDefault="000C4AF6" w:rsidP="000C4AF6">
            <w:pPr>
              <w:jc w:val="both"/>
              <w:rPr>
                <w:sz w:val="20"/>
              </w:rPr>
            </w:pPr>
          </w:p>
        </w:tc>
      </w:tr>
      <w:tr w:rsidR="000C4AF6" w:rsidRPr="00AE26BE" w:rsidTr="000C4AF6">
        <w:tc>
          <w:tcPr>
            <w:tcW w:w="2358" w:type="pct"/>
            <w:gridSpan w:val="2"/>
          </w:tcPr>
          <w:p w:rsidR="000C4AF6" w:rsidRPr="00AE26BE" w:rsidRDefault="000C4AF6" w:rsidP="000C4AF6">
            <w:pPr>
              <w:jc w:val="both"/>
              <w:rPr>
                <w:sz w:val="20"/>
              </w:rPr>
            </w:pPr>
            <w:r w:rsidRPr="00AE26BE">
              <w:rPr>
                <w:sz w:val="20"/>
              </w:rPr>
              <w:t>April 5, 2019</w:t>
            </w:r>
          </w:p>
          <w:p w:rsidR="000C4AF6" w:rsidRPr="00AE26BE" w:rsidRDefault="000C4AF6" w:rsidP="000C4AF6">
            <w:pPr>
              <w:jc w:val="both"/>
              <w:rPr>
                <w:sz w:val="20"/>
              </w:rPr>
            </w:pPr>
            <w:r w:rsidRPr="00AE26BE">
              <w:rPr>
                <w:sz w:val="20"/>
              </w:rPr>
              <w:t>Court of Appeal of Manitoba</w:t>
            </w:r>
          </w:p>
          <w:p w:rsidR="000C4AF6" w:rsidRPr="00AE26BE" w:rsidRDefault="000C4AF6" w:rsidP="000C4AF6">
            <w:pPr>
              <w:jc w:val="both"/>
              <w:rPr>
                <w:sz w:val="20"/>
              </w:rPr>
            </w:pPr>
            <w:r w:rsidRPr="00AE26BE">
              <w:rPr>
                <w:sz w:val="20"/>
              </w:rPr>
              <w:t xml:space="preserve">(Cameron, </w:t>
            </w:r>
            <w:proofErr w:type="spellStart"/>
            <w:r w:rsidRPr="00AE26BE">
              <w:rPr>
                <w:sz w:val="20"/>
              </w:rPr>
              <w:t>Pfuetzner</w:t>
            </w:r>
            <w:proofErr w:type="spellEnd"/>
            <w:r w:rsidRPr="00AE26BE">
              <w:rPr>
                <w:sz w:val="20"/>
              </w:rPr>
              <w:t xml:space="preserve"> and </w:t>
            </w:r>
            <w:proofErr w:type="spellStart"/>
            <w:r w:rsidRPr="00AE26BE">
              <w:rPr>
                <w:sz w:val="20"/>
              </w:rPr>
              <w:t>Simonsen</w:t>
            </w:r>
            <w:proofErr w:type="spellEnd"/>
            <w:r w:rsidRPr="00AE26BE">
              <w:rPr>
                <w:sz w:val="20"/>
              </w:rPr>
              <w:t xml:space="preserve"> JJ.A.)</w:t>
            </w:r>
          </w:p>
          <w:p w:rsidR="000C4AF6" w:rsidRPr="00AE26BE" w:rsidRDefault="000C4AF6" w:rsidP="000C4AF6">
            <w:pPr>
              <w:jc w:val="both"/>
              <w:rPr>
                <w:sz w:val="20"/>
              </w:rPr>
            </w:pPr>
            <w:hyperlink r:id="rId36" w:history="1">
              <w:r w:rsidRPr="00AE26BE">
                <w:rPr>
                  <w:rStyle w:val="Hyperlink"/>
                  <w:sz w:val="20"/>
                </w:rPr>
                <w:t>2019 MBCA 37</w:t>
              </w:r>
            </w:hyperlink>
          </w:p>
          <w:p w:rsidR="000C4AF6" w:rsidRPr="00AE26BE" w:rsidRDefault="000C4AF6" w:rsidP="000C4AF6">
            <w:pPr>
              <w:jc w:val="both"/>
              <w:rPr>
                <w:sz w:val="20"/>
              </w:rPr>
            </w:pPr>
          </w:p>
        </w:tc>
        <w:tc>
          <w:tcPr>
            <w:tcW w:w="236" w:type="pct"/>
          </w:tcPr>
          <w:p w:rsidR="000C4AF6" w:rsidRPr="00AE26BE" w:rsidRDefault="000C4AF6" w:rsidP="000C4AF6">
            <w:pPr>
              <w:jc w:val="both"/>
              <w:rPr>
                <w:sz w:val="20"/>
              </w:rPr>
            </w:pPr>
          </w:p>
        </w:tc>
        <w:tc>
          <w:tcPr>
            <w:tcW w:w="2406" w:type="pct"/>
          </w:tcPr>
          <w:p w:rsidR="000C4AF6" w:rsidRPr="00AE26BE" w:rsidRDefault="000C4AF6" w:rsidP="000C4AF6">
            <w:pPr>
              <w:jc w:val="both"/>
              <w:rPr>
                <w:sz w:val="20"/>
              </w:rPr>
            </w:pPr>
            <w:r w:rsidRPr="00AE26BE">
              <w:rPr>
                <w:sz w:val="20"/>
              </w:rPr>
              <w:t>Mr. </w:t>
            </w:r>
            <w:proofErr w:type="spellStart"/>
            <w:r w:rsidRPr="00AE26BE">
              <w:rPr>
                <w:sz w:val="20"/>
              </w:rPr>
              <w:t>Okemow’s</w:t>
            </w:r>
            <w:proofErr w:type="spellEnd"/>
            <w:r w:rsidRPr="00AE26BE">
              <w:rPr>
                <w:sz w:val="20"/>
              </w:rPr>
              <w:t xml:space="preserve"> appeal — dismissed.</w:t>
            </w:r>
          </w:p>
          <w:p w:rsidR="000C4AF6" w:rsidRPr="00AE26BE" w:rsidRDefault="000C4AF6" w:rsidP="000C4AF6">
            <w:pPr>
              <w:jc w:val="both"/>
              <w:rPr>
                <w:sz w:val="20"/>
              </w:rPr>
            </w:pPr>
          </w:p>
        </w:tc>
      </w:tr>
      <w:tr w:rsidR="000C4AF6" w:rsidRPr="00AE26BE" w:rsidTr="000C4AF6">
        <w:tc>
          <w:tcPr>
            <w:tcW w:w="2358" w:type="pct"/>
            <w:gridSpan w:val="2"/>
          </w:tcPr>
          <w:p w:rsidR="000C4AF6" w:rsidRPr="00AE26BE" w:rsidRDefault="000C4AF6" w:rsidP="000C4AF6">
            <w:pPr>
              <w:jc w:val="both"/>
              <w:rPr>
                <w:sz w:val="20"/>
              </w:rPr>
            </w:pPr>
            <w:r w:rsidRPr="00AE26BE">
              <w:rPr>
                <w:sz w:val="20"/>
              </w:rPr>
              <w:t>August 8, 2019</w:t>
            </w:r>
          </w:p>
          <w:p w:rsidR="000C4AF6" w:rsidRPr="00AE26BE" w:rsidRDefault="000C4AF6" w:rsidP="000C4AF6">
            <w:pPr>
              <w:jc w:val="both"/>
              <w:rPr>
                <w:sz w:val="20"/>
              </w:rPr>
            </w:pPr>
            <w:r w:rsidRPr="00AE26BE">
              <w:rPr>
                <w:sz w:val="20"/>
              </w:rPr>
              <w:t>Supreme Court of Canada</w:t>
            </w:r>
          </w:p>
          <w:p w:rsidR="000C4AF6" w:rsidRPr="00AE26BE" w:rsidRDefault="000C4AF6" w:rsidP="000C4AF6">
            <w:pPr>
              <w:jc w:val="both"/>
              <w:rPr>
                <w:sz w:val="20"/>
              </w:rPr>
            </w:pPr>
          </w:p>
        </w:tc>
        <w:tc>
          <w:tcPr>
            <w:tcW w:w="236" w:type="pct"/>
          </w:tcPr>
          <w:p w:rsidR="000C4AF6" w:rsidRPr="00AE26BE" w:rsidRDefault="000C4AF6" w:rsidP="000C4AF6">
            <w:pPr>
              <w:jc w:val="both"/>
              <w:rPr>
                <w:sz w:val="20"/>
              </w:rPr>
            </w:pPr>
          </w:p>
        </w:tc>
        <w:tc>
          <w:tcPr>
            <w:tcW w:w="2406" w:type="pct"/>
          </w:tcPr>
          <w:p w:rsidR="000C4AF6" w:rsidRPr="00AE26BE" w:rsidRDefault="000C4AF6" w:rsidP="000C4AF6">
            <w:pPr>
              <w:jc w:val="both"/>
              <w:rPr>
                <w:sz w:val="20"/>
              </w:rPr>
            </w:pPr>
            <w:r w:rsidRPr="00AE26BE">
              <w:rPr>
                <w:sz w:val="20"/>
              </w:rPr>
              <w:t>Motion for extension of time in which to serve and file application for leave to appeal, and application for leave to appeal, filed</w:t>
            </w:r>
            <w:r w:rsidRPr="00AE26BE" w:rsidDel="00773CF6">
              <w:rPr>
                <w:sz w:val="20"/>
              </w:rPr>
              <w:t xml:space="preserve"> </w:t>
            </w:r>
            <w:r w:rsidRPr="00AE26BE">
              <w:rPr>
                <w:sz w:val="20"/>
              </w:rPr>
              <w:t>by Mr. Okemow</w:t>
            </w:r>
          </w:p>
        </w:tc>
      </w:tr>
    </w:tbl>
    <w:p w:rsidR="000C4AF6" w:rsidRPr="00AE26BE" w:rsidRDefault="000C4AF6" w:rsidP="000C4AF6">
      <w:pPr>
        <w:ind w:left="142" w:hanging="142"/>
        <w:jc w:val="both"/>
        <w:rPr>
          <w:sz w:val="20"/>
        </w:rPr>
      </w:pPr>
    </w:p>
    <w:p w:rsidR="00BA7C35" w:rsidRPr="00AE26BE" w:rsidRDefault="00BA7C35" w:rsidP="000C4AF6">
      <w:pPr>
        <w:ind w:left="142" w:hanging="142"/>
        <w:jc w:val="both"/>
        <w:rPr>
          <w:sz w:val="20"/>
        </w:rPr>
      </w:pPr>
      <w:r w:rsidRPr="00AE26BE">
        <w:rPr>
          <w:sz w:val="20"/>
          <w:lang w:val="fr-CA"/>
        </w:rPr>
        <w:pict>
          <v:rect id="_x0000_i1038" style="width:108pt;height:1pt" o:hrpct="0" o:hralign="center" o:hrstd="t" o:hrnoshade="t" o:hr="t" fillcolor="black [3213]" stroked="f"/>
        </w:pict>
      </w:r>
    </w:p>
    <w:p w:rsidR="000C4AF6" w:rsidRPr="00AE26BE" w:rsidRDefault="000C4AF6" w:rsidP="000C4AF6">
      <w:pPr>
        <w:ind w:left="142" w:hanging="142"/>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986"/>
        <w:gridCol w:w="3428"/>
        <w:gridCol w:w="442"/>
        <w:gridCol w:w="4504"/>
      </w:tblGrid>
      <w:tr w:rsidR="000C4AF6" w:rsidRPr="00AE26BE" w:rsidTr="00BA7C35">
        <w:trPr>
          <w:trHeight w:val="477"/>
        </w:trPr>
        <w:tc>
          <w:tcPr>
            <w:tcW w:w="527" w:type="pct"/>
          </w:tcPr>
          <w:p w:rsidR="000C4AF6" w:rsidRPr="00AE26BE" w:rsidRDefault="000C4AF6" w:rsidP="000C4AF6">
            <w:pPr>
              <w:jc w:val="both"/>
              <w:rPr>
                <w:sz w:val="20"/>
                <w:lang w:val="fr-CA"/>
              </w:rPr>
            </w:pPr>
            <w:r w:rsidRPr="00AE26BE">
              <w:rPr>
                <w:rStyle w:val="SCCFileNumberChar"/>
                <w:sz w:val="20"/>
                <w:szCs w:val="20"/>
                <w:lang w:val="fr-CA"/>
              </w:rPr>
              <w:t>38757</w:t>
            </w:r>
          </w:p>
        </w:tc>
        <w:tc>
          <w:tcPr>
            <w:tcW w:w="4473" w:type="pct"/>
            <w:gridSpan w:val="3"/>
          </w:tcPr>
          <w:p w:rsidR="000C4AF6" w:rsidRPr="00AE26BE" w:rsidRDefault="000C4AF6" w:rsidP="000C4AF6">
            <w:pPr>
              <w:pStyle w:val="SCCLsocParty"/>
              <w:jc w:val="both"/>
              <w:rPr>
                <w:b/>
                <w:sz w:val="20"/>
                <w:szCs w:val="20"/>
              </w:rPr>
            </w:pPr>
            <w:r w:rsidRPr="00AE26BE">
              <w:rPr>
                <w:b/>
                <w:sz w:val="20"/>
                <w:szCs w:val="20"/>
              </w:rPr>
              <w:t>Michael Frank Okemow c. Sa Majesté la Reine</w:t>
            </w:r>
          </w:p>
          <w:p w:rsidR="000C4AF6" w:rsidRPr="00AE26BE" w:rsidRDefault="000C4AF6" w:rsidP="000C4AF6">
            <w:pPr>
              <w:jc w:val="both"/>
              <w:rPr>
                <w:sz w:val="20"/>
                <w:lang w:val="fr-CA"/>
              </w:rPr>
            </w:pPr>
            <w:r w:rsidRPr="00AE26BE">
              <w:rPr>
                <w:sz w:val="20"/>
                <w:lang w:val="fr-CA"/>
              </w:rPr>
              <w:t>(Man.) (Criminelle) (Autorisation)</w:t>
            </w:r>
          </w:p>
        </w:tc>
      </w:tr>
      <w:tr w:rsidR="000C4AF6" w:rsidRPr="00AE26BE" w:rsidTr="000C4AF6">
        <w:trPr>
          <w:trHeight w:val="2781"/>
        </w:trPr>
        <w:tc>
          <w:tcPr>
            <w:tcW w:w="5000" w:type="pct"/>
            <w:gridSpan w:val="4"/>
          </w:tcPr>
          <w:p w:rsidR="000C4AF6" w:rsidRPr="00AE26BE" w:rsidRDefault="000C4AF6" w:rsidP="000C4AF6">
            <w:pPr>
              <w:jc w:val="both"/>
              <w:rPr>
                <w:sz w:val="20"/>
                <w:lang w:val="fr-CA"/>
              </w:rPr>
            </w:pPr>
            <w:r w:rsidRPr="00AE26BE">
              <w:rPr>
                <w:i/>
                <w:sz w:val="20"/>
                <w:lang w:val="fr-CA"/>
              </w:rPr>
              <w:t>Charte des droits</w:t>
            </w:r>
            <w:r w:rsidRPr="00AE26BE">
              <w:rPr>
                <w:sz w:val="20"/>
                <w:lang w:val="fr-CA"/>
              </w:rPr>
              <w:t xml:space="preserve"> — Fouilles, perquisitions et saisies — Qualité pour agir — Droit criminel — Preuve — Admissibilité — L’accusé a permis à des policiers d’entrer dans une résidence alors qu’ils enquêtaient à propos d’une fusillade — Les policiers ont perquisitionné la résidence sans mandat et ont trouvé l’arme à feu utilisée dans la fusillade — Les éléments de preuve obtenus lors de la perquisition ont été jugés admissibles — L’accusé a été déclaré coupable de meurtre au deuxième degré et de tentative de meurtre — La thèse du ministère public dans cette affaire est</w:t>
            </w:r>
            <w:r w:rsidRPr="00AE26BE">
              <w:rPr>
                <w:sz w:val="20"/>
                <w:lang w:val="fr-CA"/>
              </w:rPr>
              <w:noBreakHyphen/>
              <w:t>elle pertinente quant à la détermination de la qualité pour agir relativement à une allégation de fouille, de perquisition et de saisie abusives lorsque l’objet de la perquisition revêt un caractère territorial plutôt que dactyloscopique? — La thèse du ministère public dans cette affaire a</w:t>
            </w:r>
            <w:r w:rsidRPr="00AE26BE">
              <w:rPr>
                <w:sz w:val="20"/>
                <w:lang w:val="fr-CA"/>
              </w:rPr>
              <w:noBreakHyphen/>
              <w:t>t</w:t>
            </w:r>
            <w:r w:rsidRPr="00AE26BE">
              <w:rPr>
                <w:sz w:val="20"/>
                <w:lang w:val="fr-CA"/>
              </w:rPr>
              <w:noBreakHyphen/>
              <w:t>elle une incidence sur l’allégation en entier, notamment en ce qui concerne la question de savoir si l’accusé a une attente objective au respect de sa vie privée quant à la détermination de la qualité pour agir? — La Cour d’appel doit</w:t>
            </w:r>
            <w:r w:rsidRPr="00AE26BE">
              <w:rPr>
                <w:sz w:val="20"/>
                <w:lang w:val="fr-CA"/>
              </w:rPr>
              <w:noBreakHyphen/>
              <w:t xml:space="preserve">elle faire preuve de déférence lorsque le juge du procès conclut que l’accusé n’a pas la qualité voulue pour faire valoir cette allégation? — </w:t>
            </w:r>
            <w:r w:rsidRPr="00AE26BE">
              <w:rPr>
                <w:i/>
                <w:sz w:val="20"/>
                <w:lang w:val="fr-CA"/>
              </w:rPr>
              <w:t>Charte canadienne des droits et libertés</w:t>
            </w:r>
            <w:r w:rsidRPr="00AE26BE">
              <w:rPr>
                <w:sz w:val="20"/>
                <w:lang w:val="fr-CA"/>
              </w:rPr>
              <w:t>, art. 8, 10b), 24(2).</w:t>
            </w:r>
          </w:p>
          <w:p w:rsidR="000C4AF6" w:rsidRPr="00AE26BE" w:rsidRDefault="000C4AF6" w:rsidP="000C4AF6">
            <w:pPr>
              <w:jc w:val="both"/>
              <w:rPr>
                <w:sz w:val="20"/>
                <w:lang w:val="fr-CA"/>
              </w:rPr>
            </w:pPr>
          </w:p>
        </w:tc>
      </w:tr>
      <w:tr w:rsidR="000C4AF6" w:rsidRPr="00AE26BE" w:rsidTr="000C4AF6">
        <w:trPr>
          <w:trHeight w:val="5211"/>
        </w:trPr>
        <w:tc>
          <w:tcPr>
            <w:tcW w:w="5000" w:type="pct"/>
            <w:gridSpan w:val="4"/>
          </w:tcPr>
          <w:p w:rsidR="000C4AF6" w:rsidRPr="00AE26BE" w:rsidRDefault="000C4AF6" w:rsidP="000C4AF6">
            <w:pPr>
              <w:spacing w:after="240"/>
              <w:jc w:val="both"/>
              <w:rPr>
                <w:sz w:val="20"/>
                <w:lang w:val="fr-CA"/>
              </w:rPr>
            </w:pPr>
            <w:r w:rsidRPr="00AE26BE">
              <w:rPr>
                <w:sz w:val="20"/>
                <w:lang w:val="fr-CA"/>
              </w:rPr>
              <w:lastRenderedPageBreak/>
              <w:t>Après que des coups de feu eurent été tirés sur trois hommes qui marchaient dans une rue du centre</w:t>
            </w:r>
            <w:r w:rsidRPr="00AE26BE">
              <w:rPr>
                <w:sz w:val="20"/>
                <w:lang w:val="fr-CA"/>
              </w:rPr>
              <w:noBreakHyphen/>
              <w:t>ville de Winnipeg, tuant l’un d’eux et blessant un autre, les policiers ont répondu à un appel indiquant qu’une arme à feu avait été aperçue près d’une résidence. Les policiers ont ensuite reçu un autre appel à propos d’un homme se cachant non loin de là. À leur arrivée, les policiers ont aperçu le demandeur, Michael Frank Okemow, dont l’apparence, croyaient</w:t>
            </w:r>
            <w:r w:rsidRPr="00AE26BE">
              <w:rPr>
                <w:sz w:val="20"/>
                <w:lang w:val="fr-CA"/>
              </w:rPr>
              <w:noBreakHyphen/>
              <w:t>ils, correspondait à la description du suspect de la fusillade, entrant dans une autre résidence située tout près. Lorsque les policiers ont frappé à la porte, M. Okemow a répondu et a donné aux policiers la permission d’entrer pour lui parler. Monsieur Okemow s’est alors présenté sous un faux nom et a dit aux policiers que même s’il séjournait à la résidence, il ignorait l’identité du propriétaire. Pendant que les policiers perquisitionnaient la maison, M. Okemow était sous garde à l’extérieur afin de confirmer son identité. Pendant la perquisition, les policiers ont trouvé deux armes à feu, dont l’une a été identifiée par la suite comme étant l’arme utilisée dans la fusillade. Monsieur Okemow a été subséquemment arrêté et accusé de meurtre et de tentative de meurtre.</w:t>
            </w:r>
          </w:p>
          <w:p w:rsidR="000C4AF6" w:rsidRPr="00AE26BE" w:rsidRDefault="000C4AF6" w:rsidP="000C4AF6">
            <w:pPr>
              <w:jc w:val="both"/>
              <w:rPr>
                <w:sz w:val="20"/>
                <w:lang w:val="fr-CA"/>
              </w:rPr>
            </w:pPr>
            <w:r w:rsidRPr="00AE26BE">
              <w:rPr>
                <w:sz w:val="20"/>
                <w:lang w:val="fr-CA"/>
              </w:rPr>
              <w:t xml:space="preserve">Au procès, M. Okemow a contesté l’admissibilité des éléments de preuve obtenus par les policiers, plaidant que la perquisition de la résidence avait violé le droit d’être protégé contre les fouilles, perquisitions et saisies abusives que lui garantit l’art. 8 de la </w:t>
            </w:r>
            <w:r w:rsidRPr="00AE26BE">
              <w:rPr>
                <w:i/>
                <w:sz w:val="20"/>
                <w:lang w:val="fr-CA"/>
              </w:rPr>
              <w:t>Charte canadienne des droits et libertés</w:t>
            </w:r>
            <w:r w:rsidRPr="00AE26BE">
              <w:rPr>
                <w:sz w:val="20"/>
                <w:lang w:val="fr-CA"/>
              </w:rPr>
              <w:t xml:space="preserve">, et que sa détention à l’extérieur de la résidence avait violé le droit à l’assistance d’un avocat que lui garantit l’al. 10b) de la </w:t>
            </w:r>
            <w:r w:rsidRPr="00AE26BE">
              <w:rPr>
                <w:i/>
                <w:sz w:val="20"/>
                <w:lang w:val="fr-CA"/>
              </w:rPr>
              <w:t>Charte</w:t>
            </w:r>
            <w:r w:rsidRPr="00AE26BE">
              <w:rPr>
                <w:sz w:val="20"/>
                <w:lang w:val="fr-CA"/>
              </w:rPr>
              <w:t>. Monsieur Okemow a par conséquent fait valoir que les éléments de preuve obtenus de la perquisition de la résidence, y compris les armes à feu, devaient être exclus de son procès. Le juge du procès a conclu que M. Okemow n’avait pas la qualité voulue pour invoquer l’art. 8, et que, malgré une violation en droit strict de l’al. 10b), les éléments de preuve étaient admissibles. Monsieur Okemow a été déclaré coupable de meurtre au deuxième degré et de tentative de meurtre. La Cour d’appel a confirmé la décision du juge du procès, jugé les éléments de preuve admissibles et confirmé les déclarations de culpabilité.</w:t>
            </w:r>
          </w:p>
          <w:p w:rsidR="000C4AF6" w:rsidRPr="00AE26BE" w:rsidRDefault="000C4AF6" w:rsidP="000C4AF6">
            <w:pPr>
              <w:jc w:val="both"/>
              <w:rPr>
                <w:sz w:val="20"/>
                <w:lang w:val="fr-CA"/>
              </w:rPr>
            </w:pPr>
          </w:p>
        </w:tc>
      </w:tr>
      <w:tr w:rsidR="000C4AF6" w:rsidRPr="00AE26BE" w:rsidTr="000C4AF6">
        <w:tc>
          <w:tcPr>
            <w:tcW w:w="2358" w:type="pct"/>
            <w:gridSpan w:val="2"/>
          </w:tcPr>
          <w:p w:rsidR="000C4AF6" w:rsidRPr="00AE26BE" w:rsidRDefault="000C4AF6" w:rsidP="000C4AF6">
            <w:pPr>
              <w:jc w:val="both"/>
              <w:rPr>
                <w:sz w:val="20"/>
                <w:lang w:val="fr-CA"/>
              </w:rPr>
            </w:pPr>
            <w:r w:rsidRPr="00AE26BE">
              <w:rPr>
                <w:sz w:val="20"/>
                <w:lang w:val="fr-CA"/>
              </w:rPr>
              <w:t>19 août 2015</w:t>
            </w:r>
          </w:p>
          <w:p w:rsidR="000C4AF6" w:rsidRPr="00AE26BE" w:rsidRDefault="000C4AF6" w:rsidP="000C4AF6">
            <w:pPr>
              <w:jc w:val="both"/>
              <w:rPr>
                <w:sz w:val="20"/>
                <w:lang w:val="fr-CA"/>
              </w:rPr>
            </w:pPr>
            <w:r w:rsidRPr="00AE26BE">
              <w:rPr>
                <w:sz w:val="20"/>
                <w:lang w:val="fr-CA"/>
              </w:rPr>
              <w:t>Cour du Banc de la Reine du Manitoba</w:t>
            </w:r>
          </w:p>
          <w:p w:rsidR="000C4AF6" w:rsidRPr="00AE26BE" w:rsidRDefault="000C4AF6" w:rsidP="000C4AF6">
            <w:pPr>
              <w:jc w:val="both"/>
              <w:rPr>
                <w:sz w:val="20"/>
                <w:lang w:val="fr-CA"/>
              </w:rPr>
            </w:pPr>
            <w:r w:rsidRPr="00AE26BE">
              <w:rPr>
                <w:sz w:val="20"/>
                <w:lang w:val="fr-CA"/>
              </w:rPr>
              <w:t>(Juge Bond)</w:t>
            </w:r>
          </w:p>
          <w:p w:rsidR="000C4AF6" w:rsidRPr="00AE26BE" w:rsidRDefault="000C4AF6" w:rsidP="000C4AF6">
            <w:pPr>
              <w:jc w:val="both"/>
              <w:rPr>
                <w:sz w:val="20"/>
                <w:lang w:val="fr-CA"/>
              </w:rPr>
            </w:pPr>
            <w:hyperlink r:id="rId37" w:history="1">
              <w:r w:rsidRPr="00AE26BE">
                <w:rPr>
                  <w:rStyle w:val="Hyperlink"/>
                  <w:sz w:val="20"/>
                  <w:lang w:val="fr-CA"/>
                </w:rPr>
                <w:t>2015 MNQB 140</w:t>
              </w:r>
            </w:hyperlink>
          </w:p>
          <w:p w:rsidR="000C4AF6" w:rsidRPr="00AE26BE" w:rsidRDefault="000C4AF6" w:rsidP="000C4AF6">
            <w:pPr>
              <w:jc w:val="both"/>
              <w:rPr>
                <w:sz w:val="20"/>
                <w:lang w:val="fr-CA"/>
              </w:rPr>
            </w:pPr>
          </w:p>
        </w:tc>
        <w:tc>
          <w:tcPr>
            <w:tcW w:w="236" w:type="pct"/>
          </w:tcPr>
          <w:p w:rsidR="000C4AF6" w:rsidRPr="00AE26BE" w:rsidRDefault="000C4AF6" w:rsidP="000C4AF6">
            <w:pPr>
              <w:jc w:val="both"/>
              <w:rPr>
                <w:sz w:val="20"/>
                <w:lang w:val="fr-CA"/>
              </w:rPr>
            </w:pPr>
          </w:p>
        </w:tc>
        <w:tc>
          <w:tcPr>
            <w:tcW w:w="2406" w:type="pct"/>
          </w:tcPr>
          <w:p w:rsidR="000C4AF6" w:rsidRPr="00AE26BE" w:rsidRDefault="000C4AF6" w:rsidP="000C4AF6">
            <w:pPr>
              <w:jc w:val="both"/>
              <w:rPr>
                <w:sz w:val="20"/>
                <w:lang w:val="fr-CA"/>
              </w:rPr>
            </w:pPr>
            <w:r w:rsidRPr="00AE26BE">
              <w:rPr>
                <w:sz w:val="20"/>
                <w:lang w:val="fr-CA"/>
              </w:rPr>
              <w:t>Déclaration de culpabilité d’un chef de meurtre au deuxième degré et d’un chef de tentative de meurtre prononcée contre M. Okemow.</w:t>
            </w:r>
          </w:p>
          <w:p w:rsidR="000C4AF6" w:rsidRPr="00AE26BE" w:rsidRDefault="000C4AF6" w:rsidP="000C4AF6">
            <w:pPr>
              <w:jc w:val="both"/>
              <w:rPr>
                <w:sz w:val="20"/>
                <w:lang w:val="fr-CA"/>
              </w:rPr>
            </w:pPr>
          </w:p>
        </w:tc>
      </w:tr>
      <w:tr w:rsidR="000C4AF6" w:rsidRPr="00AE26BE" w:rsidTr="000C4AF6">
        <w:tc>
          <w:tcPr>
            <w:tcW w:w="2358" w:type="pct"/>
            <w:gridSpan w:val="2"/>
          </w:tcPr>
          <w:p w:rsidR="000C4AF6" w:rsidRPr="00AE26BE" w:rsidRDefault="000C4AF6" w:rsidP="000C4AF6">
            <w:pPr>
              <w:jc w:val="both"/>
              <w:rPr>
                <w:sz w:val="20"/>
                <w:lang w:val="fr-CA"/>
              </w:rPr>
            </w:pPr>
            <w:r w:rsidRPr="00AE26BE">
              <w:rPr>
                <w:sz w:val="20"/>
                <w:lang w:val="fr-CA"/>
              </w:rPr>
              <w:t>5 avril 2019</w:t>
            </w:r>
          </w:p>
          <w:p w:rsidR="000C4AF6" w:rsidRPr="00AE26BE" w:rsidRDefault="000C4AF6" w:rsidP="000C4AF6">
            <w:pPr>
              <w:jc w:val="both"/>
              <w:rPr>
                <w:sz w:val="20"/>
                <w:lang w:val="fr-CA"/>
              </w:rPr>
            </w:pPr>
            <w:r w:rsidRPr="00AE26BE">
              <w:rPr>
                <w:sz w:val="20"/>
                <w:lang w:val="fr-CA"/>
              </w:rPr>
              <w:t>Cour d’appel du Manitoba</w:t>
            </w:r>
          </w:p>
          <w:p w:rsidR="000C4AF6" w:rsidRPr="00AE26BE" w:rsidRDefault="000C4AF6" w:rsidP="000C4AF6">
            <w:pPr>
              <w:jc w:val="both"/>
              <w:rPr>
                <w:sz w:val="20"/>
                <w:lang w:val="fr-CA"/>
              </w:rPr>
            </w:pPr>
            <w:r w:rsidRPr="00AE26BE">
              <w:rPr>
                <w:sz w:val="20"/>
                <w:lang w:val="fr-CA"/>
              </w:rPr>
              <w:t>(Juges Cameron, Pfuetzner et Simonsen)</w:t>
            </w:r>
          </w:p>
          <w:p w:rsidR="000C4AF6" w:rsidRPr="00AE26BE" w:rsidRDefault="000C4AF6" w:rsidP="000C4AF6">
            <w:pPr>
              <w:jc w:val="both"/>
              <w:rPr>
                <w:sz w:val="20"/>
                <w:lang w:val="fr-CA"/>
              </w:rPr>
            </w:pPr>
            <w:hyperlink r:id="rId38" w:history="1">
              <w:r w:rsidRPr="00AE26BE">
                <w:rPr>
                  <w:rStyle w:val="Hyperlink"/>
                  <w:sz w:val="20"/>
                  <w:lang w:val="fr-CA"/>
                </w:rPr>
                <w:t>2019 MBCA 37</w:t>
              </w:r>
            </w:hyperlink>
          </w:p>
          <w:p w:rsidR="000C4AF6" w:rsidRPr="00AE26BE" w:rsidRDefault="000C4AF6" w:rsidP="000C4AF6">
            <w:pPr>
              <w:jc w:val="both"/>
              <w:rPr>
                <w:sz w:val="20"/>
                <w:lang w:val="fr-CA"/>
              </w:rPr>
            </w:pPr>
          </w:p>
        </w:tc>
        <w:tc>
          <w:tcPr>
            <w:tcW w:w="236" w:type="pct"/>
          </w:tcPr>
          <w:p w:rsidR="000C4AF6" w:rsidRPr="00AE26BE" w:rsidRDefault="000C4AF6" w:rsidP="000C4AF6">
            <w:pPr>
              <w:jc w:val="both"/>
              <w:rPr>
                <w:sz w:val="20"/>
                <w:lang w:val="fr-CA"/>
              </w:rPr>
            </w:pPr>
          </w:p>
        </w:tc>
        <w:tc>
          <w:tcPr>
            <w:tcW w:w="2406" w:type="pct"/>
          </w:tcPr>
          <w:p w:rsidR="000C4AF6" w:rsidRPr="00AE26BE" w:rsidRDefault="000C4AF6" w:rsidP="000C4AF6">
            <w:pPr>
              <w:jc w:val="both"/>
              <w:rPr>
                <w:sz w:val="20"/>
                <w:lang w:val="fr-CA"/>
              </w:rPr>
            </w:pPr>
            <w:r w:rsidRPr="00AE26BE">
              <w:rPr>
                <w:sz w:val="20"/>
                <w:lang w:val="fr-CA"/>
              </w:rPr>
              <w:t>Rejet de l’appel de M. Okemow.</w:t>
            </w:r>
          </w:p>
          <w:p w:rsidR="000C4AF6" w:rsidRPr="00AE26BE" w:rsidRDefault="000C4AF6" w:rsidP="000C4AF6">
            <w:pPr>
              <w:jc w:val="both"/>
              <w:rPr>
                <w:sz w:val="20"/>
                <w:lang w:val="fr-CA"/>
              </w:rPr>
            </w:pPr>
          </w:p>
        </w:tc>
      </w:tr>
      <w:tr w:rsidR="000C4AF6" w:rsidRPr="00AE26BE" w:rsidTr="000C4AF6">
        <w:tc>
          <w:tcPr>
            <w:tcW w:w="2358" w:type="pct"/>
            <w:gridSpan w:val="2"/>
          </w:tcPr>
          <w:p w:rsidR="000C4AF6" w:rsidRPr="00AE26BE" w:rsidRDefault="000C4AF6" w:rsidP="000C4AF6">
            <w:pPr>
              <w:jc w:val="both"/>
              <w:rPr>
                <w:sz w:val="20"/>
                <w:lang w:val="fr-CA"/>
              </w:rPr>
            </w:pPr>
            <w:r w:rsidRPr="00AE26BE">
              <w:rPr>
                <w:sz w:val="20"/>
                <w:lang w:val="fr-CA"/>
              </w:rPr>
              <w:t>8 août 2019</w:t>
            </w:r>
          </w:p>
          <w:p w:rsidR="000C4AF6" w:rsidRPr="00AE26BE" w:rsidRDefault="000C4AF6" w:rsidP="000C4AF6">
            <w:pPr>
              <w:jc w:val="both"/>
              <w:rPr>
                <w:sz w:val="20"/>
                <w:lang w:val="fr-CA"/>
              </w:rPr>
            </w:pPr>
            <w:r w:rsidRPr="00AE26BE">
              <w:rPr>
                <w:sz w:val="20"/>
                <w:lang w:val="fr-CA"/>
              </w:rPr>
              <w:t>Cour suprême du Canada</w:t>
            </w:r>
          </w:p>
          <w:p w:rsidR="000C4AF6" w:rsidRPr="00AE26BE" w:rsidRDefault="000C4AF6" w:rsidP="000C4AF6">
            <w:pPr>
              <w:jc w:val="both"/>
              <w:rPr>
                <w:sz w:val="20"/>
                <w:lang w:val="fr-CA"/>
              </w:rPr>
            </w:pPr>
          </w:p>
        </w:tc>
        <w:tc>
          <w:tcPr>
            <w:tcW w:w="236" w:type="pct"/>
          </w:tcPr>
          <w:p w:rsidR="000C4AF6" w:rsidRPr="00AE26BE" w:rsidRDefault="000C4AF6" w:rsidP="000C4AF6">
            <w:pPr>
              <w:jc w:val="both"/>
              <w:rPr>
                <w:sz w:val="20"/>
                <w:lang w:val="fr-CA"/>
              </w:rPr>
            </w:pPr>
          </w:p>
        </w:tc>
        <w:tc>
          <w:tcPr>
            <w:tcW w:w="2406" w:type="pct"/>
          </w:tcPr>
          <w:p w:rsidR="000C4AF6" w:rsidRPr="00AE26BE" w:rsidRDefault="000C4AF6" w:rsidP="000C4AF6">
            <w:pPr>
              <w:jc w:val="both"/>
              <w:rPr>
                <w:sz w:val="20"/>
                <w:lang w:val="fr-CA"/>
              </w:rPr>
            </w:pPr>
            <w:r w:rsidRPr="00AE26BE">
              <w:rPr>
                <w:sz w:val="20"/>
                <w:lang w:val="fr-CA"/>
              </w:rPr>
              <w:t>Dépôt, par M. Okemow, de la requête en prorogation du délai de signification et de dépôt de la demande d’autorisation d’appel et de la demande d’autorisation d’appel</w:t>
            </w:r>
          </w:p>
        </w:tc>
      </w:tr>
    </w:tbl>
    <w:p w:rsidR="000C4AF6" w:rsidRPr="00AE26BE" w:rsidRDefault="000C4AF6" w:rsidP="000C4AF6">
      <w:pPr>
        <w:jc w:val="both"/>
        <w:rPr>
          <w:sz w:val="20"/>
        </w:rPr>
      </w:pPr>
    </w:p>
    <w:p w:rsidR="00BA7C35" w:rsidRPr="00AE26BE" w:rsidRDefault="00BA7C35" w:rsidP="000C4AF6">
      <w:pPr>
        <w:jc w:val="both"/>
        <w:rPr>
          <w:sz w:val="20"/>
        </w:rPr>
      </w:pPr>
      <w:r w:rsidRPr="00AE26BE">
        <w:rPr>
          <w:sz w:val="20"/>
          <w:lang w:val="fr-CA"/>
        </w:rPr>
        <w:pict>
          <v:rect id="_x0000_i1039" style="width:108pt;height:1pt" o:hrpct="0" o:hralign="center" o:hrstd="t" o:hrnoshade="t" o:hr="t" fillcolor="black [3213]" stroked="f"/>
        </w:pict>
      </w:r>
    </w:p>
    <w:p w:rsidR="000C4AF6" w:rsidRPr="00AE26BE" w:rsidRDefault="000C4AF6" w:rsidP="000C4AF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C4AF6" w:rsidRPr="00AE26BE" w:rsidTr="000C4AF6">
        <w:tc>
          <w:tcPr>
            <w:tcW w:w="543" w:type="pct"/>
          </w:tcPr>
          <w:p w:rsidR="000C4AF6" w:rsidRPr="00AE26BE" w:rsidRDefault="000C4AF6" w:rsidP="000C4AF6">
            <w:pPr>
              <w:jc w:val="both"/>
              <w:rPr>
                <w:sz w:val="20"/>
              </w:rPr>
            </w:pPr>
            <w:r w:rsidRPr="00AE26BE">
              <w:rPr>
                <w:rStyle w:val="SCCFileNumberChar"/>
                <w:sz w:val="20"/>
                <w:szCs w:val="20"/>
              </w:rPr>
              <w:t>38741</w:t>
            </w:r>
          </w:p>
        </w:tc>
        <w:tc>
          <w:tcPr>
            <w:tcW w:w="4457" w:type="pct"/>
            <w:gridSpan w:val="3"/>
          </w:tcPr>
          <w:p w:rsidR="000C4AF6" w:rsidRPr="00AE26BE" w:rsidRDefault="000C4AF6" w:rsidP="000C4AF6">
            <w:pPr>
              <w:pStyle w:val="SCCLsocParty"/>
              <w:jc w:val="both"/>
              <w:rPr>
                <w:b/>
                <w:sz w:val="20"/>
                <w:szCs w:val="20"/>
                <w:lang w:val="en-US"/>
              </w:rPr>
            </w:pPr>
            <w:r w:rsidRPr="00AE26BE">
              <w:rPr>
                <w:b/>
                <w:sz w:val="20"/>
                <w:szCs w:val="20"/>
                <w:lang w:val="en-US"/>
              </w:rPr>
              <w:t>Owners, Strata Plan LMS 3905 v. Crystal Square Parking Corporation</w:t>
            </w:r>
          </w:p>
          <w:p w:rsidR="000C4AF6" w:rsidRPr="00AE26BE" w:rsidRDefault="000C4AF6" w:rsidP="000C4AF6">
            <w:pPr>
              <w:jc w:val="both"/>
              <w:rPr>
                <w:sz w:val="20"/>
              </w:rPr>
            </w:pPr>
            <w:r w:rsidRPr="00AE26BE">
              <w:rPr>
                <w:sz w:val="20"/>
              </w:rPr>
              <w:t>(B.C.) (Civil) (By Leave)</w:t>
            </w:r>
          </w:p>
        </w:tc>
      </w:tr>
      <w:tr w:rsidR="000C4AF6" w:rsidRPr="00AE26BE" w:rsidTr="000C4AF6">
        <w:tc>
          <w:tcPr>
            <w:tcW w:w="5000" w:type="pct"/>
            <w:gridSpan w:val="4"/>
          </w:tcPr>
          <w:p w:rsidR="000C4AF6" w:rsidRPr="00AE26BE" w:rsidRDefault="000C4AF6" w:rsidP="000C4AF6">
            <w:pPr>
              <w:jc w:val="both"/>
              <w:rPr>
                <w:sz w:val="20"/>
              </w:rPr>
            </w:pPr>
            <w:r w:rsidRPr="00AE26BE">
              <w:rPr>
                <w:sz w:val="20"/>
              </w:rPr>
              <w:t>Contracts — Pre</w:t>
            </w:r>
            <w:r w:rsidRPr="00AE26BE">
              <w:rPr>
                <w:sz w:val="20"/>
              </w:rPr>
              <w:noBreakHyphen/>
              <w:t>incorporation contracts — Positive covenants — Obligation to pay money — Strata corporations — Developer entered into agreement for access to parking facility and covenants to pay for that access — Agreement registered as easement — Strata corporation brought into existence Whether principles of pre</w:t>
            </w:r>
            <w:r w:rsidRPr="00AE26BE">
              <w:rPr>
                <w:sz w:val="20"/>
              </w:rPr>
              <w:noBreakHyphen/>
              <w:t>incorporation contracts apply to land interests in Canada — Whether principles of pre</w:t>
            </w:r>
            <w:r w:rsidRPr="00AE26BE">
              <w:rPr>
                <w:sz w:val="20"/>
              </w:rPr>
              <w:noBreakHyphen/>
              <w:t>incorporation contracts allow positive covenants to run with land — Whether pre</w:t>
            </w:r>
            <w:r w:rsidRPr="00AE26BE">
              <w:rPr>
                <w:sz w:val="20"/>
              </w:rPr>
              <w:noBreakHyphen/>
              <w:t>incorporation transaction becomes binding contract based on post</w:t>
            </w:r>
            <w:r w:rsidRPr="00AE26BE">
              <w:rPr>
                <w:sz w:val="20"/>
              </w:rPr>
              <w:noBreakHyphen/>
              <w:t>incorporation conduct, without regard to parties’ intentions — Whether pre</w:t>
            </w:r>
            <w:r w:rsidRPr="00AE26BE">
              <w:rPr>
                <w:sz w:val="20"/>
              </w:rPr>
              <w:noBreakHyphen/>
              <w:t>incorporation contract principles created for corporate bodies with share capital and limited liability apply to strata developments in Canada.</w:t>
            </w:r>
          </w:p>
        </w:tc>
      </w:tr>
      <w:tr w:rsidR="000C4AF6" w:rsidRPr="00AE26BE" w:rsidTr="000C4AF6">
        <w:tc>
          <w:tcPr>
            <w:tcW w:w="5000" w:type="pct"/>
            <w:gridSpan w:val="4"/>
          </w:tcPr>
          <w:p w:rsidR="000C4AF6" w:rsidRPr="00AE26BE" w:rsidRDefault="000C4AF6" w:rsidP="000C4AF6">
            <w:pPr>
              <w:jc w:val="both"/>
              <w:rPr>
                <w:sz w:val="20"/>
              </w:rPr>
            </w:pPr>
          </w:p>
        </w:tc>
      </w:tr>
      <w:tr w:rsidR="000C4AF6" w:rsidRPr="00AE26BE" w:rsidTr="000C4AF6">
        <w:tc>
          <w:tcPr>
            <w:tcW w:w="5000" w:type="pct"/>
            <w:gridSpan w:val="4"/>
          </w:tcPr>
          <w:p w:rsidR="000C4AF6" w:rsidRPr="00AE26BE" w:rsidRDefault="000C4AF6" w:rsidP="000C4AF6">
            <w:pPr>
              <w:jc w:val="both"/>
              <w:rPr>
                <w:sz w:val="20"/>
              </w:rPr>
            </w:pPr>
            <w:r w:rsidRPr="00AE26BE">
              <w:rPr>
                <w:sz w:val="20"/>
              </w:rPr>
              <w:t>Crystal Square is a mixed</w:t>
            </w:r>
            <w:r w:rsidRPr="00AE26BE">
              <w:rPr>
                <w:sz w:val="20"/>
              </w:rPr>
              <w:noBreakHyphen/>
              <w:t xml:space="preserve">use retail complex, office tower, residential tower and hotel complex in Burnaby, B.C. Its developer, the Crystal Square Development Corporation and the City of Burnaby entered into an agreement that contains easements for access to parking facility and covenants to pay for that access (the “ASP Agreement”) in March 1999. The ASP Agreement, which was registered as an easement in the Land Titles Office on March 17, 1999, contained covenants to pay money and covenants that the Development Corporation and the City would have their </w:t>
            </w:r>
            <w:r w:rsidRPr="00AE26BE">
              <w:rPr>
                <w:sz w:val="20"/>
              </w:rPr>
              <w:lastRenderedPageBreak/>
              <w:t>successors assume the ASP Agreement. Strata Plan LMS 3905 was deposited on May 26, 1999, bringing the applicant, a strata corporation comprised of 64 strata lots in Air Space Parcel 2 (the “Owners”) into existence. The Owners never signed an assumption agreement adopting the terms of the ASP Agreement, as required by clause 16.3, and there was no evidence that they adopted custom bylaws. The respondent, Crystal Square Parking Corporation (“CSPC”), owns Air Space Parcel 5, the parking facility within Crystal Square. CSPC purchased the parking facility, took an assignment of the ASP Agreement and became “the ASP 5 Owner” in the ASP Agreement on June 28, 2002. Although the Owners generally abided by the ASP Agreement, they took issue with certain matters under that agreement. Those disputes eventually led to the Owners’ decision to seek an order that the positive covenants, and, in particular, the promises to pay the annual base rate and a percentage of operating expenses related to the parking facility were unenforceable against the Owners. The trial judge found that the payment provisions were not binding on or enforceable against the owners, allowed the claim, and dismissed CSPC’s counterclaim. The Court of Appeal allowed CSPC’s appeal.</w:t>
            </w:r>
          </w:p>
          <w:p w:rsidR="000C4AF6" w:rsidRPr="00AE26BE" w:rsidRDefault="000C4AF6" w:rsidP="000C4AF6">
            <w:pPr>
              <w:jc w:val="both"/>
              <w:rPr>
                <w:sz w:val="20"/>
              </w:rPr>
            </w:pPr>
          </w:p>
        </w:tc>
      </w:tr>
      <w:tr w:rsidR="000C4AF6" w:rsidRPr="00AE26BE" w:rsidTr="000C4AF6">
        <w:tc>
          <w:tcPr>
            <w:tcW w:w="2427" w:type="pct"/>
            <w:gridSpan w:val="2"/>
          </w:tcPr>
          <w:p w:rsidR="000C4AF6" w:rsidRPr="00AE26BE" w:rsidRDefault="000C4AF6" w:rsidP="000C4AF6">
            <w:pPr>
              <w:jc w:val="both"/>
              <w:rPr>
                <w:sz w:val="20"/>
              </w:rPr>
            </w:pPr>
            <w:r w:rsidRPr="00AE26BE">
              <w:rPr>
                <w:sz w:val="20"/>
              </w:rPr>
              <w:lastRenderedPageBreak/>
              <w:t>January 17, 2019</w:t>
            </w:r>
          </w:p>
          <w:p w:rsidR="000C4AF6" w:rsidRPr="00AE26BE" w:rsidRDefault="000C4AF6" w:rsidP="000C4AF6">
            <w:pPr>
              <w:jc w:val="both"/>
              <w:rPr>
                <w:sz w:val="20"/>
              </w:rPr>
            </w:pPr>
            <w:r w:rsidRPr="00AE26BE">
              <w:rPr>
                <w:sz w:val="20"/>
              </w:rPr>
              <w:t>Supreme Court of British Columbia</w:t>
            </w:r>
          </w:p>
          <w:p w:rsidR="000C4AF6" w:rsidRPr="00AE26BE" w:rsidRDefault="000C4AF6" w:rsidP="000C4AF6">
            <w:pPr>
              <w:jc w:val="both"/>
              <w:rPr>
                <w:sz w:val="20"/>
              </w:rPr>
            </w:pPr>
            <w:r w:rsidRPr="00AE26BE">
              <w:rPr>
                <w:sz w:val="20"/>
              </w:rPr>
              <w:t>(Young J.)</w:t>
            </w:r>
          </w:p>
          <w:p w:rsidR="000C4AF6" w:rsidRPr="00AE26BE" w:rsidRDefault="000C4AF6" w:rsidP="000C4AF6">
            <w:pPr>
              <w:jc w:val="both"/>
              <w:rPr>
                <w:sz w:val="20"/>
              </w:rPr>
            </w:pPr>
            <w:hyperlink r:id="rId39" w:history="1">
              <w:r w:rsidRPr="00AE26BE">
                <w:rPr>
                  <w:rStyle w:val="Hyperlink"/>
                  <w:sz w:val="20"/>
                </w:rPr>
                <w:t>2017 BCSC 71</w:t>
              </w:r>
            </w:hyperlink>
          </w:p>
          <w:p w:rsidR="000C4AF6" w:rsidRPr="00AE26BE" w:rsidRDefault="000C4AF6" w:rsidP="000C4AF6">
            <w:pPr>
              <w:jc w:val="both"/>
              <w:rPr>
                <w:sz w:val="20"/>
              </w:rPr>
            </w:pPr>
          </w:p>
        </w:tc>
        <w:tc>
          <w:tcPr>
            <w:tcW w:w="243" w:type="pct"/>
          </w:tcPr>
          <w:p w:rsidR="000C4AF6" w:rsidRPr="00AE26BE" w:rsidRDefault="000C4AF6" w:rsidP="000C4AF6">
            <w:pPr>
              <w:jc w:val="both"/>
              <w:rPr>
                <w:sz w:val="20"/>
              </w:rPr>
            </w:pPr>
          </w:p>
        </w:tc>
        <w:tc>
          <w:tcPr>
            <w:tcW w:w="2330" w:type="pct"/>
          </w:tcPr>
          <w:p w:rsidR="000C4AF6" w:rsidRPr="00AE26BE" w:rsidRDefault="000C4AF6" w:rsidP="000C4AF6">
            <w:pPr>
              <w:jc w:val="both"/>
              <w:rPr>
                <w:sz w:val="20"/>
              </w:rPr>
            </w:pPr>
            <w:r w:rsidRPr="00AE26BE">
              <w:rPr>
                <w:sz w:val="20"/>
              </w:rPr>
              <w:t>Payment provisions of agreement not binding on owners; certain clauses of agreement not enforceable against owners; counterclaim against owners dismissed</w:t>
            </w:r>
          </w:p>
          <w:p w:rsidR="000C4AF6" w:rsidRPr="00AE26BE" w:rsidRDefault="000C4AF6" w:rsidP="000C4AF6">
            <w:pPr>
              <w:jc w:val="both"/>
              <w:rPr>
                <w:sz w:val="20"/>
              </w:rPr>
            </w:pPr>
          </w:p>
        </w:tc>
      </w:tr>
      <w:tr w:rsidR="000C4AF6" w:rsidRPr="00AE26BE" w:rsidTr="000C4AF6">
        <w:tc>
          <w:tcPr>
            <w:tcW w:w="2427" w:type="pct"/>
            <w:gridSpan w:val="2"/>
          </w:tcPr>
          <w:p w:rsidR="000C4AF6" w:rsidRPr="00AE26BE" w:rsidRDefault="000C4AF6" w:rsidP="000C4AF6">
            <w:pPr>
              <w:jc w:val="both"/>
              <w:rPr>
                <w:sz w:val="20"/>
              </w:rPr>
            </w:pPr>
            <w:r w:rsidRPr="00AE26BE">
              <w:rPr>
                <w:sz w:val="20"/>
              </w:rPr>
              <w:t>May 7, 2019</w:t>
            </w:r>
          </w:p>
          <w:p w:rsidR="000C4AF6" w:rsidRPr="00AE26BE" w:rsidRDefault="000C4AF6" w:rsidP="000C4AF6">
            <w:pPr>
              <w:jc w:val="both"/>
              <w:rPr>
                <w:sz w:val="20"/>
              </w:rPr>
            </w:pPr>
            <w:r w:rsidRPr="00AE26BE">
              <w:rPr>
                <w:sz w:val="20"/>
              </w:rPr>
              <w:t xml:space="preserve">Court of Appeal for British Columbia </w:t>
            </w:r>
          </w:p>
          <w:p w:rsidR="000C4AF6" w:rsidRPr="00AE26BE" w:rsidRDefault="000C4AF6" w:rsidP="000C4AF6">
            <w:pPr>
              <w:jc w:val="both"/>
              <w:rPr>
                <w:sz w:val="20"/>
              </w:rPr>
            </w:pPr>
            <w:r w:rsidRPr="00AE26BE">
              <w:rPr>
                <w:sz w:val="20"/>
              </w:rPr>
              <w:t>(Vancouver)</w:t>
            </w:r>
          </w:p>
          <w:p w:rsidR="000C4AF6" w:rsidRPr="00AE26BE" w:rsidRDefault="000C4AF6" w:rsidP="000C4AF6">
            <w:pPr>
              <w:jc w:val="both"/>
              <w:rPr>
                <w:sz w:val="20"/>
              </w:rPr>
            </w:pPr>
            <w:r w:rsidRPr="00AE26BE">
              <w:rPr>
                <w:sz w:val="20"/>
              </w:rPr>
              <w:t>(Garson, Willcock, Fisher JJ.A.)</w:t>
            </w:r>
          </w:p>
          <w:p w:rsidR="000C4AF6" w:rsidRPr="00AE26BE" w:rsidRDefault="000C4AF6" w:rsidP="000C4AF6">
            <w:pPr>
              <w:jc w:val="both"/>
              <w:rPr>
                <w:sz w:val="20"/>
              </w:rPr>
            </w:pPr>
            <w:hyperlink r:id="rId40" w:history="1">
              <w:r w:rsidRPr="00AE26BE">
                <w:rPr>
                  <w:rStyle w:val="Hyperlink"/>
                  <w:sz w:val="20"/>
                </w:rPr>
                <w:t>2019 BCCA 145</w:t>
              </w:r>
            </w:hyperlink>
          </w:p>
          <w:p w:rsidR="000C4AF6" w:rsidRPr="00AE26BE" w:rsidRDefault="000C4AF6" w:rsidP="000C4AF6">
            <w:pPr>
              <w:jc w:val="both"/>
              <w:rPr>
                <w:sz w:val="20"/>
              </w:rPr>
            </w:pPr>
          </w:p>
        </w:tc>
        <w:tc>
          <w:tcPr>
            <w:tcW w:w="243" w:type="pct"/>
          </w:tcPr>
          <w:p w:rsidR="000C4AF6" w:rsidRPr="00AE26BE" w:rsidRDefault="000C4AF6" w:rsidP="000C4AF6">
            <w:pPr>
              <w:jc w:val="both"/>
              <w:rPr>
                <w:sz w:val="20"/>
              </w:rPr>
            </w:pPr>
          </w:p>
        </w:tc>
        <w:tc>
          <w:tcPr>
            <w:tcW w:w="2330" w:type="pct"/>
          </w:tcPr>
          <w:p w:rsidR="000C4AF6" w:rsidRPr="00AE26BE" w:rsidRDefault="000C4AF6" w:rsidP="000C4AF6">
            <w:pPr>
              <w:jc w:val="both"/>
              <w:rPr>
                <w:sz w:val="20"/>
              </w:rPr>
            </w:pPr>
            <w:r w:rsidRPr="00AE26BE">
              <w:rPr>
                <w:sz w:val="20"/>
              </w:rPr>
              <w:t>Appeal allowed</w:t>
            </w:r>
          </w:p>
        </w:tc>
      </w:tr>
      <w:tr w:rsidR="000C4AF6" w:rsidRPr="00AE26BE" w:rsidTr="000C4AF6">
        <w:tc>
          <w:tcPr>
            <w:tcW w:w="2427" w:type="pct"/>
            <w:gridSpan w:val="2"/>
          </w:tcPr>
          <w:p w:rsidR="000C4AF6" w:rsidRPr="00AE26BE" w:rsidRDefault="000C4AF6" w:rsidP="000C4AF6">
            <w:pPr>
              <w:jc w:val="both"/>
              <w:rPr>
                <w:sz w:val="20"/>
              </w:rPr>
            </w:pPr>
            <w:r w:rsidRPr="00AE26BE">
              <w:rPr>
                <w:sz w:val="20"/>
              </w:rPr>
              <w:t>August 1, 2019</w:t>
            </w:r>
          </w:p>
          <w:p w:rsidR="000C4AF6" w:rsidRPr="00AE26BE" w:rsidRDefault="000C4AF6" w:rsidP="000C4AF6">
            <w:pPr>
              <w:jc w:val="both"/>
              <w:rPr>
                <w:sz w:val="20"/>
              </w:rPr>
            </w:pPr>
            <w:r w:rsidRPr="00AE26BE">
              <w:rPr>
                <w:sz w:val="20"/>
              </w:rPr>
              <w:t>Supreme Court of Canada</w:t>
            </w:r>
          </w:p>
        </w:tc>
        <w:tc>
          <w:tcPr>
            <w:tcW w:w="243" w:type="pct"/>
          </w:tcPr>
          <w:p w:rsidR="000C4AF6" w:rsidRPr="00AE26BE" w:rsidRDefault="000C4AF6" w:rsidP="000C4AF6">
            <w:pPr>
              <w:jc w:val="both"/>
              <w:rPr>
                <w:sz w:val="20"/>
              </w:rPr>
            </w:pPr>
          </w:p>
        </w:tc>
        <w:tc>
          <w:tcPr>
            <w:tcW w:w="2330" w:type="pct"/>
          </w:tcPr>
          <w:p w:rsidR="000C4AF6" w:rsidRPr="00AE26BE" w:rsidRDefault="000C4AF6" w:rsidP="000C4AF6">
            <w:pPr>
              <w:jc w:val="both"/>
              <w:rPr>
                <w:sz w:val="20"/>
              </w:rPr>
            </w:pPr>
            <w:r w:rsidRPr="00AE26BE">
              <w:rPr>
                <w:sz w:val="20"/>
              </w:rPr>
              <w:t>Application for leave to appeal filed</w:t>
            </w:r>
          </w:p>
          <w:p w:rsidR="000C4AF6" w:rsidRPr="00AE26BE" w:rsidRDefault="000C4AF6" w:rsidP="000C4AF6">
            <w:pPr>
              <w:jc w:val="both"/>
              <w:rPr>
                <w:sz w:val="20"/>
              </w:rPr>
            </w:pPr>
          </w:p>
        </w:tc>
      </w:tr>
    </w:tbl>
    <w:p w:rsidR="000C4AF6" w:rsidRPr="00AE26BE" w:rsidRDefault="000C4AF6" w:rsidP="000C4AF6">
      <w:pPr>
        <w:jc w:val="both"/>
        <w:rPr>
          <w:sz w:val="20"/>
        </w:rPr>
      </w:pPr>
    </w:p>
    <w:p w:rsidR="000C4AF6" w:rsidRPr="00AE26BE" w:rsidRDefault="00BA7C35" w:rsidP="000C4AF6">
      <w:pPr>
        <w:ind w:left="142" w:hanging="142"/>
        <w:jc w:val="both"/>
        <w:rPr>
          <w:sz w:val="20"/>
        </w:rPr>
      </w:pPr>
      <w:r w:rsidRPr="00AE26BE">
        <w:rPr>
          <w:sz w:val="20"/>
          <w:lang w:val="fr-CA"/>
        </w:rPr>
        <w:pict>
          <v:rect id="_x0000_i1040" style="width:108pt;height:1pt" o:hrpct="0" o:hralign="center" o:hrstd="t" o:hrnoshade="t" o:hr="t" fillcolor="black [3213]" stroked="f"/>
        </w:pict>
      </w:r>
    </w:p>
    <w:p w:rsidR="000C4AF6" w:rsidRPr="00AE26BE" w:rsidRDefault="000C4AF6" w:rsidP="000C4AF6">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C4AF6" w:rsidRPr="00AE26BE" w:rsidTr="000C4AF6">
        <w:tc>
          <w:tcPr>
            <w:tcW w:w="543" w:type="pct"/>
          </w:tcPr>
          <w:p w:rsidR="000C4AF6" w:rsidRPr="00AE26BE" w:rsidRDefault="000C4AF6" w:rsidP="000C4AF6">
            <w:pPr>
              <w:jc w:val="both"/>
              <w:rPr>
                <w:sz w:val="20"/>
                <w:lang w:val="fr-CA"/>
              </w:rPr>
            </w:pPr>
            <w:r w:rsidRPr="00AE26BE">
              <w:rPr>
                <w:rStyle w:val="SCCFileNumberChar"/>
                <w:sz w:val="20"/>
                <w:szCs w:val="20"/>
                <w:lang w:val="fr-CA"/>
              </w:rPr>
              <w:t>38741</w:t>
            </w:r>
          </w:p>
        </w:tc>
        <w:tc>
          <w:tcPr>
            <w:tcW w:w="4457" w:type="pct"/>
            <w:gridSpan w:val="3"/>
          </w:tcPr>
          <w:p w:rsidR="000C4AF6" w:rsidRPr="00AE26BE" w:rsidRDefault="000C4AF6" w:rsidP="000C4AF6">
            <w:pPr>
              <w:pStyle w:val="SCCLsocParty"/>
              <w:jc w:val="both"/>
              <w:rPr>
                <w:b/>
                <w:sz w:val="20"/>
                <w:szCs w:val="20"/>
                <w:lang w:val="en-US"/>
              </w:rPr>
            </w:pPr>
            <w:r w:rsidRPr="00AE26BE">
              <w:rPr>
                <w:b/>
                <w:sz w:val="20"/>
                <w:szCs w:val="20"/>
                <w:lang w:val="en-US"/>
              </w:rPr>
              <w:t>Owners, Strata Plan LMS 3905 c. Crystal Square Parking Corporation</w:t>
            </w:r>
          </w:p>
          <w:p w:rsidR="000C4AF6" w:rsidRPr="00AE26BE" w:rsidRDefault="000C4AF6" w:rsidP="000C4AF6">
            <w:pPr>
              <w:jc w:val="both"/>
              <w:rPr>
                <w:sz w:val="20"/>
                <w:lang w:val="fr-CA"/>
              </w:rPr>
            </w:pPr>
            <w:r w:rsidRPr="00AE26BE">
              <w:rPr>
                <w:sz w:val="20"/>
                <w:lang w:val="fr-CA"/>
              </w:rPr>
              <w:t>(C.</w:t>
            </w:r>
            <w:r w:rsidRPr="00AE26BE">
              <w:rPr>
                <w:sz w:val="20"/>
                <w:lang w:val="fr-CA"/>
              </w:rPr>
              <w:noBreakHyphen/>
              <w:t>B.) (Civile) (Autorisation)</w:t>
            </w:r>
          </w:p>
        </w:tc>
      </w:tr>
      <w:tr w:rsidR="000C4AF6" w:rsidRPr="00AE26BE" w:rsidTr="000C4AF6">
        <w:tc>
          <w:tcPr>
            <w:tcW w:w="5000" w:type="pct"/>
            <w:gridSpan w:val="4"/>
          </w:tcPr>
          <w:p w:rsidR="000C4AF6" w:rsidRPr="00AE26BE" w:rsidRDefault="000C4AF6" w:rsidP="000C4AF6">
            <w:pPr>
              <w:jc w:val="both"/>
              <w:rPr>
                <w:sz w:val="20"/>
                <w:lang w:val="fr-CA"/>
              </w:rPr>
            </w:pPr>
            <w:r w:rsidRPr="00AE26BE">
              <w:rPr>
                <w:sz w:val="20"/>
                <w:lang w:val="fr-CA"/>
              </w:rPr>
              <w:t xml:space="preserve">Contrats — Contrats </w:t>
            </w:r>
            <w:proofErr w:type="spellStart"/>
            <w:r w:rsidRPr="00AE26BE">
              <w:rPr>
                <w:sz w:val="20"/>
                <w:lang w:val="fr-CA"/>
              </w:rPr>
              <w:t>préconstitutifs</w:t>
            </w:r>
            <w:proofErr w:type="spellEnd"/>
            <w:r w:rsidRPr="00AE26BE">
              <w:rPr>
                <w:sz w:val="20"/>
                <w:lang w:val="fr-CA"/>
              </w:rPr>
              <w:t xml:space="preserve"> — Engagements positifs — Obligation de payer une somme d’argent — Sociétés </w:t>
            </w:r>
            <w:proofErr w:type="spellStart"/>
            <w:r w:rsidRPr="00AE26BE">
              <w:rPr>
                <w:sz w:val="20"/>
                <w:lang w:val="fr-CA"/>
              </w:rPr>
              <w:t>condominiales</w:t>
            </w:r>
            <w:proofErr w:type="spellEnd"/>
            <w:r w:rsidRPr="00AE26BE">
              <w:rPr>
                <w:sz w:val="20"/>
                <w:lang w:val="fr-CA"/>
              </w:rPr>
              <w:t xml:space="preserve"> — Le promoteur a conclu une entente pour l’accès à un stationnement et s’engage à payer pour cet accès — L’entente a été enregistrée comme une servitude — La société </w:t>
            </w:r>
            <w:proofErr w:type="spellStart"/>
            <w:r w:rsidRPr="00AE26BE">
              <w:rPr>
                <w:sz w:val="20"/>
                <w:lang w:val="fr-CA"/>
              </w:rPr>
              <w:t>condominiale</w:t>
            </w:r>
            <w:proofErr w:type="spellEnd"/>
            <w:r w:rsidRPr="00AE26BE">
              <w:rPr>
                <w:sz w:val="20"/>
                <w:lang w:val="fr-CA"/>
              </w:rPr>
              <w:t xml:space="preserve"> a été constituée — Les principes relatifs aux contrats </w:t>
            </w:r>
            <w:proofErr w:type="spellStart"/>
            <w:r w:rsidRPr="00AE26BE">
              <w:rPr>
                <w:sz w:val="20"/>
                <w:lang w:val="fr-CA"/>
              </w:rPr>
              <w:t>préconstitutifs</w:t>
            </w:r>
            <w:proofErr w:type="spellEnd"/>
            <w:r w:rsidRPr="00AE26BE">
              <w:rPr>
                <w:sz w:val="20"/>
                <w:lang w:val="fr-CA"/>
              </w:rPr>
              <w:t xml:space="preserve"> s’appliquent</w:t>
            </w:r>
            <w:r w:rsidRPr="00AE26BE">
              <w:rPr>
                <w:sz w:val="20"/>
                <w:lang w:val="fr-CA"/>
              </w:rPr>
              <w:noBreakHyphen/>
              <w:t xml:space="preserve">ils aux droits fonciers au Canada? — Les principes relatifs aux contrats </w:t>
            </w:r>
            <w:proofErr w:type="spellStart"/>
            <w:r w:rsidRPr="00AE26BE">
              <w:rPr>
                <w:sz w:val="20"/>
                <w:lang w:val="fr-CA"/>
              </w:rPr>
              <w:t>préconstitutifs</w:t>
            </w:r>
            <w:proofErr w:type="spellEnd"/>
            <w:r w:rsidRPr="00AE26BE">
              <w:rPr>
                <w:sz w:val="20"/>
                <w:lang w:val="fr-CA"/>
              </w:rPr>
              <w:t xml:space="preserve"> permettent</w:t>
            </w:r>
            <w:r w:rsidRPr="00AE26BE">
              <w:rPr>
                <w:sz w:val="20"/>
                <w:lang w:val="fr-CA"/>
              </w:rPr>
              <w:noBreakHyphen/>
              <w:t>ils aux engagements positifs de se rattacher au bien</w:t>
            </w:r>
            <w:r w:rsidRPr="00AE26BE">
              <w:rPr>
                <w:sz w:val="20"/>
                <w:lang w:val="fr-CA"/>
              </w:rPr>
              <w:noBreakHyphen/>
              <w:t>fonds? — Une opération conclue avant la constitution en personne morale devient</w:t>
            </w:r>
            <w:r w:rsidRPr="00AE26BE">
              <w:rPr>
                <w:sz w:val="20"/>
                <w:lang w:val="fr-CA"/>
              </w:rPr>
              <w:noBreakHyphen/>
              <w:t xml:space="preserve">elle un contrat avec force obligatoire sur le fondement d’une conduite antérieure à la constitution en personne morale? — Les principes relatifs aux contrats </w:t>
            </w:r>
            <w:proofErr w:type="spellStart"/>
            <w:r w:rsidRPr="00AE26BE">
              <w:rPr>
                <w:sz w:val="20"/>
                <w:lang w:val="fr-CA"/>
              </w:rPr>
              <w:t>préconstitutifs</w:t>
            </w:r>
            <w:proofErr w:type="spellEnd"/>
            <w:r w:rsidRPr="00AE26BE">
              <w:rPr>
                <w:sz w:val="20"/>
                <w:lang w:val="fr-CA"/>
              </w:rPr>
              <w:t xml:space="preserve"> créés pour les personnes morales ayant un capital</w:t>
            </w:r>
            <w:r w:rsidRPr="00AE26BE">
              <w:rPr>
                <w:sz w:val="20"/>
                <w:lang w:val="fr-CA"/>
              </w:rPr>
              <w:noBreakHyphen/>
              <w:t>actions et la responsabilité limitée s’appliquent</w:t>
            </w:r>
            <w:r w:rsidRPr="00AE26BE">
              <w:rPr>
                <w:sz w:val="20"/>
                <w:lang w:val="fr-CA"/>
              </w:rPr>
              <w:noBreakHyphen/>
              <w:t>ils aux condominiums au Canada?</w:t>
            </w:r>
          </w:p>
        </w:tc>
      </w:tr>
      <w:tr w:rsidR="000C4AF6" w:rsidRPr="00AE26BE" w:rsidTr="000C4AF6">
        <w:tc>
          <w:tcPr>
            <w:tcW w:w="5000" w:type="pct"/>
            <w:gridSpan w:val="4"/>
          </w:tcPr>
          <w:p w:rsidR="000C4AF6" w:rsidRPr="00AE26BE" w:rsidRDefault="000C4AF6" w:rsidP="000C4AF6">
            <w:pPr>
              <w:jc w:val="both"/>
              <w:rPr>
                <w:sz w:val="20"/>
                <w:lang w:val="fr-CA"/>
              </w:rPr>
            </w:pPr>
          </w:p>
        </w:tc>
      </w:tr>
      <w:tr w:rsidR="000C4AF6" w:rsidRPr="00AE26BE" w:rsidTr="000C4AF6">
        <w:tc>
          <w:tcPr>
            <w:tcW w:w="5000" w:type="pct"/>
            <w:gridSpan w:val="4"/>
          </w:tcPr>
          <w:p w:rsidR="000C4AF6" w:rsidRPr="00AE26BE" w:rsidRDefault="000C4AF6" w:rsidP="000C4AF6">
            <w:pPr>
              <w:jc w:val="both"/>
              <w:rPr>
                <w:sz w:val="20"/>
                <w:lang w:val="fr-CA"/>
              </w:rPr>
            </w:pPr>
            <w:r w:rsidRPr="00AE26BE">
              <w:rPr>
                <w:sz w:val="20"/>
                <w:lang w:val="fr-CA"/>
              </w:rPr>
              <w:t>Crystal Square est un complexe immobilier à vocation mixte (vente au détail, tour de bureaux, tour résidentielle et complexe hôtelier) situé à Burnaby (C.</w:t>
            </w:r>
            <w:r w:rsidRPr="00AE26BE">
              <w:rPr>
                <w:sz w:val="20"/>
                <w:lang w:val="fr-CA"/>
              </w:rPr>
              <w:noBreakHyphen/>
              <w:t xml:space="preserve">B.). Son promoteur, Crystal Square Development Corporation (le « promoteur ») et la Ville de Burnaby ont conclu en mars 1999 une entente qui renferme des servitudes d’accès au stationnement et des engagements de payer pour cet accès (l’« Entente ASP »). L’Entente ASP, enregistrée comme servitude au bureau d’enregistrement des titres fonciers le 17 mars 1999, renfermait des engagements de payer des sommes d’argent et des engagements selon lesquels le promoteur et la Ville feraient en sorte que leurs ayants </w:t>
            </w:r>
            <w:proofErr w:type="gramStart"/>
            <w:r w:rsidRPr="00AE26BE">
              <w:rPr>
                <w:sz w:val="20"/>
                <w:lang w:val="fr-CA"/>
              </w:rPr>
              <w:t>cause</w:t>
            </w:r>
            <w:proofErr w:type="gramEnd"/>
            <w:r w:rsidRPr="00AE26BE">
              <w:rPr>
                <w:sz w:val="20"/>
                <w:lang w:val="fr-CA"/>
              </w:rPr>
              <w:t xml:space="preserve"> prendraient en charge l’Entente ASP. Le plan de condominium LMS 3905 a été déposé le 26 mai 1999, donnant naissance à la demanderesse, une société </w:t>
            </w:r>
            <w:proofErr w:type="spellStart"/>
            <w:r w:rsidRPr="00AE26BE">
              <w:rPr>
                <w:sz w:val="20"/>
                <w:lang w:val="fr-CA"/>
              </w:rPr>
              <w:t>condominiale</w:t>
            </w:r>
            <w:proofErr w:type="spellEnd"/>
            <w:r w:rsidRPr="00AE26BE">
              <w:rPr>
                <w:sz w:val="20"/>
                <w:lang w:val="fr-CA"/>
              </w:rPr>
              <w:t xml:space="preserve"> comprenant 64 unités </w:t>
            </w:r>
            <w:proofErr w:type="spellStart"/>
            <w:r w:rsidRPr="00AE26BE">
              <w:rPr>
                <w:sz w:val="20"/>
                <w:lang w:val="fr-CA"/>
              </w:rPr>
              <w:t>condominiales</w:t>
            </w:r>
            <w:proofErr w:type="spellEnd"/>
            <w:r w:rsidRPr="00AE26BE">
              <w:rPr>
                <w:sz w:val="20"/>
                <w:lang w:val="fr-CA"/>
              </w:rPr>
              <w:t xml:space="preserve"> dans la parcelle dite « Air </w:t>
            </w:r>
            <w:proofErr w:type="spellStart"/>
            <w:r w:rsidRPr="00AE26BE">
              <w:rPr>
                <w:sz w:val="20"/>
                <w:lang w:val="fr-CA"/>
              </w:rPr>
              <w:t>Space</w:t>
            </w:r>
            <w:proofErr w:type="spellEnd"/>
            <w:r w:rsidRPr="00AE26BE">
              <w:rPr>
                <w:sz w:val="20"/>
                <w:lang w:val="fr-CA"/>
              </w:rPr>
              <w:t xml:space="preserve"> </w:t>
            </w:r>
            <w:proofErr w:type="spellStart"/>
            <w:r w:rsidRPr="00AE26BE">
              <w:rPr>
                <w:sz w:val="20"/>
                <w:lang w:val="fr-CA"/>
              </w:rPr>
              <w:t>Parcel</w:t>
            </w:r>
            <w:proofErr w:type="spellEnd"/>
            <w:r w:rsidRPr="00AE26BE">
              <w:rPr>
                <w:sz w:val="20"/>
                <w:lang w:val="fr-CA"/>
              </w:rPr>
              <w:t xml:space="preserve"> 2 » (les « propriétaires »). Les propriétaires n’ont jamais signé d’entente de prise en charge adoptant les conditions de l’Entente ASP, comme l’exige la clause 16.3, et il n’y avait aucune preuve selon laquelle ils avaient adopté les règlements rédigés sur mesure. L’intimée, Crystal Square Parking Corporation (« CSPC »), est propriétaire de la parcelle « Air </w:t>
            </w:r>
            <w:proofErr w:type="spellStart"/>
            <w:r w:rsidRPr="00AE26BE">
              <w:rPr>
                <w:sz w:val="20"/>
                <w:lang w:val="fr-CA"/>
              </w:rPr>
              <w:t>Space</w:t>
            </w:r>
            <w:proofErr w:type="spellEnd"/>
            <w:r w:rsidRPr="00AE26BE">
              <w:rPr>
                <w:sz w:val="20"/>
                <w:lang w:val="fr-CA"/>
              </w:rPr>
              <w:t xml:space="preserve"> </w:t>
            </w:r>
            <w:proofErr w:type="spellStart"/>
            <w:r w:rsidRPr="00AE26BE">
              <w:rPr>
                <w:sz w:val="20"/>
                <w:lang w:val="fr-CA"/>
              </w:rPr>
              <w:t>Parcel</w:t>
            </w:r>
            <w:proofErr w:type="spellEnd"/>
            <w:r w:rsidRPr="00AE26BE">
              <w:rPr>
                <w:sz w:val="20"/>
                <w:lang w:val="fr-CA"/>
              </w:rPr>
              <w:t xml:space="preserve"> 5 », c’est</w:t>
            </w:r>
            <w:r w:rsidRPr="00AE26BE">
              <w:rPr>
                <w:sz w:val="20"/>
                <w:lang w:val="fr-CA"/>
              </w:rPr>
              <w:noBreakHyphen/>
              <w:t>à</w:t>
            </w:r>
            <w:r w:rsidRPr="00AE26BE">
              <w:rPr>
                <w:sz w:val="20"/>
                <w:lang w:val="fr-CA"/>
              </w:rPr>
              <w:noBreakHyphen/>
              <w:t xml:space="preserve">dire le stationnement dans Crystal Square. CSPC a acheté le stationnement, elle s’est fait céder l’Entente ASP et elle est devenue la propriétaire d’ « ASP 5 » visée par l’Entente ASP le 28 juin 2002. Même si les propriétaires ont respecté dans l’ensemble l’Entente ASP, ils étaient en désaccord </w:t>
            </w:r>
            <w:r w:rsidRPr="00AE26BE">
              <w:rPr>
                <w:sz w:val="20"/>
                <w:lang w:val="fr-CA"/>
              </w:rPr>
              <w:lastRenderedPageBreak/>
              <w:t xml:space="preserve">avec certaines questions qui y étaient prévues. Ces différends ont fini par amener les propriétaires à demander une ordonnance statuant que les engagements positifs, notamment les promesses de payer le tarif de base annuel et un pourcentage des frais d’exploitation liés au stationnement, ne pouvaient être </w:t>
            </w:r>
            <w:proofErr w:type="gramStart"/>
            <w:r w:rsidRPr="00AE26BE">
              <w:rPr>
                <w:sz w:val="20"/>
                <w:lang w:val="fr-CA"/>
              </w:rPr>
              <w:t>opposés</w:t>
            </w:r>
            <w:proofErr w:type="gramEnd"/>
            <w:r w:rsidRPr="00AE26BE">
              <w:rPr>
                <w:sz w:val="20"/>
                <w:lang w:val="fr-CA"/>
              </w:rPr>
              <w:t xml:space="preserve"> aux propriétaires. La juge de première instance a conclu que les dispositions relatives au paiement n’étaient pas opposables aux propriétaires et ne pouvaient les lier, a accueilli la demande et a rejeté la demande reconventionnelle de CSPC. La Cour d’appel a accueilli l’appel de CSPC.</w:t>
            </w:r>
          </w:p>
          <w:p w:rsidR="000C4AF6" w:rsidRPr="00AE26BE" w:rsidRDefault="000C4AF6" w:rsidP="000C4AF6">
            <w:pPr>
              <w:jc w:val="both"/>
              <w:rPr>
                <w:sz w:val="20"/>
                <w:lang w:val="fr-CA"/>
              </w:rPr>
            </w:pPr>
          </w:p>
        </w:tc>
      </w:tr>
      <w:tr w:rsidR="000C4AF6" w:rsidRPr="00AE26BE" w:rsidTr="000C4AF6">
        <w:tc>
          <w:tcPr>
            <w:tcW w:w="2427" w:type="pct"/>
            <w:gridSpan w:val="2"/>
          </w:tcPr>
          <w:p w:rsidR="000C4AF6" w:rsidRPr="00AE26BE" w:rsidRDefault="000C4AF6" w:rsidP="000C4AF6">
            <w:pPr>
              <w:jc w:val="both"/>
              <w:rPr>
                <w:sz w:val="20"/>
                <w:lang w:val="fr-CA"/>
              </w:rPr>
            </w:pPr>
            <w:r w:rsidRPr="00AE26BE">
              <w:rPr>
                <w:sz w:val="20"/>
                <w:lang w:val="fr-CA"/>
              </w:rPr>
              <w:lastRenderedPageBreak/>
              <w:t>17 janvier 2019</w:t>
            </w:r>
          </w:p>
          <w:p w:rsidR="000C4AF6" w:rsidRPr="00AE26BE" w:rsidRDefault="000C4AF6" w:rsidP="000C4AF6">
            <w:pPr>
              <w:jc w:val="both"/>
              <w:rPr>
                <w:sz w:val="20"/>
                <w:lang w:val="fr-CA"/>
              </w:rPr>
            </w:pPr>
            <w:r w:rsidRPr="00AE26BE">
              <w:rPr>
                <w:sz w:val="20"/>
                <w:lang w:val="fr-CA"/>
              </w:rPr>
              <w:t>Cour suprême de la Colombie</w:t>
            </w:r>
            <w:r w:rsidRPr="00AE26BE">
              <w:rPr>
                <w:sz w:val="20"/>
                <w:lang w:val="fr-CA"/>
              </w:rPr>
              <w:noBreakHyphen/>
              <w:t>Britannique</w:t>
            </w:r>
          </w:p>
          <w:p w:rsidR="000C4AF6" w:rsidRPr="00AE26BE" w:rsidRDefault="000C4AF6" w:rsidP="000C4AF6">
            <w:pPr>
              <w:jc w:val="both"/>
              <w:rPr>
                <w:sz w:val="20"/>
                <w:lang w:val="fr-CA"/>
              </w:rPr>
            </w:pPr>
            <w:r w:rsidRPr="00AE26BE">
              <w:rPr>
                <w:sz w:val="20"/>
                <w:lang w:val="fr-CA"/>
              </w:rPr>
              <w:t>(Juge Young)</w:t>
            </w:r>
          </w:p>
          <w:p w:rsidR="000C4AF6" w:rsidRPr="00AE26BE" w:rsidRDefault="000C4AF6" w:rsidP="00BA7C35">
            <w:pPr>
              <w:jc w:val="both"/>
              <w:rPr>
                <w:sz w:val="20"/>
                <w:lang w:val="fr-CA"/>
              </w:rPr>
            </w:pPr>
            <w:hyperlink r:id="rId41" w:history="1">
              <w:r w:rsidRPr="00AE26BE">
                <w:rPr>
                  <w:rStyle w:val="Hyperlink"/>
                  <w:sz w:val="20"/>
                  <w:lang w:val="fr-CA"/>
                </w:rPr>
                <w:t>2017 BCSC 71</w:t>
              </w:r>
            </w:hyperlink>
          </w:p>
        </w:tc>
        <w:tc>
          <w:tcPr>
            <w:tcW w:w="243" w:type="pct"/>
          </w:tcPr>
          <w:p w:rsidR="000C4AF6" w:rsidRPr="00AE26BE" w:rsidRDefault="000C4AF6" w:rsidP="000C4AF6">
            <w:pPr>
              <w:jc w:val="both"/>
              <w:rPr>
                <w:sz w:val="20"/>
                <w:lang w:val="fr-CA"/>
              </w:rPr>
            </w:pPr>
          </w:p>
        </w:tc>
        <w:tc>
          <w:tcPr>
            <w:tcW w:w="2330" w:type="pct"/>
          </w:tcPr>
          <w:p w:rsidR="000C4AF6" w:rsidRPr="00AE26BE" w:rsidRDefault="000C4AF6" w:rsidP="000C4AF6">
            <w:pPr>
              <w:jc w:val="both"/>
              <w:rPr>
                <w:sz w:val="20"/>
                <w:lang w:val="fr-CA"/>
              </w:rPr>
            </w:pPr>
            <w:r w:rsidRPr="00AE26BE">
              <w:rPr>
                <w:sz w:val="20"/>
                <w:lang w:val="fr-CA"/>
              </w:rPr>
              <w:t>Jugement statuant que les dispositions de l’entente en matière de paiement ne liaient pas les propriétaires, que certaines clauses de l’entente n’étaient pas opposables aux propriétaires et rejetant la demande reconventionnelle contre les propriétaires</w:t>
            </w:r>
          </w:p>
          <w:p w:rsidR="000C4AF6" w:rsidRPr="00AE26BE" w:rsidRDefault="000C4AF6" w:rsidP="000C4AF6">
            <w:pPr>
              <w:jc w:val="both"/>
              <w:rPr>
                <w:sz w:val="20"/>
                <w:lang w:val="fr-CA"/>
              </w:rPr>
            </w:pPr>
          </w:p>
        </w:tc>
      </w:tr>
      <w:tr w:rsidR="000C4AF6" w:rsidRPr="00AE26BE" w:rsidTr="000C4AF6">
        <w:tc>
          <w:tcPr>
            <w:tcW w:w="2427" w:type="pct"/>
            <w:gridSpan w:val="2"/>
          </w:tcPr>
          <w:p w:rsidR="000C4AF6" w:rsidRPr="00AE26BE" w:rsidRDefault="000C4AF6" w:rsidP="000C4AF6">
            <w:pPr>
              <w:jc w:val="both"/>
              <w:rPr>
                <w:sz w:val="20"/>
                <w:lang w:val="fr-CA"/>
              </w:rPr>
            </w:pPr>
            <w:r w:rsidRPr="00AE26BE">
              <w:rPr>
                <w:sz w:val="20"/>
                <w:lang w:val="fr-CA"/>
              </w:rPr>
              <w:t>7 mai 2019</w:t>
            </w:r>
          </w:p>
          <w:p w:rsidR="000C4AF6" w:rsidRPr="00AE26BE" w:rsidRDefault="000C4AF6" w:rsidP="000C4AF6">
            <w:pPr>
              <w:jc w:val="both"/>
              <w:rPr>
                <w:sz w:val="20"/>
                <w:lang w:val="fr-CA"/>
              </w:rPr>
            </w:pPr>
            <w:r w:rsidRPr="00AE26BE">
              <w:rPr>
                <w:sz w:val="20"/>
                <w:lang w:val="fr-CA"/>
              </w:rPr>
              <w:t>Cour d’appel de la Colombie</w:t>
            </w:r>
            <w:r w:rsidRPr="00AE26BE">
              <w:rPr>
                <w:sz w:val="20"/>
                <w:lang w:val="fr-CA"/>
              </w:rPr>
              <w:noBreakHyphen/>
              <w:t>Britannique</w:t>
            </w:r>
          </w:p>
          <w:p w:rsidR="000C4AF6" w:rsidRPr="00AE26BE" w:rsidRDefault="000C4AF6" w:rsidP="000C4AF6">
            <w:pPr>
              <w:jc w:val="both"/>
              <w:rPr>
                <w:sz w:val="20"/>
                <w:lang w:val="fr-CA"/>
              </w:rPr>
            </w:pPr>
            <w:r w:rsidRPr="00AE26BE">
              <w:rPr>
                <w:sz w:val="20"/>
                <w:lang w:val="fr-CA"/>
              </w:rPr>
              <w:t>(Vancouver)</w:t>
            </w:r>
          </w:p>
          <w:p w:rsidR="000C4AF6" w:rsidRPr="00AE26BE" w:rsidRDefault="000C4AF6" w:rsidP="000C4AF6">
            <w:pPr>
              <w:jc w:val="both"/>
              <w:rPr>
                <w:sz w:val="20"/>
                <w:lang w:val="fr-CA"/>
              </w:rPr>
            </w:pPr>
            <w:r w:rsidRPr="00AE26BE">
              <w:rPr>
                <w:sz w:val="20"/>
                <w:lang w:val="fr-CA"/>
              </w:rPr>
              <w:t xml:space="preserve">(Juges </w:t>
            </w:r>
            <w:proofErr w:type="spellStart"/>
            <w:r w:rsidRPr="00AE26BE">
              <w:rPr>
                <w:sz w:val="20"/>
                <w:lang w:val="fr-CA"/>
              </w:rPr>
              <w:t>Garson</w:t>
            </w:r>
            <w:proofErr w:type="spellEnd"/>
            <w:r w:rsidRPr="00AE26BE">
              <w:rPr>
                <w:sz w:val="20"/>
                <w:lang w:val="fr-CA"/>
              </w:rPr>
              <w:t>, Willcock et Fisher)</w:t>
            </w:r>
          </w:p>
          <w:p w:rsidR="000C4AF6" w:rsidRPr="00AE26BE" w:rsidRDefault="000C4AF6" w:rsidP="000C4AF6">
            <w:pPr>
              <w:jc w:val="both"/>
              <w:rPr>
                <w:sz w:val="20"/>
                <w:lang w:val="fr-CA"/>
              </w:rPr>
            </w:pPr>
            <w:hyperlink r:id="rId42" w:history="1">
              <w:r w:rsidRPr="00AE26BE">
                <w:rPr>
                  <w:rStyle w:val="Hyperlink"/>
                  <w:sz w:val="20"/>
                  <w:lang w:val="fr-CA"/>
                </w:rPr>
                <w:t>2019 BCCA 145</w:t>
              </w:r>
            </w:hyperlink>
          </w:p>
          <w:p w:rsidR="000C4AF6" w:rsidRPr="00AE26BE" w:rsidRDefault="000C4AF6" w:rsidP="000C4AF6">
            <w:pPr>
              <w:jc w:val="both"/>
              <w:rPr>
                <w:sz w:val="20"/>
                <w:lang w:val="fr-CA"/>
              </w:rPr>
            </w:pPr>
          </w:p>
        </w:tc>
        <w:tc>
          <w:tcPr>
            <w:tcW w:w="243" w:type="pct"/>
          </w:tcPr>
          <w:p w:rsidR="000C4AF6" w:rsidRPr="00AE26BE" w:rsidRDefault="000C4AF6" w:rsidP="000C4AF6">
            <w:pPr>
              <w:jc w:val="both"/>
              <w:rPr>
                <w:sz w:val="20"/>
                <w:lang w:val="fr-CA"/>
              </w:rPr>
            </w:pPr>
          </w:p>
        </w:tc>
        <w:tc>
          <w:tcPr>
            <w:tcW w:w="2330" w:type="pct"/>
          </w:tcPr>
          <w:p w:rsidR="000C4AF6" w:rsidRPr="00AE26BE" w:rsidRDefault="000C4AF6" w:rsidP="000C4AF6">
            <w:pPr>
              <w:jc w:val="both"/>
              <w:rPr>
                <w:sz w:val="20"/>
                <w:lang w:val="fr-CA"/>
              </w:rPr>
            </w:pPr>
            <w:r w:rsidRPr="00AE26BE">
              <w:rPr>
                <w:sz w:val="20"/>
                <w:lang w:val="fr-CA"/>
              </w:rPr>
              <w:t>Arrêt accueillant l’appel</w:t>
            </w:r>
          </w:p>
        </w:tc>
      </w:tr>
      <w:tr w:rsidR="000C4AF6" w:rsidRPr="00AE26BE" w:rsidTr="000C4AF6">
        <w:tc>
          <w:tcPr>
            <w:tcW w:w="2427" w:type="pct"/>
            <w:gridSpan w:val="2"/>
          </w:tcPr>
          <w:p w:rsidR="000C4AF6" w:rsidRPr="00AE26BE" w:rsidRDefault="000C4AF6" w:rsidP="000C4AF6">
            <w:pPr>
              <w:jc w:val="both"/>
              <w:rPr>
                <w:sz w:val="20"/>
                <w:lang w:val="fr-CA"/>
              </w:rPr>
            </w:pPr>
            <w:r w:rsidRPr="00AE26BE">
              <w:rPr>
                <w:sz w:val="20"/>
                <w:lang w:val="fr-CA"/>
              </w:rPr>
              <w:t>1</w:t>
            </w:r>
            <w:r w:rsidRPr="00AE26BE">
              <w:rPr>
                <w:sz w:val="20"/>
                <w:vertAlign w:val="superscript"/>
                <w:lang w:val="fr-CA"/>
              </w:rPr>
              <w:t>er</w:t>
            </w:r>
            <w:r w:rsidRPr="00AE26BE">
              <w:rPr>
                <w:sz w:val="20"/>
                <w:lang w:val="fr-CA"/>
              </w:rPr>
              <w:t> août 2019</w:t>
            </w:r>
          </w:p>
          <w:p w:rsidR="000C4AF6" w:rsidRPr="00AE26BE" w:rsidRDefault="000C4AF6" w:rsidP="000C4AF6">
            <w:pPr>
              <w:jc w:val="both"/>
              <w:rPr>
                <w:sz w:val="20"/>
                <w:lang w:val="fr-CA"/>
              </w:rPr>
            </w:pPr>
            <w:r w:rsidRPr="00AE26BE">
              <w:rPr>
                <w:sz w:val="20"/>
                <w:lang w:val="fr-CA"/>
              </w:rPr>
              <w:t>Cour suprême du Canada</w:t>
            </w:r>
          </w:p>
        </w:tc>
        <w:tc>
          <w:tcPr>
            <w:tcW w:w="243" w:type="pct"/>
          </w:tcPr>
          <w:p w:rsidR="000C4AF6" w:rsidRPr="00AE26BE" w:rsidRDefault="000C4AF6" w:rsidP="000C4AF6">
            <w:pPr>
              <w:jc w:val="both"/>
              <w:rPr>
                <w:sz w:val="20"/>
                <w:lang w:val="fr-CA"/>
              </w:rPr>
            </w:pPr>
          </w:p>
        </w:tc>
        <w:tc>
          <w:tcPr>
            <w:tcW w:w="2330" w:type="pct"/>
          </w:tcPr>
          <w:p w:rsidR="000C4AF6" w:rsidRPr="00AE26BE" w:rsidRDefault="000C4AF6" w:rsidP="000C4AF6">
            <w:pPr>
              <w:jc w:val="both"/>
              <w:rPr>
                <w:sz w:val="20"/>
                <w:lang w:val="fr-CA"/>
              </w:rPr>
            </w:pPr>
            <w:r w:rsidRPr="00AE26BE">
              <w:rPr>
                <w:sz w:val="20"/>
                <w:lang w:val="fr-CA"/>
              </w:rPr>
              <w:t>Dépôt de la demande d’autorisation d’appel</w:t>
            </w:r>
          </w:p>
          <w:p w:rsidR="000C4AF6" w:rsidRPr="00AE26BE" w:rsidRDefault="000C4AF6" w:rsidP="000C4AF6">
            <w:pPr>
              <w:jc w:val="both"/>
              <w:rPr>
                <w:sz w:val="20"/>
                <w:lang w:val="fr-CA"/>
              </w:rPr>
            </w:pPr>
          </w:p>
        </w:tc>
      </w:tr>
    </w:tbl>
    <w:p w:rsidR="000C4AF6" w:rsidRPr="00AE26BE" w:rsidRDefault="000C4AF6" w:rsidP="000C4AF6">
      <w:pPr>
        <w:ind w:left="142" w:hanging="142"/>
        <w:jc w:val="both"/>
        <w:rPr>
          <w:sz w:val="20"/>
          <w:lang w:val="fr-CA"/>
        </w:rPr>
      </w:pPr>
    </w:p>
    <w:p w:rsidR="000C4AF6" w:rsidRPr="00AE26BE" w:rsidRDefault="00BA7C35" w:rsidP="000C4AF6">
      <w:pPr>
        <w:ind w:left="142" w:hanging="142"/>
        <w:jc w:val="both"/>
        <w:rPr>
          <w:sz w:val="20"/>
          <w:lang w:val="fr-CA"/>
        </w:rPr>
      </w:pPr>
      <w:r w:rsidRPr="00AE26BE">
        <w:rPr>
          <w:sz w:val="20"/>
          <w:lang w:val="fr-CA"/>
        </w:rPr>
        <w:pict>
          <v:rect id="_x0000_i1041" style="width:108pt;height:1pt" o:hrpct="0" o:hralign="center" o:hrstd="t" o:hrnoshade="t" o:hr="t" fillcolor="black [3213]" stroked="f"/>
        </w:pict>
      </w:r>
    </w:p>
    <w:p w:rsidR="00BA7C35" w:rsidRPr="00AE26BE" w:rsidRDefault="00BA7C35" w:rsidP="000C4AF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C4AF6" w:rsidRPr="00AE26BE" w:rsidTr="000C4AF6">
        <w:tc>
          <w:tcPr>
            <w:tcW w:w="543" w:type="pct"/>
          </w:tcPr>
          <w:p w:rsidR="000C4AF6" w:rsidRPr="00AE26BE" w:rsidRDefault="000C4AF6" w:rsidP="000C4AF6">
            <w:pPr>
              <w:jc w:val="both"/>
              <w:rPr>
                <w:sz w:val="20"/>
              </w:rPr>
            </w:pPr>
            <w:r w:rsidRPr="00AE26BE">
              <w:rPr>
                <w:rStyle w:val="SCCFileNumberChar"/>
                <w:sz w:val="20"/>
                <w:szCs w:val="20"/>
              </w:rPr>
              <w:t>38693</w:t>
            </w:r>
          </w:p>
        </w:tc>
        <w:tc>
          <w:tcPr>
            <w:tcW w:w="4457" w:type="pct"/>
            <w:gridSpan w:val="3"/>
          </w:tcPr>
          <w:p w:rsidR="000C4AF6" w:rsidRPr="00AE26BE" w:rsidRDefault="000C4AF6" w:rsidP="000C4AF6">
            <w:pPr>
              <w:pStyle w:val="SCCLsocParty"/>
              <w:jc w:val="both"/>
              <w:rPr>
                <w:b/>
                <w:sz w:val="20"/>
                <w:szCs w:val="20"/>
                <w:lang w:val="en-US"/>
              </w:rPr>
            </w:pPr>
            <w:r w:rsidRPr="00AE26BE">
              <w:rPr>
                <w:b/>
                <w:sz w:val="20"/>
                <w:szCs w:val="20"/>
                <w:lang w:val="en-US"/>
              </w:rPr>
              <w:t>Helmut Oberlander v. Attorney General of Canada</w:t>
            </w:r>
          </w:p>
          <w:p w:rsidR="000C4AF6" w:rsidRPr="00AE26BE" w:rsidRDefault="000C4AF6" w:rsidP="000C4AF6">
            <w:pPr>
              <w:jc w:val="both"/>
              <w:rPr>
                <w:sz w:val="20"/>
              </w:rPr>
            </w:pPr>
            <w:r w:rsidRPr="00AE26BE">
              <w:rPr>
                <w:sz w:val="20"/>
              </w:rPr>
              <w:t>(F</w:t>
            </w:r>
            <w:r w:rsidR="00BA7C35" w:rsidRPr="00AE26BE">
              <w:rPr>
                <w:sz w:val="20"/>
              </w:rPr>
              <w:t>.</w:t>
            </w:r>
            <w:r w:rsidRPr="00AE26BE">
              <w:rPr>
                <w:sz w:val="20"/>
              </w:rPr>
              <w:t>C</w:t>
            </w:r>
            <w:r w:rsidR="00BA7C35" w:rsidRPr="00AE26BE">
              <w:rPr>
                <w:sz w:val="20"/>
              </w:rPr>
              <w:t>.</w:t>
            </w:r>
            <w:r w:rsidRPr="00AE26BE">
              <w:rPr>
                <w:sz w:val="20"/>
              </w:rPr>
              <w:t>) (Civil) (By Leave)</w:t>
            </w:r>
          </w:p>
        </w:tc>
      </w:tr>
      <w:tr w:rsidR="000C4AF6" w:rsidRPr="00AE26BE" w:rsidTr="000C4AF6">
        <w:tc>
          <w:tcPr>
            <w:tcW w:w="5000" w:type="pct"/>
            <w:gridSpan w:val="4"/>
          </w:tcPr>
          <w:p w:rsidR="000C4AF6" w:rsidRPr="00AE26BE" w:rsidRDefault="000C4AF6" w:rsidP="000C4AF6">
            <w:pPr>
              <w:pStyle w:val="SCCBanSummary"/>
              <w:rPr>
                <w:smallCaps w:val="0"/>
                <w:sz w:val="20"/>
                <w:szCs w:val="20"/>
              </w:rPr>
            </w:pPr>
            <w:proofErr w:type="gramStart"/>
            <w:r w:rsidRPr="00AE26BE">
              <w:rPr>
                <w:smallCaps w:val="0"/>
                <w:sz w:val="20"/>
                <w:szCs w:val="20"/>
              </w:rPr>
              <w:t xml:space="preserve">Immigration and citizenship — Appeals to Federal Court of Appeal — Certification of questions by the Federal Court — Citizenship revocation — Impartiality of the Governor in Council — Reasonable apprehension of bias — Complicity — Voluntary, knowing and significant contribution — Crimes against humanity — </w:t>
            </w:r>
            <w:r w:rsidRPr="00AE26BE">
              <w:rPr>
                <w:i/>
                <w:smallCaps w:val="0"/>
                <w:sz w:val="20"/>
                <w:szCs w:val="20"/>
              </w:rPr>
              <w:t>Citizenship Act</w:t>
            </w:r>
            <w:r w:rsidRPr="00AE26BE">
              <w:rPr>
                <w:smallCaps w:val="0"/>
                <w:sz w:val="20"/>
                <w:szCs w:val="20"/>
              </w:rPr>
              <w:t xml:space="preserve">, RSC 1985, c C-29, s 22.2 — What are the limits of the jurisdictional and other errors which can override s. 22.2(d) of the </w:t>
            </w:r>
            <w:r w:rsidRPr="00AE26BE">
              <w:rPr>
                <w:i/>
                <w:smallCaps w:val="0"/>
                <w:sz w:val="20"/>
                <w:szCs w:val="20"/>
              </w:rPr>
              <w:t>Citizenship Act</w:t>
            </w:r>
            <w:r w:rsidRPr="00AE26BE">
              <w:rPr>
                <w:smallCaps w:val="0"/>
                <w:sz w:val="20"/>
                <w:szCs w:val="20"/>
              </w:rPr>
              <w:t xml:space="preserve"> requiring certified questions, and what should the process threshold test be in assessing those errors by the Court of Appeal?</w:t>
            </w:r>
            <w:proofErr w:type="gramEnd"/>
            <w:r w:rsidRPr="00AE26BE">
              <w:rPr>
                <w:smallCaps w:val="0"/>
                <w:sz w:val="20"/>
                <w:szCs w:val="20"/>
              </w:rPr>
              <w:t xml:space="preserve"> — Is the issue of the impartiality of the Governor in Council in citizenship revocation matters a separate, divisible, decision, such that s. 22.2(d) of the </w:t>
            </w:r>
            <w:r w:rsidRPr="00AE26BE">
              <w:rPr>
                <w:i/>
                <w:smallCaps w:val="0"/>
                <w:sz w:val="20"/>
                <w:szCs w:val="20"/>
              </w:rPr>
              <w:t>Citizenship Act</w:t>
            </w:r>
            <w:r w:rsidRPr="00AE26BE">
              <w:rPr>
                <w:smallCaps w:val="0"/>
                <w:sz w:val="20"/>
                <w:szCs w:val="20"/>
              </w:rPr>
              <w:t xml:space="preserve"> does not apply? — Is the test of reasonable apprehension of bias limited to the perception of the conscious or unconscious predispositions of the judge on judicial review, or does it also include the perspective of the public viewing the matter, regardless of the judge’s predispositions?</w:t>
            </w:r>
          </w:p>
        </w:tc>
      </w:tr>
      <w:tr w:rsidR="000C4AF6" w:rsidRPr="00AE26BE" w:rsidTr="000C4AF6">
        <w:tc>
          <w:tcPr>
            <w:tcW w:w="5000" w:type="pct"/>
            <w:gridSpan w:val="4"/>
          </w:tcPr>
          <w:p w:rsidR="000C4AF6" w:rsidRPr="00AE26BE" w:rsidRDefault="000C4AF6" w:rsidP="000C4AF6">
            <w:pPr>
              <w:jc w:val="both"/>
              <w:rPr>
                <w:sz w:val="20"/>
              </w:rPr>
            </w:pPr>
          </w:p>
        </w:tc>
      </w:tr>
      <w:tr w:rsidR="000C4AF6" w:rsidRPr="00AE26BE" w:rsidTr="000C4AF6">
        <w:tc>
          <w:tcPr>
            <w:tcW w:w="5000" w:type="pct"/>
            <w:gridSpan w:val="4"/>
          </w:tcPr>
          <w:p w:rsidR="000C4AF6" w:rsidRPr="00AE26BE" w:rsidRDefault="000C4AF6" w:rsidP="000C4AF6">
            <w:pPr>
              <w:jc w:val="both"/>
              <w:rPr>
                <w:sz w:val="20"/>
              </w:rPr>
            </w:pPr>
            <w:r w:rsidRPr="00AE26BE">
              <w:rPr>
                <w:sz w:val="20"/>
              </w:rPr>
              <w:t xml:space="preserve">This is the Governor in Council (GIC) fourth attempt to revoke Mr. Oberlander’s Canadian citizenship because he was found to have significantly misrepresented his wartime activities to Canadian immigration and citizenship officials when he applied to enter Canada. Mr. Oberlander was born in 1924, in </w:t>
            </w:r>
            <w:proofErr w:type="spellStart"/>
            <w:r w:rsidRPr="00AE26BE">
              <w:rPr>
                <w:sz w:val="20"/>
              </w:rPr>
              <w:t>Halbstadt</w:t>
            </w:r>
            <w:proofErr w:type="spellEnd"/>
            <w:r w:rsidRPr="00AE26BE">
              <w:rPr>
                <w:sz w:val="20"/>
              </w:rPr>
              <w:t>, Ukraine, and became a German citizen during World War II. After the war, he applied with his wife to enter Canada in 1952, was admitted in 1954 as a permanent resident, and obtained Canadian citizenship in 1960. In 1995, RCMP officers commenced an investigation regarding his involvement in war crimes. Days later, the process of revoking his citizenship began. I</w:t>
            </w:r>
            <w:r w:rsidRPr="00AE26BE">
              <w:rPr>
                <w:color w:val="000000"/>
                <w:sz w:val="20"/>
                <w:shd w:val="clear" w:color="auto" w:fill="FFFFFF"/>
              </w:rPr>
              <w:t xml:space="preserve">n 2000, the Federal Court first found that </w:t>
            </w:r>
            <w:r w:rsidRPr="00AE26BE">
              <w:rPr>
                <w:sz w:val="20"/>
              </w:rPr>
              <w:t xml:space="preserve">Mr. Oberlander </w:t>
            </w:r>
            <w:r w:rsidRPr="00AE26BE">
              <w:rPr>
                <w:color w:val="000000"/>
                <w:sz w:val="20"/>
                <w:shd w:val="clear" w:color="auto" w:fill="FFFFFF"/>
              </w:rPr>
              <w:t>had obtained his Canadian citizenship by false representation or by knowingly concealing material circumstances</w:t>
            </w:r>
            <w:r w:rsidRPr="00AE26BE">
              <w:rPr>
                <w:rStyle w:val="reflex3-block"/>
                <w:color w:val="000000"/>
                <w:sz w:val="20"/>
                <w:shd w:val="clear" w:color="auto" w:fill="FFFFFF"/>
              </w:rPr>
              <w:t xml:space="preserve">. </w:t>
            </w:r>
            <w:r w:rsidRPr="00AE26BE">
              <w:rPr>
                <w:sz w:val="20"/>
              </w:rPr>
              <w:t>On three occasions — in 2001, 2007 and 2012 —, the GIC’s attempted to revoke Mr. </w:t>
            </w:r>
            <w:proofErr w:type="spellStart"/>
            <w:r w:rsidRPr="00AE26BE">
              <w:rPr>
                <w:sz w:val="20"/>
              </w:rPr>
              <w:t>Oberlander’s</w:t>
            </w:r>
            <w:proofErr w:type="spellEnd"/>
            <w:r w:rsidRPr="00AE26BE">
              <w:rPr>
                <w:sz w:val="20"/>
              </w:rPr>
              <w:t xml:space="preserve"> citizenship. Each time, the decision was set aside by the Federal Court of Appeal and </w:t>
            </w:r>
            <w:r w:rsidRPr="00AE26BE">
              <w:rPr>
                <w:color w:val="000000"/>
                <w:sz w:val="20"/>
                <w:shd w:val="clear" w:color="auto" w:fill="FFFFFF"/>
              </w:rPr>
              <w:t xml:space="preserve">the matter was remitted back to the GIC for reconsideration. </w:t>
            </w:r>
            <w:r w:rsidRPr="00AE26BE">
              <w:rPr>
                <w:sz w:val="20"/>
              </w:rPr>
              <w:t xml:space="preserve">On June 20, 2017, the </w:t>
            </w:r>
            <w:r w:rsidRPr="00AE26BE">
              <w:rPr>
                <w:color w:val="000000"/>
                <w:sz w:val="20"/>
                <w:shd w:val="clear" w:color="auto" w:fill="FFFFFF"/>
              </w:rPr>
              <w:t>GIC issued Order in Council PC 2017-793 to revoke Mr. </w:t>
            </w:r>
            <w:proofErr w:type="spellStart"/>
            <w:r w:rsidRPr="00AE26BE">
              <w:rPr>
                <w:color w:val="000000"/>
                <w:sz w:val="20"/>
                <w:shd w:val="clear" w:color="auto" w:fill="FFFFFF"/>
              </w:rPr>
              <w:t>Oberlander’s</w:t>
            </w:r>
            <w:proofErr w:type="spellEnd"/>
            <w:r w:rsidRPr="00AE26BE">
              <w:rPr>
                <w:color w:val="000000"/>
                <w:sz w:val="20"/>
                <w:shd w:val="clear" w:color="auto" w:fill="FFFFFF"/>
              </w:rPr>
              <w:t xml:space="preserve"> citizenship for a fourth time on the grounds </w:t>
            </w:r>
            <w:r w:rsidRPr="00AE26BE">
              <w:rPr>
                <w:sz w:val="20"/>
              </w:rPr>
              <w:t>that he was complicit in crimes against humanity, having made a voluntary, knowing and significant contribution to the crimes committed by Ek10a. Mr. Oberlander applied to the Federal Court for judicial review of the GIC’s decision. On May 1, 2018, the Federal Court dismissed Mr. </w:t>
            </w:r>
            <w:proofErr w:type="spellStart"/>
            <w:r w:rsidRPr="00AE26BE">
              <w:rPr>
                <w:sz w:val="20"/>
              </w:rPr>
              <w:t>Oberlander’s</w:t>
            </w:r>
            <w:proofErr w:type="spellEnd"/>
            <w:r w:rsidRPr="00AE26BE">
              <w:rPr>
                <w:sz w:val="20"/>
              </w:rPr>
              <w:t xml:space="preserve"> motion for </w:t>
            </w:r>
            <w:proofErr w:type="spellStart"/>
            <w:r w:rsidRPr="00AE26BE">
              <w:rPr>
                <w:sz w:val="20"/>
              </w:rPr>
              <w:t>recusation</w:t>
            </w:r>
            <w:proofErr w:type="spellEnd"/>
            <w:r w:rsidRPr="00AE26BE">
              <w:rPr>
                <w:sz w:val="20"/>
              </w:rPr>
              <w:t xml:space="preserve"> with costs. On September 27, 2018, the Federal Court dismissed Mr. </w:t>
            </w:r>
            <w:proofErr w:type="spellStart"/>
            <w:r w:rsidRPr="00AE26BE">
              <w:rPr>
                <w:sz w:val="20"/>
              </w:rPr>
              <w:t>Oberlander’s</w:t>
            </w:r>
            <w:proofErr w:type="spellEnd"/>
            <w:r w:rsidRPr="00AE26BE">
              <w:rPr>
                <w:sz w:val="20"/>
              </w:rPr>
              <w:t xml:space="preserve"> application for judicial review of the Governor in Council’s decision to revoke his Canadian citizenship with costs. On November 7, 2018, the court lifted the stay of the judgment, confirmed that the application for judicial review was dismissed, and found that no question of serious general importance was to be </w:t>
            </w:r>
            <w:r w:rsidRPr="00AE26BE">
              <w:rPr>
                <w:sz w:val="20"/>
              </w:rPr>
              <w:lastRenderedPageBreak/>
              <w:t>certified. On April 24, 2019, the Federal Court of Appeal ordered that Mr. </w:t>
            </w:r>
            <w:proofErr w:type="spellStart"/>
            <w:r w:rsidRPr="00AE26BE">
              <w:rPr>
                <w:sz w:val="20"/>
              </w:rPr>
              <w:t>Oberlander’s</w:t>
            </w:r>
            <w:proofErr w:type="spellEnd"/>
            <w:r w:rsidRPr="00AE26BE">
              <w:rPr>
                <w:sz w:val="20"/>
              </w:rPr>
              <w:t xml:space="preserve"> notice of appeal from be removed from the court file and that the file be closed.</w:t>
            </w:r>
          </w:p>
          <w:p w:rsidR="000C4AF6" w:rsidRPr="00AE26BE" w:rsidRDefault="000C4AF6" w:rsidP="000C4AF6">
            <w:pPr>
              <w:jc w:val="both"/>
              <w:rPr>
                <w:sz w:val="20"/>
              </w:rPr>
            </w:pPr>
          </w:p>
        </w:tc>
      </w:tr>
      <w:tr w:rsidR="000C4AF6" w:rsidRPr="00AE26BE" w:rsidTr="000C4AF6">
        <w:tc>
          <w:tcPr>
            <w:tcW w:w="2427" w:type="pct"/>
            <w:gridSpan w:val="2"/>
          </w:tcPr>
          <w:p w:rsidR="000C4AF6" w:rsidRPr="00AE26BE" w:rsidRDefault="000C4AF6" w:rsidP="000C4AF6">
            <w:pPr>
              <w:jc w:val="both"/>
              <w:rPr>
                <w:sz w:val="20"/>
              </w:rPr>
            </w:pPr>
            <w:r w:rsidRPr="00AE26BE">
              <w:rPr>
                <w:sz w:val="20"/>
              </w:rPr>
              <w:lastRenderedPageBreak/>
              <w:t>May 1, 2018</w:t>
            </w:r>
          </w:p>
          <w:p w:rsidR="000C4AF6" w:rsidRPr="00AE26BE" w:rsidRDefault="000C4AF6" w:rsidP="000C4AF6">
            <w:pPr>
              <w:jc w:val="both"/>
              <w:rPr>
                <w:sz w:val="20"/>
              </w:rPr>
            </w:pPr>
            <w:r w:rsidRPr="00AE26BE">
              <w:rPr>
                <w:sz w:val="20"/>
              </w:rPr>
              <w:t>Federal Court</w:t>
            </w:r>
          </w:p>
          <w:p w:rsidR="000C4AF6" w:rsidRPr="00AE26BE" w:rsidRDefault="000C4AF6" w:rsidP="000C4AF6">
            <w:pPr>
              <w:jc w:val="both"/>
              <w:rPr>
                <w:sz w:val="20"/>
              </w:rPr>
            </w:pPr>
            <w:r w:rsidRPr="00AE26BE">
              <w:rPr>
                <w:sz w:val="20"/>
              </w:rPr>
              <w:t>(Phelan J.)</w:t>
            </w:r>
          </w:p>
          <w:p w:rsidR="000C4AF6" w:rsidRPr="00AE26BE" w:rsidRDefault="000C4AF6" w:rsidP="000C4AF6">
            <w:pPr>
              <w:jc w:val="both"/>
              <w:rPr>
                <w:sz w:val="20"/>
              </w:rPr>
            </w:pPr>
            <w:r w:rsidRPr="00AE26BE">
              <w:rPr>
                <w:sz w:val="20"/>
              </w:rPr>
              <w:t>Docket: T-1590-17</w:t>
            </w:r>
          </w:p>
          <w:p w:rsidR="000C4AF6" w:rsidRPr="00AE26BE" w:rsidRDefault="000C4AF6" w:rsidP="000C4AF6">
            <w:pPr>
              <w:jc w:val="both"/>
              <w:rPr>
                <w:sz w:val="20"/>
              </w:rPr>
            </w:pPr>
            <w:hyperlink r:id="rId43" w:history="1">
              <w:r w:rsidRPr="00AE26BE">
                <w:rPr>
                  <w:rStyle w:val="Hyperlink"/>
                  <w:sz w:val="20"/>
                </w:rPr>
                <w:t>2018 FC 488</w:t>
              </w:r>
            </w:hyperlink>
          </w:p>
          <w:p w:rsidR="000C4AF6" w:rsidRPr="00AE26BE" w:rsidRDefault="000C4AF6" w:rsidP="000C4AF6">
            <w:pPr>
              <w:jc w:val="both"/>
              <w:rPr>
                <w:sz w:val="20"/>
              </w:rPr>
            </w:pPr>
          </w:p>
        </w:tc>
        <w:tc>
          <w:tcPr>
            <w:tcW w:w="243" w:type="pct"/>
          </w:tcPr>
          <w:p w:rsidR="000C4AF6" w:rsidRPr="00AE26BE" w:rsidRDefault="000C4AF6" w:rsidP="000C4AF6">
            <w:pPr>
              <w:jc w:val="both"/>
              <w:rPr>
                <w:sz w:val="20"/>
              </w:rPr>
            </w:pPr>
          </w:p>
        </w:tc>
        <w:tc>
          <w:tcPr>
            <w:tcW w:w="2330" w:type="pct"/>
          </w:tcPr>
          <w:p w:rsidR="000C4AF6" w:rsidRPr="00AE26BE" w:rsidRDefault="000C4AF6" w:rsidP="000C4AF6">
            <w:pPr>
              <w:jc w:val="both"/>
              <w:rPr>
                <w:sz w:val="20"/>
              </w:rPr>
            </w:pPr>
            <w:r w:rsidRPr="00AE26BE">
              <w:rPr>
                <w:sz w:val="20"/>
              </w:rPr>
              <w:t>Motion for recusation dismissed with costs.</w:t>
            </w:r>
          </w:p>
          <w:p w:rsidR="000C4AF6" w:rsidRPr="00AE26BE" w:rsidRDefault="000C4AF6" w:rsidP="000C4AF6">
            <w:pPr>
              <w:jc w:val="both"/>
              <w:rPr>
                <w:sz w:val="20"/>
              </w:rPr>
            </w:pPr>
          </w:p>
        </w:tc>
      </w:tr>
      <w:tr w:rsidR="000C4AF6" w:rsidRPr="00AE26BE" w:rsidTr="000C4AF6">
        <w:tc>
          <w:tcPr>
            <w:tcW w:w="2427" w:type="pct"/>
            <w:gridSpan w:val="2"/>
          </w:tcPr>
          <w:p w:rsidR="000C4AF6" w:rsidRPr="00AE26BE" w:rsidRDefault="000C4AF6" w:rsidP="000C4AF6">
            <w:pPr>
              <w:jc w:val="both"/>
              <w:rPr>
                <w:sz w:val="20"/>
              </w:rPr>
            </w:pPr>
            <w:r w:rsidRPr="00AE26BE">
              <w:rPr>
                <w:sz w:val="20"/>
              </w:rPr>
              <w:t>September 27, 2018</w:t>
            </w:r>
          </w:p>
          <w:p w:rsidR="000C4AF6" w:rsidRPr="00AE26BE" w:rsidRDefault="000C4AF6" w:rsidP="000C4AF6">
            <w:pPr>
              <w:jc w:val="both"/>
              <w:rPr>
                <w:sz w:val="20"/>
              </w:rPr>
            </w:pPr>
            <w:r w:rsidRPr="00AE26BE">
              <w:rPr>
                <w:sz w:val="20"/>
              </w:rPr>
              <w:t>Federal Court</w:t>
            </w:r>
          </w:p>
          <w:p w:rsidR="000C4AF6" w:rsidRPr="00AE26BE" w:rsidRDefault="000C4AF6" w:rsidP="000C4AF6">
            <w:pPr>
              <w:jc w:val="both"/>
              <w:rPr>
                <w:sz w:val="20"/>
              </w:rPr>
            </w:pPr>
            <w:r w:rsidRPr="00AE26BE">
              <w:rPr>
                <w:sz w:val="20"/>
              </w:rPr>
              <w:t>(Phelan J.)</w:t>
            </w:r>
          </w:p>
          <w:p w:rsidR="000C4AF6" w:rsidRPr="00AE26BE" w:rsidRDefault="000C4AF6" w:rsidP="000C4AF6">
            <w:pPr>
              <w:jc w:val="both"/>
              <w:rPr>
                <w:sz w:val="20"/>
              </w:rPr>
            </w:pPr>
            <w:r w:rsidRPr="00AE26BE">
              <w:rPr>
                <w:sz w:val="20"/>
              </w:rPr>
              <w:t>Docket: T-1590-17</w:t>
            </w:r>
          </w:p>
          <w:p w:rsidR="000C4AF6" w:rsidRPr="00AE26BE" w:rsidRDefault="000C4AF6" w:rsidP="000C4AF6">
            <w:pPr>
              <w:jc w:val="both"/>
              <w:rPr>
                <w:sz w:val="20"/>
              </w:rPr>
            </w:pPr>
            <w:hyperlink r:id="rId44" w:history="1">
              <w:r w:rsidRPr="00AE26BE">
                <w:rPr>
                  <w:rStyle w:val="Hyperlink"/>
                  <w:sz w:val="20"/>
                </w:rPr>
                <w:t>2018 FC 947</w:t>
              </w:r>
            </w:hyperlink>
          </w:p>
          <w:p w:rsidR="000C4AF6" w:rsidRPr="00AE26BE" w:rsidRDefault="000C4AF6" w:rsidP="000C4AF6">
            <w:pPr>
              <w:jc w:val="both"/>
              <w:rPr>
                <w:sz w:val="20"/>
              </w:rPr>
            </w:pPr>
          </w:p>
        </w:tc>
        <w:tc>
          <w:tcPr>
            <w:tcW w:w="243" w:type="pct"/>
          </w:tcPr>
          <w:p w:rsidR="000C4AF6" w:rsidRPr="00AE26BE" w:rsidRDefault="000C4AF6" w:rsidP="000C4AF6">
            <w:pPr>
              <w:jc w:val="both"/>
              <w:rPr>
                <w:sz w:val="20"/>
              </w:rPr>
            </w:pPr>
          </w:p>
        </w:tc>
        <w:tc>
          <w:tcPr>
            <w:tcW w:w="2330" w:type="pct"/>
          </w:tcPr>
          <w:p w:rsidR="000C4AF6" w:rsidRPr="00AE26BE" w:rsidRDefault="000C4AF6" w:rsidP="000C4AF6">
            <w:pPr>
              <w:jc w:val="both"/>
              <w:rPr>
                <w:sz w:val="20"/>
              </w:rPr>
            </w:pPr>
            <w:r w:rsidRPr="00AE26BE">
              <w:rPr>
                <w:sz w:val="20"/>
              </w:rPr>
              <w:t>Application for judicial review of the Governor in Council’s decision to revoke Canadian citizenship dismissed with costs.</w:t>
            </w:r>
          </w:p>
          <w:p w:rsidR="000C4AF6" w:rsidRPr="00AE26BE" w:rsidRDefault="000C4AF6" w:rsidP="000C4AF6">
            <w:pPr>
              <w:jc w:val="both"/>
              <w:rPr>
                <w:sz w:val="20"/>
              </w:rPr>
            </w:pPr>
          </w:p>
        </w:tc>
      </w:tr>
      <w:tr w:rsidR="000C4AF6" w:rsidRPr="00AE26BE" w:rsidTr="000C4AF6">
        <w:tc>
          <w:tcPr>
            <w:tcW w:w="2427" w:type="pct"/>
            <w:gridSpan w:val="2"/>
          </w:tcPr>
          <w:p w:rsidR="000C4AF6" w:rsidRPr="00AE26BE" w:rsidRDefault="000C4AF6" w:rsidP="000C4AF6">
            <w:pPr>
              <w:jc w:val="both"/>
              <w:rPr>
                <w:sz w:val="20"/>
              </w:rPr>
            </w:pPr>
            <w:r w:rsidRPr="00AE26BE">
              <w:rPr>
                <w:sz w:val="20"/>
              </w:rPr>
              <w:t>November 7, 2018</w:t>
            </w:r>
          </w:p>
          <w:p w:rsidR="000C4AF6" w:rsidRPr="00AE26BE" w:rsidRDefault="000C4AF6" w:rsidP="000C4AF6">
            <w:pPr>
              <w:jc w:val="both"/>
              <w:rPr>
                <w:sz w:val="20"/>
              </w:rPr>
            </w:pPr>
            <w:r w:rsidRPr="00AE26BE">
              <w:rPr>
                <w:sz w:val="20"/>
              </w:rPr>
              <w:t>Federal Court</w:t>
            </w:r>
          </w:p>
          <w:p w:rsidR="000C4AF6" w:rsidRPr="00AE26BE" w:rsidRDefault="000C4AF6" w:rsidP="000C4AF6">
            <w:pPr>
              <w:jc w:val="both"/>
              <w:rPr>
                <w:sz w:val="20"/>
              </w:rPr>
            </w:pPr>
            <w:r w:rsidRPr="00AE26BE">
              <w:rPr>
                <w:sz w:val="20"/>
              </w:rPr>
              <w:t>(Phelan J.)</w:t>
            </w:r>
          </w:p>
          <w:p w:rsidR="000C4AF6" w:rsidRPr="00AE26BE" w:rsidRDefault="000C4AF6" w:rsidP="000C4AF6">
            <w:pPr>
              <w:jc w:val="both"/>
              <w:rPr>
                <w:sz w:val="20"/>
              </w:rPr>
            </w:pPr>
            <w:r w:rsidRPr="00AE26BE">
              <w:rPr>
                <w:sz w:val="20"/>
              </w:rPr>
              <w:t>Docket: T-1590-17</w:t>
            </w:r>
          </w:p>
          <w:p w:rsidR="000C4AF6" w:rsidRPr="00AE26BE" w:rsidRDefault="000C4AF6" w:rsidP="000C4AF6">
            <w:pPr>
              <w:jc w:val="both"/>
              <w:rPr>
                <w:sz w:val="20"/>
              </w:rPr>
            </w:pPr>
            <w:hyperlink r:id="rId45" w:history="1">
              <w:r w:rsidRPr="00AE26BE">
                <w:rPr>
                  <w:rStyle w:val="Hyperlink"/>
                  <w:sz w:val="20"/>
                </w:rPr>
                <w:t>2018 FC 1121</w:t>
              </w:r>
            </w:hyperlink>
          </w:p>
          <w:p w:rsidR="000C4AF6" w:rsidRPr="00AE26BE" w:rsidRDefault="000C4AF6" w:rsidP="000C4AF6">
            <w:pPr>
              <w:jc w:val="both"/>
              <w:rPr>
                <w:sz w:val="20"/>
              </w:rPr>
            </w:pPr>
          </w:p>
        </w:tc>
        <w:tc>
          <w:tcPr>
            <w:tcW w:w="243" w:type="pct"/>
          </w:tcPr>
          <w:p w:rsidR="000C4AF6" w:rsidRPr="00AE26BE" w:rsidRDefault="000C4AF6" w:rsidP="000C4AF6">
            <w:pPr>
              <w:jc w:val="both"/>
              <w:rPr>
                <w:sz w:val="20"/>
              </w:rPr>
            </w:pPr>
          </w:p>
        </w:tc>
        <w:tc>
          <w:tcPr>
            <w:tcW w:w="2330" w:type="pct"/>
          </w:tcPr>
          <w:p w:rsidR="000C4AF6" w:rsidRPr="00AE26BE" w:rsidRDefault="000C4AF6" w:rsidP="000C4AF6">
            <w:pPr>
              <w:jc w:val="both"/>
              <w:rPr>
                <w:sz w:val="20"/>
              </w:rPr>
            </w:pPr>
            <w:r w:rsidRPr="00AE26BE">
              <w:rPr>
                <w:sz w:val="20"/>
              </w:rPr>
              <w:t>Stay lifted; dismissal of the judicial review confirmed; no question of serious general importance certified.</w:t>
            </w:r>
          </w:p>
          <w:p w:rsidR="000C4AF6" w:rsidRPr="00AE26BE" w:rsidRDefault="000C4AF6" w:rsidP="000C4AF6">
            <w:pPr>
              <w:jc w:val="both"/>
              <w:rPr>
                <w:sz w:val="20"/>
              </w:rPr>
            </w:pPr>
          </w:p>
        </w:tc>
      </w:tr>
      <w:tr w:rsidR="000C4AF6" w:rsidRPr="00AE26BE" w:rsidTr="000C4AF6">
        <w:tc>
          <w:tcPr>
            <w:tcW w:w="2427" w:type="pct"/>
            <w:gridSpan w:val="2"/>
          </w:tcPr>
          <w:p w:rsidR="000C4AF6" w:rsidRPr="00AE26BE" w:rsidRDefault="000C4AF6" w:rsidP="000C4AF6">
            <w:pPr>
              <w:jc w:val="both"/>
              <w:rPr>
                <w:sz w:val="20"/>
              </w:rPr>
            </w:pPr>
            <w:r w:rsidRPr="00AE26BE">
              <w:rPr>
                <w:sz w:val="20"/>
              </w:rPr>
              <w:t>April 24, 2019</w:t>
            </w:r>
          </w:p>
          <w:p w:rsidR="000C4AF6" w:rsidRPr="00AE26BE" w:rsidRDefault="000C4AF6" w:rsidP="000C4AF6">
            <w:pPr>
              <w:jc w:val="both"/>
              <w:rPr>
                <w:sz w:val="20"/>
              </w:rPr>
            </w:pPr>
            <w:r w:rsidRPr="00AE26BE">
              <w:rPr>
                <w:sz w:val="20"/>
              </w:rPr>
              <w:t>Federal Court of Appeal</w:t>
            </w:r>
          </w:p>
          <w:p w:rsidR="000C4AF6" w:rsidRPr="00AE26BE" w:rsidRDefault="000C4AF6" w:rsidP="000C4AF6">
            <w:pPr>
              <w:jc w:val="both"/>
              <w:rPr>
                <w:sz w:val="20"/>
              </w:rPr>
            </w:pPr>
            <w:r w:rsidRPr="00AE26BE">
              <w:rPr>
                <w:sz w:val="20"/>
              </w:rPr>
              <w:t>(Boivin, Rennie, de Montigny JJ.A.)</w:t>
            </w:r>
          </w:p>
          <w:p w:rsidR="000C4AF6" w:rsidRPr="00AE26BE" w:rsidRDefault="000C4AF6" w:rsidP="000C4AF6">
            <w:pPr>
              <w:jc w:val="both"/>
              <w:rPr>
                <w:sz w:val="20"/>
              </w:rPr>
            </w:pPr>
            <w:r w:rsidRPr="00AE26BE">
              <w:rPr>
                <w:sz w:val="20"/>
              </w:rPr>
              <w:t>Docket: A-373-18</w:t>
            </w:r>
          </w:p>
          <w:p w:rsidR="000C4AF6" w:rsidRPr="00AE26BE" w:rsidRDefault="000C4AF6" w:rsidP="000C4AF6">
            <w:pPr>
              <w:jc w:val="both"/>
              <w:rPr>
                <w:sz w:val="20"/>
              </w:rPr>
            </w:pPr>
            <w:r w:rsidRPr="00AE26BE">
              <w:rPr>
                <w:sz w:val="20"/>
              </w:rPr>
              <w:t>2019 FCA 64 (unpublished)</w:t>
            </w:r>
          </w:p>
          <w:p w:rsidR="000C4AF6" w:rsidRPr="00AE26BE" w:rsidRDefault="000C4AF6" w:rsidP="000C4AF6">
            <w:pPr>
              <w:jc w:val="both"/>
              <w:rPr>
                <w:sz w:val="20"/>
              </w:rPr>
            </w:pPr>
          </w:p>
        </w:tc>
        <w:tc>
          <w:tcPr>
            <w:tcW w:w="243" w:type="pct"/>
          </w:tcPr>
          <w:p w:rsidR="000C4AF6" w:rsidRPr="00AE26BE" w:rsidRDefault="000C4AF6" w:rsidP="000C4AF6">
            <w:pPr>
              <w:jc w:val="both"/>
              <w:rPr>
                <w:sz w:val="20"/>
              </w:rPr>
            </w:pPr>
          </w:p>
        </w:tc>
        <w:tc>
          <w:tcPr>
            <w:tcW w:w="2330" w:type="pct"/>
          </w:tcPr>
          <w:p w:rsidR="000C4AF6" w:rsidRPr="00AE26BE" w:rsidRDefault="000C4AF6" w:rsidP="000C4AF6">
            <w:pPr>
              <w:jc w:val="both"/>
              <w:rPr>
                <w:sz w:val="20"/>
              </w:rPr>
            </w:pPr>
            <w:r w:rsidRPr="00AE26BE">
              <w:rPr>
                <w:sz w:val="20"/>
              </w:rPr>
              <w:t>Notice of appeal removed from court file; file closed.</w:t>
            </w:r>
          </w:p>
        </w:tc>
      </w:tr>
      <w:tr w:rsidR="000C4AF6" w:rsidRPr="00AE26BE" w:rsidTr="000C4AF6">
        <w:tc>
          <w:tcPr>
            <w:tcW w:w="2427" w:type="pct"/>
            <w:gridSpan w:val="2"/>
          </w:tcPr>
          <w:p w:rsidR="000C4AF6" w:rsidRPr="00AE26BE" w:rsidRDefault="000C4AF6" w:rsidP="000C4AF6">
            <w:pPr>
              <w:jc w:val="both"/>
              <w:rPr>
                <w:sz w:val="20"/>
              </w:rPr>
            </w:pPr>
            <w:r w:rsidRPr="00AE26BE">
              <w:rPr>
                <w:sz w:val="20"/>
              </w:rPr>
              <w:t>June 20, 2019</w:t>
            </w:r>
          </w:p>
          <w:p w:rsidR="000C4AF6" w:rsidRPr="00AE26BE" w:rsidRDefault="000C4AF6" w:rsidP="000C4AF6">
            <w:pPr>
              <w:jc w:val="both"/>
              <w:rPr>
                <w:sz w:val="20"/>
              </w:rPr>
            </w:pPr>
            <w:r w:rsidRPr="00AE26BE">
              <w:rPr>
                <w:sz w:val="20"/>
              </w:rPr>
              <w:t>Supreme Court of Canada</w:t>
            </w:r>
          </w:p>
        </w:tc>
        <w:tc>
          <w:tcPr>
            <w:tcW w:w="243" w:type="pct"/>
          </w:tcPr>
          <w:p w:rsidR="000C4AF6" w:rsidRPr="00AE26BE" w:rsidRDefault="000C4AF6" w:rsidP="000C4AF6">
            <w:pPr>
              <w:jc w:val="both"/>
              <w:rPr>
                <w:sz w:val="20"/>
              </w:rPr>
            </w:pPr>
          </w:p>
        </w:tc>
        <w:tc>
          <w:tcPr>
            <w:tcW w:w="2330" w:type="pct"/>
          </w:tcPr>
          <w:p w:rsidR="000C4AF6" w:rsidRPr="00AE26BE" w:rsidRDefault="000C4AF6" w:rsidP="000C4AF6">
            <w:pPr>
              <w:jc w:val="both"/>
              <w:rPr>
                <w:sz w:val="20"/>
              </w:rPr>
            </w:pPr>
            <w:r w:rsidRPr="00AE26BE">
              <w:rPr>
                <w:sz w:val="20"/>
              </w:rPr>
              <w:t>Application for leave to appeal filed.</w:t>
            </w:r>
          </w:p>
          <w:p w:rsidR="000C4AF6" w:rsidRPr="00AE26BE" w:rsidRDefault="000C4AF6" w:rsidP="000C4AF6">
            <w:pPr>
              <w:jc w:val="both"/>
              <w:rPr>
                <w:sz w:val="20"/>
              </w:rPr>
            </w:pPr>
          </w:p>
        </w:tc>
      </w:tr>
    </w:tbl>
    <w:p w:rsidR="000C4AF6" w:rsidRPr="00AE26BE" w:rsidRDefault="000C4AF6" w:rsidP="000C4AF6">
      <w:pPr>
        <w:jc w:val="both"/>
        <w:rPr>
          <w:sz w:val="20"/>
        </w:rPr>
      </w:pPr>
    </w:p>
    <w:p w:rsidR="00BA7C35" w:rsidRPr="00AE26BE" w:rsidRDefault="00BA7C35" w:rsidP="000C4AF6">
      <w:pPr>
        <w:jc w:val="both"/>
        <w:rPr>
          <w:sz w:val="20"/>
        </w:rPr>
      </w:pPr>
      <w:r w:rsidRPr="00AE26BE">
        <w:rPr>
          <w:sz w:val="20"/>
          <w:lang w:val="fr-CA"/>
        </w:rPr>
        <w:pict>
          <v:rect id="_x0000_i1042" style="width:108pt;height:1pt" o:hrpct="0" o:hralign="center" o:hrstd="t" o:hrnoshade="t" o:hr="t" fillcolor="black [3213]" stroked="f"/>
        </w:pict>
      </w:r>
    </w:p>
    <w:p w:rsidR="00BA7C35" w:rsidRPr="00AE26BE" w:rsidRDefault="00BA7C35" w:rsidP="000C4AF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C4AF6" w:rsidRPr="00AE26BE" w:rsidTr="000C4AF6">
        <w:tc>
          <w:tcPr>
            <w:tcW w:w="543" w:type="pct"/>
          </w:tcPr>
          <w:p w:rsidR="000C4AF6" w:rsidRPr="00AE26BE" w:rsidRDefault="000C4AF6" w:rsidP="000C4AF6">
            <w:pPr>
              <w:jc w:val="both"/>
              <w:rPr>
                <w:sz w:val="20"/>
                <w:lang w:val="fr-CA"/>
              </w:rPr>
            </w:pPr>
            <w:r w:rsidRPr="00AE26BE">
              <w:rPr>
                <w:rStyle w:val="SCCFileNumberChar"/>
                <w:sz w:val="20"/>
                <w:szCs w:val="20"/>
                <w:lang w:val="fr-CA"/>
              </w:rPr>
              <w:t>38693</w:t>
            </w:r>
          </w:p>
        </w:tc>
        <w:tc>
          <w:tcPr>
            <w:tcW w:w="4457" w:type="pct"/>
            <w:gridSpan w:val="3"/>
          </w:tcPr>
          <w:p w:rsidR="000C4AF6" w:rsidRPr="00AE26BE" w:rsidRDefault="000C4AF6" w:rsidP="000C4AF6">
            <w:pPr>
              <w:pStyle w:val="SCCLsocParty"/>
              <w:jc w:val="both"/>
              <w:rPr>
                <w:b/>
                <w:sz w:val="20"/>
                <w:szCs w:val="20"/>
              </w:rPr>
            </w:pPr>
            <w:r w:rsidRPr="00AE26BE">
              <w:rPr>
                <w:b/>
                <w:sz w:val="20"/>
                <w:szCs w:val="20"/>
              </w:rPr>
              <w:t>Helmut Oberlander c. Procureur général du Canada</w:t>
            </w:r>
          </w:p>
          <w:p w:rsidR="000C4AF6" w:rsidRPr="00AE26BE" w:rsidRDefault="000C4AF6" w:rsidP="000C4AF6">
            <w:pPr>
              <w:jc w:val="both"/>
              <w:rPr>
                <w:sz w:val="20"/>
                <w:lang w:val="fr-CA"/>
              </w:rPr>
            </w:pPr>
            <w:r w:rsidRPr="00AE26BE">
              <w:rPr>
                <w:sz w:val="20"/>
                <w:lang w:val="fr-CA"/>
              </w:rPr>
              <w:t>(C</w:t>
            </w:r>
            <w:r w:rsidR="00BA7C35" w:rsidRPr="00AE26BE">
              <w:rPr>
                <w:sz w:val="20"/>
                <w:lang w:val="fr-CA"/>
              </w:rPr>
              <w:t>.</w:t>
            </w:r>
            <w:r w:rsidRPr="00AE26BE">
              <w:rPr>
                <w:sz w:val="20"/>
                <w:lang w:val="fr-CA"/>
              </w:rPr>
              <w:t>F</w:t>
            </w:r>
            <w:r w:rsidR="00BA7C35" w:rsidRPr="00AE26BE">
              <w:rPr>
                <w:sz w:val="20"/>
                <w:lang w:val="fr-CA"/>
              </w:rPr>
              <w:t>.</w:t>
            </w:r>
            <w:r w:rsidRPr="00AE26BE">
              <w:rPr>
                <w:sz w:val="20"/>
                <w:lang w:val="fr-CA"/>
              </w:rPr>
              <w:t>) (Civile) (Autorisation)</w:t>
            </w:r>
          </w:p>
        </w:tc>
      </w:tr>
      <w:tr w:rsidR="000C4AF6" w:rsidRPr="00AE26BE" w:rsidTr="000C4AF6">
        <w:tc>
          <w:tcPr>
            <w:tcW w:w="5000" w:type="pct"/>
            <w:gridSpan w:val="4"/>
          </w:tcPr>
          <w:p w:rsidR="000C4AF6" w:rsidRPr="00AE26BE" w:rsidRDefault="000C4AF6" w:rsidP="000C4AF6">
            <w:pPr>
              <w:pStyle w:val="SCCBanSummary"/>
              <w:rPr>
                <w:smallCaps w:val="0"/>
                <w:sz w:val="20"/>
                <w:szCs w:val="20"/>
                <w:lang w:val="fr-CA"/>
              </w:rPr>
            </w:pPr>
            <w:r w:rsidRPr="00AE26BE">
              <w:rPr>
                <w:smallCaps w:val="0"/>
                <w:sz w:val="20"/>
                <w:szCs w:val="20"/>
                <w:lang w:val="fr-CA"/>
              </w:rPr>
              <w:t xml:space="preserve">Immigration et citoyenneté — Appels à la Cour d’appel fédérale — Certification de questions par la Cour fédérale — Révocation de la citoyenneté — Impartialité du gouverneur en conseil — Crainte raisonnable de partialité — Complicité — Contribution volontaire, consciente et significative — Crimes contre l’humanité — </w:t>
            </w:r>
            <w:r w:rsidRPr="00AE26BE">
              <w:rPr>
                <w:i/>
                <w:smallCaps w:val="0"/>
                <w:sz w:val="20"/>
                <w:szCs w:val="20"/>
                <w:lang w:val="fr-CA"/>
              </w:rPr>
              <w:t>Loi sur la citoyenneté</w:t>
            </w:r>
            <w:r w:rsidRPr="00AE26BE">
              <w:rPr>
                <w:smallCaps w:val="0"/>
                <w:sz w:val="20"/>
                <w:szCs w:val="20"/>
                <w:lang w:val="fr-CA"/>
              </w:rPr>
              <w:t xml:space="preserve">, LRC 1985, ch. C-29, art. 22.2 — Quelles sont les limites des erreurs de compétence et autres erreurs qui permettent de déroger à l’al. 22.2d) de la </w:t>
            </w:r>
            <w:r w:rsidRPr="00AE26BE">
              <w:rPr>
                <w:i/>
                <w:smallCaps w:val="0"/>
                <w:sz w:val="20"/>
                <w:szCs w:val="20"/>
                <w:lang w:val="fr-CA"/>
              </w:rPr>
              <w:t>Loi sur la citoyenneté</w:t>
            </w:r>
            <w:r w:rsidRPr="00AE26BE">
              <w:rPr>
                <w:smallCaps w:val="0"/>
                <w:sz w:val="20"/>
                <w:szCs w:val="20"/>
                <w:lang w:val="fr-CA"/>
              </w:rPr>
              <w:t xml:space="preserve"> exigeant des questions certifiées, et quel devrait être le critère préliminaire relatif au processus dans l’appréciation de ces erreurs par la Cour d’appel? — La question de l’impartialité du gouverneur en conseil dans les affaires de révocation de la citoyenneté est-elle une décision distincte et divisible, écartant ainsi l’application de l’al. 22.2d) de la </w:t>
            </w:r>
            <w:r w:rsidRPr="00AE26BE">
              <w:rPr>
                <w:i/>
                <w:smallCaps w:val="0"/>
                <w:sz w:val="20"/>
                <w:szCs w:val="20"/>
                <w:lang w:val="fr-CA"/>
              </w:rPr>
              <w:t>Loi sur la citoyenneté</w:t>
            </w:r>
            <w:r w:rsidRPr="00AE26BE">
              <w:rPr>
                <w:smallCaps w:val="0"/>
                <w:sz w:val="20"/>
                <w:szCs w:val="20"/>
                <w:lang w:val="fr-CA"/>
              </w:rPr>
              <w:t>? — Le critère de la crainte raisonnable de partialité se limite-t-il à la perception des prédispositions conscientes ou inconscientes du juge saisi de la demande en contrôle judiciaire, où comprend-il aussi la perspective du public qui considère la question, sans égard aux prédispositions du juge?</w:t>
            </w:r>
          </w:p>
        </w:tc>
      </w:tr>
      <w:tr w:rsidR="000C4AF6" w:rsidRPr="00AE26BE" w:rsidTr="000C4AF6">
        <w:tc>
          <w:tcPr>
            <w:tcW w:w="5000" w:type="pct"/>
            <w:gridSpan w:val="4"/>
          </w:tcPr>
          <w:p w:rsidR="000C4AF6" w:rsidRPr="00AE26BE" w:rsidRDefault="000C4AF6" w:rsidP="000C4AF6">
            <w:pPr>
              <w:jc w:val="both"/>
              <w:rPr>
                <w:sz w:val="20"/>
                <w:lang w:val="fr-CA"/>
              </w:rPr>
            </w:pPr>
          </w:p>
        </w:tc>
      </w:tr>
      <w:tr w:rsidR="000C4AF6" w:rsidRPr="00AE26BE" w:rsidTr="000C4AF6">
        <w:tc>
          <w:tcPr>
            <w:tcW w:w="5000" w:type="pct"/>
            <w:gridSpan w:val="4"/>
          </w:tcPr>
          <w:p w:rsidR="000C4AF6" w:rsidRPr="00AE26BE" w:rsidRDefault="000C4AF6" w:rsidP="000C4AF6">
            <w:pPr>
              <w:jc w:val="both"/>
              <w:rPr>
                <w:sz w:val="20"/>
                <w:lang w:val="fr-CA"/>
              </w:rPr>
            </w:pPr>
            <w:r w:rsidRPr="00AE26BE">
              <w:rPr>
                <w:sz w:val="20"/>
                <w:lang w:val="fr-CA"/>
              </w:rPr>
              <w:t xml:space="preserve">Il s’agit de la quatrième tentative du gouverneur en conseil (GEC) de révoquer la citoyenneté de M. Oberlander pour avoir considérablement maquillé la réalité de ses activités pendant la guerre aux fonctionnaires de l’immigration et de la citoyenneté lorsqu’il a demandé d’entrer au Canada. Monsieur Oberlander est né en 1924, à </w:t>
            </w:r>
            <w:proofErr w:type="spellStart"/>
            <w:r w:rsidRPr="00AE26BE">
              <w:rPr>
                <w:sz w:val="20"/>
                <w:lang w:val="fr-CA"/>
              </w:rPr>
              <w:t>Halbstadt</w:t>
            </w:r>
            <w:proofErr w:type="spellEnd"/>
            <w:r w:rsidRPr="00AE26BE">
              <w:rPr>
                <w:sz w:val="20"/>
                <w:lang w:val="fr-CA"/>
              </w:rPr>
              <w:t xml:space="preserve"> (Ukraine), et il est devenu citoyen allemand pendant la Deuxième Guerre mondiale. Après la guerre, lui et sa femme ont demandé d’entrer au Canada en 1952, il a été admis au Canada comme résident permanent en 1954 et il a obtenu la citoyenneté canadienne en 1960. En 1995, des agents de la GRC ont entamé une enquête sur sa participation à des crimes de guerre. Quelques jours plus tard, le processus de révocation de sa citoyenneté a commencé. E</w:t>
            </w:r>
            <w:r w:rsidRPr="00AE26BE">
              <w:rPr>
                <w:color w:val="000000"/>
                <w:sz w:val="20"/>
                <w:shd w:val="clear" w:color="auto" w:fill="FFFFFF"/>
                <w:lang w:val="fr-CA"/>
              </w:rPr>
              <w:t>n 2000, la Cour fédérale a conclu que M.</w:t>
            </w:r>
            <w:r w:rsidRPr="00AE26BE">
              <w:rPr>
                <w:sz w:val="20"/>
                <w:lang w:val="fr-CA"/>
              </w:rPr>
              <w:t xml:space="preserve"> Oberlander </w:t>
            </w:r>
            <w:r w:rsidRPr="00AE26BE">
              <w:rPr>
                <w:color w:val="000000"/>
                <w:sz w:val="20"/>
                <w:shd w:val="clear" w:color="auto" w:fill="FFFFFF"/>
                <w:lang w:val="fr-CA"/>
              </w:rPr>
              <w:t xml:space="preserve">avait obtenu sa citoyenneté canadienne au moyen d’une fausse déclaration </w:t>
            </w:r>
            <w:r w:rsidRPr="00AE26BE">
              <w:rPr>
                <w:color w:val="000000"/>
                <w:sz w:val="20"/>
                <w:shd w:val="clear" w:color="auto" w:fill="FFFFFF"/>
                <w:lang w:val="fr-CA"/>
              </w:rPr>
              <w:lastRenderedPageBreak/>
              <w:t>ou de la dissimulation intentionnelle de faits essentiels</w:t>
            </w:r>
            <w:r w:rsidRPr="00AE26BE">
              <w:rPr>
                <w:rStyle w:val="reflex3-block"/>
                <w:color w:val="000000"/>
                <w:sz w:val="20"/>
                <w:shd w:val="clear" w:color="auto" w:fill="FFFFFF"/>
                <w:lang w:val="fr-CA"/>
              </w:rPr>
              <w:t xml:space="preserve">. </w:t>
            </w:r>
            <w:r w:rsidRPr="00AE26BE">
              <w:rPr>
                <w:sz w:val="20"/>
                <w:lang w:val="fr-CA"/>
              </w:rPr>
              <w:t>À trois occasions — en 2001, 2007 et 2012 —, le gouverneur en conseil a tenté de révoquer la citoyenneté de M. Oberlander. Chaque fois, la Cour d’appel fédérale a annulé la décision et a renvoyé l’affaire au GEC pour être réexaminée</w:t>
            </w:r>
            <w:r w:rsidRPr="00AE26BE">
              <w:rPr>
                <w:color w:val="000000"/>
                <w:sz w:val="20"/>
                <w:shd w:val="clear" w:color="auto" w:fill="FFFFFF"/>
                <w:lang w:val="fr-CA"/>
              </w:rPr>
              <w:t xml:space="preserve">. </w:t>
            </w:r>
            <w:r w:rsidRPr="00AE26BE">
              <w:rPr>
                <w:sz w:val="20"/>
                <w:lang w:val="fr-CA"/>
              </w:rPr>
              <w:t>Le 20 juin 2017, le GEC</w:t>
            </w:r>
            <w:r w:rsidRPr="00AE26BE">
              <w:rPr>
                <w:color w:val="000000"/>
                <w:sz w:val="20"/>
                <w:shd w:val="clear" w:color="auto" w:fill="FFFFFF"/>
                <w:lang w:val="fr-CA"/>
              </w:rPr>
              <w:t xml:space="preserve"> a pris le décret CP 2017-793 pour révoquer la citoyenneté de M. Oberlander une quatrième fois au motif qu’il avait été complice de crimes contre l’humanité</w:t>
            </w:r>
            <w:r w:rsidRPr="00AE26BE">
              <w:rPr>
                <w:sz w:val="20"/>
                <w:lang w:val="fr-CA"/>
              </w:rPr>
              <w:t>, ayant volontairement apporté une contribution consciente et significative à l’Ek10a. Monsieur Oberlander a présenté à la Cour fédérale une demande de contrôle judiciaire de la décision du GEC. Le 1</w:t>
            </w:r>
            <w:r w:rsidRPr="00AE26BE">
              <w:rPr>
                <w:sz w:val="20"/>
                <w:vertAlign w:val="superscript"/>
                <w:lang w:val="fr-CA"/>
              </w:rPr>
              <w:t>er</w:t>
            </w:r>
            <w:r w:rsidRPr="00AE26BE">
              <w:rPr>
                <w:sz w:val="20"/>
                <w:lang w:val="fr-CA"/>
              </w:rPr>
              <w:t> mai 2018, la Cour fédérale a rejeté avec dépens la requête de M. Oberlander en récusation. Le 27 septembre 2018, la Cour fédérale a rejeté avec dépens la demande de contrôle judiciaire présentée par M. Oberlander de la décision du gouverneur en conseil de révoquer sa citoyenneté canadienne. Le 7 novembre 2018, la cour a levé le sursis au jugement, confirmé le rejet de la demande de contrôle judiciaire et conclu qu’il n’y avait aucune question grave de portée générale à certifier. Le 24 avril 2019, la Cour d’appel fédérale a ordonné que l’avis d’appel de M. Oberlander soit retiré du dossier de la cour et que le dossier soit fermé.</w:t>
            </w:r>
          </w:p>
          <w:p w:rsidR="000C4AF6" w:rsidRPr="00AE26BE" w:rsidRDefault="000C4AF6" w:rsidP="000C4AF6">
            <w:pPr>
              <w:jc w:val="both"/>
              <w:rPr>
                <w:sz w:val="20"/>
                <w:lang w:val="fr-CA"/>
              </w:rPr>
            </w:pPr>
          </w:p>
        </w:tc>
      </w:tr>
      <w:tr w:rsidR="000C4AF6" w:rsidRPr="00AE26BE" w:rsidTr="000C4AF6">
        <w:tc>
          <w:tcPr>
            <w:tcW w:w="2427" w:type="pct"/>
            <w:gridSpan w:val="2"/>
          </w:tcPr>
          <w:p w:rsidR="000C4AF6" w:rsidRPr="00AE26BE" w:rsidRDefault="000C4AF6" w:rsidP="000C4AF6">
            <w:pPr>
              <w:jc w:val="both"/>
              <w:rPr>
                <w:sz w:val="20"/>
                <w:lang w:val="fr-CA"/>
              </w:rPr>
            </w:pPr>
            <w:r w:rsidRPr="00AE26BE">
              <w:rPr>
                <w:sz w:val="20"/>
                <w:lang w:val="fr-CA"/>
              </w:rPr>
              <w:lastRenderedPageBreak/>
              <w:t>1</w:t>
            </w:r>
            <w:r w:rsidRPr="00AE26BE">
              <w:rPr>
                <w:sz w:val="20"/>
                <w:vertAlign w:val="superscript"/>
                <w:lang w:val="fr-CA"/>
              </w:rPr>
              <w:t>er</w:t>
            </w:r>
            <w:r w:rsidRPr="00AE26BE">
              <w:rPr>
                <w:sz w:val="20"/>
                <w:lang w:val="fr-CA"/>
              </w:rPr>
              <w:t> mai 2018</w:t>
            </w:r>
          </w:p>
          <w:p w:rsidR="000C4AF6" w:rsidRPr="00AE26BE" w:rsidRDefault="000C4AF6" w:rsidP="000C4AF6">
            <w:pPr>
              <w:jc w:val="both"/>
              <w:rPr>
                <w:sz w:val="20"/>
                <w:lang w:val="fr-CA"/>
              </w:rPr>
            </w:pPr>
            <w:r w:rsidRPr="00AE26BE">
              <w:rPr>
                <w:sz w:val="20"/>
                <w:lang w:val="fr-CA"/>
              </w:rPr>
              <w:t>Cour fédérale</w:t>
            </w:r>
          </w:p>
          <w:p w:rsidR="000C4AF6" w:rsidRPr="00AE26BE" w:rsidRDefault="000C4AF6" w:rsidP="000C4AF6">
            <w:pPr>
              <w:jc w:val="both"/>
              <w:rPr>
                <w:sz w:val="20"/>
                <w:lang w:val="fr-CA"/>
              </w:rPr>
            </w:pPr>
            <w:r w:rsidRPr="00AE26BE">
              <w:rPr>
                <w:sz w:val="20"/>
                <w:lang w:val="fr-CA"/>
              </w:rPr>
              <w:t>(Juge Phelan)</w:t>
            </w:r>
          </w:p>
          <w:p w:rsidR="000C4AF6" w:rsidRPr="00AE26BE" w:rsidRDefault="000C4AF6" w:rsidP="000C4AF6">
            <w:pPr>
              <w:jc w:val="both"/>
              <w:rPr>
                <w:sz w:val="20"/>
                <w:lang w:val="fr-CA"/>
              </w:rPr>
            </w:pPr>
            <w:r w:rsidRPr="00AE26BE">
              <w:rPr>
                <w:sz w:val="20"/>
                <w:lang w:val="fr-CA"/>
              </w:rPr>
              <w:t>N</w:t>
            </w:r>
            <w:r w:rsidRPr="00AE26BE">
              <w:rPr>
                <w:sz w:val="20"/>
                <w:vertAlign w:val="superscript"/>
                <w:lang w:val="fr-CA"/>
              </w:rPr>
              <w:t>o</w:t>
            </w:r>
            <w:r w:rsidRPr="00AE26BE">
              <w:rPr>
                <w:sz w:val="20"/>
                <w:lang w:val="fr-CA"/>
              </w:rPr>
              <w:t xml:space="preserve"> du greffe : T-1590-17</w:t>
            </w:r>
          </w:p>
          <w:p w:rsidR="000C4AF6" w:rsidRPr="00AE26BE" w:rsidRDefault="000C4AF6" w:rsidP="000C4AF6">
            <w:pPr>
              <w:jc w:val="both"/>
              <w:rPr>
                <w:sz w:val="20"/>
                <w:lang w:val="fr-CA"/>
              </w:rPr>
            </w:pPr>
            <w:hyperlink r:id="rId46" w:history="1">
              <w:r w:rsidRPr="00AE26BE">
                <w:rPr>
                  <w:rStyle w:val="Hyperlink"/>
                  <w:sz w:val="20"/>
                  <w:lang w:val="fr-CA"/>
                </w:rPr>
                <w:t>2018 CF 488</w:t>
              </w:r>
            </w:hyperlink>
          </w:p>
          <w:p w:rsidR="000C4AF6" w:rsidRPr="00AE26BE" w:rsidRDefault="000C4AF6" w:rsidP="000C4AF6">
            <w:pPr>
              <w:jc w:val="both"/>
              <w:rPr>
                <w:sz w:val="20"/>
                <w:lang w:val="fr-CA"/>
              </w:rPr>
            </w:pPr>
          </w:p>
        </w:tc>
        <w:tc>
          <w:tcPr>
            <w:tcW w:w="243" w:type="pct"/>
          </w:tcPr>
          <w:p w:rsidR="000C4AF6" w:rsidRPr="00AE26BE" w:rsidRDefault="000C4AF6" w:rsidP="000C4AF6">
            <w:pPr>
              <w:jc w:val="both"/>
              <w:rPr>
                <w:sz w:val="20"/>
                <w:lang w:val="fr-CA"/>
              </w:rPr>
            </w:pPr>
          </w:p>
        </w:tc>
        <w:tc>
          <w:tcPr>
            <w:tcW w:w="2330" w:type="pct"/>
          </w:tcPr>
          <w:p w:rsidR="000C4AF6" w:rsidRPr="00AE26BE" w:rsidRDefault="000C4AF6" w:rsidP="000C4AF6">
            <w:pPr>
              <w:jc w:val="both"/>
              <w:rPr>
                <w:sz w:val="20"/>
                <w:lang w:val="fr-CA"/>
              </w:rPr>
            </w:pPr>
            <w:r w:rsidRPr="00AE26BE">
              <w:rPr>
                <w:sz w:val="20"/>
                <w:lang w:val="fr-CA"/>
              </w:rPr>
              <w:t>Rejet de la requête en récusation avec dépens.</w:t>
            </w:r>
          </w:p>
          <w:p w:rsidR="000C4AF6" w:rsidRPr="00AE26BE" w:rsidRDefault="000C4AF6" w:rsidP="000C4AF6">
            <w:pPr>
              <w:jc w:val="both"/>
              <w:rPr>
                <w:sz w:val="20"/>
                <w:lang w:val="fr-CA"/>
              </w:rPr>
            </w:pPr>
          </w:p>
        </w:tc>
      </w:tr>
      <w:tr w:rsidR="000C4AF6" w:rsidRPr="00AE26BE" w:rsidTr="000C4AF6">
        <w:tc>
          <w:tcPr>
            <w:tcW w:w="2427" w:type="pct"/>
            <w:gridSpan w:val="2"/>
          </w:tcPr>
          <w:p w:rsidR="000C4AF6" w:rsidRPr="00AE26BE" w:rsidRDefault="000C4AF6" w:rsidP="000C4AF6">
            <w:pPr>
              <w:jc w:val="both"/>
              <w:rPr>
                <w:sz w:val="20"/>
                <w:lang w:val="fr-CA"/>
              </w:rPr>
            </w:pPr>
            <w:r w:rsidRPr="00AE26BE">
              <w:rPr>
                <w:sz w:val="20"/>
                <w:lang w:val="fr-CA"/>
              </w:rPr>
              <w:t>27 septembre 2018</w:t>
            </w:r>
          </w:p>
          <w:p w:rsidR="000C4AF6" w:rsidRPr="00AE26BE" w:rsidRDefault="000C4AF6" w:rsidP="000C4AF6">
            <w:pPr>
              <w:jc w:val="both"/>
              <w:rPr>
                <w:sz w:val="20"/>
                <w:lang w:val="fr-CA"/>
              </w:rPr>
            </w:pPr>
            <w:r w:rsidRPr="00AE26BE">
              <w:rPr>
                <w:sz w:val="20"/>
                <w:lang w:val="fr-CA"/>
              </w:rPr>
              <w:t>Cour fédérale</w:t>
            </w:r>
          </w:p>
          <w:p w:rsidR="000C4AF6" w:rsidRPr="00AE26BE" w:rsidRDefault="000C4AF6" w:rsidP="000C4AF6">
            <w:pPr>
              <w:jc w:val="both"/>
              <w:rPr>
                <w:sz w:val="20"/>
                <w:lang w:val="fr-CA"/>
              </w:rPr>
            </w:pPr>
            <w:r w:rsidRPr="00AE26BE">
              <w:rPr>
                <w:sz w:val="20"/>
                <w:lang w:val="fr-CA"/>
              </w:rPr>
              <w:t>(Juge Phelan)</w:t>
            </w:r>
          </w:p>
          <w:p w:rsidR="000C4AF6" w:rsidRPr="00AE26BE" w:rsidRDefault="000C4AF6" w:rsidP="000C4AF6">
            <w:pPr>
              <w:jc w:val="both"/>
              <w:rPr>
                <w:sz w:val="20"/>
                <w:lang w:val="fr-CA"/>
              </w:rPr>
            </w:pPr>
            <w:r w:rsidRPr="00AE26BE">
              <w:rPr>
                <w:sz w:val="20"/>
                <w:lang w:val="fr-CA"/>
              </w:rPr>
              <w:t>N</w:t>
            </w:r>
            <w:r w:rsidRPr="00AE26BE">
              <w:rPr>
                <w:sz w:val="20"/>
                <w:vertAlign w:val="superscript"/>
                <w:lang w:val="fr-CA"/>
              </w:rPr>
              <w:t>o</w:t>
            </w:r>
            <w:r w:rsidRPr="00AE26BE">
              <w:rPr>
                <w:sz w:val="20"/>
                <w:lang w:val="fr-CA"/>
              </w:rPr>
              <w:t xml:space="preserve"> du greffe : T-1590-17</w:t>
            </w:r>
          </w:p>
          <w:p w:rsidR="000C4AF6" w:rsidRPr="00AE26BE" w:rsidRDefault="000C4AF6" w:rsidP="000C4AF6">
            <w:pPr>
              <w:jc w:val="both"/>
              <w:rPr>
                <w:sz w:val="20"/>
                <w:lang w:val="fr-CA"/>
              </w:rPr>
            </w:pPr>
            <w:hyperlink r:id="rId47" w:history="1">
              <w:r w:rsidRPr="00AE26BE">
                <w:rPr>
                  <w:rStyle w:val="Hyperlink"/>
                  <w:sz w:val="20"/>
                  <w:lang w:val="fr-CA"/>
                </w:rPr>
                <w:t>2018 CF 947</w:t>
              </w:r>
            </w:hyperlink>
          </w:p>
          <w:p w:rsidR="000C4AF6" w:rsidRPr="00AE26BE" w:rsidRDefault="000C4AF6" w:rsidP="000C4AF6">
            <w:pPr>
              <w:jc w:val="both"/>
              <w:rPr>
                <w:sz w:val="20"/>
                <w:lang w:val="fr-CA"/>
              </w:rPr>
            </w:pPr>
          </w:p>
        </w:tc>
        <w:tc>
          <w:tcPr>
            <w:tcW w:w="243" w:type="pct"/>
          </w:tcPr>
          <w:p w:rsidR="000C4AF6" w:rsidRPr="00AE26BE" w:rsidRDefault="000C4AF6" w:rsidP="000C4AF6">
            <w:pPr>
              <w:jc w:val="both"/>
              <w:rPr>
                <w:sz w:val="20"/>
                <w:lang w:val="fr-CA"/>
              </w:rPr>
            </w:pPr>
          </w:p>
        </w:tc>
        <w:tc>
          <w:tcPr>
            <w:tcW w:w="2330" w:type="pct"/>
          </w:tcPr>
          <w:p w:rsidR="000C4AF6" w:rsidRPr="00AE26BE" w:rsidRDefault="000C4AF6" w:rsidP="000C4AF6">
            <w:pPr>
              <w:jc w:val="both"/>
              <w:rPr>
                <w:sz w:val="20"/>
                <w:lang w:val="fr-CA"/>
              </w:rPr>
            </w:pPr>
            <w:r w:rsidRPr="00AE26BE">
              <w:rPr>
                <w:sz w:val="20"/>
                <w:lang w:val="fr-CA"/>
              </w:rPr>
              <w:t>Rejet avec dépens de la demande de contrôle judiciaire de la décision du gouverneur en conseil de révoquer la citoyenneté du demandeur.</w:t>
            </w:r>
          </w:p>
          <w:p w:rsidR="000C4AF6" w:rsidRPr="00AE26BE" w:rsidRDefault="000C4AF6" w:rsidP="000C4AF6">
            <w:pPr>
              <w:jc w:val="both"/>
              <w:rPr>
                <w:sz w:val="20"/>
                <w:lang w:val="fr-CA"/>
              </w:rPr>
            </w:pPr>
          </w:p>
        </w:tc>
      </w:tr>
      <w:tr w:rsidR="000C4AF6" w:rsidRPr="00AE26BE" w:rsidTr="000C4AF6">
        <w:tc>
          <w:tcPr>
            <w:tcW w:w="2427" w:type="pct"/>
            <w:gridSpan w:val="2"/>
          </w:tcPr>
          <w:p w:rsidR="000C4AF6" w:rsidRPr="00AE26BE" w:rsidRDefault="000C4AF6" w:rsidP="000C4AF6">
            <w:pPr>
              <w:jc w:val="both"/>
              <w:rPr>
                <w:sz w:val="20"/>
                <w:lang w:val="fr-CA"/>
              </w:rPr>
            </w:pPr>
            <w:r w:rsidRPr="00AE26BE">
              <w:rPr>
                <w:sz w:val="20"/>
                <w:lang w:val="fr-CA"/>
              </w:rPr>
              <w:t>7 novembre 2018</w:t>
            </w:r>
          </w:p>
          <w:p w:rsidR="000C4AF6" w:rsidRPr="00AE26BE" w:rsidRDefault="000C4AF6" w:rsidP="000C4AF6">
            <w:pPr>
              <w:jc w:val="both"/>
              <w:rPr>
                <w:sz w:val="20"/>
                <w:lang w:val="fr-CA"/>
              </w:rPr>
            </w:pPr>
            <w:r w:rsidRPr="00AE26BE">
              <w:rPr>
                <w:sz w:val="20"/>
                <w:lang w:val="fr-CA"/>
              </w:rPr>
              <w:t>Cour fédérale</w:t>
            </w:r>
          </w:p>
          <w:p w:rsidR="000C4AF6" w:rsidRPr="00AE26BE" w:rsidRDefault="000C4AF6" w:rsidP="000C4AF6">
            <w:pPr>
              <w:jc w:val="both"/>
              <w:rPr>
                <w:sz w:val="20"/>
                <w:lang w:val="fr-CA"/>
              </w:rPr>
            </w:pPr>
            <w:r w:rsidRPr="00AE26BE">
              <w:rPr>
                <w:sz w:val="20"/>
                <w:lang w:val="fr-CA"/>
              </w:rPr>
              <w:t>(Juge Phelan)</w:t>
            </w:r>
          </w:p>
          <w:p w:rsidR="000C4AF6" w:rsidRPr="00AE26BE" w:rsidRDefault="000C4AF6" w:rsidP="000C4AF6">
            <w:pPr>
              <w:jc w:val="both"/>
              <w:rPr>
                <w:sz w:val="20"/>
                <w:lang w:val="fr-CA"/>
              </w:rPr>
            </w:pPr>
            <w:r w:rsidRPr="00AE26BE">
              <w:rPr>
                <w:sz w:val="20"/>
                <w:lang w:val="fr-CA"/>
              </w:rPr>
              <w:t>N</w:t>
            </w:r>
            <w:r w:rsidRPr="00AE26BE">
              <w:rPr>
                <w:sz w:val="20"/>
                <w:vertAlign w:val="superscript"/>
                <w:lang w:val="fr-CA"/>
              </w:rPr>
              <w:t>o</w:t>
            </w:r>
            <w:r w:rsidRPr="00AE26BE">
              <w:rPr>
                <w:sz w:val="20"/>
                <w:lang w:val="fr-CA"/>
              </w:rPr>
              <w:t xml:space="preserve"> du greffe : T-1590-17</w:t>
            </w:r>
          </w:p>
          <w:p w:rsidR="000C4AF6" w:rsidRPr="00AE26BE" w:rsidRDefault="000C4AF6" w:rsidP="000C4AF6">
            <w:pPr>
              <w:jc w:val="both"/>
              <w:rPr>
                <w:sz w:val="20"/>
                <w:lang w:val="fr-CA"/>
              </w:rPr>
            </w:pPr>
            <w:hyperlink r:id="rId48" w:history="1">
              <w:r w:rsidRPr="00AE26BE">
                <w:rPr>
                  <w:rStyle w:val="Hyperlink"/>
                  <w:sz w:val="20"/>
                  <w:lang w:val="fr-CA"/>
                </w:rPr>
                <w:t>2018 CF 1121</w:t>
              </w:r>
            </w:hyperlink>
          </w:p>
          <w:p w:rsidR="000C4AF6" w:rsidRPr="00AE26BE" w:rsidRDefault="000C4AF6" w:rsidP="000C4AF6">
            <w:pPr>
              <w:jc w:val="both"/>
              <w:rPr>
                <w:sz w:val="20"/>
                <w:lang w:val="fr-CA"/>
              </w:rPr>
            </w:pPr>
          </w:p>
        </w:tc>
        <w:tc>
          <w:tcPr>
            <w:tcW w:w="243" w:type="pct"/>
          </w:tcPr>
          <w:p w:rsidR="000C4AF6" w:rsidRPr="00AE26BE" w:rsidRDefault="000C4AF6" w:rsidP="000C4AF6">
            <w:pPr>
              <w:jc w:val="both"/>
              <w:rPr>
                <w:sz w:val="20"/>
                <w:lang w:val="fr-CA"/>
              </w:rPr>
            </w:pPr>
          </w:p>
        </w:tc>
        <w:tc>
          <w:tcPr>
            <w:tcW w:w="2330" w:type="pct"/>
          </w:tcPr>
          <w:p w:rsidR="000C4AF6" w:rsidRPr="00AE26BE" w:rsidRDefault="000C4AF6" w:rsidP="000C4AF6">
            <w:pPr>
              <w:jc w:val="both"/>
              <w:rPr>
                <w:sz w:val="20"/>
                <w:lang w:val="fr-CA"/>
              </w:rPr>
            </w:pPr>
            <w:r w:rsidRPr="00AE26BE">
              <w:rPr>
                <w:sz w:val="20"/>
                <w:lang w:val="fr-CA"/>
              </w:rPr>
              <w:t>Jugement levant le sursis, confirmant le rejet de la demande de contrôle judiciaire et statuant qu’il n’y avait aucune question grave de portée générale à certifier.</w:t>
            </w:r>
          </w:p>
          <w:p w:rsidR="000C4AF6" w:rsidRPr="00AE26BE" w:rsidRDefault="000C4AF6" w:rsidP="000C4AF6">
            <w:pPr>
              <w:jc w:val="both"/>
              <w:rPr>
                <w:sz w:val="20"/>
                <w:lang w:val="fr-CA"/>
              </w:rPr>
            </w:pPr>
          </w:p>
        </w:tc>
      </w:tr>
      <w:tr w:rsidR="000C4AF6" w:rsidRPr="00AE26BE" w:rsidTr="000C4AF6">
        <w:tc>
          <w:tcPr>
            <w:tcW w:w="2427" w:type="pct"/>
            <w:gridSpan w:val="2"/>
          </w:tcPr>
          <w:p w:rsidR="000C4AF6" w:rsidRPr="00AE26BE" w:rsidRDefault="000C4AF6" w:rsidP="000C4AF6">
            <w:pPr>
              <w:jc w:val="both"/>
              <w:rPr>
                <w:sz w:val="20"/>
                <w:lang w:val="fr-CA"/>
              </w:rPr>
            </w:pPr>
            <w:r w:rsidRPr="00AE26BE">
              <w:rPr>
                <w:sz w:val="20"/>
                <w:lang w:val="fr-CA"/>
              </w:rPr>
              <w:t>24 avril 2019</w:t>
            </w:r>
          </w:p>
          <w:p w:rsidR="000C4AF6" w:rsidRPr="00AE26BE" w:rsidRDefault="000C4AF6" w:rsidP="000C4AF6">
            <w:pPr>
              <w:jc w:val="both"/>
              <w:rPr>
                <w:sz w:val="20"/>
                <w:lang w:val="fr-CA"/>
              </w:rPr>
            </w:pPr>
            <w:r w:rsidRPr="00AE26BE">
              <w:rPr>
                <w:sz w:val="20"/>
                <w:lang w:val="fr-CA"/>
              </w:rPr>
              <w:t>Cour d’appel fédérale</w:t>
            </w:r>
          </w:p>
          <w:p w:rsidR="000C4AF6" w:rsidRPr="00AE26BE" w:rsidRDefault="000C4AF6" w:rsidP="000C4AF6">
            <w:pPr>
              <w:jc w:val="both"/>
              <w:rPr>
                <w:sz w:val="20"/>
                <w:lang w:val="fr-CA"/>
              </w:rPr>
            </w:pPr>
            <w:r w:rsidRPr="00AE26BE">
              <w:rPr>
                <w:sz w:val="20"/>
                <w:lang w:val="fr-CA"/>
              </w:rPr>
              <w:t>(Juges Boivin, Rennie et de Montigny)</w:t>
            </w:r>
          </w:p>
          <w:p w:rsidR="000C4AF6" w:rsidRPr="00AE26BE" w:rsidRDefault="000C4AF6" w:rsidP="000C4AF6">
            <w:pPr>
              <w:jc w:val="both"/>
              <w:rPr>
                <w:sz w:val="20"/>
                <w:lang w:val="fr-CA"/>
              </w:rPr>
            </w:pPr>
            <w:r w:rsidRPr="00AE26BE">
              <w:rPr>
                <w:sz w:val="20"/>
                <w:lang w:val="fr-CA"/>
              </w:rPr>
              <w:t>N</w:t>
            </w:r>
            <w:r w:rsidRPr="00AE26BE">
              <w:rPr>
                <w:sz w:val="20"/>
                <w:vertAlign w:val="superscript"/>
                <w:lang w:val="fr-CA"/>
              </w:rPr>
              <w:t>o</w:t>
            </w:r>
            <w:r w:rsidRPr="00AE26BE">
              <w:rPr>
                <w:sz w:val="20"/>
                <w:lang w:val="fr-CA"/>
              </w:rPr>
              <w:t xml:space="preserve"> du greffe : A-373-18</w:t>
            </w:r>
          </w:p>
          <w:p w:rsidR="000C4AF6" w:rsidRPr="00AE26BE" w:rsidRDefault="000C4AF6" w:rsidP="000C4AF6">
            <w:pPr>
              <w:jc w:val="both"/>
              <w:rPr>
                <w:sz w:val="20"/>
                <w:lang w:val="fr-CA"/>
              </w:rPr>
            </w:pPr>
            <w:r w:rsidRPr="00AE26BE">
              <w:rPr>
                <w:sz w:val="20"/>
                <w:lang w:val="fr-CA"/>
              </w:rPr>
              <w:t>2019 FCA 64 (non publié)</w:t>
            </w:r>
          </w:p>
          <w:p w:rsidR="000C4AF6" w:rsidRPr="00AE26BE" w:rsidRDefault="000C4AF6" w:rsidP="000C4AF6">
            <w:pPr>
              <w:jc w:val="both"/>
              <w:rPr>
                <w:sz w:val="20"/>
                <w:lang w:val="fr-CA"/>
              </w:rPr>
            </w:pPr>
          </w:p>
        </w:tc>
        <w:tc>
          <w:tcPr>
            <w:tcW w:w="243" w:type="pct"/>
          </w:tcPr>
          <w:p w:rsidR="000C4AF6" w:rsidRPr="00AE26BE" w:rsidRDefault="000C4AF6" w:rsidP="000C4AF6">
            <w:pPr>
              <w:jc w:val="both"/>
              <w:rPr>
                <w:sz w:val="20"/>
                <w:lang w:val="fr-CA"/>
              </w:rPr>
            </w:pPr>
          </w:p>
        </w:tc>
        <w:tc>
          <w:tcPr>
            <w:tcW w:w="2330" w:type="pct"/>
          </w:tcPr>
          <w:p w:rsidR="000C4AF6" w:rsidRPr="00AE26BE" w:rsidRDefault="000C4AF6" w:rsidP="000C4AF6">
            <w:pPr>
              <w:jc w:val="both"/>
              <w:rPr>
                <w:sz w:val="20"/>
                <w:lang w:val="fr-CA"/>
              </w:rPr>
            </w:pPr>
            <w:r w:rsidRPr="00AE26BE">
              <w:rPr>
                <w:sz w:val="20"/>
                <w:lang w:val="fr-CA"/>
              </w:rPr>
              <w:t>Retrait de l’avis d’appel du dossier; fermeture du dossier.</w:t>
            </w:r>
          </w:p>
        </w:tc>
      </w:tr>
      <w:tr w:rsidR="000C4AF6" w:rsidRPr="00AE26BE" w:rsidTr="000C4AF6">
        <w:tc>
          <w:tcPr>
            <w:tcW w:w="2427" w:type="pct"/>
            <w:gridSpan w:val="2"/>
          </w:tcPr>
          <w:p w:rsidR="000C4AF6" w:rsidRPr="00AE26BE" w:rsidRDefault="000C4AF6" w:rsidP="000C4AF6">
            <w:pPr>
              <w:jc w:val="both"/>
              <w:rPr>
                <w:sz w:val="20"/>
                <w:lang w:val="fr-CA"/>
              </w:rPr>
            </w:pPr>
            <w:r w:rsidRPr="00AE26BE">
              <w:rPr>
                <w:sz w:val="20"/>
                <w:lang w:val="fr-CA"/>
              </w:rPr>
              <w:t>20 juin 2019</w:t>
            </w:r>
          </w:p>
          <w:p w:rsidR="000C4AF6" w:rsidRPr="00AE26BE" w:rsidRDefault="000C4AF6" w:rsidP="000C4AF6">
            <w:pPr>
              <w:jc w:val="both"/>
              <w:rPr>
                <w:sz w:val="20"/>
                <w:lang w:val="fr-CA"/>
              </w:rPr>
            </w:pPr>
            <w:r w:rsidRPr="00AE26BE">
              <w:rPr>
                <w:sz w:val="20"/>
                <w:lang w:val="fr-CA"/>
              </w:rPr>
              <w:t>Cour suprême du Canada</w:t>
            </w:r>
          </w:p>
        </w:tc>
        <w:tc>
          <w:tcPr>
            <w:tcW w:w="243" w:type="pct"/>
          </w:tcPr>
          <w:p w:rsidR="000C4AF6" w:rsidRPr="00AE26BE" w:rsidRDefault="000C4AF6" w:rsidP="000C4AF6">
            <w:pPr>
              <w:jc w:val="both"/>
              <w:rPr>
                <w:sz w:val="20"/>
                <w:lang w:val="fr-CA"/>
              </w:rPr>
            </w:pPr>
          </w:p>
        </w:tc>
        <w:tc>
          <w:tcPr>
            <w:tcW w:w="2330" w:type="pct"/>
          </w:tcPr>
          <w:p w:rsidR="000C4AF6" w:rsidRPr="00AE26BE" w:rsidRDefault="000C4AF6" w:rsidP="000C4AF6">
            <w:pPr>
              <w:jc w:val="both"/>
              <w:rPr>
                <w:sz w:val="20"/>
                <w:lang w:val="fr-CA"/>
              </w:rPr>
            </w:pPr>
            <w:r w:rsidRPr="00AE26BE">
              <w:rPr>
                <w:sz w:val="20"/>
                <w:lang w:val="fr-CA"/>
              </w:rPr>
              <w:t>Dépôt de la demande d’autorisation d’appel.</w:t>
            </w:r>
          </w:p>
          <w:p w:rsidR="000C4AF6" w:rsidRPr="00AE26BE" w:rsidRDefault="000C4AF6" w:rsidP="000C4AF6">
            <w:pPr>
              <w:jc w:val="both"/>
              <w:rPr>
                <w:sz w:val="20"/>
                <w:lang w:val="fr-CA"/>
              </w:rPr>
            </w:pPr>
          </w:p>
        </w:tc>
      </w:tr>
    </w:tbl>
    <w:p w:rsidR="000C4AF6" w:rsidRPr="00AE26BE" w:rsidRDefault="000C4AF6" w:rsidP="000C4AF6">
      <w:pPr>
        <w:jc w:val="both"/>
        <w:rPr>
          <w:sz w:val="20"/>
          <w:lang w:val="fr-CA"/>
        </w:rPr>
      </w:pPr>
    </w:p>
    <w:p w:rsidR="000C4AF6" w:rsidRPr="00AE26BE" w:rsidRDefault="00BA7C35" w:rsidP="000C4AF6">
      <w:pPr>
        <w:ind w:left="142" w:hanging="142"/>
        <w:jc w:val="both"/>
        <w:rPr>
          <w:sz w:val="20"/>
          <w:lang w:val="fr-CA"/>
        </w:rPr>
      </w:pPr>
      <w:r w:rsidRPr="00AE26BE">
        <w:rPr>
          <w:sz w:val="20"/>
          <w:lang w:val="fr-CA"/>
        </w:rPr>
        <w:pict>
          <v:rect id="_x0000_i1043" style="width:108pt;height:1pt" o:hrpct="0" o:hralign="center" o:hrstd="t" o:hrnoshade="t" o:hr="t" fillcolor="black [3213]" stroked="f"/>
        </w:pict>
      </w:r>
    </w:p>
    <w:p w:rsidR="000C4AF6" w:rsidRPr="00AE26BE" w:rsidRDefault="000C4AF6" w:rsidP="000C4AF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C4AF6" w:rsidRPr="00AE26BE" w:rsidTr="000C4AF6">
        <w:tc>
          <w:tcPr>
            <w:tcW w:w="543" w:type="pct"/>
          </w:tcPr>
          <w:p w:rsidR="000C4AF6" w:rsidRPr="00AE26BE" w:rsidRDefault="000C4AF6" w:rsidP="000C4AF6">
            <w:pPr>
              <w:jc w:val="both"/>
              <w:rPr>
                <w:sz w:val="20"/>
              </w:rPr>
            </w:pPr>
            <w:r w:rsidRPr="00AE26BE">
              <w:rPr>
                <w:rStyle w:val="SCCFileNumberChar"/>
                <w:sz w:val="20"/>
                <w:szCs w:val="20"/>
              </w:rPr>
              <w:t>38717</w:t>
            </w:r>
          </w:p>
        </w:tc>
        <w:tc>
          <w:tcPr>
            <w:tcW w:w="4457" w:type="pct"/>
            <w:gridSpan w:val="3"/>
          </w:tcPr>
          <w:p w:rsidR="000C4AF6" w:rsidRPr="00AE26BE" w:rsidRDefault="000C4AF6" w:rsidP="000C4AF6">
            <w:pPr>
              <w:pStyle w:val="SCCLsocParty"/>
              <w:jc w:val="both"/>
              <w:rPr>
                <w:b/>
                <w:sz w:val="20"/>
                <w:szCs w:val="20"/>
                <w:lang w:val="en-US"/>
              </w:rPr>
            </w:pPr>
            <w:r w:rsidRPr="00AE26BE">
              <w:rPr>
                <w:b/>
                <w:sz w:val="20"/>
                <w:szCs w:val="20"/>
                <w:lang w:val="en-US"/>
              </w:rPr>
              <w:t>Stella Pinnock and Stainton Pinnock v. Birchcliffe Core-Harbour Inc.</w:t>
            </w:r>
          </w:p>
          <w:p w:rsidR="000C4AF6" w:rsidRPr="00AE26BE" w:rsidRDefault="000C4AF6" w:rsidP="000C4AF6">
            <w:pPr>
              <w:jc w:val="both"/>
              <w:rPr>
                <w:sz w:val="20"/>
              </w:rPr>
            </w:pPr>
            <w:r w:rsidRPr="00AE26BE">
              <w:rPr>
                <w:sz w:val="20"/>
              </w:rPr>
              <w:t>(Ont.) (Civil) (Leave)</w:t>
            </w:r>
          </w:p>
        </w:tc>
      </w:tr>
      <w:tr w:rsidR="000C4AF6" w:rsidRPr="00AE26BE" w:rsidTr="000C4AF6">
        <w:tc>
          <w:tcPr>
            <w:tcW w:w="5000" w:type="pct"/>
            <w:gridSpan w:val="4"/>
          </w:tcPr>
          <w:p w:rsidR="000C4AF6" w:rsidRPr="00AE26BE" w:rsidRDefault="000C4AF6" w:rsidP="000C4AF6">
            <w:pPr>
              <w:jc w:val="both"/>
              <w:rPr>
                <w:sz w:val="20"/>
              </w:rPr>
            </w:pPr>
            <w:r w:rsidRPr="00AE26BE">
              <w:rPr>
                <w:sz w:val="20"/>
                <w:lang w:val="en-CA"/>
              </w:rPr>
              <w:t>Contracts — Breach — Real property — Contract of purchase and sale — Motion for summary judgment requesting damages for failed real estate transaction including return of deposit and loss of bargain — Court of Appeal allowing appeal from lower court order and awarding additional damages of $187, 500 — Whether Court of Appeal erred in its reasoning and decision.</w:t>
            </w:r>
          </w:p>
          <w:p w:rsidR="000C4AF6" w:rsidRPr="00AE26BE" w:rsidRDefault="000C4AF6" w:rsidP="000C4AF6">
            <w:pPr>
              <w:jc w:val="both"/>
              <w:rPr>
                <w:sz w:val="20"/>
              </w:rPr>
            </w:pPr>
          </w:p>
        </w:tc>
      </w:tr>
      <w:tr w:rsidR="000C4AF6" w:rsidRPr="00AE26BE" w:rsidTr="000C4AF6">
        <w:tc>
          <w:tcPr>
            <w:tcW w:w="5000" w:type="pct"/>
            <w:gridSpan w:val="4"/>
          </w:tcPr>
          <w:p w:rsidR="000C4AF6" w:rsidRPr="00AE26BE" w:rsidRDefault="000C4AF6" w:rsidP="000C4AF6">
            <w:pPr>
              <w:jc w:val="both"/>
              <w:rPr>
                <w:sz w:val="20"/>
              </w:rPr>
            </w:pPr>
            <w:r w:rsidRPr="00AE26BE">
              <w:rPr>
                <w:sz w:val="20"/>
                <w:lang w:val="en-CA"/>
              </w:rPr>
              <w:t xml:space="preserve">The case involves a failed real estate transaction. The respondent </w:t>
            </w:r>
            <w:r w:rsidRPr="00AE26BE">
              <w:rPr>
                <w:sz w:val="20"/>
              </w:rPr>
              <w:t>Birchcliffe Core</w:t>
            </w:r>
            <w:r w:rsidRPr="00AE26BE">
              <w:rPr>
                <w:sz w:val="20"/>
              </w:rPr>
              <w:noBreakHyphen/>
              <w:t xml:space="preserve">Harbour Inc. </w:t>
            </w:r>
            <w:r w:rsidRPr="00AE26BE">
              <w:rPr>
                <w:sz w:val="20"/>
                <w:lang w:val="en-CA"/>
              </w:rPr>
              <w:t xml:space="preserve">sought a summary judgment </w:t>
            </w:r>
            <w:proofErr w:type="gramStart"/>
            <w:r w:rsidRPr="00AE26BE">
              <w:rPr>
                <w:sz w:val="20"/>
                <w:lang w:val="en-CA"/>
              </w:rPr>
              <w:t>in the amount of</w:t>
            </w:r>
            <w:proofErr w:type="gramEnd"/>
            <w:r w:rsidRPr="00AE26BE">
              <w:rPr>
                <w:sz w:val="20"/>
                <w:lang w:val="en-CA"/>
              </w:rPr>
              <w:t xml:space="preserve"> $187, 500 against the applicants, the Pinnocks, as damages for loss of bargain and the return of its deposit in the amount of $25, 000. The Pinnocks defended the claim and counterclaimed that the respondent bargained in bad faith.</w:t>
            </w:r>
          </w:p>
          <w:p w:rsidR="000C4AF6" w:rsidRPr="00AE26BE" w:rsidRDefault="000C4AF6" w:rsidP="000C4AF6">
            <w:pPr>
              <w:jc w:val="both"/>
              <w:rPr>
                <w:b/>
                <w:sz w:val="20"/>
                <w:lang w:val="en-CA"/>
              </w:rPr>
            </w:pPr>
          </w:p>
          <w:p w:rsidR="000C4AF6" w:rsidRPr="00AE26BE" w:rsidRDefault="000C4AF6" w:rsidP="000C4AF6">
            <w:pPr>
              <w:jc w:val="both"/>
              <w:rPr>
                <w:sz w:val="20"/>
                <w:lang w:val="en-CA"/>
              </w:rPr>
            </w:pPr>
            <w:r w:rsidRPr="00AE26BE">
              <w:rPr>
                <w:sz w:val="20"/>
                <w:lang w:val="en-CA"/>
              </w:rPr>
              <w:lastRenderedPageBreak/>
              <w:t xml:space="preserve">The Superior Court found that summary judgment was appropriate in this case; the respondent was entitled to damages: its deposit </w:t>
            </w:r>
            <w:proofErr w:type="gramStart"/>
            <w:r w:rsidRPr="00AE26BE">
              <w:rPr>
                <w:sz w:val="20"/>
                <w:lang w:val="en-CA"/>
              </w:rPr>
              <w:t>was ordered</w:t>
            </w:r>
            <w:proofErr w:type="gramEnd"/>
            <w:r w:rsidRPr="00AE26BE">
              <w:rPr>
                <w:sz w:val="20"/>
                <w:lang w:val="en-CA"/>
              </w:rPr>
              <w:t xml:space="preserve"> returned but damages did not include any amount for loss of bargain. The Court of Appeal allowed the appeal finding the respondent was also entitled to damages for loss of bargain.</w:t>
            </w:r>
          </w:p>
        </w:tc>
      </w:tr>
      <w:tr w:rsidR="000C4AF6" w:rsidRPr="00AE26BE" w:rsidTr="000C4AF6">
        <w:tc>
          <w:tcPr>
            <w:tcW w:w="5000" w:type="pct"/>
            <w:gridSpan w:val="4"/>
          </w:tcPr>
          <w:p w:rsidR="000C4AF6" w:rsidRPr="00AE26BE" w:rsidRDefault="000C4AF6" w:rsidP="000C4AF6">
            <w:pPr>
              <w:jc w:val="both"/>
              <w:rPr>
                <w:sz w:val="20"/>
              </w:rPr>
            </w:pPr>
          </w:p>
        </w:tc>
      </w:tr>
      <w:tr w:rsidR="000C4AF6" w:rsidRPr="00AE26BE" w:rsidTr="000C4AF6">
        <w:tc>
          <w:tcPr>
            <w:tcW w:w="2427" w:type="pct"/>
            <w:gridSpan w:val="2"/>
          </w:tcPr>
          <w:p w:rsidR="000C4AF6" w:rsidRPr="00AE26BE" w:rsidRDefault="000C4AF6" w:rsidP="000C4AF6">
            <w:pPr>
              <w:jc w:val="both"/>
              <w:rPr>
                <w:sz w:val="20"/>
              </w:rPr>
            </w:pPr>
            <w:r w:rsidRPr="00AE26BE">
              <w:rPr>
                <w:sz w:val="20"/>
              </w:rPr>
              <w:t>October 26, 2018</w:t>
            </w:r>
          </w:p>
          <w:p w:rsidR="000C4AF6" w:rsidRPr="00AE26BE" w:rsidRDefault="000C4AF6" w:rsidP="000C4AF6">
            <w:pPr>
              <w:jc w:val="both"/>
              <w:rPr>
                <w:sz w:val="20"/>
              </w:rPr>
            </w:pPr>
            <w:r w:rsidRPr="00AE26BE">
              <w:rPr>
                <w:sz w:val="20"/>
              </w:rPr>
              <w:t>Ontario Superior Court of Justice</w:t>
            </w:r>
          </w:p>
          <w:p w:rsidR="000C4AF6" w:rsidRPr="00AE26BE" w:rsidRDefault="000C4AF6" w:rsidP="000C4AF6">
            <w:pPr>
              <w:jc w:val="both"/>
              <w:rPr>
                <w:sz w:val="20"/>
              </w:rPr>
            </w:pPr>
            <w:r w:rsidRPr="00AE26BE">
              <w:rPr>
                <w:sz w:val="20"/>
              </w:rPr>
              <w:t>(Dietrich J.)</w:t>
            </w:r>
          </w:p>
          <w:p w:rsidR="000C4AF6" w:rsidRPr="00AE26BE" w:rsidRDefault="000C4AF6" w:rsidP="000C4AF6">
            <w:pPr>
              <w:jc w:val="both"/>
              <w:rPr>
                <w:sz w:val="20"/>
              </w:rPr>
            </w:pPr>
            <w:hyperlink r:id="rId49" w:history="1">
              <w:r w:rsidRPr="00AE26BE">
                <w:rPr>
                  <w:rStyle w:val="Hyperlink"/>
                  <w:sz w:val="20"/>
                </w:rPr>
                <w:t>2018 ONSC 5805</w:t>
              </w:r>
            </w:hyperlink>
          </w:p>
          <w:p w:rsidR="000C4AF6" w:rsidRPr="00AE26BE" w:rsidRDefault="000C4AF6" w:rsidP="000C4AF6">
            <w:pPr>
              <w:jc w:val="both"/>
              <w:rPr>
                <w:sz w:val="20"/>
              </w:rPr>
            </w:pPr>
          </w:p>
        </w:tc>
        <w:tc>
          <w:tcPr>
            <w:tcW w:w="243" w:type="pct"/>
          </w:tcPr>
          <w:p w:rsidR="000C4AF6" w:rsidRPr="00AE26BE" w:rsidRDefault="000C4AF6" w:rsidP="000C4AF6">
            <w:pPr>
              <w:jc w:val="both"/>
              <w:rPr>
                <w:sz w:val="20"/>
              </w:rPr>
            </w:pPr>
          </w:p>
        </w:tc>
        <w:tc>
          <w:tcPr>
            <w:tcW w:w="2330" w:type="pct"/>
          </w:tcPr>
          <w:p w:rsidR="000C4AF6" w:rsidRPr="00AE26BE" w:rsidRDefault="000C4AF6" w:rsidP="000C4AF6">
            <w:pPr>
              <w:jc w:val="both"/>
              <w:rPr>
                <w:sz w:val="20"/>
              </w:rPr>
            </w:pPr>
            <w:r w:rsidRPr="00AE26BE">
              <w:rPr>
                <w:sz w:val="20"/>
              </w:rPr>
              <w:t>Motion for summary judgment granted in part; Core</w:t>
            </w:r>
            <w:r w:rsidRPr="00AE26BE">
              <w:rPr>
                <w:sz w:val="20"/>
              </w:rPr>
              <w:noBreakHyphen/>
              <w:t>Harbour deposit ordered to be repaid but no damages for loss of bargain awarded; Balance of Pinnock’s claim and counter</w:t>
            </w:r>
            <w:r w:rsidRPr="00AE26BE">
              <w:rPr>
                <w:sz w:val="20"/>
              </w:rPr>
              <w:noBreakHyphen/>
              <w:t>claim dismissed.</w:t>
            </w:r>
          </w:p>
          <w:p w:rsidR="000C4AF6" w:rsidRPr="00AE26BE" w:rsidRDefault="000C4AF6" w:rsidP="000C4AF6">
            <w:pPr>
              <w:jc w:val="both"/>
              <w:rPr>
                <w:sz w:val="20"/>
              </w:rPr>
            </w:pPr>
            <w:r w:rsidRPr="00AE26BE">
              <w:rPr>
                <w:sz w:val="20"/>
              </w:rPr>
              <w:t xml:space="preserve"> </w:t>
            </w:r>
          </w:p>
        </w:tc>
      </w:tr>
      <w:tr w:rsidR="000C4AF6" w:rsidRPr="00AE26BE" w:rsidTr="000C4AF6">
        <w:tc>
          <w:tcPr>
            <w:tcW w:w="2427" w:type="pct"/>
            <w:gridSpan w:val="2"/>
          </w:tcPr>
          <w:p w:rsidR="000C4AF6" w:rsidRPr="00AE26BE" w:rsidRDefault="000C4AF6" w:rsidP="000C4AF6">
            <w:pPr>
              <w:jc w:val="both"/>
              <w:rPr>
                <w:sz w:val="20"/>
              </w:rPr>
            </w:pPr>
            <w:r w:rsidRPr="00AE26BE">
              <w:rPr>
                <w:sz w:val="20"/>
              </w:rPr>
              <w:t>May 21, 2019</w:t>
            </w:r>
          </w:p>
          <w:p w:rsidR="000C4AF6" w:rsidRPr="00AE26BE" w:rsidRDefault="000C4AF6" w:rsidP="000C4AF6">
            <w:pPr>
              <w:jc w:val="both"/>
              <w:rPr>
                <w:sz w:val="20"/>
              </w:rPr>
            </w:pPr>
            <w:r w:rsidRPr="00AE26BE">
              <w:rPr>
                <w:sz w:val="20"/>
              </w:rPr>
              <w:t>Court of Appeal for Ontario</w:t>
            </w:r>
          </w:p>
          <w:p w:rsidR="000C4AF6" w:rsidRPr="00AE26BE" w:rsidRDefault="000C4AF6" w:rsidP="000C4AF6">
            <w:pPr>
              <w:jc w:val="both"/>
              <w:rPr>
                <w:sz w:val="20"/>
              </w:rPr>
            </w:pPr>
            <w:r w:rsidRPr="00AE26BE">
              <w:rPr>
                <w:sz w:val="20"/>
              </w:rPr>
              <w:t xml:space="preserve">(Doherty, </w:t>
            </w:r>
            <w:proofErr w:type="spellStart"/>
            <w:r w:rsidRPr="00AE26BE">
              <w:rPr>
                <w:sz w:val="20"/>
              </w:rPr>
              <w:t>Benotto</w:t>
            </w:r>
            <w:proofErr w:type="spellEnd"/>
            <w:r w:rsidRPr="00AE26BE">
              <w:rPr>
                <w:sz w:val="20"/>
              </w:rPr>
              <w:t xml:space="preserve"> and </w:t>
            </w:r>
            <w:proofErr w:type="spellStart"/>
            <w:r w:rsidRPr="00AE26BE">
              <w:rPr>
                <w:sz w:val="20"/>
              </w:rPr>
              <w:t>Huscroft</w:t>
            </w:r>
            <w:proofErr w:type="spellEnd"/>
            <w:r w:rsidRPr="00AE26BE">
              <w:rPr>
                <w:sz w:val="20"/>
              </w:rPr>
              <w:t xml:space="preserve"> JJ.A.)</w:t>
            </w:r>
          </w:p>
          <w:p w:rsidR="000C4AF6" w:rsidRPr="00AE26BE" w:rsidRDefault="000C4AF6" w:rsidP="000C4AF6">
            <w:pPr>
              <w:jc w:val="both"/>
              <w:rPr>
                <w:sz w:val="20"/>
              </w:rPr>
            </w:pPr>
            <w:hyperlink r:id="rId50" w:history="1">
              <w:r w:rsidRPr="00AE26BE">
                <w:rPr>
                  <w:rStyle w:val="Hyperlink"/>
                  <w:sz w:val="20"/>
                </w:rPr>
                <w:t>2019 ONCA 417</w:t>
              </w:r>
            </w:hyperlink>
          </w:p>
          <w:p w:rsidR="000C4AF6" w:rsidRPr="00AE26BE" w:rsidRDefault="000C4AF6" w:rsidP="000C4AF6">
            <w:pPr>
              <w:jc w:val="both"/>
              <w:rPr>
                <w:sz w:val="20"/>
              </w:rPr>
            </w:pPr>
            <w:r w:rsidRPr="00AE26BE">
              <w:rPr>
                <w:sz w:val="20"/>
              </w:rPr>
              <w:t>File No.: C66184</w:t>
            </w:r>
          </w:p>
          <w:p w:rsidR="000C4AF6" w:rsidRPr="00AE26BE" w:rsidRDefault="000C4AF6" w:rsidP="000C4AF6">
            <w:pPr>
              <w:jc w:val="both"/>
              <w:rPr>
                <w:sz w:val="20"/>
              </w:rPr>
            </w:pPr>
          </w:p>
        </w:tc>
        <w:tc>
          <w:tcPr>
            <w:tcW w:w="243" w:type="pct"/>
          </w:tcPr>
          <w:p w:rsidR="000C4AF6" w:rsidRPr="00AE26BE" w:rsidRDefault="000C4AF6" w:rsidP="000C4AF6">
            <w:pPr>
              <w:jc w:val="both"/>
              <w:rPr>
                <w:sz w:val="20"/>
              </w:rPr>
            </w:pPr>
          </w:p>
        </w:tc>
        <w:tc>
          <w:tcPr>
            <w:tcW w:w="2330" w:type="pct"/>
          </w:tcPr>
          <w:p w:rsidR="000C4AF6" w:rsidRPr="00AE26BE" w:rsidRDefault="000C4AF6" w:rsidP="000C4AF6">
            <w:pPr>
              <w:jc w:val="both"/>
              <w:rPr>
                <w:sz w:val="20"/>
              </w:rPr>
            </w:pPr>
            <w:r w:rsidRPr="00AE26BE">
              <w:rPr>
                <w:sz w:val="20"/>
              </w:rPr>
              <w:t>Core-</w:t>
            </w:r>
            <w:proofErr w:type="spellStart"/>
            <w:r w:rsidRPr="00AE26BE">
              <w:rPr>
                <w:sz w:val="20"/>
              </w:rPr>
              <w:t>Harbour’s</w:t>
            </w:r>
            <w:proofErr w:type="spellEnd"/>
            <w:r w:rsidRPr="00AE26BE">
              <w:rPr>
                <w:sz w:val="20"/>
              </w:rPr>
              <w:t xml:space="preserve"> appeal granted; Pinnocks ordered to pay $187, 500 for damages for breach of contract; Pinnocks cross</w:t>
            </w:r>
            <w:r w:rsidRPr="00AE26BE">
              <w:rPr>
                <w:sz w:val="20"/>
              </w:rPr>
              <w:noBreakHyphen/>
              <w:t>appeal dismissed.</w:t>
            </w:r>
          </w:p>
          <w:p w:rsidR="000C4AF6" w:rsidRPr="00AE26BE" w:rsidRDefault="000C4AF6" w:rsidP="000C4AF6">
            <w:pPr>
              <w:jc w:val="both"/>
              <w:rPr>
                <w:sz w:val="20"/>
              </w:rPr>
            </w:pPr>
          </w:p>
        </w:tc>
      </w:tr>
      <w:tr w:rsidR="000C4AF6" w:rsidRPr="00AE26BE" w:rsidTr="000C4AF6">
        <w:tc>
          <w:tcPr>
            <w:tcW w:w="2427" w:type="pct"/>
            <w:gridSpan w:val="2"/>
          </w:tcPr>
          <w:p w:rsidR="000C4AF6" w:rsidRPr="00AE26BE" w:rsidRDefault="000C4AF6" w:rsidP="000C4AF6">
            <w:pPr>
              <w:jc w:val="both"/>
              <w:rPr>
                <w:sz w:val="20"/>
              </w:rPr>
            </w:pPr>
            <w:r w:rsidRPr="00AE26BE">
              <w:rPr>
                <w:sz w:val="20"/>
              </w:rPr>
              <w:t>July 15, 2019</w:t>
            </w:r>
          </w:p>
          <w:p w:rsidR="000C4AF6" w:rsidRPr="00AE26BE" w:rsidRDefault="000C4AF6" w:rsidP="000C4AF6">
            <w:pPr>
              <w:jc w:val="both"/>
              <w:rPr>
                <w:sz w:val="20"/>
              </w:rPr>
            </w:pPr>
            <w:r w:rsidRPr="00AE26BE">
              <w:rPr>
                <w:sz w:val="20"/>
              </w:rPr>
              <w:t>Supreme Court of Canada</w:t>
            </w:r>
          </w:p>
        </w:tc>
        <w:tc>
          <w:tcPr>
            <w:tcW w:w="243" w:type="pct"/>
          </w:tcPr>
          <w:p w:rsidR="000C4AF6" w:rsidRPr="00AE26BE" w:rsidRDefault="000C4AF6" w:rsidP="000C4AF6">
            <w:pPr>
              <w:jc w:val="both"/>
              <w:rPr>
                <w:sz w:val="20"/>
              </w:rPr>
            </w:pPr>
          </w:p>
        </w:tc>
        <w:tc>
          <w:tcPr>
            <w:tcW w:w="2330" w:type="pct"/>
          </w:tcPr>
          <w:p w:rsidR="000C4AF6" w:rsidRPr="00AE26BE" w:rsidRDefault="000C4AF6" w:rsidP="000C4AF6">
            <w:pPr>
              <w:jc w:val="both"/>
              <w:rPr>
                <w:sz w:val="20"/>
              </w:rPr>
            </w:pPr>
            <w:r w:rsidRPr="00AE26BE">
              <w:rPr>
                <w:sz w:val="20"/>
              </w:rPr>
              <w:t>Application for leave to appeal filed.</w:t>
            </w:r>
          </w:p>
          <w:p w:rsidR="000C4AF6" w:rsidRPr="00AE26BE" w:rsidRDefault="000C4AF6" w:rsidP="000C4AF6">
            <w:pPr>
              <w:jc w:val="both"/>
              <w:rPr>
                <w:sz w:val="20"/>
              </w:rPr>
            </w:pPr>
          </w:p>
        </w:tc>
      </w:tr>
    </w:tbl>
    <w:p w:rsidR="000C4AF6" w:rsidRPr="00AE26BE" w:rsidRDefault="000C4AF6" w:rsidP="000C4AF6">
      <w:pPr>
        <w:jc w:val="both"/>
        <w:rPr>
          <w:sz w:val="20"/>
        </w:rPr>
      </w:pPr>
    </w:p>
    <w:p w:rsidR="000C4AF6" w:rsidRPr="00AE26BE" w:rsidRDefault="00BA7C35" w:rsidP="000C4AF6">
      <w:pPr>
        <w:ind w:left="142" w:hanging="142"/>
        <w:jc w:val="both"/>
        <w:rPr>
          <w:sz w:val="20"/>
        </w:rPr>
      </w:pPr>
      <w:r w:rsidRPr="00AE26BE">
        <w:rPr>
          <w:sz w:val="20"/>
          <w:lang w:val="fr-CA"/>
        </w:rPr>
        <w:pict>
          <v:rect id="_x0000_i1044" style="width:108pt;height:1pt" o:hrpct="0" o:hralign="center" o:hrstd="t" o:hrnoshade="t" o:hr="t" fillcolor="black [3213]" stroked="f"/>
        </w:pict>
      </w:r>
    </w:p>
    <w:p w:rsidR="000C4AF6" w:rsidRPr="00AE26BE" w:rsidRDefault="000C4AF6" w:rsidP="000C4AF6">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C4AF6" w:rsidRPr="00AE26BE" w:rsidTr="000C4AF6">
        <w:tc>
          <w:tcPr>
            <w:tcW w:w="543" w:type="pct"/>
          </w:tcPr>
          <w:p w:rsidR="000C4AF6" w:rsidRPr="00AE26BE" w:rsidRDefault="000C4AF6" w:rsidP="000C4AF6">
            <w:pPr>
              <w:jc w:val="both"/>
              <w:rPr>
                <w:sz w:val="20"/>
              </w:rPr>
            </w:pPr>
            <w:r w:rsidRPr="00AE26BE">
              <w:rPr>
                <w:rStyle w:val="SCCFileNumberChar"/>
                <w:sz w:val="20"/>
                <w:szCs w:val="20"/>
                <w:lang w:val="fr-CA"/>
              </w:rPr>
              <w:t>38717</w:t>
            </w:r>
          </w:p>
        </w:tc>
        <w:tc>
          <w:tcPr>
            <w:tcW w:w="4457" w:type="pct"/>
            <w:gridSpan w:val="3"/>
          </w:tcPr>
          <w:p w:rsidR="000C4AF6" w:rsidRPr="00AE26BE" w:rsidRDefault="000C4AF6" w:rsidP="000C4AF6">
            <w:pPr>
              <w:pStyle w:val="SCCLsocParty"/>
              <w:jc w:val="both"/>
              <w:rPr>
                <w:b/>
                <w:sz w:val="20"/>
                <w:szCs w:val="20"/>
              </w:rPr>
            </w:pPr>
            <w:r w:rsidRPr="00AE26BE">
              <w:rPr>
                <w:b/>
                <w:sz w:val="20"/>
                <w:szCs w:val="20"/>
              </w:rPr>
              <w:t>Stella Pinnock et Stainton Pinnock c. Birchcliffe Core-Harbour Inc.</w:t>
            </w:r>
          </w:p>
          <w:p w:rsidR="000C4AF6" w:rsidRPr="00AE26BE" w:rsidRDefault="000C4AF6" w:rsidP="000C4AF6">
            <w:pPr>
              <w:jc w:val="both"/>
              <w:rPr>
                <w:sz w:val="20"/>
                <w:lang w:val="fr-CA"/>
              </w:rPr>
            </w:pPr>
            <w:r w:rsidRPr="00AE26BE">
              <w:rPr>
                <w:sz w:val="20"/>
                <w:lang w:val="fr-CA"/>
              </w:rPr>
              <w:t>(Ont.) (Civile) (Autorisation)</w:t>
            </w:r>
          </w:p>
        </w:tc>
      </w:tr>
      <w:tr w:rsidR="000C4AF6" w:rsidRPr="00AE26BE" w:rsidTr="000C4AF6">
        <w:tc>
          <w:tcPr>
            <w:tcW w:w="5000" w:type="pct"/>
            <w:gridSpan w:val="4"/>
          </w:tcPr>
          <w:p w:rsidR="000C4AF6" w:rsidRPr="00AE26BE" w:rsidRDefault="000C4AF6" w:rsidP="000C4AF6">
            <w:pPr>
              <w:jc w:val="both"/>
              <w:rPr>
                <w:sz w:val="20"/>
                <w:lang w:val="fr-CA"/>
              </w:rPr>
            </w:pPr>
            <w:r w:rsidRPr="00AE26BE">
              <w:rPr>
                <w:sz w:val="20"/>
                <w:lang w:val="fr-CA"/>
              </w:rPr>
              <w:t>Contrats — Violation — Biens réels — Contrat d’achat</w:t>
            </w:r>
            <w:r w:rsidRPr="00AE26BE">
              <w:rPr>
                <w:sz w:val="20"/>
                <w:lang w:val="fr-CA"/>
              </w:rPr>
              <w:noBreakHyphen/>
              <w:t>vente — Motion en jugement sommaire sollicitant des dommages</w:t>
            </w:r>
            <w:r w:rsidRPr="00AE26BE">
              <w:rPr>
                <w:sz w:val="20"/>
                <w:lang w:val="fr-CA"/>
              </w:rPr>
              <w:noBreakHyphen/>
              <w:t>intérêts pour une opération immobilière qui a échoué, y compris le remboursement d’un dépôt et perte d’une affaire — La Cour d’appel a accueilli l’appel de l’ordonnance de la juridiction inférieure et a accordé des dommages</w:t>
            </w:r>
            <w:r w:rsidRPr="00AE26BE">
              <w:rPr>
                <w:sz w:val="20"/>
                <w:lang w:val="fr-CA"/>
              </w:rPr>
              <w:noBreakHyphen/>
              <w:t>intérêts supplémentaires de 187 500 $ — La Cour d’appel s’est</w:t>
            </w:r>
            <w:r w:rsidRPr="00AE26BE">
              <w:rPr>
                <w:sz w:val="20"/>
                <w:lang w:val="fr-CA"/>
              </w:rPr>
              <w:noBreakHyphen/>
              <w:t>elle trompée dans son raisonnement et dans sa décision?</w:t>
            </w:r>
          </w:p>
          <w:p w:rsidR="000C4AF6" w:rsidRPr="00AE26BE" w:rsidRDefault="000C4AF6" w:rsidP="000C4AF6">
            <w:pPr>
              <w:jc w:val="both"/>
              <w:rPr>
                <w:sz w:val="20"/>
                <w:lang w:val="fr-CA"/>
              </w:rPr>
            </w:pPr>
          </w:p>
        </w:tc>
      </w:tr>
      <w:tr w:rsidR="000C4AF6" w:rsidRPr="00AE26BE" w:rsidTr="000C4AF6">
        <w:tc>
          <w:tcPr>
            <w:tcW w:w="5000" w:type="pct"/>
            <w:gridSpan w:val="4"/>
          </w:tcPr>
          <w:p w:rsidR="000C4AF6" w:rsidRPr="00AE26BE" w:rsidRDefault="000C4AF6" w:rsidP="000C4AF6">
            <w:pPr>
              <w:jc w:val="both"/>
              <w:rPr>
                <w:sz w:val="20"/>
                <w:lang w:val="fr-CA"/>
              </w:rPr>
            </w:pPr>
            <w:r w:rsidRPr="00AE26BE">
              <w:rPr>
                <w:sz w:val="20"/>
                <w:lang w:val="fr-CA"/>
              </w:rPr>
              <w:t xml:space="preserve">L’affaire a pour objet une opération immobilière qui a échoué. L’intimée Birchcliffe </w:t>
            </w:r>
            <w:proofErr w:type="spellStart"/>
            <w:r w:rsidRPr="00AE26BE">
              <w:rPr>
                <w:sz w:val="20"/>
                <w:lang w:val="fr-CA"/>
              </w:rPr>
              <w:t>Core</w:t>
            </w:r>
            <w:proofErr w:type="spellEnd"/>
            <w:r w:rsidRPr="00AE26BE">
              <w:rPr>
                <w:sz w:val="20"/>
                <w:lang w:val="fr-CA"/>
              </w:rPr>
              <w:noBreakHyphen/>
              <w:t>Harbour Inc. a sollicité un jugement sommaire pour la somme de 187 500 $ contre les demandeurs, les Pinnock, à titre de dommages-intérêts pour perte d’une affaire et le remboursement de son dépôt de 25 000 $. Les Pinnock ont opposé une défense à la demande et ils ont allégué en demande reconventionnelle que l’intimée avait négocié de mauvaise foi.</w:t>
            </w:r>
          </w:p>
          <w:p w:rsidR="000C4AF6" w:rsidRPr="00AE26BE" w:rsidRDefault="000C4AF6" w:rsidP="000C4AF6">
            <w:pPr>
              <w:jc w:val="both"/>
              <w:rPr>
                <w:sz w:val="20"/>
                <w:lang w:val="fr-CA"/>
              </w:rPr>
            </w:pPr>
          </w:p>
          <w:p w:rsidR="000C4AF6" w:rsidRPr="00AE26BE" w:rsidRDefault="000C4AF6" w:rsidP="000C4AF6">
            <w:pPr>
              <w:jc w:val="both"/>
              <w:rPr>
                <w:sz w:val="20"/>
                <w:lang w:val="fr-CA"/>
              </w:rPr>
            </w:pPr>
            <w:r w:rsidRPr="00AE26BE">
              <w:rPr>
                <w:sz w:val="20"/>
                <w:lang w:val="fr-CA"/>
              </w:rPr>
              <w:t>La Cour supérieure a conclu qu’un jugement sommaire était approprié en l’espèce : elle a ordonné le remboursement du dépôt, mais les dommages</w:t>
            </w:r>
            <w:r w:rsidRPr="00AE26BE">
              <w:rPr>
                <w:sz w:val="20"/>
                <w:lang w:val="fr-CA"/>
              </w:rPr>
              <w:noBreakHyphen/>
              <w:t>intérêts ne comprenaient aucune somme au titre de la perte d’une affaire. La Cour d’appel a accueilli l’appel, concluant que l’intimée avait également droit à des dommages</w:t>
            </w:r>
            <w:r w:rsidRPr="00AE26BE">
              <w:rPr>
                <w:sz w:val="20"/>
                <w:lang w:val="fr-CA"/>
              </w:rPr>
              <w:noBreakHyphen/>
              <w:t>intérêts pour la perte d’une affaire.</w:t>
            </w:r>
          </w:p>
        </w:tc>
      </w:tr>
      <w:tr w:rsidR="000C4AF6" w:rsidRPr="00AE26BE" w:rsidTr="000C4AF6">
        <w:tc>
          <w:tcPr>
            <w:tcW w:w="5000" w:type="pct"/>
            <w:gridSpan w:val="4"/>
          </w:tcPr>
          <w:p w:rsidR="000C4AF6" w:rsidRPr="00AE26BE" w:rsidRDefault="000C4AF6" w:rsidP="000C4AF6">
            <w:pPr>
              <w:jc w:val="both"/>
              <w:rPr>
                <w:sz w:val="20"/>
                <w:lang w:val="fr-CA"/>
              </w:rPr>
            </w:pPr>
          </w:p>
        </w:tc>
      </w:tr>
      <w:tr w:rsidR="000C4AF6" w:rsidRPr="00AE26BE" w:rsidTr="000C4AF6">
        <w:tc>
          <w:tcPr>
            <w:tcW w:w="2427" w:type="pct"/>
            <w:gridSpan w:val="2"/>
          </w:tcPr>
          <w:p w:rsidR="000C4AF6" w:rsidRPr="00AE26BE" w:rsidRDefault="000C4AF6" w:rsidP="000C4AF6">
            <w:pPr>
              <w:jc w:val="both"/>
              <w:rPr>
                <w:sz w:val="20"/>
                <w:lang w:val="fr-CA"/>
              </w:rPr>
            </w:pPr>
            <w:r w:rsidRPr="00AE26BE">
              <w:rPr>
                <w:sz w:val="20"/>
                <w:lang w:val="fr-CA"/>
              </w:rPr>
              <w:t>26 octobre 2018</w:t>
            </w:r>
          </w:p>
          <w:p w:rsidR="000C4AF6" w:rsidRPr="00AE26BE" w:rsidRDefault="000C4AF6" w:rsidP="000C4AF6">
            <w:pPr>
              <w:jc w:val="both"/>
              <w:rPr>
                <w:sz w:val="20"/>
                <w:lang w:val="fr-CA"/>
              </w:rPr>
            </w:pPr>
            <w:r w:rsidRPr="00AE26BE">
              <w:rPr>
                <w:sz w:val="20"/>
                <w:lang w:val="fr-CA"/>
              </w:rPr>
              <w:t>Cour supérieure de justice de l’Ontario</w:t>
            </w:r>
          </w:p>
          <w:p w:rsidR="000C4AF6" w:rsidRPr="00AE26BE" w:rsidRDefault="000C4AF6" w:rsidP="000C4AF6">
            <w:pPr>
              <w:jc w:val="both"/>
              <w:rPr>
                <w:sz w:val="20"/>
              </w:rPr>
            </w:pPr>
            <w:r w:rsidRPr="00AE26BE">
              <w:rPr>
                <w:sz w:val="20"/>
              </w:rPr>
              <w:t>(Juge Dietrich)</w:t>
            </w:r>
          </w:p>
          <w:p w:rsidR="000C4AF6" w:rsidRPr="00AE26BE" w:rsidRDefault="000C4AF6" w:rsidP="000C4AF6">
            <w:pPr>
              <w:jc w:val="both"/>
              <w:rPr>
                <w:sz w:val="20"/>
              </w:rPr>
            </w:pPr>
            <w:hyperlink r:id="rId51" w:history="1">
              <w:r w:rsidRPr="00AE26BE">
                <w:rPr>
                  <w:rStyle w:val="Hyperlink"/>
                  <w:sz w:val="20"/>
                </w:rPr>
                <w:t>2018 ONSC 5805</w:t>
              </w:r>
            </w:hyperlink>
          </w:p>
          <w:p w:rsidR="000C4AF6" w:rsidRPr="00AE26BE" w:rsidRDefault="000C4AF6" w:rsidP="000C4AF6">
            <w:pPr>
              <w:jc w:val="both"/>
              <w:rPr>
                <w:sz w:val="20"/>
              </w:rPr>
            </w:pPr>
          </w:p>
        </w:tc>
        <w:tc>
          <w:tcPr>
            <w:tcW w:w="243" w:type="pct"/>
          </w:tcPr>
          <w:p w:rsidR="000C4AF6" w:rsidRPr="00AE26BE" w:rsidRDefault="000C4AF6" w:rsidP="000C4AF6">
            <w:pPr>
              <w:jc w:val="both"/>
              <w:rPr>
                <w:sz w:val="20"/>
              </w:rPr>
            </w:pPr>
          </w:p>
        </w:tc>
        <w:tc>
          <w:tcPr>
            <w:tcW w:w="2330" w:type="pct"/>
          </w:tcPr>
          <w:p w:rsidR="000C4AF6" w:rsidRPr="00AE26BE" w:rsidRDefault="000C4AF6" w:rsidP="000C4AF6">
            <w:pPr>
              <w:jc w:val="both"/>
              <w:rPr>
                <w:sz w:val="20"/>
                <w:lang w:val="fr-CA"/>
              </w:rPr>
            </w:pPr>
            <w:r w:rsidRPr="00AE26BE">
              <w:rPr>
                <w:sz w:val="20"/>
                <w:lang w:val="fr-CA"/>
              </w:rPr>
              <w:t xml:space="preserve">Jugement accueillant en partie la motion en jugement sommaire, ordonnant le remboursement du dépôt de </w:t>
            </w:r>
            <w:proofErr w:type="spellStart"/>
            <w:r w:rsidRPr="00AE26BE">
              <w:rPr>
                <w:sz w:val="20"/>
                <w:lang w:val="fr-CA"/>
              </w:rPr>
              <w:t>Core</w:t>
            </w:r>
            <w:proofErr w:type="spellEnd"/>
            <w:r w:rsidRPr="00AE26BE">
              <w:rPr>
                <w:sz w:val="20"/>
                <w:lang w:val="fr-CA"/>
              </w:rPr>
              <w:noBreakHyphen/>
              <w:t>Harbour, mais n’accordant pas de dommages</w:t>
            </w:r>
            <w:r w:rsidRPr="00AE26BE">
              <w:rPr>
                <w:sz w:val="20"/>
                <w:lang w:val="fr-CA"/>
              </w:rPr>
              <w:noBreakHyphen/>
              <w:t>intérêts pour la perte d’une affaire et rejetant le reste de la demande et la demande reconventionnelle des Pinnock.</w:t>
            </w:r>
          </w:p>
          <w:p w:rsidR="000C4AF6" w:rsidRPr="00AE26BE" w:rsidRDefault="000C4AF6" w:rsidP="000C4AF6">
            <w:pPr>
              <w:jc w:val="both"/>
              <w:rPr>
                <w:sz w:val="20"/>
                <w:lang w:val="fr-CA"/>
              </w:rPr>
            </w:pPr>
            <w:r w:rsidRPr="00AE26BE">
              <w:rPr>
                <w:sz w:val="20"/>
                <w:lang w:val="fr-CA"/>
              </w:rPr>
              <w:t xml:space="preserve"> </w:t>
            </w:r>
          </w:p>
        </w:tc>
      </w:tr>
      <w:tr w:rsidR="000C4AF6" w:rsidRPr="00AE26BE" w:rsidTr="000C4AF6">
        <w:tc>
          <w:tcPr>
            <w:tcW w:w="2427" w:type="pct"/>
            <w:gridSpan w:val="2"/>
          </w:tcPr>
          <w:p w:rsidR="000C4AF6" w:rsidRPr="00AE26BE" w:rsidRDefault="000C4AF6" w:rsidP="000C4AF6">
            <w:pPr>
              <w:jc w:val="both"/>
              <w:rPr>
                <w:sz w:val="20"/>
                <w:lang w:val="fr-CA"/>
              </w:rPr>
            </w:pPr>
            <w:r w:rsidRPr="00AE26BE">
              <w:rPr>
                <w:sz w:val="20"/>
                <w:lang w:val="fr-CA"/>
              </w:rPr>
              <w:t>21 mai 2019</w:t>
            </w:r>
          </w:p>
          <w:p w:rsidR="000C4AF6" w:rsidRPr="00AE26BE" w:rsidRDefault="000C4AF6" w:rsidP="000C4AF6">
            <w:pPr>
              <w:jc w:val="both"/>
              <w:rPr>
                <w:sz w:val="20"/>
                <w:lang w:val="fr-CA"/>
              </w:rPr>
            </w:pPr>
            <w:r w:rsidRPr="00AE26BE">
              <w:rPr>
                <w:sz w:val="20"/>
                <w:lang w:val="fr-CA"/>
              </w:rPr>
              <w:t>Cour d’appel de l’Ontario</w:t>
            </w:r>
          </w:p>
          <w:p w:rsidR="000C4AF6" w:rsidRPr="00AE26BE" w:rsidRDefault="000C4AF6" w:rsidP="000C4AF6">
            <w:pPr>
              <w:jc w:val="both"/>
              <w:rPr>
                <w:sz w:val="20"/>
                <w:lang w:val="fr-CA"/>
              </w:rPr>
            </w:pPr>
            <w:r w:rsidRPr="00AE26BE">
              <w:rPr>
                <w:sz w:val="20"/>
                <w:lang w:val="fr-CA"/>
              </w:rPr>
              <w:t xml:space="preserve">(Juges Doherty, </w:t>
            </w:r>
            <w:proofErr w:type="spellStart"/>
            <w:r w:rsidRPr="00AE26BE">
              <w:rPr>
                <w:sz w:val="20"/>
                <w:lang w:val="fr-CA"/>
              </w:rPr>
              <w:t>Benotto</w:t>
            </w:r>
            <w:proofErr w:type="spellEnd"/>
            <w:r w:rsidRPr="00AE26BE">
              <w:rPr>
                <w:sz w:val="20"/>
                <w:lang w:val="fr-CA"/>
              </w:rPr>
              <w:t xml:space="preserve"> et </w:t>
            </w:r>
            <w:proofErr w:type="spellStart"/>
            <w:r w:rsidRPr="00AE26BE">
              <w:rPr>
                <w:sz w:val="20"/>
                <w:lang w:val="fr-CA"/>
              </w:rPr>
              <w:t>Huscroft</w:t>
            </w:r>
            <w:proofErr w:type="spellEnd"/>
            <w:r w:rsidRPr="00AE26BE">
              <w:rPr>
                <w:sz w:val="20"/>
                <w:lang w:val="fr-CA"/>
              </w:rPr>
              <w:t>)</w:t>
            </w:r>
          </w:p>
          <w:p w:rsidR="000C4AF6" w:rsidRPr="00AE26BE" w:rsidRDefault="000C4AF6" w:rsidP="000C4AF6">
            <w:pPr>
              <w:jc w:val="both"/>
              <w:rPr>
                <w:sz w:val="20"/>
              </w:rPr>
            </w:pPr>
            <w:hyperlink r:id="rId52" w:history="1">
              <w:r w:rsidRPr="00AE26BE">
                <w:rPr>
                  <w:rStyle w:val="Hyperlink"/>
                  <w:sz w:val="20"/>
                </w:rPr>
                <w:t>2019 ONCA 417</w:t>
              </w:r>
            </w:hyperlink>
          </w:p>
          <w:p w:rsidR="000C4AF6" w:rsidRPr="00AE26BE" w:rsidRDefault="000C4AF6" w:rsidP="000C4AF6">
            <w:pPr>
              <w:jc w:val="both"/>
              <w:rPr>
                <w:sz w:val="20"/>
              </w:rPr>
            </w:pPr>
            <w:r w:rsidRPr="00AE26BE">
              <w:rPr>
                <w:sz w:val="20"/>
              </w:rPr>
              <w:t>N</w:t>
            </w:r>
            <w:r w:rsidRPr="00AE26BE">
              <w:rPr>
                <w:sz w:val="20"/>
                <w:vertAlign w:val="superscript"/>
              </w:rPr>
              <w:t>o</w:t>
            </w:r>
            <w:r w:rsidRPr="00AE26BE">
              <w:rPr>
                <w:sz w:val="20"/>
              </w:rPr>
              <w:t xml:space="preserve"> de dossier : C66184</w:t>
            </w:r>
          </w:p>
          <w:p w:rsidR="000C4AF6" w:rsidRPr="00AE26BE" w:rsidRDefault="000C4AF6" w:rsidP="000C4AF6">
            <w:pPr>
              <w:jc w:val="both"/>
              <w:rPr>
                <w:sz w:val="20"/>
              </w:rPr>
            </w:pPr>
          </w:p>
        </w:tc>
        <w:tc>
          <w:tcPr>
            <w:tcW w:w="243" w:type="pct"/>
          </w:tcPr>
          <w:p w:rsidR="000C4AF6" w:rsidRPr="00AE26BE" w:rsidRDefault="000C4AF6" w:rsidP="000C4AF6">
            <w:pPr>
              <w:jc w:val="both"/>
              <w:rPr>
                <w:sz w:val="20"/>
              </w:rPr>
            </w:pPr>
          </w:p>
        </w:tc>
        <w:tc>
          <w:tcPr>
            <w:tcW w:w="2330" w:type="pct"/>
          </w:tcPr>
          <w:p w:rsidR="000C4AF6" w:rsidRPr="00AE26BE" w:rsidRDefault="000C4AF6" w:rsidP="000C4AF6">
            <w:pPr>
              <w:jc w:val="both"/>
              <w:rPr>
                <w:sz w:val="20"/>
                <w:lang w:val="fr-CA"/>
              </w:rPr>
            </w:pPr>
            <w:r w:rsidRPr="00AE26BE">
              <w:rPr>
                <w:sz w:val="20"/>
                <w:lang w:val="fr-CA"/>
              </w:rPr>
              <w:t xml:space="preserve">Arrêt accueillant l’appel de </w:t>
            </w:r>
            <w:proofErr w:type="spellStart"/>
            <w:r w:rsidRPr="00AE26BE">
              <w:rPr>
                <w:sz w:val="20"/>
                <w:lang w:val="fr-CA"/>
              </w:rPr>
              <w:t>Core</w:t>
            </w:r>
            <w:proofErr w:type="spellEnd"/>
            <w:r w:rsidRPr="00AE26BE">
              <w:rPr>
                <w:sz w:val="20"/>
                <w:lang w:val="fr-CA"/>
              </w:rPr>
              <w:noBreakHyphen/>
              <w:t>Harbour, ordonnant aux Pinnock de payer des dommages</w:t>
            </w:r>
            <w:r w:rsidRPr="00AE26BE">
              <w:rPr>
                <w:sz w:val="20"/>
                <w:lang w:val="fr-CA"/>
              </w:rPr>
              <w:noBreakHyphen/>
              <w:t>intérêts de 187 500 $ au titre de dommages</w:t>
            </w:r>
            <w:r w:rsidRPr="00AE26BE">
              <w:rPr>
                <w:sz w:val="20"/>
                <w:lang w:val="fr-CA"/>
              </w:rPr>
              <w:noBreakHyphen/>
              <w:t>intérêts pour violation de contrat et rejetant l’appel incident des Pinnock.</w:t>
            </w:r>
          </w:p>
          <w:p w:rsidR="000C4AF6" w:rsidRPr="00AE26BE" w:rsidRDefault="000C4AF6" w:rsidP="000C4AF6">
            <w:pPr>
              <w:jc w:val="both"/>
              <w:rPr>
                <w:sz w:val="20"/>
                <w:lang w:val="fr-CA"/>
              </w:rPr>
            </w:pPr>
          </w:p>
        </w:tc>
      </w:tr>
      <w:tr w:rsidR="000C4AF6" w:rsidRPr="00AE26BE" w:rsidTr="000C4AF6">
        <w:tc>
          <w:tcPr>
            <w:tcW w:w="2427" w:type="pct"/>
            <w:gridSpan w:val="2"/>
          </w:tcPr>
          <w:p w:rsidR="000C4AF6" w:rsidRPr="00AE26BE" w:rsidRDefault="000C4AF6" w:rsidP="000C4AF6">
            <w:pPr>
              <w:jc w:val="both"/>
              <w:rPr>
                <w:sz w:val="20"/>
                <w:lang w:val="fr-CA"/>
              </w:rPr>
            </w:pPr>
            <w:r w:rsidRPr="00AE26BE">
              <w:rPr>
                <w:sz w:val="20"/>
                <w:lang w:val="fr-CA"/>
              </w:rPr>
              <w:t>15 juillet 2019</w:t>
            </w:r>
          </w:p>
          <w:p w:rsidR="000C4AF6" w:rsidRPr="00AE26BE" w:rsidRDefault="000C4AF6" w:rsidP="000C4AF6">
            <w:pPr>
              <w:jc w:val="both"/>
              <w:rPr>
                <w:sz w:val="20"/>
                <w:lang w:val="fr-CA"/>
              </w:rPr>
            </w:pPr>
            <w:r w:rsidRPr="00AE26BE">
              <w:rPr>
                <w:sz w:val="20"/>
                <w:lang w:val="fr-CA"/>
              </w:rPr>
              <w:t>Cour suprême du Canada</w:t>
            </w:r>
          </w:p>
        </w:tc>
        <w:tc>
          <w:tcPr>
            <w:tcW w:w="243" w:type="pct"/>
          </w:tcPr>
          <w:p w:rsidR="000C4AF6" w:rsidRPr="00AE26BE" w:rsidRDefault="000C4AF6" w:rsidP="000C4AF6">
            <w:pPr>
              <w:jc w:val="both"/>
              <w:rPr>
                <w:sz w:val="20"/>
                <w:lang w:val="fr-CA"/>
              </w:rPr>
            </w:pPr>
          </w:p>
        </w:tc>
        <w:tc>
          <w:tcPr>
            <w:tcW w:w="2330" w:type="pct"/>
          </w:tcPr>
          <w:p w:rsidR="000C4AF6" w:rsidRPr="00AE26BE" w:rsidRDefault="000C4AF6" w:rsidP="000C4AF6">
            <w:pPr>
              <w:jc w:val="both"/>
              <w:rPr>
                <w:sz w:val="20"/>
                <w:lang w:val="fr-CA"/>
              </w:rPr>
            </w:pPr>
            <w:r w:rsidRPr="00AE26BE">
              <w:rPr>
                <w:sz w:val="20"/>
                <w:lang w:val="fr-CA"/>
              </w:rPr>
              <w:t>Dépôt de la demande d’autorisation d’appel.</w:t>
            </w:r>
          </w:p>
          <w:p w:rsidR="000C4AF6" w:rsidRPr="00AE26BE" w:rsidRDefault="000C4AF6" w:rsidP="000C4AF6">
            <w:pPr>
              <w:jc w:val="both"/>
              <w:rPr>
                <w:sz w:val="20"/>
                <w:lang w:val="fr-CA"/>
              </w:rPr>
            </w:pPr>
          </w:p>
        </w:tc>
      </w:tr>
    </w:tbl>
    <w:p w:rsidR="000C4AF6" w:rsidRPr="00AE26BE" w:rsidRDefault="000C4AF6" w:rsidP="000C4AF6">
      <w:pPr>
        <w:ind w:left="142" w:hanging="142"/>
        <w:jc w:val="both"/>
        <w:rPr>
          <w:sz w:val="20"/>
        </w:rPr>
      </w:pPr>
    </w:p>
    <w:p w:rsidR="000C4AF6" w:rsidRPr="000C4AF6" w:rsidRDefault="00BA7C35" w:rsidP="006A22CA">
      <w:pPr>
        <w:ind w:left="142" w:hanging="142"/>
        <w:jc w:val="both"/>
        <w:rPr>
          <w:sz w:val="20"/>
        </w:rPr>
      </w:pPr>
      <w:r w:rsidRPr="00AE26BE">
        <w:rPr>
          <w:sz w:val="20"/>
          <w:lang w:val="fr-CA"/>
        </w:rPr>
        <w:pict>
          <v:rect id="_x0000_i1045" style="width:108pt;height:1pt" o:hrpct="0" o:hralign="center" o:hrstd="t" o:hrnoshade="t" o:hr="t" fillcolor="black [3213]" stroked="f"/>
        </w:pict>
      </w:r>
    </w:p>
    <w:p w:rsidR="005C7161" w:rsidRPr="00EA07F0" w:rsidRDefault="005C7161" w:rsidP="006A22CA">
      <w:pPr>
        <w:ind w:left="142" w:hanging="142"/>
        <w:jc w:val="both"/>
        <w:rPr>
          <w:sz w:val="20"/>
          <w:lang w:val="fr-CA"/>
        </w:rPr>
      </w:pPr>
    </w:p>
    <w:p w:rsidR="005C7161" w:rsidRPr="00EA07F0" w:rsidRDefault="005C7161" w:rsidP="006A22CA">
      <w:pPr>
        <w:ind w:left="142" w:hanging="142"/>
        <w:jc w:val="both"/>
        <w:rPr>
          <w:sz w:val="20"/>
          <w:lang w:val="fr-CA"/>
        </w:rPr>
      </w:pPr>
    </w:p>
    <w:p w:rsidR="00FD3FA0" w:rsidRPr="00EA07F0" w:rsidRDefault="00FD3FA0" w:rsidP="006A22CA">
      <w:pPr>
        <w:ind w:left="142" w:hanging="142"/>
        <w:jc w:val="both"/>
        <w:rPr>
          <w:sz w:val="20"/>
          <w:lang w:val="fr-CA"/>
        </w:rPr>
      </w:pPr>
    </w:p>
    <w:p w:rsidR="00D3344A" w:rsidRPr="004E0745" w:rsidRDefault="00D3344A" w:rsidP="00D3344A">
      <w:pPr>
        <w:widowControl w:val="0"/>
        <w:outlineLvl w:val="0"/>
      </w:pPr>
      <w:r w:rsidRPr="004E0745">
        <w:t xml:space="preserve">Supreme Court of Canada / Cour suprême du </w:t>
      </w:r>
      <w:proofErr w:type="gramStart"/>
      <w:r w:rsidRPr="004E0745">
        <w:t>Canad</w:t>
      </w:r>
      <w:r w:rsidR="00EE289F" w:rsidRPr="004E0745">
        <w:t>a</w:t>
      </w:r>
      <w:r w:rsidRPr="004E0745">
        <w:t xml:space="preserve"> :</w:t>
      </w:r>
      <w:proofErr w:type="gramEnd"/>
    </w:p>
    <w:p w:rsidR="00D3344A" w:rsidRPr="004E0745" w:rsidRDefault="000C4AF6" w:rsidP="00D3344A">
      <w:pPr>
        <w:widowControl w:val="0"/>
        <w:outlineLvl w:val="0"/>
        <w:rPr>
          <w:u w:val="single"/>
        </w:rPr>
      </w:pPr>
      <w:hyperlink r:id="rId53" w:history="1">
        <w:r w:rsidR="009B7391" w:rsidRPr="004E0745">
          <w:rPr>
            <w:rStyle w:val="Hyperlink"/>
          </w:rPr>
          <w:t>comments-commentaires@scc-csc.ca</w:t>
        </w:r>
      </w:hyperlink>
    </w:p>
    <w:p w:rsidR="00D3344A" w:rsidRPr="004E0745" w:rsidRDefault="0065588C" w:rsidP="00D3344A">
      <w:pPr>
        <w:widowControl w:val="0"/>
        <w:outlineLvl w:val="0"/>
      </w:pPr>
      <w:r w:rsidRPr="004E0745">
        <w:t>613-</w:t>
      </w:r>
      <w:r w:rsidR="00D3344A" w:rsidRPr="004E0745">
        <w:t>995-4330</w:t>
      </w:r>
    </w:p>
    <w:p w:rsidR="00497B5E" w:rsidRPr="004E0745" w:rsidRDefault="00497B5E" w:rsidP="00497B5E">
      <w:pPr>
        <w:widowControl w:val="0"/>
        <w:rPr>
          <w:sz w:val="20"/>
        </w:rPr>
      </w:pPr>
    </w:p>
    <w:p w:rsidR="00F6251B" w:rsidRPr="006E558B" w:rsidRDefault="003F43E6" w:rsidP="00F6251B">
      <w:pPr>
        <w:pStyle w:val="Footer"/>
        <w:jc w:val="center"/>
      </w:pPr>
      <w:r w:rsidRPr="004E0745">
        <w:t>- 30 -</w:t>
      </w:r>
    </w:p>
    <w:sectPr w:rsidR="00F6251B" w:rsidRPr="006E558B" w:rsidSect="006313B9">
      <w:headerReference w:type="even" r:id="rId54"/>
      <w:headerReference w:type="default" r:id="rId55"/>
      <w:footerReference w:type="even" r:id="rId56"/>
      <w:footerReference w:type="default" r:id="rId57"/>
      <w:headerReference w:type="first" r:id="rId58"/>
      <w:footerReference w:type="first" r:id="rId59"/>
      <w:pgSz w:w="12240" w:h="15840"/>
      <w:pgMar w:top="851" w:right="1440" w:bottom="1440"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AF6" w:rsidRDefault="000C4AF6" w:rsidP="0034178A">
      <w:r>
        <w:separator/>
      </w:r>
    </w:p>
  </w:endnote>
  <w:endnote w:type="continuationSeparator" w:id="0">
    <w:p w:rsidR="000C4AF6" w:rsidRDefault="000C4AF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AF6" w:rsidRDefault="000C4A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AF6" w:rsidRPr="009F77F0" w:rsidRDefault="000C4AF6"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AF6" w:rsidRDefault="000C4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AF6" w:rsidRDefault="000C4AF6" w:rsidP="0034178A">
      <w:r>
        <w:separator/>
      </w:r>
    </w:p>
  </w:footnote>
  <w:footnote w:type="continuationSeparator" w:id="0">
    <w:p w:rsidR="000C4AF6" w:rsidRDefault="000C4AF6"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AF6" w:rsidRDefault="000C4A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AF6" w:rsidRDefault="000C4A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AF6" w:rsidRDefault="000C4A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E62"/>
    <w:multiLevelType w:val="hybridMultilevel"/>
    <w:tmpl w:val="41B0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6161D"/>
    <w:multiLevelType w:val="hybridMultilevel"/>
    <w:tmpl w:val="F5D44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1"/>
  </w:num>
  <w:num w:numId="4">
    <w:abstractNumId w:val="9"/>
  </w:num>
  <w:num w:numId="5">
    <w:abstractNumId w:val="1"/>
  </w:num>
  <w:num w:numId="6">
    <w:abstractNumId w:val="10"/>
  </w:num>
  <w:num w:numId="7">
    <w:abstractNumId w:val="7"/>
  </w:num>
  <w:num w:numId="8">
    <w:abstractNumId w:val="6"/>
  </w:num>
  <w:num w:numId="9">
    <w:abstractNumId w:val="5"/>
  </w:num>
  <w:num w:numId="10">
    <w:abstractNumId w:val="4"/>
  </w:num>
  <w:num w:numId="11">
    <w:abstractNumId w:val="12"/>
  </w:num>
  <w:num w:numId="12">
    <w:abstractNumId w:val="0"/>
  </w:num>
  <w:num w:numId="1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084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50B7"/>
    <w:rsid w:val="00025F42"/>
    <w:rsid w:val="00027443"/>
    <w:rsid w:val="000276EE"/>
    <w:rsid w:val="00027781"/>
    <w:rsid w:val="000277E1"/>
    <w:rsid w:val="00030233"/>
    <w:rsid w:val="00030382"/>
    <w:rsid w:val="00032189"/>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1302"/>
    <w:rsid w:val="000414EB"/>
    <w:rsid w:val="0004159F"/>
    <w:rsid w:val="00041650"/>
    <w:rsid w:val="00041B58"/>
    <w:rsid w:val="00042069"/>
    <w:rsid w:val="00042390"/>
    <w:rsid w:val="0004298B"/>
    <w:rsid w:val="000437B4"/>
    <w:rsid w:val="00043D20"/>
    <w:rsid w:val="00043FDE"/>
    <w:rsid w:val="000467DE"/>
    <w:rsid w:val="00046CB2"/>
    <w:rsid w:val="00046DF1"/>
    <w:rsid w:val="00047188"/>
    <w:rsid w:val="00047941"/>
    <w:rsid w:val="00047CD6"/>
    <w:rsid w:val="00051DE6"/>
    <w:rsid w:val="00052A51"/>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4C8D"/>
    <w:rsid w:val="00085BE8"/>
    <w:rsid w:val="00085D13"/>
    <w:rsid w:val="00086629"/>
    <w:rsid w:val="00087808"/>
    <w:rsid w:val="000879BA"/>
    <w:rsid w:val="00090151"/>
    <w:rsid w:val="0009046F"/>
    <w:rsid w:val="00090A95"/>
    <w:rsid w:val="00091FFC"/>
    <w:rsid w:val="00093693"/>
    <w:rsid w:val="00093B7C"/>
    <w:rsid w:val="00093DFA"/>
    <w:rsid w:val="00093FF5"/>
    <w:rsid w:val="00094C56"/>
    <w:rsid w:val="00095627"/>
    <w:rsid w:val="00096BDC"/>
    <w:rsid w:val="00096F2F"/>
    <w:rsid w:val="000975EC"/>
    <w:rsid w:val="00097C55"/>
    <w:rsid w:val="000A0444"/>
    <w:rsid w:val="000A0472"/>
    <w:rsid w:val="000A0F64"/>
    <w:rsid w:val="000A152E"/>
    <w:rsid w:val="000A1542"/>
    <w:rsid w:val="000A1691"/>
    <w:rsid w:val="000A20B0"/>
    <w:rsid w:val="000A245A"/>
    <w:rsid w:val="000A397A"/>
    <w:rsid w:val="000A4311"/>
    <w:rsid w:val="000A43F5"/>
    <w:rsid w:val="000A4D7E"/>
    <w:rsid w:val="000A50F9"/>
    <w:rsid w:val="000A6C60"/>
    <w:rsid w:val="000A6F64"/>
    <w:rsid w:val="000A76D7"/>
    <w:rsid w:val="000A7798"/>
    <w:rsid w:val="000A78FC"/>
    <w:rsid w:val="000A7978"/>
    <w:rsid w:val="000A7C00"/>
    <w:rsid w:val="000A7E1F"/>
    <w:rsid w:val="000B02A2"/>
    <w:rsid w:val="000B07FB"/>
    <w:rsid w:val="000B10DF"/>
    <w:rsid w:val="000B163F"/>
    <w:rsid w:val="000B2CB2"/>
    <w:rsid w:val="000B38C9"/>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AF6"/>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CF1"/>
    <w:rsid w:val="001170C6"/>
    <w:rsid w:val="00117137"/>
    <w:rsid w:val="00117AF3"/>
    <w:rsid w:val="00117C0F"/>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60C8"/>
    <w:rsid w:val="001262EF"/>
    <w:rsid w:val="0012655D"/>
    <w:rsid w:val="00126583"/>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791"/>
    <w:rsid w:val="00165EAA"/>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855"/>
    <w:rsid w:val="001819DA"/>
    <w:rsid w:val="00181FCF"/>
    <w:rsid w:val="00182693"/>
    <w:rsid w:val="001826A0"/>
    <w:rsid w:val="00182705"/>
    <w:rsid w:val="00182DFB"/>
    <w:rsid w:val="00182E38"/>
    <w:rsid w:val="001838E0"/>
    <w:rsid w:val="00183A15"/>
    <w:rsid w:val="001852AE"/>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9776A"/>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B29"/>
    <w:rsid w:val="001C0B1F"/>
    <w:rsid w:val="001C0C39"/>
    <w:rsid w:val="001C0E0C"/>
    <w:rsid w:val="001C1A1F"/>
    <w:rsid w:val="001C1B4B"/>
    <w:rsid w:val="001C2F21"/>
    <w:rsid w:val="001C321B"/>
    <w:rsid w:val="001C3C19"/>
    <w:rsid w:val="001C3E96"/>
    <w:rsid w:val="001C3ED4"/>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86F"/>
    <w:rsid w:val="001E394B"/>
    <w:rsid w:val="001E3BCD"/>
    <w:rsid w:val="001E4E84"/>
    <w:rsid w:val="001E4EBC"/>
    <w:rsid w:val="001E5107"/>
    <w:rsid w:val="001E55D4"/>
    <w:rsid w:val="001E6376"/>
    <w:rsid w:val="001E71B5"/>
    <w:rsid w:val="001E7B18"/>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26CA"/>
    <w:rsid w:val="00232934"/>
    <w:rsid w:val="00232BAB"/>
    <w:rsid w:val="00233057"/>
    <w:rsid w:val="002331EC"/>
    <w:rsid w:val="00233ABC"/>
    <w:rsid w:val="00234906"/>
    <w:rsid w:val="00234A3D"/>
    <w:rsid w:val="00235ACB"/>
    <w:rsid w:val="00235DEC"/>
    <w:rsid w:val="00236B10"/>
    <w:rsid w:val="00236EEA"/>
    <w:rsid w:val="002372B2"/>
    <w:rsid w:val="00237835"/>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5174"/>
    <w:rsid w:val="00266503"/>
    <w:rsid w:val="00266E0E"/>
    <w:rsid w:val="00266FD4"/>
    <w:rsid w:val="002671CC"/>
    <w:rsid w:val="00267241"/>
    <w:rsid w:val="002676FA"/>
    <w:rsid w:val="00267CA4"/>
    <w:rsid w:val="00270135"/>
    <w:rsid w:val="0027099E"/>
    <w:rsid w:val="002709E7"/>
    <w:rsid w:val="00271222"/>
    <w:rsid w:val="00271B2A"/>
    <w:rsid w:val="002728FA"/>
    <w:rsid w:val="0027369C"/>
    <w:rsid w:val="00273706"/>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235D"/>
    <w:rsid w:val="00292574"/>
    <w:rsid w:val="002926A4"/>
    <w:rsid w:val="00292F35"/>
    <w:rsid w:val="00292F9A"/>
    <w:rsid w:val="0029396A"/>
    <w:rsid w:val="00293DE2"/>
    <w:rsid w:val="00295E8C"/>
    <w:rsid w:val="00296148"/>
    <w:rsid w:val="0029649C"/>
    <w:rsid w:val="00296FB8"/>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E75"/>
    <w:rsid w:val="002B0F51"/>
    <w:rsid w:val="002B15AC"/>
    <w:rsid w:val="002B193B"/>
    <w:rsid w:val="002B19FB"/>
    <w:rsid w:val="002B36C3"/>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A44"/>
    <w:rsid w:val="002E3E8A"/>
    <w:rsid w:val="002E527B"/>
    <w:rsid w:val="002E56B2"/>
    <w:rsid w:val="002E5ACF"/>
    <w:rsid w:val="002E604B"/>
    <w:rsid w:val="002E710B"/>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3EF4"/>
    <w:rsid w:val="00304ACA"/>
    <w:rsid w:val="00304F2A"/>
    <w:rsid w:val="003062D8"/>
    <w:rsid w:val="0030704A"/>
    <w:rsid w:val="003070B7"/>
    <w:rsid w:val="003075BC"/>
    <w:rsid w:val="00307E7E"/>
    <w:rsid w:val="003101EC"/>
    <w:rsid w:val="003106DE"/>
    <w:rsid w:val="00311663"/>
    <w:rsid w:val="00311B59"/>
    <w:rsid w:val="0031227B"/>
    <w:rsid w:val="003127F4"/>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43B"/>
    <w:rsid w:val="00355868"/>
    <w:rsid w:val="00355E2C"/>
    <w:rsid w:val="00355EAC"/>
    <w:rsid w:val="003575B9"/>
    <w:rsid w:val="00357828"/>
    <w:rsid w:val="00357895"/>
    <w:rsid w:val="00357916"/>
    <w:rsid w:val="00357B15"/>
    <w:rsid w:val="0036025D"/>
    <w:rsid w:val="00360937"/>
    <w:rsid w:val="00360B19"/>
    <w:rsid w:val="00360FCE"/>
    <w:rsid w:val="0036193E"/>
    <w:rsid w:val="003626D8"/>
    <w:rsid w:val="00362D25"/>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8BA"/>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2DF"/>
    <w:rsid w:val="003B6357"/>
    <w:rsid w:val="003B64B3"/>
    <w:rsid w:val="003B693A"/>
    <w:rsid w:val="003B6AB8"/>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A78"/>
    <w:rsid w:val="003E19E7"/>
    <w:rsid w:val="003E29B3"/>
    <w:rsid w:val="003E36C0"/>
    <w:rsid w:val="003E3724"/>
    <w:rsid w:val="003E3957"/>
    <w:rsid w:val="003E398D"/>
    <w:rsid w:val="003E4289"/>
    <w:rsid w:val="003E4800"/>
    <w:rsid w:val="003E487B"/>
    <w:rsid w:val="003E55E5"/>
    <w:rsid w:val="003E57F9"/>
    <w:rsid w:val="003E5DFE"/>
    <w:rsid w:val="003E5F4F"/>
    <w:rsid w:val="003E6144"/>
    <w:rsid w:val="003E6395"/>
    <w:rsid w:val="003E6A80"/>
    <w:rsid w:val="003E6EF7"/>
    <w:rsid w:val="003E7F59"/>
    <w:rsid w:val="003F0D8B"/>
    <w:rsid w:val="003F1E6F"/>
    <w:rsid w:val="003F1F9E"/>
    <w:rsid w:val="003F2A93"/>
    <w:rsid w:val="003F3BC1"/>
    <w:rsid w:val="003F3D76"/>
    <w:rsid w:val="003F43E6"/>
    <w:rsid w:val="003F4894"/>
    <w:rsid w:val="003F490D"/>
    <w:rsid w:val="003F4DDB"/>
    <w:rsid w:val="003F5542"/>
    <w:rsid w:val="003F5842"/>
    <w:rsid w:val="003F61E1"/>
    <w:rsid w:val="003F704D"/>
    <w:rsid w:val="003F77FC"/>
    <w:rsid w:val="003F7E56"/>
    <w:rsid w:val="004000BE"/>
    <w:rsid w:val="00400122"/>
    <w:rsid w:val="004015C7"/>
    <w:rsid w:val="00401D3D"/>
    <w:rsid w:val="004020AB"/>
    <w:rsid w:val="004024ED"/>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9DA"/>
    <w:rsid w:val="00414A2E"/>
    <w:rsid w:val="00415755"/>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5F0"/>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824"/>
    <w:rsid w:val="00475E1A"/>
    <w:rsid w:val="004762ED"/>
    <w:rsid w:val="00476F6F"/>
    <w:rsid w:val="00477469"/>
    <w:rsid w:val="004774B6"/>
    <w:rsid w:val="004775E8"/>
    <w:rsid w:val="00477A87"/>
    <w:rsid w:val="00480487"/>
    <w:rsid w:val="0048052E"/>
    <w:rsid w:val="00481888"/>
    <w:rsid w:val="004826D5"/>
    <w:rsid w:val="00482BE4"/>
    <w:rsid w:val="004831E5"/>
    <w:rsid w:val="0048370B"/>
    <w:rsid w:val="00483C2E"/>
    <w:rsid w:val="00483E9A"/>
    <w:rsid w:val="004848D1"/>
    <w:rsid w:val="0048491E"/>
    <w:rsid w:val="00486750"/>
    <w:rsid w:val="00487EBC"/>
    <w:rsid w:val="00490DDC"/>
    <w:rsid w:val="00490E33"/>
    <w:rsid w:val="00491D56"/>
    <w:rsid w:val="00491D60"/>
    <w:rsid w:val="004947D5"/>
    <w:rsid w:val="0049492A"/>
    <w:rsid w:val="00494CD1"/>
    <w:rsid w:val="00494CDA"/>
    <w:rsid w:val="00495713"/>
    <w:rsid w:val="004957BA"/>
    <w:rsid w:val="0049590A"/>
    <w:rsid w:val="00495CE9"/>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570E"/>
    <w:rsid w:val="004A59B2"/>
    <w:rsid w:val="004A74F3"/>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022"/>
    <w:rsid w:val="004C7663"/>
    <w:rsid w:val="004C7FC6"/>
    <w:rsid w:val="004D055D"/>
    <w:rsid w:val="004D08E0"/>
    <w:rsid w:val="004D129E"/>
    <w:rsid w:val="004D25B5"/>
    <w:rsid w:val="004D47B9"/>
    <w:rsid w:val="004D489C"/>
    <w:rsid w:val="004D49C8"/>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7DD"/>
    <w:rsid w:val="004F40AB"/>
    <w:rsid w:val="004F47F7"/>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8CD"/>
    <w:rsid w:val="005208AC"/>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80C"/>
    <w:rsid w:val="00565B20"/>
    <w:rsid w:val="00566C79"/>
    <w:rsid w:val="00567966"/>
    <w:rsid w:val="00570169"/>
    <w:rsid w:val="00571DC3"/>
    <w:rsid w:val="00571DD3"/>
    <w:rsid w:val="00571FF4"/>
    <w:rsid w:val="005720B2"/>
    <w:rsid w:val="00572D19"/>
    <w:rsid w:val="00573C76"/>
    <w:rsid w:val="005748A1"/>
    <w:rsid w:val="00575001"/>
    <w:rsid w:val="005757C3"/>
    <w:rsid w:val="0057720B"/>
    <w:rsid w:val="00577800"/>
    <w:rsid w:val="00580185"/>
    <w:rsid w:val="005809B5"/>
    <w:rsid w:val="005812EF"/>
    <w:rsid w:val="00582010"/>
    <w:rsid w:val="0058254B"/>
    <w:rsid w:val="0058351E"/>
    <w:rsid w:val="00584064"/>
    <w:rsid w:val="00584584"/>
    <w:rsid w:val="00584922"/>
    <w:rsid w:val="005854E3"/>
    <w:rsid w:val="005858C5"/>
    <w:rsid w:val="00587914"/>
    <w:rsid w:val="005900F4"/>
    <w:rsid w:val="0059181C"/>
    <w:rsid w:val="005921B3"/>
    <w:rsid w:val="005925EC"/>
    <w:rsid w:val="00593ADA"/>
    <w:rsid w:val="00594F57"/>
    <w:rsid w:val="00595265"/>
    <w:rsid w:val="005958A0"/>
    <w:rsid w:val="0059611F"/>
    <w:rsid w:val="005964F5"/>
    <w:rsid w:val="00597224"/>
    <w:rsid w:val="005A0727"/>
    <w:rsid w:val="005A1B7D"/>
    <w:rsid w:val="005A1FB5"/>
    <w:rsid w:val="005A21F0"/>
    <w:rsid w:val="005A3592"/>
    <w:rsid w:val="005A4082"/>
    <w:rsid w:val="005A46DD"/>
    <w:rsid w:val="005A64FE"/>
    <w:rsid w:val="005A6C46"/>
    <w:rsid w:val="005B0AAB"/>
    <w:rsid w:val="005B2FBF"/>
    <w:rsid w:val="005B3F91"/>
    <w:rsid w:val="005B409A"/>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1453"/>
    <w:rsid w:val="005C196C"/>
    <w:rsid w:val="005C1C71"/>
    <w:rsid w:val="005C205B"/>
    <w:rsid w:val="005C2CA2"/>
    <w:rsid w:val="005C3064"/>
    <w:rsid w:val="005C3191"/>
    <w:rsid w:val="005C3464"/>
    <w:rsid w:val="005C3C86"/>
    <w:rsid w:val="005C4651"/>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596"/>
    <w:rsid w:val="005F6751"/>
    <w:rsid w:val="005F7D76"/>
    <w:rsid w:val="00601639"/>
    <w:rsid w:val="006024F3"/>
    <w:rsid w:val="006028B7"/>
    <w:rsid w:val="00603543"/>
    <w:rsid w:val="00603572"/>
    <w:rsid w:val="00604688"/>
    <w:rsid w:val="00604ACB"/>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1F0C"/>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58EF"/>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A4"/>
    <w:rsid w:val="00715E75"/>
    <w:rsid w:val="0071643E"/>
    <w:rsid w:val="0071691D"/>
    <w:rsid w:val="0071695A"/>
    <w:rsid w:val="007172B6"/>
    <w:rsid w:val="00717CD9"/>
    <w:rsid w:val="00720C6C"/>
    <w:rsid w:val="00720D93"/>
    <w:rsid w:val="007218A2"/>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C91"/>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AD1"/>
    <w:rsid w:val="007A2B71"/>
    <w:rsid w:val="007A2BE6"/>
    <w:rsid w:val="007A2C5D"/>
    <w:rsid w:val="007A340C"/>
    <w:rsid w:val="007A36E5"/>
    <w:rsid w:val="007A4A3D"/>
    <w:rsid w:val="007A4E3F"/>
    <w:rsid w:val="007A5A11"/>
    <w:rsid w:val="007A5AB8"/>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3C9"/>
    <w:rsid w:val="008106E3"/>
    <w:rsid w:val="00810F07"/>
    <w:rsid w:val="00810FF2"/>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46A62"/>
    <w:rsid w:val="0085127E"/>
    <w:rsid w:val="008515CC"/>
    <w:rsid w:val="008517C6"/>
    <w:rsid w:val="00852898"/>
    <w:rsid w:val="00852F4F"/>
    <w:rsid w:val="00853308"/>
    <w:rsid w:val="008534CC"/>
    <w:rsid w:val="00853C98"/>
    <w:rsid w:val="00854103"/>
    <w:rsid w:val="008549B1"/>
    <w:rsid w:val="008550BA"/>
    <w:rsid w:val="0085543E"/>
    <w:rsid w:val="00855820"/>
    <w:rsid w:val="008568B0"/>
    <w:rsid w:val="008578F2"/>
    <w:rsid w:val="00857A16"/>
    <w:rsid w:val="00857DB6"/>
    <w:rsid w:val="008600ED"/>
    <w:rsid w:val="00860366"/>
    <w:rsid w:val="008614BF"/>
    <w:rsid w:val="00861CAB"/>
    <w:rsid w:val="008623CA"/>
    <w:rsid w:val="008627A8"/>
    <w:rsid w:val="00862B21"/>
    <w:rsid w:val="008636D6"/>
    <w:rsid w:val="00863E02"/>
    <w:rsid w:val="0086489A"/>
    <w:rsid w:val="00865274"/>
    <w:rsid w:val="00865301"/>
    <w:rsid w:val="00865940"/>
    <w:rsid w:val="00865A0D"/>
    <w:rsid w:val="00865EEC"/>
    <w:rsid w:val="00866416"/>
    <w:rsid w:val="00866A27"/>
    <w:rsid w:val="00866C88"/>
    <w:rsid w:val="008701DC"/>
    <w:rsid w:val="00870234"/>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6448"/>
    <w:rsid w:val="008872D7"/>
    <w:rsid w:val="00887E8C"/>
    <w:rsid w:val="00887F03"/>
    <w:rsid w:val="0089055E"/>
    <w:rsid w:val="00891448"/>
    <w:rsid w:val="008914A2"/>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561D"/>
    <w:rsid w:val="008C62EC"/>
    <w:rsid w:val="008C6316"/>
    <w:rsid w:val="008C7911"/>
    <w:rsid w:val="008C7FAF"/>
    <w:rsid w:val="008D0BE4"/>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C45"/>
    <w:rsid w:val="008F5D1E"/>
    <w:rsid w:val="008F7242"/>
    <w:rsid w:val="008F75F1"/>
    <w:rsid w:val="008F7D34"/>
    <w:rsid w:val="00901457"/>
    <w:rsid w:val="00901C77"/>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9A9"/>
    <w:rsid w:val="00913DCC"/>
    <w:rsid w:val="0091409A"/>
    <w:rsid w:val="00914378"/>
    <w:rsid w:val="00914F27"/>
    <w:rsid w:val="00916333"/>
    <w:rsid w:val="00917B21"/>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C38"/>
    <w:rsid w:val="00947E63"/>
    <w:rsid w:val="00951718"/>
    <w:rsid w:val="00952CCB"/>
    <w:rsid w:val="00953BFE"/>
    <w:rsid w:val="009550BB"/>
    <w:rsid w:val="0095545C"/>
    <w:rsid w:val="00955935"/>
    <w:rsid w:val="00955992"/>
    <w:rsid w:val="00955B26"/>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6B53"/>
    <w:rsid w:val="009700F8"/>
    <w:rsid w:val="00970584"/>
    <w:rsid w:val="00970F04"/>
    <w:rsid w:val="009710FB"/>
    <w:rsid w:val="0097114B"/>
    <w:rsid w:val="00971224"/>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3F27"/>
    <w:rsid w:val="009843E2"/>
    <w:rsid w:val="0098582B"/>
    <w:rsid w:val="009858DA"/>
    <w:rsid w:val="009861EE"/>
    <w:rsid w:val="00987566"/>
    <w:rsid w:val="0098795A"/>
    <w:rsid w:val="00987F32"/>
    <w:rsid w:val="0099011B"/>
    <w:rsid w:val="009912E2"/>
    <w:rsid w:val="00991536"/>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A7E2A"/>
    <w:rsid w:val="009B0602"/>
    <w:rsid w:val="009B0987"/>
    <w:rsid w:val="009B121B"/>
    <w:rsid w:val="009B14F4"/>
    <w:rsid w:val="009B177F"/>
    <w:rsid w:val="009B17DB"/>
    <w:rsid w:val="009B3199"/>
    <w:rsid w:val="009B38BC"/>
    <w:rsid w:val="009B4EC5"/>
    <w:rsid w:val="009B50CC"/>
    <w:rsid w:val="009B51A4"/>
    <w:rsid w:val="009B5ACD"/>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1C6"/>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E01B8"/>
    <w:rsid w:val="009E0843"/>
    <w:rsid w:val="009E0B3D"/>
    <w:rsid w:val="009E18D5"/>
    <w:rsid w:val="009E1B79"/>
    <w:rsid w:val="009E1BC8"/>
    <w:rsid w:val="009E1E84"/>
    <w:rsid w:val="009E38AF"/>
    <w:rsid w:val="009E52A8"/>
    <w:rsid w:val="009E673E"/>
    <w:rsid w:val="009E68BE"/>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10003"/>
    <w:rsid w:val="00A1084E"/>
    <w:rsid w:val="00A10A09"/>
    <w:rsid w:val="00A114CC"/>
    <w:rsid w:val="00A117E1"/>
    <w:rsid w:val="00A11A74"/>
    <w:rsid w:val="00A11CB9"/>
    <w:rsid w:val="00A12CC9"/>
    <w:rsid w:val="00A134B1"/>
    <w:rsid w:val="00A1449A"/>
    <w:rsid w:val="00A1467F"/>
    <w:rsid w:val="00A14921"/>
    <w:rsid w:val="00A151D1"/>
    <w:rsid w:val="00A15B66"/>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1B41"/>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9C4"/>
    <w:rsid w:val="00A8700B"/>
    <w:rsid w:val="00A871C9"/>
    <w:rsid w:val="00A87FE2"/>
    <w:rsid w:val="00A91271"/>
    <w:rsid w:val="00A915C6"/>
    <w:rsid w:val="00A917FF"/>
    <w:rsid w:val="00A91F55"/>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874"/>
    <w:rsid w:val="00AA7D0F"/>
    <w:rsid w:val="00AB0396"/>
    <w:rsid w:val="00AB0440"/>
    <w:rsid w:val="00AB0479"/>
    <w:rsid w:val="00AB05C9"/>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6BE"/>
    <w:rsid w:val="00AE2C85"/>
    <w:rsid w:val="00AE328A"/>
    <w:rsid w:val="00AE42F5"/>
    <w:rsid w:val="00AE4721"/>
    <w:rsid w:val="00AE4C09"/>
    <w:rsid w:val="00AE541B"/>
    <w:rsid w:val="00AE56D5"/>
    <w:rsid w:val="00AE7160"/>
    <w:rsid w:val="00AE747B"/>
    <w:rsid w:val="00AE7B1F"/>
    <w:rsid w:val="00AE7D07"/>
    <w:rsid w:val="00AE7DE5"/>
    <w:rsid w:val="00AF03C7"/>
    <w:rsid w:val="00AF03E3"/>
    <w:rsid w:val="00AF12DE"/>
    <w:rsid w:val="00AF1653"/>
    <w:rsid w:val="00AF209A"/>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A"/>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861"/>
    <w:rsid w:val="00B33676"/>
    <w:rsid w:val="00B33FC9"/>
    <w:rsid w:val="00B343CF"/>
    <w:rsid w:val="00B34A70"/>
    <w:rsid w:val="00B34D05"/>
    <w:rsid w:val="00B34E1F"/>
    <w:rsid w:val="00B35194"/>
    <w:rsid w:val="00B36C97"/>
    <w:rsid w:val="00B37179"/>
    <w:rsid w:val="00B37AAA"/>
    <w:rsid w:val="00B37AE6"/>
    <w:rsid w:val="00B37C41"/>
    <w:rsid w:val="00B4078C"/>
    <w:rsid w:val="00B40A92"/>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5D0"/>
    <w:rsid w:val="00B56C51"/>
    <w:rsid w:val="00B56EF5"/>
    <w:rsid w:val="00B575F4"/>
    <w:rsid w:val="00B57C19"/>
    <w:rsid w:val="00B60423"/>
    <w:rsid w:val="00B6070A"/>
    <w:rsid w:val="00B60A02"/>
    <w:rsid w:val="00B6183E"/>
    <w:rsid w:val="00B61D05"/>
    <w:rsid w:val="00B62043"/>
    <w:rsid w:val="00B626BA"/>
    <w:rsid w:val="00B62901"/>
    <w:rsid w:val="00B633AD"/>
    <w:rsid w:val="00B63682"/>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E7C"/>
    <w:rsid w:val="00B809A7"/>
    <w:rsid w:val="00B80BD8"/>
    <w:rsid w:val="00B80F85"/>
    <w:rsid w:val="00B81892"/>
    <w:rsid w:val="00B81CDF"/>
    <w:rsid w:val="00B824E7"/>
    <w:rsid w:val="00B827FD"/>
    <w:rsid w:val="00B829D3"/>
    <w:rsid w:val="00B82AA3"/>
    <w:rsid w:val="00B82D29"/>
    <w:rsid w:val="00B83703"/>
    <w:rsid w:val="00B83B7C"/>
    <w:rsid w:val="00B83EBF"/>
    <w:rsid w:val="00B84F90"/>
    <w:rsid w:val="00B8538B"/>
    <w:rsid w:val="00B85A66"/>
    <w:rsid w:val="00B86E92"/>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A7C35"/>
    <w:rsid w:val="00BB0472"/>
    <w:rsid w:val="00BB134D"/>
    <w:rsid w:val="00BB2A4D"/>
    <w:rsid w:val="00BB2F5F"/>
    <w:rsid w:val="00BB3A0C"/>
    <w:rsid w:val="00BB3D35"/>
    <w:rsid w:val="00BB3D7A"/>
    <w:rsid w:val="00BB3DB6"/>
    <w:rsid w:val="00BB4B53"/>
    <w:rsid w:val="00BB4D5A"/>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6364"/>
    <w:rsid w:val="00BE6576"/>
    <w:rsid w:val="00BE6C1C"/>
    <w:rsid w:val="00BE7433"/>
    <w:rsid w:val="00BE7CB6"/>
    <w:rsid w:val="00BF048F"/>
    <w:rsid w:val="00BF062D"/>
    <w:rsid w:val="00BF0F92"/>
    <w:rsid w:val="00BF159A"/>
    <w:rsid w:val="00BF1A2A"/>
    <w:rsid w:val="00BF1A6B"/>
    <w:rsid w:val="00BF1EEF"/>
    <w:rsid w:val="00BF1FCA"/>
    <w:rsid w:val="00BF282B"/>
    <w:rsid w:val="00BF44FB"/>
    <w:rsid w:val="00BF5160"/>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F02"/>
    <w:rsid w:val="00C204EF"/>
    <w:rsid w:val="00C21013"/>
    <w:rsid w:val="00C2145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12D5"/>
    <w:rsid w:val="00CA2734"/>
    <w:rsid w:val="00CA37CC"/>
    <w:rsid w:val="00CA418B"/>
    <w:rsid w:val="00CA42DE"/>
    <w:rsid w:val="00CA52C0"/>
    <w:rsid w:val="00CA5922"/>
    <w:rsid w:val="00CA5C69"/>
    <w:rsid w:val="00CA7A1E"/>
    <w:rsid w:val="00CB12E9"/>
    <w:rsid w:val="00CB16E0"/>
    <w:rsid w:val="00CB1766"/>
    <w:rsid w:val="00CB1E90"/>
    <w:rsid w:val="00CB1EB4"/>
    <w:rsid w:val="00CB328F"/>
    <w:rsid w:val="00CB3573"/>
    <w:rsid w:val="00CB364D"/>
    <w:rsid w:val="00CB3A38"/>
    <w:rsid w:val="00CB3B10"/>
    <w:rsid w:val="00CB425D"/>
    <w:rsid w:val="00CB4831"/>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4C9B"/>
    <w:rsid w:val="00CE6109"/>
    <w:rsid w:val="00CE6260"/>
    <w:rsid w:val="00CE62A5"/>
    <w:rsid w:val="00CE633C"/>
    <w:rsid w:val="00CE6C1C"/>
    <w:rsid w:val="00CE7B3F"/>
    <w:rsid w:val="00CE7C81"/>
    <w:rsid w:val="00CF0386"/>
    <w:rsid w:val="00CF0D83"/>
    <w:rsid w:val="00CF0EF2"/>
    <w:rsid w:val="00CF234B"/>
    <w:rsid w:val="00CF3400"/>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3C10"/>
    <w:rsid w:val="00D0423A"/>
    <w:rsid w:val="00D048C7"/>
    <w:rsid w:val="00D04A90"/>
    <w:rsid w:val="00D05C02"/>
    <w:rsid w:val="00D05D7C"/>
    <w:rsid w:val="00D06573"/>
    <w:rsid w:val="00D06EF2"/>
    <w:rsid w:val="00D070D9"/>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6CAB"/>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569"/>
    <w:rsid w:val="00D43F58"/>
    <w:rsid w:val="00D43FC2"/>
    <w:rsid w:val="00D4457A"/>
    <w:rsid w:val="00D44932"/>
    <w:rsid w:val="00D44AF1"/>
    <w:rsid w:val="00D45734"/>
    <w:rsid w:val="00D45F69"/>
    <w:rsid w:val="00D46172"/>
    <w:rsid w:val="00D46610"/>
    <w:rsid w:val="00D46D5A"/>
    <w:rsid w:val="00D47282"/>
    <w:rsid w:val="00D4779F"/>
    <w:rsid w:val="00D47829"/>
    <w:rsid w:val="00D47E7C"/>
    <w:rsid w:val="00D47EF5"/>
    <w:rsid w:val="00D50AD1"/>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199"/>
    <w:rsid w:val="00DB6496"/>
    <w:rsid w:val="00DB78EC"/>
    <w:rsid w:val="00DB7EAE"/>
    <w:rsid w:val="00DC0112"/>
    <w:rsid w:val="00DC124A"/>
    <w:rsid w:val="00DC1BD9"/>
    <w:rsid w:val="00DC2393"/>
    <w:rsid w:val="00DC23B0"/>
    <w:rsid w:val="00DC246B"/>
    <w:rsid w:val="00DC2AD7"/>
    <w:rsid w:val="00DC2CDA"/>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A2"/>
    <w:rsid w:val="00E10F8D"/>
    <w:rsid w:val="00E112C9"/>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8A3"/>
    <w:rsid w:val="00E21F9F"/>
    <w:rsid w:val="00E220EA"/>
    <w:rsid w:val="00E2262C"/>
    <w:rsid w:val="00E2294C"/>
    <w:rsid w:val="00E22E16"/>
    <w:rsid w:val="00E23054"/>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486"/>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4925"/>
    <w:rsid w:val="00E5566F"/>
    <w:rsid w:val="00E57188"/>
    <w:rsid w:val="00E604A4"/>
    <w:rsid w:val="00E609FD"/>
    <w:rsid w:val="00E61C4E"/>
    <w:rsid w:val="00E62147"/>
    <w:rsid w:val="00E629E6"/>
    <w:rsid w:val="00E631DE"/>
    <w:rsid w:val="00E6371C"/>
    <w:rsid w:val="00E63872"/>
    <w:rsid w:val="00E63C6C"/>
    <w:rsid w:val="00E63F87"/>
    <w:rsid w:val="00E6527E"/>
    <w:rsid w:val="00E65A41"/>
    <w:rsid w:val="00E665CB"/>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7F0"/>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722E"/>
    <w:rsid w:val="00EC091F"/>
    <w:rsid w:val="00EC0E72"/>
    <w:rsid w:val="00EC2028"/>
    <w:rsid w:val="00EC2317"/>
    <w:rsid w:val="00EC25BA"/>
    <w:rsid w:val="00EC2990"/>
    <w:rsid w:val="00EC2A4D"/>
    <w:rsid w:val="00EC3301"/>
    <w:rsid w:val="00EC340D"/>
    <w:rsid w:val="00EC348F"/>
    <w:rsid w:val="00EC3CE7"/>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94E"/>
    <w:rsid w:val="00EE0ADC"/>
    <w:rsid w:val="00EE173D"/>
    <w:rsid w:val="00EE1BE8"/>
    <w:rsid w:val="00EE231A"/>
    <w:rsid w:val="00EE24D6"/>
    <w:rsid w:val="00EE289F"/>
    <w:rsid w:val="00EE2B04"/>
    <w:rsid w:val="00EE3B13"/>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775A"/>
    <w:rsid w:val="00EF7A66"/>
    <w:rsid w:val="00EF7D2B"/>
    <w:rsid w:val="00F00020"/>
    <w:rsid w:val="00F00DA4"/>
    <w:rsid w:val="00F01A7F"/>
    <w:rsid w:val="00F0227A"/>
    <w:rsid w:val="00F02E36"/>
    <w:rsid w:val="00F03426"/>
    <w:rsid w:val="00F036BA"/>
    <w:rsid w:val="00F03CE3"/>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383"/>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E5C"/>
    <w:rsid w:val="00F32084"/>
    <w:rsid w:val="00F32457"/>
    <w:rsid w:val="00F32541"/>
    <w:rsid w:val="00F3254D"/>
    <w:rsid w:val="00F32569"/>
    <w:rsid w:val="00F32D1C"/>
    <w:rsid w:val="00F33889"/>
    <w:rsid w:val="00F347C0"/>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C14"/>
    <w:rsid w:val="00F44D8E"/>
    <w:rsid w:val="00F46255"/>
    <w:rsid w:val="00F478ED"/>
    <w:rsid w:val="00F47DC5"/>
    <w:rsid w:val="00F50665"/>
    <w:rsid w:val="00F50A23"/>
    <w:rsid w:val="00F50E9F"/>
    <w:rsid w:val="00F51174"/>
    <w:rsid w:val="00F518F3"/>
    <w:rsid w:val="00F5367B"/>
    <w:rsid w:val="00F54B12"/>
    <w:rsid w:val="00F55403"/>
    <w:rsid w:val="00F55934"/>
    <w:rsid w:val="00F5608F"/>
    <w:rsid w:val="00F6027C"/>
    <w:rsid w:val="00F60415"/>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A04"/>
    <w:rsid w:val="00F743A3"/>
    <w:rsid w:val="00F74A72"/>
    <w:rsid w:val="00F74DE7"/>
    <w:rsid w:val="00F74E5A"/>
    <w:rsid w:val="00F751B6"/>
    <w:rsid w:val="00F76A83"/>
    <w:rsid w:val="00F774C8"/>
    <w:rsid w:val="00F77FE7"/>
    <w:rsid w:val="00F802C8"/>
    <w:rsid w:val="00F81D96"/>
    <w:rsid w:val="00F826E7"/>
    <w:rsid w:val="00F82C6C"/>
    <w:rsid w:val="00F83978"/>
    <w:rsid w:val="00F83ED3"/>
    <w:rsid w:val="00F840B9"/>
    <w:rsid w:val="00F857B4"/>
    <w:rsid w:val="00F85C14"/>
    <w:rsid w:val="00F85C44"/>
    <w:rsid w:val="00F85C7B"/>
    <w:rsid w:val="00F85F4D"/>
    <w:rsid w:val="00F86002"/>
    <w:rsid w:val="00F86371"/>
    <w:rsid w:val="00F86648"/>
    <w:rsid w:val="00F86C88"/>
    <w:rsid w:val="00F86D13"/>
    <w:rsid w:val="00F874B8"/>
    <w:rsid w:val="00F87535"/>
    <w:rsid w:val="00F877A0"/>
    <w:rsid w:val="00F916C9"/>
    <w:rsid w:val="00F91915"/>
    <w:rsid w:val="00F91D8C"/>
    <w:rsid w:val="00F921C0"/>
    <w:rsid w:val="00F92282"/>
    <w:rsid w:val="00F9337A"/>
    <w:rsid w:val="00F944B3"/>
    <w:rsid w:val="00F960B1"/>
    <w:rsid w:val="00F962B4"/>
    <w:rsid w:val="00F96CF3"/>
    <w:rsid w:val="00F972B0"/>
    <w:rsid w:val="00FA0210"/>
    <w:rsid w:val="00FA08D8"/>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958"/>
    <w:rsid w:val="00FB3CA3"/>
    <w:rsid w:val="00FB3CD7"/>
    <w:rsid w:val="00FB3FD6"/>
    <w:rsid w:val="00FB4545"/>
    <w:rsid w:val="00FB478F"/>
    <w:rsid w:val="00FB4AA0"/>
    <w:rsid w:val="00FB4B89"/>
    <w:rsid w:val="00FB5045"/>
    <w:rsid w:val="00FB56BD"/>
    <w:rsid w:val="00FB578C"/>
    <w:rsid w:val="00FB58BB"/>
    <w:rsid w:val="00FB597D"/>
    <w:rsid w:val="00FB5AF9"/>
    <w:rsid w:val="00FB634D"/>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684"/>
    <w:rsid w:val="00FD5E81"/>
    <w:rsid w:val="00FD5FF0"/>
    <w:rsid w:val="00FD6616"/>
    <w:rsid w:val="00FD7F01"/>
    <w:rsid w:val="00FD7F02"/>
    <w:rsid w:val="00FE0775"/>
    <w:rsid w:val="00FE0F88"/>
    <w:rsid w:val="00FE2400"/>
    <w:rsid w:val="00FE2C02"/>
    <w:rsid w:val="00FE3782"/>
    <w:rsid w:val="00FE3A6A"/>
    <w:rsid w:val="00FE3AC5"/>
    <w:rsid w:val="00FE44CF"/>
    <w:rsid w:val="00FE4721"/>
    <w:rsid w:val="00FE4D2A"/>
    <w:rsid w:val="00FE4FA0"/>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character" w:customStyle="1" w:styleId="reflex3-block">
    <w:name w:val="reflex3-block"/>
    <w:basedOn w:val="DefaultParagraphFont"/>
    <w:rsid w:val="000C4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8757" TargetMode="External"/><Relationship Id="rId18" Type="http://schemas.openxmlformats.org/officeDocument/2006/relationships/hyperlink" Target="http://canlii.ca/t/hzhzg" TargetMode="External"/><Relationship Id="rId26" Type="http://schemas.openxmlformats.org/officeDocument/2006/relationships/hyperlink" Target="https://www.canlii.org/en/ab/abqb/doc/2016/2016abqb505/2016abqb505.html?autocompleteStr=2016abqb505&amp;autocompletePos=1" TargetMode="External"/><Relationship Id="rId39" Type="http://schemas.openxmlformats.org/officeDocument/2006/relationships/hyperlink" Target="https://www.canlii.org/en/bc/bcsc/doc/2017/2017bcsc71/2017bcsc71.html?autocompleteStr=2017%20BCSC%2071&amp;autocompletePos=1" TargetMode="External"/><Relationship Id="rId21" Type="http://schemas.openxmlformats.org/officeDocument/2006/relationships/hyperlink" Target="https://www.canlii.org/en/ab/abqb/doc/2016/2016abqb55/2016abqb55.html?autocompleteStr=r.%20v.%20vader&amp;autocompletePos=1" TargetMode="External"/><Relationship Id="rId34" Type="http://schemas.openxmlformats.org/officeDocument/2006/relationships/hyperlink" Target="https://www.canlii.org/en/mb/mbca/doc/2019/2019mbca56/2019mbca56.html?searchUrlHash=AAAAAQAMMjAxOSBNQkNBIDU2AAAAAAE&amp;resultIndex=1" TargetMode="External"/><Relationship Id="rId42" Type="http://schemas.openxmlformats.org/officeDocument/2006/relationships/hyperlink" Target="https://www.canlii.org/en/bc/bcca/doc/2019/2019bcca145/2019bcca145.html?autocompleteStr=2019%20BCCA%20145&amp;autocompletePos=1" TargetMode="External"/><Relationship Id="rId47" Type="http://schemas.openxmlformats.org/officeDocument/2006/relationships/hyperlink" Target="https://www.canlii.org/fr/ca/cfpi/doc/2018/2018cf947/2018cf947.html" TargetMode="External"/><Relationship Id="rId50" Type="http://schemas.openxmlformats.org/officeDocument/2006/relationships/hyperlink" Target="https://www.canlii.org/en/on/onca/doc/2019/2019onca417/2019onca417.html?autocompleteStr=2019%20ONCA%20417&amp;autocompletePos=1"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c-csc.ca/case-dossier/info/sum-som-eng.aspx?cas=38717" TargetMode="External"/><Relationship Id="rId20" Type="http://schemas.openxmlformats.org/officeDocument/2006/relationships/hyperlink" Target="http://canlii.ca/t/hzhzg" TargetMode="External"/><Relationship Id="rId29" Type="http://schemas.openxmlformats.org/officeDocument/2006/relationships/hyperlink" Target="https://www.canlii.org/en/on/onsc/doc/2016/2016onsc7999/2016onsc7999.html?autocompleteStr=2016%20onsc%207999&amp;autocompletePos=1" TargetMode="External"/><Relationship Id="rId41" Type="http://schemas.openxmlformats.org/officeDocument/2006/relationships/hyperlink" Target="https://www.canlii.org/en/bc/bcsc/doc/2017/2017bcsc71/2017bcsc71.html?autocompleteStr=2017%20BCSC%2071&amp;autocompletePos=1"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762" TargetMode="External"/><Relationship Id="rId24" Type="http://schemas.openxmlformats.org/officeDocument/2006/relationships/hyperlink" Target="https://www.canlii.org/en/ab/abca/doc/2019/2019abca191/2019abca191.html?autocompleteStr=2019abca191&amp;autocompletePos=1" TargetMode="External"/><Relationship Id="rId32" Type="http://schemas.openxmlformats.org/officeDocument/2006/relationships/hyperlink" Target="https://www.canlii.org/en/on/onca/doc/2019/2019onca365/2019onca365.html?autocompleteStr=2019%20onca%20365&amp;autocompletePos=1" TargetMode="External"/><Relationship Id="rId37" Type="http://schemas.openxmlformats.org/officeDocument/2006/relationships/hyperlink" Target="https://www.canlii.org/en/mb/mbqb/doc/2015/2015mbqb140/2015mbqb140.html?searchUrlHash=AAAAAQAtTWljaGFlbCBGcmFuayBPa2Vtb3cgdi4gSGVyIE1hamVzdHkgdGhlIFF1ZWVuAAAAAAE&amp;resultIndex=5" TargetMode="External"/><Relationship Id="rId40" Type="http://schemas.openxmlformats.org/officeDocument/2006/relationships/hyperlink" Target="https://www.canlii.org/en/bc/bcca/doc/2019/2019bcca145/2019bcca145.html?autocompleteStr=2019%20BCCA%20145&amp;autocompletePos=1" TargetMode="External"/><Relationship Id="rId45" Type="http://schemas.openxmlformats.org/officeDocument/2006/relationships/hyperlink" Target="http://canlii.ca/t/hvzt1" TargetMode="External"/><Relationship Id="rId53" Type="http://schemas.openxmlformats.org/officeDocument/2006/relationships/hyperlink" Target="mailto:comments-commentaires@scc-csc.ca"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cc-csc.ca/case-dossier/info/sum-som-eng.aspx?cas=38693" TargetMode="External"/><Relationship Id="rId23" Type="http://schemas.openxmlformats.org/officeDocument/2006/relationships/hyperlink" Target="https://www.canlii.org/en/ab/abqb/doc/2016/2016abqb625/2016abqb625.html?autocompleteStr=r.%20v.%20vader&amp;autocompletePos=2" TargetMode="External"/><Relationship Id="rId28" Type="http://schemas.openxmlformats.org/officeDocument/2006/relationships/hyperlink" Target="https://www.canlii.org/en/ab/abca/doc/2019/2019abca191/2019abca191.html?autocompleteStr=2019abca191&amp;autocompletePos=1" TargetMode="External"/><Relationship Id="rId36" Type="http://schemas.openxmlformats.org/officeDocument/2006/relationships/hyperlink" Target="https://www.canlii.org/en/mb/mbca/doc/2019/2019mbca37/2019mbca37.html" TargetMode="External"/><Relationship Id="rId49" Type="http://schemas.openxmlformats.org/officeDocument/2006/relationships/hyperlink" Target="https://www.canlii.org/en/on/onsc/doc/2018/2018onsc5805/2018onsc5805.html?autocompleteStr=2018%20ONSC%205805&amp;autocompletePos=1"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s://www.scc-csc.ca/case-dossier/info/sum-som-eng.aspx?cas=38750" TargetMode="External"/><Relationship Id="rId19" Type="http://schemas.openxmlformats.org/officeDocument/2006/relationships/hyperlink" Target="http://canlii.ca/t/hmx20" TargetMode="External"/><Relationship Id="rId31" Type="http://schemas.openxmlformats.org/officeDocument/2006/relationships/hyperlink" Target="https://www.canlii.org/en/on/onsc/doc/2016/2016onsc7999/2016onsc7999.html?autocompleteStr=2016%20onsc%207999&amp;autocompletePos=1" TargetMode="External"/><Relationship Id="rId44" Type="http://schemas.openxmlformats.org/officeDocument/2006/relationships/hyperlink" Target="http://canlii.ca/t/hv9mp" TargetMode="External"/><Relationship Id="rId52" Type="http://schemas.openxmlformats.org/officeDocument/2006/relationships/hyperlink" Target="https://www.canlii.org/en/on/onca/doc/2019/2019onca417/2019onca417.html?autocompleteStr=2019%20ONCA%20417&amp;autocompletePos=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38764" TargetMode="External"/><Relationship Id="rId14" Type="http://schemas.openxmlformats.org/officeDocument/2006/relationships/hyperlink" Target="https://www.scc-csc.ca/case-dossier/info/sum-som-eng.aspx?cas=38741" TargetMode="External"/><Relationship Id="rId22" Type="http://schemas.openxmlformats.org/officeDocument/2006/relationships/hyperlink" Target="https://www.canlii.org/en/ab/abqb/doc/2016/2016abqb505/2016abqb505.html?autocompleteStr=2016abqb505&amp;autocompletePos=1" TargetMode="External"/><Relationship Id="rId27" Type="http://schemas.openxmlformats.org/officeDocument/2006/relationships/hyperlink" Target="https://www.canlii.org/en/ab/abqb/doc/2016/2016abqb625/2016abqb625.html?autocompleteStr=r.%20v.%20vader&amp;autocompletePos=2" TargetMode="External"/><Relationship Id="rId30" Type="http://schemas.openxmlformats.org/officeDocument/2006/relationships/hyperlink" Target="https://www.canlii.org/en/on/onca/doc/2019/2019onca365/2019onca365.html?autocompleteStr=2019%20onca%20365&amp;autocompletePos=1" TargetMode="External"/><Relationship Id="rId35" Type="http://schemas.openxmlformats.org/officeDocument/2006/relationships/hyperlink" Target="https://www.canlii.org/en/mb/mbqb/doc/2015/2015mbqb140/2015mbqb140.html?searchUrlHash=AAAAAQAtTWljaGFlbCBGcmFuayBPa2Vtb3cgdi4gSGVyIE1hamVzdHkgdGhlIFF1ZWVuAAAAAAE&amp;resultIndex=5" TargetMode="External"/><Relationship Id="rId43" Type="http://schemas.openxmlformats.org/officeDocument/2006/relationships/hyperlink" Target="http://canlii.ca/t/hs18l" TargetMode="External"/><Relationship Id="rId48" Type="http://schemas.openxmlformats.org/officeDocument/2006/relationships/hyperlink" Target="https://www.canlii.org/fr/ca/cfpi/doc/2018/2018cf1121/2018cf1121.html" TargetMode="External"/><Relationship Id="rId56" Type="http://schemas.openxmlformats.org/officeDocument/2006/relationships/footer" Target="footer1.xml"/><Relationship Id="rId8" Type="http://schemas.openxmlformats.org/officeDocument/2006/relationships/hyperlink" Target="https://www.scc-csc.ca/case-dossier/info/sum-som-eng.aspx?cas=38667" TargetMode="External"/><Relationship Id="rId51" Type="http://schemas.openxmlformats.org/officeDocument/2006/relationships/hyperlink" Target="https://www.canlii.org/en/on/onsc/doc/2018/2018onsc5805/2018onsc5805.html?autocompleteStr=2018%20ONSC%205805&amp;autocompletePos=1" TargetMode="External"/><Relationship Id="rId3" Type="http://schemas.openxmlformats.org/officeDocument/2006/relationships/styles" Target="styles.xml"/><Relationship Id="rId12" Type="http://schemas.openxmlformats.org/officeDocument/2006/relationships/hyperlink" Target="https://www.scc-csc.ca/case-dossier/info/sum-som-eng.aspx?cas=38778" TargetMode="External"/><Relationship Id="rId17" Type="http://schemas.openxmlformats.org/officeDocument/2006/relationships/hyperlink" Target="http://canlii.ca/t/hmx20" TargetMode="External"/><Relationship Id="rId25" Type="http://schemas.openxmlformats.org/officeDocument/2006/relationships/hyperlink" Target="https://www.canlii.org/en/ab/abqb/doc/2016/2016abqb55/2016abqb55.html?autocompleteStr=r.%20v.%20vader&amp;autocompletePos=1" TargetMode="External"/><Relationship Id="rId33" Type="http://schemas.openxmlformats.org/officeDocument/2006/relationships/hyperlink" Target="https://www.canlii.org/en/mb/mbca/doc/2019/2019mbca56/2019mbca56.html?searchUrlHash=AAAAAQAMMjAxOSBNQkNBIDU2AAAAAAE&amp;resultIndex=1" TargetMode="External"/><Relationship Id="rId38" Type="http://schemas.openxmlformats.org/officeDocument/2006/relationships/hyperlink" Target="https://www.canlii.org/en/mb/mbca/doc/2019/2019mbca37/2019mbca37.html" TargetMode="External"/><Relationship Id="rId46" Type="http://schemas.openxmlformats.org/officeDocument/2006/relationships/hyperlink" Target="https://www.canlii.org/fr/ca/cfpi/doc/2018/2018cf488/2018cf488.html"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D497E-28E3-4D01-98F0-1FCF8746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8884</Words>
  <Characters>50642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59408</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2019-11-27T15:48:00Z</dcterms:created>
  <dcterms:modified xsi:type="dcterms:W3CDTF">2019-11-29T19:03:00Z</dcterms:modified>
</cp:coreProperties>
</file>