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579FF" w:rsidRDefault="000E391F" w:rsidP="000E391F">
      <w:pPr>
        <w:pStyle w:val="Header"/>
        <w:jc w:val="center"/>
        <w:rPr>
          <w:b/>
          <w:sz w:val="32"/>
        </w:rPr>
      </w:pPr>
      <w:r w:rsidRPr="00F579FF">
        <w:rPr>
          <w:b/>
          <w:sz w:val="32"/>
        </w:rPr>
        <w:t>Supreme Court of Canada / Cour suprême du Canada</w:t>
      </w:r>
    </w:p>
    <w:p w:rsidR="000E391F" w:rsidRPr="00F579FF" w:rsidRDefault="000E391F" w:rsidP="000E391F">
      <w:pPr>
        <w:widowControl w:val="0"/>
        <w:rPr>
          <w:i/>
        </w:rPr>
      </w:pPr>
    </w:p>
    <w:p w:rsidR="000E391F" w:rsidRPr="00F579FF" w:rsidRDefault="000E391F" w:rsidP="000E391F">
      <w:pPr>
        <w:widowControl w:val="0"/>
        <w:rPr>
          <w:i/>
        </w:rPr>
      </w:pPr>
    </w:p>
    <w:p w:rsidR="006F2579" w:rsidRPr="00F579FF" w:rsidRDefault="006F2579" w:rsidP="006F2579">
      <w:pPr>
        <w:widowControl w:val="0"/>
        <w:rPr>
          <w:i/>
          <w:sz w:val="20"/>
        </w:rPr>
      </w:pPr>
      <w:r w:rsidRPr="00F579FF">
        <w:rPr>
          <w:i/>
          <w:sz w:val="20"/>
        </w:rPr>
        <w:t>(</w:t>
      </w:r>
      <w:r w:rsidR="003240B6" w:rsidRPr="00F579FF">
        <w:rPr>
          <w:i/>
          <w:sz w:val="20"/>
        </w:rPr>
        <w:t>L</w:t>
      </w:r>
      <w:r w:rsidRPr="00F579FF">
        <w:rPr>
          <w:i/>
          <w:sz w:val="20"/>
        </w:rPr>
        <w:t>e français suit)</w:t>
      </w:r>
    </w:p>
    <w:p w:rsidR="006F2579" w:rsidRPr="00F579FF" w:rsidRDefault="006F2579" w:rsidP="006F2579">
      <w:pPr>
        <w:widowControl w:val="0"/>
      </w:pPr>
    </w:p>
    <w:p w:rsidR="006F2579" w:rsidRPr="00F579FF" w:rsidRDefault="00B07908" w:rsidP="006F2579">
      <w:pPr>
        <w:widowControl w:val="0"/>
        <w:jc w:val="center"/>
        <w:rPr>
          <w:b/>
        </w:rPr>
      </w:pPr>
      <w:r w:rsidRPr="00F579FF">
        <w:fldChar w:fldCharType="begin"/>
      </w:r>
      <w:r w:rsidR="006F2579" w:rsidRPr="00F579FF">
        <w:instrText xml:space="preserve"> SEQ CHAPTER \h \r 1</w:instrText>
      </w:r>
      <w:r w:rsidRPr="00F579FF">
        <w:fldChar w:fldCharType="end"/>
      </w:r>
      <w:r w:rsidR="006F2579" w:rsidRPr="00F579FF">
        <w:rPr>
          <w:b/>
        </w:rPr>
        <w:t>JUDGMENT</w:t>
      </w:r>
      <w:r w:rsidR="00B17AAC" w:rsidRPr="00F579FF">
        <w:rPr>
          <w:b/>
        </w:rPr>
        <w:t>S</w:t>
      </w:r>
      <w:r w:rsidR="006F2579" w:rsidRPr="00F579FF">
        <w:rPr>
          <w:b/>
        </w:rPr>
        <w:t xml:space="preserve"> TO B</w:t>
      </w:r>
      <w:r w:rsidR="00001846" w:rsidRPr="00F579FF">
        <w:rPr>
          <w:b/>
        </w:rPr>
        <w:t>E RENDERED IN LE</w:t>
      </w:r>
      <w:r w:rsidR="00A0288A" w:rsidRPr="00F579FF">
        <w:rPr>
          <w:b/>
        </w:rPr>
        <w:t>A</w:t>
      </w:r>
      <w:r w:rsidR="00001846" w:rsidRPr="00F579FF">
        <w:rPr>
          <w:b/>
        </w:rPr>
        <w:t>VE APPLICATION</w:t>
      </w:r>
      <w:r w:rsidR="00E94FDF" w:rsidRPr="00F579FF">
        <w:rPr>
          <w:b/>
        </w:rPr>
        <w:t>S</w:t>
      </w:r>
    </w:p>
    <w:p w:rsidR="006F2579" w:rsidRPr="00F579FF" w:rsidRDefault="006F2579" w:rsidP="006F2579">
      <w:pPr>
        <w:widowControl w:val="0"/>
      </w:pPr>
    </w:p>
    <w:p w:rsidR="006F2579" w:rsidRPr="00F579FF" w:rsidRDefault="00526754" w:rsidP="006F2579">
      <w:pPr>
        <w:widowControl w:val="0"/>
      </w:pPr>
      <w:r w:rsidRPr="00F579FF">
        <w:rPr>
          <w:b/>
        </w:rPr>
        <w:t>January</w:t>
      </w:r>
      <w:r w:rsidR="00A15B66" w:rsidRPr="00F579FF">
        <w:rPr>
          <w:b/>
        </w:rPr>
        <w:t xml:space="preserve"> </w:t>
      </w:r>
      <w:r w:rsidRPr="00F579FF">
        <w:rPr>
          <w:b/>
        </w:rPr>
        <w:t>6</w:t>
      </w:r>
      <w:r w:rsidR="004441C7" w:rsidRPr="00F579FF">
        <w:rPr>
          <w:b/>
        </w:rPr>
        <w:t>,</w:t>
      </w:r>
      <w:r w:rsidR="006F2579" w:rsidRPr="00F579FF">
        <w:rPr>
          <w:b/>
        </w:rPr>
        <w:t xml:space="preserve"> </w:t>
      </w:r>
      <w:r w:rsidR="0054689F" w:rsidRPr="00F579FF">
        <w:rPr>
          <w:b/>
        </w:rPr>
        <w:t>20</w:t>
      </w:r>
      <w:r w:rsidRPr="00F579FF">
        <w:rPr>
          <w:b/>
        </w:rPr>
        <w:t>20</w:t>
      </w:r>
    </w:p>
    <w:p w:rsidR="006F2579" w:rsidRPr="00F579FF" w:rsidRDefault="00674F39" w:rsidP="006F2579">
      <w:pPr>
        <w:widowControl w:val="0"/>
        <w:rPr>
          <w:b/>
        </w:rPr>
      </w:pPr>
      <w:r w:rsidRPr="00F579FF">
        <w:rPr>
          <w:b/>
        </w:rPr>
        <w:t>For immediate release</w:t>
      </w:r>
    </w:p>
    <w:p w:rsidR="006F2579" w:rsidRPr="00F579FF" w:rsidRDefault="006F2579" w:rsidP="006F2579">
      <w:pPr>
        <w:widowControl w:val="0"/>
      </w:pPr>
    </w:p>
    <w:p w:rsidR="006F2579" w:rsidRPr="00F579FF" w:rsidRDefault="006F2579" w:rsidP="006F2579">
      <w:pPr>
        <w:widowControl w:val="0"/>
        <w:rPr>
          <w:lang w:val="fr-CA"/>
        </w:rPr>
      </w:pPr>
      <w:r w:rsidRPr="00F579FF">
        <w:rPr>
          <w:b/>
        </w:rPr>
        <w:t>OTTAWA</w:t>
      </w:r>
      <w:r w:rsidRPr="00F579FF">
        <w:t xml:space="preserve"> – The Supreme Court of Canad</w:t>
      </w:r>
      <w:r w:rsidR="006246E4" w:rsidRPr="00F579FF">
        <w:t>a</w:t>
      </w:r>
      <w:r w:rsidRPr="00F579FF">
        <w:t xml:space="preserve"> announced today that judgment in the following </w:t>
      </w:r>
      <w:r w:rsidR="00DB6199" w:rsidRPr="00F579FF">
        <w:t xml:space="preserve">leave applications </w:t>
      </w:r>
      <w:r w:rsidRPr="00F579FF">
        <w:t xml:space="preserve">will be delivered at 9:45 a.m. </w:t>
      </w:r>
      <w:r w:rsidR="00E05816" w:rsidRPr="00F579FF">
        <w:t>E</w:t>
      </w:r>
      <w:r w:rsidR="000E391F" w:rsidRPr="00F579FF">
        <w:t>S</w:t>
      </w:r>
      <w:r w:rsidR="00E05816" w:rsidRPr="00F579FF">
        <w:t>T</w:t>
      </w:r>
      <w:r w:rsidRPr="00F579FF">
        <w:t xml:space="preserve"> on Thursday, </w:t>
      </w:r>
      <w:r w:rsidR="00526754" w:rsidRPr="00F579FF">
        <w:t>January</w:t>
      </w:r>
      <w:r w:rsidR="00455912" w:rsidRPr="00F579FF">
        <w:t xml:space="preserve"> </w:t>
      </w:r>
      <w:r w:rsidR="00526754" w:rsidRPr="00F579FF">
        <w:t>9</w:t>
      </w:r>
      <w:r w:rsidR="007E112F" w:rsidRPr="00F579FF">
        <w:t>,</w:t>
      </w:r>
      <w:r w:rsidR="002F38D7" w:rsidRPr="00F579FF">
        <w:t xml:space="preserve"> </w:t>
      </w:r>
      <w:r w:rsidR="006648D1" w:rsidRPr="00F579FF">
        <w:t>20</w:t>
      </w:r>
      <w:r w:rsidR="00526754" w:rsidRPr="00F579FF">
        <w:t>20</w:t>
      </w:r>
      <w:r w:rsidRPr="00F579FF">
        <w:t xml:space="preserve">. </w:t>
      </w:r>
      <w:r w:rsidRPr="00F579FF">
        <w:rPr>
          <w:lang w:val="fr-CA"/>
        </w:rPr>
        <w:t>This list is subject to chang</w:t>
      </w:r>
      <w:r w:rsidR="00192F7F" w:rsidRPr="00F579FF">
        <w:rPr>
          <w:lang w:val="fr-CA"/>
        </w:rPr>
        <w:t>e</w:t>
      </w:r>
      <w:r w:rsidRPr="00F579FF">
        <w:rPr>
          <w:lang w:val="fr-CA"/>
        </w:rPr>
        <w:t>.</w:t>
      </w:r>
    </w:p>
    <w:p w:rsidR="00FF5AA4" w:rsidRPr="00F579FF" w:rsidRDefault="00FF5AA4" w:rsidP="006F2579">
      <w:pPr>
        <w:widowControl w:val="0"/>
        <w:rPr>
          <w:lang w:val="fr-CA"/>
        </w:rPr>
      </w:pPr>
    </w:p>
    <w:p w:rsidR="00B43418" w:rsidRPr="00F579FF" w:rsidRDefault="00B43418" w:rsidP="006F2579">
      <w:pPr>
        <w:widowControl w:val="0"/>
        <w:rPr>
          <w:lang w:val="fr-CA"/>
        </w:rPr>
      </w:pPr>
    </w:p>
    <w:p w:rsidR="006F2579" w:rsidRPr="00F579FF" w:rsidRDefault="006F2579" w:rsidP="006F2579">
      <w:pPr>
        <w:widowControl w:val="0"/>
        <w:jc w:val="center"/>
        <w:rPr>
          <w:lang w:val="fr-CA"/>
        </w:rPr>
      </w:pPr>
      <w:r w:rsidRPr="00F579FF">
        <w:rPr>
          <w:b/>
          <w:lang w:val="fr-CA"/>
        </w:rPr>
        <w:t>PROCHAIN</w:t>
      </w:r>
      <w:r w:rsidR="00B17AAC" w:rsidRPr="00F579FF">
        <w:rPr>
          <w:b/>
          <w:lang w:val="fr-CA"/>
        </w:rPr>
        <w:t>S</w:t>
      </w:r>
      <w:r w:rsidRPr="00F579FF">
        <w:rPr>
          <w:b/>
          <w:lang w:val="fr-CA"/>
        </w:rPr>
        <w:t xml:space="preserve"> JUGEMENT</w:t>
      </w:r>
      <w:r w:rsidR="00B17AAC" w:rsidRPr="00F579FF">
        <w:rPr>
          <w:b/>
          <w:lang w:val="fr-CA"/>
        </w:rPr>
        <w:t>S</w:t>
      </w:r>
      <w:r w:rsidR="00001846" w:rsidRPr="00F579FF">
        <w:rPr>
          <w:b/>
          <w:lang w:val="fr-CA"/>
        </w:rPr>
        <w:t xml:space="preserve"> SUR DEMANDE</w:t>
      </w:r>
      <w:r w:rsidR="00B17AAC" w:rsidRPr="00F579FF">
        <w:rPr>
          <w:b/>
          <w:lang w:val="fr-CA"/>
        </w:rPr>
        <w:t>S</w:t>
      </w:r>
      <w:r w:rsidRPr="00F579FF">
        <w:rPr>
          <w:b/>
          <w:lang w:val="fr-CA"/>
        </w:rPr>
        <w:t xml:space="preserve"> D’AUTORISATION</w:t>
      </w:r>
    </w:p>
    <w:p w:rsidR="006F2579" w:rsidRPr="00F579FF" w:rsidRDefault="006F2579" w:rsidP="006F2579">
      <w:pPr>
        <w:widowControl w:val="0"/>
        <w:rPr>
          <w:lang w:val="fr-CA"/>
        </w:rPr>
      </w:pPr>
    </w:p>
    <w:p w:rsidR="006F2579" w:rsidRPr="00F579FF" w:rsidRDefault="006F2579" w:rsidP="006F2579">
      <w:pPr>
        <w:widowControl w:val="0"/>
        <w:rPr>
          <w:lang w:val="fr-CA"/>
        </w:rPr>
      </w:pPr>
      <w:r w:rsidRPr="00F579FF">
        <w:rPr>
          <w:b/>
          <w:lang w:val="fr-CA"/>
        </w:rPr>
        <w:t>Le</w:t>
      </w:r>
      <w:r w:rsidR="00957A76" w:rsidRPr="00F579FF">
        <w:rPr>
          <w:b/>
          <w:lang w:val="fr-CA"/>
        </w:rPr>
        <w:t xml:space="preserve"> </w:t>
      </w:r>
      <w:r w:rsidR="00526754" w:rsidRPr="00F579FF">
        <w:rPr>
          <w:b/>
          <w:lang w:val="fr-CA"/>
        </w:rPr>
        <w:t>6</w:t>
      </w:r>
      <w:r w:rsidR="00A15B66" w:rsidRPr="00F579FF">
        <w:rPr>
          <w:b/>
          <w:lang w:val="fr-CA"/>
        </w:rPr>
        <w:t xml:space="preserve"> </w:t>
      </w:r>
      <w:r w:rsidR="00526754" w:rsidRPr="00F579FF">
        <w:rPr>
          <w:b/>
          <w:lang w:val="fr-CA"/>
        </w:rPr>
        <w:t>janvier</w:t>
      </w:r>
      <w:r w:rsidR="00A151D1" w:rsidRPr="00F579FF">
        <w:rPr>
          <w:b/>
          <w:lang w:val="fr-CA"/>
        </w:rPr>
        <w:t xml:space="preserve"> 20</w:t>
      </w:r>
      <w:r w:rsidR="00526754" w:rsidRPr="00F579FF">
        <w:rPr>
          <w:b/>
          <w:lang w:val="fr-CA"/>
        </w:rPr>
        <w:t>20</w:t>
      </w:r>
    </w:p>
    <w:p w:rsidR="006F2579" w:rsidRPr="00F579FF" w:rsidRDefault="006F2579" w:rsidP="006F2579">
      <w:pPr>
        <w:widowControl w:val="0"/>
        <w:rPr>
          <w:b/>
          <w:lang w:val="fr-CA"/>
        </w:rPr>
      </w:pPr>
      <w:r w:rsidRPr="00F579FF">
        <w:rPr>
          <w:b/>
          <w:lang w:val="fr-CA"/>
        </w:rPr>
        <w:t>Pour diffusion immédiate</w:t>
      </w:r>
    </w:p>
    <w:p w:rsidR="006F2579" w:rsidRPr="00F579FF" w:rsidRDefault="006F2579" w:rsidP="006F2579">
      <w:pPr>
        <w:widowControl w:val="0"/>
        <w:rPr>
          <w:lang w:val="fr-CA"/>
        </w:rPr>
      </w:pPr>
    </w:p>
    <w:p w:rsidR="006F2579" w:rsidRPr="00F579FF" w:rsidRDefault="006F2579" w:rsidP="006F2579">
      <w:pPr>
        <w:widowControl w:val="0"/>
        <w:rPr>
          <w:lang w:val="fr-CA"/>
        </w:rPr>
      </w:pPr>
      <w:r w:rsidRPr="00F579FF">
        <w:rPr>
          <w:b/>
          <w:lang w:val="fr-CA"/>
        </w:rPr>
        <w:t>OTTAWA</w:t>
      </w:r>
      <w:r w:rsidRPr="00F579FF">
        <w:rPr>
          <w:lang w:val="fr-CA"/>
        </w:rPr>
        <w:t xml:space="preserve"> – La Cour suprême du Canada annonce que jugement ser</w:t>
      </w:r>
      <w:r w:rsidR="004259F9" w:rsidRPr="00F579FF">
        <w:rPr>
          <w:lang w:val="fr-CA"/>
        </w:rPr>
        <w:t>a</w:t>
      </w:r>
      <w:r w:rsidRPr="00F579FF">
        <w:rPr>
          <w:lang w:val="fr-CA"/>
        </w:rPr>
        <w:t xml:space="preserve"> rendu dans l</w:t>
      </w:r>
      <w:r w:rsidR="008600ED" w:rsidRPr="00F579FF">
        <w:rPr>
          <w:lang w:val="fr-CA"/>
        </w:rPr>
        <w:t>es</w:t>
      </w:r>
      <w:r w:rsidRPr="00F579FF">
        <w:rPr>
          <w:lang w:val="fr-CA"/>
        </w:rPr>
        <w:t xml:space="preserve"> demande</w:t>
      </w:r>
      <w:r w:rsidR="008600ED" w:rsidRPr="00F579FF">
        <w:rPr>
          <w:lang w:val="fr-CA"/>
        </w:rPr>
        <w:t>s</w:t>
      </w:r>
      <w:r w:rsidRPr="00F579FF">
        <w:rPr>
          <w:lang w:val="fr-CA"/>
        </w:rPr>
        <w:t xml:space="preserve"> d</w:t>
      </w:r>
      <w:r w:rsidR="00001846" w:rsidRPr="00F579FF">
        <w:rPr>
          <w:lang w:val="fr-CA"/>
        </w:rPr>
        <w:t>’autorisation suivante</w:t>
      </w:r>
      <w:r w:rsidR="008600ED" w:rsidRPr="00F579FF">
        <w:rPr>
          <w:lang w:val="fr-CA"/>
        </w:rPr>
        <w:t>s</w:t>
      </w:r>
      <w:r w:rsidRPr="00F579FF">
        <w:rPr>
          <w:lang w:val="fr-CA"/>
        </w:rPr>
        <w:t xml:space="preserve"> le jeudi </w:t>
      </w:r>
      <w:r w:rsidR="00526754" w:rsidRPr="00F579FF">
        <w:rPr>
          <w:lang w:val="fr-CA"/>
        </w:rPr>
        <w:t>9</w:t>
      </w:r>
      <w:r w:rsidR="00780317" w:rsidRPr="00F579FF">
        <w:rPr>
          <w:lang w:val="fr-CA"/>
        </w:rPr>
        <w:t xml:space="preserve"> </w:t>
      </w:r>
      <w:r w:rsidR="00526754" w:rsidRPr="00F579FF">
        <w:rPr>
          <w:lang w:val="fr-CA"/>
        </w:rPr>
        <w:t>janvier</w:t>
      </w:r>
      <w:r w:rsidR="00694391" w:rsidRPr="00F579FF">
        <w:rPr>
          <w:lang w:val="fr-CA"/>
        </w:rPr>
        <w:t xml:space="preserve"> 2</w:t>
      </w:r>
      <w:r w:rsidR="006648D1" w:rsidRPr="00F579FF">
        <w:rPr>
          <w:lang w:val="fr-CA"/>
        </w:rPr>
        <w:t>0</w:t>
      </w:r>
      <w:r w:rsidR="00526754" w:rsidRPr="00F579FF">
        <w:rPr>
          <w:lang w:val="fr-CA"/>
        </w:rPr>
        <w:t>20</w:t>
      </w:r>
      <w:r w:rsidRPr="00F579FF">
        <w:rPr>
          <w:lang w:val="fr-CA"/>
        </w:rPr>
        <w:t xml:space="preserve">, à 9 h 45 </w:t>
      </w:r>
      <w:r w:rsidR="000627A2" w:rsidRPr="00F579FF">
        <w:rPr>
          <w:lang w:val="fr-CA"/>
        </w:rPr>
        <w:t>H</w:t>
      </w:r>
      <w:r w:rsidR="000E391F" w:rsidRPr="00F579FF">
        <w:rPr>
          <w:lang w:val="fr-CA"/>
        </w:rPr>
        <w:t>N</w:t>
      </w:r>
      <w:r w:rsidRPr="00F579FF">
        <w:rPr>
          <w:lang w:val="fr-CA"/>
        </w:rPr>
        <w:t>E. Cette liste est sujette à modifications.</w:t>
      </w:r>
    </w:p>
    <w:p w:rsidR="0080556B" w:rsidRPr="00F579FF" w:rsidRDefault="0080556B" w:rsidP="009B14F4">
      <w:pPr>
        <w:widowControl w:val="0"/>
        <w:jc w:val="both"/>
        <w:rPr>
          <w:lang w:val="fr-CA"/>
        </w:rPr>
      </w:pPr>
    </w:p>
    <w:p w:rsidR="001838E0" w:rsidRPr="00F579FF" w:rsidRDefault="009B2923" w:rsidP="009B14F4">
      <w:pPr>
        <w:widowControl w:val="0"/>
        <w:jc w:val="both"/>
        <w:rPr>
          <w:lang w:val="fr-CA"/>
        </w:rPr>
      </w:pPr>
      <w:r>
        <w:rPr>
          <w:lang w:val="fr-CA"/>
        </w:rPr>
        <w:pict>
          <v:rect id="_x0000_i1025" style="width:108pt;height:1pt" o:hrpct="0" o:hralign="center" o:hrstd="t" o:hrnoshade="t" o:hr="t" fillcolor="black [3213]" stroked="f"/>
        </w:pict>
      </w:r>
    </w:p>
    <w:p w:rsidR="00774C10" w:rsidRPr="00F579FF" w:rsidRDefault="00774C10" w:rsidP="009B14F4">
      <w:pPr>
        <w:widowControl w:val="0"/>
        <w:jc w:val="both"/>
        <w:rPr>
          <w:sz w:val="20"/>
          <w:lang w:val="fr-CA"/>
        </w:rPr>
      </w:pPr>
    </w:p>
    <w:p w:rsidR="009461AA" w:rsidRPr="00F579FF" w:rsidRDefault="009461AA" w:rsidP="00E51879">
      <w:pPr>
        <w:pStyle w:val="ListParagraph"/>
        <w:numPr>
          <w:ilvl w:val="0"/>
          <w:numId w:val="19"/>
        </w:numPr>
        <w:ind w:left="357" w:hanging="357"/>
        <w:rPr>
          <w:sz w:val="20"/>
          <w:lang w:val="fr-CA"/>
        </w:rPr>
      </w:pPr>
      <w:r w:rsidRPr="00F579FF">
        <w:rPr>
          <w:i/>
          <w:sz w:val="20"/>
          <w:lang w:val="fr-FR"/>
        </w:rPr>
        <w:t xml:space="preserve">Construction Unibec inc. c. Ville de Saguenay </w:t>
      </w:r>
      <w:r w:rsidRPr="00F579FF">
        <w:rPr>
          <w:sz w:val="20"/>
          <w:lang w:val="fr-FR"/>
        </w:rPr>
        <w:t xml:space="preserve">(Qc) (Civile) (Autorisation) </w:t>
      </w:r>
      <w:r w:rsidRPr="00F579FF">
        <w:rPr>
          <w:sz w:val="20"/>
          <w:lang w:val="fr-CA"/>
        </w:rPr>
        <w:t>(</w:t>
      </w:r>
      <w:hyperlink r:id="rId8" w:history="1">
        <w:r w:rsidRPr="00F579FF">
          <w:rPr>
            <w:rStyle w:val="Hyperlink"/>
            <w:sz w:val="20"/>
            <w:szCs w:val="20"/>
            <w:lang w:val="fr-CA"/>
          </w:rPr>
          <w:t>385</w:t>
        </w:r>
        <w:r w:rsidRPr="00F579FF">
          <w:rPr>
            <w:rStyle w:val="Hyperlink"/>
            <w:sz w:val="20"/>
            <w:lang w:val="fr-CA"/>
          </w:rPr>
          <w:t>4</w:t>
        </w:r>
        <w:r w:rsidRPr="00F579FF">
          <w:rPr>
            <w:rStyle w:val="Hyperlink"/>
            <w:sz w:val="20"/>
            <w:szCs w:val="20"/>
            <w:lang w:val="fr-CA"/>
          </w:rPr>
          <w:t>5</w:t>
        </w:r>
      </w:hyperlink>
      <w:r w:rsidRPr="00F579FF">
        <w:rPr>
          <w:sz w:val="20"/>
          <w:lang w:val="fr-CA"/>
        </w:rPr>
        <w:t>)</w:t>
      </w:r>
    </w:p>
    <w:p w:rsidR="009461AA" w:rsidRPr="00F579FF" w:rsidRDefault="009461AA" w:rsidP="00E51879">
      <w:pPr>
        <w:widowControl w:val="0"/>
        <w:ind w:left="357" w:hanging="357"/>
        <w:rPr>
          <w:sz w:val="20"/>
          <w:lang w:val="fr-CA"/>
        </w:rPr>
      </w:pPr>
    </w:p>
    <w:p w:rsidR="00302C8C" w:rsidRPr="00F579FF" w:rsidRDefault="00302C8C" w:rsidP="00E51879">
      <w:pPr>
        <w:pStyle w:val="ListParagraph"/>
        <w:numPr>
          <w:ilvl w:val="0"/>
          <w:numId w:val="19"/>
        </w:numPr>
        <w:ind w:left="357" w:hanging="357"/>
        <w:rPr>
          <w:sz w:val="20"/>
        </w:rPr>
      </w:pPr>
      <w:r w:rsidRPr="00F579FF">
        <w:rPr>
          <w:i/>
          <w:sz w:val="20"/>
        </w:rPr>
        <w:t xml:space="preserve">Joseph Hubert Francis v. Her Majesty the Queen </w:t>
      </w:r>
      <w:r w:rsidRPr="00F579FF">
        <w:rPr>
          <w:sz w:val="20"/>
        </w:rPr>
        <w:t>(F</w:t>
      </w:r>
      <w:r w:rsidR="002A04CF" w:rsidRPr="00F579FF">
        <w:rPr>
          <w:sz w:val="20"/>
        </w:rPr>
        <w:t>.</w:t>
      </w:r>
      <w:r w:rsidRPr="00F579FF">
        <w:rPr>
          <w:sz w:val="20"/>
        </w:rPr>
        <w:t>C</w:t>
      </w:r>
      <w:r w:rsidR="002A04CF" w:rsidRPr="00F579FF">
        <w:rPr>
          <w:sz w:val="20"/>
        </w:rPr>
        <w:t>.</w:t>
      </w:r>
      <w:r w:rsidRPr="00F579FF">
        <w:rPr>
          <w:sz w:val="20"/>
        </w:rPr>
        <w:t>) (Civil) (By Leave) (</w:t>
      </w:r>
      <w:hyperlink r:id="rId9" w:history="1">
        <w:r w:rsidRPr="00F579FF">
          <w:rPr>
            <w:rStyle w:val="Hyperlink"/>
            <w:sz w:val="20"/>
            <w:szCs w:val="20"/>
          </w:rPr>
          <w:t>38</w:t>
        </w:r>
        <w:r w:rsidR="00307309" w:rsidRPr="00F579FF">
          <w:rPr>
            <w:rStyle w:val="Hyperlink"/>
            <w:sz w:val="20"/>
            <w:szCs w:val="20"/>
          </w:rPr>
          <w:t>805</w:t>
        </w:r>
      </w:hyperlink>
      <w:r w:rsidRPr="00F579FF">
        <w:rPr>
          <w:sz w:val="20"/>
        </w:rPr>
        <w:t>)</w:t>
      </w:r>
    </w:p>
    <w:p w:rsidR="00302C8C" w:rsidRPr="00F579FF" w:rsidRDefault="00302C8C" w:rsidP="00E51879">
      <w:pPr>
        <w:ind w:left="357" w:hanging="357"/>
        <w:rPr>
          <w:sz w:val="20"/>
        </w:rPr>
      </w:pPr>
    </w:p>
    <w:p w:rsidR="00302C8C" w:rsidRPr="00F579FF" w:rsidRDefault="00302C8C" w:rsidP="00E51879">
      <w:pPr>
        <w:pStyle w:val="ListParagraph"/>
        <w:numPr>
          <w:ilvl w:val="0"/>
          <w:numId w:val="19"/>
        </w:numPr>
        <w:ind w:left="357" w:hanging="357"/>
        <w:rPr>
          <w:sz w:val="20"/>
          <w:lang w:val="fr-CA"/>
        </w:rPr>
      </w:pPr>
      <w:r w:rsidRPr="00F579FF">
        <w:rPr>
          <w:i/>
          <w:sz w:val="20"/>
          <w:lang w:val="fr-FR"/>
        </w:rPr>
        <w:t xml:space="preserve">MédiaQMI inc. c. Magdi Kamel, et al. </w:t>
      </w:r>
      <w:r w:rsidRPr="00F579FF">
        <w:rPr>
          <w:sz w:val="20"/>
          <w:lang w:val="fr-CA"/>
        </w:rPr>
        <w:t>(Qc) (Civile) (Autorisation)</w:t>
      </w:r>
      <w:r w:rsidR="00FE1A47" w:rsidRPr="00F579FF">
        <w:rPr>
          <w:sz w:val="20"/>
          <w:lang w:val="fr-CA"/>
        </w:rPr>
        <w:t xml:space="preserve"> (</w:t>
      </w:r>
      <w:hyperlink r:id="rId10" w:history="1">
        <w:r w:rsidR="00FE1A47" w:rsidRPr="00F579FF">
          <w:rPr>
            <w:rStyle w:val="Hyperlink"/>
            <w:sz w:val="20"/>
            <w:szCs w:val="20"/>
            <w:lang w:val="fr-CA"/>
          </w:rPr>
          <w:t>38755</w:t>
        </w:r>
      </w:hyperlink>
      <w:r w:rsidR="00FE1A47" w:rsidRPr="00F579FF">
        <w:rPr>
          <w:sz w:val="20"/>
          <w:lang w:val="fr-CA"/>
        </w:rPr>
        <w:t>)</w:t>
      </w:r>
    </w:p>
    <w:p w:rsidR="00302C8C" w:rsidRPr="00F579FF" w:rsidRDefault="00302C8C" w:rsidP="00E51879">
      <w:pPr>
        <w:ind w:left="357" w:hanging="357"/>
        <w:rPr>
          <w:sz w:val="20"/>
          <w:lang w:val="fr-CA"/>
        </w:rPr>
      </w:pPr>
    </w:p>
    <w:p w:rsidR="00302C8C" w:rsidRPr="00F579FF" w:rsidRDefault="00302C8C" w:rsidP="00E51879">
      <w:pPr>
        <w:pStyle w:val="ListParagraph"/>
        <w:numPr>
          <w:ilvl w:val="0"/>
          <w:numId w:val="19"/>
        </w:numPr>
        <w:ind w:left="357" w:hanging="357"/>
        <w:rPr>
          <w:sz w:val="20"/>
        </w:rPr>
      </w:pPr>
      <w:r w:rsidRPr="00F579FF">
        <w:rPr>
          <w:i/>
          <w:sz w:val="20"/>
        </w:rPr>
        <w:t>David Harry Edwardsen v. Her Majesty the Queen</w:t>
      </w:r>
      <w:r w:rsidRPr="00F579FF">
        <w:rPr>
          <w:sz w:val="20"/>
        </w:rPr>
        <w:t xml:space="preserve"> (B.C.) (Criminal) (By Leave) (</w:t>
      </w:r>
      <w:hyperlink r:id="rId11" w:history="1">
        <w:r w:rsidRPr="00F579FF">
          <w:rPr>
            <w:rStyle w:val="Hyperlink"/>
            <w:sz w:val="20"/>
            <w:szCs w:val="20"/>
          </w:rPr>
          <w:t>38</w:t>
        </w:r>
        <w:r w:rsidR="00891D7B" w:rsidRPr="00F579FF">
          <w:rPr>
            <w:rStyle w:val="Hyperlink"/>
            <w:sz w:val="20"/>
            <w:szCs w:val="20"/>
          </w:rPr>
          <w:t>82</w:t>
        </w:r>
        <w:r w:rsidRPr="00F579FF">
          <w:rPr>
            <w:rStyle w:val="Hyperlink"/>
            <w:sz w:val="20"/>
            <w:szCs w:val="20"/>
          </w:rPr>
          <w:t>9</w:t>
        </w:r>
      </w:hyperlink>
      <w:r w:rsidRPr="00F579FF">
        <w:rPr>
          <w:sz w:val="20"/>
        </w:rPr>
        <w:t>)</w:t>
      </w:r>
    </w:p>
    <w:p w:rsidR="00302C8C" w:rsidRPr="00F579FF" w:rsidRDefault="00302C8C" w:rsidP="00E51879">
      <w:pPr>
        <w:ind w:left="357" w:hanging="357"/>
        <w:rPr>
          <w:sz w:val="20"/>
        </w:rPr>
      </w:pPr>
    </w:p>
    <w:p w:rsidR="00302C8C" w:rsidRPr="00F579FF" w:rsidRDefault="00302C8C" w:rsidP="00E51879">
      <w:pPr>
        <w:pStyle w:val="ListParagraph"/>
        <w:numPr>
          <w:ilvl w:val="0"/>
          <w:numId w:val="19"/>
        </w:numPr>
        <w:tabs>
          <w:tab w:val="left" w:pos="9360"/>
        </w:tabs>
        <w:ind w:left="357" w:hanging="357"/>
        <w:rPr>
          <w:sz w:val="20"/>
        </w:rPr>
      </w:pPr>
      <w:r w:rsidRPr="00F579FF">
        <w:rPr>
          <w:i/>
          <w:sz w:val="20"/>
        </w:rPr>
        <w:t>Bakorp Management Ltd. v. Her Majesty the Queen</w:t>
      </w:r>
      <w:r w:rsidRPr="00F579FF">
        <w:rPr>
          <w:sz w:val="20"/>
        </w:rPr>
        <w:t xml:space="preserve"> (F.C.) (Civil) (By Leave) (</w:t>
      </w:r>
      <w:hyperlink r:id="rId12" w:history="1">
        <w:r w:rsidRPr="00F579FF">
          <w:rPr>
            <w:rStyle w:val="Hyperlink"/>
            <w:sz w:val="20"/>
            <w:szCs w:val="20"/>
          </w:rPr>
          <w:t>38</w:t>
        </w:r>
        <w:r w:rsidR="007B7F68" w:rsidRPr="00F579FF">
          <w:rPr>
            <w:rStyle w:val="Hyperlink"/>
            <w:sz w:val="20"/>
            <w:szCs w:val="20"/>
          </w:rPr>
          <w:t>826</w:t>
        </w:r>
      </w:hyperlink>
      <w:r w:rsidRPr="00F579FF">
        <w:rPr>
          <w:sz w:val="20"/>
        </w:rPr>
        <w:t>)</w:t>
      </w:r>
    </w:p>
    <w:p w:rsidR="00302C8C" w:rsidRPr="00F579FF" w:rsidRDefault="00302C8C" w:rsidP="00E51879">
      <w:pPr>
        <w:ind w:left="357" w:hanging="357"/>
        <w:rPr>
          <w:sz w:val="20"/>
        </w:rPr>
      </w:pPr>
    </w:p>
    <w:p w:rsidR="00605FE7" w:rsidRPr="00F579FF" w:rsidRDefault="00605FE7" w:rsidP="00E51879">
      <w:pPr>
        <w:pStyle w:val="SCCAppellantInfoAppellantInfo"/>
        <w:numPr>
          <w:ilvl w:val="0"/>
          <w:numId w:val="19"/>
        </w:numPr>
        <w:ind w:left="357" w:hanging="357"/>
        <w:rPr>
          <w:sz w:val="20"/>
          <w:szCs w:val="20"/>
        </w:rPr>
      </w:pPr>
      <w:r w:rsidRPr="00F579FF">
        <w:rPr>
          <w:i/>
          <w:sz w:val="20"/>
          <w:szCs w:val="20"/>
        </w:rPr>
        <w:t>City of Calgary v. Kyle London McAllister</w:t>
      </w:r>
      <w:r w:rsidR="004D4B5F" w:rsidRPr="00F579FF">
        <w:rPr>
          <w:sz w:val="20"/>
          <w:szCs w:val="20"/>
        </w:rPr>
        <w:t xml:space="preserve"> (Alta.) (Civil) (By Leave)</w:t>
      </w:r>
      <w:r w:rsidR="00854773" w:rsidRPr="00F579FF">
        <w:rPr>
          <w:sz w:val="20"/>
          <w:szCs w:val="20"/>
        </w:rPr>
        <w:t xml:space="preserve"> </w:t>
      </w:r>
      <w:r w:rsidR="00854773" w:rsidRPr="00F579FF">
        <w:rPr>
          <w:sz w:val="20"/>
        </w:rPr>
        <w:t>(</w:t>
      </w:r>
      <w:hyperlink r:id="rId13" w:history="1">
        <w:r w:rsidR="00854773" w:rsidRPr="00F579FF">
          <w:rPr>
            <w:rStyle w:val="Hyperlink"/>
            <w:sz w:val="20"/>
            <w:szCs w:val="20"/>
          </w:rPr>
          <w:t>387</w:t>
        </w:r>
        <w:r w:rsidR="004D4B5F" w:rsidRPr="00F579FF">
          <w:rPr>
            <w:rStyle w:val="Hyperlink"/>
            <w:sz w:val="20"/>
            <w:szCs w:val="20"/>
          </w:rPr>
          <w:t>83</w:t>
        </w:r>
      </w:hyperlink>
      <w:r w:rsidR="00854773" w:rsidRPr="00F579FF">
        <w:rPr>
          <w:sz w:val="20"/>
        </w:rPr>
        <w:t>)</w:t>
      </w:r>
    </w:p>
    <w:p w:rsidR="00605FE7" w:rsidRPr="00F579FF" w:rsidRDefault="00605FE7" w:rsidP="00E51879">
      <w:pPr>
        <w:ind w:left="357" w:hanging="357"/>
        <w:rPr>
          <w:sz w:val="20"/>
          <w:lang w:val="en-CA"/>
        </w:rPr>
      </w:pPr>
    </w:p>
    <w:p w:rsidR="00605FE7" w:rsidRPr="00F579FF" w:rsidRDefault="00605FE7" w:rsidP="00E51879">
      <w:pPr>
        <w:pStyle w:val="SCCAppellantInfoAppellantInfo"/>
        <w:numPr>
          <w:ilvl w:val="0"/>
          <w:numId w:val="19"/>
        </w:numPr>
        <w:ind w:left="357" w:hanging="357"/>
        <w:rPr>
          <w:sz w:val="20"/>
          <w:szCs w:val="20"/>
        </w:rPr>
      </w:pPr>
      <w:r w:rsidRPr="00F579FF">
        <w:rPr>
          <w:i/>
          <w:sz w:val="20"/>
          <w:szCs w:val="20"/>
        </w:rPr>
        <w:t>Her Majesty the Queen v. Sergeant K.J. MacIntyre</w:t>
      </w:r>
      <w:r w:rsidRPr="00F579FF">
        <w:rPr>
          <w:sz w:val="20"/>
          <w:szCs w:val="20"/>
        </w:rPr>
        <w:t xml:space="preserve"> (F.C.) (Criminal) (By Leave) </w:t>
      </w:r>
      <w:r w:rsidR="00854773" w:rsidRPr="00F579FF">
        <w:rPr>
          <w:sz w:val="20"/>
        </w:rPr>
        <w:t>(</w:t>
      </w:r>
      <w:hyperlink r:id="rId14" w:history="1">
        <w:r w:rsidR="00854773" w:rsidRPr="00F579FF">
          <w:rPr>
            <w:rStyle w:val="Hyperlink"/>
            <w:sz w:val="20"/>
            <w:szCs w:val="20"/>
          </w:rPr>
          <w:t>38</w:t>
        </w:r>
        <w:r w:rsidR="002E7C69" w:rsidRPr="00F579FF">
          <w:rPr>
            <w:rStyle w:val="Hyperlink"/>
            <w:sz w:val="20"/>
            <w:szCs w:val="20"/>
          </w:rPr>
          <w:t>838</w:t>
        </w:r>
      </w:hyperlink>
      <w:r w:rsidR="00854773" w:rsidRPr="00F579FF">
        <w:rPr>
          <w:sz w:val="20"/>
        </w:rPr>
        <w:t>)</w:t>
      </w:r>
    </w:p>
    <w:p w:rsidR="00605FE7" w:rsidRPr="00F579FF" w:rsidRDefault="00605FE7" w:rsidP="00E51879">
      <w:pPr>
        <w:ind w:left="357" w:hanging="357"/>
        <w:rPr>
          <w:sz w:val="20"/>
          <w:lang w:val="en-CA"/>
        </w:rPr>
      </w:pPr>
    </w:p>
    <w:p w:rsidR="00605FE7" w:rsidRPr="00F579FF" w:rsidRDefault="00605FE7" w:rsidP="00E51879">
      <w:pPr>
        <w:pStyle w:val="SCCAppellantInfoAppellantInfo"/>
        <w:numPr>
          <w:ilvl w:val="0"/>
          <w:numId w:val="19"/>
        </w:numPr>
        <w:ind w:left="357" w:hanging="357"/>
        <w:rPr>
          <w:sz w:val="20"/>
          <w:szCs w:val="20"/>
        </w:rPr>
      </w:pPr>
      <w:r w:rsidRPr="00F579FF">
        <w:rPr>
          <w:i/>
          <w:sz w:val="20"/>
          <w:szCs w:val="20"/>
        </w:rPr>
        <w:t xml:space="preserve">Allen Tak Yuen Chan v. Cosimo Borrelli, in his capacity as Trustee of the SFC Litigation Trust </w:t>
      </w:r>
      <w:r w:rsidRPr="00F579FF">
        <w:rPr>
          <w:sz w:val="20"/>
          <w:szCs w:val="20"/>
        </w:rPr>
        <w:t xml:space="preserve">(Ont.) (Civil) (By Leave) </w:t>
      </w:r>
      <w:r w:rsidR="00854773" w:rsidRPr="00F579FF">
        <w:rPr>
          <w:sz w:val="20"/>
        </w:rPr>
        <w:t>(</w:t>
      </w:r>
      <w:hyperlink r:id="rId15" w:history="1">
        <w:r w:rsidR="00854773" w:rsidRPr="00F579FF">
          <w:rPr>
            <w:rStyle w:val="Hyperlink"/>
            <w:sz w:val="20"/>
            <w:szCs w:val="20"/>
          </w:rPr>
          <w:t>387</w:t>
        </w:r>
        <w:r w:rsidR="009B144A" w:rsidRPr="00F579FF">
          <w:rPr>
            <w:rStyle w:val="Hyperlink"/>
            <w:sz w:val="20"/>
            <w:szCs w:val="20"/>
          </w:rPr>
          <w:t>33</w:t>
        </w:r>
      </w:hyperlink>
      <w:r w:rsidR="00854773" w:rsidRPr="00F579FF">
        <w:rPr>
          <w:sz w:val="20"/>
        </w:rPr>
        <w:t>)</w:t>
      </w:r>
    </w:p>
    <w:p w:rsidR="00605FE7" w:rsidRPr="00F579FF" w:rsidRDefault="00605FE7" w:rsidP="00E51879">
      <w:pPr>
        <w:ind w:left="357" w:hanging="357"/>
        <w:rPr>
          <w:color w:val="000000" w:themeColor="text1"/>
          <w:sz w:val="20"/>
        </w:rPr>
      </w:pPr>
    </w:p>
    <w:p w:rsidR="00605FE7" w:rsidRPr="00F579FF" w:rsidRDefault="00605FE7" w:rsidP="00E51879">
      <w:pPr>
        <w:pStyle w:val="SCCAppellantInfoAppellantInfo"/>
        <w:numPr>
          <w:ilvl w:val="0"/>
          <w:numId w:val="19"/>
        </w:numPr>
        <w:ind w:left="357" w:hanging="357"/>
        <w:rPr>
          <w:sz w:val="20"/>
          <w:szCs w:val="20"/>
        </w:rPr>
      </w:pPr>
      <w:r w:rsidRPr="00F579FF">
        <w:rPr>
          <w:i/>
          <w:sz w:val="20"/>
          <w:szCs w:val="20"/>
        </w:rPr>
        <w:t>Andrew Henry Ting v. Cosimo Borrelli, et al.</w:t>
      </w:r>
      <w:r w:rsidRPr="00F579FF">
        <w:rPr>
          <w:sz w:val="20"/>
          <w:szCs w:val="20"/>
        </w:rPr>
        <w:t xml:space="preserve"> (Ont.) (Civil) (By Leave) </w:t>
      </w:r>
      <w:r w:rsidR="00854773" w:rsidRPr="00F579FF">
        <w:rPr>
          <w:sz w:val="20"/>
        </w:rPr>
        <w:t>(</w:t>
      </w:r>
      <w:hyperlink r:id="rId16" w:history="1">
        <w:r w:rsidR="00854773" w:rsidRPr="00F579FF">
          <w:rPr>
            <w:rStyle w:val="Hyperlink"/>
            <w:sz w:val="20"/>
            <w:szCs w:val="20"/>
          </w:rPr>
          <w:t>38</w:t>
        </w:r>
        <w:r w:rsidR="003A67C6" w:rsidRPr="00F579FF">
          <w:rPr>
            <w:rStyle w:val="Hyperlink"/>
            <w:sz w:val="20"/>
            <w:szCs w:val="20"/>
          </w:rPr>
          <w:t>804</w:t>
        </w:r>
      </w:hyperlink>
      <w:r w:rsidR="00854773" w:rsidRPr="00F579FF">
        <w:rPr>
          <w:sz w:val="20"/>
        </w:rPr>
        <w:t>)</w:t>
      </w:r>
    </w:p>
    <w:p w:rsidR="00605FE7" w:rsidRPr="00F579FF" w:rsidRDefault="00605FE7" w:rsidP="00E51879">
      <w:pPr>
        <w:ind w:left="357" w:hanging="357"/>
        <w:rPr>
          <w:sz w:val="20"/>
          <w:lang w:val="en-CA"/>
        </w:rPr>
      </w:pPr>
    </w:p>
    <w:p w:rsidR="00605FE7" w:rsidRPr="00F579FF" w:rsidRDefault="00605FE7" w:rsidP="00E51879">
      <w:pPr>
        <w:pStyle w:val="SCCAppellantInfoAppellantInfo"/>
        <w:numPr>
          <w:ilvl w:val="0"/>
          <w:numId w:val="19"/>
        </w:numPr>
        <w:ind w:left="357" w:hanging="357"/>
        <w:rPr>
          <w:sz w:val="20"/>
          <w:szCs w:val="20"/>
          <w:lang w:val="en-US"/>
        </w:rPr>
      </w:pPr>
      <w:r w:rsidRPr="00F579FF">
        <w:rPr>
          <w:i/>
          <w:sz w:val="20"/>
          <w:szCs w:val="20"/>
          <w:lang w:val="fr-CA"/>
        </w:rPr>
        <w:t>Felice Colucci v. Lina Colucci</w:t>
      </w:r>
      <w:r w:rsidRPr="00F579FF">
        <w:rPr>
          <w:sz w:val="20"/>
          <w:szCs w:val="20"/>
          <w:lang w:val="fr-CA"/>
        </w:rPr>
        <w:t xml:space="preserve"> (Ont.) </w:t>
      </w:r>
      <w:r w:rsidRPr="00F579FF">
        <w:rPr>
          <w:sz w:val="20"/>
          <w:szCs w:val="20"/>
          <w:lang w:val="en-US"/>
        </w:rPr>
        <w:t xml:space="preserve">(Civil) (By Leave) </w:t>
      </w:r>
      <w:r w:rsidR="00854773" w:rsidRPr="00F579FF">
        <w:rPr>
          <w:sz w:val="20"/>
        </w:rPr>
        <w:t>(</w:t>
      </w:r>
      <w:hyperlink r:id="rId17" w:history="1">
        <w:r w:rsidR="00854773" w:rsidRPr="00F579FF">
          <w:rPr>
            <w:rStyle w:val="Hyperlink"/>
            <w:sz w:val="20"/>
            <w:szCs w:val="20"/>
          </w:rPr>
          <w:t>38</w:t>
        </w:r>
        <w:r w:rsidR="00274A18" w:rsidRPr="00F579FF">
          <w:rPr>
            <w:rStyle w:val="Hyperlink"/>
            <w:sz w:val="20"/>
            <w:szCs w:val="20"/>
          </w:rPr>
          <w:t>808</w:t>
        </w:r>
      </w:hyperlink>
      <w:r w:rsidR="00854773" w:rsidRPr="00F579FF">
        <w:rPr>
          <w:sz w:val="20"/>
        </w:rPr>
        <w:t>)</w:t>
      </w:r>
    </w:p>
    <w:p w:rsidR="00605FE7" w:rsidRPr="00F579FF" w:rsidRDefault="00605FE7" w:rsidP="00E51879">
      <w:pPr>
        <w:pStyle w:val="SCCAppellantInfoAppellantInfo"/>
        <w:ind w:left="357" w:hanging="357"/>
        <w:rPr>
          <w:sz w:val="20"/>
          <w:szCs w:val="20"/>
          <w:lang w:val="en-US"/>
        </w:rPr>
      </w:pPr>
    </w:p>
    <w:p w:rsidR="00605FE7" w:rsidRPr="00F579FF" w:rsidRDefault="00605FE7" w:rsidP="00E51879">
      <w:pPr>
        <w:pStyle w:val="SCCAppellantInfoAppellantInfo"/>
        <w:numPr>
          <w:ilvl w:val="0"/>
          <w:numId w:val="19"/>
        </w:numPr>
        <w:ind w:left="357" w:hanging="357"/>
        <w:rPr>
          <w:sz w:val="20"/>
          <w:szCs w:val="20"/>
          <w:lang w:val="fr-CA"/>
        </w:rPr>
      </w:pPr>
      <w:r w:rsidRPr="00F579FF">
        <w:rPr>
          <w:i/>
          <w:sz w:val="20"/>
          <w:szCs w:val="20"/>
        </w:rPr>
        <w:t xml:space="preserve">John </w:t>
      </w:r>
      <w:r w:rsidR="00C52EC3">
        <w:rPr>
          <w:i/>
          <w:sz w:val="20"/>
          <w:szCs w:val="20"/>
        </w:rPr>
        <w:t xml:space="preserve">Bernard </w:t>
      </w:r>
      <w:r w:rsidRPr="00F579FF">
        <w:rPr>
          <w:i/>
          <w:sz w:val="20"/>
          <w:szCs w:val="20"/>
        </w:rPr>
        <w:t>Breen v. FCT Insurance Company Ltd.</w:t>
      </w:r>
      <w:r w:rsidRPr="00F579FF">
        <w:rPr>
          <w:sz w:val="20"/>
          <w:szCs w:val="20"/>
        </w:rPr>
        <w:t xml:space="preserve"> </w:t>
      </w:r>
      <w:r w:rsidRPr="00F579FF">
        <w:rPr>
          <w:sz w:val="20"/>
          <w:szCs w:val="20"/>
          <w:lang w:val="fr-CA"/>
        </w:rPr>
        <w:t xml:space="preserve">(Ont.) (Civil) (By Leave) </w:t>
      </w:r>
      <w:r w:rsidR="00854773" w:rsidRPr="00F579FF">
        <w:rPr>
          <w:sz w:val="20"/>
        </w:rPr>
        <w:t>(</w:t>
      </w:r>
      <w:hyperlink r:id="rId18" w:history="1">
        <w:r w:rsidR="00854773" w:rsidRPr="00F579FF">
          <w:rPr>
            <w:rStyle w:val="Hyperlink"/>
            <w:sz w:val="20"/>
            <w:szCs w:val="20"/>
          </w:rPr>
          <w:t>38</w:t>
        </w:r>
        <w:r w:rsidR="00DA2689" w:rsidRPr="00F579FF">
          <w:rPr>
            <w:rStyle w:val="Hyperlink"/>
            <w:sz w:val="20"/>
            <w:szCs w:val="20"/>
          </w:rPr>
          <w:t>802</w:t>
        </w:r>
      </w:hyperlink>
      <w:r w:rsidR="00854773" w:rsidRPr="00F579FF">
        <w:rPr>
          <w:sz w:val="20"/>
        </w:rPr>
        <w:t>)</w:t>
      </w:r>
    </w:p>
    <w:p w:rsidR="00605FE7" w:rsidRPr="00F579FF" w:rsidRDefault="00605FE7" w:rsidP="00E51879">
      <w:pPr>
        <w:ind w:left="357" w:hanging="357"/>
        <w:rPr>
          <w:sz w:val="20"/>
          <w:lang w:val="fr-CA"/>
        </w:rPr>
      </w:pPr>
    </w:p>
    <w:p w:rsidR="00605FE7" w:rsidRPr="00F579FF" w:rsidRDefault="00605FE7" w:rsidP="00E51879">
      <w:pPr>
        <w:pStyle w:val="SCCAppellantInfoAppellantInfo"/>
        <w:numPr>
          <w:ilvl w:val="0"/>
          <w:numId w:val="19"/>
        </w:numPr>
        <w:ind w:left="357" w:hanging="357"/>
        <w:rPr>
          <w:sz w:val="20"/>
          <w:szCs w:val="20"/>
          <w:lang w:val="fr-CA"/>
        </w:rPr>
      </w:pPr>
      <w:r w:rsidRPr="00F579FF">
        <w:rPr>
          <w:i/>
          <w:sz w:val="20"/>
          <w:szCs w:val="20"/>
          <w:lang w:val="fr-CA"/>
        </w:rPr>
        <w:t>Succession de feu G.P. représentée par M.P. en sa qualité de liquidateur c. L.P., et al.</w:t>
      </w:r>
      <w:r w:rsidRPr="00F579FF">
        <w:rPr>
          <w:sz w:val="20"/>
          <w:szCs w:val="20"/>
          <w:lang w:val="fr-CA"/>
        </w:rPr>
        <w:t xml:space="preserve"> (Qc) (Civile) (Autorisation) </w:t>
      </w:r>
      <w:r w:rsidR="00854773" w:rsidRPr="00F579FF">
        <w:rPr>
          <w:sz w:val="20"/>
        </w:rPr>
        <w:t>(</w:t>
      </w:r>
      <w:hyperlink r:id="rId19" w:history="1">
        <w:r w:rsidR="00854773" w:rsidRPr="00F579FF">
          <w:rPr>
            <w:rStyle w:val="Hyperlink"/>
            <w:sz w:val="20"/>
            <w:szCs w:val="20"/>
          </w:rPr>
          <w:t>387</w:t>
        </w:r>
        <w:r w:rsidR="0098173F" w:rsidRPr="00F579FF">
          <w:rPr>
            <w:rStyle w:val="Hyperlink"/>
            <w:sz w:val="20"/>
            <w:szCs w:val="20"/>
          </w:rPr>
          <w:t>51</w:t>
        </w:r>
      </w:hyperlink>
      <w:r w:rsidR="00854773" w:rsidRPr="00F579FF">
        <w:rPr>
          <w:sz w:val="20"/>
        </w:rPr>
        <w:t>)</w:t>
      </w:r>
    </w:p>
    <w:p w:rsidR="00605FE7" w:rsidRPr="00F579FF" w:rsidRDefault="00605FE7" w:rsidP="00E51879">
      <w:pPr>
        <w:ind w:left="357" w:hanging="357"/>
        <w:rPr>
          <w:sz w:val="20"/>
          <w:lang w:val="fr-CA"/>
        </w:rPr>
      </w:pPr>
    </w:p>
    <w:p w:rsidR="00593E4F" w:rsidRPr="00F579FF" w:rsidRDefault="00593E4F" w:rsidP="00E51879">
      <w:pPr>
        <w:pStyle w:val="ListParagraph"/>
        <w:numPr>
          <w:ilvl w:val="0"/>
          <w:numId w:val="19"/>
        </w:numPr>
        <w:ind w:left="357" w:hanging="357"/>
        <w:rPr>
          <w:sz w:val="20"/>
          <w:lang w:val="en-CA"/>
        </w:rPr>
      </w:pPr>
      <w:r w:rsidRPr="00F579FF">
        <w:rPr>
          <w:i/>
          <w:sz w:val="20"/>
          <w:lang w:val="en-CA"/>
        </w:rPr>
        <w:t xml:space="preserve">Kristy Nicole Ironstand </w:t>
      </w:r>
      <w:r w:rsidRPr="00F579FF">
        <w:rPr>
          <w:i/>
          <w:sz w:val="20"/>
        </w:rPr>
        <w:t xml:space="preserve">v. </w:t>
      </w:r>
      <w:r w:rsidRPr="00F579FF">
        <w:rPr>
          <w:i/>
          <w:sz w:val="20"/>
          <w:lang w:val="en-CA"/>
        </w:rPr>
        <w:t>City of Winnipeg, et al.</w:t>
      </w:r>
      <w:r w:rsidRPr="00F579FF">
        <w:rPr>
          <w:i/>
          <w:sz w:val="20"/>
        </w:rPr>
        <w:t xml:space="preserve"> </w:t>
      </w:r>
      <w:r w:rsidR="005C42DE" w:rsidRPr="00F579FF">
        <w:rPr>
          <w:sz w:val="20"/>
        </w:rPr>
        <w:t>(Man.) (Civil) (By Leave)</w:t>
      </w:r>
      <w:r w:rsidRPr="00F579FF">
        <w:rPr>
          <w:sz w:val="20"/>
        </w:rPr>
        <w:t xml:space="preserve"> (</w:t>
      </w:r>
      <w:hyperlink r:id="rId20" w:history="1">
        <w:r w:rsidRPr="00F579FF">
          <w:rPr>
            <w:rStyle w:val="Hyperlink"/>
            <w:sz w:val="20"/>
            <w:szCs w:val="20"/>
          </w:rPr>
          <w:t>38</w:t>
        </w:r>
        <w:r w:rsidR="005C42DE" w:rsidRPr="00F579FF">
          <w:rPr>
            <w:rStyle w:val="Hyperlink"/>
            <w:sz w:val="20"/>
            <w:szCs w:val="20"/>
          </w:rPr>
          <w:t>796</w:t>
        </w:r>
      </w:hyperlink>
      <w:r w:rsidRPr="00F579FF">
        <w:rPr>
          <w:sz w:val="20"/>
        </w:rPr>
        <w:t>)</w:t>
      </w:r>
    </w:p>
    <w:p w:rsidR="00593E4F" w:rsidRPr="00F579FF" w:rsidRDefault="00593E4F" w:rsidP="00E51879">
      <w:pPr>
        <w:widowControl w:val="0"/>
        <w:autoSpaceDE w:val="0"/>
        <w:autoSpaceDN w:val="0"/>
        <w:adjustRightInd w:val="0"/>
        <w:ind w:left="357" w:hanging="357"/>
        <w:rPr>
          <w:sz w:val="20"/>
          <w:lang w:val="en-CA"/>
        </w:rPr>
      </w:pPr>
    </w:p>
    <w:p w:rsidR="00593E4F" w:rsidRPr="00F579FF" w:rsidRDefault="00593E4F" w:rsidP="00E51879">
      <w:pPr>
        <w:pStyle w:val="ListParagraph"/>
        <w:numPr>
          <w:ilvl w:val="0"/>
          <w:numId w:val="19"/>
        </w:numPr>
        <w:ind w:left="357" w:hanging="357"/>
        <w:rPr>
          <w:sz w:val="20"/>
          <w:lang w:val="en-CA"/>
        </w:rPr>
      </w:pPr>
      <w:r w:rsidRPr="00F579FF">
        <w:rPr>
          <w:i/>
          <w:sz w:val="20"/>
          <w:lang w:val="en-CA"/>
        </w:rPr>
        <w:t>Gize Yebeyo Araya, et al</w:t>
      </w:r>
      <w:r w:rsidR="001E4B97">
        <w:rPr>
          <w:i/>
          <w:sz w:val="20"/>
          <w:lang w:val="en-CA"/>
        </w:rPr>
        <w:t>.</w:t>
      </w:r>
      <w:r w:rsidRPr="00F579FF">
        <w:rPr>
          <w:i/>
          <w:sz w:val="20"/>
        </w:rPr>
        <w:t xml:space="preserve"> v. </w:t>
      </w:r>
      <w:r w:rsidRPr="00F579FF">
        <w:rPr>
          <w:i/>
          <w:sz w:val="20"/>
          <w:lang w:val="en-CA"/>
        </w:rPr>
        <w:t>Nevsun Resources Ltd.</w:t>
      </w:r>
      <w:r w:rsidRPr="00F579FF">
        <w:rPr>
          <w:i/>
          <w:sz w:val="20"/>
        </w:rPr>
        <w:t xml:space="preserve"> </w:t>
      </w:r>
      <w:r w:rsidRPr="00F579FF">
        <w:rPr>
          <w:sz w:val="20"/>
        </w:rPr>
        <w:t>(B.C.) (Civil) (By Leave) (</w:t>
      </w:r>
      <w:hyperlink r:id="rId21" w:history="1">
        <w:r w:rsidRPr="00F579FF">
          <w:rPr>
            <w:rStyle w:val="Hyperlink"/>
            <w:sz w:val="20"/>
            <w:szCs w:val="20"/>
          </w:rPr>
          <w:t>38</w:t>
        </w:r>
        <w:r w:rsidR="003E08FA" w:rsidRPr="00F579FF">
          <w:rPr>
            <w:rStyle w:val="Hyperlink"/>
            <w:sz w:val="20"/>
            <w:szCs w:val="20"/>
          </w:rPr>
          <w:t>79</w:t>
        </w:r>
        <w:r w:rsidRPr="00F579FF">
          <w:rPr>
            <w:rStyle w:val="Hyperlink"/>
            <w:sz w:val="20"/>
            <w:szCs w:val="20"/>
          </w:rPr>
          <w:t>4</w:t>
        </w:r>
      </w:hyperlink>
      <w:r w:rsidRPr="00F579FF">
        <w:rPr>
          <w:sz w:val="20"/>
        </w:rPr>
        <w:t>)</w:t>
      </w:r>
    </w:p>
    <w:p w:rsidR="00593E4F" w:rsidRPr="00F579FF" w:rsidRDefault="00593E4F" w:rsidP="00E51879">
      <w:pPr>
        <w:widowControl w:val="0"/>
        <w:autoSpaceDE w:val="0"/>
        <w:autoSpaceDN w:val="0"/>
        <w:adjustRightInd w:val="0"/>
        <w:ind w:left="357" w:hanging="357"/>
        <w:rPr>
          <w:sz w:val="20"/>
          <w:lang w:val="en-CA"/>
        </w:rPr>
      </w:pPr>
    </w:p>
    <w:p w:rsidR="00593E4F" w:rsidRPr="00F579FF" w:rsidRDefault="00593E4F" w:rsidP="00E51879">
      <w:pPr>
        <w:pStyle w:val="ListParagraph"/>
        <w:numPr>
          <w:ilvl w:val="0"/>
          <w:numId w:val="19"/>
        </w:numPr>
        <w:ind w:left="357" w:hanging="357"/>
        <w:rPr>
          <w:sz w:val="20"/>
          <w:lang w:val="en-CA"/>
        </w:rPr>
      </w:pPr>
      <w:r w:rsidRPr="00F579FF">
        <w:rPr>
          <w:i/>
          <w:sz w:val="20"/>
        </w:rPr>
        <w:t>Her Majesty the Queen v. G.F., et al.</w:t>
      </w:r>
      <w:r w:rsidRPr="00F579FF">
        <w:rPr>
          <w:sz w:val="20"/>
        </w:rPr>
        <w:t xml:space="preserve"> (Ont.) (Criminal) (By Leave) (</w:t>
      </w:r>
      <w:hyperlink r:id="rId22" w:history="1">
        <w:r w:rsidRPr="00F579FF">
          <w:rPr>
            <w:rStyle w:val="Hyperlink"/>
            <w:sz w:val="20"/>
            <w:szCs w:val="20"/>
          </w:rPr>
          <w:t>38</w:t>
        </w:r>
        <w:r w:rsidR="00955B99" w:rsidRPr="00F579FF">
          <w:rPr>
            <w:rStyle w:val="Hyperlink"/>
            <w:sz w:val="20"/>
            <w:szCs w:val="20"/>
          </w:rPr>
          <w:t>801</w:t>
        </w:r>
      </w:hyperlink>
      <w:r w:rsidRPr="00F579FF">
        <w:rPr>
          <w:sz w:val="20"/>
        </w:rPr>
        <w:t>)</w:t>
      </w:r>
    </w:p>
    <w:p w:rsidR="00593E4F" w:rsidRPr="00F579FF" w:rsidRDefault="00593E4F" w:rsidP="00E51879">
      <w:pPr>
        <w:widowControl w:val="0"/>
        <w:autoSpaceDE w:val="0"/>
        <w:autoSpaceDN w:val="0"/>
        <w:adjustRightInd w:val="0"/>
        <w:ind w:left="357" w:hanging="357"/>
        <w:rPr>
          <w:sz w:val="20"/>
          <w:lang w:val="en-CA"/>
        </w:rPr>
      </w:pPr>
    </w:p>
    <w:p w:rsidR="00593E4F" w:rsidRPr="00F579FF" w:rsidRDefault="00593E4F" w:rsidP="00E51879">
      <w:pPr>
        <w:pStyle w:val="ListParagraph"/>
        <w:numPr>
          <w:ilvl w:val="0"/>
          <w:numId w:val="19"/>
        </w:numPr>
        <w:ind w:left="357" w:hanging="357"/>
        <w:rPr>
          <w:sz w:val="20"/>
        </w:rPr>
      </w:pPr>
      <w:r w:rsidRPr="00F579FF">
        <w:rPr>
          <w:i/>
          <w:sz w:val="20"/>
        </w:rPr>
        <w:t>Richard Long v. Her Majesty the Queen</w:t>
      </w:r>
      <w:r w:rsidRPr="00F579FF">
        <w:rPr>
          <w:sz w:val="20"/>
        </w:rPr>
        <w:t xml:space="preserve"> (Ont.) (Criminal) (By Leave) (</w:t>
      </w:r>
      <w:hyperlink r:id="rId23" w:history="1">
        <w:r w:rsidRPr="00F579FF">
          <w:rPr>
            <w:rStyle w:val="Hyperlink"/>
            <w:sz w:val="20"/>
            <w:szCs w:val="20"/>
          </w:rPr>
          <w:t>38</w:t>
        </w:r>
        <w:r w:rsidR="002C4406" w:rsidRPr="00F579FF">
          <w:rPr>
            <w:rStyle w:val="Hyperlink"/>
            <w:sz w:val="20"/>
            <w:szCs w:val="20"/>
          </w:rPr>
          <w:t>798</w:t>
        </w:r>
      </w:hyperlink>
      <w:r w:rsidRPr="00F579FF">
        <w:rPr>
          <w:sz w:val="20"/>
        </w:rPr>
        <w:t>)</w:t>
      </w:r>
    </w:p>
    <w:p w:rsidR="002866D9" w:rsidRPr="00F579FF" w:rsidRDefault="002866D9" w:rsidP="006A22CA">
      <w:pPr>
        <w:ind w:left="142" w:hanging="142"/>
        <w:jc w:val="both"/>
        <w:rPr>
          <w:sz w:val="20"/>
        </w:rPr>
      </w:pPr>
    </w:p>
    <w:p w:rsidR="00537F74" w:rsidRPr="00F579FF" w:rsidRDefault="009B2923" w:rsidP="006A22CA">
      <w:pPr>
        <w:ind w:left="142" w:hanging="142"/>
        <w:jc w:val="both"/>
        <w:rPr>
          <w:sz w:val="20"/>
          <w:lang w:val="fr-CA"/>
        </w:rPr>
      </w:pPr>
      <w:r>
        <w:rPr>
          <w:sz w:val="20"/>
          <w:lang w:val="fr-CA"/>
        </w:rPr>
        <w:pict>
          <v:rect id="_x0000_i1026" style="width:108pt;height:1pt" o:hrpct="0" o:hralign="center" o:hrstd="t" o:hrnoshade="t" o:hr="t" fillcolor="black [3213]" stroked="f"/>
        </w:pict>
      </w:r>
    </w:p>
    <w:p w:rsidR="00CC10A8" w:rsidRPr="00F579FF" w:rsidRDefault="00CC10A8" w:rsidP="00FE413B">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en-CA"/>
              </w:rPr>
            </w:pPr>
            <w:r w:rsidRPr="00F579FF">
              <w:rPr>
                <w:rStyle w:val="SCCFileNumberChar"/>
                <w:sz w:val="20"/>
                <w:szCs w:val="20"/>
              </w:rPr>
              <w:t>38545</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Construction Unibec inc. v. Ville de Saguenay</w:t>
            </w:r>
          </w:p>
          <w:p w:rsidR="00FE413B" w:rsidRPr="00F579FF" w:rsidRDefault="00FE413B" w:rsidP="00FE413B">
            <w:pPr>
              <w:jc w:val="both"/>
              <w:rPr>
                <w:sz w:val="20"/>
                <w:lang w:val="en-CA"/>
              </w:rPr>
            </w:pPr>
            <w:r w:rsidRPr="00F579FF">
              <w:rPr>
                <w:sz w:val="20"/>
                <w:lang w:val="en-CA"/>
              </w:rPr>
              <w:t>(Que.) (Civil) (By Leave)</w:t>
            </w:r>
          </w:p>
        </w:tc>
      </w:tr>
      <w:tr w:rsidR="00FE413B" w:rsidRPr="00F579FF" w:rsidTr="00D2514B">
        <w:tc>
          <w:tcPr>
            <w:tcW w:w="5000" w:type="pct"/>
            <w:gridSpan w:val="4"/>
          </w:tcPr>
          <w:p w:rsidR="00FE413B" w:rsidRPr="00F579FF" w:rsidRDefault="00FE413B" w:rsidP="00FE413B">
            <w:pPr>
              <w:jc w:val="both"/>
              <w:rPr>
                <w:sz w:val="20"/>
                <w:lang w:val="en-CA"/>
              </w:rPr>
            </w:pPr>
            <w:proofErr w:type="gramStart"/>
            <w:r w:rsidRPr="00F579FF">
              <w:rPr>
                <w:sz w:val="20"/>
                <w:lang w:val="en-CA"/>
              </w:rPr>
              <w:t>Municipal law — Contracts — Formation of municipal contracts — Amendment to contract — Whether strictness of rule that municipality can bind itself by contract only through passage of by</w:t>
            </w:r>
            <w:r w:rsidRPr="00F579FF">
              <w:rPr>
                <w:sz w:val="20"/>
                <w:lang w:val="en-CA"/>
              </w:rPr>
              <w:noBreakHyphen/>
              <w:t xml:space="preserve">law or resolution by its council is justified and reasonable — Whether municipality can amend validly awarded construction contract otherwise than through express resolution of municipal council — Whether Ville de Saguenay must reimburse Construction Unibec inc. for performance of its work pursuant to rules on restitution of prestations or unjust enrichment — </w:t>
            </w:r>
            <w:r w:rsidRPr="00F579FF">
              <w:rPr>
                <w:i/>
                <w:sz w:val="20"/>
                <w:lang w:val="en-CA"/>
              </w:rPr>
              <w:t>Cities and Towns Act</w:t>
            </w:r>
            <w:r w:rsidRPr="00F579FF">
              <w:rPr>
                <w:sz w:val="20"/>
                <w:lang w:val="en-CA"/>
              </w:rPr>
              <w:t>, CQLR, c. C</w:t>
            </w:r>
            <w:r w:rsidRPr="00F579FF">
              <w:rPr>
                <w:sz w:val="20"/>
                <w:lang w:val="en-CA"/>
              </w:rPr>
              <w:noBreakHyphen/>
              <w:t>19, ss. 47 and 573.3.0.4.</w:t>
            </w:r>
            <w:proofErr w:type="gramEnd"/>
          </w:p>
        </w:tc>
      </w:tr>
      <w:tr w:rsidR="00FE413B" w:rsidRPr="00F579FF" w:rsidTr="00D2514B">
        <w:tc>
          <w:tcPr>
            <w:tcW w:w="5000" w:type="pct"/>
            <w:gridSpan w:val="4"/>
          </w:tcPr>
          <w:p w:rsidR="00FE413B" w:rsidRPr="00F579FF" w:rsidRDefault="00FE413B" w:rsidP="00FE413B">
            <w:pPr>
              <w:jc w:val="both"/>
              <w:rPr>
                <w:sz w:val="20"/>
                <w:lang w:val="en-CA"/>
              </w:rPr>
            </w:pPr>
          </w:p>
        </w:tc>
      </w:tr>
      <w:tr w:rsidR="00FE413B" w:rsidRPr="00F579FF" w:rsidTr="00D2514B">
        <w:tc>
          <w:tcPr>
            <w:tcW w:w="5000" w:type="pct"/>
            <w:gridSpan w:val="4"/>
          </w:tcPr>
          <w:p w:rsidR="00FE413B" w:rsidRPr="00F579FF" w:rsidRDefault="00FE413B" w:rsidP="00FE413B">
            <w:pPr>
              <w:jc w:val="both"/>
              <w:rPr>
                <w:sz w:val="20"/>
                <w:lang w:val="en-CA"/>
              </w:rPr>
            </w:pPr>
            <w:r w:rsidRPr="00F579FF">
              <w:rPr>
                <w:sz w:val="20"/>
                <w:lang w:val="en-CA"/>
              </w:rPr>
              <w:t xml:space="preserve">During the performance of a contract for the construction of a multipurpose centre, the respondent Ville de Saguenay (“city”) wanted some additional work done, including the enlargement of the asphalt surface initially provided for in the contract. A site instruction </w:t>
            </w:r>
            <w:proofErr w:type="gramStart"/>
            <w:r w:rsidRPr="00F579FF">
              <w:rPr>
                <w:sz w:val="20"/>
                <w:lang w:val="en-CA"/>
              </w:rPr>
              <w:t>was issued</w:t>
            </w:r>
            <w:proofErr w:type="gramEnd"/>
            <w:r w:rsidRPr="00F579FF">
              <w:rPr>
                <w:sz w:val="20"/>
                <w:lang w:val="en-CA"/>
              </w:rPr>
              <w:t xml:space="preserve">, accompanied by specific plans. The applicant Construction Unibec inc., to which the construction contract </w:t>
            </w:r>
            <w:proofErr w:type="gramStart"/>
            <w:r w:rsidRPr="00F579FF">
              <w:rPr>
                <w:sz w:val="20"/>
                <w:lang w:val="en-CA"/>
              </w:rPr>
              <w:t>had been awarded</w:t>
            </w:r>
            <w:proofErr w:type="gramEnd"/>
            <w:r w:rsidRPr="00F579FF">
              <w:rPr>
                <w:sz w:val="20"/>
                <w:lang w:val="en-CA"/>
              </w:rPr>
              <w:t xml:space="preserve"> by resolution, sent the city a tender for $148,588.71 for the additional work. The tender </w:t>
            </w:r>
            <w:proofErr w:type="gramStart"/>
            <w:r w:rsidRPr="00F579FF">
              <w:rPr>
                <w:sz w:val="20"/>
                <w:lang w:val="en-CA"/>
              </w:rPr>
              <w:t>was accepted</w:t>
            </w:r>
            <w:proofErr w:type="gramEnd"/>
            <w:r w:rsidRPr="00F579FF">
              <w:rPr>
                <w:sz w:val="20"/>
                <w:lang w:val="en-CA"/>
              </w:rPr>
              <w:t xml:space="preserve"> by resolution. With the deadline for the completion of the work approaching, Unibec realized that backfilling work was required to complete the additional work. According to the persons in charge at Unibec, the backfilling work was not included in the tendered price. The project managers from Gémel inc., which was responsible for designing the project and supervising the </w:t>
            </w:r>
            <w:proofErr w:type="gramStart"/>
            <w:r w:rsidRPr="00F579FF">
              <w:rPr>
                <w:sz w:val="20"/>
                <w:lang w:val="en-CA"/>
              </w:rPr>
              <w:t>work,</w:t>
            </w:r>
            <w:proofErr w:type="gramEnd"/>
            <w:r w:rsidRPr="00F579FF">
              <w:rPr>
                <w:sz w:val="20"/>
                <w:lang w:val="en-CA"/>
              </w:rPr>
              <w:t xml:space="preserve"> and from Unibec agreed that the backfilling work would be done separately from the contract for the additional work with cost</w:t>
            </w:r>
            <w:r w:rsidRPr="00F579FF">
              <w:rPr>
                <w:sz w:val="20"/>
                <w:lang w:val="en-CA"/>
              </w:rPr>
              <w:noBreakHyphen/>
              <w:t>plus pricing based on the cost of materials and labour. On completion of the work, Unibec sent its final invoice for $297,241.10. The city refused to pay $148,652.39, the amount for the backfilling work.</w:t>
            </w:r>
          </w:p>
          <w:p w:rsidR="00FE413B" w:rsidRPr="00F579FF" w:rsidRDefault="00FE413B" w:rsidP="00FE413B">
            <w:pPr>
              <w:jc w:val="both"/>
              <w:rPr>
                <w:sz w:val="20"/>
                <w:lang w:val="en-CA"/>
              </w:rPr>
            </w:pPr>
          </w:p>
          <w:p w:rsidR="00FE413B" w:rsidRPr="00F579FF" w:rsidRDefault="00FE413B" w:rsidP="00FE413B">
            <w:pPr>
              <w:jc w:val="both"/>
              <w:rPr>
                <w:sz w:val="20"/>
                <w:lang w:val="en-CA"/>
              </w:rPr>
            </w:pPr>
            <w:r w:rsidRPr="00F579FF">
              <w:rPr>
                <w:sz w:val="20"/>
                <w:lang w:val="en-CA"/>
              </w:rPr>
              <w:t xml:space="preserve">The Superior Court allowed Unibec’s motion to institute proceedings and ordered the city to pay Unibec $148,652.39 for the backfilling work. It found that an amending agreement </w:t>
            </w:r>
            <w:proofErr w:type="gramStart"/>
            <w:r w:rsidRPr="00F579FF">
              <w:rPr>
                <w:sz w:val="20"/>
                <w:lang w:val="en-CA"/>
              </w:rPr>
              <w:t>had been entered into</w:t>
            </w:r>
            <w:proofErr w:type="gramEnd"/>
            <w:r w:rsidRPr="00F579FF">
              <w:rPr>
                <w:sz w:val="20"/>
                <w:lang w:val="en-CA"/>
              </w:rPr>
              <w:t xml:space="preserve"> for that work. The Court of Appeal dismissed Unibec’s motion to institute proceedings.</w:t>
            </w:r>
          </w:p>
          <w:p w:rsidR="00FE413B" w:rsidRPr="00F579FF" w:rsidRDefault="00FE413B" w:rsidP="00FE413B">
            <w:pPr>
              <w:jc w:val="both"/>
              <w:rPr>
                <w:sz w:val="20"/>
                <w:lang w:val="en-CA"/>
              </w:rPr>
            </w:pPr>
          </w:p>
        </w:tc>
      </w:tr>
      <w:tr w:rsidR="00FE413B" w:rsidRPr="00F579FF" w:rsidTr="00D2514B">
        <w:tc>
          <w:tcPr>
            <w:tcW w:w="2427" w:type="pct"/>
            <w:gridSpan w:val="2"/>
          </w:tcPr>
          <w:p w:rsidR="00FE413B" w:rsidRPr="00F579FF" w:rsidRDefault="00FE413B" w:rsidP="00FE413B">
            <w:pPr>
              <w:jc w:val="both"/>
              <w:rPr>
                <w:sz w:val="20"/>
                <w:lang w:val="en-CA"/>
              </w:rPr>
            </w:pPr>
            <w:r w:rsidRPr="00F579FF">
              <w:rPr>
                <w:sz w:val="20"/>
                <w:lang w:val="en-CA"/>
              </w:rPr>
              <w:t>October 3, 2016</w:t>
            </w:r>
          </w:p>
          <w:p w:rsidR="00FE413B" w:rsidRPr="00F579FF" w:rsidRDefault="00FE413B" w:rsidP="00FE413B">
            <w:pPr>
              <w:jc w:val="both"/>
              <w:rPr>
                <w:sz w:val="20"/>
                <w:lang w:val="en-CA"/>
              </w:rPr>
            </w:pPr>
            <w:r w:rsidRPr="00F579FF">
              <w:rPr>
                <w:sz w:val="20"/>
                <w:lang w:val="en-CA"/>
              </w:rPr>
              <w:t>Quebec Superior Court</w:t>
            </w:r>
          </w:p>
          <w:p w:rsidR="00FE413B" w:rsidRPr="00F579FF" w:rsidRDefault="00FE413B" w:rsidP="00FE413B">
            <w:pPr>
              <w:jc w:val="both"/>
              <w:rPr>
                <w:sz w:val="20"/>
                <w:lang w:val="en-CA"/>
              </w:rPr>
            </w:pPr>
            <w:r w:rsidRPr="00F579FF">
              <w:rPr>
                <w:sz w:val="20"/>
                <w:lang w:val="en-CA"/>
              </w:rPr>
              <w:t>(Duchesne J.)</w:t>
            </w:r>
          </w:p>
          <w:p w:rsidR="00FE413B" w:rsidRPr="00F579FF" w:rsidRDefault="009B2923" w:rsidP="00FE413B">
            <w:pPr>
              <w:jc w:val="both"/>
              <w:rPr>
                <w:sz w:val="20"/>
                <w:lang w:val="en-CA"/>
              </w:rPr>
            </w:pPr>
            <w:hyperlink r:id="rId24" w:history="1">
              <w:r w:rsidR="00FE413B" w:rsidRPr="00F579FF">
                <w:rPr>
                  <w:rStyle w:val="Hyperlink"/>
                  <w:sz w:val="20"/>
                  <w:lang w:val="en-CA"/>
                </w:rPr>
                <w:t>2016 QCCS 4816</w:t>
              </w:r>
            </w:hyperlink>
          </w:p>
          <w:p w:rsidR="00FE413B" w:rsidRPr="00F579FF" w:rsidRDefault="00FE413B" w:rsidP="00FE413B">
            <w:pPr>
              <w:jc w:val="both"/>
              <w:rPr>
                <w:sz w:val="20"/>
                <w:lang w:val="en-CA"/>
              </w:rPr>
            </w:pPr>
          </w:p>
        </w:tc>
        <w:tc>
          <w:tcPr>
            <w:tcW w:w="243" w:type="pct"/>
          </w:tcPr>
          <w:p w:rsidR="00FE413B" w:rsidRPr="00F579FF" w:rsidRDefault="00FE413B" w:rsidP="00FE413B">
            <w:pPr>
              <w:jc w:val="both"/>
              <w:rPr>
                <w:sz w:val="20"/>
                <w:lang w:val="en-CA"/>
              </w:rPr>
            </w:pPr>
          </w:p>
        </w:tc>
        <w:tc>
          <w:tcPr>
            <w:tcW w:w="2330" w:type="pct"/>
          </w:tcPr>
          <w:p w:rsidR="00FE413B" w:rsidRPr="00F579FF" w:rsidRDefault="00FE413B" w:rsidP="00FE413B">
            <w:pPr>
              <w:jc w:val="both"/>
              <w:rPr>
                <w:sz w:val="20"/>
                <w:lang w:val="en-CA"/>
              </w:rPr>
            </w:pPr>
            <w:r w:rsidRPr="00F579FF">
              <w:rPr>
                <w:sz w:val="20"/>
                <w:lang w:val="en-CA"/>
              </w:rPr>
              <w:t>Motion to institute proceedings against Ville de Saguenay allowed</w:t>
            </w:r>
          </w:p>
          <w:p w:rsidR="00FE413B" w:rsidRPr="00F579FF" w:rsidRDefault="00FE413B" w:rsidP="00FE413B">
            <w:pPr>
              <w:jc w:val="both"/>
              <w:rPr>
                <w:sz w:val="20"/>
                <w:lang w:val="en-CA"/>
              </w:rPr>
            </w:pPr>
          </w:p>
        </w:tc>
      </w:tr>
      <w:tr w:rsidR="00FE413B" w:rsidRPr="00F579FF" w:rsidTr="00D2514B">
        <w:tc>
          <w:tcPr>
            <w:tcW w:w="2427" w:type="pct"/>
            <w:gridSpan w:val="2"/>
          </w:tcPr>
          <w:p w:rsidR="00FE413B" w:rsidRPr="00F579FF" w:rsidRDefault="00FE413B" w:rsidP="00FE413B">
            <w:pPr>
              <w:jc w:val="both"/>
              <w:rPr>
                <w:sz w:val="20"/>
                <w:lang w:val="en-CA"/>
              </w:rPr>
            </w:pPr>
            <w:r w:rsidRPr="00F579FF">
              <w:rPr>
                <w:sz w:val="20"/>
                <w:lang w:val="en-CA"/>
              </w:rPr>
              <w:t>January 11, 2019</w:t>
            </w:r>
          </w:p>
          <w:p w:rsidR="00FE413B" w:rsidRPr="00F579FF" w:rsidRDefault="00FE413B" w:rsidP="00FE413B">
            <w:pPr>
              <w:jc w:val="both"/>
              <w:rPr>
                <w:sz w:val="20"/>
                <w:lang w:val="en-CA"/>
              </w:rPr>
            </w:pPr>
            <w:r w:rsidRPr="00F579FF">
              <w:rPr>
                <w:sz w:val="20"/>
                <w:lang w:val="en-CA"/>
              </w:rPr>
              <w:t>Quebec Court of Appeal (Québec)</w:t>
            </w:r>
          </w:p>
          <w:p w:rsidR="00FE413B" w:rsidRPr="00F579FF" w:rsidRDefault="00FE413B" w:rsidP="00FE413B">
            <w:pPr>
              <w:jc w:val="both"/>
              <w:rPr>
                <w:sz w:val="20"/>
                <w:lang w:val="en-CA"/>
              </w:rPr>
            </w:pPr>
            <w:r w:rsidRPr="00F579FF">
              <w:rPr>
                <w:sz w:val="20"/>
                <w:lang w:val="en-CA"/>
              </w:rPr>
              <w:t>(Thibault, Rancourt and Roy JJ.A.)</w:t>
            </w:r>
          </w:p>
          <w:p w:rsidR="00FE413B" w:rsidRPr="00F579FF" w:rsidRDefault="009B2923" w:rsidP="00FE413B">
            <w:pPr>
              <w:jc w:val="both"/>
              <w:rPr>
                <w:sz w:val="20"/>
                <w:lang w:val="en-CA"/>
              </w:rPr>
            </w:pPr>
            <w:hyperlink r:id="rId25" w:history="1">
              <w:r w:rsidR="00FE413B" w:rsidRPr="00F579FF">
                <w:rPr>
                  <w:rStyle w:val="Hyperlink"/>
                  <w:sz w:val="20"/>
                  <w:lang w:val="en-CA"/>
                </w:rPr>
                <w:t>2019 QCCA 38</w:t>
              </w:r>
            </w:hyperlink>
            <w:r w:rsidR="00FE413B" w:rsidRPr="00F579FF">
              <w:rPr>
                <w:sz w:val="20"/>
                <w:lang w:val="en-CA"/>
              </w:rPr>
              <w:t xml:space="preserve"> (200-09-009390-169)</w:t>
            </w:r>
          </w:p>
          <w:p w:rsidR="00FE413B" w:rsidRPr="00F579FF" w:rsidRDefault="00FE413B" w:rsidP="00FE413B">
            <w:pPr>
              <w:jc w:val="both"/>
              <w:rPr>
                <w:sz w:val="20"/>
                <w:lang w:val="en-CA"/>
              </w:rPr>
            </w:pPr>
          </w:p>
        </w:tc>
        <w:tc>
          <w:tcPr>
            <w:tcW w:w="243" w:type="pct"/>
          </w:tcPr>
          <w:p w:rsidR="00FE413B" w:rsidRPr="00F579FF" w:rsidRDefault="00FE413B" w:rsidP="00FE413B">
            <w:pPr>
              <w:jc w:val="both"/>
              <w:rPr>
                <w:sz w:val="20"/>
                <w:lang w:val="en-CA"/>
              </w:rPr>
            </w:pPr>
          </w:p>
        </w:tc>
        <w:tc>
          <w:tcPr>
            <w:tcW w:w="2330" w:type="pct"/>
          </w:tcPr>
          <w:p w:rsidR="00FE413B" w:rsidRPr="00F579FF" w:rsidRDefault="00FE413B" w:rsidP="00FE413B">
            <w:pPr>
              <w:jc w:val="both"/>
              <w:rPr>
                <w:sz w:val="20"/>
                <w:lang w:val="en-CA"/>
              </w:rPr>
            </w:pPr>
            <w:r w:rsidRPr="00F579FF">
              <w:rPr>
                <w:sz w:val="20"/>
                <w:lang w:val="en-CA"/>
              </w:rPr>
              <w:t>Appeal allowed in part; motion to institute proceedings against Ville de Saguenay dismissed</w:t>
            </w:r>
          </w:p>
          <w:p w:rsidR="00FE413B" w:rsidRPr="00F579FF" w:rsidRDefault="00FE413B" w:rsidP="00FE413B">
            <w:pPr>
              <w:jc w:val="both"/>
              <w:rPr>
                <w:sz w:val="20"/>
                <w:lang w:val="en-CA"/>
              </w:rPr>
            </w:pPr>
          </w:p>
        </w:tc>
      </w:tr>
      <w:tr w:rsidR="00FE413B" w:rsidRPr="00F579FF" w:rsidTr="00D2514B">
        <w:tc>
          <w:tcPr>
            <w:tcW w:w="2427" w:type="pct"/>
            <w:gridSpan w:val="2"/>
          </w:tcPr>
          <w:p w:rsidR="00FE413B" w:rsidRPr="00F579FF" w:rsidRDefault="00FE413B" w:rsidP="00FE413B">
            <w:pPr>
              <w:jc w:val="both"/>
              <w:rPr>
                <w:sz w:val="20"/>
                <w:lang w:val="en-CA"/>
              </w:rPr>
            </w:pPr>
            <w:r w:rsidRPr="00F579FF">
              <w:rPr>
                <w:sz w:val="20"/>
                <w:lang w:val="en-CA"/>
              </w:rPr>
              <w:t>March 11, 2019</w:t>
            </w:r>
          </w:p>
          <w:p w:rsidR="00FE413B" w:rsidRPr="00F579FF" w:rsidRDefault="00FE413B" w:rsidP="00FE413B">
            <w:pPr>
              <w:jc w:val="both"/>
              <w:rPr>
                <w:sz w:val="20"/>
                <w:lang w:val="en-CA"/>
              </w:rPr>
            </w:pPr>
            <w:r w:rsidRPr="00F579FF">
              <w:rPr>
                <w:sz w:val="20"/>
                <w:lang w:val="en-CA"/>
              </w:rPr>
              <w:t>Supreme Court of Canada</w:t>
            </w:r>
          </w:p>
        </w:tc>
        <w:tc>
          <w:tcPr>
            <w:tcW w:w="243" w:type="pct"/>
          </w:tcPr>
          <w:p w:rsidR="00FE413B" w:rsidRPr="00F579FF" w:rsidRDefault="00FE413B" w:rsidP="00FE413B">
            <w:pPr>
              <w:jc w:val="both"/>
              <w:rPr>
                <w:sz w:val="20"/>
                <w:lang w:val="en-CA"/>
              </w:rPr>
            </w:pPr>
          </w:p>
        </w:tc>
        <w:tc>
          <w:tcPr>
            <w:tcW w:w="2330" w:type="pct"/>
          </w:tcPr>
          <w:p w:rsidR="00FE413B" w:rsidRPr="00F579FF" w:rsidRDefault="00FE413B" w:rsidP="00FE413B">
            <w:pPr>
              <w:jc w:val="both"/>
              <w:rPr>
                <w:sz w:val="20"/>
                <w:lang w:val="en-CA"/>
              </w:rPr>
            </w:pPr>
            <w:r w:rsidRPr="00F579FF">
              <w:rPr>
                <w:sz w:val="20"/>
                <w:lang w:val="en-CA"/>
              </w:rPr>
              <w:t>Application for leave to appeal filed</w:t>
            </w:r>
          </w:p>
        </w:tc>
      </w:tr>
    </w:tbl>
    <w:p w:rsidR="00FE413B" w:rsidRPr="00F579FF" w:rsidRDefault="00FE413B" w:rsidP="00FE413B">
      <w:pPr>
        <w:jc w:val="both"/>
        <w:rPr>
          <w:sz w:val="20"/>
          <w:lang w:val="en-CA"/>
        </w:rPr>
      </w:pPr>
    </w:p>
    <w:p w:rsidR="00A06DB6" w:rsidRPr="00F579FF" w:rsidRDefault="009B2923" w:rsidP="00FE413B">
      <w:pPr>
        <w:jc w:val="both"/>
        <w:rPr>
          <w:sz w:val="20"/>
          <w:lang w:val="en-CA"/>
        </w:rPr>
      </w:pPr>
      <w:r>
        <w:rPr>
          <w:sz w:val="20"/>
          <w:lang w:val="fr-CA"/>
        </w:rPr>
        <w:pict>
          <v:rect id="_x0000_i1027" style="width:108pt;height:1pt" o:hrpct="0" o:hralign="center" o:hrstd="t" o:hrnoshade="t" o:hr="t" fillcolor="black [3213]" stroked="f"/>
        </w:pict>
      </w:r>
    </w:p>
    <w:p w:rsidR="00A06DB6" w:rsidRPr="00F579FF" w:rsidRDefault="00A06DB6" w:rsidP="00FE413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38545</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Construction Unibec inc. c. Ville de Saguenay</w:t>
            </w:r>
          </w:p>
          <w:p w:rsidR="00FE413B" w:rsidRPr="00F579FF" w:rsidRDefault="00FE413B" w:rsidP="00FE413B">
            <w:pPr>
              <w:jc w:val="both"/>
              <w:rPr>
                <w:sz w:val="20"/>
              </w:rPr>
            </w:pPr>
            <w:r w:rsidRPr="00F579FF">
              <w:rPr>
                <w:sz w:val="20"/>
              </w:rPr>
              <w:t>(Qc) (Civile) (Autorisation)</w:t>
            </w: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Droit municipal — Contrats — Formation de contrats municipaux — Modification d’un contrat — Le rigorisme de la règle selon laquelle une municipalité ne peut s’engager contractuellement qu’à la suite de l’adoption, par les membres de son conseil, d’un règlement ou d’une résolution est</w:t>
            </w:r>
            <w:r w:rsidRPr="00F579FF">
              <w:rPr>
                <w:sz w:val="20"/>
                <w:lang w:val="fr-CA"/>
              </w:rPr>
              <w:noBreakHyphen/>
              <w:t>il justifié et raisonnable? — Une municipalité peut</w:t>
            </w:r>
            <w:r w:rsidRPr="00F579FF">
              <w:rPr>
                <w:sz w:val="20"/>
                <w:lang w:val="fr-CA"/>
              </w:rPr>
              <w:noBreakHyphen/>
              <w:t xml:space="preserve">elle modifier un contrat de construction valablement octroyé autrement que par une résolution explicite du </w:t>
            </w:r>
            <w:r w:rsidRPr="00F579FF">
              <w:rPr>
                <w:sz w:val="20"/>
                <w:lang w:val="fr-CA"/>
              </w:rPr>
              <w:lastRenderedPageBreak/>
              <w:t>conseil municipal? — La Ville doit</w:t>
            </w:r>
            <w:r w:rsidRPr="00F579FF">
              <w:rPr>
                <w:sz w:val="20"/>
                <w:lang w:val="fr-CA"/>
              </w:rPr>
              <w:noBreakHyphen/>
              <w:t xml:space="preserve">elle </w:t>
            </w:r>
            <w:proofErr w:type="gramStart"/>
            <w:r w:rsidRPr="00F579FF">
              <w:rPr>
                <w:sz w:val="20"/>
                <w:lang w:val="fr-CA"/>
              </w:rPr>
              <w:t>rembourser</w:t>
            </w:r>
            <w:proofErr w:type="gramEnd"/>
            <w:r w:rsidRPr="00F579FF">
              <w:rPr>
                <w:sz w:val="20"/>
                <w:lang w:val="fr-CA"/>
              </w:rPr>
              <w:t xml:space="preserve"> Construction Unibec inc. pour l’exécution de ses travaux en vertu du régime de la restitution des prestations ou de l’enrichissement injustifié? — </w:t>
            </w:r>
            <w:r w:rsidRPr="00F579FF">
              <w:rPr>
                <w:i/>
                <w:sz w:val="20"/>
                <w:lang w:val="fr-CA"/>
              </w:rPr>
              <w:t>Loi sur les cités et villes</w:t>
            </w:r>
            <w:r w:rsidRPr="00F579FF">
              <w:rPr>
                <w:sz w:val="20"/>
                <w:lang w:val="fr-CA"/>
              </w:rPr>
              <w:t>, RLRQ c. C</w:t>
            </w:r>
            <w:r w:rsidRPr="00F579FF">
              <w:rPr>
                <w:sz w:val="20"/>
                <w:lang w:val="fr-CA"/>
              </w:rPr>
              <w:noBreakHyphen/>
              <w:t>19, art. 47 et 573.3.0.4.</w:t>
            </w:r>
          </w:p>
        </w:tc>
      </w:tr>
      <w:tr w:rsidR="00FE413B" w:rsidRPr="00837B53" w:rsidTr="00D2514B">
        <w:tc>
          <w:tcPr>
            <w:tcW w:w="5000" w:type="pct"/>
            <w:gridSpan w:val="4"/>
          </w:tcPr>
          <w:p w:rsidR="00FE413B" w:rsidRPr="00F579FF" w:rsidRDefault="00FE413B" w:rsidP="00FE413B">
            <w:pPr>
              <w:jc w:val="both"/>
              <w:rPr>
                <w:sz w:val="20"/>
                <w:lang w:val="fr-CA"/>
              </w:rPr>
            </w:pPr>
          </w:p>
        </w:tc>
      </w:tr>
      <w:tr w:rsidR="00FE413B" w:rsidRPr="00F579FF" w:rsidTr="00D2514B">
        <w:tc>
          <w:tcPr>
            <w:tcW w:w="5000" w:type="pct"/>
            <w:gridSpan w:val="4"/>
          </w:tcPr>
          <w:p w:rsidR="00FE413B" w:rsidRPr="00F579FF" w:rsidRDefault="00FE413B" w:rsidP="00FE413B">
            <w:pPr>
              <w:jc w:val="both"/>
              <w:rPr>
                <w:sz w:val="20"/>
                <w:lang w:val="fr-CA"/>
              </w:rPr>
            </w:pPr>
            <w:r w:rsidRPr="00F579FF">
              <w:rPr>
                <w:sz w:val="20"/>
                <w:lang w:val="fr-CA"/>
              </w:rPr>
              <w:t>Alors qu’un contrat de construction pour un centre multifonctionnel est en cours d’exécution, l’intimée, Ville de Saguenay, souhaite que des travaux supplémentaires soient effectués, notamment pour agrandir la surface asphaltée initialement prévue au contrat. Une directive de chantier accompagnée des plans explicites est émise et la demanderesse, Construction Unibec inc., à qui le contrat de construction avait été octroyé par résolution, transmet à la Ville sa soumission pour les travaux supplémentaires, au prix de 148 588,71 $. La soumission est acceptée par résolution. Alors que la date à respecter pour la fin des travaux approche, Unibec réalise que des travaux de remblayage sont nécessaires pour compléter les travaux supplémentaires. Selon les responsables chez Unibec, ces travaux de remblayage n’étaient pas prévus dans le prix soumis. Les chargés de projet de Gémel inc., responsable de la conception du projet et de la surveillance des travaux, et d’Unibec conviennent que les travaux de remblayage se feront de façon indépendante du contrat pour les travaux supplémentaires, en régie contrôlée, selon le coût du matériel et de la main</w:t>
            </w:r>
            <w:r w:rsidRPr="00F579FF">
              <w:rPr>
                <w:sz w:val="20"/>
                <w:lang w:val="fr-CA"/>
              </w:rPr>
              <w:noBreakHyphen/>
              <w:t>d’œuvre. À la fin des travaux, Unibec transmet sa facture finale de 297 241,10 $. La Ville refuse de payer la somme attribuable aux travaux de remblayage, soit 148 652,39 $.</w:t>
            </w:r>
          </w:p>
          <w:p w:rsidR="00FE413B" w:rsidRPr="00F579FF" w:rsidRDefault="00FE413B" w:rsidP="00FE413B">
            <w:pPr>
              <w:jc w:val="both"/>
              <w:rPr>
                <w:sz w:val="20"/>
                <w:lang w:val="fr-CA"/>
              </w:rPr>
            </w:pPr>
          </w:p>
          <w:p w:rsidR="00FE413B" w:rsidRPr="00F579FF" w:rsidRDefault="00FE413B" w:rsidP="00FE413B">
            <w:pPr>
              <w:jc w:val="both"/>
              <w:rPr>
                <w:sz w:val="20"/>
              </w:rPr>
            </w:pPr>
            <w:r w:rsidRPr="00F579FF">
              <w:rPr>
                <w:sz w:val="20"/>
                <w:lang w:val="fr-CA"/>
              </w:rPr>
              <w:t xml:space="preserve">La Cour supérieure accueille la requête introductive d’instance d’Unibec et condamne la Ville à payer 148 652,39 $ à Unibec pour les travaux de remblayage. Elle conclut qu’une entente modificative relative aux travaux de remblayage est intervenue. </w:t>
            </w:r>
            <w:r w:rsidRPr="00F579FF">
              <w:rPr>
                <w:sz w:val="20"/>
              </w:rPr>
              <w:t xml:space="preserve">La Cour d’appel </w:t>
            </w:r>
            <w:proofErr w:type="spellStart"/>
            <w:r w:rsidRPr="00F579FF">
              <w:rPr>
                <w:sz w:val="20"/>
              </w:rPr>
              <w:t>rejette</w:t>
            </w:r>
            <w:proofErr w:type="spellEnd"/>
            <w:r w:rsidRPr="00F579FF">
              <w:rPr>
                <w:sz w:val="20"/>
              </w:rPr>
              <w:t xml:space="preserve"> la requête introductive </w:t>
            </w:r>
            <w:proofErr w:type="spellStart"/>
            <w:r w:rsidRPr="00F579FF">
              <w:rPr>
                <w:sz w:val="20"/>
              </w:rPr>
              <w:t>d’instance</w:t>
            </w:r>
            <w:proofErr w:type="spellEnd"/>
            <w:r w:rsidRPr="00F579FF">
              <w:rPr>
                <w:sz w:val="20"/>
              </w:rPr>
              <w:t xml:space="preserve"> </w:t>
            </w:r>
            <w:proofErr w:type="spellStart"/>
            <w:r w:rsidRPr="00F579FF">
              <w:rPr>
                <w:sz w:val="20"/>
              </w:rPr>
              <w:t>d’Unibec</w:t>
            </w:r>
            <w:proofErr w:type="spellEnd"/>
            <w:r w:rsidRPr="00F579FF">
              <w:rPr>
                <w:sz w:val="20"/>
              </w:rPr>
              <w:t>.</w:t>
            </w:r>
          </w:p>
          <w:p w:rsidR="00FE413B" w:rsidRPr="00F579FF" w:rsidRDefault="00FE413B" w:rsidP="00FE413B">
            <w:pPr>
              <w:jc w:val="both"/>
              <w:rPr>
                <w:sz w:val="20"/>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Le 3 octobre 2016</w:t>
            </w:r>
          </w:p>
          <w:p w:rsidR="00FE413B" w:rsidRPr="00F579FF" w:rsidRDefault="00FE413B" w:rsidP="00FE413B">
            <w:pPr>
              <w:jc w:val="both"/>
              <w:rPr>
                <w:sz w:val="20"/>
                <w:lang w:val="fr-CA"/>
              </w:rPr>
            </w:pPr>
            <w:r w:rsidRPr="00F579FF">
              <w:rPr>
                <w:sz w:val="20"/>
                <w:lang w:val="fr-CA"/>
              </w:rPr>
              <w:t>Cour supérieure du Québec</w:t>
            </w:r>
          </w:p>
          <w:p w:rsidR="00FE413B" w:rsidRPr="00F579FF" w:rsidRDefault="00FE413B" w:rsidP="00FE413B">
            <w:pPr>
              <w:jc w:val="both"/>
              <w:rPr>
                <w:sz w:val="20"/>
              </w:rPr>
            </w:pPr>
            <w:r w:rsidRPr="00F579FF">
              <w:rPr>
                <w:sz w:val="20"/>
              </w:rPr>
              <w:t>(Le juge Duchesne)</w:t>
            </w:r>
          </w:p>
          <w:p w:rsidR="00FE413B" w:rsidRPr="00F579FF" w:rsidRDefault="009B2923" w:rsidP="00FE413B">
            <w:pPr>
              <w:jc w:val="both"/>
              <w:rPr>
                <w:sz w:val="20"/>
              </w:rPr>
            </w:pPr>
            <w:hyperlink r:id="rId26" w:history="1">
              <w:r w:rsidR="00FE413B" w:rsidRPr="00F579FF">
                <w:rPr>
                  <w:rStyle w:val="Hyperlink"/>
                  <w:sz w:val="20"/>
                </w:rPr>
                <w:t>2016 QCCS 4816</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lang w:val="fr-CA"/>
              </w:rPr>
            </w:pPr>
            <w:r w:rsidRPr="00F579FF">
              <w:rPr>
                <w:sz w:val="20"/>
                <w:lang w:val="fr-CA"/>
              </w:rPr>
              <w:t>Requête introductive d’instance à l’encontre de la Ville de Saguenay accueillie</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Le 11 janvier 2019</w:t>
            </w:r>
          </w:p>
          <w:p w:rsidR="00FE413B" w:rsidRPr="00F579FF" w:rsidRDefault="00FE413B" w:rsidP="00FE413B">
            <w:pPr>
              <w:jc w:val="both"/>
              <w:rPr>
                <w:sz w:val="20"/>
                <w:lang w:val="fr-CA"/>
              </w:rPr>
            </w:pPr>
            <w:r w:rsidRPr="00F579FF">
              <w:rPr>
                <w:sz w:val="20"/>
                <w:lang w:val="fr-CA"/>
              </w:rPr>
              <w:t>Cour d’appel du Québec (Québec)</w:t>
            </w:r>
          </w:p>
          <w:p w:rsidR="00FE413B" w:rsidRPr="00F579FF" w:rsidRDefault="00FE413B" w:rsidP="00FE413B">
            <w:pPr>
              <w:jc w:val="both"/>
              <w:rPr>
                <w:sz w:val="20"/>
                <w:lang w:val="fr-CA"/>
              </w:rPr>
            </w:pPr>
            <w:r w:rsidRPr="00F579FF">
              <w:rPr>
                <w:sz w:val="20"/>
                <w:lang w:val="fr-CA"/>
              </w:rPr>
              <w:t>(Les juges Thibault, Rancourt et Roy)</w:t>
            </w:r>
          </w:p>
          <w:p w:rsidR="00FE413B" w:rsidRPr="00F579FF" w:rsidRDefault="009B2923" w:rsidP="00FE413B">
            <w:pPr>
              <w:jc w:val="both"/>
              <w:rPr>
                <w:sz w:val="20"/>
              </w:rPr>
            </w:pPr>
            <w:hyperlink r:id="rId27" w:history="1">
              <w:r w:rsidR="00FE413B" w:rsidRPr="00F579FF">
                <w:rPr>
                  <w:rStyle w:val="Hyperlink"/>
                  <w:sz w:val="20"/>
                </w:rPr>
                <w:t>2019 QCCA 38</w:t>
              </w:r>
            </w:hyperlink>
            <w:r w:rsidR="00FE413B" w:rsidRPr="00F579FF">
              <w:rPr>
                <w:sz w:val="20"/>
              </w:rPr>
              <w:t xml:space="preserve"> (200-09-009390-169)</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lang w:val="fr-CA"/>
              </w:rPr>
            </w:pPr>
            <w:r w:rsidRPr="00F579FF">
              <w:rPr>
                <w:sz w:val="20"/>
                <w:lang w:val="fr-CA"/>
              </w:rPr>
              <w:t>Appel accueilli en partie; requête introductive d’instance à l’encontre de la Ville de Saguenay rejetée</w:t>
            </w:r>
          </w:p>
          <w:p w:rsidR="00FE413B" w:rsidRPr="00F579FF" w:rsidRDefault="00FE413B" w:rsidP="00FE413B">
            <w:pPr>
              <w:jc w:val="both"/>
              <w:rPr>
                <w:sz w:val="20"/>
                <w:lang w:val="fr-CA"/>
              </w:rPr>
            </w:pPr>
          </w:p>
        </w:tc>
      </w:tr>
      <w:tr w:rsidR="00FE413B" w:rsidRPr="00F579FF" w:rsidTr="00D2514B">
        <w:tc>
          <w:tcPr>
            <w:tcW w:w="2427" w:type="pct"/>
            <w:gridSpan w:val="2"/>
          </w:tcPr>
          <w:p w:rsidR="00FE413B" w:rsidRPr="00F579FF" w:rsidRDefault="00FE413B" w:rsidP="00FE413B">
            <w:pPr>
              <w:jc w:val="both"/>
              <w:rPr>
                <w:sz w:val="20"/>
                <w:lang w:val="fr-CA"/>
              </w:rPr>
            </w:pPr>
            <w:r w:rsidRPr="00F579FF">
              <w:rPr>
                <w:sz w:val="20"/>
                <w:lang w:val="fr-CA"/>
              </w:rPr>
              <w:t>Le 11 mars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rPr>
            </w:pPr>
            <w:r w:rsidRPr="00F579FF">
              <w:rPr>
                <w:sz w:val="20"/>
              </w:rPr>
              <w:t xml:space="preserve">Demande d’autorisation d’appel </w:t>
            </w:r>
            <w:proofErr w:type="spellStart"/>
            <w:r w:rsidRPr="00F579FF">
              <w:rPr>
                <w:sz w:val="20"/>
              </w:rPr>
              <w:t>déposée</w:t>
            </w:r>
            <w:proofErr w:type="spellEnd"/>
          </w:p>
        </w:tc>
      </w:tr>
    </w:tbl>
    <w:p w:rsidR="00FE413B" w:rsidRPr="00F579FF" w:rsidRDefault="00FE413B" w:rsidP="00FE413B">
      <w:pPr>
        <w:jc w:val="both"/>
        <w:rPr>
          <w:sz w:val="20"/>
        </w:rPr>
      </w:pPr>
    </w:p>
    <w:p w:rsidR="00774C10" w:rsidRPr="00F579FF" w:rsidRDefault="009B2923" w:rsidP="00FE413B">
      <w:pPr>
        <w:ind w:left="142" w:hanging="142"/>
        <w:jc w:val="both"/>
        <w:rPr>
          <w:sz w:val="20"/>
        </w:rPr>
      </w:pPr>
      <w:r>
        <w:rPr>
          <w:sz w:val="20"/>
          <w:lang w:val="fr-CA"/>
        </w:rPr>
        <w:pict>
          <v:rect id="_x0000_i1028" style="width:108pt;height:1pt" o:hrpct="0" o:hralign="center" o:hrstd="t" o:hrnoshade="t" o:hr="t" fillcolor="black [3213]" stroked="f"/>
        </w:pict>
      </w:r>
    </w:p>
    <w:p w:rsidR="00774C10" w:rsidRPr="00F579FF" w:rsidRDefault="00774C10" w:rsidP="00FE413B">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38805</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Joseph Hubert Francis v. Her Majesty the Queen</w:t>
            </w:r>
          </w:p>
          <w:p w:rsidR="00FE413B" w:rsidRPr="00F579FF" w:rsidRDefault="00FE413B" w:rsidP="00A06DB6">
            <w:pPr>
              <w:jc w:val="both"/>
              <w:rPr>
                <w:sz w:val="20"/>
              </w:rPr>
            </w:pPr>
            <w:r w:rsidRPr="00F579FF">
              <w:rPr>
                <w:sz w:val="20"/>
              </w:rPr>
              <w:t>(F</w:t>
            </w:r>
            <w:r w:rsidR="00A06DB6" w:rsidRPr="00F579FF">
              <w:rPr>
                <w:sz w:val="20"/>
              </w:rPr>
              <w:t>.</w:t>
            </w:r>
            <w:r w:rsidRPr="00F579FF">
              <w:rPr>
                <w:sz w:val="20"/>
              </w:rPr>
              <w:t>C</w:t>
            </w:r>
            <w:r w:rsidR="00A06DB6" w:rsidRPr="00F579FF">
              <w:rPr>
                <w:sz w:val="20"/>
              </w:rPr>
              <w:t>.</w:t>
            </w:r>
            <w:r w:rsidRPr="00F579FF">
              <w:rPr>
                <w:sz w:val="20"/>
              </w:rPr>
              <w:t>) (Civil) (By Leave)</w:t>
            </w:r>
          </w:p>
        </w:tc>
      </w:tr>
      <w:tr w:rsidR="00FE413B" w:rsidRPr="00F579FF" w:rsidTr="00D2514B">
        <w:tc>
          <w:tcPr>
            <w:tcW w:w="5000" w:type="pct"/>
            <w:gridSpan w:val="4"/>
          </w:tcPr>
          <w:p w:rsidR="00FE413B" w:rsidRPr="00F579FF" w:rsidRDefault="00FE413B" w:rsidP="00FE413B">
            <w:pPr>
              <w:jc w:val="both"/>
              <w:rPr>
                <w:sz w:val="20"/>
              </w:rPr>
            </w:pPr>
            <w:r w:rsidRPr="00F579FF">
              <w:rPr>
                <w:sz w:val="20"/>
              </w:rPr>
              <w:t xml:space="preserve">Civil procedure — Costs – Advance costs — Accused charged with regulatory offense in summary conviction proceedings commences civil action asserting regulations are a </w:t>
            </w:r>
            <w:r w:rsidRPr="00F579FF">
              <w:rPr>
                <w:i/>
                <w:sz w:val="20"/>
              </w:rPr>
              <w:t>prima facie</w:t>
            </w:r>
            <w:r w:rsidRPr="00F579FF">
              <w:rPr>
                <w:sz w:val="20"/>
              </w:rPr>
              <w:t xml:space="preserve"> infringement of his Aboriginal and Treaty rights and seeks order for advance costs — Whether  civil action may be maintained and is preferred to or is a reasonably viable alternative to summary conviction proceedings — Whether applicant has standing and other criteria needed to proceed with civil action — Whether applicant is able to establish criteria for advance costs?</w:t>
            </w:r>
          </w:p>
          <w:p w:rsidR="00FE413B" w:rsidRPr="00F579FF" w:rsidRDefault="00FE413B" w:rsidP="00FE413B">
            <w:pPr>
              <w:jc w:val="both"/>
              <w:rPr>
                <w:sz w:val="20"/>
              </w:rPr>
            </w:pPr>
          </w:p>
        </w:tc>
      </w:tr>
      <w:tr w:rsidR="00FE413B" w:rsidRPr="00F579FF" w:rsidTr="00D2514B">
        <w:tc>
          <w:tcPr>
            <w:tcW w:w="5000" w:type="pct"/>
            <w:gridSpan w:val="4"/>
          </w:tcPr>
          <w:p w:rsidR="00FE413B" w:rsidRPr="00F579FF" w:rsidRDefault="00FE413B" w:rsidP="00FE413B">
            <w:pPr>
              <w:jc w:val="both"/>
              <w:rPr>
                <w:sz w:val="20"/>
              </w:rPr>
            </w:pPr>
            <w:r w:rsidRPr="00F579FF">
              <w:rPr>
                <w:sz w:val="20"/>
              </w:rPr>
              <w:t xml:space="preserve">Mr. Francis is a </w:t>
            </w:r>
            <w:proofErr w:type="spellStart"/>
            <w:r w:rsidRPr="00F579FF">
              <w:rPr>
                <w:sz w:val="20"/>
              </w:rPr>
              <w:t>Mi’kmaw</w:t>
            </w:r>
            <w:proofErr w:type="spellEnd"/>
            <w:r w:rsidRPr="00F579FF">
              <w:rPr>
                <w:sz w:val="20"/>
              </w:rPr>
              <w:t xml:space="preserve"> and member of the </w:t>
            </w:r>
            <w:proofErr w:type="spellStart"/>
            <w:r w:rsidRPr="00F579FF">
              <w:rPr>
                <w:sz w:val="20"/>
              </w:rPr>
              <w:t>Elsipogtog</w:t>
            </w:r>
            <w:proofErr w:type="spellEnd"/>
            <w:r w:rsidRPr="00F579FF">
              <w:rPr>
                <w:sz w:val="20"/>
              </w:rPr>
              <w:t xml:space="preserve"> First Nation. He engaged in shrimp fishing without a license and some of his catches were seized. In summary conviction proceedings, he is charged with fishing without authorization. Mr. Francis applied to the Federal Court for declarations that the prohibitions and restrictions placed upon him as a result of the seizures and charges unjustifiably infringe his aboriginal and treaty rights to access the fishing resource and to trade in fish in order to attain a moderate living, and a declaration that his aboriginal right is not limited to the purpose of attaining a moderate living. Mr. Francis brought a motion for an interim order for payment of advanced costs in his civil action. A </w:t>
            </w:r>
            <w:proofErr w:type="spellStart"/>
            <w:r w:rsidRPr="00F579FF">
              <w:rPr>
                <w:sz w:val="20"/>
              </w:rPr>
              <w:t>prothonotary</w:t>
            </w:r>
            <w:proofErr w:type="spellEnd"/>
            <w:r w:rsidRPr="00F579FF">
              <w:rPr>
                <w:sz w:val="20"/>
              </w:rPr>
              <w:t xml:space="preserve"> dismissed the motion. The Federal Court dismissed an appeal from the </w:t>
            </w:r>
            <w:proofErr w:type="spellStart"/>
            <w:r w:rsidRPr="00F579FF">
              <w:rPr>
                <w:sz w:val="20"/>
              </w:rPr>
              <w:t>prothonotary’s</w:t>
            </w:r>
            <w:proofErr w:type="spellEnd"/>
            <w:r w:rsidRPr="00F579FF">
              <w:rPr>
                <w:sz w:val="20"/>
              </w:rPr>
              <w:t xml:space="preserve"> decision. The Federal Court of Appeal dismissed the subsequent appeal.</w:t>
            </w:r>
          </w:p>
        </w:tc>
      </w:tr>
      <w:tr w:rsidR="00FE413B" w:rsidRPr="00F579FF" w:rsidTr="00D2514B">
        <w:tc>
          <w:tcPr>
            <w:tcW w:w="5000" w:type="pct"/>
            <w:gridSpan w:val="4"/>
          </w:tcPr>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 xml:space="preserve">January 18, 2018 </w:t>
            </w:r>
          </w:p>
          <w:p w:rsidR="00FE413B" w:rsidRPr="00F579FF" w:rsidRDefault="00FE413B" w:rsidP="00FE413B">
            <w:pPr>
              <w:jc w:val="both"/>
              <w:rPr>
                <w:sz w:val="20"/>
              </w:rPr>
            </w:pPr>
            <w:r w:rsidRPr="00F579FF">
              <w:rPr>
                <w:sz w:val="20"/>
              </w:rPr>
              <w:t>Federal Court</w:t>
            </w:r>
          </w:p>
          <w:p w:rsidR="00FE413B" w:rsidRPr="00F579FF" w:rsidRDefault="00FE413B" w:rsidP="00FE413B">
            <w:pPr>
              <w:jc w:val="both"/>
              <w:rPr>
                <w:sz w:val="20"/>
              </w:rPr>
            </w:pPr>
            <w:r w:rsidRPr="00F579FF">
              <w:rPr>
                <w:sz w:val="20"/>
              </w:rPr>
              <w:t>(</w:t>
            </w:r>
            <w:proofErr w:type="spellStart"/>
            <w:r w:rsidRPr="00F579FF">
              <w:rPr>
                <w:sz w:val="20"/>
              </w:rPr>
              <w:t>Prothonotary</w:t>
            </w:r>
            <w:proofErr w:type="spellEnd"/>
            <w:r w:rsidRPr="00F579FF">
              <w:rPr>
                <w:sz w:val="20"/>
              </w:rPr>
              <w:t xml:space="preserve"> Tabib)</w:t>
            </w:r>
          </w:p>
          <w:p w:rsidR="00FE413B" w:rsidRPr="00F579FF" w:rsidRDefault="009B2923" w:rsidP="00FE413B">
            <w:pPr>
              <w:jc w:val="both"/>
              <w:rPr>
                <w:sz w:val="20"/>
              </w:rPr>
            </w:pPr>
            <w:hyperlink r:id="rId28" w:history="1">
              <w:r w:rsidR="00FE413B" w:rsidRPr="00F579FF">
                <w:rPr>
                  <w:rStyle w:val="Hyperlink"/>
                  <w:sz w:val="20"/>
                </w:rPr>
                <w:t>2018 FC 49</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M</w:t>
            </w:r>
            <w:proofErr w:type="spellStart"/>
            <w:r w:rsidRPr="00F579FF">
              <w:rPr>
                <w:sz w:val="20"/>
                <w:lang w:val="en"/>
              </w:rPr>
              <w:t>otion</w:t>
            </w:r>
            <w:proofErr w:type="spellEnd"/>
            <w:r w:rsidRPr="00F579FF">
              <w:rPr>
                <w:sz w:val="20"/>
                <w:lang w:val="en"/>
              </w:rPr>
              <w:t xml:space="preserve"> for advance costs dismissed</w:t>
            </w: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15, 2018</w:t>
            </w:r>
          </w:p>
          <w:p w:rsidR="00FE413B" w:rsidRPr="00F579FF" w:rsidRDefault="00FE413B" w:rsidP="00FE413B">
            <w:pPr>
              <w:jc w:val="both"/>
              <w:rPr>
                <w:sz w:val="20"/>
              </w:rPr>
            </w:pPr>
            <w:r w:rsidRPr="00F579FF">
              <w:rPr>
                <w:sz w:val="20"/>
              </w:rPr>
              <w:t>Federal Court</w:t>
            </w:r>
          </w:p>
          <w:p w:rsidR="00FE413B" w:rsidRPr="00F579FF" w:rsidRDefault="00FE413B" w:rsidP="00FE413B">
            <w:pPr>
              <w:jc w:val="both"/>
              <w:rPr>
                <w:sz w:val="20"/>
              </w:rPr>
            </w:pPr>
            <w:r w:rsidRPr="00F579FF">
              <w:rPr>
                <w:sz w:val="20"/>
              </w:rPr>
              <w:t>(McDonald J.)</w:t>
            </w:r>
          </w:p>
          <w:p w:rsidR="00FE413B" w:rsidRPr="00F579FF" w:rsidRDefault="009B2923" w:rsidP="00FE413B">
            <w:pPr>
              <w:jc w:val="both"/>
              <w:rPr>
                <w:sz w:val="20"/>
              </w:rPr>
            </w:pPr>
            <w:hyperlink r:id="rId29" w:history="1">
              <w:r w:rsidR="00FE413B" w:rsidRPr="00F579FF">
                <w:rPr>
                  <w:rStyle w:val="Hyperlink"/>
                  <w:sz w:val="20"/>
                </w:rPr>
                <w:t>2018 FC 623</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Appeal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19, 2019</w:t>
            </w:r>
          </w:p>
          <w:p w:rsidR="00FE413B" w:rsidRPr="00F579FF" w:rsidRDefault="00FE413B" w:rsidP="00FE413B">
            <w:pPr>
              <w:jc w:val="both"/>
              <w:rPr>
                <w:sz w:val="20"/>
              </w:rPr>
            </w:pPr>
            <w:r w:rsidRPr="00F579FF">
              <w:rPr>
                <w:sz w:val="20"/>
              </w:rPr>
              <w:t>Federal Court of Appeal</w:t>
            </w:r>
          </w:p>
          <w:p w:rsidR="00FE413B" w:rsidRPr="00F579FF" w:rsidRDefault="00FE413B" w:rsidP="00FE413B">
            <w:pPr>
              <w:jc w:val="both"/>
              <w:rPr>
                <w:sz w:val="20"/>
              </w:rPr>
            </w:pPr>
            <w:r w:rsidRPr="00F579FF">
              <w:rPr>
                <w:sz w:val="20"/>
              </w:rPr>
              <w:t>(Boivin, Rennie, Gleason JJ.A.)</w:t>
            </w:r>
          </w:p>
          <w:p w:rsidR="00FE413B" w:rsidRPr="00F579FF" w:rsidRDefault="009B2923" w:rsidP="00FE413B">
            <w:pPr>
              <w:jc w:val="both"/>
              <w:rPr>
                <w:bCs/>
                <w:sz w:val="20"/>
                <w:lang w:val="en"/>
              </w:rPr>
            </w:pPr>
            <w:hyperlink r:id="rId30" w:history="1">
              <w:r w:rsidR="00FE413B" w:rsidRPr="00F579FF">
                <w:rPr>
                  <w:rStyle w:val="Hyperlink"/>
                  <w:sz w:val="20"/>
                  <w:lang w:val="en"/>
                </w:rPr>
                <w:t>2019 FCA 184</w:t>
              </w:r>
            </w:hyperlink>
            <w:r w:rsidR="00FE413B" w:rsidRPr="00F579FF">
              <w:rPr>
                <w:bCs/>
                <w:sz w:val="20"/>
                <w:lang w:val="en"/>
              </w:rPr>
              <w:t>; A</w:t>
            </w:r>
            <w:r w:rsidR="00FE413B" w:rsidRPr="00F579FF">
              <w:rPr>
                <w:bCs/>
                <w:sz w:val="20"/>
                <w:lang w:val="en"/>
              </w:rPr>
              <w:noBreakHyphen/>
              <w:t>194</w:t>
            </w:r>
            <w:r w:rsidR="00FE413B" w:rsidRPr="00F579FF">
              <w:rPr>
                <w:bCs/>
                <w:sz w:val="20"/>
                <w:lang w:val="en"/>
              </w:rPr>
              <w:noBreakHyphen/>
              <w:t>18</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Appeal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18,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p w:rsidR="00FE413B" w:rsidRPr="00F579FF" w:rsidRDefault="00FE413B" w:rsidP="00FE413B">
            <w:pPr>
              <w:jc w:val="both"/>
              <w:rPr>
                <w:sz w:val="20"/>
              </w:rPr>
            </w:pPr>
          </w:p>
        </w:tc>
      </w:tr>
    </w:tbl>
    <w:p w:rsidR="00FE413B" w:rsidRPr="00F579FF" w:rsidRDefault="00FE413B" w:rsidP="00FE413B">
      <w:pPr>
        <w:jc w:val="both"/>
        <w:rPr>
          <w:sz w:val="20"/>
        </w:rPr>
      </w:pPr>
    </w:p>
    <w:p w:rsidR="00A06DB6" w:rsidRPr="00F579FF" w:rsidRDefault="009B2923" w:rsidP="00FE413B">
      <w:pPr>
        <w:jc w:val="both"/>
        <w:rPr>
          <w:sz w:val="20"/>
        </w:rPr>
      </w:pPr>
      <w:r>
        <w:rPr>
          <w:sz w:val="20"/>
          <w:lang w:val="fr-CA"/>
        </w:rPr>
        <w:pict>
          <v:rect id="_x0000_i1029" style="width:108pt;height:1pt" o:hrpct="0" o:hralign="center" o:hrstd="t" o:hrnoshade="t" o:hr="t" fillcolor="black [3213]" stroked="f"/>
        </w:pict>
      </w:r>
    </w:p>
    <w:p w:rsidR="00A06DB6" w:rsidRPr="00F579FF" w:rsidRDefault="00A06DB6"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38805</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Joseph Hubert Francis c. Sa Majesté la Reine</w:t>
            </w:r>
          </w:p>
          <w:p w:rsidR="00FE413B" w:rsidRPr="00F579FF" w:rsidRDefault="00FE413B" w:rsidP="00A06DB6">
            <w:pPr>
              <w:jc w:val="both"/>
              <w:rPr>
                <w:sz w:val="20"/>
                <w:lang w:val="fr-CA"/>
              </w:rPr>
            </w:pPr>
            <w:r w:rsidRPr="00F579FF">
              <w:rPr>
                <w:sz w:val="20"/>
                <w:lang w:val="fr-CA"/>
              </w:rPr>
              <w:t>(C</w:t>
            </w:r>
            <w:r w:rsidR="00A06DB6" w:rsidRPr="00F579FF">
              <w:rPr>
                <w:sz w:val="20"/>
                <w:lang w:val="fr-CA"/>
              </w:rPr>
              <w:t>.</w:t>
            </w:r>
            <w:r w:rsidRPr="00F579FF">
              <w:rPr>
                <w:sz w:val="20"/>
                <w:lang w:val="fr-CA"/>
              </w:rPr>
              <w:t>F</w:t>
            </w:r>
            <w:r w:rsidR="00A06DB6" w:rsidRPr="00F579FF">
              <w:rPr>
                <w:sz w:val="20"/>
                <w:lang w:val="fr-CA"/>
              </w:rPr>
              <w:t>.</w:t>
            </w:r>
            <w:r w:rsidRPr="00F579FF">
              <w:rPr>
                <w:sz w:val="20"/>
                <w:lang w:val="fr-CA"/>
              </w:rPr>
              <w:t>) (Civile) (Autorisation)</w:t>
            </w: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Procédure civile — Dépens — Provision pour frais — L’accusé inculpé d’une infraction règlementaire par voie de procédure sommaire intente une action au civil, affirmant que le règlement porte atteinte, à première vue, à ses droits ancestraux et issus de traités, et sollicite une ordonnance de paiement d’une provision pour frais — Une action au civil est</w:t>
            </w:r>
            <w:r w:rsidRPr="00F579FF">
              <w:rPr>
                <w:sz w:val="20"/>
                <w:lang w:val="fr-CA"/>
              </w:rPr>
              <w:noBreakHyphen/>
              <w:t>elle recevable et constitue</w:t>
            </w:r>
            <w:r w:rsidRPr="00F579FF">
              <w:rPr>
                <w:sz w:val="20"/>
                <w:lang w:val="fr-CA"/>
              </w:rPr>
              <w:noBreakHyphen/>
              <w:t>t</w:t>
            </w:r>
            <w:r w:rsidRPr="00F579FF">
              <w:rPr>
                <w:sz w:val="20"/>
                <w:lang w:val="fr-CA"/>
              </w:rPr>
              <w:noBreakHyphen/>
              <w:t>elle une procédure préférable à une poursuite par voie de procédure sommaire ou est</w:t>
            </w:r>
            <w:r w:rsidRPr="00F579FF">
              <w:rPr>
                <w:sz w:val="20"/>
                <w:lang w:val="fr-CA"/>
              </w:rPr>
              <w:noBreakHyphen/>
              <w:t>elle une solution de rechange viable à une telle poursuite? — Le demandeur répond</w:t>
            </w:r>
            <w:r w:rsidRPr="00F579FF">
              <w:rPr>
                <w:sz w:val="20"/>
                <w:lang w:val="fr-CA"/>
              </w:rPr>
              <w:noBreakHyphen/>
              <w:t>il aux critères permettant d’intenter une action au civil, notamment en ce qui concerne la qualité pour agir? — Le demandeur est</w:t>
            </w:r>
            <w:r w:rsidRPr="00F579FF">
              <w:rPr>
                <w:sz w:val="20"/>
                <w:lang w:val="fr-CA"/>
              </w:rPr>
              <w:noBreakHyphen/>
              <w:t>il capable d’établir les critères relatifs à la provision pour frais?</w:t>
            </w:r>
          </w:p>
          <w:p w:rsidR="00FE413B" w:rsidRPr="00F579FF" w:rsidRDefault="00FE413B" w:rsidP="00FE413B">
            <w:pPr>
              <w:jc w:val="both"/>
              <w:rPr>
                <w:sz w:val="20"/>
                <w:lang w:val="fr-CA"/>
              </w:rPr>
            </w:pPr>
          </w:p>
        </w:tc>
      </w:tr>
      <w:tr w:rsidR="00FE413B" w:rsidRPr="00F579FF" w:rsidTr="00D2514B">
        <w:tc>
          <w:tcPr>
            <w:tcW w:w="5000" w:type="pct"/>
            <w:gridSpan w:val="4"/>
          </w:tcPr>
          <w:p w:rsidR="00FE413B" w:rsidRPr="00F579FF" w:rsidRDefault="00FE413B" w:rsidP="00FE413B">
            <w:pPr>
              <w:jc w:val="both"/>
              <w:rPr>
                <w:sz w:val="20"/>
                <w:lang w:val="fr-CA"/>
              </w:rPr>
            </w:pPr>
            <w:r w:rsidRPr="00F579FF">
              <w:rPr>
                <w:sz w:val="20"/>
                <w:lang w:val="fr-CA"/>
              </w:rPr>
              <w:t xml:space="preserve">Monsieur Francis est un </w:t>
            </w:r>
            <w:proofErr w:type="spellStart"/>
            <w:r w:rsidRPr="00F579FF">
              <w:rPr>
                <w:sz w:val="20"/>
                <w:lang w:val="fr-CA"/>
              </w:rPr>
              <w:t>Mi’kmaq</w:t>
            </w:r>
            <w:proofErr w:type="spellEnd"/>
            <w:r w:rsidRPr="00F579FF">
              <w:rPr>
                <w:sz w:val="20"/>
                <w:lang w:val="fr-CA"/>
              </w:rPr>
              <w:t xml:space="preserve"> et membre de la Première Nation </w:t>
            </w:r>
            <w:proofErr w:type="spellStart"/>
            <w:r w:rsidRPr="00F579FF">
              <w:rPr>
                <w:sz w:val="20"/>
                <w:lang w:val="fr-CA"/>
              </w:rPr>
              <w:t>Elsipogtog</w:t>
            </w:r>
            <w:proofErr w:type="spellEnd"/>
            <w:r w:rsidRPr="00F579FF">
              <w:rPr>
                <w:sz w:val="20"/>
                <w:lang w:val="fr-CA"/>
              </w:rPr>
              <w:t xml:space="preserve">. Il se livrait à la pêche à la crevette sans permis et certaines de ses prises ont été saisies. Dans une poursuite par voie de procédure sommaire, il est accusé d’avoir pêché sans autorisation. En Cour fédérale, M. Francis a sollicité un jugement déclarant que les interdictions et les restrictions qui lui ont été imposées à la suite des saisies et des accusations constituent une atteinte injustifiable à ses droits ancestraux et issus de traités l’autorisant à avoir accès aux ressources halieutiques et d’en faire le commerce afin de lui permettre d’en tirer un revenu raisonnable, et un jugement déclarant que son droit ancestral n’est pas limité au fait d’en tirer un revenu raisonnable. Monsieur Francis a présenté une requête sollicitant une ordonnance provisoire de paiement d’une provision pour frais dans son action au civil. </w:t>
            </w:r>
            <w:proofErr w:type="gramStart"/>
            <w:r w:rsidRPr="00F579FF">
              <w:rPr>
                <w:sz w:val="20"/>
                <w:lang w:val="fr-CA"/>
              </w:rPr>
              <w:t>Une</w:t>
            </w:r>
            <w:proofErr w:type="gramEnd"/>
            <w:r w:rsidRPr="00F579FF">
              <w:rPr>
                <w:sz w:val="20"/>
                <w:lang w:val="fr-CA"/>
              </w:rPr>
              <w:t xml:space="preserve"> protonotaire a rejeté la requête. La Cour fédérale a rejeté un appel de la décision </w:t>
            </w:r>
            <w:proofErr w:type="gramStart"/>
            <w:r w:rsidRPr="00F579FF">
              <w:rPr>
                <w:sz w:val="20"/>
                <w:lang w:val="fr-CA"/>
              </w:rPr>
              <w:t>de la</w:t>
            </w:r>
            <w:proofErr w:type="gramEnd"/>
            <w:r w:rsidRPr="00F579FF">
              <w:rPr>
                <w:sz w:val="20"/>
                <w:lang w:val="fr-CA"/>
              </w:rPr>
              <w:t xml:space="preserve"> protonotaire. La Cour d’appel fédérale a rejeté l’appel subséquent.</w:t>
            </w:r>
          </w:p>
        </w:tc>
      </w:tr>
      <w:tr w:rsidR="00FE413B" w:rsidRPr="00F579FF" w:rsidTr="00D2514B">
        <w:tc>
          <w:tcPr>
            <w:tcW w:w="5000" w:type="pct"/>
            <w:gridSpan w:val="4"/>
          </w:tcPr>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 xml:space="preserve">18 janvier 2018 </w:t>
            </w:r>
          </w:p>
          <w:p w:rsidR="00FE413B" w:rsidRPr="00F579FF" w:rsidRDefault="00FE413B" w:rsidP="00FE413B">
            <w:pPr>
              <w:jc w:val="both"/>
              <w:rPr>
                <w:sz w:val="20"/>
                <w:lang w:val="fr-CA"/>
              </w:rPr>
            </w:pPr>
            <w:r w:rsidRPr="00F579FF">
              <w:rPr>
                <w:sz w:val="20"/>
                <w:lang w:val="fr-CA"/>
              </w:rPr>
              <w:t>Cour fédérale</w:t>
            </w:r>
          </w:p>
          <w:p w:rsidR="00FE413B" w:rsidRPr="00F579FF" w:rsidRDefault="00FE413B" w:rsidP="00FE413B">
            <w:pPr>
              <w:jc w:val="both"/>
              <w:rPr>
                <w:sz w:val="20"/>
                <w:lang w:val="fr-CA"/>
              </w:rPr>
            </w:pPr>
            <w:r w:rsidRPr="00F579FF">
              <w:rPr>
                <w:sz w:val="20"/>
                <w:lang w:val="fr-CA"/>
              </w:rPr>
              <w:t>(Protonotaire Tabib)</w:t>
            </w:r>
          </w:p>
          <w:p w:rsidR="00FE413B" w:rsidRPr="00F579FF" w:rsidRDefault="009B2923" w:rsidP="00FE413B">
            <w:pPr>
              <w:jc w:val="both"/>
              <w:rPr>
                <w:sz w:val="20"/>
                <w:lang w:val="fr-CA"/>
              </w:rPr>
            </w:pPr>
            <w:hyperlink r:id="rId31" w:history="1">
              <w:r w:rsidR="00FE413B" w:rsidRPr="00F579FF">
                <w:rPr>
                  <w:rStyle w:val="Hyperlink"/>
                  <w:sz w:val="20"/>
                  <w:lang w:val="fr-CA"/>
                </w:rPr>
                <w:t>2018 CF 49</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Rejet de la requête en provision pour frais</w:t>
            </w:r>
          </w:p>
        </w:tc>
      </w:tr>
      <w:tr w:rsidR="00FE413B" w:rsidRPr="00F579FF" w:rsidTr="00D2514B">
        <w:tc>
          <w:tcPr>
            <w:tcW w:w="2427" w:type="pct"/>
            <w:gridSpan w:val="2"/>
          </w:tcPr>
          <w:p w:rsidR="00FE413B" w:rsidRPr="00F579FF" w:rsidRDefault="00FE413B" w:rsidP="00FE413B">
            <w:pPr>
              <w:jc w:val="both"/>
              <w:rPr>
                <w:sz w:val="20"/>
                <w:lang w:val="fr-CA"/>
              </w:rPr>
            </w:pPr>
            <w:r w:rsidRPr="00F579FF">
              <w:rPr>
                <w:sz w:val="20"/>
                <w:lang w:val="fr-CA"/>
              </w:rPr>
              <w:t>15 juin 2018</w:t>
            </w:r>
          </w:p>
          <w:p w:rsidR="00FE413B" w:rsidRPr="00F579FF" w:rsidRDefault="00FE413B" w:rsidP="00FE413B">
            <w:pPr>
              <w:jc w:val="both"/>
              <w:rPr>
                <w:sz w:val="20"/>
                <w:lang w:val="fr-CA"/>
              </w:rPr>
            </w:pPr>
            <w:r w:rsidRPr="00F579FF">
              <w:rPr>
                <w:sz w:val="20"/>
                <w:lang w:val="fr-CA"/>
              </w:rPr>
              <w:t>Cour fédérale</w:t>
            </w:r>
          </w:p>
          <w:p w:rsidR="00FE413B" w:rsidRPr="00F579FF" w:rsidRDefault="00FE413B" w:rsidP="00FE413B">
            <w:pPr>
              <w:jc w:val="both"/>
              <w:rPr>
                <w:sz w:val="20"/>
                <w:lang w:val="fr-CA"/>
              </w:rPr>
            </w:pPr>
            <w:r w:rsidRPr="00F579FF">
              <w:rPr>
                <w:sz w:val="20"/>
                <w:lang w:val="fr-CA"/>
              </w:rPr>
              <w:t>(Juge McDonald)</w:t>
            </w:r>
          </w:p>
          <w:p w:rsidR="00FE413B" w:rsidRPr="00F579FF" w:rsidRDefault="009B2923" w:rsidP="00FE413B">
            <w:pPr>
              <w:jc w:val="both"/>
              <w:rPr>
                <w:sz w:val="20"/>
                <w:lang w:val="fr-CA"/>
              </w:rPr>
            </w:pPr>
            <w:hyperlink r:id="rId32" w:history="1">
              <w:r w:rsidR="00FE413B" w:rsidRPr="00F579FF">
                <w:rPr>
                  <w:rStyle w:val="Hyperlink"/>
                  <w:sz w:val="20"/>
                  <w:lang w:val="fr-CA"/>
                </w:rPr>
                <w:t>2018 CF 623</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Rejet de l’appel</w:t>
            </w:r>
          </w:p>
          <w:p w:rsidR="00FE413B" w:rsidRPr="00F579FF" w:rsidRDefault="00FE413B" w:rsidP="00FE413B">
            <w:pPr>
              <w:jc w:val="both"/>
              <w:rPr>
                <w:sz w:val="20"/>
                <w:lang w:val="fr-CA"/>
              </w:rPr>
            </w:pPr>
          </w:p>
        </w:tc>
      </w:tr>
      <w:tr w:rsidR="00FE413B" w:rsidRPr="00F579FF" w:rsidTr="00D2514B">
        <w:tc>
          <w:tcPr>
            <w:tcW w:w="2427" w:type="pct"/>
            <w:gridSpan w:val="2"/>
          </w:tcPr>
          <w:p w:rsidR="00FE413B" w:rsidRPr="00F579FF" w:rsidRDefault="00FE413B" w:rsidP="00FE413B">
            <w:pPr>
              <w:jc w:val="both"/>
              <w:rPr>
                <w:sz w:val="20"/>
                <w:lang w:val="fr-CA"/>
              </w:rPr>
            </w:pPr>
            <w:r w:rsidRPr="00F579FF">
              <w:rPr>
                <w:sz w:val="20"/>
                <w:lang w:val="fr-CA"/>
              </w:rPr>
              <w:t>19 juin 2019</w:t>
            </w:r>
          </w:p>
          <w:p w:rsidR="00FE413B" w:rsidRPr="00F579FF" w:rsidRDefault="00FE413B" w:rsidP="00FE413B">
            <w:pPr>
              <w:jc w:val="both"/>
              <w:rPr>
                <w:sz w:val="20"/>
                <w:lang w:val="fr-CA"/>
              </w:rPr>
            </w:pPr>
            <w:r w:rsidRPr="00F579FF">
              <w:rPr>
                <w:sz w:val="20"/>
                <w:lang w:val="fr-CA"/>
              </w:rPr>
              <w:t>Cour d’appel fédérale</w:t>
            </w:r>
          </w:p>
          <w:p w:rsidR="00FE413B" w:rsidRPr="00F579FF" w:rsidRDefault="00FE413B" w:rsidP="00FE413B">
            <w:pPr>
              <w:jc w:val="both"/>
              <w:rPr>
                <w:sz w:val="20"/>
                <w:lang w:val="fr-CA"/>
              </w:rPr>
            </w:pPr>
            <w:r w:rsidRPr="00F579FF">
              <w:rPr>
                <w:sz w:val="20"/>
                <w:lang w:val="fr-CA"/>
              </w:rPr>
              <w:t xml:space="preserve">(Juges Boivin, Rennie et </w:t>
            </w:r>
            <w:proofErr w:type="spellStart"/>
            <w:r w:rsidRPr="00F579FF">
              <w:rPr>
                <w:sz w:val="20"/>
                <w:lang w:val="fr-CA"/>
              </w:rPr>
              <w:t>Gleason</w:t>
            </w:r>
            <w:proofErr w:type="spellEnd"/>
            <w:r w:rsidRPr="00F579FF">
              <w:rPr>
                <w:sz w:val="20"/>
                <w:lang w:val="fr-CA"/>
              </w:rPr>
              <w:t>)</w:t>
            </w:r>
          </w:p>
          <w:p w:rsidR="00FE413B" w:rsidRPr="00F579FF" w:rsidRDefault="009B2923" w:rsidP="00FE413B">
            <w:pPr>
              <w:jc w:val="both"/>
              <w:rPr>
                <w:bCs/>
                <w:sz w:val="20"/>
                <w:lang w:val="fr-CA"/>
              </w:rPr>
            </w:pPr>
            <w:hyperlink r:id="rId33" w:history="1">
              <w:r w:rsidR="00FE413B" w:rsidRPr="00F579FF">
                <w:rPr>
                  <w:rStyle w:val="Hyperlink"/>
                  <w:sz w:val="20"/>
                  <w:lang w:val="fr-CA"/>
                </w:rPr>
                <w:t>2019 FCA 184</w:t>
              </w:r>
            </w:hyperlink>
            <w:r w:rsidR="00FE413B" w:rsidRPr="00F579FF">
              <w:rPr>
                <w:bCs/>
                <w:sz w:val="20"/>
                <w:lang w:val="fr-CA"/>
              </w:rPr>
              <w:t>; A</w:t>
            </w:r>
            <w:r w:rsidR="00FE413B" w:rsidRPr="00F579FF">
              <w:rPr>
                <w:bCs/>
                <w:sz w:val="20"/>
                <w:lang w:val="fr-CA"/>
              </w:rPr>
              <w:noBreakHyphen/>
              <w:t>194</w:t>
            </w:r>
            <w:r w:rsidR="00FE413B" w:rsidRPr="00F579FF">
              <w:rPr>
                <w:bCs/>
                <w:sz w:val="20"/>
                <w:lang w:val="fr-CA"/>
              </w:rPr>
              <w:noBreakHyphen/>
              <w:t>18</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Rejet de l’appel</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18 septembre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demande d’autorisation d’appel</w:t>
            </w:r>
          </w:p>
          <w:p w:rsidR="00FE413B" w:rsidRPr="00F579FF" w:rsidRDefault="00FE413B" w:rsidP="00FE413B">
            <w:pPr>
              <w:jc w:val="both"/>
              <w:rPr>
                <w:sz w:val="20"/>
                <w:lang w:val="fr-CA"/>
              </w:rPr>
            </w:pPr>
          </w:p>
        </w:tc>
      </w:tr>
    </w:tbl>
    <w:p w:rsidR="00FE413B" w:rsidRPr="00F579FF" w:rsidRDefault="00FE413B" w:rsidP="00FE413B">
      <w:pPr>
        <w:jc w:val="both"/>
        <w:rPr>
          <w:sz w:val="20"/>
          <w:lang w:val="fr-CA"/>
        </w:rPr>
      </w:pPr>
    </w:p>
    <w:p w:rsidR="00C97715" w:rsidRPr="00F579FF" w:rsidRDefault="009B2923" w:rsidP="00FE413B">
      <w:pPr>
        <w:ind w:left="142" w:hanging="142"/>
        <w:jc w:val="both"/>
        <w:rPr>
          <w:sz w:val="20"/>
          <w:lang w:val="fr-CA"/>
        </w:rPr>
      </w:pPr>
      <w:r>
        <w:rPr>
          <w:sz w:val="20"/>
          <w:lang w:val="fr-CA"/>
        </w:rPr>
        <w:pict>
          <v:rect id="_x0000_i1030" style="width:108pt;height:1pt" o:hrpct="0" o:hralign="center" o:hrstd="t" o:hrnoshade="t" o:hr="t" fillcolor="black [3213]" stroked="f"/>
        </w:pict>
      </w:r>
    </w:p>
    <w:p w:rsidR="00C01507" w:rsidRPr="00F579FF" w:rsidRDefault="00C01507"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38755</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 xml:space="preserve">MediaQMI Inc. v. Magdi Kamel and Centre intégré universitaire de santé et de services sociaux de </w:t>
            </w:r>
            <w:proofErr w:type="gramStart"/>
            <w:r w:rsidRPr="00F579FF">
              <w:rPr>
                <w:b/>
                <w:sz w:val="20"/>
                <w:szCs w:val="20"/>
              </w:rPr>
              <w:t>l’Ouest</w:t>
            </w:r>
            <w:proofErr w:type="gramEnd"/>
            <w:r w:rsidRPr="00F579FF">
              <w:rPr>
                <w:b/>
                <w:sz w:val="20"/>
                <w:szCs w:val="20"/>
              </w:rPr>
              <w:t>-de-l’Île-de-Montréal</w:t>
            </w:r>
          </w:p>
          <w:p w:rsidR="00FE413B" w:rsidRPr="00F579FF" w:rsidRDefault="00FE413B" w:rsidP="00FE413B">
            <w:pPr>
              <w:jc w:val="both"/>
              <w:rPr>
                <w:sz w:val="20"/>
              </w:rPr>
            </w:pPr>
            <w:r w:rsidRPr="00F579FF">
              <w:rPr>
                <w:sz w:val="20"/>
              </w:rPr>
              <w:t>(Que.) (Civil) (By Leave)</w:t>
            </w:r>
          </w:p>
        </w:tc>
      </w:tr>
      <w:tr w:rsidR="00FE413B" w:rsidRPr="00F579FF" w:rsidTr="00D2514B">
        <w:tc>
          <w:tcPr>
            <w:tcW w:w="5000" w:type="pct"/>
            <w:gridSpan w:val="4"/>
          </w:tcPr>
          <w:p w:rsidR="00FE413B" w:rsidRPr="00F579FF" w:rsidRDefault="00FE413B" w:rsidP="00FE413B">
            <w:pPr>
              <w:jc w:val="both"/>
              <w:rPr>
                <w:sz w:val="20"/>
              </w:rPr>
            </w:pPr>
            <w:r w:rsidRPr="00F579FF">
              <w:rPr>
                <w:sz w:val="20"/>
              </w:rPr>
              <w:t xml:space="preserve">Civil procedure ⸺ Discontinuance ⸺ Right to withdraw exhibits from court record ⸺ Judicial discretion ⸺ Openness of court proceedings ⸺ Media company bringing motion to end sealing in order to access exhibits filed in support of originating application ⸺ Whether discontinuance of action after filing of application for access to exhibits and pleadings can unilaterally and retroactively extinguish constitutional rights of party seeking authorization and thus deprive court of any jurisdiction in this regard ⸺ Articles 108 and 213 of </w:t>
            </w:r>
            <w:r w:rsidRPr="00F579FF">
              <w:rPr>
                <w:i/>
                <w:sz w:val="20"/>
              </w:rPr>
              <w:t>Code of Civil Procedure</w:t>
            </w:r>
            <w:r w:rsidRPr="00F579FF">
              <w:rPr>
                <w:sz w:val="20"/>
              </w:rPr>
              <w:t>, CQLR, c. C</w:t>
            </w:r>
            <w:r w:rsidRPr="00F579FF">
              <w:rPr>
                <w:sz w:val="20"/>
              </w:rPr>
              <w:noBreakHyphen/>
              <w:t>25.01.</w:t>
            </w:r>
          </w:p>
        </w:tc>
      </w:tr>
      <w:tr w:rsidR="00FE413B" w:rsidRPr="00F579FF" w:rsidTr="00D2514B">
        <w:tc>
          <w:tcPr>
            <w:tcW w:w="5000" w:type="pct"/>
            <w:gridSpan w:val="4"/>
          </w:tcPr>
          <w:p w:rsidR="00FE413B" w:rsidRPr="00F579FF" w:rsidRDefault="00FE413B" w:rsidP="00FE413B">
            <w:pPr>
              <w:jc w:val="both"/>
              <w:rPr>
                <w:sz w:val="20"/>
              </w:rPr>
            </w:pPr>
          </w:p>
        </w:tc>
      </w:tr>
      <w:tr w:rsidR="00FE413B" w:rsidRPr="00F579FF" w:rsidTr="00D2514B">
        <w:tc>
          <w:tcPr>
            <w:tcW w:w="5000" w:type="pct"/>
            <w:gridSpan w:val="4"/>
          </w:tcPr>
          <w:p w:rsidR="00FE413B" w:rsidRPr="00F579FF" w:rsidRDefault="00FE413B" w:rsidP="00FE413B">
            <w:pPr>
              <w:jc w:val="both"/>
              <w:rPr>
                <w:sz w:val="20"/>
              </w:rPr>
            </w:pPr>
            <w:r w:rsidRPr="00F579FF">
              <w:rPr>
                <w:sz w:val="20"/>
                <w:lang w:val="fr-CA"/>
              </w:rPr>
              <w:t xml:space="preserve">On October 6, 2016, the </w:t>
            </w:r>
            <w:proofErr w:type="spellStart"/>
            <w:r w:rsidRPr="00F579FF">
              <w:rPr>
                <w:sz w:val="20"/>
                <w:lang w:val="fr-CA"/>
              </w:rPr>
              <w:t>respondent</w:t>
            </w:r>
            <w:proofErr w:type="spellEnd"/>
            <w:r w:rsidRPr="00F579FF">
              <w:rPr>
                <w:sz w:val="20"/>
                <w:lang w:val="fr-CA"/>
              </w:rPr>
              <w:t xml:space="preserve"> Centre intégré universitaire de santé et de services sociaux de l’Ouest</w:t>
            </w:r>
            <w:r w:rsidRPr="00F579FF">
              <w:rPr>
                <w:sz w:val="20"/>
                <w:lang w:val="fr-CA"/>
              </w:rPr>
              <w:noBreakHyphen/>
              <w:t>de</w:t>
            </w:r>
            <w:r w:rsidRPr="00F579FF">
              <w:rPr>
                <w:sz w:val="20"/>
                <w:lang w:val="fr-CA"/>
              </w:rPr>
              <w:noBreakHyphen/>
              <w:t>l’Île</w:t>
            </w:r>
            <w:r w:rsidRPr="00F579FF">
              <w:rPr>
                <w:sz w:val="20"/>
                <w:lang w:val="fr-CA"/>
              </w:rPr>
              <w:noBreakHyphen/>
              <w:t>de</w:t>
            </w:r>
            <w:r w:rsidRPr="00F579FF">
              <w:rPr>
                <w:sz w:val="20"/>
                <w:lang w:val="fr-CA"/>
              </w:rPr>
              <w:noBreakHyphen/>
              <w:t xml:space="preserve">Montréal (CIUSSS) </w:t>
            </w:r>
            <w:proofErr w:type="spellStart"/>
            <w:r w:rsidRPr="00F579FF">
              <w:rPr>
                <w:sz w:val="20"/>
                <w:lang w:val="fr-CA"/>
              </w:rPr>
              <w:t>instituted</w:t>
            </w:r>
            <w:proofErr w:type="spellEnd"/>
            <w:r w:rsidRPr="00F579FF">
              <w:rPr>
                <w:sz w:val="20"/>
                <w:lang w:val="fr-CA"/>
              </w:rPr>
              <w:t xml:space="preserve"> an action </w:t>
            </w:r>
            <w:proofErr w:type="spellStart"/>
            <w:r w:rsidRPr="00F579FF">
              <w:rPr>
                <w:sz w:val="20"/>
                <w:lang w:val="fr-CA"/>
              </w:rPr>
              <w:t>against</w:t>
            </w:r>
            <w:proofErr w:type="spellEnd"/>
            <w:r w:rsidRPr="00F579FF">
              <w:rPr>
                <w:sz w:val="20"/>
                <w:lang w:val="fr-CA"/>
              </w:rPr>
              <w:t xml:space="preserve"> the </w:t>
            </w:r>
            <w:proofErr w:type="spellStart"/>
            <w:r w:rsidRPr="00F579FF">
              <w:rPr>
                <w:sz w:val="20"/>
                <w:lang w:val="fr-CA"/>
              </w:rPr>
              <w:t>respondent</w:t>
            </w:r>
            <w:proofErr w:type="spellEnd"/>
            <w:r w:rsidRPr="00F579FF">
              <w:rPr>
                <w:sz w:val="20"/>
                <w:lang w:val="fr-CA"/>
              </w:rPr>
              <w:t xml:space="preserve"> Magdi Kamel, </w:t>
            </w:r>
            <w:proofErr w:type="spellStart"/>
            <w:r w:rsidRPr="00F579FF">
              <w:rPr>
                <w:sz w:val="20"/>
                <w:lang w:val="fr-CA"/>
              </w:rPr>
              <w:t>a</w:t>
            </w:r>
            <w:proofErr w:type="spellEnd"/>
            <w:r w:rsidRPr="00F579FF">
              <w:rPr>
                <w:sz w:val="20"/>
                <w:lang w:val="fr-CA"/>
              </w:rPr>
              <w:t xml:space="preserve"> former </w:t>
            </w:r>
            <w:proofErr w:type="spellStart"/>
            <w:r w:rsidRPr="00F579FF">
              <w:rPr>
                <w:sz w:val="20"/>
                <w:lang w:val="fr-CA"/>
              </w:rPr>
              <w:t>managerial</w:t>
            </w:r>
            <w:proofErr w:type="spellEnd"/>
            <w:r w:rsidRPr="00F579FF">
              <w:rPr>
                <w:sz w:val="20"/>
                <w:lang w:val="fr-CA"/>
              </w:rPr>
              <w:t xml:space="preserve"> </w:t>
            </w:r>
            <w:proofErr w:type="spellStart"/>
            <w:r w:rsidRPr="00F579FF">
              <w:rPr>
                <w:sz w:val="20"/>
                <w:lang w:val="fr-CA"/>
              </w:rPr>
              <w:t>employee</w:t>
            </w:r>
            <w:proofErr w:type="spellEnd"/>
            <w:r w:rsidRPr="00F579FF">
              <w:rPr>
                <w:sz w:val="20"/>
                <w:lang w:val="fr-CA"/>
              </w:rPr>
              <w:t xml:space="preserve">. </w:t>
            </w:r>
            <w:r w:rsidRPr="00F579FF">
              <w:rPr>
                <w:sz w:val="20"/>
              </w:rPr>
              <w:t>The CIUSSS claimed a sum of money equal to the amount reimbursed to Mr. </w:t>
            </w:r>
            <w:proofErr w:type="spellStart"/>
            <w:r w:rsidRPr="00F579FF">
              <w:rPr>
                <w:sz w:val="20"/>
              </w:rPr>
              <w:t>Kamel</w:t>
            </w:r>
            <w:proofErr w:type="spellEnd"/>
            <w:r w:rsidRPr="00F579FF">
              <w:rPr>
                <w:sz w:val="20"/>
              </w:rPr>
              <w:t xml:space="preserve"> for allegedly unlawful personal expenses, as well as damages and a Norwich order to obtain certain financial information from a bank about its customer, Mr. </w:t>
            </w:r>
            <w:proofErr w:type="spellStart"/>
            <w:r w:rsidRPr="00F579FF">
              <w:rPr>
                <w:sz w:val="20"/>
              </w:rPr>
              <w:t>Kamel</w:t>
            </w:r>
            <w:proofErr w:type="spellEnd"/>
            <w:r w:rsidRPr="00F579FF">
              <w:rPr>
                <w:sz w:val="20"/>
              </w:rPr>
              <w:t>. On October 7, a Norwich order was authorized, as was the sealing of the record for a period of 120 days, which was later renewed. The sealed record contained four exhibits at the time, including an investigation report produced by forensic accounts at the request of the CIUSSS. On March 27, 2017, the applicant media company, MediaQMI Inc., filed a motion to end the sealing and applied for access to the contents of the record and to the originating pleading. On April 19, 2017, the CIUSSS filed a discontinuance of its action against Mr. </w:t>
            </w:r>
            <w:proofErr w:type="spellStart"/>
            <w:r w:rsidRPr="00F579FF">
              <w:rPr>
                <w:sz w:val="20"/>
              </w:rPr>
              <w:t>Kamel</w:t>
            </w:r>
            <w:proofErr w:type="spellEnd"/>
            <w:r w:rsidRPr="00F579FF">
              <w:rPr>
                <w:sz w:val="20"/>
              </w:rPr>
              <w:t>. On April 21, 2017, Mr. </w:t>
            </w:r>
            <w:proofErr w:type="spellStart"/>
            <w:r w:rsidRPr="00F579FF">
              <w:rPr>
                <w:sz w:val="20"/>
              </w:rPr>
              <w:t>Kamel</w:t>
            </w:r>
            <w:proofErr w:type="spellEnd"/>
            <w:r w:rsidRPr="00F579FF">
              <w:rPr>
                <w:sz w:val="20"/>
              </w:rPr>
              <w:t xml:space="preserve"> filed an application to have the originating pleading withdrawn from the record or, alternatively, sealed. On April 25, 2017, during the hearing of Mr. </w:t>
            </w:r>
            <w:proofErr w:type="spellStart"/>
            <w:r w:rsidRPr="00F579FF">
              <w:rPr>
                <w:sz w:val="20"/>
              </w:rPr>
              <w:t>Kamel’s</w:t>
            </w:r>
            <w:proofErr w:type="spellEnd"/>
            <w:r w:rsidRPr="00F579FF">
              <w:rPr>
                <w:sz w:val="20"/>
              </w:rPr>
              <w:t xml:space="preserve"> application, the CIUSSS also applied for the withdrawal of Exhibits P</w:t>
            </w:r>
            <w:r w:rsidRPr="00F579FF">
              <w:rPr>
                <w:sz w:val="20"/>
              </w:rPr>
              <w:noBreakHyphen/>
              <w:t>1 to P</w:t>
            </w:r>
            <w:r w:rsidRPr="00F579FF">
              <w:rPr>
                <w:sz w:val="20"/>
              </w:rPr>
              <w:noBreakHyphen/>
              <w:t>4. MediaQMI contested both applications. On July 20, 2017, the Superior Court rendered judgment. It held that the originating pleading had to be kept in the record and made public but that the CIUSSS could withdraw Exhibits P</w:t>
            </w:r>
            <w:r w:rsidRPr="00F579FF">
              <w:rPr>
                <w:sz w:val="20"/>
              </w:rPr>
              <w:noBreakHyphen/>
              <w:t>1 to P</w:t>
            </w:r>
            <w:r w:rsidRPr="00F579FF">
              <w:rPr>
                <w:sz w:val="20"/>
              </w:rPr>
              <w:noBreakHyphen/>
              <w:t>4 from the record. MediaQMI then appealed the judge’s conclusion concerning the withdrawal of the exhibits. A majority of the Court of Appeal dismissed the appeal. A dissenting judge would have allowed the appeal.</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July 20, 2017</w:t>
            </w:r>
          </w:p>
          <w:p w:rsidR="00FE413B" w:rsidRPr="00F579FF" w:rsidRDefault="00FE413B" w:rsidP="00FE413B">
            <w:pPr>
              <w:jc w:val="both"/>
              <w:rPr>
                <w:sz w:val="20"/>
              </w:rPr>
            </w:pPr>
            <w:r w:rsidRPr="00F579FF">
              <w:rPr>
                <w:sz w:val="20"/>
              </w:rPr>
              <w:t>Quebec Superior Court</w:t>
            </w:r>
          </w:p>
          <w:p w:rsidR="00FE413B" w:rsidRPr="00F579FF" w:rsidRDefault="00FE413B" w:rsidP="00FE413B">
            <w:pPr>
              <w:jc w:val="both"/>
              <w:rPr>
                <w:sz w:val="20"/>
              </w:rPr>
            </w:pPr>
            <w:r w:rsidRPr="00F579FF">
              <w:rPr>
                <w:sz w:val="20"/>
              </w:rPr>
              <w:t>(Gagnon J.)</w:t>
            </w:r>
          </w:p>
          <w:p w:rsidR="00FE413B" w:rsidRPr="00F579FF" w:rsidRDefault="009B2923" w:rsidP="00FE413B">
            <w:pPr>
              <w:jc w:val="both"/>
              <w:rPr>
                <w:sz w:val="20"/>
              </w:rPr>
            </w:pPr>
            <w:hyperlink r:id="rId34" w:history="1">
              <w:r w:rsidR="00FE413B" w:rsidRPr="00F579FF">
                <w:rPr>
                  <w:rStyle w:val="Hyperlink"/>
                  <w:sz w:val="20"/>
                </w:rPr>
                <w:t>2017 QCCS 4691</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lang w:val="fr-CA"/>
              </w:rPr>
            </w:pPr>
            <w:r w:rsidRPr="00F579FF">
              <w:rPr>
                <w:sz w:val="20"/>
                <w:lang w:val="fr-CA"/>
              </w:rPr>
              <w:t>Applications of MediaQMI Inc. and Centre intégré universitaire de santé et de services sociaux de l’Ouest</w:t>
            </w:r>
            <w:r w:rsidRPr="00F579FF">
              <w:rPr>
                <w:sz w:val="20"/>
                <w:lang w:val="fr-CA"/>
              </w:rPr>
              <w:noBreakHyphen/>
              <w:t>de</w:t>
            </w:r>
            <w:r w:rsidRPr="00F579FF">
              <w:rPr>
                <w:sz w:val="20"/>
                <w:lang w:val="fr-CA"/>
              </w:rPr>
              <w:noBreakHyphen/>
              <w:t>l’Île</w:t>
            </w:r>
            <w:r w:rsidRPr="00F579FF">
              <w:rPr>
                <w:sz w:val="20"/>
                <w:lang w:val="fr-CA"/>
              </w:rPr>
              <w:noBreakHyphen/>
              <w:t>de</w:t>
            </w:r>
            <w:r w:rsidRPr="00F579FF">
              <w:rPr>
                <w:sz w:val="20"/>
                <w:lang w:val="fr-CA"/>
              </w:rPr>
              <w:noBreakHyphen/>
              <w:t xml:space="preserve">Montréal </w:t>
            </w:r>
            <w:proofErr w:type="spellStart"/>
            <w:r w:rsidRPr="00F579FF">
              <w:rPr>
                <w:sz w:val="20"/>
                <w:lang w:val="fr-CA"/>
              </w:rPr>
              <w:t>allowed</w:t>
            </w:r>
            <w:proofErr w:type="spellEnd"/>
            <w:r w:rsidRPr="00F579FF">
              <w:rPr>
                <w:sz w:val="20"/>
                <w:lang w:val="fr-CA"/>
              </w:rPr>
              <w:t xml:space="preserve"> in part</w:t>
            </w:r>
          </w:p>
          <w:p w:rsidR="00FE413B" w:rsidRPr="00F579FF" w:rsidRDefault="00FE413B" w:rsidP="00FE413B">
            <w:pPr>
              <w:jc w:val="both"/>
              <w:rPr>
                <w:sz w:val="20"/>
              </w:rPr>
            </w:pPr>
            <w:r w:rsidRPr="00F579FF">
              <w:rPr>
                <w:sz w:val="20"/>
              </w:rPr>
              <w:t xml:space="preserve">Application of Magdi </w:t>
            </w:r>
            <w:proofErr w:type="spellStart"/>
            <w:r w:rsidRPr="00F579FF">
              <w:rPr>
                <w:sz w:val="20"/>
              </w:rPr>
              <w:t>Kamel</w:t>
            </w:r>
            <w:proofErr w:type="spellEnd"/>
            <w:r w:rsidRPr="00F579FF">
              <w:rPr>
                <w:sz w:val="20"/>
              </w:rPr>
              <w:t xml:space="preserve">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May 9, 2019</w:t>
            </w:r>
          </w:p>
          <w:p w:rsidR="00FE413B" w:rsidRPr="00F579FF" w:rsidRDefault="00FE413B" w:rsidP="00FE413B">
            <w:pPr>
              <w:jc w:val="both"/>
              <w:rPr>
                <w:sz w:val="20"/>
              </w:rPr>
            </w:pPr>
            <w:r w:rsidRPr="00F579FF">
              <w:rPr>
                <w:sz w:val="20"/>
              </w:rPr>
              <w:t>Quebec Court of Appeal (Montréal)</w:t>
            </w:r>
          </w:p>
          <w:p w:rsidR="00FE413B" w:rsidRPr="00F579FF" w:rsidRDefault="00FE413B" w:rsidP="00FE413B">
            <w:pPr>
              <w:jc w:val="both"/>
              <w:rPr>
                <w:sz w:val="20"/>
              </w:rPr>
            </w:pPr>
            <w:r w:rsidRPr="00F579FF">
              <w:rPr>
                <w:sz w:val="20"/>
              </w:rPr>
              <w:t>(</w:t>
            </w:r>
            <w:proofErr w:type="spellStart"/>
            <w:r w:rsidRPr="00F579FF">
              <w:rPr>
                <w:sz w:val="20"/>
              </w:rPr>
              <w:t>Marcotte</w:t>
            </w:r>
            <w:proofErr w:type="spellEnd"/>
            <w:r w:rsidRPr="00F579FF">
              <w:rPr>
                <w:sz w:val="20"/>
              </w:rPr>
              <w:t xml:space="preserve"> [dissenting], Schrager and </w:t>
            </w:r>
          </w:p>
          <w:p w:rsidR="00FE413B" w:rsidRPr="00F579FF" w:rsidRDefault="00FE413B" w:rsidP="00FE413B">
            <w:pPr>
              <w:jc w:val="both"/>
              <w:rPr>
                <w:sz w:val="20"/>
              </w:rPr>
            </w:pPr>
            <w:r w:rsidRPr="00F579FF">
              <w:rPr>
                <w:sz w:val="20"/>
              </w:rPr>
              <w:t>Samson (</w:t>
            </w:r>
            <w:r w:rsidRPr="00F579FF">
              <w:rPr>
                <w:i/>
                <w:sz w:val="20"/>
              </w:rPr>
              <w:t>ad hoc</w:t>
            </w:r>
            <w:r w:rsidRPr="00F579FF">
              <w:rPr>
                <w:sz w:val="20"/>
              </w:rPr>
              <w:t>) JJ.A.)</w:t>
            </w:r>
          </w:p>
          <w:p w:rsidR="00FE413B" w:rsidRPr="00F579FF" w:rsidRDefault="009B2923" w:rsidP="00FE413B">
            <w:pPr>
              <w:jc w:val="both"/>
              <w:rPr>
                <w:sz w:val="20"/>
              </w:rPr>
            </w:pPr>
            <w:hyperlink r:id="rId35" w:history="1">
              <w:r w:rsidR="00FE413B" w:rsidRPr="00F579FF">
                <w:rPr>
                  <w:rStyle w:val="Hyperlink"/>
                  <w:sz w:val="20"/>
                </w:rPr>
                <w:t>2019 QCCA 814</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Appeal of MediaQMI Inc.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August 8,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p w:rsidR="00FE413B" w:rsidRPr="00F579FF" w:rsidRDefault="00FE413B" w:rsidP="00FE413B">
            <w:pPr>
              <w:jc w:val="both"/>
              <w:rPr>
                <w:sz w:val="20"/>
              </w:rPr>
            </w:pPr>
          </w:p>
        </w:tc>
      </w:tr>
    </w:tbl>
    <w:p w:rsidR="00FE413B" w:rsidRPr="00F579FF" w:rsidRDefault="00FE413B" w:rsidP="00FE413B">
      <w:pPr>
        <w:jc w:val="both"/>
        <w:rPr>
          <w:sz w:val="20"/>
        </w:rPr>
      </w:pPr>
    </w:p>
    <w:p w:rsidR="00C01507" w:rsidRPr="00F579FF" w:rsidRDefault="009B2923" w:rsidP="00FE413B">
      <w:pPr>
        <w:jc w:val="both"/>
        <w:rPr>
          <w:sz w:val="20"/>
        </w:rPr>
      </w:pPr>
      <w:r>
        <w:rPr>
          <w:sz w:val="20"/>
          <w:lang w:val="fr-CA"/>
        </w:rPr>
        <w:pict>
          <v:rect id="_x0000_i1031" style="width:108pt;height:1pt" o:hrpct="0" o:hralign="center" o:hrstd="t" o:hrnoshade="t" o:hr="t" fillcolor="black [3213]" stroked="f"/>
        </w:pict>
      </w:r>
    </w:p>
    <w:p w:rsidR="00C01507" w:rsidRPr="00F579FF" w:rsidRDefault="00C01507"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38755</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 xml:space="preserve">MediaQMI inc. </w:t>
            </w:r>
            <w:r w:rsidR="00837B53">
              <w:rPr>
                <w:b/>
                <w:sz w:val="20"/>
                <w:szCs w:val="20"/>
              </w:rPr>
              <w:t>c</w:t>
            </w:r>
            <w:r w:rsidRPr="00F579FF">
              <w:rPr>
                <w:b/>
                <w:sz w:val="20"/>
                <w:szCs w:val="20"/>
              </w:rPr>
              <w:t xml:space="preserve">. Magdi Kamel et Centre intégré universitaire de santé et de services sociaux de </w:t>
            </w:r>
            <w:proofErr w:type="gramStart"/>
            <w:r w:rsidRPr="00F579FF">
              <w:rPr>
                <w:b/>
                <w:sz w:val="20"/>
                <w:szCs w:val="20"/>
              </w:rPr>
              <w:t>l'Ouest</w:t>
            </w:r>
            <w:proofErr w:type="gramEnd"/>
            <w:r w:rsidRPr="00F579FF">
              <w:rPr>
                <w:b/>
                <w:sz w:val="20"/>
                <w:szCs w:val="20"/>
              </w:rPr>
              <w:t>-de-l'Île-de-Montréal</w:t>
            </w:r>
          </w:p>
          <w:p w:rsidR="00FE413B" w:rsidRPr="00F579FF" w:rsidRDefault="00FE413B" w:rsidP="00FE413B">
            <w:pPr>
              <w:jc w:val="both"/>
              <w:rPr>
                <w:sz w:val="20"/>
              </w:rPr>
            </w:pPr>
            <w:r w:rsidRPr="00F579FF">
              <w:rPr>
                <w:sz w:val="20"/>
              </w:rPr>
              <w:t>(Qc) (Civile) (Autorisation)</w:t>
            </w:r>
          </w:p>
        </w:tc>
      </w:tr>
      <w:tr w:rsidR="00FE413B" w:rsidRPr="00F579FF" w:rsidTr="00D2514B">
        <w:tc>
          <w:tcPr>
            <w:tcW w:w="5000" w:type="pct"/>
            <w:gridSpan w:val="4"/>
          </w:tcPr>
          <w:p w:rsidR="00FE413B" w:rsidRPr="00F579FF" w:rsidRDefault="00FE413B" w:rsidP="00FE413B">
            <w:pPr>
              <w:jc w:val="both"/>
              <w:rPr>
                <w:sz w:val="20"/>
                <w:lang w:val="fr-CA"/>
              </w:rPr>
            </w:pPr>
            <w:r w:rsidRPr="00F579FF">
              <w:rPr>
                <w:sz w:val="20"/>
                <w:lang w:val="fr-CA"/>
              </w:rPr>
              <w:t xml:space="preserve">Procédure civile </w:t>
            </w:r>
            <w:r w:rsidRPr="00F579FF">
              <w:rPr>
                <w:sz w:val="20"/>
              </w:rPr>
              <w:t>⸺</w:t>
            </w:r>
            <w:r w:rsidRPr="00F579FF">
              <w:rPr>
                <w:sz w:val="20"/>
                <w:lang w:val="fr-CA"/>
              </w:rPr>
              <w:t xml:space="preserve"> Désistement </w:t>
            </w:r>
            <w:r w:rsidRPr="00F579FF">
              <w:rPr>
                <w:sz w:val="20"/>
              </w:rPr>
              <w:t>⸺</w:t>
            </w:r>
            <w:r w:rsidRPr="00F579FF">
              <w:rPr>
                <w:sz w:val="20"/>
                <w:lang w:val="fr-CA"/>
              </w:rPr>
              <w:t xml:space="preserve"> Droit de retrait des pièces au dossier de la cour </w:t>
            </w:r>
            <w:r w:rsidRPr="00F579FF">
              <w:rPr>
                <w:sz w:val="20"/>
              </w:rPr>
              <w:t>⸺</w:t>
            </w:r>
            <w:r w:rsidRPr="00F579FF">
              <w:rPr>
                <w:sz w:val="20"/>
                <w:lang w:val="fr-CA"/>
              </w:rPr>
              <w:t xml:space="preserve"> Pouvoir discrétionnaire des tribunaux </w:t>
            </w:r>
            <w:r w:rsidRPr="00F579FF">
              <w:rPr>
                <w:sz w:val="20"/>
              </w:rPr>
              <w:t>⸺</w:t>
            </w:r>
            <w:r w:rsidRPr="00F579FF">
              <w:rPr>
                <w:sz w:val="20"/>
                <w:lang w:val="fr-CA"/>
              </w:rPr>
              <w:t xml:space="preserve"> Publicité des débats judiciaires </w:t>
            </w:r>
            <w:r w:rsidRPr="00F579FF">
              <w:rPr>
                <w:sz w:val="20"/>
              </w:rPr>
              <w:t>⸺</w:t>
            </w:r>
            <w:r w:rsidRPr="00F579FF">
              <w:rPr>
                <w:sz w:val="20"/>
                <w:lang w:val="fr-CA"/>
              </w:rPr>
              <w:t xml:space="preserve"> Requête pour mettre fin aux scellés déposée par une entreprise de presse afin d’avoir accès à des pièces déposées au soutien de la demande d’introductive d’instance </w:t>
            </w:r>
            <w:r w:rsidRPr="00F579FF">
              <w:rPr>
                <w:sz w:val="20"/>
              </w:rPr>
              <w:t>⸺</w:t>
            </w:r>
            <w:r w:rsidRPr="00F579FF">
              <w:rPr>
                <w:sz w:val="20"/>
                <w:lang w:val="fr-CA"/>
              </w:rPr>
              <w:t xml:space="preserve"> Un désistement d’action survenu postérieurement au dépôt d’une demande pour accès aux pièces et procédures peut</w:t>
            </w:r>
            <w:r w:rsidRPr="00F579FF">
              <w:rPr>
                <w:sz w:val="20"/>
                <w:lang w:val="fr-CA"/>
              </w:rPr>
              <w:noBreakHyphen/>
              <w:t xml:space="preserve">il unilatéralement et rétroactivement éteindre les droits constitutionnels de la demanderesse en autorisation et ainsi priver le tribunal de toute compétence à cet égard ? </w:t>
            </w:r>
            <w:r w:rsidRPr="00F579FF">
              <w:rPr>
                <w:sz w:val="20"/>
              </w:rPr>
              <w:t>⸺</w:t>
            </w:r>
            <w:r w:rsidRPr="00F579FF">
              <w:rPr>
                <w:sz w:val="20"/>
                <w:lang w:val="fr-CA"/>
              </w:rPr>
              <w:t xml:space="preserve"> Art. 108 et 213, </w:t>
            </w:r>
            <w:r w:rsidRPr="00F579FF">
              <w:rPr>
                <w:i/>
                <w:sz w:val="20"/>
                <w:lang w:val="fr-CA"/>
              </w:rPr>
              <w:t>Code de procédure civile</w:t>
            </w:r>
            <w:r w:rsidRPr="00F579FF">
              <w:rPr>
                <w:sz w:val="20"/>
                <w:lang w:val="fr-CA"/>
              </w:rPr>
              <w:t>, RLRQ c. C</w:t>
            </w:r>
            <w:r w:rsidRPr="00F579FF">
              <w:rPr>
                <w:sz w:val="20"/>
                <w:lang w:val="fr-CA"/>
              </w:rPr>
              <w:noBreakHyphen/>
              <w:t>25.01.</w:t>
            </w:r>
          </w:p>
        </w:tc>
      </w:tr>
      <w:tr w:rsidR="00FE413B" w:rsidRPr="00F579FF" w:rsidTr="00D2514B">
        <w:tc>
          <w:tcPr>
            <w:tcW w:w="5000" w:type="pct"/>
            <w:gridSpan w:val="4"/>
          </w:tcPr>
          <w:p w:rsidR="00FE413B" w:rsidRPr="00F579FF" w:rsidRDefault="00FE413B" w:rsidP="00FE413B">
            <w:pPr>
              <w:jc w:val="both"/>
              <w:rPr>
                <w:sz w:val="20"/>
                <w:lang w:val="fr-CA"/>
              </w:rPr>
            </w:pP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Le 6 octobre 2016, l’intimé Centre intégré universitaire de santé et de services sociaux de l’Ouest</w:t>
            </w:r>
            <w:r w:rsidRPr="00F579FF">
              <w:rPr>
                <w:sz w:val="20"/>
                <w:lang w:val="fr-CA"/>
              </w:rPr>
              <w:noBreakHyphen/>
              <w:t>de</w:t>
            </w:r>
            <w:r w:rsidRPr="00F579FF">
              <w:rPr>
                <w:sz w:val="20"/>
                <w:lang w:val="fr-CA"/>
              </w:rPr>
              <w:noBreakHyphen/>
              <w:t>l’Île</w:t>
            </w:r>
            <w:r w:rsidRPr="00F579FF">
              <w:rPr>
                <w:sz w:val="20"/>
                <w:lang w:val="fr-CA"/>
              </w:rPr>
              <w:noBreakHyphen/>
              <w:t>de</w:t>
            </w:r>
            <w:r w:rsidRPr="00F579FF">
              <w:rPr>
                <w:sz w:val="20"/>
                <w:lang w:val="fr-CA"/>
              </w:rPr>
              <w:noBreakHyphen/>
              <w:t>Montréal (CIUSSS) entreprend un recours contre l’intimé, M. Magdi Kamel, un ancien employé</w:t>
            </w:r>
            <w:r w:rsidRPr="00F579FF">
              <w:rPr>
                <w:sz w:val="20"/>
                <w:lang w:val="fr-CA"/>
              </w:rPr>
              <w:noBreakHyphen/>
              <w:t>cadre. Le CIUSS réclame un montant d’argent équivalent aux remboursements de dépenses personnelles présumées illégales qui aurait été octroyé à M. Kamel, des dommages</w:t>
            </w:r>
            <w:r w:rsidRPr="00F579FF">
              <w:rPr>
                <w:sz w:val="20"/>
                <w:lang w:val="fr-CA"/>
              </w:rPr>
              <w:noBreakHyphen/>
              <w:t xml:space="preserve">intérêts et une ordonnance de type Norwich afin d’obtenir certaines informations financières de la part d’une banque sur son client, M. Kamel. Le 7 octobre, une ordonnance de type Norwich est autorisée ainsi qu’une mise sous scellés du dossier pour une période de 120 jours qui sera éventuellement renouvelée. Le dossier scellé comporte alors 4 pièces, dont un rapport d’enquête réalisé par des </w:t>
            </w:r>
            <w:proofErr w:type="spellStart"/>
            <w:r w:rsidRPr="00F579FF">
              <w:rPr>
                <w:sz w:val="20"/>
                <w:lang w:val="fr-CA"/>
              </w:rPr>
              <w:t>juriscomptables</w:t>
            </w:r>
            <w:proofErr w:type="spellEnd"/>
            <w:r w:rsidRPr="00F579FF">
              <w:rPr>
                <w:sz w:val="20"/>
                <w:lang w:val="fr-CA"/>
              </w:rPr>
              <w:t xml:space="preserve"> à la demande du CIUSSS. Le 27 mars 2017, la demanderesse MédiaQMI inc., une entreprise de presse, dépose une requête pour mettre fin aux scellés et demande d’avoir accès au contenu du dossier et à la procédure introductive d’instance. Le 19 avril 2017, le CIUSSS dépose un désistement de son recours contre M. Kamel. Le 21 avril 2017, M. Kamel dépose une demande afin d’obtenir que la procédure introductive d’instance soit retirée du dossier ou, alternativement, qu’elle soit mise sous scellés. Le 25 avril 2017, lors de l’audition de la demande de M. Kamel, le CUISSS demande également le retrait des pièces P</w:t>
            </w:r>
            <w:r w:rsidRPr="00F579FF">
              <w:rPr>
                <w:sz w:val="20"/>
                <w:lang w:val="fr-CA"/>
              </w:rPr>
              <w:noBreakHyphen/>
              <w:t>1 à P</w:t>
            </w:r>
            <w:r w:rsidRPr="00F579FF">
              <w:rPr>
                <w:sz w:val="20"/>
                <w:lang w:val="fr-CA"/>
              </w:rPr>
              <w:noBreakHyphen/>
              <w:t>4. MédiaQMI conteste les deux demandes. Le 20 juillet 2017, la Cour supérieure rend jugement et statue que la procédure introductive d’instance doit être conservée au dossier et être rendue publique. Quant aux pièces P</w:t>
            </w:r>
            <w:r w:rsidRPr="00F579FF">
              <w:rPr>
                <w:sz w:val="20"/>
                <w:lang w:val="fr-CA"/>
              </w:rPr>
              <w:noBreakHyphen/>
              <w:t>1 à P</w:t>
            </w:r>
            <w:r w:rsidRPr="00F579FF">
              <w:rPr>
                <w:sz w:val="20"/>
                <w:lang w:val="fr-CA"/>
              </w:rPr>
              <w:noBreakHyphen/>
              <w:t>4, elle statue qu’elles peuvent être retirées du dossier par le CIUSSS. MédiaQMI porte alors en appel la conclusion du juge sur le retrait des pièces. La Cour d’appel rejette l’appel à la majorité. Une juge dissidente aurait autorisé l’appel.</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Le 20 juillet 2017</w:t>
            </w:r>
          </w:p>
          <w:p w:rsidR="00FE413B" w:rsidRPr="00F579FF" w:rsidRDefault="00FE413B" w:rsidP="00FE413B">
            <w:pPr>
              <w:jc w:val="both"/>
              <w:rPr>
                <w:sz w:val="20"/>
                <w:lang w:val="fr-CA"/>
              </w:rPr>
            </w:pPr>
            <w:r w:rsidRPr="00F579FF">
              <w:rPr>
                <w:sz w:val="20"/>
                <w:lang w:val="fr-CA"/>
              </w:rPr>
              <w:t>Cour supérieure du Québec</w:t>
            </w:r>
          </w:p>
          <w:p w:rsidR="00FE413B" w:rsidRPr="00F579FF" w:rsidRDefault="00FE413B" w:rsidP="00FE413B">
            <w:pPr>
              <w:jc w:val="both"/>
              <w:rPr>
                <w:sz w:val="20"/>
              </w:rPr>
            </w:pPr>
            <w:r w:rsidRPr="00F579FF">
              <w:rPr>
                <w:sz w:val="20"/>
              </w:rPr>
              <w:t>(Le juge Gagnon)</w:t>
            </w:r>
          </w:p>
          <w:p w:rsidR="00FE413B" w:rsidRPr="00F579FF" w:rsidRDefault="009B2923" w:rsidP="00FE413B">
            <w:pPr>
              <w:jc w:val="both"/>
              <w:rPr>
                <w:sz w:val="20"/>
              </w:rPr>
            </w:pPr>
            <w:hyperlink r:id="rId36" w:history="1">
              <w:r w:rsidR="00FE413B" w:rsidRPr="00F579FF">
                <w:rPr>
                  <w:rStyle w:val="Hyperlink"/>
                  <w:sz w:val="20"/>
                </w:rPr>
                <w:t>2017 QCCS 4691</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lang w:val="fr-CA"/>
              </w:rPr>
            </w:pPr>
            <w:r w:rsidRPr="00F579FF">
              <w:rPr>
                <w:sz w:val="20"/>
                <w:lang w:val="fr-CA"/>
              </w:rPr>
              <w:t>Demandes de MédiaQMI inc. et Centre intégré universitaire de santé et de services sociaux de l'Ouest</w:t>
            </w:r>
            <w:r w:rsidRPr="00F579FF">
              <w:rPr>
                <w:sz w:val="20"/>
                <w:lang w:val="fr-CA"/>
              </w:rPr>
              <w:noBreakHyphen/>
              <w:t>de</w:t>
            </w:r>
            <w:r w:rsidRPr="00F579FF">
              <w:rPr>
                <w:sz w:val="20"/>
                <w:lang w:val="fr-CA"/>
              </w:rPr>
              <w:noBreakHyphen/>
              <w:t>l'Île</w:t>
            </w:r>
            <w:r w:rsidRPr="00F579FF">
              <w:rPr>
                <w:sz w:val="20"/>
                <w:lang w:val="fr-CA"/>
              </w:rPr>
              <w:noBreakHyphen/>
              <w:t>de</w:t>
            </w:r>
            <w:r w:rsidRPr="00F579FF">
              <w:rPr>
                <w:sz w:val="20"/>
                <w:lang w:val="fr-CA"/>
              </w:rPr>
              <w:noBreakHyphen/>
              <w:t>Montréal accueillies en partie.</w:t>
            </w:r>
          </w:p>
          <w:p w:rsidR="00FE413B" w:rsidRPr="00F579FF" w:rsidRDefault="00FE413B" w:rsidP="00FE413B">
            <w:pPr>
              <w:jc w:val="both"/>
              <w:rPr>
                <w:sz w:val="20"/>
                <w:lang w:val="fr-CA"/>
              </w:rPr>
            </w:pPr>
            <w:r w:rsidRPr="00F579FF">
              <w:rPr>
                <w:sz w:val="20"/>
                <w:lang w:val="fr-CA"/>
              </w:rPr>
              <w:t>Demande de M. Magdi Kamel rejeté.</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Le 9 mai 2019</w:t>
            </w:r>
          </w:p>
          <w:p w:rsidR="00FE413B" w:rsidRPr="00F579FF" w:rsidRDefault="00FE413B" w:rsidP="00FE413B">
            <w:pPr>
              <w:jc w:val="both"/>
              <w:rPr>
                <w:sz w:val="20"/>
                <w:lang w:val="fr-CA"/>
              </w:rPr>
            </w:pPr>
            <w:r w:rsidRPr="00F579FF">
              <w:rPr>
                <w:sz w:val="20"/>
                <w:lang w:val="fr-CA"/>
              </w:rPr>
              <w:t>Cour d’appel du Québec (Montréal)</w:t>
            </w:r>
          </w:p>
          <w:p w:rsidR="00FE413B" w:rsidRPr="00F579FF" w:rsidRDefault="00FE413B" w:rsidP="00FE413B">
            <w:pPr>
              <w:jc w:val="both"/>
              <w:rPr>
                <w:sz w:val="20"/>
                <w:lang w:val="fr-CA"/>
              </w:rPr>
            </w:pPr>
            <w:r w:rsidRPr="00F579FF">
              <w:rPr>
                <w:sz w:val="20"/>
                <w:lang w:val="fr-CA"/>
              </w:rPr>
              <w:t xml:space="preserve">(Les juges Marcotte [dissidente], </w:t>
            </w:r>
            <w:proofErr w:type="spellStart"/>
            <w:r w:rsidRPr="00F579FF">
              <w:rPr>
                <w:sz w:val="20"/>
                <w:lang w:val="fr-CA"/>
              </w:rPr>
              <w:t>Schrager</w:t>
            </w:r>
            <w:proofErr w:type="spellEnd"/>
            <w:r w:rsidRPr="00F579FF">
              <w:rPr>
                <w:sz w:val="20"/>
                <w:lang w:val="fr-CA"/>
              </w:rPr>
              <w:t xml:space="preserve"> et</w:t>
            </w:r>
          </w:p>
          <w:p w:rsidR="00FE413B" w:rsidRPr="00F579FF" w:rsidRDefault="00FE413B" w:rsidP="00FE413B">
            <w:pPr>
              <w:jc w:val="both"/>
              <w:rPr>
                <w:sz w:val="20"/>
                <w:lang w:val="fr-CA"/>
              </w:rPr>
            </w:pPr>
            <w:r w:rsidRPr="00F579FF">
              <w:rPr>
                <w:sz w:val="20"/>
                <w:lang w:val="fr-CA"/>
              </w:rPr>
              <w:t>Samson (</w:t>
            </w:r>
            <w:r w:rsidRPr="00F579FF">
              <w:rPr>
                <w:i/>
                <w:sz w:val="20"/>
                <w:lang w:val="fr-CA"/>
              </w:rPr>
              <w:t>ad hoc</w:t>
            </w:r>
            <w:r w:rsidRPr="00F579FF">
              <w:rPr>
                <w:sz w:val="20"/>
                <w:lang w:val="fr-CA"/>
              </w:rPr>
              <w:t>))</w:t>
            </w:r>
          </w:p>
          <w:p w:rsidR="00FE413B" w:rsidRPr="00F579FF" w:rsidRDefault="009B2923" w:rsidP="00FE413B">
            <w:pPr>
              <w:jc w:val="both"/>
              <w:rPr>
                <w:sz w:val="20"/>
              </w:rPr>
            </w:pPr>
            <w:hyperlink r:id="rId37" w:history="1">
              <w:r w:rsidR="00FE413B" w:rsidRPr="00F579FF">
                <w:rPr>
                  <w:rStyle w:val="Hyperlink"/>
                  <w:sz w:val="20"/>
                </w:rPr>
                <w:t>2019 QCCA 814</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lang w:val="fr-CA"/>
              </w:rPr>
            </w:pPr>
            <w:r w:rsidRPr="00F579FF">
              <w:rPr>
                <w:sz w:val="20"/>
                <w:lang w:val="fr-CA"/>
              </w:rPr>
              <w:t>Appel de MédiaQMI inc. rejeté.</w:t>
            </w:r>
          </w:p>
          <w:p w:rsidR="00FE413B" w:rsidRPr="00F579FF" w:rsidRDefault="00FE413B" w:rsidP="00FE413B">
            <w:pPr>
              <w:jc w:val="both"/>
              <w:rPr>
                <w:sz w:val="20"/>
                <w:lang w:val="fr-CA"/>
              </w:rPr>
            </w:pPr>
          </w:p>
        </w:tc>
      </w:tr>
      <w:tr w:rsidR="00FE413B" w:rsidRPr="00F579FF" w:rsidTr="00D2514B">
        <w:tc>
          <w:tcPr>
            <w:tcW w:w="2427" w:type="pct"/>
            <w:gridSpan w:val="2"/>
          </w:tcPr>
          <w:p w:rsidR="00FE413B" w:rsidRPr="00F579FF" w:rsidRDefault="00FE413B" w:rsidP="00FE413B">
            <w:pPr>
              <w:jc w:val="both"/>
              <w:rPr>
                <w:sz w:val="20"/>
                <w:lang w:val="fr-CA"/>
              </w:rPr>
            </w:pPr>
            <w:r w:rsidRPr="00F579FF">
              <w:rPr>
                <w:sz w:val="20"/>
                <w:lang w:val="fr-CA"/>
              </w:rPr>
              <w:t>Le 8 août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rPr>
            </w:pPr>
            <w:r w:rsidRPr="00F579FF">
              <w:rPr>
                <w:sz w:val="20"/>
              </w:rPr>
              <w:t xml:space="preserve">Demande d'autorisation d'appel </w:t>
            </w:r>
            <w:proofErr w:type="spellStart"/>
            <w:r w:rsidRPr="00F579FF">
              <w:rPr>
                <w:sz w:val="20"/>
              </w:rPr>
              <w:t>déposée</w:t>
            </w:r>
            <w:proofErr w:type="spellEnd"/>
            <w:r w:rsidRPr="00F579FF">
              <w:rPr>
                <w:sz w:val="20"/>
              </w:rPr>
              <w:t>.</w:t>
            </w:r>
          </w:p>
          <w:p w:rsidR="00FE413B" w:rsidRPr="00F579FF" w:rsidRDefault="00FE413B" w:rsidP="00FE413B">
            <w:pPr>
              <w:jc w:val="both"/>
              <w:rPr>
                <w:sz w:val="20"/>
              </w:rPr>
            </w:pPr>
          </w:p>
        </w:tc>
      </w:tr>
    </w:tbl>
    <w:p w:rsidR="00FE413B" w:rsidRPr="00F579FF" w:rsidRDefault="00FE413B" w:rsidP="00FE413B">
      <w:pPr>
        <w:jc w:val="both"/>
        <w:rPr>
          <w:sz w:val="20"/>
        </w:rPr>
      </w:pPr>
    </w:p>
    <w:p w:rsidR="00D2514B" w:rsidRPr="00F579FF" w:rsidRDefault="009B2923" w:rsidP="00FE413B">
      <w:pPr>
        <w:jc w:val="both"/>
        <w:rPr>
          <w:sz w:val="20"/>
        </w:rPr>
      </w:pPr>
      <w:r>
        <w:rPr>
          <w:sz w:val="20"/>
          <w:lang w:val="fr-CA"/>
        </w:rPr>
        <w:pict>
          <v:rect id="_x0000_i1032" style="width:108pt;height:1pt" o:hrpct="0" o:hralign="center" o:hrstd="t" o:hrnoshade="t" o:hr="t" fillcolor="black [3213]" stroked="f"/>
        </w:pict>
      </w:r>
    </w:p>
    <w:p w:rsidR="00C97715" w:rsidRPr="00F579FF" w:rsidRDefault="00C97715"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38829</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David Harry Edwardsen v. Her Majesty the Queen</w:t>
            </w:r>
          </w:p>
          <w:p w:rsidR="00FE413B" w:rsidRPr="00F579FF" w:rsidRDefault="00FE413B" w:rsidP="00FE413B">
            <w:pPr>
              <w:jc w:val="both"/>
              <w:rPr>
                <w:sz w:val="20"/>
              </w:rPr>
            </w:pPr>
            <w:r w:rsidRPr="00F579FF">
              <w:rPr>
                <w:sz w:val="20"/>
              </w:rPr>
              <w:t>(B.C.) (Criminal) (By Leave)</w:t>
            </w:r>
          </w:p>
        </w:tc>
      </w:tr>
      <w:tr w:rsidR="00FE413B" w:rsidRPr="00F579FF" w:rsidTr="00D2514B">
        <w:tc>
          <w:tcPr>
            <w:tcW w:w="5000" w:type="pct"/>
            <w:gridSpan w:val="4"/>
          </w:tcPr>
          <w:p w:rsidR="00FE413B" w:rsidRPr="00F579FF" w:rsidRDefault="00FE413B" w:rsidP="00FE413B">
            <w:pPr>
              <w:jc w:val="both"/>
              <w:rPr>
                <w:sz w:val="20"/>
              </w:rPr>
            </w:pPr>
            <w:r w:rsidRPr="00F579FF">
              <w:rPr>
                <w:sz w:val="20"/>
              </w:rPr>
              <w:t xml:space="preserve">Judgments and orders — Summary judgment — Criminal law — Procedure — During trial accused applies for relief under the </w:t>
            </w:r>
            <w:r w:rsidRPr="00F579FF">
              <w:rPr>
                <w:rFonts w:eastAsia="Arial"/>
                <w:i/>
                <w:sz w:val="20"/>
              </w:rPr>
              <w:t>Charter</w:t>
            </w:r>
            <w:r w:rsidRPr="00F579FF">
              <w:rPr>
                <w:sz w:val="20"/>
              </w:rPr>
              <w:t xml:space="preserve"> in part seeking to exclude evidence </w:t>
            </w:r>
            <w:r w:rsidRPr="00F579FF">
              <w:rPr>
                <w:i/>
                <w:sz w:val="20"/>
              </w:rPr>
              <w:t xml:space="preserve">— </w:t>
            </w:r>
            <w:r w:rsidRPr="00F579FF">
              <w:rPr>
                <w:sz w:val="20"/>
              </w:rPr>
              <w:t xml:space="preserve">Power of trial judge to </w:t>
            </w:r>
            <w:r w:rsidRPr="00F579FF">
              <w:rPr>
                <w:rFonts w:eastAsia="Arial"/>
                <w:sz w:val="20"/>
              </w:rPr>
              <w:t xml:space="preserve">summarily dismiss </w:t>
            </w:r>
            <w:r w:rsidRPr="00F579FF">
              <w:rPr>
                <w:sz w:val="20"/>
              </w:rPr>
              <w:t xml:space="preserve">applications </w:t>
            </w:r>
            <w:r w:rsidRPr="00F579FF">
              <w:rPr>
                <w:rFonts w:eastAsia="Arial"/>
                <w:sz w:val="20"/>
              </w:rPr>
              <w:t xml:space="preserve">without a hearing — </w:t>
            </w:r>
            <w:r w:rsidRPr="00F579FF">
              <w:rPr>
                <w:sz w:val="20"/>
              </w:rPr>
              <w:t xml:space="preserve">Factors to be considered, specifically roles of delay and remedy — Standard applicable to deciding whether to summarily dismiss a </w:t>
            </w:r>
            <w:r w:rsidRPr="00F579FF">
              <w:rPr>
                <w:i/>
                <w:iCs/>
                <w:sz w:val="20"/>
              </w:rPr>
              <w:t xml:space="preserve">Charter </w:t>
            </w:r>
            <w:r w:rsidRPr="00F579FF">
              <w:rPr>
                <w:sz w:val="20"/>
              </w:rPr>
              <w:t xml:space="preserve">motion? </w:t>
            </w:r>
          </w:p>
        </w:tc>
      </w:tr>
      <w:tr w:rsidR="00FE413B" w:rsidRPr="00F579FF" w:rsidTr="00D2514B">
        <w:tc>
          <w:tcPr>
            <w:tcW w:w="5000" w:type="pct"/>
            <w:gridSpan w:val="4"/>
          </w:tcPr>
          <w:p w:rsidR="00FE413B" w:rsidRPr="00F579FF" w:rsidRDefault="00FE413B" w:rsidP="00FE413B">
            <w:pPr>
              <w:jc w:val="both"/>
              <w:rPr>
                <w:sz w:val="20"/>
              </w:rPr>
            </w:pPr>
          </w:p>
        </w:tc>
      </w:tr>
      <w:tr w:rsidR="00FE413B" w:rsidRPr="00F579FF" w:rsidTr="00D2514B">
        <w:tc>
          <w:tcPr>
            <w:tcW w:w="5000" w:type="pct"/>
            <w:gridSpan w:val="4"/>
          </w:tcPr>
          <w:p w:rsidR="00FE413B" w:rsidRPr="00F579FF" w:rsidRDefault="00FE413B" w:rsidP="00FE413B">
            <w:pPr>
              <w:jc w:val="both"/>
              <w:rPr>
                <w:rFonts w:eastAsia="Arial"/>
                <w:sz w:val="20"/>
              </w:rPr>
            </w:pPr>
            <w:r w:rsidRPr="00F579FF">
              <w:rPr>
                <w:sz w:val="20"/>
              </w:rPr>
              <w:t xml:space="preserve">The police conducted an undercover operation targeting Mr. Edwardsen that led to searches and seizures at his residence, a shop that he rented, and a property that he did not own but that was associated with him and that contained a marihuana grow operation. Mr. Edwardsen was charged with a variety of drug and firearms offences. Before trial, his counsel filed applications to challenge the searches and seizures for breaches of the </w:t>
            </w:r>
            <w:r w:rsidRPr="00F579FF">
              <w:rPr>
                <w:rFonts w:eastAsia="Arial"/>
                <w:i/>
                <w:sz w:val="20"/>
              </w:rPr>
              <w:t>Charter of Rights and Freedoms</w:t>
            </w:r>
            <w:r w:rsidRPr="00F579FF">
              <w:rPr>
                <w:rFonts w:eastAsia="Arial"/>
                <w:sz w:val="20"/>
              </w:rPr>
              <w:t xml:space="preserve">. Some of these applications </w:t>
            </w:r>
            <w:r w:rsidRPr="00F579FF">
              <w:rPr>
                <w:sz w:val="20"/>
              </w:rPr>
              <w:t xml:space="preserve">were abandoned before trial. </w:t>
            </w:r>
            <w:r w:rsidRPr="00F579FF">
              <w:rPr>
                <w:rFonts w:eastAsia="Arial"/>
                <w:sz w:val="20"/>
              </w:rPr>
              <w:t xml:space="preserve">Partway through his trial, </w:t>
            </w:r>
            <w:r w:rsidRPr="00F579FF">
              <w:rPr>
                <w:sz w:val="20"/>
              </w:rPr>
              <w:t>Mr. Edwardsen</w:t>
            </w:r>
            <w:r w:rsidRPr="00F579FF">
              <w:rPr>
                <w:rFonts w:eastAsia="Arial"/>
                <w:sz w:val="20"/>
              </w:rPr>
              <w:t xml:space="preserve"> changed counsel. His new counsel </w:t>
            </w:r>
            <w:r w:rsidRPr="00F579FF">
              <w:rPr>
                <w:sz w:val="20"/>
              </w:rPr>
              <w:t xml:space="preserve">applied for relief under the </w:t>
            </w:r>
            <w:r w:rsidRPr="00F579FF">
              <w:rPr>
                <w:rFonts w:eastAsia="Arial"/>
                <w:i/>
                <w:sz w:val="20"/>
              </w:rPr>
              <w:t>Charter of Rights and Freedoms</w:t>
            </w:r>
            <w:r w:rsidRPr="00F579FF">
              <w:rPr>
                <w:sz w:val="20"/>
              </w:rPr>
              <w:t xml:space="preserve"> in part seeking to exclude evidence and to renew some of the pre</w:t>
            </w:r>
            <w:r w:rsidRPr="00F579FF">
              <w:rPr>
                <w:sz w:val="20"/>
              </w:rPr>
              <w:noBreakHyphen/>
              <w:t>trial applications</w:t>
            </w:r>
            <w:r w:rsidRPr="00F579FF">
              <w:rPr>
                <w:rFonts w:eastAsia="Arial"/>
                <w:sz w:val="20"/>
              </w:rPr>
              <w:t xml:space="preserve">. Crown counsel applied for, and the trial judge granted, summary judgment dismissing the </w:t>
            </w:r>
            <w:r w:rsidRPr="00F579FF">
              <w:rPr>
                <w:rFonts w:eastAsia="Arial"/>
                <w:i/>
                <w:sz w:val="20"/>
              </w:rPr>
              <w:t>Charter</w:t>
            </w:r>
            <w:r w:rsidRPr="00F579FF">
              <w:rPr>
                <w:rFonts w:eastAsia="Arial"/>
                <w:sz w:val="20"/>
              </w:rPr>
              <w:t xml:space="preserve"> applications. Mr. Edwardsen was convicted of multiple drug and firearms offences. His appeal from conviction was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color w:val="000000" w:themeColor="text1"/>
                <w:sz w:val="20"/>
              </w:rPr>
            </w:pPr>
            <w:r w:rsidRPr="00F579FF">
              <w:rPr>
                <w:color w:val="000000" w:themeColor="text1"/>
                <w:sz w:val="20"/>
              </w:rPr>
              <w:t>October 3, 2017</w:t>
            </w:r>
          </w:p>
          <w:p w:rsidR="00FE413B" w:rsidRPr="00F579FF" w:rsidRDefault="00FE413B" w:rsidP="00FE413B">
            <w:pPr>
              <w:jc w:val="both"/>
              <w:rPr>
                <w:color w:val="000000" w:themeColor="text1"/>
                <w:sz w:val="20"/>
              </w:rPr>
            </w:pPr>
            <w:r w:rsidRPr="00F579FF">
              <w:rPr>
                <w:color w:val="000000" w:themeColor="text1"/>
                <w:sz w:val="20"/>
              </w:rPr>
              <w:t>Supreme Court of British Columbia</w:t>
            </w:r>
          </w:p>
          <w:p w:rsidR="00FE413B" w:rsidRPr="00F579FF" w:rsidRDefault="00FE413B" w:rsidP="00FE413B">
            <w:pPr>
              <w:jc w:val="both"/>
              <w:rPr>
                <w:rFonts w:ascii="Arial (W1)" w:hAnsi="Arial (W1)"/>
                <w:color w:val="000000" w:themeColor="text1"/>
                <w:sz w:val="20"/>
              </w:rPr>
            </w:pPr>
            <w:r w:rsidRPr="00F579FF">
              <w:rPr>
                <w:color w:val="000000" w:themeColor="text1"/>
                <w:sz w:val="20"/>
              </w:rPr>
              <w:t>(Punnett J.)</w:t>
            </w:r>
          </w:p>
          <w:p w:rsidR="00FE413B" w:rsidRPr="00F579FF" w:rsidRDefault="009B2923" w:rsidP="00FE413B">
            <w:pPr>
              <w:jc w:val="both"/>
              <w:rPr>
                <w:rStyle w:val="Hyperlink"/>
                <w:rFonts w:ascii="Arial (W1)" w:hAnsi="Arial (W1)"/>
                <w:color w:val="000000" w:themeColor="text1"/>
                <w:sz w:val="20"/>
              </w:rPr>
            </w:pPr>
            <w:hyperlink r:id="rId38" w:history="1">
              <w:r w:rsidR="00FE413B" w:rsidRPr="00F579FF">
                <w:rPr>
                  <w:rStyle w:val="Hyperlink"/>
                  <w:rFonts w:ascii="Arial (W1)" w:hAnsi="Arial (W1)"/>
                  <w:sz w:val="20"/>
                </w:rPr>
                <w:t>2017 BCSC 2237</w:t>
              </w:r>
            </w:hyperlink>
          </w:p>
          <w:p w:rsidR="00FE413B" w:rsidRPr="00F579FF" w:rsidRDefault="00FE413B" w:rsidP="00FE413B">
            <w:pPr>
              <w:jc w:val="both"/>
              <w:rPr>
                <w:color w:val="000000" w:themeColor="text1"/>
                <w:sz w:val="20"/>
              </w:rPr>
            </w:pPr>
          </w:p>
        </w:tc>
        <w:tc>
          <w:tcPr>
            <w:tcW w:w="243" w:type="pct"/>
          </w:tcPr>
          <w:p w:rsidR="00FE413B" w:rsidRPr="00F579FF" w:rsidRDefault="00FE413B" w:rsidP="00FE413B">
            <w:pPr>
              <w:jc w:val="both"/>
              <w:rPr>
                <w:color w:val="000000" w:themeColor="text1"/>
                <w:sz w:val="20"/>
              </w:rPr>
            </w:pPr>
          </w:p>
        </w:tc>
        <w:tc>
          <w:tcPr>
            <w:tcW w:w="2330" w:type="pct"/>
          </w:tcPr>
          <w:p w:rsidR="00FE413B" w:rsidRPr="00F579FF" w:rsidRDefault="00FE413B" w:rsidP="00FE413B">
            <w:pPr>
              <w:jc w:val="both"/>
              <w:rPr>
                <w:color w:val="000000" w:themeColor="text1"/>
                <w:sz w:val="20"/>
              </w:rPr>
            </w:pPr>
            <w:r w:rsidRPr="00F579FF">
              <w:rPr>
                <w:color w:val="000000" w:themeColor="text1"/>
                <w:sz w:val="20"/>
              </w:rPr>
              <w:t>Convictions for trafficking in cocaine, trafficking in marihuana, possession of cocaine for purposes of trafficking, possession of marihuana for purposes of trafficking, unlawful production of marihuana, and firearms offences</w:t>
            </w:r>
          </w:p>
          <w:p w:rsidR="00FE413B" w:rsidRPr="00F579FF" w:rsidRDefault="00FE413B" w:rsidP="00FE413B">
            <w:pPr>
              <w:jc w:val="both"/>
              <w:rPr>
                <w:color w:val="000000" w:themeColor="text1"/>
                <w:sz w:val="20"/>
              </w:rPr>
            </w:pPr>
          </w:p>
        </w:tc>
      </w:tr>
      <w:tr w:rsidR="00FE413B" w:rsidRPr="00F579FF" w:rsidTr="00D2514B">
        <w:tc>
          <w:tcPr>
            <w:tcW w:w="2427" w:type="pct"/>
            <w:gridSpan w:val="2"/>
          </w:tcPr>
          <w:p w:rsidR="00FE413B" w:rsidRPr="00F579FF" w:rsidRDefault="00FE413B" w:rsidP="00FE413B">
            <w:pPr>
              <w:jc w:val="both"/>
              <w:rPr>
                <w:color w:val="000000" w:themeColor="text1"/>
                <w:sz w:val="20"/>
              </w:rPr>
            </w:pPr>
            <w:r w:rsidRPr="00F579FF">
              <w:rPr>
                <w:color w:val="000000" w:themeColor="text1"/>
                <w:sz w:val="20"/>
              </w:rPr>
              <w:t>July 16, 2019</w:t>
            </w:r>
          </w:p>
          <w:p w:rsidR="00FE413B" w:rsidRPr="00F579FF" w:rsidRDefault="00FE413B" w:rsidP="00FE413B">
            <w:pPr>
              <w:jc w:val="both"/>
              <w:rPr>
                <w:color w:val="000000" w:themeColor="text1"/>
                <w:sz w:val="20"/>
              </w:rPr>
            </w:pPr>
            <w:r w:rsidRPr="00F579FF">
              <w:rPr>
                <w:color w:val="000000" w:themeColor="text1"/>
                <w:sz w:val="20"/>
              </w:rPr>
              <w:t>Court of Appeal for British Columbia</w:t>
            </w:r>
          </w:p>
          <w:p w:rsidR="00FE413B" w:rsidRPr="00F579FF" w:rsidRDefault="00FE413B" w:rsidP="00FE413B">
            <w:pPr>
              <w:jc w:val="both"/>
              <w:rPr>
                <w:color w:val="000000" w:themeColor="text1"/>
                <w:sz w:val="20"/>
              </w:rPr>
            </w:pPr>
            <w:r w:rsidRPr="00F579FF">
              <w:rPr>
                <w:color w:val="000000" w:themeColor="text1"/>
                <w:sz w:val="20"/>
              </w:rPr>
              <w:t>(Vancouver)</w:t>
            </w:r>
          </w:p>
          <w:p w:rsidR="00FE413B" w:rsidRPr="00F579FF" w:rsidRDefault="00FE413B" w:rsidP="00FE413B">
            <w:pPr>
              <w:jc w:val="both"/>
              <w:rPr>
                <w:color w:val="000000" w:themeColor="text1"/>
                <w:sz w:val="20"/>
              </w:rPr>
            </w:pPr>
            <w:r w:rsidRPr="00F579FF">
              <w:rPr>
                <w:color w:val="000000" w:themeColor="text1"/>
                <w:sz w:val="20"/>
              </w:rPr>
              <w:t>(Daphne, Harris, Butler JJ.A.)</w:t>
            </w:r>
          </w:p>
          <w:p w:rsidR="00FE413B" w:rsidRPr="00F579FF" w:rsidRDefault="009B2923" w:rsidP="00FE413B">
            <w:pPr>
              <w:jc w:val="both"/>
              <w:rPr>
                <w:color w:val="000000" w:themeColor="text1"/>
                <w:sz w:val="20"/>
              </w:rPr>
            </w:pPr>
            <w:hyperlink r:id="rId39" w:history="1">
              <w:r w:rsidR="00FE413B" w:rsidRPr="00F579FF">
                <w:rPr>
                  <w:rStyle w:val="Hyperlink"/>
                  <w:sz w:val="20"/>
                </w:rPr>
                <w:t>2019 BCCA 259</w:t>
              </w:r>
            </w:hyperlink>
            <w:r w:rsidR="00FE413B" w:rsidRPr="00F579FF">
              <w:rPr>
                <w:color w:val="000000" w:themeColor="text1"/>
                <w:sz w:val="20"/>
              </w:rPr>
              <w:t>; C45123</w:t>
            </w:r>
          </w:p>
          <w:p w:rsidR="00FE413B" w:rsidRPr="00F579FF" w:rsidRDefault="00FE413B" w:rsidP="00FE413B">
            <w:pPr>
              <w:jc w:val="both"/>
              <w:rPr>
                <w:color w:val="000000" w:themeColor="text1"/>
                <w:sz w:val="20"/>
              </w:rPr>
            </w:pPr>
          </w:p>
        </w:tc>
        <w:tc>
          <w:tcPr>
            <w:tcW w:w="243" w:type="pct"/>
          </w:tcPr>
          <w:p w:rsidR="00FE413B" w:rsidRPr="00F579FF" w:rsidRDefault="00FE413B" w:rsidP="00FE413B">
            <w:pPr>
              <w:jc w:val="both"/>
              <w:rPr>
                <w:color w:val="000000" w:themeColor="text1"/>
                <w:sz w:val="20"/>
              </w:rPr>
            </w:pPr>
          </w:p>
        </w:tc>
        <w:tc>
          <w:tcPr>
            <w:tcW w:w="2330" w:type="pct"/>
          </w:tcPr>
          <w:p w:rsidR="00FE413B" w:rsidRPr="00F579FF" w:rsidRDefault="00FE413B" w:rsidP="00FE413B">
            <w:pPr>
              <w:jc w:val="both"/>
              <w:rPr>
                <w:color w:val="000000" w:themeColor="text1"/>
                <w:sz w:val="20"/>
              </w:rPr>
            </w:pPr>
            <w:r w:rsidRPr="00F579FF">
              <w:rPr>
                <w:color w:val="000000" w:themeColor="text1"/>
                <w:sz w:val="20"/>
              </w:rPr>
              <w:t>Appeal dismissed</w:t>
            </w:r>
          </w:p>
          <w:p w:rsidR="00FE413B" w:rsidRPr="00F579FF" w:rsidRDefault="00FE413B" w:rsidP="00FE413B">
            <w:pPr>
              <w:jc w:val="both"/>
              <w:rPr>
                <w:color w:val="000000" w:themeColor="text1"/>
                <w:sz w:val="20"/>
              </w:rPr>
            </w:pPr>
          </w:p>
        </w:tc>
      </w:tr>
      <w:tr w:rsidR="00FE413B" w:rsidRPr="00F579FF" w:rsidTr="00D2514B">
        <w:tc>
          <w:tcPr>
            <w:tcW w:w="2427" w:type="pct"/>
            <w:gridSpan w:val="2"/>
          </w:tcPr>
          <w:p w:rsidR="00FE413B" w:rsidRPr="00F579FF" w:rsidRDefault="00FE413B" w:rsidP="00FE413B">
            <w:pPr>
              <w:jc w:val="both"/>
              <w:rPr>
                <w:color w:val="000000" w:themeColor="text1"/>
                <w:sz w:val="20"/>
              </w:rPr>
            </w:pPr>
            <w:r w:rsidRPr="00F579FF">
              <w:rPr>
                <w:color w:val="000000" w:themeColor="text1"/>
                <w:sz w:val="20"/>
              </w:rPr>
              <w:t>September 30, 2019</w:t>
            </w:r>
          </w:p>
          <w:p w:rsidR="00FE413B" w:rsidRPr="00F579FF" w:rsidRDefault="00FE413B" w:rsidP="00FE413B">
            <w:pPr>
              <w:jc w:val="both"/>
              <w:rPr>
                <w:color w:val="000000" w:themeColor="text1"/>
                <w:sz w:val="20"/>
              </w:rPr>
            </w:pPr>
            <w:r w:rsidRPr="00F579FF">
              <w:rPr>
                <w:color w:val="000000" w:themeColor="text1"/>
                <w:sz w:val="20"/>
              </w:rPr>
              <w:t>Supreme Court of Canada</w:t>
            </w:r>
          </w:p>
        </w:tc>
        <w:tc>
          <w:tcPr>
            <w:tcW w:w="243" w:type="pct"/>
          </w:tcPr>
          <w:p w:rsidR="00FE413B" w:rsidRPr="00F579FF" w:rsidRDefault="00FE413B" w:rsidP="00FE413B">
            <w:pPr>
              <w:jc w:val="both"/>
              <w:rPr>
                <w:color w:val="000000" w:themeColor="text1"/>
                <w:sz w:val="20"/>
              </w:rPr>
            </w:pPr>
          </w:p>
        </w:tc>
        <w:tc>
          <w:tcPr>
            <w:tcW w:w="2330" w:type="pct"/>
          </w:tcPr>
          <w:p w:rsidR="00FE413B" w:rsidRPr="00F579FF" w:rsidRDefault="00FE413B" w:rsidP="00FE413B">
            <w:pPr>
              <w:jc w:val="both"/>
              <w:rPr>
                <w:color w:val="000000" w:themeColor="text1"/>
                <w:sz w:val="20"/>
              </w:rPr>
            </w:pPr>
            <w:r w:rsidRPr="00F579FF">
              <w:rPr>
                <w:color w:val="000000" w:themeColor="text1"/>
                <w:sz w:val="20"/>
              </w:rPr>
              <w:t>Application for leave to appeal filed</w:t>
            </w:r>
          </w:p>
          <w:p w:rsidR="00FE413B" w:rsidRPr="00F579FF" w:rsidRDefault="00FE413B" w:rsidP="00FE413B">
            <w:pPr>
              <w:jc w:val="both"/>
              <w:rPr>
                <w:color w:val="000000" w:themeColor="text1"/>
                <w:sz w:val="20"/>
              </w:rPr>
            </w:pPr>
          </w:p>
        </w:tc>
      </w:tr>
    </w:tbl>
    <w:p w:rsidR="00FE413B" w:rsidRPr="00F579FF" w:rsidRDefault="00FE413B" w:rsidP="00FE413B">
      <w:pPr>
        <w:jc w:val="both"/>
        <w:rPr>
          <w:color w:val="000000" w:themeColor="text1"/>
          <w:sz w:val="20"/>
        </w:rPr>
      </w:pPr>
    </w:p>
    <w:p w:rsidR="00D2514B" w:rsidRPr="00F579FF" w:rsidRDefault="009B2923" w:rsidP="00FE413B">
      <w:pPr>
        <w:jc w:val="both"/>
        <w:rPr>
          <w:color w:val="000000" w:themeColor="text1"/>
          <w:sz w:val="20"/>
        </w:rPr>
      </w:pPr>
      <w:r>
        <w:rPr>
          <w:sz w:val="20"/>
          <w:lang w:val="fr-CA"/>
        </w:rPr>
        <w:pict>
          <v:rect id="_x0000_i1033" style="width:108pt;height:1pt" o:hrpct="0" o:hralign="center" o:hrstd="t" o:hrnoshade="t" o:hr="t" fillcolor="black [3213]" stroked="f"/>
        </w:pict>
      </w:r>
    </w:p>
    <w:p w:rsidR="00D2514B" w:rsidRPr="00F579FF" w:rsidRDefault="00D2514B" w:rsidP="00FE413B">
      <w:pPr>
        <w:jc w:val="both"/>
        <w:rPr>
          <w:color w:val="000000" w:themeColor="text1"/>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38829</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David Harry Edwardsen c. Sa Majesté la Reine</w:t>
            </w:r>
          </w:p>
          <w:p w:rsidR="00FE413B" w:rsidRPr="00F579FF" w:rsidRDefault="00FE413B" w:rsidP="00FE413B">
            <w:pPr>
              <w:jc w:val="both"/>
              <w:rPr>
                <w:sz w:val="20"/>
                <w:lang w:val="fr-CA"/>
              </w:rPr>
            </w:pPr>
            <w:r w:rsidRPr="00F579FF">
              <w:rPr>
                <w:sz w:val="20"/>
                <w:lang w:val="fr-CA"/>
              </w:rPr>
              <w:t>(C.</w:t>
            </w:r>
            <w:r w:rsidRPr="00F579FF">
              <w:rPr>
                <w:sz w:val="20"/>
                <w:lang w:val="fr-CA"/>
              </w:rPr>
              <w:noBreakHyphen/>
              <w:t>B.) (Criminelle) (Autorisation)</w:t>
            </w: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 xml:space="preserve">Jugements et ordonnances — Jugement sommaire — Droit criminel — Procédure — En cours de procès, l’accusé demande une réparation fondée sur la </w:t>
            </w:r>
            <w:r w:rsidRPr="00F579FF">
              <w:rPr>
                <w:rFonts w:eastAsia="Arial"/>
                <w:i/>
                <w:sz w:val="20"/>
                <w:lang w:val="fr-CA"/>
              </w:rPr>
              <w:t>Charte</w:t>
            </w:r>
            <w:r w:rsidRPr="00F579FF">
              <w:rPr>
                <w:sz w:val="20"/>
                <w:lang w:val="fr-CA"/>
              </w:rPr>
              <w:t xml:space="preserve">, sollicitant notamment l’exclusion d’éléments de preuve </w:t>
            </w:r>
            <w:r w:rsidRPr="00F579FF">
              <w:rPr>
                <w:i/>
                <w:sz w:val="20"/>
                <w:lang w:val="fr-CA"/>
              </w:rPr>
              <w:t xml:space="preserve">— </w:t>
            </w:r>
            <w:r w:rsidRPr="00F579FF">
              <w:rPr>
                <w:sz w:val="20"/>
                <w:lang w:val="fr-CA"/>
              </w:rPr>
              <w:t>Pouvoir du juge de rejeter sommairement des requêtes, sans audience</w:t>
            </w:r>
            <w:r w:rsidRPr="00F579FF">
              <w:rPr>
                <w:rFonts w:eastAsia="Arial"/>
                <w:sz w:val="20"/>
                <w:lang w:val="fr-CA"/>
              </w:rPr>
              <w:t xml:space="preserve"> — </w:t>
            </w:r>
            <w:r w:rsidRPr="00F579FF">
              <w:rPr>
                <w:sz w:val="20"/>
                <w:lang w:val="fr-CA"/>
              </w:rPr>
              <w:t xml:space="preserve">Facteurs à prendre en compte, particulièrement en ce qui concerne les rôles d’un retard et de la réparation — Norme applicable pour trancher la question de savoir s’il y a lieu ou non de rejeter sommairement une requête fondée sur la </w:t>
            </w:r>
            <w:r w:rsidRPr="00F579FF">
              <w:rPr>
                <w:i/>
                <w:iCs/>
                <w:sz w:val="20"/>
                <w:lang w:val="fr-CA"/>
              </w:rPr>
              <w:t>Charte</w:t>
            </w:r>
            <w:r w:rsidRPr="00F579FF">
              <w:rPr>
                <w:sz w:val="20"/>
                <w:lang w:val="fr-CA"/>
              </w:rPr>
              <w:t xml:space="preserve">. </w:t>
            </w:r>
          </w:p>
        </w:tc>
      </w:tr>
      <w:tr w:rsidR="00FE413B" w:rsidRPr="00837B53" w:rsidTr="00D2514B">
        <w:tc>
          <w:tcPr>
            <w:tcW w:w="5000" w:type="pct"/>
            <w:gridSpan w:val="4"/>
          </w:tcPr>
          <w:p w:rsidR="00FE413B" w:rsidRPr="00F579FF" w:rsidRDefault="00FE413B" w:rsidP="00FE413B">
            <w:pPr>
              <w:jc w:val="both"/>
              <w:rPr>
                <w:sz w:val="20"/>
                <w:lang w:val="fr-CA"/>
              </w:rPr>
            </w:pPr>
          </w:p>
        </w:tc>
      </w:tr>
      <w:tr w:rsidR="00FE413B" w:rsidRPr="00837B53" w:rsidTr="00D2514B">
        <w:tc>
          <w:tcPr>
            <w:tcW w:w="5000" w:type="pct"/>
            <w:gridSpan w:val="4"/>
          </w:tcPr>
          <w:p w:rsidR="00FE413B" w:rsidRPr="00F579FF" w:rsidRDefault="00FE413B" w:rsidP="00FE413B">
            <w:pPr>
              <w:jc w:val="both"/>
              <w:rPr>
                <w:rFonts w:eastAsia="Arial"/>
                <w:sz w:val="20"/>
                <w:lang w:val="fr-CA"/>
              </w:rPr>
            </w:pPr>
            <w:r w:rsidRPr="00F579FF">
              <w:rPr>
                <w:sz w:val="20"/>
                <w:lang w:val="fr-CA"/>
              </w:rPr>
              <w:t xml:space="preserve">La police a effectué une opération d’infiltration ciblant M. Edwardsen, ce qui a mené à des perquisitions et des saisies chez lui, à un atelier qu’il louait et à une propriété dont il n’était pas propriétaire, mais qui lui était associée et où se trouvait une exploitation de culture de marihuana. Monsieur Edwardsen a été accusé de diverses infractions liées à la drogue et aux armes à feu. Avant le procès, son avocat a déposé des requêtes pour contester les perquisitions et les saisies, plaidant qu’elles violaient la </w:t>
            </w:r>
            <w:r w:rsidRPr="00F579FF">
              <w:rPr>
                <w:rFonts w:eastAsia="Arial"/>
                <w:i/>
                <w:sz w:val="20"/>
                <w:lang w:val="fr-CA"/>
              </w:rPr>
              <w:t>Charte des droits et libertés</w:t>
            </w:r>
            <w:r w:rsidRPr="00F579FF">
              <w:rPr>
                <w:rFonts w:eastAsia="Arial"/>
                <w:sz w:val="20"/>
                <w:lang w:val="fr-CA"/>
              </w:rPr>
              <w:t>. Certaines de ces requêtes ont été abandonnées avant le procès</w:t>
            </w:r>
            <w:r w:rsidRPr="00F579FF">
              <w:rPr>
                <w:sz w:val="20"/>
                <w:lang w:val="fr-CA"/>
              </w:rPr>
              <w:t xml:space="preserve">. </w:t>
            </w:r>
            <w:r w:rsidRPr="00F579FF">
              <w:rPr>
                <w:rFonts w:eastAsia="Arial"/>
                <w:sz w:val="20"/>
                <w:lang w:val="fr-CA"/>
              </w:rPr>
              <w:t xml:space="preserve">En cours de procès, </w:t>
            </w:r>
            <w:r w:rsidRPr="00F579FF">
              <w:rPr>
                <w:sz w:val="20"/>
                <w:lang w:val="fr-CA"/>
              </w:rPr>
              <w:t>M. Edwardsen</w:t>
            </w:r>
            <w:r w:rsidRPr="00F579FF">
              <w:rPr>
                <w:rFonts w:eastAsia="Arial"/>
                <w:sz w:val="20"/>
                <w:lang w:val="fr-CA"/>
              </w:rPr>
              <w:t xml:space="preserve"> a changé d’avocat. Son nouvel avocat a demandé des réparations fondées sur la</w:t>
            </w:r>
            <w:r w:rsidRPr="00F579FF">
              <w:rPr>
                <w:sz w:val="20"/>
                <w:lang w:val="fr-CA"/>
              </w:rPr>
              <w:t xml:space="preserve"> </w:t>
            </w:r>
            <w:r w:rsidRPr="00F579FF">
              <w:rPr>
                <w:rFonts w:eastAsia="Arial"/>
                <w:i/>
                <w:sz w:val="20"/>
                <w:lang w:val="fr-CA"/>
              </w:rPr>
              <w:t>Charte des droits et libertés</w:t>
            </w:r>
            <w:r w:rsidRPr="00F579FF">
              <w:rPr>
                <w:rFonts w:eastAsia="Arial"/>
                <w:sz w:val="20"/>
                <w:lang w:val="fr-CA"/>
              </w:rPr>
              <w:t xml:space="preserve">, sollicitant notamment l’exclusion d’éléments de preuve et le rétablissement de certaines requêtes présentées avant le procès. L’avocat de la Couronne </w:t>
            </w:r>
            <w:proofErr w:type="gramStart"/>
            <w:r w:rsidRPr="00F579FF">
              <w:rPr>
                <w:rFonts w:eastAsia="Arial"/>
                <w:sz w:val="20"/>
                <w:lang w:val="fr-CA"/>
              </w:rPr>
              <w:t>a</w:t>
            </w:r>
            <w:proofErr w:type="gramEnd"/>
            <w:r w:rsidRPr="00F579FF">
              <w:rPr>
                <w:rFonts w:eastAsia="Arial"/>
                <w:sz w:val="20"/>
                <w:lang w:val="fr-CA"/>
              </w:rPr>
              <w:t xml:space="preserve"> demandé, et le juge du procès a prononcé, un jugement sommaire rejetant les requêtes fondées sur la </w:t>
            </w:r>
            <w:r w:rsidRPr="00F579FF">
              <w:rPr>
                <w:rFonts w:eastAsia="Arial"/>
                <w:i/>
                <w:sz w:val="20"/>
                <w:lang w:val="fr-CA"/>
              </w:rPr>
              <w:t>Charte</w:t>
            </w:r>
            <w:r w:rsidRPr="00F579FF">
              <w:rPr>
                <w:rFonts w:eastAsia="Arial"/>
                <w:sz w:val="20"/>
                <w:lang w:val="fr-CA"/>
              </w:rPr>
              <w:t>. Monsieur Edwardsen a été déclaré coupable de multiples infractions liées à la drogue et aux armes à feu. Son appel de la déclaration de culpabilité a été rejeté.</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color w:val="000000" w:themeColor="text1"/>
                <w:sz w:val="20"/>
                <w:lang w:val="fr-CA"/>
              </w:rPr>
            </w:pPr>
            <w:r w:rsidRPr="00F579FF">
              <w:rPr>
                <w:color w:val="000000" w:themeColor="text1"/>
                <w:sz w:val="20"/>
                <w:lang w:val="fr-CA"/>
              </w:rPr>
              <w:t>3 octobre 2017</w:t>
            </w:r>
          </w:p>
          <w:p w:rsidR="00FE413B" w:rsidRPr="00F579FF" w:rsidRDefault="00FE413B" w:rsidP="00FE413B">
            <w:pPr>
              <w:jc w:val="both"/>
              <w:rPr>
                <w:color w:val="000000" w:themeColor="text1"/>
                <w:sz w:val="20"/>
                <w:lang w:val="fr-CA"/>
              </w:rPr>
            </w:pPr>
            <w:r w:rsidRPr="00F579FF">
              <w:rPr>
                <w:color w:val="000000" w:themeColor="text1"/>
                <w:sz w:val="20"/>
                <w:lang w:val="fr-CA"/>
              </w:rPr>
              <w:t>Cour suprême de la Colombie</w:t>
            </w:r>
            <w:r w:rsidRPr="00F579FF">
              <w:rPr>
                <w:color w:val="000000" w:themeColor="text1"/>
                <w:sz w:val="20"/>
                <w:lang w:val="fr-CA"/>
              </w:rPr>
              <w:noBreakHyphen/>
              <w:t>Britannique</w:t>
            </w:r>
          </w:p>
          <w:p w:rsidR="00FE413B" w:rsidRPr="00F579FF" w:rsidRDefault="00FE413B" w:rsidP="00FE413B">
            <w:pPr>
              <w:jc w:val="both"/>
              <w:rPr>
                <w:rFonts w:ascii="Arial (W1)" w:hAnsi="Arial (W1)"/>
                <w:color w:val="000000" w:themeColor="text1"/>
                <w:sz w:val="20"/>
                <w:lang w:val="fr-CA"/>
              </w:rPr>
            </w:pPr>
            <w:r w:rsidRPr="00F579FF">
              <w:rPr>
                <w:color w:val="000000" w:themeColor="text1"/>
                <w:sz w:val="20"/>
                <w:lang w:val="fr-CA"/>
              </w:rPr>
              <w:t>(Juge Punnett)</w:t>
            </w:r>
          </w:p>
          <w:p w:rsidR="00FE413B" w:rsidRPr="00F579FF" w:rsidRDefault="009B2923" w:rsidP="00FE413B">
            <w:pPr>
              <w:jc w:val="both"/>
              <w:rPr>
                <w:rStyle w:val="Hyperlink"/>
                <w:rFonts w:ascii="Arial (W1)" w:hAnsi="Arial (W1)"/>
                <w:color w:val="000000" w:themeColor="text1"/>
                <w:sz w:val="20"/>
                <w:lang w:val="fr-CA"/>
              </w:rPr>
            </w:pPr>
            <w:hyperlink r:id="rId40" w:history="1">
              <w:r w:rsidR="00FE413B" w:rsidRPr="00F579FF">
                <w:rPr>
                  <w:rStyle w:val="Hyperlink"/>
                  <w:rFonts w:ascii="Arial (W1)" w:hAnsi="Arial (W1)"/>
                  <w:sz w:val="20"/>
                  <w:lang w:val="fr-CA"/>
                </w:rPr>
                <w:t>2017 BCSC 2237</w:t>
              </w:r>
            </w:hyperlink>
          </w:p>
          <w:p w:rsidR="00FE413B" w:rsidRPr="00F579FF" w:rsidRDefault="00FE413B" w:rsidP="00FE413B">
            <w:pPr>
              <w:jc w:val="both"/>
              <w:rPr>
                <w:color w:val="000000" w:themeColor="text1"/>
                <w:sz w:val="20"/>
                <w:lang w:val="fr-CA"/>
              </w:rPr>
            </w:pPr>
          </w:p>
        </w:tc>
        <w:tc>
          <w:tcPr>
            <w:tcW w:w="243" w:type="pct"/>
          </w:tcPr>
          <w:p w:rsidR="00FE413B" w:rsidRPr="00F579FF" w:rsidRDefault="00FE413B" w:rsidP="00FE413B">
            <w:pPr>
              <w:jc w:val="both"/>
              <w:rPr>
                <w:color w:val="000000" w:themeColor="text1"/>
                <w:sz w:val="20"/>
                <w:lang w:val="fr-CA"/>
              </w:rPr>
            </w:pPr>
          </w:p>
        </w:tc>
        <w:tc>
          <w:tcPr>
            <w:tcW w:w="2330" w:type="pct"/>
          </w:tcPr>
          <w:p w:rsidR="00FE413B" w:rsidRPr="00F579FF" w:rsidRDefault="00FE413B" w:rsidP="00FE413B">
            <w:pPr>
              <w:jc w:val="both"/>
              <w:rPr>
                <w:color w:val="000000" w:themeColor="text1"/>
                <w:sz w:val="20"/>
                <w:lang w:val="fr-CA"/>
              </w:rPr>
            </w:pPr>
            <w:r w:rsidRPr="00F579FF">
              <w:rPr>
                <w:color w:val="000000" w:themeColor="text1"/>
                <w:sz w:val="20"/>
                <w:lang w:val="fr-CA"/>
              </w:rPr>
              <w:t>Déclarations de culpabilité pour trafic de cocaïne, trafic de marihuana, possession de cocaïne en vue d’en faire le trafic, possession de marihuana en vue d’en faire le trafic, production illégale de marihuana et d’infractions liées aux armes à feu</w:t>
            </w:r>
          </w:p>
          <w:p w:rsidR="00FE413B" w:rsidRPr="00F579FF" w:rsidRDefault="00FE413B" w:rsidP="00FE413B">
            <w:pPr>
              <w:jc w:val="both"/>
              <w:rPr>
                <w:color w:val="000000" w:themeColor="text1"/>
                <w:sz w:val="20"/>
                <w:lang w:val="fr-CA"/>
              </w:rPr>
            </w:pPr>
          </w:p>
        </w:tc>
      </w:tr>
      <w:tr w:rsidR="00FE413B" w:rsidRPr="00F579FF" w:rsidTr="00D2514B">
        <w:tc>
          <w:tcPr>
            <w:tcW w:w="2427" w:type="pct"/>
            <w:gridSpan w:val="2"/>
          </w:tcPr>
          <w:p w:rsidR="00FE413B" w:rsidRPr="00F579FF" w:rsidRDefault="00FE413B" w:rsidP="00FE413B">
            <w:pPr>
              <w:jc w:val="both"/>
              <w:rPr>
                <w:color w:val="000000" w:themeColor="text1"/>
                <w:sz w:val="20"/>
                <w:lang w:val="fr-CA"/>
              </w:rPr>
            </w:pPr>
            <w:r w:rsidRPr="00F579FF">
              <w:rPr>
                <w:color w:val="000000" w:themeColor="text1"/>
                <w:sz w:val="20"/>
                <w:lang w:val="fr-CA"/>
              </w:rPr>
              <w:t>16 juillet 2019</w:t>
            </w:r>
          </w:p>
          <w:p w:rsidR="00FE413B" w:rsidRPr="00F579FF" w:rsidRDefault="00FE413B" w:rsidP="00FE413B">
            <w:pPr>
              <w:jc w:val="both"/>
              <w:rPr>
                <w:color w:val="000000" w:themeColor="text1"/>
                <w:sz w:val="20"/>
                <w:lang w:val="fr-CA"/>
              </w:rPr>
            </w:pPr>
            <w:r w:rsidRPr="00F579FF">
              <w:rPr>
                <w:color w:val="000000" w:themeColor="text1"/>
                <w:sz w:val="20"/>
                <w:lang w:val="fr-CA"/>
              </w:rPr>
              <w:t>Cour d’appel de la Colombie</w:t>
            </w:r>
            <w:r w:rsidRPr="00F579FF">
              <w:rPr>
                <w:color w:val="000000" w:themeColor="text1"/>
                <w:sz w:val="20"/>
                <w:lang w:val="fr-CA"/>
              </w:rPr>
              <w:noBreakHyphen/>
              <w:t>Britannique</w:t>
            </w:r>
          </w:p>
          <w:p w:rsidR="00FE413B" w:rsidRPr="00F579FF" w:rsidRDefault="00FE413B" w:rsidP="00FE413B">
            <w:pPr>
              <w:jc w:val="both"/>
              <w:rPr>
                <w:color w:val="000000" w:themeColor="text1"/>
                <w:sz w:val="20"/>
                <w:lang w:val="fr-CA"/>
              </w:rPr>
            </w:pPr>
            <w:r w:rsidRPr="00F579FF">
              <w:rPr>
                <w:color w:val="000000" w:themeColor="text1"/>
                <w:sz w:val="20"/>
                <w:lang w:val="fr-CA"/>
              </w:rPr>
              <w:t>(Vancouver)</w:t>
            </w:r>
          </w:p>
          <w:p w:rsidR="00FE413B" w:rsidRPr="00F579FF" w:rsidRDefault="00FE413B" w:rsidP="00FE413B">
            <w:pPr>
              <w:jc w:val="both"/>
              <w:rPr>
                <w:color w:val="000000" w:themeColor="text1"/>
                <w:sz w:val="20"/>
                <w:lang w:val="fr-CA"/>
              </w:rPr>
            </w:pPr>
            <w:r w:rsidRPr="00F579FF">
              <w:rPr>
                <w:color w:val="000000" w:themeColor="text1"/>
                <w:sz w:val="20"/>
                <w:lang w:val="fr-CA"/>
              </w:rPr>
              <w:t xml:space="preserve">(Juges </w:t>
            </w:r>
            <w:proofErr w:type="spellStart"/>
            <w:r w:rsidRPr="00F579FF">
              <w:rPr>
                <w:color w:val="000000" w:themeColor="text1"/>
                <w:sz w:val="20"/>
                <w:lang w:val="fr-CA"/>
              </w:rPr>
              <w:t>Daphne</w:t>
            </w:r>
            <w:proofErr w:type="spellEnd"/>
            <w:r w:rsidRPr="00F579FF">
              <w:rPr>
                <w:color w:val="000000" w:themeColor="text1"/>
                <w:sz w:val="20"/>
                <w:lang w:val="fr-CA"/>
              </w:rPr>
              <w:t>, Harris et Butler)</w:t>
            </w:r>
          </w:p>
          <w:p w:rsidR="00FE413B" w:rsidRPr="00F579FF" w:rsidRDefault="009B2923" w:rsidP="00FE413B">
            <w:pPr>
              <w:jc w:val="both"/>
              <w:rPr>
                <w:color w:val="000000" w:themeColor="text1"/>
                <w:sz w:val="20"/>
                <w:lang w:val="fr-CA"/>
              </w:rPr>
            </w:pPr>
            <w:hyperlink r:id="rId41" w:history="1">
              <w:r w:rsidR="00FE413B" w:rsidRPr="00F579FF">
                <w:rPr>
                  <w:rStyle w:val="Hyperlink"/>
                  <w:sz w:val="20"/>
                  <w:lang w:val="fr-CA"/>
                </w:rPr>
                <w:t>2019 BCCA 259</w:t>
              </w:r>
            </w:hyperlink>
            <w:r w:rsidR="00FE413B" w:rsidRPr="00F579FF">
              <w:rPr>
                <w:color w:val="000000" w:themeColor="text1"/>
                <w:sz w:val="20"/>
                <w:lang w:val="fr-CA"/>
              </w:rPr>
              <w:t>; C45123</w:t>
            </w:r>
          </w:p>
          <w:p w:rsidR="00FE413B" w:rsidRPr="00F579FF" w:rsidRDefault="00FE413B" w:rsidP="00FE413B">
            <w:pPr>
              <w:jc w:val="both"/>
              <w:rPr>
                <w:color w:val="000000" w:themeColor="text1"/>
                <w:sz w:val="20"/>
                <w:lang w:val="fr-CA"/>
              </w:rPr>
            </w:pPr>
          </w:p>
        </w:tc>
        <w:tc>
          <w:tcPr>
            <w:tcW w:w="243" w:type="pct"/>
          </w:tcPr>
          <w:p w:rsidR="00FE413B" w:rsidRPr="00F579FF" w:rsidRDefault="00FE413B" w:rsidP="00FE413B">
            <w:pPr>
              <w:jc w:val="both"/>
              <w:rPr>
                <w:color w:val="000000" w:themeColor="text1"/>
                <w:sz w:val="20"/>
                <w:lang w:val="fr-CA"/>
              </w:rPr>
            </w:pPr>
          </w:p>
        </w:tc>
        <w:tc>
          <w:tcPr>
            <w:tcW w:w="2330" w:type="pct"/>
          </w:tcPr>
          <w:p w:rsidR="00FE413B" w:rsidRPr="00F579FF" w:rsidRDefault="00FE413B" w:rsidP="00FE413B">
            <w:pPr>
              <w:jc w:val="both"/>
              <w:rPr>
                <w:color w:val="000000" w:themeColor="text1"/>
                <w:sz w:val="20"/>
                <w:lang w:val="fr-CA"/>
              </w:rPr>
            </w:pPr>
            <w:r w:rsidRPr="00F579FF">
              <w:rPr>
                <w:color w:val="000000" w:themeColor="text1"/>
                <w:sz w:val="20"/>
                <w:lang w:val="fr-CA"/>
              </w:rPr>
              <w:t>Rejet de l’appel</w:t>
            </w:r>
          </w:p>
          <w:p w:rsidR="00FE413B" w:rsidRPr="00F579FF" w:rsidRDefault="00FE413B" w:rsidP="00FE413B">
            <w:pPr>
              <w:jc w:val="both"/>
              <w:rPr>
                <w:color w:val="000000" w:themeColor="text1"/>
                <w:sz w:val="20"/>
                <w:lang w:val="fr-CA"/>
              </w:rPr>
            </w:pPr>
          </w:p>
        </w:tc>
      </w:tr>
      <w:tr w:rsidR="00FE413B" w:rsidRPr="00837B53" w:rsidTr="00D2514B">
        <w:tc>
          <w:tcPr>
            <w:tcW w:w="2427" w:type="pct"/>
            <w:gridSpan w:val="2"/>
          </w:tcPr>
          <w:p w:rsidR="00FE413B" w:rsidRPr="00F579FF" w:rsidRDefault="00FE413B" w:rsidP="00FE413B">
            <w:pPr>
              <w:jc w:val="both"/>
              <w:rPr>
                <w:color w:val="000000" w:themeColor="text1"/>
                <w:sz w:val="20"/>
                <w:lang w:val="fr-CA"/>
              </w:rPr>
            </w:pPr>
            <w:r w:rsidRPr="00F579FF">
              <w:rPr>
                <w:color w:val="000000" w:themeColor="text1"/>
                <w:sz w:val="20"/>
                <w:lang w:val="fr-CA"/>
              </w:rPr>
              <w:t>30 septembre 2019</w:t>
            </w:r>
          </w:p>
          <w:p w:rsidR="00FE413B" w:rsidRPr="00F579FF" w:rsidRDefault="00FE413B" w:rsidP="00FE413B">
            <w:pPr>
              <w:jc w:val="both"/>
              <w:rPr>
                <w:color w:val="000000" w:themeColor="text1"/>
                <w:sz w:val="20"/>
                <w:lang w:val="fr-CA"/>
              </w:rPr>
            </w:pPr>
            <w:r w:rsidRPr="00F579FF">
              <w:rPr>
                <w:color w:val="000000" w:themeColor="text1"/>
                <w:sz w:val="20"/>
                <w:lang w:val="fr-CA"/>
              </w:rPr>
              <w:t>Cour suprême du Canada</w:t>
            </w:r>
          </w:p>
        </w:tc>
        <w:tc>
          <w:tcPr>
            <w:tcW w:w="243" w:type="pct"/>
          </w:tcPr>
          <w:p w:rsidR="00FE413B" w:rsidRPr="00F579FF" w:rsidRDefault="00FE413B" w:rsidP="00FE413B">
            <w:pPr>
              <w:jc w:val="both"/>
              <w:rPr>
                <w:color w:val="000000" w:themeColor="text1"/>
                <w:sz w:val="20"/>
                <w:lang w:val="fr-CA"/>
              </w:rPr>
            </w:pPr>
          </w:p>
        </w:tc>
        <w:tc>
          <w:tcPr>
            <w:tcW w:w="2330" w:type="pct"/>
          </w:tcPr>
          <w:p w:rsidR="00FE413B" w:rsidRPr="00F579FF" w:rsidRDefault="00FE413B" w:rsidP="00FE413B">
            <w:pPr>
              <w:jc w:val="both"/>
              <w:rPr>
                <w:color w:val="000000" w:themeColor="text1"/>
                <w:sz w:val="20"/>
                <w:lang w:val="fr-CA"/>
              </w:rPr>
            </w:pPr>
            <w:r w:rsidRPr="00F579FF">
              <w:rPr>
                <w:color w:val="000000" w:themeColor="text1"/>
                <w:sz w:val="20"/>
                <w:lang w:val="fr-CA"/>
              </w:rPr>
              <w:t>Dépôt de la demande d’autorisation d’appel</w:t>
            </w:r>
          </w:p>
          <w:p w:rsidR="00FE413B" w:rsidRPr="00F579FF" w:rsidRDefault="00FE413B" w:rsidP="00FE413B">
            <w:pPr>
              <w:jc w:val="both"/>
              <w:rPr>
                <w:color w:val="000000" w:themeColor="text1"/>
                <w:sz w:val="20"/>
                <w:lang w:val="fr-CA"/>
              </w:rPr>
            </w:pPr>
          </w:p>
        </w:tc>
      </w:tr>
    </w:tbl>
    <w:p w:rsidR="00FE413B" w:rsidRPr="00F579FF" w:rsidRDefault="00FE413B" w:rsidP="00FE413B">
      <w:pPr>
        <w:jc w:val="both"/>
        <w:rPr>
          <w:color w:val="000000" w:themeColor="text1"/>
          <w:sz w:val="20"/>
          <w:lang w:val="fr-CA"/>
        </w:rPr>
      </w:pPr>
    </w:p>
    <w:p w:rsidR="00D2514B" w:rsidRPr="00F579FF" w:rsidRDefault="009B2923" w:rsidP="00FE413B">
      <w:pPr>
        <w:jc w:val="both"/>
        <w:rPr>
          <w:color w:val="000000" w:themeColor="text1"/>
          <w:sz w:val="20"/>
          <w:lang w:val="fr-CA"/>
        </w:rPr>
      </w:pPr>
      <w:r>
        <w:rPr>
          <w:sz w:val="20"/>
          <w:lang w:val="fr-CA"/>
        </w:rPr>
        <w:pict>
          <v:rect id="_x0000_i1034" style="width:108pt;height:1pt" o:hrpct="0" o:hralign="center" o:hrstd="t" o:hrnoshade="t" o:hr="t" fillcolor="black [3213]" stroked="f"/>
        </w:pict>
      </w:r>
    </w:p>
    <w:p w:rsidR="00C97715" w:rsidRPr="00F579FF" w:rsidRDefault="00C97715"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38826</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Bakorp Management Ltd. v. Her Majesty the Queen</w:t>
            </w:r>
          </w:p>
          <w:p w:rsidR="00FE413B" w:rsidRPr="00F579FF" w:rsidRDefault="00FE413B" w:rsidP="00FE413B">
            <w:pPr>
              <w:jc w:val="both"/>
              <w:rPr>
                <w:sz w:val="20"/>
              </w:rPr>
            </w:pPr>
            <w:r w:rsidRPr="00F579FF">
              <w:rPr>
                <w:sz w:val="20"/>
              </w:rPr>
              <w:t>(F</w:t>
            </w:r>
            <w:r w:rsidR="00D2514B" w:rsidRPr="00F579FF">
              <w:rPr>
                <w:sz w:val="20"/>
              </w:rPr>
              <w:t>.</w:t>
            </w:r>
            <w:r w:rsidRPr="00F579FF">
              <w:rPr>
                <w:sz w:val="20"/>
              </w:rPr>
              <w:t>C</w:t>
            </w:r>
            <w:r w:rsidR="00D2514B" w:rsidRPr="00F579FF">
              <w:rPr>
                <w:sz w:val="20"/>
              </w:rPr>
              <w:t>.</w:t>
            </w:r>
            <w:r w:rsidRPr="00F579FF">
              <w:rPr>
                <w:sz w:val="20"/>
              </w:rPr>
              <w:t>) (Civil) (By Leave)</w:t>
            </w:r>
          </w:p>
        </w:tc>
      </w:tr>
      <w:tr w:rsidR="00FE413B" w:rsidRPr="00F579FF" w:rsidTr="00D2514B">
        <w:tc>
          <w:tcPr>
            <w:tcW w:w="5000" w:type="pct"/>
            <w:gridSpan w:val="4"/>
          </w:tcPr>
          <w:p w:rsidR="00FE413B" w:rsidRPr="00F579FF" w:rsidRDefault="00FE413B" w:rsidP="00FE413B">
            <w:pPr>
              <w:jc w:val="both"/>
              <w:rPr>
                <w:sz w:val="20"/>
              </w:rPr>
            </w:pPr>
            <w:r w:rsidRPr="00F579FF">
              <w:rPr>
                <w:sz w:val="20"/>
              </w:rPr>
              <w:t xml:space="preserve">Taxation — Income Tax — Consequential Assessment — Courts — Jurisdiction — Whether there are limits on Tax Court’s exclusive original jurisdiction to determine correctness of tax assessment — Whether Federal Court of Appeal erred in law in finding Tax Court did not have jurisdiction to interpret provision of </w:t>
            </w:r>
            <w:r w:rsidRPr="00F579FF">
              <w:rPr>
                <w:i/>
                <w:sz w:val="20"/>
              </w:rPr>
              <w:t>Income Tax Act</w:t>
            </w:r>
            <w:r w:rsidRPr="00F579FF">
              <w:rPr>
                <w:sz w:val="20"/>
              </w:rPr>
              <w:t xml:space="preserve"> — Whether Federal Court of Appeal decision erodes jurisdiction of Tax Court — </w:t>
            </w:r>
            <w:r w:rsidRPr="00F579FF">
              <w:rPr>
                <w:i/>
                <w:sz w:val="20"/>
              </w:rPr>
              <w:t>Income Tax Act</w:t>
            </w:r>
            <w:r w:rsidRPr="00F579FF">
              <w:rPr>
                <w:sz w:val="20"/>
              </w:rPr>
              <w:t>, R.S.C. 1985 (5th Supp.), c. 1, s. 152(4.3).</w:t>
            </w:r>
          </w:p>
        </w:tc>
      </w:tr>
      <w:tr w:rsidR="00FE413B" w:rsidRPr="00F579FF" w:rsidTr="00D2514B">
        <w:tc>
          <w:tcPr>
            <w:tcW w:w="5000" w:type="pct"/>
            <w:gridSpan w:val="4"/>
          </w:tcPr>
          <w:p w:rsidR="00FE413B" w:rsidRPr="00F579FF" w:rsidRDefault="00FE413B" w:rsidP="00FE413B">
            <w:pPr>
              <w:jc w:val="both"/>
              <w:rPr>
                <w:sz w:val="20"/>
              </w:rPr>
            </w:pPr>
          </w:p>
        </w:tc>
      </w:tr>
      <w:tr w:rsidR="00FE413B" w:rsidRPr="00F579FF" w:rsidTr="00D2514B">
        <w:tc>
          <w:tcPr>
            <w:tcW w:w="5000" w:type="pct"/>
            <w:gridSpan w:val="4"/>
          </w:tcPr>
          <w:p w:rsidR="00FE413B" w:rsidRPr="00F579FF" w:rsidRDefault="00FE413B" w:rsidP="00FE413B">
            <w:pPr>
              <w:jc w:val="both"/>
              <w:rPr>
                <w:sz w:val="20"/>
                <w:lang w:val="en"/>
              </w:rPr>
            </w:pPr>
            <w:r w:rsidRPr="00F579FF">
              <w:rPr>
                <w:sz w:val="20"/>
                <w:lang w:val="en"/>
              </w:rPr>
              <w:t>Following a settlement of a dispute that arose in relation to a prior taxation year with respect to the amount of non</w:t>
            </w:r>
            <w:r w:rsidRPr="00F579FF">
              <w:rPr>
                <w:sz w:val="20"/>
                <w:lang w:val="en"/>
              </w:rPr>
              <w:noBreakHyphen/>
              <w:t>capital losses available to be carried forward, the taxpayer applicant requested that the amount of non</w:t>
            </w:r>
            <w:r w:rsidRPr="00F579FF">
              <w:rPr>
                <w:sz w:val="20"/>
                <w:lang w:val="en"/>
              </w:rPr>
              <w:noBreakHyphen/>
              <w:t>capital losses that had been claimed for the January 1992 taxation year be reduced. The tax return for the year ending in March 1992 was filed on the basis that this request would be granted and the non</w:t>
            </w:r>
            <w:r w:rsidRPr="00F579FF">
              <w:rPr>
                <w:sz w:val="20"/>
                <w:lang w:val="en"/>
              </w:rPr>
              <w:noBreakHyphen/>
              <w:t>capital losses that had originally been claimed for the January 1992 taxation year would be available for the March 1999 taxation year to eliminate any tax liability.</w:t>
            </w:r>
          </w:p>
          <w:p w:rsidR="00FE413B" w:rsidRPr="00F579FF" w:rsidRDefault="00FE413B" w:rsidP="00FE413B">
            <w:pPr>
              <w:jc w:val="both"/>
              <w:rPr>
                <w:sz w:val="20"/>
                <w:lang w:val="en"/>
              </w:rPr>
            </w:pPr>
          </w:p>
          <w:p w:rsidR="00FE413B" w:rsidRPr="00F579FF" w:rsidRDefault="00FE413B" w:rsidP="00FE413B">
            <w:pPr>
              <w:jc w:val="both"/>
              <w:rPr>
                <w:sz w:val="20"/>
                <w:lang w:val="en"/>
              </w:rPr>
            </w:pPr>
            <w:r w:rsidRPr="00F579FF">
              <w:rPr>
                <w:sz w:val="20"/>
                <w:lang w:val="en"/>
              </w:rPr>
              <w:t>This request was refused by the Minister of National Revenue and the March 1992 taxation year was reassessed to deduct the $439,581 of non</w:t>
            </w:r>
            <w:r w:rsidRPr="00F579FF">
              <w:rPr>
                <w:sz w:val="20"/>
                <w:lang w:val="en"/>
              </w:rPr>
              <w:noBreakHyphen/>
              <w:t>capital losses that had been claimed for the March 1992 taxation year and which had also been claimed for the January 1992 taxation year. The applicant taxpayer appealed the reassessment of the March 1992 taxation.</w:t>
            </w:r>
          </w:p>
          <w:p w:rsidR="00FE413B" w:rsidRPr="00F579FF" w:rsidRDefault="00FE413B" w:rsidP="00FE413B">
            <w:pPr>
              <w:jc w:val="both"/>
              <w:rPr>
                <w:sz w:val="20"/>
                <w:lang w:val="en"/>
              </w:rPr>
            </w:pPr>
          </w:p>
          <w:p w:rsidR="00FE413B" w:rsidRPr="00F579FF" w:rsidRDefault="00FE413B" w:rsidP="00FE413B">
            <w:pPr>
              <w:jc w:val="both"/>
              <w:rPr>
                <w:sz w:val="20"/>
                <w:lang w:val="en"/>
              </w:rPr>
            </w:pPr>
            <w:r w:rsidRPr="00F579FF">
              <w:rPr>
                <w:sz w:val="20"/>
                <w:lang w:val="en"/>
              </w:rPr>
              <w:t>The Tax Court dismissed the appeal. The Federal Court of Appeal also dismissed the appeal finding the Tax Court did not have the jurisdiction to interpret s. 152(4.3) to determine whether the Minister was required to make the adjustments requested by the taxpayer.</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January 25, 2018</w:t>
            </w:r>
          </w:p>
          <w:p w:rsidR="00FE413B" w:rsidRPr="00F579FF" w:rsidRDefault="00FE413B" w:rsidP="00FE413B">
            <w:pPr>
              <w:jc w:val="both"/>
              <w:rPr>
                <w:sz w:val="20"/>
              </w:rPr>
            </w:pPr>
            <w:r w:rsidRPr="00F579FF">
              <w:rPr>
                <w:sz w:val="20"/>
              </w:rPr>
              <w:t>Tax Court of Canada</w:t>
            </w:r>
          </w:p>
          <w:p w:rsidR="00FE413B" w:rsidRPr="00F579FF" w:rsidRDefault="00FE413B" w:rsidP="00FE413B">
            <w:pPr>
              <w:jc w:val="both"/>
              <w:rPr>
                <w:sz w:val="20"/>
              </w:rPr>
            </w:pPr>
            <w:r w:rsidRPr="00F579FF">
              <w:rPr>
                <w:sz w:val="20"/>
              </w:rPr>
              <w:t>(Hogan J.)</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 xml:space="preserve">Appeal from assessment under </w:t>
            </w:r>
            <w:r w:rsidRPr="00F579FF">
              <w:rPr>
                <w:i/>
                <w:sz w:val="20"/>
              </w:rPr>
              <w:t>Income Tax Act</w:t>
            </w:r>
            <w:r w:rsidRPr="00F579FF">
              <w:rPr>
                <w:sz w:val="20"/>
              </w:rPr>
              <w:t xml:space="preserve"> of taxation year ending in March 1992 taxation,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28, 2019</w:t>
            </w:r>
          </w:p>
          <w:p w:rsidR="00FE413B" w:rsidRPr="00F579FF" w:rsidRDefault="00FE413B" w:rsidP="00FE413B">
            <w:pPr>
              <w:jc w:val="both"/>
              <w:rPr>
                <w:sz w:val="20"/>
              </w:rPr>
            </w:pPr>
            <w:r w:rsidRPr="00F579FF">
              <w:rPr>
                <w:sz w:val="20"/>
              </w:rPr>
              <w:t>Federal Court of Appeal</w:t>
            </w:r>
          </w:p>
          <w:p w:rsidR="00FE413B" w:rsidRPr="00F579FF" w:rsidRDefault="00FE413B" w:rsidP="00FE413B">
            <w:pPr>
              <w:jc w:val="both"/>
              <w:rPr>
                <w:sz w:val="20"/>
              </w:rPr>
            </w:pPr>
            <w:r w:rsidRPr="00F579FF">
              <w:rPr>
                <w:sz w:val="20"/>
              </w:rPr>
              <w:t>(Webb, Near and Laskin JJ.A.)</w:t>
            </w:r>
          </w:p>
          <w:p w:rsidR="00FE413B" w:rsidRPr="00F579FF" w:rsidRDefault="009B2923" w:rsidP="00FE413B">
            <w:pPr>
              <w:jc w:val="both"/>
              <w:rPr>
                <w:sz w:val="20"/>
              </w:rPr>
            </w:pPr>
            <w:hyperlink r:id="rId42" w:history="1">
              <w:r w:rsidR="00FE413B" w:rsidRPr="00F579FF">
                <w:rPr>
                  <w:rStyle w:val="Hyperlink"/>
                  <w:sz w:val="20"/>
                </w:rPr>
                <w:t>2019 FCA 195</w:t>
              </w:r>
            </w:hyperlink>
          </w:p>
          <w:p w:rsidR="00FE413B" w:rsidRPr="00F579FF" w:rsidRDefault="00FE413B" w:rsidP="00FE413B">
            <w:pPr>
              <w:jc w:val="both"/>
              <w:rPr>
                <w:sz w:val="20"/>
              </w:rPr>
            </w:pPr>
            <w:r w:rsidRPr="00F579FF">
              <w:rPr>
                <w:sz w:val="20"/>
              </w:rPr>
              <w:t>File No.: A</w:t>
            </w:r>
            <w:r w:rsidRPr="00F579FF">
              <w:rPr>
                <w:sz w:val="20"/>
              </w:rPr>
              <w:noBreakHyphen/>
              <w:t>79</w:t>
            </w:r>
            <w:r w:rsidRPr="00F579FF">
              <w:rPr>
                <w:sz w:val="20"/>
              </w:rPr>
              <w:noBreakHyphen/>
              <w:t>18</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Appeal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27,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p w:rsidR="00FE413B" w:rsidRPr="00F579FF" w:rsidRDefault="00FE413B" w:rsidP="00FE413B">
            <w:pPr>
              <w:jc w:val="both"/>
              <w:rPr>
                <w:sz w:val="20"/>
              </w:rPr>
            </w:pPr>
          </w:p>
        </w:tc>
      </w:tr>
    </w:tbl>
    <w:p w:rsidR="00FE413B" w:rsidRPr="00F579FF" w:rsidRDefault="00FE413B" w:rsidP="00FE413B">
      <w:pPr>
        <w:jc w:val="both"/>
        <w:rPr>
          <w:sz w:val="20"/>
        </w:rPr>
      </w:pPr>
    </w:p>
    <w:p w:rsidR="00D2514B" w:rsidRPr="00F579FF" w:rsidRDefault="009B2923" w:rsidP="00FE413B">
      <w:pPr>
        <w:jc w:val="both"/>
        <w:rPr>
          <w:sz w:val="20"/>
        </w:rPr>
      </w:pPr>
      <w:r>
        <w:rPr>
          <w:sz w:val="20"/>
          <w:lang w:val="fr-CA"/>
        </w:rPr>
        <w:pict>
          <v:rect id="_x0000_i1035" style="width:108pt;height:1pt" o:hrpct="0" o:hralign="center" o:hrstd="t" o:hrnoshade="t" o:hr="t" fillcolor="black [3213]" stroked="f"/>
        </w:pict>
      </w:r>
    </w:p>
    <w:p w:rsidR="00D2514B" w:rsidRPr="00F579FF" w:rsidRDefault="00D2514B"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38826</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Bakorp Management Ltd. c. Sa Majesté la Reine</w:t>
            </w:r>
          </w:p>
          <w:p w:rsidR="00FE413B" w:rsidRPr="00F579FF" w:rsidRDefault="00FE413B" w:rsidP="00FE413B">
            <w:pPr>
              <w:jc w:val="both"/>
              <w:rPr>
                <w:sz w:val="20"/>
                <w:lang w:val="fr-CA"/>
              </w:rPr>
            </w:pPr>
            <w:r w:rsidRPr="00F579FF">
              <w:rPr>
                <w:sz w:val="20"/>
                <w:lang w:val="fr-CA"/>
              </w:rPr>
              <w:t>(C</w:t>
            </w:r>
            <w:r w:rsidR="00D2514B" w:rsidRPr="00F579FF">
              <w:rPr>
                <w:sz w:val="20"/>
                <w:lang w:val="fr-CA"/>
              </w:rPr>
              <w:t>.</w:t>
            </w:r>
            <w:r w:rsidRPr="00F579FF">
              <w:rPr>
                <w:sz w:val="20"/>
                <w:lang w:val="fr-CA"/>
              </w:rPr>
              <w:t>F</w:t>
            </w:r>
            <w:r w:rsidR="00D2514B" w:rsidRPr="00F579FF">
              <w:rPr>
                <w:sz w:val="20"/>
                <w:lang w:val="fr-CA"/>
              </w:rPr>
              <w:t>.</w:t>
            </w:r>
            <w:r w:rsidRPr="00F579FF">
              <w:rPr>
                <w:sz w:val="20"/>
                <w:lang w:val="fr-CA"/>
              </w:rPr>
              <w:t>) (Civile) (Autorisation)</w:t>
            </w: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Droit fiscal — Impôt sur le revenu — Cotisation corrélative — Tribunaux — Compétence — Y a</w:t>
            </w:r>
            <w:r w:rsidRPr="00F579FF">
              <w:rPr>
                <w:sz w:val="20"/>
                <w:lang w:val="fr-CA"/>
              </w:rPr>
              <w:noBreakHyphen/>
              <w:t>t</w:t>
            </w:r>
            <w:r w:rsidRPr="00F579FF">
              <w:rPr>
                <w:sz w:val="20"/>
                <w:lang w:val="fr-CA"/>
              </w:rPr>
              <w:noBreakHyphen/>
              <w:t>il des limites à la compétence exclusive de la Cour de l’impôt, en première instance, pour déterminer la justesse d’une cotisation fiscale? — La Cour d’appel fédérale a</w:t>
            </w:r>
            <w:r w:rsidRPr="00F579FF">
              <w:rPr>
                <w:sz w:val="20"/>
                <w:lang w:val="fr-CA"/>
              </w:rPr>
              <w:noBreakHyphen/>
              <w:t>t</w:t>
            </w:r>
            <w:r w:rsidRPr="00F579FF">
              <w:rPr>
                <w:sz w:val="20"/>
                <w:lang w:val="fr-CA"/>
              </w:rPr>
              <w:noBreakHyphen/>
              <w:t xml:space="preserve">elle commis une erreur de droit en concluant que la Cour de l’impôt n’avait pas compétence pour interpréter une disposition de la </w:t>
            </w:r>
            <w:r w:rsidRPr="00F579FF">
              <w:rPr>
                <w:i/>
                <w:sz w:val="20"/>
                <w:lang w:val="fr-CA"/>
              </w:rPr>
              <w:t>Loi de l’impôt sur le revenu</w:t>
            </w:r>
            <w:r w:rsidRPr="00F579FF">
              <w:rPr>
                <w:sz w:val="20"/>
                <w:lang w:val="fr-CA"/>
              </w:rPr>
              <w:t>? — La décision de la Cour fédérale entraîne</w:t>
            </w:r>
            <w:r w:rsidRPr="00F579FF">
              <w:rPr>
                <w:sz w:val="20"/>
                <w:lang w:val="fr-CA"/>
              </w:rPr>
              <w:noBreakHyphen/>
              <w:t>t</w:t>
            </w:r>
            <w:r w:rsidRPr="00F579FF">
              <w:rPr>
                <w:sz w:val="20"/>
                <w:lang w:val="fr-CA"/>
              </w:rPr>
              <w:noBreakHyphen/>
              <w:t xml:space="preserve">elle l’érosion de la compétence de la Cour de l’impôt? — </w:t>
            </w:r>
            <w:r w:rsidRPr="00F579FF">
              <w:rPr>
                <w:i/>
                <w:sz w:val="20"/>
                <w:lang w:val="fr-CA"/>
              </w:rPr>
              <w:t>Loi de l’impôt sur le revenu</w:t>
            </w:r>
            <w:r w:rsidRPr="00F579FF">
              <w:rPr>
                <w:sz w:val="20"/>
                <w:lang w:val="fr-CA"/>
              </w:rPr>
              <w:t>, L.R.C. 1985 (5</w:t>
            </w:r>
            <w:r w:rsidRPr="00F579FF">
              <w:rPr>
                <w:sz w:val="20"/>
                <w:vertAlign w:val="superscript"/>
                <w:lang w:val="fr-CA"/>
              </w:rPr>
              <w:t>e</w:t>
            </w:r>
            <w:r w:rsidRPr="00F579FF">
              <w:rPr>
                <w:sz w:val="20"/>
                <w:lang w:val="fr-CA"/>
              </w:rPr>
              <w:t xml:space="preserve"> suppl.), ch. 1, par. 152(4.3).</w:t>
            </w:r>
          </w:p>
        </w:tc>
      </w:tr>
      <w:tr w:rsidR="00FE413B" w:rsidRPr="00837B53" w:rsidTr="00D2514B">
        <w:tc>
          <w:tcPr>
            <w:tcW w:w="5000" w:type="pct"/>
            <w:gridSpan w:val="4"/>
          </w:tcPr>
          <w:p w:rsidR="00FE413B" w:rsidRPr="00F579FF" w:rsidRDefault="00FE413B" w:rsidP="00FE413B">
            <w:pPr>
              <w:jc w:val="both"/>
              <w:rPr>
                <w:sz w:val="20"/>
                <w:lang w:val="fr-CA"/>
              </w:rPr>
            </w:pP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À la suite du règlement d’un différend survenu en lien avec une année d’imposition antérieure à l’égard du montant des pertes autres qu’en capital qui pouvaient être reportées prospectivement, la contribuable demanderesse a demandé la réduction du montant des pertes autres qu’en capital qu’elle avait voulu déduire pour l’année d’imposition de janvier 1992. La déclaration de revenus pour l’année se terminant en mars 1992 avait été déposée en tenant compte du fait que cette demande serait approuvée et que les pertes autres qu’en capital dont la déduction avait initialement été demandée pour l’année d’imposition de janvier 1992 pourraient l’être pour l’année d’imposition de mars 1992 afin d’éliminer toute dette fiscale.</w:t>
            </w:r>
          </w:p>
          <w:p w:rsidR="00FE413B" w:rsidRPr="00F579FF" w:rsidRDefault="00FE413B" w:rsidP="00FE413B">
            <w:pPr>
              <w:jc w:val="both"/>
              <w:rPr>
                <w:sz w:val="20"/>
                <w:lang w:val="fr-CA"/>
              </w:rPr>
            </w:pPr>
          </w:p>
          <w:p w:rsidR="00FE413B" w:rsidRPr="00F579FF" w:rsidRDefault="00FE413B" w:rsidP="00FE413B">
            <w:pPr>
              <w:jc w:val="both"/>
              <w:rPr>
                <w:sz w:val="20"/>
                <w:lang w:val="fr-CA"/>
              </w:rPr>
            </w:pPr>
            <w:r w:rsidRPr="00F579FF">
              <w:rPr>
                <w:sz w:val="20"/>
                <w:lang w:val="fr-CA"/>
              </w:rPr>
              <w:t>Le ministre du Revenu national a refusé cette demande et a établi une nouvelle cotisation pour l’année d’imposition de 1992 afin de déduire les pertes autres qu’en capital de 439 581 $ dont la déduction avait été demandée pour l’année d’imposition de mars 1992 et dont la déduction avait également été demandée pour l’année d’imposition de janvier 1992. La contribuable demanderesse a interjeté appel de la nouvelle cotisation de l’année d’imposition de mars 1992.</w:t>
            </w:r>
          </w:p>
          <w:p w:rsidR="00FE413B" w:rsidRPr="00F579FF" w:rsidRDefault="00FE413B" w:rsidP="00FE413B">
            <w:pPr>
              <w:jc w:val="both"/>
              <w:rPr>
                <w:sz w:val="20"/>
                <w:lang w:val="fr-CA"/>
              </w:rPr>
            </w:pPr>
          </w:p>
          <w:p w:rsidR="00FE413B" w:rsidRPr="00F579FF" w:rsidRDefault="00FE413B" w:rsidP="00FE413B">
            <w:pPr>
              <w:jc w:val="both"/>
              <w:rPr>
                <w:sz w:val="20"/>
                <w:lang w:val="fr-CA"/>
              </w:rPr>
            </w:pPr>
            <w:r w:rsidRPr="00F579FF">
              <w:rPr>
                <w:sz w:val="20"/>
                <w:lang w:val="fr-CA"/>
              </w:rPr>
              <w:t>La Cour de l’impôt a rejeté l’appel. La Cour d’appel fédérale a elle aussi rejeté l’appel, concluant que la Cour de l’impôt n’avait pas compétence pour interpréter le par. 152(4.3) pour trancher la question de savoir si le ministre était tenu de faire les ajustements demandés par la contribuable.</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25 janvier 2018</w:t>
            </w:r>
          </w:p>
          <w:p w:rsidR="00FE413B" w:rsidRPr="00F579FF" w:rsidRDefault="00FE413B" w:rsidP="00FE413B">
            <w:pPr>
              <w:jc w:val="both"/>
              <w:rPr>
                <w:sz w:val="20"/>
                <w:lang w:val="fr-CA"/>
              </w:rPr>
            </w:pPr>
            <w:r w:rsidRPr="00F579FF">
              <w:rPr>
                <w:sz w:val="20"/>
                <w:lang w:val="fr-CA"/>
              </w:rPr>
              <w:t>Cour canadienne de l’impôt</w:t>
            </w:r>
          </w:p>
          <w:p w:rsidR="00FE413B" w:rsidRPr="00F579FF" w:rsidRDefault="00FE413B" w:rsidP="00FE413B">
            <w:pPr>
              <w:jc w:val="both"/>
              <w:rPr>
                <w:sz w:val="20"/>
                <w:lang w:val="fr-CA"/>
              </w:rPr>
            </w:pPr>
            <w:r w:rsidRPr="00F579FF">
              <w:rPr>
                <w:sz w:val="20"/>
                <w:lang w:val="fr-CA"/>
              </w:rPr>
              <w:t>(Juge Hogan)</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 xml:space="preserve">Rejet de l’appel de la cotisation en application de la </w:t>
            </w:r>
            <w:r w:rsidRPr="00F579FF">
              <w:rPr>
                <w:i/>
                <w:sz w:val="20"/>
                <w:lang w:val="fr-CA"/>
              </w:rPr>
              <w:t>Loi de l’impôt sur le revenu</w:t>
            </w:r>
            <w:r w:rsidRPr="00F579FF">
              <w:rPr>
                <w:sz w:val="20"/>
                <w:lang w:val="fr-CA"/>
              </w:rPr>
              <w:t xml:space="preserve"> de l’année d’imposition se terminant en mars 1992.</w:t>
            </w:r>
          </w:p>
          <w:p w:rsidR="00FE413B" w:rsidRPr="00F579FF" w:rsidRDefault="00FE413B" w:rsidP="00FE413B">
            <w:pPr>
              <w:jc w:val="both"/>
              <w:rPr>
                <w:sz w:val="20"/>
                <w:lang w:val="fr-CA"/>
              </w:rPr>
            </w:pPr>
          </w:p>
        </w:tc>
      </w:tr>
      <w:tr w:rsidR="00FE413B" w:rsidRPr="00F579FF" w:rsidTr="00D2514B">
        <w:tc>
          <w:tcPr>
            <w:tcW w:w="2427" w:type="pct"/>
            <w:gridSpan w:val="2"/>
          </w:tcPr>
          <w:p w:rsidR="00FE413B" w:rsidRPr="00F579FF" w:rsidRDefault="00FE413B" w:rsidP="00FE413B">
            <w:pPr>
              <w:jc w:val="both"/>
              <w:rPr>
                <w:sz w:val="20"/>
                <w:lang w:val="fr-CA"/>
              </w:rPr>
            </w:pPr>
            <w:r w:rsidRPr="00F579FF">
              <w:rPr>
                <w:sz w:val="20"/>
                <w:lang w:val="fr-CA"/>
              </w:rPr>
              <w:t>28 juin 2019</w:t>
            </w:r>
          </w:p>
          <w:p w:rsidR="00FE413B" w:rsidRPr="00F579FF" w:rsidRDefault="00FE413B" w:rsidP="00FE413B">
            <w:pPr>
              <w:jc w:val="both"/>
              <w:rPr>
                <w:sz w:val="20"/>
                <w:lang w:val="fr-CA"/>
              </w:rPr>
            </w:pPr>
            <w:r w:rsidRPr="00F579FF">
              <w:rPr>
                <w:sz w:val="20"/>
                <w:lang w:val="fr-CA"/>
              </w:rPr>
              <w:t>Cour d’appel fédérale</w:t>
            </w:r>
          </w:p>
          <w:p w:rsidR="00FE413B" w:rsidRPr="00F579FF" w:rsidRDefault="00FE413B" w:rsidP="00FE413B">
            <w:pPr>
              <w:jc w:val="both"/>
              <w:rPr>
                <w:sz w:val="20"/>
                <w:lang w:val="fr-CA"/>
              </w:rPr>
            </w:pPr>
            <w:r w:rsidRPr="00F579FF">
              <w:rPr>
                <w:sz w:val="20"/>
                <w:lang w:val="fr-CA"/>
              </w:rPr>
              <w:t>(Juges Webb, Near et Laskin)</w:t>
            </w:r>
          </w:p>
          <w:p w:rsidR="00FE413B" w:rsidRPr="00F579FF" w:rsidRDefault="009B2923" w:rsidP="00FE413B">
            <w:pPr>
              <w:jc w:val="both"/>
              <w:rPr>
                <w:sz w:val="20"/>
                <w:lang w:val="fr-CA"/>
              </w:rPr>
            </w:pPr>
            <w:hyperlink r:id="rId43" w:history="1">
              <w:r w:rsidR="00FE413B" w:rsidRPr="00F579FF">
                <w:rPr>
                  <w:rStyle w:val="Hyperlink"/>
                  <w:sz w:val="20"/>
                  <w:lang w:val="fr-CA"/>
                </w:rPr>
                <w:t>2019 FCA 195</w:t>
              </w:r>
            </w:hyperlink>
          </w:p>
          <w:p w:rsidR="00FE413B" w:rsidRPr="00F579FF" w:rsidRDefault="00FE413B" w:rsidP="00FE413B">
            <w:pPr>
              <w:jc w:val="both"/>
              <w:rPr>
                <w:sz w:val="20"/>
                <w:lang w:val="fr-CA"/>
              </w:rPr>
            </w:pPr>
            <w:r w:rsidRPr="00F579FF">
              <w:rPr>
                <w:sz w:val="20"/>
                <w:lang w:val="fr-CA"/>
              </w:rPr>
              <w:t>N</w:t>
            </w:r>
            <w:r w:rsidRPr="00F579FF">
              <w:rPr>
                <w:sz w:val="20"/>
                <w:vertAlign w:val="superscript"/>
                <w:lang w:val="fr-CA"/>
              </w:rPr>
              <w:t>o</w:t>
            </w:r>
            <w:r w:rsidRPr="00F579FF">
              <w:rPr>
                <w:sz w:val="20"/>
                <w:lang w:val="fr-CA"/>
              </w:rPr>
              <w:t xml:space="preserve"> de dossier : A</w:t>
            </w:r>
            <w:r w:rsidRPr="00F579FF">
              <w:rPr>
                <w:sz w:val="20"/>
                <w:lang w:val="fr-CA"/>
              </w:rPr>
              <w:noBreakHyphen/>
              <w:t>79</w:t>
            </w:r>
            <w:r w:rsidRPr="00F579FF">
              <w:rPr>
                <w:sz w:val="20"/>
                <w:lang w:val="fr-CA"/>
              </w:rPr>
              <w:noBreakHyphen/>
              <w:t>18</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Rejet de l’appel.</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27 septembre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demande d’autorisation d’appel.</w:t>
            </w:r>
          </w:p>
          <w:p w:rsidR="00FE413B" w:rsidRPr="00F579FF" w:rsidRDefault="00FE413B" w:rsidP="00FE413B">
            <w:pPr>
              <w:jc w:val="both"/>
              <w:rPr>
                <w:sz w:val="20"/>
                <w:lang w:val="fr-CA"/>
              </w:rPr>
            </w:pPr>
          </w:p>
        </w:tc>
      </w:tr>
    </w:tbl>
    <w:p w:rsidR="00FE413B" w:rsidRPr="00F579FF" w:rsidRDefault="00FE413B" w:rsidP="00FE413B">
      <w:pPr>
        <w:jc w:val="both"/>
        <w:rPr>
          <w:sz w:val="20"/>
          <w:lang w:val="fr-CA"/>
        </w:rPr>
      </w:pPr>
    </w:p>
    <w:p w:rsidR="00D2514B" w:rsidRPr="00F579FF" w:rsidRDefault="009B2923" w:rsidP="00FE413B">
      <w:pPr>
        <w:jc w:val="both"/>
        <w:rPr>
          <w:sz w:val="20"/>
          <w:lang w:val="fr-CA"/>
        </w:rPr>
      </w:pPr>
      <w:r>
        <w:rPr>
          <w:sz w:val="20"/>
          <w:lang w:val="fr-CA"/>
        </w:rPr>
        <w:pict>
          <v:rect id="_x0000_i1036" style="width:108pt;height:1pt" o:hrpct="0" o:hralign="center" o:hrstd="t" o:hrnoshade="t" o:hr="t" fillcolor="black [3213]" stroked="f"/>
        </w:pict>
      </w:r>
    </w:p>
    <w:p w:rsidR="00C97715" w:rsidRPr="00F579FF" w:rsidRDefault="00C97715"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38783</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City of Calgary v. Kyle London McAllister</w:t>
            </w:r>
          </w:p>
          <w:p w:rsidR="00FE413B" w:rsidRPr="00F579FF" w:rsidRDefault="00FE413B" w:rsidP="00FE413B">
            <w:pPr>
              <w:jc w:val="both"/>
              <w:rPr>
                <w:sz w:val="20"/>
              </w:rPr>
            </w:pPr>
            <w:r w:rsidRPr="00F579FF">
              <w:rPr>
                <w:sz w:val="20"/>
              </w:rPr>
              <w:t>(Alta.) (Civil) (By Leave)</w:t>
            </w:r>
          </w:p>
        </w:tc>
      </w:tr>
      <w:tr w:rsidR="00FE413B" w:rsidRPr="00F579FF" w:rsidTr="00D2514B">
        <w:tc>
          <w:tcPr>
            <w:tcW w:w="5000" w:type="pct"/>
            <w:gridSpan w:val="4"/>
          </w:tcPr>
          <w:p w:rsidR="00FE413B" w:rsidRPr="00F579FF" w:rsidRDefault="00FE413B" w:rsidP="00FE413B">
            <w:pPr>
              <w:jc w:val="both"/>
              <w:rPr>
                <w:sz w:val="20"/>
              </w:rPr>
            </w:pPr>
            <w:r w:rsidRPr="00F579FF">
              <w:rPr>
                <w:sz w:val="20"/>
              </w:rPr>
              <w:t>Torts — Negligence — Civil Liability — Commercial host liability — Property — Occupier —Privacy — Assault near transit station — Duty to detect and respond — Standard of response times — Whether the imposition of a “duty to detect” on occupiers of open</w:t>
            </w:r>
            <w:r w:rsidRPr="00F579FF">
              <w:rPr>
                <w:sz w:val="20"/>
              </w:rPr>
              <w:noBreakHyphen/>
              <w:t>air public spaces, is incompatible with privacy legislation — Whether standards of care involving complex matters can be set without any evidence as to what is reasonable in the circumstances.</w:t>
            </w:r>
          </w:p>
        </w:tc>
      </w:tr>
      <w:tr w:rsidR="00FE413B" w:rsidRPr="00F579FF" w:rsidTr="00D2514B">
        <w:tc>
          <w:tcPr>
            <w:tcW w:w="5000" w:type="pct"/>
            <w:gridSpan w:val="4"/>
          </w:tcPr>
          <w:p w:rsidR="00FE413B" w:rsidRPr="00F579FF" w:rsidRDefault="00FE413B" w:rsidP="00FE413B">
            <w:pPr>
              <w:jc w:val="both"/>
              <w:rPr>
                <w:sz w:val="20"/>
              </w:rPr>
            </w:pPr>
          </w:p>
          <w:p w:rsidR="00FE413B" w:rsidRPr="00F579FF" w:rsidRDefault="00FE413B" w:rsidP="00FE413B">
            <w:pPr>
              <w:jc w:val="both"/>
              <w:rPr>
                <w:sz w:val="20"/>
              </w:rPr>
            </w:pPr>
            <w:r w:rsidRPr="00F579FF">
              <w:rPr>
                <w:sz w:val="20"/>
              </w:rPr>
              <w:t>The city of Calgary owns and operates a light rail system known as C</w:t>
            </w:r>
            <w:r w:rsidRPr="00F579FF">
              <w:rPr>
                <w:sz w:val="20"/>
              </w:rPr>
              <w:noBreakHyphen/>
              <w:t>Train. There is an open</w:t>
            </w:r>
            <w:r w:rsidRPr="00F579FF">
              <w:rPr>
                <w:sz w:val="20"/>
              </w:rPr>
              <w:noBreakHyphen/>
              <w:t>air pedestrian overpass that connects a walkway to one of its stations which is open 24 hours a day without restrictions on access. In the early hours of New Year’s Day, 2007, Kyle McAllister was escorting a friend across the overpass to meet her brother at the C</w:t>
            </w:r>
            <w:r w:rsidRPr="00F579FF">
              <w:rPr>
                <w:sz w:val="20"/>
              </w:rPr>
              <w:noBreakHyphen/>
              <w:t>Train. Unbeknownst to Mr. McAllister, the friend’s ex</w:t>
            </w:r>
            <w:r w:rsidRPr="00F579FF">
              <w:rPr>
                <w:sz w:val="20"/>
              </w:rPr>
              <w:noBreakHyphen/>
              <w:t>boyfriend was waiting with her brother. The ex</w:t>
            </w:r>
            <w:r w:rsidRPr="00F579FF">
              <w:rPr>
                <w:sz w:val="20"/>
              </w:rPr>
              <w:noBreakHyphen/>
              <w:t>boyfriend attacked Mr. McAllister on the overpass and was quickly joined by another youth. After a few minutes of fighting Mr. McAllister went to the ground unconscious. A group of youth joined in kicking him while prone on the ground for fourteen minutes. Mr. McAllister was badly injured in the attack. The two youths who initiated the assault were convicted of criminal charges. Mr. McAllister brought a civil action against the City of Calgary. The Court of Queen’s Bench of Alberta found the City liable for incremental harm suffered by Mr. McAllister. The Court of Appeal allowed the appeal in part, adjusting the standards for reasonable detection and response times.</w:t>
            </w:r>
          </w:p>
        </w:tc>
      </w:tr>
      <w:tr w:rsidR="00FE413B" w:rsidRPr="00F579FF" w:rsidTr="00D2514B">
        <w:tc>
          <w:tcPr>
            <w:tcW w:w="5000" w:type="pct"/>
            <w:gridSpan w:val="4"/>
          </w:tcPr>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19, 2018</w:t>
            </w:r>
          </w:p>
          <w:p w:rsidR="00FE413B" w:rsidRPr="00F579FF" w:rsidRDefault="00FE413B" w:rsidP="00FE413B">
            <w:pPr>
              <w:jc w:val="both"/>
              <w:rPr>
                <w:sz w:val="20"/>
              </w:rPr>
            </w:pPr>
            <w:r w:rsidRPr="00F579FF">
              <w:rPr>
                <w:sz w:val="20"/>
              </w:rPr>
              <w:t>Court of Queen’s Bench of Alberta</w:t>
            </w:r>
          </w:p>
          <w:p w:rsidR="00FE413B" w:rsidRPr="00F579FF" w:rsidRDefault="00FE413B" w:rsidP="00FE413B">
            <w:pPr>
              <w:jc w:val="both"/>
              <w:rPr>
                <w:sz w:val="20"/>
              </w:rPr>
            </w:pPr>
            <w:r w:rsidRPr="00F579FF">
              <w:rPr>
                <w:sz w:val="20"/>
              </w:rPr>
              <w:t>(</w:t>
            </w:r>
            <w:proofErr w:type="spellStart"/>
            <w:r w:rsidRPr="00F579FF">
              <w:rPr>
                <w:sz w:val="20"/>
              </w:rPr>
              <w:t>Kubik</w:t>
            </w:r>
            <w:proofErr w:type="spellEnd"/>
            <w:r w:rsidRPr="00F579FF">
              <w:rPr>
                <w:sz w:val="20"/>
              </w:rPr>
              <w:t xml:space="preserve"> J.)</w:t>
            </w:r>
          </w:p>
          <w:p w:rsidR="00FE413B" w:rsidRPr="00F579FF" w:rsidRDefault="009B2923" w:rsidP="00FE413B">
            <w:pPr>
              <w:jc w:val="both"/>
              <w:rPr>
                <w:sz w:val="20"/>
              </w:rPr>
            </w:pPr>
            <w:hyperlink r:id="rId44" w:history="1">
              <w:r w:rsidR="00FE413B" w:rsidRPr="00F579FF">
                <w:rPr>
                  <w:rStyle w:val="Hyperlink"/>
                  <w:sz w:val="20"/>
                </w:rPr>
                <w:t>2018 ABQB 480</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City found liable for incremental harm suffered by plaintiff.</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May 30, 2019</w:t>
            </w:r>
          </w:p>
          <w:p w:rsidR="00FE413B" w:rsidRPr="00F579FF" w:rsidRDefault="00FE413B" w:rsidP="00FE413B">
            <w:pPr>
              <w:jc w:val="both"/>
              <w:rPr>
                <w:sz w:val="20"/>
              </w:rPr>
            </w:pPr>
            <w:r w:rsidRPr="00F579FF">
              <w:rPr>
                <w:sz w:val="20"/>
              </w:rPr>
              <w:t>Court of Appeal of Alberta (Calgary)</w:t>
            </w:r>
          </w:p>
          <w:p w:rsidR="00FE413B" w:rsidRPr="00F579FF" w:rsidRDefault="00FE413B" w:rsidP="00FE413B">
            <w:pPr>
              <w:jc w:val="both"/>
              <w:rPr>
                <w:sz w:val="20"/>
              </w:rPr>
            </w:pPr>
            <w:r w:rsidRPr="00F579FF">
              <w:rPr>
                <w:sz w:val="20"/>
              </w:rPr>
              <w:t>(</w:t>
            </w:r>
            <w:proofErr w:type="spellStart"/>
            <w:r w:rsidRPr="00F579FF">
              <w:rPr>
                <w:sz w:val="20"/>
              </w:rPr>
              <w:t>Slatter</w:t>
            </w:r>
            <w:proofErr w:type="spellEnd"/>
            <w:r w:rsidRPr="00F579FF">
              <w:rPr>
                <w:sz w:val="20"/>
              </w:rPr>
              <w:t xml:space="preserve">, </w:t>
            </w:r>
            <w:proofErr w:type="spellStart"/>
            <w:r w:rsidRPr="00F579FF">
              <w:rPr>
                <w:sz w:val="20"/>
              </w:rPr>
              <w:t>Bielby</w:t>
            </w:r>
            <w:proofErr w:type="spellEnd"/>
            <w:r w:rsidRPr="00F579FF">
              <w:rPr>
                <w:sz w:val="20"/>
              </w:rPr>
              <w:t xml:space="preserve">, and </w:t>
            </w:r>
            <w:proofErr w:type="spellStart"/>
            <w:r w:rsidRPr="00F579FF">
              <w:rPr>
                <w:sz w:val="20"/>
              </w:rPr>
              <w:t>Wakeling</w:t>
            </w:r>
            <w:proofErr w:type="spellEnd"/>
            <w:r w:rsidRPr="00F579FF">
              <w:rPr>
                <w:sz w:val="20"/>
              </w:rPr>
              <w:t xml:space="preserve"> JJ.A.)</w:t>
            </w:r>
          </w:p>
          <w:p w:rsidR="00FE413B" w:rsidRPr="00F579FF" w:rsidRDefault="009B2923" w:rsidP="00FE413B">
            <w:pPr>
              <w:jc w:val="both"/>
              <w:rPr>
                <w:sz w:val="20"/>
              </w:rPr>
            </w:pPr>
            <w:hyperlink r:id="rId45" w:history="1">
              <w:r w:rsidR="00FE413B" w:rsidRPr="00F579FF">
                <w:rPr>
                  <w:rStyle w:val="Hyperlink"/>
                  <w:sz w:val="20"/>
                </w:rPr>
                <w:t>2019 ABCA 214</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Appeal allowed in part; City still liable for harm but detection and response times increased.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August 23,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p w:rsidR="00FE413B" w:rsidRPr="00F579FF" w:rsidRDefault="00FE413B" w:rsidP="00FE413B">
            <w:pPr>
              <w:jc w:val="both"/>
              <w:rPr>
                <w:sz w:val="20"/>
              </w:rPr>
            </w:pPr>
          </w:p>
        </w:tc>
      </w:tr>
    </w:tbl>
    <w:p w:rsidR="00FE413B" w:rsidRPr="00F579FF" w:rsidRDefault="00FE413B" w:rsidP="00FE413B">
      <w:pPr>
        <w:jc w:val="both"/>
        <w:rPr>
          <w:sz w:val="20"/>
        </w:rPr>
      </w:pPr>
    </w:p>
    <w:p w:rsidR="00D2514B" w:rsidRPr="00F579FF" w:rsidRDefault="009B2923" w:rsidP="00FE413B">
      <w:pPr>
        <w:jc w:val="both"/>
        <w:rPr>
          <w:sz w:val="20"/>
        </w:rPr>
      </w:pPr>
      <w:r>
        <w:rPr>
          <w:sz w:val="20"/>
          <w:lang w:val="fr-CA"/>
        </w:rPr>
        <w:pict>
          <v:rect id="_x0000_i1037" style="width:108pt;height:1pt" o:hrpct="0" o:hralign="center" o:hrstd="t" o:hrnoshade="t" o:hr="t" fillcolor="black [3213]" stroked="f"/>
        </w:pict>
      </w:r>
    </w:p>
    <w:p w:rsidR="00C97715" w:rsidRPr="00F579FF" w:rsidRDefault="00C97715" w:rsidP="00FE413B">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38783</w:t>
            </w:r>
          </w:p>
        </w:tc>
        <w:tc>
          <w:tcPr>
            <w:tcW w:w="4457" w:type="pct"/>
            <w:gridSpan w:val="3"/>
          </w:tcPr>
          <w:p w:rsidR="00FE413B" w:rsidRPr="009B2923" w:rsidRDefault="00837B53" w:rsidP="00FE413B">
            <w:pPr>
              <w:pStyle w:val="SCCLsocParty"/>
              <w:jc w:val="both"/>
              <w:rPr>
                <w:b/>
                <w:sz w:val="20"/>
                <w:szCs w:val="20"/>
                <w:lang w:val="en-US"/>
              </w:rPr>
            </w:pPr>
            <w:r w:rsidRPr="009B2923">
              <w:rPr>
                <w:b/>
                <w:sz w:val="20"/>
                <w:szCs w:val="20"/>
                <w:lang w:val="en-US"/>
              </w:rPr>
              <w:t>City of</w:t>
            </w:r>
            <w:r w:rsidR="00FE413B" w:rsidRPr="009B2923">
              <w:rPr>
                <w:b/>
                <w:sz w:val="20"/>
                <w:szCs w:val="20"/>
                <w:lang w:val="en-US"/>
              </w:rPr>
              <w:t xml:space="preserve"> Calgary </w:t>
            </w:r>
            <w:r w:rsidRPr="009B2923">
              <w:rPr>
                <w:b/>
                <w:sz w:val="20"/>
                <w:szCs w:val="20"/>
                <w:lang w:val="en-US"/>
              </w:rPr>
              <w:t>c</w:t>
            </w:r>
            <w:r w:rsidR="00FE413B" w:rsidRPr="009B2923">
              <w:rPr>
                <w:b/>
                <w:sz w:val="20"/>
                <w:szCs w:val="20"/>
                <w:lang w:val="en-US"/>
              </w:rPr>
              <w:t>. Kyle London McAllister</w:t>
            </w:r>
          </w:p>
          <w:p w:rsidR="00FE413B" w:rsidRPr="00F579FF" w:rsidRDefault="00FE413B" w:rsidP="00FE413B">
            <w:pPr>
              <w:jc w:val="both"/>
              <w:rPr>
                <w:sz w:val="20"/>
                <w:lang w:val="fr-CA"/>
              </w:rPr>
            </w:pPr>
            <w:r w:rsidRPr="00F579FF">
              <w:rPr>
                <w:sz w:val="20"/>
                <w:lang w:val="fr-CA"/>
              </w:rPr>
              <w:t>(Alb.) (Civile) (Autorisation)</w:t>
            </w: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Responsabilité délictuelle — Négligence — Responsabilité civile — Responsabilité de l’hôte commercial — Biens — Occupant — Protection de la vie privée — Agression non loin d’une station de transport en commun — Obligation de détecter et d’intervenir — Norme applicable aux délais d’intervention — L’imposition d’une « obligation de détecter » aux occupants d’espaces publics en plein air est</w:t>
            </w:r>
            <w:r w:rsidRPr="00F579FF">
              <w:rPr>
                <w:sz w:val="20"/>
                <w:lang w:val="fr-CA"/>
              </w:rPr>
              <w:noBreakHyphen/>
              <w:t>elle incompatible avec les lois sur la protection de la vie privée? — Des normes de diligence intéressant des matières complexes peuvent</w:t>
            </w:r>
            <w:r w:rsidRPr="00F579FF">
              <w:rPr>
                <w:sz w:val="20"/>
                <w:lang w:val="fr-CA"/>
              </w:rPr>
              <w:noBreakHyphen/>
              <w:t>elles être établies sans preuve de ce qui serait raisonnable dans les circonstances?</w:t>
            </w:r>
          </w:p>
        </w:tc>
      </w:tr>
      <w:tr w:rsidR="00FE413B" w:rsidRPr="00837B53" w:rsidTr="00D2514B">
        <w:tc>
          <w:tcPr>
            <w:tcW w:w="5000" w:type="pct"/>
            <w:gridSpan w:val="4"/>
          </w:tcPr>
          <w:p w:rsidR="00FE413B" w:rsidRPr="00F579FF" w:rsidRDefault="00FE413B" w:rsidP="00FE413B">
            <w:pPr>
              <w:jc w:val="both"/>
              <w:rPr>
                <w:sz w:val="20"/>
                <w:lang w:val="fr-CA"/>
              </w:rPr>
            </w:pPr>
          </w:p>
          <w:p w:rsidR="00FE413B" w:rsidRPr="00F579FF" w:rsidRDefault="00FE413B" w:rsidP="00FE413B">
            <w:pPr>
              <w:jc w:val="both"/>
              <w:rPr>
                <w:sz w:val="20"/>
                <w:lang w:val="fr-CA"/>
              </w:rPr>
            </w:pPr>
            <w:r w:rsidRPr="00F579FF">
              <w:rPr>
                <w:sz w:val="20"/>
                <w:lang w:val="fr-CA"/>
              </w:rPr>
              <w:t>La Ville de Calgary est propriétaire</w:t>
            </w:r>
            <w:r w:rsidRPr="00F579FF">
              <w:rPr>
                <w:sz w:val="20"/>
                <w:lang w:val="fr-CA"/>
              </w:rPr>
              <w:noBreakHyphen/>
              <w:t>exploitante d’un système léger sur rail appelé le C</w:t>
            </w:r>
            <w:r w:rsidRPr="00F579FF">
              <w:rPr>
                <w:sz w:val="20"/>
                <w:lang w:val="fr-CA"/>
              </w:rPr>
              <w:noBreakHyphen/>
              <w:t>Train. Une passerelle pour piétons relie une voie piétonne à une de ses stations; cette passerelle est ouverte 24 heures par jour, sans restriction d’accès. Au petit matin du Jour de l’An 2007, Kyle McAllister accompagnait une amie sur la passerelle, celle</w:t>
            </w:r>
            <w:r w:rsidRPr="00F579FF">
              <w:rPr>
                <w:sz w:val="20"/>
                <w:lang w:val="fr-CA"/>
              </w:rPr>
              <w:noBreakHyphen/>
              <w:t>ci ayant rendez</w:t>
            </w:r>
            <w:r w:rsidRPr="00F579FF">
              <w:rPr>
                <w:sz w:val="20"/>
                <w:lang w:val="fr-CA"/>
              </w:rPr>
              <w:noBreakHyphen/>
              <w:t>vous avec son frère au C</w:t>
            </w:r>
            <w:r w:rsidRPr="00F579FF">
              <w:rPr>
                <w:sz w:val="20"/>
                <w:lang w:val="fr-CA"/>
              </w:rPr>
              <w:noBreakHyphen/>
              <w:t>Train. À l’insu de M. McAllister, l’ex</w:t>
            </w:r>
            <w:r w:rsidRPr="00F579FF">
              <w:rPr>
                <w:sz w:val="20"/>
                <w:lang w:val="fr-CA"/>
              </w:rPr>
              <w:noBreakHyphen/>
              <w:t>petit ami de son amie attendait avec son frère. L’ex</w:t>
            </w:r>
            <w:r w:rsidRPr="00F579FF">
              <w:rPr>
                <w:sz w:val="20"/>
                <w:lang w:val="fr-CA"/>
              </w:rPr>
              <w:noBreakHyphen/>
              <w:t>petit ami a attaqué M. McAllister sur la passerelle et un autre jeune est vite venu le rejoindre. Après une bagarre de quelques minutes, M. McAllister est tombé par terre, sans connaissance. Un groupe de jeunes arrivé sur les lieux a commencé lui aussi à le rouer de coups de pieds pendant quatorze minutes alors qu’il était couché par terre. Monsieur McAllister a été grièvement blessé dans l’attaque. Les deux jeunes qui ont commencé l’agression ont été déclarés coupables d’actes criminels. Monsieur McAllister a intenté une action au civil contre la Ville de Calgary. La Cour du Banc de la Reine de l’Alberta a déclaré la Ville responsable du préjudice accru qu’a subi M. McAllister. La Cour d’appel a accueilli l’appel en partie, rajustant les normes de délais raisonnables de détection et d’intervention.</w:t>
            </w:r>
          </w:p>
        </w:tc>
      </w:tr>
      <w:tr w:rsidR="00FE413B" w:rsidRPr="00837B53" w:rsidTr="00D2514B">
        <w:tc>
          <w:tcPr>
            <w:tcW w:w="5000" w:type="pct"/>
            <w:gridSpan w:val="4"/>
          </w:tcPr>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19 juin 2018</w:t>
            </w:r>
          </w:p>
          <w:p w:rsidR="00FE413B" w:rsidRPr="00F579FF" w:rsidRDefault="00FE413B" w:rsidP="00FE413B">
            <w:pPr>
              <w:jc w:val="both"/>
              <w:rPr>
                <w:sz w:val="20"/>
                <w:lang w:val="fr-CA"/>
              </w:rPr>
            </w:pPr>
            <w:r w:rsidRPr="00F579FF">
              <w:rPr>
                <w:sz w:val="20"/>
                <w:lang w:val="fr-CA"/>
              </w:rPr>
              <w:t>Cour du Banc de la Reine de l’Alberta</w:t>
            </w:r>
          </w:p>
          <w:p w:rsidR="00FE413B" w:rsidRPr="00F579FF" w:rsidRDefault="00FE413B" w:rsidP="00FE413B">
            <w:pPr>
              <w:jc w:val="both"/>
              <w:rPr>
                <w:sz w:val="20"/>
                <w:lang w:val="fr-CA"/>
              </w:rPr>
            </w:pPr>
            <w:r w:rsidRPr="00F579FF">
              <w:rPr>
                <w:sz w:val="20"/>
                <w:lang w:val="fr-CA"/>
              </w:rPr>
              <w:t>(Juge Kubik)</w:t>
            </w:r>
          </w:p>
          <w:p w:rsidR="00FE413B" w:rsidRPr="00F579FF" w:rsidRDefault="009B2923" w:rsidP="00FE413B">
            <w:pPr>
              <w:jc w:val="both"/>
              <w:rPr>
                <w:sz w:val="20"/>
                <w:lang w:val="fr-CA"/>
              </w:rPr>
            </w:pPr>
            <w:hyperlink r:id="rId46" w:history="1">
              <w:r w:rsidR="00FE413B" w:rsidRPr="00F579FF">
                <w:rPr>
                  <w:rStyle w:val="Hyperlink"/>
                  <w:sz w:val="20"/>
                  <w:lang w:val="fr-CA"/>
                </w:rPr>
                <w:t>2018 ABQB 480</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Jugement déclarant la Ville responsable du préjudice accru subi par le demandeur.</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30 mai 2019</w:t>
            </w:r>
          </w:p>
          <w:p w:rsidR="00FE413B" w:rsidRPr="00F579FF" w:rsidRDefault="00FE413B" w:rsidP="00FE413B">
            <w:pPr>
              <w:jc w:val="both"/>
              <w:rPr>
                <w:sz w:val="20"/>
                <w:lang w:val="fr-CA"/>
              </w:rPr>
            </w:pPr>
            <w:r w:rsidRPr="00F579FF">
              <w:rPr>
                <w:sz w:val="20"/>
                <w:lang w:val="fr-CA"/>
              </w:rPr>
              <w:t>Cour d’appel de l’Alberta (Calgary)</w:t>
            </w:r>
          </w:p>
          <w:p w:rsidR="00FE413B" w:rsidRPr="00F579FF" w:rsidRDefault="00FE413B" w:rsidP="00FE413B">
            <w:pPr>
              <w:jc w:val="both"/>
              <w:rPr>
                <w:sz w:val="20"/>
              </w:rPr>
            </w:pPr>
            <w:r w:rsidRPr="00F579FF">
              <w:rPr>
                <w:sz w:val="20"/>
              </w:rPr>
              <w:t xml:space="preserve">(Juges </w:t>
            </w:r>
            <w:proofErr w:type="spellStart"/>
            <w:r w:rsidRPr="00F579FF">
              <w:rPr>
                <w:sz w:val="20"/>
              </w:rPr>
              <w:t>Slatter</w:t>
            </w:r>
            <w:proofErr w:type="spellEnd"/>
            <w:r w:rsidRPr="00F579FF">
              <w:rPr>
                <w:sz w:val="20"/>
              </w:rPr>
              <w:t xml:space="preserve">, </w:t>
            </w:r>
            <w:proofErr w:type="spellStart"/>
            <w:r w:rsidRPr="00F579FF">
              <w:rPr>
                <w:sz w:val="20"/>
              </w:rPr>
              <w:t>Bielby</w:t>
            </w:r>
            <w:proofErr w:type="spellEnd"/>
            <w:r w:rsidRPr="00F579FF">
              <w:rPr>
                <w:sz w:val="20"/>
              </w:rPr>
              <w:t xml:space="preserve"> et </w:t>
            </w:r>
            <w:proofErr w:type="spellStart"/>
            <w:r w:rsidRPr="00F579FF">
              <w:rPr>
                <w:sz w:val="20"/>
              </w:rPr>
              <w:t>Wakeling</w:t>
            </w:r>
            <w:proofErr w:type="spellEnd"/>
            <w:r w:rsidRPr="00F579FF">
              <w:rPr>
                <w:sz w:val="20"/>
              </w:rPr>
              <w:t>)</w:t>
            </w:r>
          </w:p>
          <w:p w:rsidR="00FE413B" w:rsidRPr="00F579FF" w:rsidRDefault="009B2923" w:rsidP="00FE413B">
            <w:pPr>
              <w:jc w:val="both"/>
              <w:rPr>
                <w:sz w:val="20"/>
              </w:rPr>
            </w:pPr>
            <w:hyperlink r:id="rId47" w:history="1">
              <w:r w:rsidR="00FE413B" w:rsidRPr="00F579FF">
                <w:rPr>
                  <w:rStyle w:val="Hyperlink"/>
                  <w:sz w:val="20"/>
                </w:rPr>
                <w:t>2019 ABCA 214</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lang w:val="fr-CA"/>
              </w:rPr>
            </w:pPr>
            <w:r w:rsidRPr="00F579FF">
              <w:rPr>
                <w:sz w:val="20"/>
                <w:lang w:val="fr-CA"/>
              </w:rPr>
              <w:t>Arrêt accueillant l’appel en partie, confirmant la responsabilité de la Ville à l’égard du préjudice, mais augmentant les délais de détection et d’intervention.</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23 août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demande d’autorisation d’appel</w:t>
            </w:r>
          </w:p>
          <w:p w:rsidR="00FE413B" w:rsidRPr="00F579FF" w:rsidRDefault="00FE413B" w:rsidP="00FE413B">
            <w:pPr>
              <w:jc w:val="both"/>
              <w:rPr>
                <w:sz w:val="20"/>
                <w:lang w:val="fr-CA"/>
              </w:rPr>
            </w:pPr>
          </w:p>
        </w:tc>
      </w:tr>
    </w:tbl>
    <w:p w:rsidR="00FE413B" w:rsidRPr="00F579FF" w:rsidRDefault="00FE413B" w:rsidP="00FE413B">
      <w:pPr>
        <w:jc w:val="both"/>
        <w:rPr>
          <w:sz w:val="20"/>
          <w:lang w:val="fr-CA"/>
        </w:rPr>
      </w:pPr>
    </w:p>
    <w:p w:rsidR="00D2514B" w:rsidRPr="00F579FF" w:rsidRDefault="009B2923" w:rsidP="00FE413B">
      <w:pPr>
        <w:jc w:val="both"/>
        <w:rPr>
          <w:sz w:val="20"/>
          <w:lang w:val="fr-CA"/>
        </w:rPr>
      </w:pPr>
      <w:r>
        <w:rPr>
          <w:sz w:val="20"/>
          <w:lang w:val="fr-CA"/>
        </w:rPr>
        <w:pict>
          <v:rect id="_x0000_i1038" style="width:108pt;height:1pt" o:hrpct="0" o:hralign="center" o:hrstd="t" o:hrnoshade="t" o:hr="t" fillcolor="black [3213]" stroked="f"/>
        </w:pict>
      </w:r>
    </w:p>
    <w:p w:rsidR="00FE413B" w:rsidRPr="00F579FF" w:rsidRDefault="00FE413B"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38838</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Her Majesty the Queen v. Sergeant K.J. MacIntyre</w:t>
            </w:r>
          </w:p>
          <w:p w:rsidR="00FE413B" w:rsidRPr="00F579FF" w:rsidRDefault="00FE413B" w:rsidP="00FE413B">
            <w:pPr>
              <w:jc w:val="both"/>
              <w:rPr>
                <w:sz w:val="20"/>
              </w:rPr>
            </w:pPr>
            <w:r w:rsidRPr="00F579FF">
              <w:rPr>
                <w:sz w:val="20"/>
              </w:rPr>
              <w:t>(F</w:t>
            </w:r>
            <w:r w:rsidR="00D2514B" w:rsidRPr="00F579FF">
              <w:rPr>
                <w:sz w:val="20"/>
              </w:rPr>
              <w:t>.</w:t>
            </w:r>
            <w:r w:rsidRPr="00F579FF">
              <w:rPr>
                <w:sz w:val="20"/>
              </w:rPr>
              <w:t>C</w:t>
            </w:r>
            <w:r w:rsidR="00D2514B" w:rsidRPr="00F579FF">
              <w:rPr>
                <w:sz w:val="20"/>
              </w:rPr>
              <w:t>.</w:t>
            </w:r>
            <w:r w:rsidRPr="00F579FF">
              <w:rPr>
                <w:sz w:val="20"/>
              </w:rPr>
              <w:t>) (Criminal) (By Leave)</w:t>
            </w:r>
          </w:p>
        </w:tc>
      </w:tr>
      <w:tr w:rsidR="00FE413B" w:rsidRPr="00F579FF" w:rsidTr="00D2514B">
        <w:tc>
          <w:tcPr>
            <w:tcW w:w="5000" w:type="pct"/>
            <w:gridSpan w:val="4"/>
          </w:tcPr>
          <w:p w:rsidR="00FE413B" w:rsidRPr="00F579FF" w:rsidRDefault="00FE413B" w:rsidP="00FE413B">
            <w:pPr>
              <w:pStyle w:val="SCCBanSummary"/>
              <w:rPr>
                <w:sz w:val="20"/>
                <w:szCs w:val="20"/>
              </w:rPr>
            </w:pPr>
            <w:r w:rsidRPr="00F579FF">
              <w:rPr>
                <w:sz w:val="20"/>
                <w:szCs w:val="20"/>
              </w:rPr>
              <w:t>(Publication ban in case)</w:t>
            </w:r>
          </w:p>
          <w:p w:rsidR="00FE413B" w:rsidRPr="00F579FF" w:rsidRDefault="00FE413B" w:rsidP="00FE413B">
            <w:pPr>
              <w:jc w:val="both"/>
              <w:rPr>
                <w:sz w:val="20"/>
              </w:rPr>
            </w:pPr>
          </w:p>
        </w:tc>
      </w:tr>
      <w:tr w:rsidR="00FE413B" w:rsidRPr="00F579FF" w:rsidTr="00D2514B">
        <w:tc>
          <w:tcPr>
            <w:tcW w:w="5000" w:type="pct"/>
            <w:gridSpan w:val="4"/>
          </w:tcPr>
          <w:p w:rsidR="00FE413B" w:rsidRPr="00F579FF" w:rsidRDefault="00FE413B" w:rsidP="00FE413B">
            <w:pPr>
              <w:jc w:val="both"/>
              <w:rPr>
                <w:sz w:val="20"/>
              </w:rPr>
            </w:pPr>
            <w:r w:rsidRPr="00F579FF">
              <w:rPr>
                <w:sz w:val="20"/>
              </w:rPr>
              <w:t>Criminal law — Sexual assault — Elements of offence — Trial judge refusing to put defence of honest but mistaken belief in consent to panel — Trial judge’s instructions to panel indicating prosecution had to prove both that complainant did not consent and that accused knew that complainant did not consent — Accused found not guilty — Prosecution’s appeal dismissed —Whether knowledge of lack of consent is an essential element of the offence of sexual assault when there is no air of reality to the defence of honest but mistaken belief in communicated consent — Whether it is a reversible error for a trial judge to instruct a jury (or a panel in the military justice system) on knowledge of lack of consent in consent/no consent cases.</w:t>
            </w:r>
          </w:p>
        </w:tc>
      </w:tr>
      <w:tr w:rsidR="00FE413B" w:rsidRPr="00F579FF" w:rsidTr="00D2514B">
        <w:tc>
          <w:tcPr>
            <w:tcW w:w="5000" w:type="pct"/>
            <w:gridSpan w:val="4"/>
          </w:tcPr>
          <w:p w:rsidR="00FE413B" w:rsidRPr="00F579FF" w:rsidRDefault="00FE413B" w:rsidP="00FE413B">
            <w:pPr>
              <w:jc w:val="both"/>
              <w:rPr>
                <w:sz w:val="20"/>
              </w:rPr>
            </w:pPr>
          </w:p>
          <w:p w:rsidR="00FE413B" w:rsidRPr="00F579FF" w:rsidRDefault="00FE413B" w:rsidP="00FE413B">
            <w:pPr>
              <w:jc w:val="both"/>
              <w:rPr>
                <w:sz w:val="20"/>
              </w:rPr>
            </w:pPr>
            <w:r w:rsidRPr="00F579FF">
              <w:rPr>
                <w:sz w:val="20"/>
              </w:rPr>
              <w:t xml:space="preserve">The respondent was charged with sexual assault contrary to s. 271 of the </w:t>
            </w:r>
            <w:r w:rsidRPr="00F579FF">
              <w:rPr>
                <w:i/>
                <w:sz w:val="20"/>
              </w:rPr>
              <w:t>Criminal Code</w:t>
            </w:r>
            <w:r w:rsidRPr="00F579FF">
              <w:rPr>
                <w:sz w:val="20"/>
              </w:rPr>
              <w:t>, R.S.C., 1985, c. C</w:t>
            </w:r>
            <w:r w:rsidRPr="00F579FF">
              <w:rPr>
                <w:sz w:val="20"/>
              </w:rPr>
              <w:noBreakHyphen/>
              <w:t xml:space="preserve">46, pursuant to s. 130 of the </w:t>
            </w:r>
            <w:r w:rsidRPr="00F579FF">
              <w:rPr>
                <w:i/>
                <w:sz w:val="20"/>
              </w:rPr>
              <w:t>National Defence Act</w:t>
            </w:r>
            <w:r w:rsidRPr="00F579FF">
              <w:rPr>
                <w:sz w:val="20"/>
              </w:rPr>
              <w:t>, R.S.C.</w:t>
            </w:r>
            <w:proofErr w:type="gramStart"/>
            <w:r w:rsidRPr="00F579FF">
              <w:rPr>
                <w:sz w:val="20"/>
              </w:rPr>
              <w:t>,1985</w:t>
            </w:r>
            <w:proofErr w:type="gramEnd"/>
            <w:r w:rsidRPr="00F579FF">
              <w:rPr>
                <w:sz w:val="20"/>
              </w:rPr>
              <w:t>, c. N</w:t>
            </w:r>
            <w:r w:rsidRPr="00F579FF">
              <w:rPr>
                <w:sz w:val="20"/>
              </w:rPr>
              <w:noBreakHyphen/>
              <w:t>5. He chose to be tried by a General Court Martial. The charge resulted from events that occurred in Scotland, where he and the complainant were deployed. The events took place late in the evening of the day of their arrival and overnight, when the two had sexual relations, which the complainant testified she did not consent to. The accused testified in a manner that supported a defence of consent. The military judge decided that the defence of mistaken belief in consent would not be put to the panel. At the conclusion of the trial, he instructed the panel that to find the accused guilty of sexual assault, the prosecution was required to have proven beyond a reasonable doubt both that the complainant did not consent and that the accused knew that the complainant did not consent. The panel returned a verdict of not guilty. The prosecution appealed the legality of the finding of not guilty to the Court Martial Appeal Court, which dismissed the appeal.</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23, 2018</w:t>
            </w:r>
          </w:p>
          <w:p w:rsidR="00FE413B" w:rsidRPr="00F579FF" w:rsidRDefault="00FE413B" w:rsidP="00FE413B">
            <w:pPr>
              <w:jc w:val="both"/>
              <w:rPr>
                <w:sz w:val="20"/>
              </w:rPr>
            </w:pPr>
            <w:r w:rsidRPr="00F579FF">
              <w:rPr>
                <w:sz w:val="20"/>
              </w:rPr>
              <w:t xml:space="preserve">Court Martial </w:t>
            </w:r>
          </w:p>
          <w:p w:rsidR="00FE413B" w:rsidRPr="00F579FF" w:rsidRDefault="00FE413B" w:rsidP="00FE413B">
            <w:pPr>
              <w:jc w:val="both"/>
              <w:rPr>
                <w:sz w:val="20"/>
                <w:lang w:val="fr-CA"/>
              </w:rPr>
            </w:pPr>
            <w:r w:rsidRPr="00F579FF">
              <w:rPr>
                <w:sz w:val="20"/>
                <w:lang w:val="fr-CA"/>
              </w:rPr>
              <w:t>(Commander J.B.M. Pelletier, M.J.)</w:t>
            </w:r>
          </w:p>
          <w:p w:rsidR="00FE413B" w:rsidRPr="00F579FF" w:rsidRDefault="009B2923" w:rsidP="00FE413B">
            <w:pPr>
              <w:jc w:val="both"/>
              <w:rPr>
                <w:sz w:val="20"/>
                <w:lang w:val="fr-CA"/>
              </w:rPr>
            </w:pPr>
            <w:hyperlink r:id="rId48" w:history="1">
              <w:r w:rsidR="00FE413B" w:rsidRPr="00F579FF">
                <w:rPr>
                  <w:rStyle w:val="Hyperlink"/>
                  <w:sz w:val="20"/>
                  <w:lang w:val="fr-CA"/>
                </w:rPr>
                <w:t>2018 CM 4014</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Respondent’s request to put the defence of honest but mistaken belief in consent to the panel denied</w:t>
            </w: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27, 2018</w:t>
            </w:r>
          </w:p>
          <w:p w:rsidR="00FE413B" w:rsidRPr="00F579FF" w:rsidRDefault="00FE413B" w:rsidP="00FE413B">
            <w:pPr>
              <w:jc w:val="both"/>
              <w:rPr>
                <w:sz w:val="20"/>
              </w:rPr>
            </w:pPr>
            <w:r w:rsidRPr="00F579FF">
              <w:rPr>
                <w:sz w:val="20"/>
              </w:rPr>
              <w:t>General Court Martial</w:t>
            </w:r>
          </w:p>
          <w:p w:rsidR="00FE413B" w:rsidRPr="00F579FF" w:rsidRDefault="00FE413B" w:rsidP="00FE413B">
            <w:pPr>
              <w:jc w:val="both"/>
              <w:rPr>
                <w:sz w:val="20"/>
              </w:rPr>
            </w:pPr>
            <w:r w:rsidRPr="00F579FF">
              <w:rPr>
                <w:sz w:val="20"/>
              </w:rPr>
              <w:t>(Commander J.B.M. Pelletier, M.J.)</w:t>
            </w:r>
          </w:p>
          <w:p w:rsidR="00FE413B" w:rsidRPr="00F579FF" w:rsidRDefault="00FE413B" w:rsidP="00FE413B">
            <w:pPr>
              <w:jc w:val="both"/>
              <w:rPr>
                <w:sz w:val="20"/>
              </w:rPr>
            </w:pPr>
            <w:r w:rsidRPr="00F579FF">
              <w:rPr>
                <w:sz w:val="20"/>
              </w:rPr>
              <w:t>Unreported</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 xml:space="preserve">Respondent found not guilty of sexual assault </w:t>
            </w: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28, 2019</w:t>
            </w:r>
          </w:p>
          <w:p w:rsidR="00FE413B" w:rsidRPr="00F579FF" w:rsidRDefault="00FE413B" w:rsidP="00FE413B">
            <w:pPr>
              <w:jc w:val="both"/>
              <w:rPr>
                <w:sz w:val="20"/>
              </w:rPr>
            </w:pPr>
            <w:r w:rsidRPr="00F579FF">
              <w:rPr>
                <w:sz w:val="20"/>
              </w:rPr>
              <w:t>Court Martial Appeal Court of Canada</w:t>
            </w:r>
          </w:p>
          <w:p w:rsidR="00FE413B" w:rsidRPr="00F579FF" w:rsidRDefault="00FE413B" w:rsidP="00FE413B">
            <w:pPr>
              <w:jc w:val="both"/>
              <w:rPr>
                <w:sz w:val="20"/>
              </w:rPr>
            </w:pPr>
            <w:r w:rsidRPr="00F579FF">
              <w:rPr>
                <w:sz w:val="20"/>
              </w:rPr>
              <w:t xml:space="preserve">(Bell, C.J. and Bennett and </w:t>
            </w:r>
            <w:proofErr w:type="spellStart"/>
            <w:r w:rsidRPr="00F579FF">
              <w:rPr>
                <w:sz w:val="20"/>
              </w:rPr>
              <w:t>Scanlan</w:t>
            </w:r>
            <w:proofErr w:type="spellEnd"/>
            <w:r w:rsidRPr="00F579FF">
              <w:rPr>
                <w:sz w:val="20"/>
              </w:rPr>
              <w:t>, JJ.A.)</w:t>
            </w:r>
          </w:p>
          <w:p w:rsidR="00FE413B" w:rsidRPr="00F579FF" w:rsidRDefault="009B2923" w:rsidP="00FE413B">
            <w:pPr>
              <w:jc w:val="both"/>
              <w:rPr>
                <w:sz w:val="20"/>
              </w:rPr>
            </w:pPr>
            <w:hyperlink r:id="rId49" w:history="1">
              <w:r w:rsidR="00FE413B" w:rsidRPr="00F579FF">
                <w:rPr>
                  <w:rStyle w:val="Hyperlink"/>
                  <w:sz w:val="20"/>
                </w:rPr>
                <w:t>2019 CMAC 3</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Applicant’s appeal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27,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tc>
      </w:tr>
    </w:tbl>
    <w:p w:rsidR="00FE413B" w:rsidRPr="00F579FF" w:rsidRDefault="00FE413B" w:rsidP="00FE413B">
      <w:pPr>
        <w:jc w:val="both"/>
        <w:rPr>
          <w:sz w:val="20"/>
        </w:rPr>
      </w:pPr>
    </w:p>
    <w:p w:rsidR="00D2514B" w:rsidRPr="00F579FF" w:rsidRDefault="009B2923" w:rsidP="00FE413B">
      <w:pPr>
        <w:jc w:val="both"/>
        <w:rPr>
          <w:sz w:val="20"/>
        </w:rPr>
      </w:pPr>
      <w:r>
        <w:rPr>
          <w:sz w:val="20"/>
          <w:lang w:val="fr-CA"/>
        </w:rPr>
        <w:pict>
          <v:rect id="_x0000_i1039" style="width:108pt;height:1pt" o:hrpct="0" o:hralign="center" o:hrstd="t" o:hrnoshade="t" o:hr="t" fillcolor="black [3213]" stroked="f"/>
        </w:pict>
      </w:r>
    </w:p>
    <w:p w:rsidR="00D2514B" w:rsidRPr="00F579FF" w:rsidRDefault="00D2514B"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38838</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Sa Majesté la Reine c. Sergent K.J. MacIntyre</w:t>
            </w:r>
          </w:p>
          <w:p w:rsidR="00FE413B" w:rsidRPr="00F579FF" w:rsidRDefault="00FE413B" w:rsidP="00FE413B">
            <w:pPr>
              <w:jc w:val="both"/>
              <w:rPr>
                <w:sz w:val="20"/>
                <w:lang w:val="fr-CA"/>
              </w:rPr>
            </w:pPr>
            <w:r w:rsidRPr="00F579FF">
              <w:rPr>
                <w:sz w:val="20"/>
                <w:lang w:val="fr-CA"/>
              </w:rPr>
              <w:t>(C</w:t>
            </w:r>
            <w:r w:rsidR="00D2514B" w:rsidRPr="00F579FF">
              <w:rPr>
                <w:sz w:val="20"/>
                <w:lang w:val="fr-CA"/>
              </w:rPr>
              <w:t>.</w:t>
            </w:r>
            <w:r w:rsidRPr="00F579FF">
              <w:rPr>
                <w:sz w:val="20"/>
                <w:lang w:val="fr-CA"/>
              </w:rPr>
              <w:t>F</w:t>
            </w:r>
            <w:r w:rsidR="00D2514B" w:rsidRPr="00F579FF">
              <w:rPr>
                <w:sz w:val="20"/>
                <w:lang w:val="fr-CA"/>
              </w:rPr>
              <w:t>.</w:t>
            </w:r>
            <w:r w:rsidRPr="00F579FF">
              <w:rPr>
                <w:sz w:val="20"/>
                <w:lang w:val="fr-CA"/>
              </w:rPr>
              <w:t>) (Criminelle) (Autorisation)</w:t>
            </w:r>
          </w:p>
        </w:tc>
      </w:tr>
      <w:tr w:rsidR="00FE413B" w:rsidRPr="00837B53" w:rsidTr="00D2514B">
        <w:tc>
          <w:tcPr>
            <w:tcW w:w="5000" w:type="pct"/>
            <w:gridSpan w:val="4"/>
          </w:tcPr>
          <w:p w:rsidR="00FE413B" w:rsidRPr="00F579FF" w:rsidRDefault="00FE413B" w:rsidP="00FE413B">
            <w:pPr>
              <w:pStyle w:val="SCCBanSummary"/>
              <w:rPr>
                <w:sz w:val="20"/>
                <w:szCs w:val="20"/>
                <w:lang w:val="fr-CA"/>
              </w:rPr>
            </w:pPr>
            <w:r w:rsidRPr="00F579FF">
              <w:rPr>
                <w:sz w:val="20"/>
                <w:szCs w:val="20"/>
                <w:lang w:val="fr-CA"/>
              </w:rPr>
              <w:t>(Ordonnance de non</w:t>
            </w:r>
            <w:r w:rsidRPr="00F579FF">
              <w:rPr>
                <w:sz w:val="20"/>
                <w:szCs w:val="20"/>
                <w:lang w:val="fr-CA"/>
              </w:rPr>
              <w:noBreakHyphen/>
              <w:t>publication dans le dossier)</w:t>
            </w:r>
          </w:p>
          <w:p w:rsidR="00FE413B" w:rsidRPr="00F579FF" w:rsidRDefault="00FE413B" w:rsidP="00FE413B">
            <w:pPr>
              <w:jc w:val="both"/>
              <w:rPr>
                <w:sz w:val="20"/>
                <w:lang w:val="fr-CA"/>
              </w:rPr>
            </w:pP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Droit criminel — Agression sexuelle — Éléments de l’infraction — Le juge du procès a refusé de présenter au comité la défense de la croyance sincère mais erronée au consentement — Selon les directives du juge du procès, la poursuite devait prouver que la plaignante n’avait pas consenti et que l’accusé savait que la plaignante n’avait pas consenti — L’accusé a été déclaré non coupable — L’appel de la poursuite a été rejeté — La connaissance de l’absence de consentement constitue</w:t>
            </w:r>
            <w:r w:rsidRPr="00F579FF">
              <w:rPr>
                <w:sz w:val="20"/>
                <w:lang w:val="fr-CA"/>
              </w:rPr>
              <w:noBreakHyphen/>
              <w:t>t</w:t>
            </w:r>
            <w:r w:rsidRPr="00F579FF">
              <w:rPr>
                <w:sz w:val="20"/>
                <w:lang w:val="fr-CA"/>
              </w:rPr>
              <w:noBreakHyphen/>
              <w:t>elle un élément essentiel de l’infraction d’agression sexuelle lorsque la défense de la croyance sincère mais erronée au consentement communiqué ne possédait pas d’apparence de vraisemblance? — Le juge du procès qui donne au jury (ou au comité, dans le système de justice militaire) des directives sur la connaissance de l’absence de consentement dans les affaires où le consentement ou l’absence de consentement est en cause commet</w:t>
            </w:r>
            <w:r w:rsidRPr="00F579FF">
              <w:rPr>
                <w:sz w:val="20"/>
                <w:lang w:val="fr-CA"/>
              </w:rPr>
              <w:noBreakHyphen/>
              <w:t>il une erreur justifiant l’infirmation de sa décision?</w:t>
            </w:r>
          </w:p>
        </w:tc>
      </w:tr>
      <w:tr w:rsidR="00FE413B" w:rsidRPr="00837B53" w:rsidTr="00D2514B">
        <w:tc>
          <w:tcPr>
            <w:tcW w:w="5000" w:type="pct"/>
            <w:gridSpan w:val="4"/>
          </w:tcPr>
          <w:p w:rsidR="00FE413B" w:rsidRPr="00F579FF" w:rsidRDefault="00FE413B" w:rsidP="00FE413B">
            <w:pPr>
              <w:jc w:val="both"/>
              <w:rPr>
                <w:sz w:val="20"/>
                <w:lang w:val="fr-CA"/>
              </w:rPr>
            </w:pPr>
          </w:p>
          <w:p w:rsidR="00FE413B" w:rsidRPr="00F579FF" w:rsidRDefault="00FE413B" w:rsidP="00FE413B">
            <w:pPr>
              <w:jc w:val="both"/>
              <w:rPr>
                <w:sz w:val="20"/>
                <w:lang w:val="fr-CA"/>
              </w:rPr>
            </w:pPr>
            <w:r w:rsidRPr="00F579FF">
              <w:rPr>
                <w:sz w:val="20"/>
                <w:lang w:val="fr-CA"/>
              </w:rPr>
              <w:t xml:space="preserve">L’intimé a été accusé d’agression sexuelle, l’infraction prévue à l’art. 271 du </w:t>
            </w:r>
            <w:r w:rsidRPr="00F579FF">
              <w:rPr>
                <w:i/>
                <w:sz w:val="20"/>
                <w:lang w:val="fr-CA"/>
              </w:rPr>
              <w:t>Code criminel</w:t>
            </w:r>
            <w:r w:rsidRPr="00F579FF">
              <w:rPr>
                <w:sz w:val="20"/>
                <w:lang w:val="fr-CA"/>
              </w:rPr>
              <w:t>, L.R.C., 1985, ch. C</w:t>
            </w:r>
            <w:r w:rsidRPr="00F579FF">
              <w:rPr>
                <w:sz w:val="20"/>
                <w:lang w:val="fr-CA"/>
              </w:rPr>
              <w:noBreakHyphen/>
              <w:t xml:space="preserve">46, sous le régime de l’art. 130 de la </w:t>
            </w:r>
            <w:r w:rsidRPr="00F579FF">
              <w:rPr>
                <w:i/>
                <w:sz w:val="20"/>
                <w:lang w:val="fr-CA"/>
              </w:rPr>
              <w:t>Loi sur la défense nationale</w:t>
            </w:r>
            <w:r w:rsidRPr="00F579FF">
              <w:rPr>
                <w:sz w:val="20"/>
                <w:lang w:val="fr-CA"/>
              </w:rPr>
              <w:t>, L.R.C.</w:t>
            </w:r>
            <w:proofErr w:type="gramStart"/>
            <w:r w:rsidRPr="00F579FF">
              <w:rPr>
                <w:sz w:val="20"/>
                <w:lang w:val="fr-CA"/>
              </w:rPr>
              <w:t>,1985</w:t>
            </w:r>
            <w:proofErr w:type="gramEnd"/>
            <w:r w:rsidRPr="00F579FF">
              <w:rPr>
                <w:sz w:val="20"/>
                <w:lang w:val="fr-CA"/>
              </w:rPr>
              <w:t>, ch. N</w:t>
            </w:r>
            <w:r w:rsidRPr="00F579FF">
              <w:rPr>
                <w:sz w:val="20"/>
                <w:lang w:val="fr-CA"/>
              </w:rPr>
              <w:noBreakHyphen/>
              <w:t>5. Il a choisi de subir son procès en cour martiale générale. L’accusation découlait d’événements qui se sont produits en Écosse, où lui et la plaignante avaient été déployés. Les événements se sont produits tard dans la soirée du jour de leur arrivée, et dans la nuit qui a suivi, lorsque les deux ont eu des relations sexuelles auxquelles la plaignante, selon les dires de cette dernière, n’aurait pas consenti. L’accusé a témoigné d’une manière qui étayait une défense de consentement. Le juge militaire a décidé que la défense de la croyance erronée au consentement n’allait pas être présentée au comité. Au terme du procès, il a dit au comité, dans ses directives, que pour déclarer l’accusé coupable d’agression sexuelle, la poursuite devait prouver hors de tout doute raisonnable que la plaignante n’avait pas consenti et que l’accusé savait que la plaignante n’avait pas consenti. Le comité a rendu un verdict de non</w:t>
            </w:r>
            <w:r w:rsidRPr="00F579FF">
              <w:rPr>
                <w:sz w:val="20"/>
                <w:lang w:val="fr-CA"/>
              </w:rPr>
              <w:noBreakHyphen/>
              <w:t>culpabilité. La poursuite a interjeté appel de la légalité du verdict de non-culpabilité à la Cour d’appel de la cour martiale qui a rejeté l’appel.</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23 juin 2018</w:t>
            </w:r>
          </w:p>
          <w:p w:rsidR="00FE413B" w:rsidRPr="00F579FF" w:rsidRDefault="00FE413B" w:rsidP="00FE413B">
            <w:pPr>
              <w:jc w:val="both"/>
              <w:rPr>
                <w:sz w:val="20"/>
                <w:lang w:val="fr-CA"/>
              </w:rPr>
            </w:pPr>
            <w:r w:rsidRPr="00F579FF">
              <w:rPr>
                <w:sz w:val="20"/>
                <w:lang w:val="fr-CA"/>
              </w:rPr>
              <w:t>Cour martiale</w:t>
            </w:r>
          </w:p>
          <w:p w:rsidR="00FE413B" w:rsidRPr="00F579FF" w:rsidRDefault="00FE413B" w:rsidP="00FE413B">
            <w:pPr>
              <w:jc w:val="both"/>
              <w:rPr>
                <w:sz w:val="20"/>
                <w:lang w:val="fr-CA"/>
              </w:rPr>
            </w:pPr>
            <w:r w:rsidRPr="00F579FF">
              <w:rPr>
                <w:sz w:val="20"/>
                <w:lang w:val="fr-CA"/>
              </w:rPr>
              <w:t>(Commandant J.B.M. Pelletier, J.M.)</w:t>
            </w:r>
          </w:p>
          <w:p w:rsidR="00FE413B" w:rsidRPr="00F579FF" w:rsidRDefault="009B2923" w:rsidP="00FE413B">
            <w:pPr>
              <w:jc w:val="both"/>
              <w:rPr>
                <w:sz w:val="20"/>
                <w:lang w:val="fr-CA"/>
              </w:rPr>
            </w:pPr>
            <w:hyperlink r:id="rId50" w:history="1">
              <w:r w:rsidR="00FE413B" w:rsidRPr="00F579FF">
                <w:rPr>
                  <w:rStyle w:val="Hyperlink"/>
                  <w:sz w:val="20"/>
                  <w:lang w:val="fr-CA"/>
                </w:rPr>
                <w:t>2018 CM 4014</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Rejet de la requête de l’intimé en vue de présenter au comité la défense de la croyance sincère mais erronée au consentement</w:t>
            </w: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27 juin 2018</w:t>
            </w:r>
          </w:p>
          <w:p w:rsidR="00FE413B" w:rsidRPr="00F579FF" w:rsidRDefault="00FE413B" w:rsidP="00FE413B">
            <w:pPr>
              <w:jc w:val="both"/>
              <w:rPr>
                <w:sz w:val="20"/>
                <w:lang w:val="fr-CA"/>
              </w:rPr>
            </w:pPr>
            <w:r w:rsidRPr="00F579FF">
              <w:rPr>
                <w:sz w:val="20"/>
                <w:lang w:val="fr-CA"/>
              </w:rPr>
              <w:t>Cour martiale générale</w:t>
            </w:r>
          </w:p>
          <w:p w:rsidR="00FE413B" w:rsidRPr="00F579FF" w:rsidRDefault="00FE413B" w:rsidP="00FE413B">
            <w:pPr>
              <w:jc w:val="both"/>
              <w:rPr>
                <w:sz w:val="20"/>
                <w:lang w:val="fr-CA"/>
              </w:rPr>
            </w:pPr>
            <w:r w:rsidRPr="00F579FF">
              <w:rPr>
                <w:sz w:val="20"/>
                <w:lang w:val="fr-CA"/>
              </w:rPr>
              <w:t>(Commandant J.B.M. Pelletier, J.M.)</w:t>
            </w:r>
          </w:p>
          <w:p w:rsidR="00FE413B" w:rsidRPr="00F579FF" w:rsidRDefault="00FE413B" w:rsidP="00FE413B">
            <w:pPr>
              <w:jc w:val="both"/>
              <w:rPr>
                <w:sz w:val="20"/>
                <w:lang w:val="fr-CA"/>
              </w:rPr>
            </w:pPr>
            <w:r w:rsidRPr="00F579FF">
              <w:rPr>
                <w:sz w:val="20"/>
                <w:lang w:val="fr-CA"/>
              </w:rPr>
              <w:t>Non publié</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Verdict de non</w:t>
            </w:r>
            <w:r w:rsidRPr="00F579FF">
              <w:rPr>
                <w:sz w:val="20"/>
                <w:lang w:val="fr-CA"/>
              </w:rPr>
              <w:noBreakHyphen/>
              <w:t xml:space="preserve">culpabilité d’agression sexuelle </w:t>
            </w: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28 juin 2019</w:t>
            </w:r>
          </w:p>
          <w:p w:rsidR="00FE413B" w:rsidRPr="00F579FF" w:rsidRDefault="00FE413B" w:rsidP="00FE413B">
            <w:pPr>
              <w:jc w:val="both"/>
              <w:rPr>
                <w:sz w:val="20"/>
                <w:lang w:val="fr-CA"/>
              </w:rPr>
            </w:pPr>
            <w:r w:rsidRPr="00F579FF">
              <w:rPr>
                <w:sz w:val="20"/>
                <w:lang w:val="fr-CA"/>
              </w:rPr>
              <w:t>Cour d’appel de la Cour martiale du Canada</w:t>
            </w:r>
          </w:p>
          <w:p w:rsidR="00FE413B" w:rsidRPr="00F579FF" w:rsidRDefault="00FE413B" w:rsidP="00FE413B">
            <w:pPr>
              <w:jc w:val="both"/>
              <w:rPr>
                <w:sz w:val="20"/>
                <w:lang w:val="fr-CA"/>
              </w:rPr>
            </w:pPr>
            <w:r w:rsidRPr="00F579FF">
              <w:rPr>
                <w:sz w:val="20"/>
                <w:lang w:val="fr-CA"/>
              </w:rPr>
              <w:t xml:space="preserve">(Juge en chef Bell, juges Bennett et </w:t>
            </w:r>
            <w:proofErr w:type="spellStart"/>
            <w:r w:rsidRPr="00F579FF">
              <w:rPr>
                <w:sz w:val="20"/>
                <w:lang w:val="fr-CA"/>
              </w:rPr>
              <w:t>Scanlan</w:t>
            </w:r>
            <w:proofErr w:type="spellEnd"/>
            <w:r w:rsidRPr="00F579FF">
              <w:rPr>
                <w:sz w:val="20"/>
                <w:lang w:val="fr-CA"/>
              </w:rPr>
              <w:t>)</w:t>
            </w:r>
          </w:p>
          <w:p w:rsidR="00FE413B" w:rsidRPr="00F579FF" w:rsidRDefault="009B2923" w:rsidP="00FE413B">
            <w:pPr>
              <w:jc w:val="both"/>
              <w:rPr>
                <w:sz w:val="20"/>
                <w:lang w:val="fr-CA"/>
              </w:rPr>
            </w:pPr>
            <w:hyperlink r:id="rId51" w:history="1">
              <w:r w:rsidR="00FE413B" w:rsidRPr="00F579FF">
                <w:rPr>
                  <w:rStyle w:val="Hyperlink"/>
                  <w:sz w:val="20"/>
                  <w:lang w:val="fr-CA"/>
                </w:rPr>
                <w:t>2019 CACM 3</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Rejet de l’appel de la demanderesse</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27 septembre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demande d’autorisation d’appel</w:t>
            </w:r>
          </w:p>
        </w:tc>
      </w:tr>
    </w:tbl>
    <w:p w:rsidR="00FE413B" w:rsidRPr="00F579FF" w:rsidRDefault="00FE413B" w:rsidP="00FE413B">
      <w:pPr>
        <w:jc w:val="both"/>
        <w:rPr>
          <w:sz w:val="20"/>
          <w:lang w:val="fr-CA"/>
        </w:rPr>
      </w:pPr>
    </w:p>
    <w:p w:rsidR="00D2514B" w:rsidRPr="00F579FF" w:rsidRDefault="009B2923" w:rsidP="00FE413B">
      <w:pPr>
        <w:jc w:val="both"/>
        <w:rPr>
          <w:sz w:val="20"/>
          <w:lang w:val="fr-CA"/>
        </w:rPr>
      </w:pPr>
      <w:r>
        <w:rPr>
          <w:sz w:val="20"/>
          <w:lang w:val="fr-CA"/>
        </w:rPr>
        <w:pict>
          <v:rect id="_x0000_i1040" style="width:108pt;height:1pt" o:hrpct="0" o:hralign="center" o:hrstd="t" o:hrnoshade="t" o:hr="t" fillcolor="black [3213]" stroked="f"/>
        </w:pict>
      </w:r>
    </w:p>
    <w:p w:rsidR="00FE413B" w:rsidRPr="00F579FF" w:rsidRDefault="00FE413B"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38733</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Allen Tak Yuen Chan v. Cosimo Borrelli, in his capacity as Trustee of the SFC Litigation Trust</w:t>
            </w:r>
          </w:p>
          <w:p w:rsidR="00FE413B" w:rsidRPr="00F579FF" w:rsidRDefault="00FE413B" w:rsidP="00FE413B">
            <w:pPr>
              <w:jc w:val="both"/>
              <w:rPr>
                <w:sz w:val="20"/>
              </w:rPr>
            </w:pPr>
            <w:r w:rsidRPr="00F579FF">
              <w:rPr>
                <w:sz w:val="20"/>
              </w:rPr>
              <w:t>(Ont.) (Civil) (By Leave)</w:t>
            </w:r>
          </w:p>
        </w:tc>
      </w:tr>
      <w:tr w:rsidR="00FE413B" w:rsidRPr="00F579FF" w:rsidTr="00D2514B">
        <w:tc>
          <w:tcPr>
            <w:tcW w:w="5000" w:type="pct"/>
            <w:gridSpan w:val="4"/>
          </w:tcPr>
          <w:p w:rsidR="00FE413B" w:rsidRPr="00F579FF" w:rsidRDefault="00FE413B" w:rsidP="00FE413B">
            <w:pPr>
              <w:jc w:val="both"/>
              <w:rPr>
                <w:sz w:val="20"/>
              </w:rPr>
            </w:pPr>
            <w:r w:rsidRPr="00F579FF">
              <w:rPr>
                <w:sz w:val="20"/>
              </w:rPr>
              <w:t>Bankruptcy and insolvency — Civil procedure — Contracts — What standard of review applies to the interpretation of a plan of compromise and reorganization — Whether a judge has discretion to admit untranslated foreign</w:t>
            </w:r>
            <w:r w:rsidRPr="00F579FF">
              <w:rPr>
                <w:sz w:val="20"/>
              </w:rPr>
              <w:noBreakHyphen/>
              <w:t>language documents into evidence — Whether a party is prohibited from asserting that a transaction is valid to obtain some advantage and then assert it is invalid to secure some other advantage — Whether there are principles preventing multiple liability for the same loss.</w:t>
            </w:r>
          </w:p>
        </w:tc>
      </w:tr>
      <w:tr w:rsidR="00FE413B" w:rsidRPr="00F579FF" w:rsidTr="00D2514B">
        <w:tc>
          <w:tcPr>
            <w:tcW w:w="5000" w:type="pct"/>
            <w:gridSpan w:val="4"/>
          </w:tcPr>
          <w:p w:rsidR="00FE413B" w:rsidRPr="00F579FF" w:rsidRDefault="00FE413B" w:rsidP="00FE413B">
            <w:pPr>
              <w:jc w:val="both"/>
              <w:rPr>
                <w:sz w:val="20"/>
              </w:rPr>
            </w:pPr>
          </w:p>
        </w:tc>
      </w:tr>
      <w:tr w:rsidR="00FE413B" w:rsidRPr="00F579FF" w:rsidTr="00D2514B">
        <w:tc>
          <w:tcPr>
            <w:tcW w:w="5000" w:type="pct"/>
            <w:gridSpan w:val="4"/>
          </w:tcPr>
          <w:p w:rsidR="00FE413B" w:rsidRPr="00F579FF" w:rsidRDefault="00FE413B" w:rsidP="00FE413B">
            <w:pPr>
              <w:jc w:val="both"/>
              <w:rPr>
                <w:sz w:val="20"/>
              </w:rPr>
            </w:pPr>
            <w:r w:rsidRPr="00F579FF">
              <w:rPr>
                <w:sz w:val="20"/>
              </w:rPr>
              <w:t>Allen Tak Yuen Chan was the co</w:t>
            </w:r>
            <w:r w:rsidRPr="00F579FF">
              <w:rPr>
                <w:sz w:val="20"/>
              </w:rPr>
              <w:noBreakHyphen/>
              <w:t>founder, chief executive officer and chairman of Sino</w:t>
            </w:r>
            <w:r w:rsidRPr="00F579FF">
              <w:rPr>
                <w:sz w:val="20"/>
              </w:rPr>
              <w:noBreakHyphen/>
              <w:t xml:space="preserve">Forest Corporation (SFC). SFC and its subsidiaries carried on business primarily in the People’s Republic of China but maintained its head office in Ontario and traded on the Toronto Stock Exchange. In June 2011, a report was issued by a short seller’s research company alleging, amongst other things, that SFC significantly overstated its revenues. After investigating the matter, SFC advised the public that its prior years’ financial statements should not be relied upon. The Ontario Securities Commission ordered a halt on SFC trading and SFC defaulted on its obligations. In 2012, SFC obtained insolvency protection under the </w:t>
            </w:r>
            <w:r w:rsidRPr="00F579FF">
              <w:rPr>
                <w:i/>
                <w:sz w:val="20"/>
              </w:rPr>
              <w:t>Companies’ Creditors Arrangement Act</w:t>
            </w:r>
            <w:r w:rsidRPr="00F579FF">
              <w:rPr>
                <w:sz w:val="20"/>
              </w:rPr>
              <w:t>, RSC 1985, c. C</w:t>
            </w:r>
            <w:r w:rsidRPr="00F579FF">
              <w:rPr>
                <w:sz w:val="20"/>
              </w:rPr>
              <w:noBreakHyphen/>
              <w:t>36. Later that year, the Ontario Superior Court of Justice sanctioned SFC’s Plan of Compromise and Reorganization which included a transfer to SFC Litigation Trust its causes of action. In 2014, Cosimo Borelli, as trustee of the Litigation Trust, commenced an action against Mr. Chan alleging fraud and breach of fiduciary duty. The Ontario Superior Court of Justice granted the action for fraud and breach of fiduciary duty against Mr. Chan, awarding $2.6 billion in damages plus $5 million in punitive damages. A unanimous Court of Appeal for Ontario dismissed the subsequent appeal.</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March 14, 2018</w:t>
            </w:r>
          </w:p>
          <w:p w:rsidR="00FE413B" w:rsidRPr="00F579FF" w:rsidRDefault="00FE413B" w:rsidP="00FE413B">
            <w:pPr>
              <w:jc w:val="both"/>
              <w:rPr>
                <w:sz w:val="20"/>
              </w:rPr>
            </w:pPr>
            <w:r w:rsidRPr="00F579FF">
              <w:rPr>
                <w:sz w:val="20"/>
              </w:rPr>
              <w:t>Ontario Superior Court of Justice</w:t>
            </w:r>
          </w:p>
          <w:p w:rsidR="00FE413B" w:rsidRPr="00F579FF" w:rsidRDefault="00FE413B" w:rsidP="00FE413B">
            <w:pPr>
              <w:jc w:val="both"/>
              <w:rPr>
                <w:sz w:val="20"/>
              </w:rPr>
            </w:pPr>
            <w:r w:rsidRPr="00F579FF">
              <w:rPr>
                <w:sz w:val="20"/>
              </w:rPr>
              <w:t>(Commercial List)</w:t>
            </w:r>
          </w:p>
          <w:p w:rsidR="00FE413B" w:rsidRPr="00F579FF" w:rsidRDefault="00FE413B" w:rsidP="00FE413B">
            <w:pPr>
              <w:jc w:val="both"/>
              <w:rPr>
                <w:sz w:val="20"/>
              </w:rPr>
            </w:pPr>
            <w:r w:rsidRPr="00F579FF">
              <w:rPr>
                <w:sz w:val="20"/>
              </w:rPr>
              <w:t>(Penny J.)</w:t>
            </w:r>
          </w:p>
          <w:p w:rsidR="00FE413B" w:rsidRPr="00F579FF" w:rsidRDefault="009B2923" w:rsidP="00FE413B">
            <w:pPr>
              <w:jc w:val="both"/>
              <w:rPr>
                <w:sz w:val="20"/>
              </w:rPr>
            </w:pPr>
            <w:hyperlink r:id="rId52" w:history="1">
              <w:r w:rsidR="00FE413B" w:rsidRPr="00F579FF">
                <w:rPr>
                  <w:rStyle w:val="Hyperlink"/>
                  <w:sz w:val="20"/>
                </w:rPr>
                <w:t>2018 ONSC 1429</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Action for fraud and breach of fiduciary duty granted; $2.6 billion damages awarded plus $5 million in punitive damages.</w:t>
            </w: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24, 2019</w:t>
            </w:r>
          </w:p>
          <w:p w:rsidR="00FE413B" w:rsidRPr="00F579FF" w:rsidRDefault="00FE413B" w:rsidP="00FE413B">
            <w:pPr>
              <w:jc w:val="both"/>
              <w:rPr>
                <w:sz w:val="20"/>
              </w:rPr>
            </w:pPr>
            <w:r w:rsidRPr="00F579FF">
              <w:rPr>
                <w:sz w:val="20"/>
              </w:rPr>
              <w:t>Court of Appeal for Ontario</w:t>
            </w:r>
          </w:p>
          <w:p w:rsidR="00FE413B" w:rsidRPr="00F579FF" w:rsidRDefault="00FE413B" w:rsidP="00FE413B">
            <w:pPr>
              <w:jc w:val="both"/>
              <w:rPr>
                <w:sz w:val="20"/>
              </w:rPr>
            </w:pPr>
            <w:r w:rsidRPr="00F579FF">
              <w:rPr>
                <w:sz w:val="20"/>
              </w:rPr>
              <w:t xml:space="preserve">(Hoy A.C.J. and Brown and </w:t>
            </w:r>
            <w:proofErr w:type="spellStart"/>
            <w:r w:rsidRPr="00F579FF">
              <w:rPr>
                <w:sz w:val="20"/>
              </w:rPr>
              <w:t>Zarnett</w:t>
            </w:r>
            <w:proofErr w:type="spellEnd"/>
            <w:r w:rsidRPr="00F579FF">
              <w:rPr>
                <w:sz w:val="20"/>
              </w:rPr>
              <w:t xml:space="preserve"> JJ.A.)</w:t>
            </w:r>
          </w:p>
          <w:p w:rsidR="00FE413B" w:rsidRPr="00F579FF" w:rsidRDefault="009B2923" w:rsidP="00FE413B">
            <w:pPr>
              <w:jc w:val="both"/>
              <w:rPr>
                <w:sz w:val="20"/>
              </w:rPr>
            </w:pPr>
            <w:hyperlink r:id="rId53" w:history="1">
              <w:r w:rsidR="00FE413B" w:rsidRPr="00F579FF">
                <w:rPr>
                  <w:rStyle w:val="Hyperlink"/>
                  <w:sz w:val="20"/>
                </w:rPr>
                <w:t>2019 ONCA 525</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Appeal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18,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p w:rsidR="00FE413B" w:rsidRPr="00F579FF" w:rsidRDefault="00FE413B" w:rsidP="00FE413B">
            <w:pPr>
              <w:jc w:val="both"/>
              <w:rPr>
                <w:sz w:val="20"/>
              </w:rPr>
            </w:pPr>
          </w:p>
        </w:tc>
      </w:tr>
    </w:tbl>
    <w:p w:rsidR="00FE413B" w:rsidRPr="00F579FF" w:rsidRDefault="00FE413B" w:rsidP="00FE413B">
      <w:pPr>
        <w:jc w:val="both"/>
        <w:rPr>
          <w:sz w:val="20"/>
        </w:rPr>
      </w:pPr>
    </w:p>
    <w:p w:rsidR="00D2514B" w:rsidRPr="00F579FF" w:rsidRDefault="009B2923" w:rsidP="00FE413B">
      <w:pPr>
        <w:jc w:val="both"/>
        <w:rPr>
          <w:sz w:val="20"/>
        </w:rPr>
      </w:pPr>
      <w:r>
        <w:rPr>
          <w:sz w:val="20"/>
          <w:lang w:val="fr-CA"/>
        </w:rPr>
        <w:pict>
          <v:rect id="_x0000_i1041" style="width:108pt;height:1pt" o:hrpct="0" o:hralign="center" o:hrstd="t" o:hrnoshade="t" o:hr="t" fillcolor="black [3213]" stroked="f"/>
        </w:pict>
      </w:r>
    </w:p>
    <w:p w:rsidR="00D2514B" w:rsidRPr="00F579FF" w:rsidRDefault="00D2514B"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38733</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Allen Tak Yuen Chan c. Cosimo Borrelli, en sa qualité de syndic de SFC Litigation Trust</w:t>
            </w:r>
          </w:p>
          <w:p w:rsidR="00FE413B" w:rsidRPr="00F579FF" w:rsidRDefault="00FE413B" w:rsidP="00FE413B">
            <w:pPr>
              <w:jc w:val="both"/>
              <w:rPr>
                <w:sz w:val="20"/>
                <w:lang w:val="fr-CA"/>
              </w:rPr>
            </w:pPr>
            <w:r w:rsidRPr="00F579FF">
              <w:rPr>
                <w:sz w:val="20"/>
                <w:lang w:val="fr-CA"/>
              </w:rPr>
              <w:t>(Ont.) (Civile) (Autorisation)</w:t>
            </w: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Faillite et insolvabilité — Procédure civile — Contrats — Quelle norme de contrôle s’applique à l’interprétation d’un plan de transaction et de réorganisation? — Un juge a</w:t>
            </w:r>
            <w:r w:rsidRPr="00F579FF">
              <w:rPr>
                <w:sz w:val="20"/>
                <w:lang w:val="fr-CA"/>
              </w:rPr>
              <w:noBreakHyphen/>
              <w:t>t</w:t>
            </w:r>
            <w:r w:rsidRPr="00F579FF">
              <w:rPr>
                <w:sz w:val="20"/>
                <w:lang w:val="fr-CA"/>
              </w:rPr>
              <w:noBreakHyphen/>
              <w:t>il le pouvoir discrétionnaire d’admettre en preuve des documents en langue étrangère non traduits? — Est-il interdit à une partie d’affirmer qu’une opération est valide pour obtenir un avantage, puis d’affirmer qu’elle est invalide pour obtenir un autre avantage? — Y a</w:t>
            </w:r>
            <w:r w:rsidRPr="00F579FF">
              <w:rPr>
                <w:sz w:val="20"/>
                <w:lang w:val="fr-CA"/>
              </w:rPr>
              <w:noBreakHyphen/>
              <w:t>t</w:t>
            </w:r>
            <w:r w:rsidRPr="00F579FF">
              <w:rPr>
                <w:sz w:val="20"/>
                <w:lang w:val="fr-CA"/>
              </w:rPr>
              <w:noBreakHyphen/>
              <w:t>il des principes empêchant la responsabilité multiple pour la même perte?</w:t>
            </w:r>
          </w:p>
        </w:tc>
      </w:tr>
      <w:tr w:rsidR="00FE413B" w:rsidRPr="00837B53" w:rsidTr="00D2514B">
        <w:tc>
          <w:tcPr>
            <w:tcW w:w="5000" w:type="pct"/>
            <w:gridSpan w:val="4"/>
          </w:tcPr>
          <w:p w:rsidR="00FE413B" w:rsidRPr="00F579FF" w:rsidRDefault="00FE413B" w:rsidP="00FE413B">
            <w:pPr>
              <w:jc w:val="both"/>
              <w:rPr>
                <w:sz w:val="20"/>
                <w:lang w:val="fr-CA"/>
              </w:rPr>
            </w:pP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Allen Tak Yuen Chan était le cofondateur, directeur général et président de Sino</w:t>
            </w:r>
            <w:r w:rsidRPr="00F579FF">
              <w:rPr>
                <w:sz w:val="20"/>
                <w:lang w:val="fr-CA"/>
              </w:rPr>
              <w:noBreakHyphen/>
              <w:t xml:space="preserve">Forest Corporation (SFC). SFC et ses filiales exerçaient leurs activités principalement en République populaire de Chine, mais SFC maintenait son siège social en Ontario et était cotée à la Bourse de Toronto. En juin 2011, un rapport a été publié par la société de recherche d’un vendeur à découvert alléguant, entre autres, que SFC avait considérablement surévalué ses revenus. Après avoir enquêté sur la question, SFC a informé le public qu’il ne devait pas se fier à ses états financiers pour les exercices antérieurs. La Commission des valeurs mobilières de l’Ontario a ordonné l’arrêt des opérations touchant les titres de SFC et SFC a manqué à ses obligations. En 2012, SFC a obtenu la protection contre l’insolvabilité sous le régime de la </w:t>
            </w:r>
            <w:r w:rsidRPr="00F579FF">
              <w:rPr>
                <w:i/>
                <w:sz w:val="20"/>
                <w:lang w:val="fr-CA"/>
              </w:rPr>
              <w:t>Loi sur les arrangements avec les créanciers des compagnies</w:t>
            </w:r>
            <w:r w:rsidRPr="00F579FF">
              <w:rPr>
                <w:sz w:val="20"/>
                <w:lang w:val="fr-CA"/>
              </w:rPr>
              <w:t>, LRC 1985, ch. C</w:t>
            </w:r>
            <w:r w:rsidRPr="00F579FF">
              <w:rPr>
                <w:sz w:val="20"/>
                <w:lang w:val="fr-CA"/>
              </w:rPr>
              <w:noBreakHyphen/>
              <w:t>36. Plus tard la même année, la Cour supérieure de justice de l’Ontario a homologué le plan de transaction et de réorganisation de SFC, qui comprenait un transfert de ses causes d’action à SFC Litigation Trust. En 2014, Cosimo Borelli, à titre de fiduciaire de la Litigation Trust, a intenté une action contre M. Chan, alléguant la fraude et un manquement à l’obligation fiduciaire. La Cour supérieure de justice de l’Ontario a accueilli l’action pour fraude et manquement à l’obligation fiduciaire contre M. Chan, lui accordant 2,6 milliards de dollars en dommages</w:t>
            </w:r>
            <w:r w:rsidRPr="00F579FF">
              <w:rPr>
                <w:sz w:val="20"/>
                <w:lang w:val="fr-CA"/>
              </w:rPr>
              <w:noBreakHyphen/>
              <w:t>intérêts et 5 millions de dollars en dommages</w:t>
            </w:r>
            <w:r w:rsidRPr="00F579FF">
              <w:rPr>
                <w:sz w:val="20"/>
                <w:lang w:val="fr-CA"/>
              </w:rPr>
              <w:noBreakHyphen/>
              <w:t>intérêts punitifs. La Cour d’appel de l’Ontario, à l’unanimité, a rejeté l’appel subséquent.</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14 mars 2018</w:t>
            </w:r>
          </w:p>
          <w:p w:rsidR="00FE413B" w:rsidRPr="00F579FF" w:rsidRDefault="00FE413B" w:rsidP="00FE413B">
            <w:pPr>
              <w:jc w:val="both"/>
              <w:rPr>
                <w:sz w:val="20"/>
                <w:lang w:val="fr-CA"/>
              </w:rPr>
            </w:pPr>
            <w:r w:rsidRPr="00F579FF">
              <w:rPr>
                <w:sz w:val="20"/>
                <w:lang w:val="fr-CA"/>
              </w:rPr>
              <w:t>Cour supérieure de justice de l’Ontario</w:t>
            </w:r>
          </w:p>
          <w:p w:rsidR="00FE413B" w:rsidRPr="00F579FF" w:rsidRDefault="00FE413B" w:rsidP="00FE413B">
            <w:pPr>
              <w:jc w:val="both"/>
              <w:rPr>
                <w:sz w:val="20"/>
                <w:lang w:val="fr-CA"/>
              </w:rPr>
            </w:pPr>
            <w:r w:rsidRPr="00F579FF">
              <w:rPr>
                <w:sz w:val="20"/>
                <w:lang w:val="fr-CA"/>
              </w:rPr>
              <w:t>(Rôle commercial)</w:t>
            </w:r>
          </w:p>
          <w:p w:rsidR="00FE413B" w:rsidRPr="00F579FF" w:rsidRDefault="00FE413B" w:rsidP="00FE413B">
            <w:pPr>
              <w:jc w:val="both"/>
              <w:rPr>
                <w:sz w:val="20"/>
                <w:lang w:val="fr-CA"/>
              </w:rPr>
            </w:pPr>
            <w:r w:rsidRPr="00F579FF">
              <w:rPr>
                <w:sz w:val="20"/>
                <w:lang w:val="fr-CA"/>
              </w:rPr>
              <w:t>(Juge Penny)</w:t>
            </w:r>
          </w:p>
          <w:p w:rsidR="00FE413B" w:rsidRPr="00F579FF" w:rsidRDefault="009B2923" w:rsidP="00FE413B">
            <w:pPr>
              <w:jc w:val="both"/>
              <w:rPr>
                <w:sz w:val="20"/>
                <w:lang w:val="fr-CA"/>
              </w:rPr>
            </w:pPr>
            <w:hyperlink r:id="rId54" w:history="1">
              <w:r w:rsidR="00FE413B" w:rsidRPr="00F579FF">
                <w:rPr>
                  <w:rStyle w:val="Hyperlink"/>
                  <w:sz w:val="20"/>
                  <w:lang w:val="fr-CA"/>
                </w:rPr>
                <w:t>2018 ONSC 1429</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Jugement accueillant l’action pour fraude et manquement à l’obligation fiduciaire, accordant 2,6 milliards de dollars en dommages-intérêts et 5 millions de dollars en dommages</w:t>
            </w:r>
            <w:r w:rsidRPr="00F579FF">
              <w:rPr>
                <w:sz w:val="20"/>
                <w:lang w:val="fr-CA"/>
              </w:rPr>
              <w:noBreakHyphen/>
              <w:t>intérêts punitifs.</w:t>
            </w:r>
          </w:p>
        </w:tc>
      </w:tr>
      <w:tr w:rsidR="00FE413B" w:rsidRPr="00F579FF" w:rsidTr="00D2514B">
        <w:tc>
          <w:tcPr>
            <w:tcW w:w="2427" w:type="pct"/>
            <w:gridSpan w:val="2"/>
          </w:tcPr>
          <w:p w:rsidR="00FE413B" w:rsidRPr="00F579FF" w:rsidRDefault="00FE413B" w:rsidP="00FE413B">
            <w:pPr>
              <w:jc w:val="both"/>
              <w:rPr>
                <w:sz w:val="20"/>
                <w:lang w:val="fr-CA"/>
              </w:rPr>
            </w:pPr>
            <w:r w:rsidRPr="00F579FF">
              <w:rPr>
                <w:sz w:val="20"/>
                <w:lang w:val="fr-CA"/>
              </w:rPr>
              <w:t>24 juin 2019</w:t>
            </w:r>
          </w:p>
          <w:p w:rsidR="00FE413B" w:rsidRPr="00F579FF" w:rsidRDefault="00FE413B" w:rsidP="00FE413B">
            <w:pPr>
              <w:jc w:val="both"/>
              <w:rPr>
                <w:sz w:val="20"/>
                <w:lang w:val="fr-CA"/>
              </w:rPr>
            </w:pPr>
            <w:r w:rsidRPr="00F579FF">
              <w:rPr>
                <w:sz w:val="20"/>
                <w:lang w:val="fr-CA"/>
              </w:rPr>
              <w:t>Cour d’appel de l’Ontario</w:t>
            </w:r>
          </w:p>
          <w:p w:rsidR="00FE413B" w:rsidRPr="00F579FF" w:rsidRDefault="00FE413B" w:rsidP="00FE413B">
            <w:pPr>
              <w:jc w:val="both"/>
              <w:rPr>
                <w:sz w:val="20"/>
                <w:lang w:val="fr-CA"/>
              </w:rPr>
            </w:pPr>
            <w:r w:rsidRPr="00F579FF">
              <w:rPr>
                <w:sz w:val="20"/>
                <w:lang w:val="fr-CA"/>
              </w:rPr>
              <w:t>(Juge en chef adjoint Hoy, juges Brown et Zarnett)</w:t>
            </w:r>
          </w:p>
          <w:p w:rsidR="00FE413B" w:rsidRPr="00F579FF" w:rsidRDefault="009B2923" w:rsidP="00FE413B">
            <w:pPr>
              <w:jc w:val="both"/>
              <w:rPr>
                <w:sz w:val="20"/>
                <w:lang w:val="fr-CA"/>
              </w:rPr>
            </w:pPr>
            <w:hyperlink r:id="rId55" w:history="1">
              <w:r w:rsidR="00FE413B" w:rsidRPr="00F579FF">
                <w:rPr>
                  <w:rStyle w:val="Hyperlink"/>
                  <w:sz w:val="20"/>
                  <w:lang w:val="fr-CA"/>
                </w:rPr>
                <w:t>2019 ONCA 525</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Rejet de l’appel.</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18 septembre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demande d’autorisation d’appel</w:t>
            </w:r>
          </w:p>
          <w:p w:rsidR="00FE413B" w:rsidRPr="00F579FF" w:rsidRDefault="00FE413B" w:rsidP="00FE413B">
            <w:pPr>
              <w:jc w:val="both"/>
              <w:rPr>
                <w:sz w:val="20"/>
                <w:lang w:val="fr-CA"/>
              </w:rPr>
            </w:pPr>
          </w:p>
        </w:tc>
      </w:tr>
    </w:tbl>
    <w:p w:rsidR="00FE413B" w:rsidRPr="00F579FF" w:rsidRDefault="00FE413B" w:rsidP="00FE413B">
      <w:pPr>
        <w:jc w:val="both"/>
        <w:rPr>
          <w:sz w:val="20"/>
          <w:lang w:val="fr-CA"/>
        </w:rPr>
      </w:pPr>
    </w:p>
    <w:p w:rsidR="00FE413B" w:rsidRPr="00F579FF" w:rsidRDefault="009B2923" w:rsidP="00FE413B">
      <w:pPr>
        <w:ind w:left="142" w:hanging="142"/>
        <w:jc w:val="both"/>
        <w:rPr>
          <w:sz w:val="20"/>
          <w:lang w:val="fr-CA"/>
        </w:rPr>
      </w:pPr>
      <w:r>
        <w:rPr>
          <w:sz w:val="20"/>
          <w:lang w:val="fr-CA"/>
        </w:rPr>
        <w:pict>
          <v:rect id="_x0000_i1042" style="width:108pt;height:1pt" o:hrpct="0" o:hralign="center" o:hrstd="t" o:hrnoshade="t" o:hr="t" fillcolor="black [3213]" stroked="f"/>
        </w:pict>
      </w:r>
    </w:p>
    <w:p w:rsidR="00D2514B" w:rsidRPr="00F579FF" w:rsidRDefault="00D2514B"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38804</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Andrew Henry Ting v. Cosimo Borrelli, Jacqueline Walsh</w:t>
            </w:r>
          </w:p>
          <w:p w:rsidR="00FE413B" w:rsidRPr="00F579FF" w:rsidRDefault="00FE413B" w:rsidP="00FE413B">
            <w:pPr>
              <w:jc w:val="both"/>
              <w:rPr>
                <w:sz w:val="20"/>
              </w:rPr>
            </w:pPr>
            <w:r w:rsidRPr="00F579FF">
              <w:rPr>
                <w:sz w:val="20"/>
              </w:rPr>
              <w:t>(Ont.) (Civil) (By Leave)</w:t>
            </w:r>
          </w:p>
        </w:tc>
      </w:tr>
      <w:tr w:rsidR="00FE413B" w:rsidRPr="00F579FF" w:rsidTr="00D2514B">
        <w:tc>
          <w:tcPr>
            <w:tcW w:w="5000" w:type="pct"/>
            <w:gridSpan w:val="4"/>
          </w:tcPr>
          <w:p w:rsidR="00FE413B" w:rsidRPr="00F579FF" w:rsidRDefault="00FE413B" w:rsidP="00FE413B">
            <w:pPr>
              <w:jc w:val="both"/>
              <w:rPr>
                <w:sz w:val="20"/>
              </w:rPr>
            </w:pPr>
            <w:r w:rsidRPr="00F579FF">
              <w:rPr>
                <w:sz w:val="20"/>
              </w:rPr>
              <w:t xml:space="preserve">Private international law — Foreign judgments — Enforcement — Bankruptcy and insolvency — What is the appropriate test applicable to section 284 of the </w:t>
            </w:r>
            <w:r w:rsidRPr="00F579FF">
              <w:rPr>
                <w:i/>
                <w:sz w:val="20"/>
              </w:rPr>
              <w:t>Bankruptcy and Insolvency Act</w:t>
            </w:r>
            <w:r w:rsidRPr="00F579FF">
              <w:rPr>
                <w:sz w:val="20"/>
              </w:rPr>
              <w:t>, RSC 1985, c. B</w:t>
            </w:r>
            <w:r w:rsidRPr="00F579FF">
              <w:rPr>
                <w:sz w:val="20"/>
              </w:rPr>
              <w:noBreakHyphen/>
              <w:t>3.</w:t>
            </w:r>
          </w:p>
        </w:tc>
      </w:tr>
      <w:tr w:rsidR="00FE413B" w:rsidRPr="00F579FF" w:rsidTr="00D2514B">
        <w:tc>
          <w:tcPr>
            <w:tcW w:w="5000" w:type="pct"/>
            <w:gridSpan w:val="4"/>
          </w:tcPr>
          <w:p w:rsidR="00FE413B" w:rsidRPr="00F579FF" w:rsidRDefault="00FE413B" w:rsidP="00FE413B">
            <w:pPr>
              <w:jc w:val="both"/>
              <w:rPr>
                <w:sz w:val="20"/>
              </w:rPr>
            </w:pPr>
          </w:p>
        </w:tc>
      </w:tr>
      <w:tr w:rsidR="00FE413B" w:rsidRPr="00F579FF" w:rsidTr="00D2514B">
        <w:tc>
          <w:tcPr>
            <w:tcW w:w="5000" w:type="pct"/>
            <w:gridSpan w:val="4"/>
          </w:tcPr>
          <w:p w:rsidR="00FE413B" w:rsidRPr="00F579FF" w:rsidRDefault="00FE413B" w:rsidP="00FE413B">
            <w:pPr>
              <w:jc w:val="both"/>
              <w:rPr>
                <w:sz w:val="20"/>
              </w:rPr>
            </w:pPr>
            <w:r w:rsidRPr="00F579FF">
              <w:rPr>
                <w:sz w:val="20"/>
              </w:rPr>
              <w:t>Andrew Ting’s father (Ting Sr.) was deemed bankrupt by order of the High Court of Hong Kong in 2016. The Ontario Superior Court of Justice recognized the Hong Kong bankruptcy order in a 2017 decision. Ting Sr. was accused of fraud by the liquidators of Akai Holdings Limited in his capacity as its former CEO and Executive Chairman. Ting Sr. subsequently fled and his whereabouts is currently unknown. In 2018, Hong Kong’s High Court issued a letter of request for leave to examine Mr. Ting in aid of the realization of Ting Sr.’s assets. A motion was then brought before Ontario’s Superior Court of Justice which granted enforcement of the letter of request. An appeal was filed but a motion to quash was granted by the Court of Appeal for Ontario.</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January 15, 2019</w:t>
            </w:r>
          </w:p>
          <w:p w:rsidR="00FE413B" w:rsidRPr="00F579FF" w:rsidRDefault="00FE413B" w:rsidP="00FE413B">
            <w:pPr>
              <w:jc w:val="both"/>
              <w:rPr>
                <w:sz w:val="20"/>
              </w:rPr>
            </w:pPr>
            <w:r w:rsidRPr="00F579FF">
              <w:rPr>
                <w:sz w:val="20"/>
              </w:rPr>
              <w:t>Ontario Superior Court of Justice</w:t>
            </w:r>
          </w:p>
          <w:p w:rsidR="00FE413B" w:rsidRPr="00F579FF" w:rsidRDefault="00FE413B" w:rsidP="00FE413B">
            <w:pPr>
              <w:jc w:val="both"/>
              <w:rPr>
                <w:sz w:val="20"/>
              </w:rPr>
            </w:pPr>
            <w:r w:rsidRPr="00F579FF">
              <w:rPr>
                <w:sz w:val="20"/>
              </w:rPr>
              <w:t>(Penny J.)</w:t>
            </w:r>
          </w:p>
          <w:p w:rsidR="00FE413B" w:rsidRPr="00F579FF" w:rsidRDefault="00FE413B" w:rsidP="00FE413B">
            <w:pPr>
              <w:jc w:val="both"/>
              <w:rPr>
                <w:sz w:val="20"/>
              </w:rPr>
            </w:pPr>
            <w:r w:rsidRPr="00F579FF">
              <w:rPr>
                <w:sz w:val="20"/>
              </w:rPr>
              <w:t>(CV</w:t>
            </w:r>
            <w:r w:rsidRPr="00F579FF">
              <w:rPr>
                <w:sz w:val="20"/>
              </w:rPr>
              <w:noBreakHyphen/>
              <w:t>17</w:t>
            </w:r>
            <w:r w:rsidRPr="00F579FF">
              <w:rPr>
                <w:sz w:val="20"/>
              </w:rPr>
              <w:noBreakHyphen/>
              <w:t>581645</w:t>
            </w:r>
            <w:r w:rsidRPr="00F579FF">
              <w:rPr>
                <w:sz w:val="20"/>
              </w:rPr>
              <w:noBreakHyphen/>
              <w:t>CL, 01</w:t>
            </w:r>
            <w:r w:rsidRPr="00F579FF">
              <w:rPr>
                <w:sz w:val="20"/>
              </w:rPr>
              <w:noBreakHyphen/>
              <w:t>15</w:t>
            </w:r>
            <w:r w:rsidRPr="00F579FF">
              <w:rPr>
                <w:sz w:val="20"/>
              </w:rPr>
              <w:noBreakHyphen/>
              <w:t>19)</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Motion to enforce an order from the Hong Kong High Court granted.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21, 2019</w:t>
            </w:r>
          </w:p>
          <w:p w:rsidR="00FE413B" w:rsidRPr="00F579FF" w:rsidRDefault="00FE413B" w:rsidP="00FE413B">
            <w:pPr>
              <w:jc w:val="both"/>
              <w:rPr>
                <w:sz w:val="20"/>
              </w:rPr>
            </w:pPr>
            <w:r w:rsidRPr="00F579FF">
              <w:rPr>
                <w:sz w:val="20"/>
              </w:rPr>
              <w:t>Court of Appeal for Ontario</w:t>
            </w:r>
          </w:p>
          <w:p w:rsidR="00FE413B" w:rsidRPr="00F579FF" w:rsidRDefault="00FE413B" w:rsidP="00FE413B">
            <w:pPr>
              <w:jc w:val="both"/>
              <w:rPr>
                <w:sz w:val="20"/>
              </w:rPr>
            </w:pPr>
            <w:r w:rsidRPr="00F579FF">
              <w:rPr>
                <w:sz w:val="20"/>
              </w:rPr>
              <w:t>(</w:t>
            </w:r>
            <w:proofErr w:type="spellStart"/>
            <w:r w:rsidRPr="00F579FF">
              <w:rPr>
                <w:sz w:val="20"/>
              </w:rPr>
              <w:t>Juriansz</w:t>
            </w:r>
            <w:proofErr w:type="spellEnd"/>
            <w:r w:rsidRPr="00F579FF">
              <w:rPr>
                <w:sz w:val="20"/>
              </w:rPr>
              <w:t xml:space="preserve">, van </w:t>
            </w:r>
            <w:proofErr w:type="spellStart"/>
            <w:r w:rsidRPr="00F579FF">
              <w:rPr>
                <w:sz w:val="20"/>
              </w:rPr>
              <w:t>Rensburg</w:t>
            </w:r>
            <w:proofErr w:type="spellEnd"/>
            <w:r w:rsidRPr="00F579FF">
              <w:rPr>
                <w:sz w:val="20"/>
              </w:rPr>
              <w:t xml:space="preserve"> and </w:t>
            </w:r>
            <w:proofErr w:type="spellStart"/>
            <w:r w:rsidRPr="00F579FF">
              <w:rPr>
                <w:sz w:val="20"/>
              </w:rPr>
              <w:t>Paciocco</w:t>
            </w:r>
            <w:proofErr w:type="spellEnd"/>
            <w:r w:rsidRPr="00F579FF">
              <w:rPr>
                <w:sz w:val="20"/>
              </w:rPr>
              <w:t xml:space="preserve"> JJ.A.)</w:t>
            </w:r>
          </w:p>
          <w:p w:rsidR="00FE413B" w:rsidRPr="00F579FF" w:rsidRDefault="00FE413B" w:rsidP="00FE413B">
            <w:pPr>
              <w:jc w:val="both"/>
              <w:rPr>
                <w:sz w:val="20"/>
              </w:rPr>
            </w:pPr>
            <w:r w:rsidRPr="00F579FF">
              <w:rPr>
                <w:sz w:val="20"/>
              </w:rPr>
              <w:t xml:space="preserve">(C66547 </w:t>
            </w:r>
            <w:r w:rsidRPr="00F579FF">
              <w:rPr>
                <w:sz w:val="20"/>
              </w:rPr>
              <w:noBreakHyphen/>
              <w:t xml:space="preserve"> M50202, 06</w:t>
            </w:r>
            <w:r w:rsidRPr="00F579FF">
              <w:rPr>
                <w:sz w:val="20"/>
              </w:rPr>
              <w:noBreakHyphen/>
              <w:t>21</w:t>
            </w:r>
            <w:r w:rsidRPr="00F579FF">
              <w:rPr>
                <w:sz w:val="20"/>
              </w:rPr>
              <w:noBreakHyphen/>
              <w:t>19)</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Motion to quash appeal granted; Appeal quashed.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18,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p w:rsidR="00FE413B" w:rsidRPr="00F579FF" w:rsidRDefault="00FE413B" w:rsidP="00FE413B">
            <w:pPr>
              <w:jc w:val="both"/>
              <w:rPr>
                <w:sz w:val="20"/>
              </w:rPr>
            </w:pPr>
          </w:p>
        </w:tc>
      </w:tr>
    </w:tbl>
    <w:p w:rsidR="00FE413B" w:rsidRPr="00F579FF" w:rsidRDefault="00FE413B" w:rsidP="00FE413B">
      <w:pPr>
        <w:jc w:val="both"/>
        <w:rPr>
          <w:sz w:val="20"/>
        </w:rPr>
      </w:pPr>
    </w:p>
    <w:p w:rsidR="00D2514B" w:rsidRPr="00F579FF" w:rsidRDefault="009B2923" w:rsidP="00FE413B">
      <w:pPr>
        <w:jc w:val="both"/>
        <w:rPr>
          <w:sz w:val="20"/>
        </w:rPr>
      </w:pPr>
      <w:r>
        <w:rPr>
          <w:sz w:val="20"/>
          <w:lang w:val="fr-CA"/>
        </w:rPr>
        <w:pict>
          <v:rect id="_x0000_i1043" style="width:108pt;height:1pt" o:hrpct="0" o:hralign="center" o:hrstd="t" o:hrnoshade="t" o:hr="t" fillcolor="black [3213]" stroked="f"/>
        </w:pict>
      </w:r>
    </w:p>
    <w:p w:rsidR="00D2514B" w:rsidRPr="00F579FF" w:rsidRDefault="00D2514B"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38804</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Andrew Henry Ting c. Cosimo Borrelli, Jacqueline Walsh</w:t>
            </w:r>
          </w:p>
          <w:p w:rsidR="00FE413B" w:rsidRPr="00F579FF" w:rsidRDefault="00FE413B" w:rsidP="00FE413B">
            <w:pPr>
              <w:jc w:val="both"/>
              <w:rPr>
                <w:sz w:val="20"/>
                <w:lang w:val="fr-CA"/>
              </w:rPr>
            </w:pPr>
            <w:r w:rsidRPr="00F579FF">
              <w:rPr>
                <w:sz w:val="20"/>
                <w:lang w:val="fr-CA"/>
              </w:rPr>
              <w:t>(Ont.) (Civile) (Autorisation)</w:t>
            </w:r>
          </w:p>
        </w:tc>
      </w:tr>
      <w:tr w:rsidR="00FE413B" w:rsidRPr="00F579FF" w:rsidTr="00D2514B">
        <w:tc>
          <w:tcPr>
            <w:tcW w:w="5000" w:type="pct"/>
            <w:gridSpan w:val="4"/>
          </w:tcPr>
          <w:p w:rsidR="00FE413B" w:rsidRPr="00F579FF" w:rsidRDefault="00FE413B" w:rsidP="00FE413B">
            <w:pPr>
              <w:jc w:val="both"/>
              <w:rPr>
                <w:sz w:val="20"/>
                <w:lang w:val="fr-CA"/>
              </w:rPr>
            </w:pPr>
            <w:r w:rsidRPr="00F579FF">
              <w:rPr>
                <w:sz w:val="20"/>
                <w:lang w:val="fr-CA"/>
              </w:rPr>
              <w:t xml:space="preserve">Droit international privé — Jugements étrangers — Exécution — Faillite et insolvabilité — Quel est le critère approprié qui s’applique à l’art. 284 de la </w:t>
            </w:r>
            <w:r w:rsidRPr="00F579FF">
              <w:rPr>
                <w:i/>
                <w:sz w:val="20"/>
                <w:lang w:val="fr-CA"/>
              </w:rPr>
              <w:t>Loi sur la faillite et l’insolvabilité</w:t>
            </w:r>
            <w:r w:rsidRPr="00F579FF">
              <w:rPr>
                <w:sz w:val="20"/>
                <w:lang w:val="fr-CA"/>
              </w:rPr>
              <w:t>, LRC 1985, ch. B</w:t>
            </w:r>
            <w:r w:rsidRPr="00F579FF">
              <w:rPr>
                <w:sz w:val="20"/>
                <w:lang w:val="fr-CA"/>
              </w:rPr>
              <w:noBreakHyphen/>
              <w:t>3?</w:t>
            </w:r>
          </w:p>
        </w:tc>
      </w:tr>
      <w:tr w:rsidR="00FE413B" w:rsidRPr="00F579FF" w:rsidTr="00D2514B">
        <w:tc>
          <w:tcPr>
            <w:tcW w:w="5000" w:type="pct"/>
            <w:gridSpan w:val="4"/>
          </w:tcPr>
          <w:p w:rsidR="00FE413B" w:rsidRPr="00F579FF" w:rsidRDefault="00FE413B" w:rsidP="00FE413B">
            <w:pPr>
              <w:jc w:val="both"/>
              <w:rPr>
                <w:sz w:val="20"/>
                <w:lang w:val="fr-CA"/>
              </w:rPr>
            </w:pP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 xml:space="preserve">Le père d’Andrew </w:t>
            </w:r>
            <w:proofErr w:type="spellStart"/>
            <w:r w:rsidRPr="00F579FF">
              <w:rPr>
                <w:sz w:val="20"/>
                <w:lang w:val="fr-CA"/>
              </w:rPr>
              <w:t>Ting</w:t>
            </w:r>
            <w:proofErr w:type="spellEnd"/>
            <w:r w:rsidRPr="00F579FF">
              <w:rPr>
                <w:sz w:val="20"/>
                <w:lang w:val="fr-CA"/>
              </w:rPr>
              <w:t xml:space="preserve"> (M. </w:t>
            </w:r>
            <w:proofErr w:type="spellStart"/>
            <w:r w:rsidRPr="00F579FF">
              <w:rPr>
                <w:sz w:val="20"/>
                <w:lang w:val="fr-CA"/>
              </w:rPr>
              <w:t>Ting</w:t>
            </w:r>
            <w:proofErr w:type="spellEnd"/>
            <w:r w:rsidRPr="00F579FF">
              <w:rPr>
                <w:sz w:val="20"/>
                <w:lang w:val="fr-CA"/>
              </w:rPr>
              <w:t>, père) a été déclaré en faillite par ordonnance de la Haute Cour de Hong Kong en 2016. Dans une décision de 2017, la Cour supérieure de justice de l’Ontario a reconnu l’ordonnance de faillite de Hong Kong. Monsieur Ting, père, a été accusé de fraude par les liquidateurs d’Akai Holdings en sa qualité d’ancien président directeur général. Monsieur Ting, père, s’est ensuite enfui et il est actuellement introuvable. En 2018, la Haute Cour de Hong Kong a délivré une lettre rogatoire en autorisation d’interroger M. Ting pour prêter concours à la réalisation de l’actif de M. </w:t>
            </w:r>
            <w:proofErr w:type="spellStart"/>
            <w:r w:rsidRPr="00F579FF">
              <w:rPr>
                <w:sz w:val="20"/>
                <w:lang w:val="fr-CA"/>
              </w:rPr>
              <w:t>Ting</w:t>
            </w:r>
            <w:proofErr w:type="spellEnd"/>
            <w:r w:rsidRPr="00F579FF">
              <w:rPr>
                <w:sz w:val="20"/>
                <w:lang w:val="fr-CA"/>
              </w:rPr>
              <w:t>, père. Une motion a ensuite été présentée à la Cour supérieure de justice de l’Ontario qui a ordonné l’exécution de la lettre rogatoire. Un appel a été déposé, mais la Cour d’appel de l’Ontario a accueilli une motion en annulation.</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15 janvier 2019</w:t>
            </w:r>
          </w:p>
          <w:p w:rsidR="00FE413B" w:rsidRPr="00F579FF" w:rsidRDefault="00FE413B" w:rsidP="00FE413B">
            <w:pPr>
              <w:jc w:val="both"/>
              <w:rPr>
                <w:sz w:val="20"/>
                <w:lang w:val="fr-CA"/>
              </w:rPr>
            </w:pPr>
            <w:r w:rsidRPr="00F579FF">
              <w:rPr>
                <w:sz w:val="20"/>
                <w:lang w:val="fr-CA"/>
              </w:rPr>
              <w:t>Cour supérieure de justice de l’Ontario</w:t>
            </w:r>
          </w:p>
          <w:p w:rsidR="00FE413B" w:rsidRPr="00F579FF" w:rsidRDefault="00FE413B" w:rsidP="00FE413B">
            <w:pPr>
              <w:jc w:val="both"/>
              <w:rPr>
                <w:sz w:val="20"/>
                <w:lang w:val="fr-CA"/>
              </w:rPr>
            </w:pPr>
            <w:r w:rsidRPr="00F579FF">
              <w:rPr>
                <w:sz w:val="20"/>
                <w:lang w:val="fr-CA"/>
              </w:rPr>
              <w:t>(Juge Penny)</w:t>
            </w:r>
          </w:p>
          <w:p w:rsidR="00FE413B" w:rsidRPr="00F579FF" w:rsidRDefault="00FE413B" w:rsidP="00FE413B">
            <w:pPr>
              <w:jc w:val="both"/>
              <w:rPr>
                <w:sz w:val="20"/>
                <w:lang w:val="fr-CA"/>
              </w:rPr>
            </w:pPr>
            <w:r w:rsidRPr="00F579FF">
              <w:rPr>
                <w:sz w:val="20"/>
                <w:lang w:val="fr-CA"/>
              </w:rPr>
              <w:t>(CV</w:t>
            </w:r>
            <w:r w:rsidRPr="00F579FF">
              <w:rPr>
                <w:sz w:val="20"/>
                <w:lang w:val="fr-CA"/>
              </w:rPr>
              <w:noBreakHyphen/>
              <w:t>17</w:t>
            </w:r>
            <w:r w:rsidRPr="00F579FF">
              <w:rPr>
                <w:sz w:val="20"/>
                <w:lang w:val="fr-CA"/>
              </w:rPr>
              <w:noBreakHyphen/>
              <w:t>581645</w:t>
            </w:r>
            <w:r w:rsidRPr="00F579FF">
              <w:rPr>
                <w:sz w:val="20"/>
                <w:lang w:val="fr-CA"/>
              </w:rPr>
              <w:noBreakHyphen/>
              <w:t>CL, 01</w:t>
            </w:r>
            <w:r w:rsidRPr="00F579FF">
              <w:rPr>
                <w:sz w:val="20"/>
                <w:lang w:val="fr-CA"/>
              </w:rPr>
              <w:noBreakHyphen/>
              <w:t>15</w:t>
            </w:r>
            <w:r w:rsidRPr="00F579FF">
              <w:rPr>
                <w:sz w:val="20"/>
                <w:lang w:val="fr-CA"/>
              </w:rPr>
              <w:noBreakHyphen/>
              <w:t>19)</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Jugement accueillant la motion en exécution d’une ordonnance de la Haute Cour de Hong Kong.</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21 juin 2019</w:t>
            </w:r>
          </w:p>
          <w:p w:rsidR="00FE413B" w:rsidRPr="00F579FF" w:rsidRDefault="00FE413B" w:rsidP="00FE413B">
            <w:pPr>
              <w:jc w:val="both"/>
              <w:rPr>
                <w:sz w:val="20"/>
                <w:lang w:val="fr-CA"/>
              </w:rPr>
            </w:pPr>
            <w:r w:rsidRPr="00F579FF">
              <w:rPr>
                <w:sz w:val="20"/>
                <w:lang w:val="fr-CA"/>
              </w:rPr>
              <w:t>Cour d’appel de l’Ontario</w:t>
            </w:r>
          </w:p>
          <w:p w:rsidR="00FE413B" w:rsidRPr="00F579FF" w:rsidRDefault="00FE413B" w:rsidP="00FE413B">
            <w:pPr>
              <w:jc w:val="both"/>
              <w:rPr>
                <w:sz w:val="20"/>
                <w:lang w:val="fr-CA"/>
              </w:rPr>
            </w:pPr>
            <w:r w:rsidRPr="00F579FF">
              <w:rPr>
                <w:sz w:val="20"/>
                <w:lang w:val="fr-CA"/>
              </w:rPr>
              <w:t>(Juges Juriansz, van Rensburg et Paciocco)</w:t>
            </w:r>
          </w:p>
          <w:p w:rsidR="00FE413B" w:rsidRPr="00F579FF" w:rsidRDefault="00FE413B" w:rsidP="00FE413B">
            <w:pPr>
              <w:jc w:val="both"/>
              <w:rPr>
                <w:sz w:val="20"/>
                <w:lang w:val="fr-CA"/>
              </w:rPr>
            </w:pPr>
            <w:r w:rsidRPr="00F579FF">
              <w:rPr>
                <w:sz w:val="20"/>
                <w:lang w:val="fr-CA"/>
              </w:rPr>
              <w:t xml:space="preserve">(C66547 </w:t>
            </w:r>
            <w:r w:rsidRPr="00F579FF">
              <w:rPr>
                <w:sz w:val="20"/>
                <w:lang w:val="fr-CA"/>
              </w:rPr>
              <w:noBreakHyphen/>
              <w:t xml:space="preserve"> M50202, 06</w:t>
            </w:r>
            <w:r w:rsidRPr="00F579FF">
              <w:rPr>
                <w:sz w:val="20"/>
                <w:lang w:val="fr-CA"/>
              </w:rPr>
              <w:noBreakHyphen/>
              <w:t>21</w:t>
            </w:r>
            <w:r w:rsidRPr="00F579FF">
              <w:rPr>
                <w:sz w:val="20"/>
                <w:lang w:val="fr-CA"/>
              </w:rPr>
              <w:noBreakHyphen/>
              <w:t>19)</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Arrêt accueillant la motion en annulation de l’appel et annulant l’appel.</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18 septembre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demande d’autorisation d’appel</w:t>
            </w:r>
          </w:p>
          <w:p w:rsidR="00FE413B" w:rsidRPr="00F579FF" w:rsidRDefault="00FE413B" w:rsidP="00FE413B">
            <w:pPr>
              <w:jc w:val="both"/>
              <w:rPr>
                <w:sz w:val="20"/>
                <w:lang w:val="fr-CA"/>
              </w:rPr>
            </w:pPr>
          </w:p>
        </w:tc>
      </w:tr>
    </w:tbl>
    <w:p w:rsidR="00FE413B" w:rsidRPr="00F579FF" w:rsidRDefault="00FE413B" w:rsidP="00FE413B">
      <w:pPr>
        <w:jc w:val="both"/>
        <w:rPr>
          <w:sz w:val="20"/>
          <w:lang w:val="fr-CA"/>
        </w:rPr>
      </w:pPr>
    </w:p>
    <w:p w:rsidR="00D2514B" w:rsidRPr="00F579FF" w:rsidRDefault="009B2923" w:rsidP="00FE413B">
      <w:pPr>
        <w:jc w:val="both"/>
        <w:rPr>
          <w:sz w:val="20"/>
          <w:lang w:val="fr-CA"/>
        </w:rPr>
      </w:pPr>
      <w:r>
        <w:rPr>
          <w:sz w:val="20"/>
          <w:lang w:val="fr-CA"/>
        </w:rPr>
        <w:pict>
          <v:rect id="_x0000_i1044" style="width:108pt;height:1pt" o:hrpct="0" o:hralign="center" o:hrstd="t" o:hrnoshade="t" o:hr="t" fillcolor="black [3213]" stroked="f"/>
        </w:pict>
      </w:r>
    </w:p>
    <w:p w:rsidR="00FE413B" w:rsidRPr="00F579FF" w:rsidRDefault="00FE413B"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38808</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Felice Colucci v. Lina Colucci</w:t>
            </w:r>
          </w:p>
          <w:p w:rsidR="00FE413B" w:rsidRPr="00F579FF" w:rsidRDefault="00FE413B" w:rsidP="00FE413B">
            <w:pPr>
              <w:jc w:val="both"/>
              <w:rPr>
                <w:sz w:val="20"/>
              </w:rPr>
            </w:pPr>
            <w:r w:rsidRPr="00F579FF">
              <w:rPr>
                <w:sz w:val="20"/>
              </w:rPr>
              <w:t>(Ont.) (Civil) (By Leave)</w:t>
            </w:r>
          </w:p>
        </w:tc>
      </w:tr>
      <w:tr w:rsidR="00FE413B" w:rsidRPr="00F579FF" w:rsidTr="00D2514B">
        <w:tc>
          <w:tcPr>
            <w:tcW w:w="5000" w:type="pct"/>
            <w:gridSpan w:val="4"/>
          </w:tcPr>
          <w:p w:rsidR="00FE413B" w:rsidRPr="00F579FF" w:rsidRDefault="00FE413B" w:rsidP="00FE413B">
            <w:pPr>
              <w:jc w:val="both"/>
              <w:rPr>
                <w:sz w:val="20"/>
              </w:rPr>
            </w:pPr>
            <w:r w:rsidRPr="00F579FF">
              <w:rPr>
                <w:sz w:val="20"/>
              </w:rPr>
              <w:t xml:space="preserve">Family law — Child support — Retroactive cancellation of child support arrears — Whether the facts in </w:t>
            </w:r>
            <w:r w:rsidRPr="00F579FF">
              <w:rPr>
                <w:i/>
                <w:sz w:val="20"/>
              </w:rPr>
              <w:t>D.B.S. v. S.R.G.</w:t>
            </w:r>
            <w:r w:rsidRPr="00F579FF">
              <w:rPr>
                <w:sz w:val="20"/>
              </w:rPr>
              <w:t>, 2006 SCC 37, [2006] 2 S.C.R. 231 and the presumptive “three</w:t>
            </w:r>
            <w:r w:rsidRPr="00F579FF">
              <w:rPr>
                <w:sz w:val="20"/>
              </w:rPr>
              <w:noBreakHyphen/>
              <w:t xml:space="preserve">year rule” apply to a retroactive cancellation of unpaid child support arrears — Whether fault plays a role in cancelling arrears of unpaid child support — If the factors from </w:t>
            </w:r>
            <w:r w:rsidRPr="00F579FF">
              <w:rPr>
                <w:i/>
                <w:sz w:val="20"/>
              </w:rPr>
              <w:t xml:space="preserve">D.B.S. v. S.R.G. </w:t>
            </w:r>
            <w:r w:rsidRPr="00F579FF">
              <w:rPr>
                <w:sz w:val="20"/>
              </w:rPr>
              <w:t>apply in a retroactive cancellation of unpaid arrears of child support, whether they were applied appropriately in the case at bar.</w:t>
            </w:r>
          </w:p>
        </w:tc>
      </w:tr>
      <w:tr w:rsidR="00FE413B" w:rsidRPr="00F579FF" w:rsidTr="00D2514B">
        <w:tc>
          <w:tcPr>
            <w:tcW w:w="5000" w:type="pct"/>
            <w:gridSpan w:val="4"/>
          </w:tcPr>
          <w:p w:rsidR="00FE413B" w:rsidRPr="00F579FF" w:rsidRDefault="00FE413B" w:rsidP="00FE413B">
            <w:pPr>
              <w:jc w:val="both"/>
              <w:rPr>
                <w:sz w:val="20"/>
              </w:rPr>
            </w:pPr>
          </w:p>
          <w:p w:rsidR="00FE413B" w:rsidRPr="00F579FF" w:rsidRDefault="00FE413B" w:rsidP="00FE413B">
            <w:pPr>
              <w:jc w:val="both"/>
              <w:rPr>
                <w:sz w:val="20"/>
              </w:rPr>
            </w:pPr>
            <w:r w:rsidRPr="00F579FF">
              <w:rPr>
                <w:sz w:val="20"/>
              </w:rPr>
              <w:t>The applicant and respondent were married in 1983 and divorced in 1996. They have two children. The parties’ divorce judgment, dated May 1996, provided for custody of the children to the respondent and required the applicant to pay child support in the amount of $115 per week per child. The applicant’s child support obligations ended in 2012. By 2012, the applicant had fallen into substantial arrears and his taxable income was in decline from 1997 onwards. The child support arrears with interest totalled more than $170,000.</w:t>
            </w:r>
          </w:p>
          <w:p w:rsidR="00FE413B" w:rsidRPr="00F579FF" w:rsidRDefault="00FE413B" w:rsidP="00FE413B">
            <w:pPr>
              <w:jc w:val="both"/>
              <w:rPr>
                <w:sz w:val="20"/>
              </w:rPr>
            </w:pPr>
          </w:p>
          <w:p w:rsidR="00FE413B" w:rsidRPr="00F579FF" w:rsidRDefault="00FE413B" w:rsidP="00FE413B">
            <w:pPr>
              <w:jc w:val="both"/>
              <w:rPr>
                <w:sz w:val="20"/>
              </w:rPr>
            </w:pPr>
            <w:r w:rsidRPr="00F579FF">
              <w:rPr>
                <w:sz w:val="20"/>
              </w:rPr>
              <w:t>In 2016, the applicant brought a motion to retroactively vary the child support and to fix the arrears of child support, if any, and determine the payments on those arrears in accordance with his income. The motion judge recalculated and reduced the arrears owing to $41,642. The Court of Appeal allowed the appeal in part and set aside the paragraph of the motion judge’s order which reduced the arrears owing. The applicant’s cross-appeal from the costs award was dismissed.</w:t>
            </w:r>
          </w:p>
        </w:tc>
      </w:tr>
      <w:tr w:rsidR="00FE413B" w:rsidRPr="00F579FF" w:rsidTr="00D2514B">
        <w:tc>
          <w:tcPr>
            <w:tcW w:w="5000" w:type="pct"/>
            <w:gridSpan w:val="4"/>
          </w:tcPr>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November 5, 2018</w:t>
            </w:r>
          </w:p>
          <w:p w:rsidR="00FE413B" w:rsidRPr="00F579FF" w:rsidRDefault="00FE413B" w:rsidP="00FE413B">
            <w:pPr>
              <w:jc w:val="both"/>
              <w:rPr>
                <w:sz w:val="20"/>
              </w:rPr>
            </w:pPr>
            <w:r w:rsidRPr="00F579FF">
              <w:rPr>
                <w:sz w:val="20"/>
              </w:rPr>
              <w:t>Ontario Superior Court of Justice</w:t>
            </w:r>
          </w:p>
          <w:p w:rsidR="00FE413B" w:rsidRPr="00F579FF" w:rsidRDefault="00FE413B" w:rsidP="00FE413B">
            <w:pPr>
              <w:jc w:val="both"/>
              <w:rPr>
                <w:sz w:val="20"/>
              </w:rPr>
            </w:pPr>
            <w:r w:rsidRPr="00F579FF">
              <w:rPr>
                <w:sz w:val="20"/>
              </w:rPr>
              <w:t>(</w:t>
            </w:r>
            <w:proofErr w:type="spellStart"/>
            <w:r w:rsidRPr="00F579FF">
              <w:rPr>
                <w:sz w:val="20"/>
              </w:rPr>
              <w:t>Hockin</w:t>
            </w:r>
            <w:proofErr w:type="spellEnd"/>
            <w:r w:rsidRPr="00F579FF">
              <w:rPr>
                <w:sz w:val="20"/>
              </w:rPr>
              <w:t xml:space="preserve"> J.)</w:t>
            </w:r>
          </w:p>
          <w:p w:rsidR="00FE413B" w:rsidRPr="00F579FF" w:rsidRDefault="00FE413B" w:rsidP="00FE413B">
            <w:pPr>
              <w:jc w:val="both"/>
              <w:rPr>
                <w:sz w:val="20"/>
              </w:rPr>
            </w:pPr>
            <w:r w:rsidRPr="00F579FF">
              <w:rPr>
                <w:sz w:val="20"/>
              </w:rPr>
              <w:t>2018 ONSC 6627; 94</w:t>
            </w:r>
            <w:r w:rsidRPr="00F579FF">
              <w:rPr>
                <w:sz w:val="20"/>
              </w:rPr>
              <w:noBreakHyphen/>
              <w:t>DV</w:t>
            </w:r>
            <w:r w:rsidRPr="00F579FF">
              <w:rPr>
                <w:sz w:val="20"/>
              </w:rPr>
              <w:noBreakHyphen/>
              <w:t>26330</w:t>
            </w:r>
            <w:r w:rsidRPr="00F579FF">
              <w:rPr>
                <w:sz w:val="20"/>
              </w:rPr>
              <w:noBreakHyphen/>
              <w:t>01</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Child support arrears owing by applicant reduced to $41,642</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July 4, 2019</w:t>
            </w:r>
          </w:p>
          <w:p w:rsidR="00FE413B" w:rsidRPr="00F579FF" w:rsidRDefault="00FE413B" w:rsidP="00FE413B">
            <w:pPr>
              <w:jc w:val="both"/>
              <w:rPr>
                <w:sz w:val="20"/>
              </w:rPr>
            </w:pPr>
            <w:r w:rsidRPr="00F579FF">
              <w:rPr>
                <w:sz w:val="20"/>
              </w:rPr>
              <w:t>Court of Appeal for Ontario</w:t>
            </w:r>
          </w:p>
          <w:p w:rsidR="00FE413B" w:rsidRPr="00F579FF" w:rsidRDefault="00FE413B" w:rsidP="00FE413B">
            <w:pPr>
              <w:jc w:val="both"/>
              <w:rPr>
                <w:sz w:val="20"/>
              </w:rPr>
            </w:pPr>
            <w:r w:rsidRPr="00F579FF">
              <w:rPr>
                <w:sz w:val="20"/>
              </w:rPr>
              <w:t xml:space="preserve">(Brown, Roberts and </w:t>
            </w:r>
            <w:proofErr w:type="spellStart"/>
            <w:r w:rsidRPr="00F579FF">
              <w:rPr>
                <w:sz w:val="20"/>
              </w:rPr>
              <w:t>Zarnett</w:t>
            </w:r>
            <w:proofErr w:type="spellEnd"/>
            <w:r w:rsidRPr="00F579FF">
              <w:rPr>
                <w:sz w:val="20"/>
              </w:rPr>
              <w:t xml:space="preserve"> JJ.A.)</w:t>
            </w:r>
          </w:p>
          <w:p w:rsidR="00FE413B" w:rsidRPr="00F579FF" w:rsidRDefault="009B2923" w:rsidP="00FE413B">
            <w:pPr>
              <w:jc w:val="both"/>
              <w:rPr>
                <w:sz w:val="20"/>
              </w:rPr>
            </w:pPr>
            <w:hyperlink r:id="rId56" w:history="1">
              <w:r w:rsidR="00FE413B" w:rsidRPr="00F579FF">
                <w:rPr>
                  <w:rStyle w:val="Hyperlink"/>
                  <w:sz w:val="20"/>
                </w:rPr>
                <w:t>2019 ONCA 561</w:t>
              </w:r>
            </w:hyperlink>
            <w:r w:rsidR="00FE413B" w:rsidRPr="00F579FF">
              <w:rPr>
                <w:sz w:val="20"/>
              </w:rPr>
              <w:t>; C66264</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Appeal allowed in part; paragraph of motion judge’s order reducing arrears owing, set aside; cross</w:t>
            </w:r>
            <w:r w:rsidRPr="00F579FF">
              <w:rPr>
                <w:sz w:val="20"/>
              </w:rPr>
              <w:noBreakHyphen/>
              <w:t>appeal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20,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p w:rsidR="00FE413B" w:rsidRPr="00F579FF" w:rsidRDefault="00FE413B" w:rsidP="00FE413B">
            <w:pPr>
              <w:jc w:val="both"/>
              <w:rPr>
                <w:sz w:val="20"/>
              </w:rPr>
            </w:pPr>
          </w:p>
        </w:tc>
      </w:tr>
    </w:tbl>
    <w:p w:rsidR="00FE413B" w:rsidRPr="00F579FF" w:rsidRDefault="00FE413B" w:rsidP="00FE413B">
      <w:pPr>
        <w:jc w:val="both"/>
        <w:rPr>
          <w:sz w:val="20"/>
        </w:rPr>
      </w:pPr>
    </w:p>
    <w:p w:rsidR="00D2514B" w:rsidRPr="00F579FF" w:rsidRDefault="009B2923" w:rsidP="00FE413B">
      <w:pPr>
        <w:jc w:val="both"/>
        <w:rPr>
          <w:sz w:val="20"/>
        </w:rPr>
      </w:pPr>
      <w:r>
        <w:rPr>
          <w:sz w:val="20"/>
          <w:lang w:val="fr-CA"/>
        </w:rPr>
        <w:pict>
          <v:rect id="_x0000_i1045" style="width:108pt;height:1pt" o:hrpct="0" o:hralign="center" o:hrstd="t" o:hrnoshade="t" o:hr="t" fillcolor="black [3213]" stroked="f"/>
        </w:pict>
      </w:r>
    </w:p>
    <w:p w:rsidR="00D2514B" w:rsidRPr="00F579FF" w:rsidRDefault="00D2514B"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837B53"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38808</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Felice Colucci c. Lina Colucci</w:t>
            </w:r>
          </w:p>
          <w:p w:rsidR="00FE413B" w:rsidRPr="00F579FF" w:rsidRDefault="00FE413B" w:rsidP="00FE413B">
            <w:pPr>
              <w:jc w:val="both"/>
              <w:rPr>
                <w:sz w:val="20"/>
                <w:lang w:val="fr-CA"/>
              </w:rPr>
            </w:pPr>
            <w:r w:rsidRPr="00F579FF">
              <w:rPr>
                <w:sz w:val="20"/>
                <w:lang w:val="fr-CA"/>
              </w:rPr>
              <w:t>(Ont.) (Civile) (Autorisation)</w:t>
            </w: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 xml:space="preserve">Droit de la famille — Pension alimentaire pour enfants — Annulation rétroactive des arriérés de pension alimentaire pour enfants — Les faits de l’affaire </w:t>
            </w:r>
            <w:r w:rsidRPr="00F579FF">
              <w:rPr>
                <w:i/>
                <w:sz w:val="20"/>
                <w:lang w:val="fr-CA"/>
              </w:rPr>
              <w:t>D.B.S. c. S.R.G.</w:t>
            </w:r>
            <w:r w:rsidRPr="00F579FF">
              <w:rPr>
                <w:sz w:val="20"/>
                <w:lang w:val="fr-CA"/>
              </w:rPr>
              <w:t>, 2006 CSC 37, [2006] 2 R.C.S. 231 et la présomption de la « règle de trois ans » s’appliquent</w:t>
            </w:r>
            <w:r w:rsidRPr="00F579FF">
              <w:rPr>
                <w:sz w:val="20"/>
                <w:lang w:val="fr-CA"/>
              </w:rPr>
              <w:noBreakHyphen/>
              <w:t>ils à l’annulation rétroactive d’arriérés de pension alimentaire pour enfants impayée? — La faute joue</w:t>
            </w:r>
            <w:r w:rsidRPr="00F579FF">
              <w:rPr>
                <w:sz w:val="20"/>
                <w:lang w:val="fr-CA"/>
              </w:rPr>
              <w:noBreakHyphen/>
              <w:t>t</w:t>
            </w:r>
            <w:r w:rsidRPr="00F579FF">
              <w:rPr>
                <w:sz w:val="20"/>
                <w:lang w:val="fr-CA"/>
              </w:rPr>
              <w:noBreakHyphen/>
              <w:t xml:space="preserve">elle un rôle dans l’annulation des arriérés de pension alimentaire pour enfants impayée? — Si les facteurs de l’affaire </w:t>
            </w:r>
            <w:r w:rsidRPr="00F579FF">
              <w:rPr>
                <w:i/>
                <w:sz w:val="20"/>
                <w:lang w:val="fr-CA"/>
              </w:rPr>
              <w:t xml:space="preserve">D.B.S. c. S.R.G. </w:t>
            </w:r>
            <w:r w:rsidRPr="00F579FF">
              <w:rPr>
                <w:sz w:val="20"/>
                <w:lang w:val="fr-CA"/>
              </w:rPr>
              <w:t>s’appliquent à l’annulation rétroactive d’arriérés de pension alimentaire pour enfants impayée, ont</w:t>
            </w:r>
            <w:r w:rsidRPr="00F579FF">
              <w:rPr>
                <w:sz w:val="20"/>
                <w:lang w:val="fr-CA"/>
              </w:rPr>
              <w:noBreakHyphen/>
              <w:t>ils été appliqués de façon appropriée en l’espèce?</w:t>
            </w:r>
          </w:p>
        </w:tc>
      </w:tr>
      <w:tr w:rsidR="00FE413B" w:rsidRPr="00837B53" w:rsidTr="00D2514B">
        <w:tc>
          <w:tcPr>
            <w:tcW w:w="5000" w:type="pct"/>
            <w:gridSpan w:val="4"/>
          </w:tcPr>
          <w:p w:rsidR="00FE413B" w:rsidRPr="00F579FF" w:rsidRDefault="00FE413B" w:rsidP="00FE413B">
            <w:pPr>
              <w:jc w:val="both"/>
              <w:rPr>
                <w:sz w:val="20"/>
                <w:lang w:val="fr-CA"/>
              </w:rPr>
            </w:pPr>
          </w:p>
          <w:p w:rsidR="00FE413B" w:rsidRPr="00F579FF" w:rsidRDefault="00FE413B" w:rsidP="00FE413B">
            <w:pPr>
              <w:jc w:val="both"/>
              <w:rPr>
                <w:sz w:val="20"/>
                <w:lang w:val="fr-CA"/>
              </w:rPr>
            </w:pPr>
            <w:r w:rsidRPr="00F579FF">
              <w:rPr>
                <w:sz w:val="20"/>
                <w:lang w:val="fr-CA"/>
              </w:rPr>
              <w:t>Le demandeur et l’intimé se sont mariés en 1983 et se sont divorcés en 1996. Ils ont deux enfants. Le jugement de divorce des parties, en date de mai 1996, prévoyait que l’intimée aurait la garde des enfants et obligeait le demandeur à verser une pension alimentaire pour enfants de 115 $ par semaine par enfant. Les obligations alimentaires du demandeur à l’égard des enfants ont cessé en 2012. En 2012, le demandeur devait des arriérés importants et son revenu imposable s’est mis à baisser à compter de 1997. Les arriérés de pension alimentaire pour enfants et les intérêts totalisaient plus de 170 000 $.</w:t>
            </w:r>
          </w:p>
          <w:p w:rsidR="00FE413B" w:rsidRPr="00F579FF" w:rsidRDefault="00FE413B" w:rsidP="00FE413B">
            <w:pPr>
              <w:jc w:val="both"/>
              <w:rPr>
                <w:sz w:val="20"/>
                <w:lang w:val="fr-CA"/>
              </w:rPr>
            </w:pPr>
          </w:p>
          <w:p w:rsidR="00FE413B" w:rsidRPr="00F579FF" w:rsidRDefault="00FE413B" w:rsidP="00FE413B">
            <w:pPr>
              <w:jc w:val="both"/>
              <w:rPr>
                <w:sz w:val="20"/>
                <w:lang w:val="fr-CA"/>
              </w:rPr>
            </w:pPr>
            <w:r w:rsidRPr="00F579FF">
              <w:rPr>
                <w:sz w:val="20"/>
                <w:lang w:val="fr-CA"/>
              </w:rPr>
              <w:t>En 2016, le demandeur a présenté une motion pour faire modifier rétroactivement la pension alimentaire pour enfants, fixer les arriérés de pension alimentaire pour enfants, s’il en est, et déterminer les versements de ces arriérés en fonction de son revenu. Le juge saisi de la motion a recalculé les arriérés dus et les a réduits à 41 642 $. La Cour d’appel a accueilli l’appel en partie et a annulé le paragraphe de l’ordonnance du juge de première instance qui réduisait les arriérés dus. L’appel incident de la condamnation aux dépens interjeté par le demandeur a été rejeté.</w:t>
            </w:r>
          </w:p>
        </w:tc>
      </w:tr>
      <w:tr w:rsidR="00FE413B" w:rsidRPr="00837B53" w:rsidTr="00D2514B">
        <w:tc>
          <w:tcPr>
            <w:tcW w:w="5000" w:type="pct"/>
            <w:gridSpan w:val="4"/>
          </w:tcPr>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5 novembre 2018</w:t>
            </w:r>
          </w:p>
          <w:p w:rsidR="00FE413B" w:rsidRPr="00F579FF" w:rsidRDefault="00FE413B" w:rsidP="00FE413B">
            <w:pPr>
              <w:jc w:val="both"/>
              <w:rPr>
                <w:sz w:val="20"/>
                <w:lang w:val="fr-CA"/>
              </w:rPr>
            </w:pPr>
            <w:r w:rsidRPr="00F579FF">
              <w:rPr>
                <w:sz w:val="20"/>
                <w:lang w:val="fr-CA"/>
              </w:rPr>
              <w:t>Cour supérieure de justice de l’Ontario</w:t>
            </w:r>
          </w:p>
          <w:p w:rsidR="00FE413B" w:rsidRPr="00F579FF" w:rsidRDefault="00FE413B" w:rsidP="00FE413B">
            <w:pPr>
              <w:jc w:val="both"/>
              <w:rPr>
                <w:sz w:val="20"/>
                <w:lang w:val="fr-CA"/>
              </w:rPr>
            </w:pPr>
            <w:r w:rsidRPr="00F579FF">
              <w:rPr>
                <w:sz w:val="20"/>
                <w:lang w:val="fr-CA"/>
              </w:rPr>
              <w:t>(Juge Hockin)</w:t>
            </w:r>
          </w:p>
          <w:p w:rsidR="00FE413B" w:rsidRPr="00F579FF" w:rsidRDefault="00FE413B" w:rsidP="00FE413B">
            <w:pPr>
              <w:jc w:val="both"/>
              <w:rPr>
                <w:sz w:val="20"/>
                <w:lang w:val="fr-CA"/>
              </w:rPr>
            </w:pPr>
            <w:r w:rsidRPr="00F579FF">
              <w:rPr>
                <w:sz w:val="20"/>
                <w:lang w:val="fr-CA"/>
              </w:rPr>
              <w:t>2018 ONSC 6627; 94</w:t>
            </w:r>
            <w:r w:rsidRPr="00F579FF">
              <w:rPr>
                <w:sz w:val="20"/>
                <w:lang w:val="fr-CA"/>
              </w:rPr>
              <w:noBreakHyphen/>
              <w:t>DV</w:t>
            </w:r>
            <w:r w:rsidRPr="00F579FF">
              <w:rPr>
                <w:sz w:val="20"/>
                <w:lang w:val="fr-CA"/>
              </w:rPr>
              <w:noBreakHyphen/>
              <w:t>26330</w:t>
            </w:r>
            <w:r w:rsidRPr="00F579FF">
              <w:rPr>
                <w:sz w:val="20"/>
                <w:lang w:val="fr-CA"/>
              </w:rPr>
              <w:noBreakHyphen/>
              <w:t>01</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Jugement réduisant les arriérés de pension alimentaire pour enfants dus par le demandeur à 41 642 $</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4 juillet 2019</w:t>
            </w:r>
          </w:p>
          <w:p w:rsidR="00FE413B" w:rsidRPr="00F579FF" w:rsidRDefault="00FE413B" w:rsidP="00FE413B">
            <w:pPr>
              <w:jc w:val="both"/>
              <w:rPr>
                <w:sz w:val="20"/>
                <w:lang w:val="fr-CA"/>
              </w:rPr>
            </w:pPr>
            <w:r w:rsidRPr="00F579FF">
              <w:rPr>
                <w:sz w:val="20"/>
                <w:lang w:val="fr-CA"/>
              </w:rPr>
              <w:t>Cour d’appel de l’Ontario</w:t>
            </w:r>
          </w:p>
          <w:p w:rsidR="00FE413B" w:rsidRPr="00F579FF" w:rsidRDefault="00FE413B" w:rsidP="00FE413B">
            <w:pPr>
              <w:jc w:val="both"/>
              <w:rPr>
                <w:sz w:val="20"/>
                <w:lang w:val="fr-CA"/>
              </w:rPr>
            </w:pPr>
            <w:r w:rsidRPr="00F579FF">
              <w:rPr>
                <w:sz w:val="20"/>
                <w:lang w:val="fr-CA"/>
              </w:rPr>
              <w:t>(Juges Brown, Roberts et Zarnett)</w:t>
            </w:r>
          </w:p>
          <w:p w:rsidR="00FE413B" w:rsidRPr="00F579FF" w:rsidRDefault="009B2923" w:rsidP="00FE413B">
            <w:pPr>
              <w:jc w:val="both"/>
              <w:rPr>
                <w:sz w:val="20"/>
                <w:lang w:val="fr-CA"/>
              </w:rPr>
            </w:pPr>
            <w:hyperlink r:id="rId57" w:history="1">
              <w:r w:rsidR="00FE413B" w:rsidRPr="00F579FF">
                <w:rPr>
                  <w:rStyle w:val="Hyperlink"/>
                  <w:sz w:val="20"/>
                  <w:lang w:val="fr-CA"/>
                </w:rPr>
                <w:t>2019 ONCA 561</w:t>
              </w:r>
            </w:hyperlink>
            <w:r w:rsidR="00FE413B" w:rsidRPr="00F579FF">
              <w:rPr>
                <w:sz w:val="20"/>
                <w:lang w:val="fr-CA"/>
              </w:rPr>
              <w:t>; C66264</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Arrêt accueillant l’appel en partie, annulant le paragraphe de l’ordonnance du juge de première instance réduisant les arriérés dus et rejetant l’appel incident</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20 septembre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demande d’autorisation d’appel</w:t>
            </w:r>
          </w:p>
          <w:p w:rsidR="00FE413B" w:rsidRPr="00F579FF" w:rsidRDefault="00FE413B" w:rsidP="00FE413B">
            <w:pPr>
              <w:jc w:val="both"/>
              <w:rPr>
                <w:sz w:val="20"/>
                <w:lang w:val="fr-CA"/>
              </w:rPr>
            </w:pPr>
          </w:p>
        </w:tc>
      </w:tr>
    </w:tbl>
    <w:p w:rsidR="00FE413B" w:rsidRPr="00F579FF" w:rsidRDefault="00FE413B" w:rsidP="00FE413B">
      <w:pPr>
        <w:jc w:val="both"/>
        <w:rPr>
          <w:sz w:val="20"/>
          <w:lang w:val="fr-CA"/>
        </w:rPr>
      </w:pPr>
    </w:p>
    <w:p w:rsidR="00D2514B" w:rsidRPr="00F579FF" w:rsidRDefault="009B2923" w:rsidP="00FE413B">
      <w:pPr>
        <w:jc w:val="both"/>
        <w:rPr>
          <w:sz w:val="20"/>
          <w:lang w:val="fr-CA"/>
        </w:rPr>
      </w:pPr>
      <w:r>
        <w:rPr>
          <w:sz w:val="20"/>
          <w:lang w:val="fr-CA"/>
        </w:rPr>
        <w:pict>
          <v:rect id="_x0000_i1046" style="width:108pt;height:1pt" o:hrpct="0" o:hralign="center" o:hrstd="t" o:hrnoshade="t" o:hr="t" fillcolor="black [3213]" stroked="f"/>
        </w:pict>
      </w:r>
    </w:p>
    <w:p w:rsidR="00FE413B" w:rsidRPr="00F579FF" w:rsidRDefault="00FE413B"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38802</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 xml:space="preserve">John </w:t>
            </w:r>
            <w:r w:rsidR="009B2923">
              <w:rPr>
                <w:b/>
                <w:sz w:val="20"/>
                <w:szCs w:val="20"/>
                <w:lang w:val="en-US"/>
              </w:rPr>
              <w:t xml:space="preserve">Bernard </w:t>
            </w:r>
            <w:r w:rsidRPr="00F579FF">
              <w:rPr>
                <w:b/>
                <w:sz w:val="20"/>
                <w:szCs w:val="20"/>
                <w:lang w:val="en-US"/>
              </w:rPr>
              <w:t>Breen v. FCT Insurance Company Ltd.</w:t>
            </w:r>
          </w:p>
          <w:p w:rsidR="00FE413B" w:rsidRPr="00F579FF" w:rsidRDefault="00FE413B" w:rsidP="00FE413B">
            <w:pPr>
              <w:jc w:val="both"/>
              <w:rPr>
                <w:sz w:val="20"/>
              </w:rPr>
            </w:pPr>
            <w:r w:rsidRPr="00F579FF">
              <w:rPr>
                <w:sz w:val="20"/>
              </w:rPr>
              <w:t>(Ont.) (Civil) (By Leave)</w:t>
            </w:r>
          </w:p>
        </w:tc>
      </w:tr>
      <w:tr w:rsidR="00FE413B" w:rsidRPr="00F579FF" w:rsidTr="00D2514B">
        <w:tc>
          <w:tcPr>
            <w:tcW w:w="5000" w:type="pct"/>
            <w:gridSpan w:val="4"/>
          </w:tcPr>
          <w:p w:rsidR="00FE413B" w:rsidRPr="00F579FF" w:rsidRDefault="00FE413B" w:rsidP="00FE413B">
            <w:pPr>
              <w:jc w:val="both"/>
              <w:rPr>
                <w:sz w:val="20"/>
              </w:rPr>
            </w:pPr>
            <w:r w:rsidRPr="00F579FF">
              <w:rPr>
                <w:sz w:val="20"/>
              </w:rPr>
              <w:t xml:space="preserve">Insurance — Title insurance — Unmarketable title — Whether the Court of Appeal correctly determined the meaning of “unmarketable title” in the policy of title insurance issued to the applicant — Whether the Court of Appeal erred in distinguishing </w:t>
            </w:r>
            <w:r w:rsidRPr="00F579FF">
              <w:rPr>
                <w:i/>
                <w:sz w:val="20"/>
              </w:rPr>
              <w:t>MacDonald v. Chicago Title</w:t>
            </w:r>
            <w:r w:rsidRPr="00F579FF">
              <w:rPr>
                <w:sz w:val="20"/>
              </w:rPr>
              <w:t xml:space="preserve"> when there were no distinguishing facts — Whether the Court of Appeal erred in indicating that it was also necessary to establish that there was coverage under an underlying building permit problem — Whether the Court of Appeal erred in not considering other title risks that would have supported the applicant’s loss — Whether the Court of Appeal erred in equating knowledge that a final inspection of the cottage had never been done, with knowledge of a problem with the building permit process.</w:t>
            </w:r>
          </w:p>
          <w:p w:rsidR="00FE413B" w:rsidRPr="00F579FF" w:rsidRDefault="00FE413B" w:rsidP="00FE413B">
            <w:pPr>
              <w:jc w:val="both"/>
              <w:rPr>
                <w:sz w:val="20"/>
              </w:rPr>
            </w:pPr>
          </w:p>
          <w:p w:rsidR="00FE413B" w:rsidRPr="00F579FF" w:rsidRDefault="00FE413B" w:rsidP="00FE413B">
            <w:pPr>
              <w:jc w:val="both"/>
              <w:rPr>
                <w:sz w:val="20"/>
              </w:rPr>
            </w:pPr>
            <w:r w:rsidRPr="00F579FF">
              <w:rPr>
                <w:sz w:val="20"/>
              </w:rPr>
              <w:t xml:space="preserve">The applicant, Mr. Breen obtained title insurance from the respondent, FCT Insurance Company Ltd. for a cottage property. The cottage was constructed in 1989 under the authority of a building permit issued by the local township. A few years after the building permit was issued, the township assumed the project was complete and closed its file on the permit. Mr. Breen purchased the property under power of sale in 1999. He accepted his conveyancing solicitor’s advice and did not request a final inspection of the property. Approximately 10 years after acquiring the cottage, Mr. Breen decided to renovate. The contractor however identified violations under the </w:t>
            </w:r>
            <w:r w:rsidRPr="00F579FF">
              <w:rPr>
                <w:i/>
                <w:sz w:val="20"/>
              </w:rPr>
              <w:t>Building Code Act, 1992</w:t>
            </w:r>
            <w:r w:rsidRPr="00F579FF">
              <w:rPr>
                <w:sz w:val="20"/>
              </w:rPr>
              <w:t xml:space="preserve"> and an engineer’s report identified significant structural issues that needed to be dealt with. Mr. Breen was advised not to occupy the cottage and the cottage has not been used since. In March 2014, FCT initially confirmed coverage, on the understanding that there was an open building permit on the property, but reserved the right to change its decision should further facts emerged. In May 2014, FCT denied coverage because it had learned that there was no open building permit, and that, instead the township had closed its file on the permit.</w:t>
            </w:r>
          </w:p>
          <w:p w:rsidR="00FE413B" w:rsidRPr="00F579FF" w:rsidRDefault="00FE413B" w:rsidP="00FE413B">
            <w:pPr>
              <w:jc w:val="both"/>
              <w:rPr>
                <w:sz w:val="20"/>
              </w:rPr>
            </w:pPr>
          </w:p>
          <w:p w:rsidR="00FE413B" w:rsidRPr="00F579FF" w:rsidRDefault="00FE413B" w:rsidP="00FE413B">
            <w:pPr>
              <w:jc w:val="both"/>
              <w:rPr>
                <w:sz w:val="20"/>
              </w:rPr>
            </w:pPr>
            <w:r w:rsidRPr="00F579FF">
              <w:rPr>
                <w:sz w:val="20"/>
              </w:rPr>
              <w:t>The trial judge found that Mr. Breen was entitled to coverage under the policy for the losses arising from the defects in the cottage. The Court of Appeal allowed the appeal, set aside the decision of the trial judge and dismissed Mr. Breen’s action against FCT.</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14, 2018</w:t>
            </w:r>
          </w:p>
          <w:p w:rsidR="00FE413B" w:rsidRPr="00F579FF" w:rsidRDefault="00FE413B" w:rsidP="00FE413B">
            <w:pPr>
              <w:jc w:val="both"/>
              <w:rPr>
                <w:sz w:val="20"/>
              </w:rPr>
            </w:pPr>
            <w:r w:rsidRPr="00F579FF">
              <w:rPr>
                <w:sz w:val="20"/>
              </w:rPr>
              <w:t>Ontario Superior Court of Justice</w:t>
            </w:r>
          </w:p>
          <w:p w:rsidR="00FE413B" w:rsidRPr="00F579FF" w:rsidRDefault="00FE413B" w:rsidP="00FE413B">
            <w:pPr>
              <w:jc w:val="both"/>
              <w:rPr>
                <w:sz w:val="20"/>
              </w:rPr>
            </w:pPr>
            <w:r w:rsidRPr="00F579FF">
              <w:rPr>
                <w:sz w:val="20"/>
              </w:rPr>
              <w:t>(Eberhard J.)</w:t>
            </w:r>
          </w:p>
          <w:p w:rsidR="00FE413B" w:rsidRPr="00F579FF" w:rsidRDefault="009B2923" w:rsidP="00FE413B">
            <w:pPr>
              <w:jc w:val="both"/>
              <w:rPr>
                <w:sz w:val="20"/>
              </w:rPr>
            </w:pPr>
            <w:hyperlink r:id="rId58" w:history="1">
              <w:r w:rsidR="00FE413B" w:rsidRPr="00F579FF">
                <w:rPr>
                  <w:rStyle w:val="Hyperlink"/>
                  <w:sz w:val="20"/>
                </w:rPr>
                <w:t>2018 ONSC 3644</w:t>
              </w:r>
            </w:hyperlink>
            <w:r w:rsidR="00FE413B" w:rsidRPr="00F579FF">
              <w:rPr>
                <w:sz w:val="20"/>
              </w:rPr>
              <w:t>; CV</w:t>
            </w:r>
            <w:r w:rsidR="00FE413B" w:rsidRPr="00F579FF">
              <w:rPr>
                <w:sz w:val="20"/>
              </w:rPr>
              <w:noBreakHyphen/>
              <w:t>15</w:t>
            </w:r>
            <w:r w:rsidR="00FE413B" w:rsidRPr="00F579FF">
              <w:rPr>
                <w:sz w:val="20"/>
              </w:rPr>
              <w:noBreakHyphen/>
              <w:t>44</w:t>
            </w:r>
            <w:r w:rsidR="00FE413B" w:rsidRPr="00F579FF">
              <w:rPr>
                <w:sz w:val="20"/>
              </w:rPr>
              <w:noBreakHyphen/>
              <w:t>00</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Respondent to pay for the actual loss from certain listed deficiencies</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July 12, 2019</w:t>
            </w:r>
          </w:p>
          <w:p w:rsidR="00FE413B" w:rsidRPr="00F579FF" w:rsidRDefault="00FE413B" w:rsidP="00FE413B">
            <w:pPr>
              <w:jc w:val="both"/>
              <w:rPr>
                <w:sz w:val="20"/>
              </w:rPr>
            </w:pPr>
            <w:r w:rsidRPr="00F579FF">
              <w:rPr>
                <w:sz w:val="20"/>
              </w:rPr>
              <w:t>Court of Appeal for Ontario</w:t>
            </w:r>
          </w:p>
          <w:p w:rsidR="00FE413B" w:rsidRPr="00F579FF" w:rsidRDefault="00FE413B" w:rsidP="00FE413B">
            <w:pPr>
              <w:jc w:val="both"/>
              <w:rPr>
                <w:sz w:val="20"/>
              </w:rPr>
            </w:pPr>
            <w:r w:rsidRPr="00F579FF">
              <w:rPr>
                <w:sz w:val="20"/>
              </w:rPr>
              <w:t>(</w:t>
            </w:r>
            <w:proofErr w:type="spellStart"/>
            <w:r w:rsidRPr="00F579FF">
              <w:rPr>
                <w:sz w:val="20"/>
              </w:rPr>
              <w:t>Lauwers</w:t>
            </w:r>
            <w:proofErr w:type="spellEnd"/>
            <w:r w:rsidRPr="00F579FF">
              <w:rPr>
                <w:sz w:val="20"/>
              </w:rPr>
              <w:t>, Fairburn and Nordheimer JJ.A.)</w:t>
            </w:r>
          </w:p>
          <w:p w:rsidR="00FE413B" w:rsidRPr="00F579FF" w:rsidRDefault="009B2923" w:rsidP="00FE413B">
            <w:pPr>
              <w:jc w:val="both"/>
              <w:rPr>
                <w:sz w:val="20"/>
              </w:rPr>
            </w:pPr>
            <w:hyperlink r:id="rId59" w:history="1">
              <w:r w:rsidR="00FE413B" w:rsidRPr="00F579FF">
                <w:rPr>
                  <w:rStyle w:val="Hyperlink"/>
                  <w:sz w:val="20"/>
                </w:rPr>
                <w:t>2019 ONCA 598</w:t>
              </w:r>
            </w:hyperlink>
            <w:r w:rsidR="00FE413B" w:rsidRPr="00F579FF">
              <w:rPr>
                <w:sz w:val="20"/>
              </w:rPr>
              <w:t>; C65634</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Appeal allowed; trial judgment set aside; applicant’s claim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13,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tc>
      </w:tr>
    </w:tbl>
    <w:p w:rsidR="00FE413B" w:rsidRPr="00F579FF" w:rsidRDefault="00FE413B" w:rsidP="00FE413B">
      <w:pPr>
        <w:jc w:val="both"/>
        <w:rPr>
          <w:sz w:val="20"/>
        </w:rPr>
      </w:pPr>
    </w:p>
    <w:p w:rsidR="001F0D95" w:rsidRPr="00F579FF" w:rsidRDefault="009B2923" w:rsidP="00FE413B">
      <w:pPr>
        <w:jc w:val="both"/>
        <w:rPr>
          <w:sz w:val="20"/>
        </w:rPr>
      </w:pPr>
      <w:r>
        <w:rPr>
          <w:sz w:val="20"/>
          <w:lang w:val="fr-CA"/>
        </w:rPr>
        <w:pict>
          <v:rect id="_x0000_i1047" style="width:108pt;height:1pt" o:hrpct="0" o:hralign="center" o:hrstd="t" o:hrnoshade="t" o:hr="t" fillcolor="black [3213]" stroked="f"/>
        </w:pict>
      </w:r>
    </w:p>
    <w:p w:rsidR="001F0D95" w:rsidRPr="00F579FF" w:rsidRDefault="001F0D95"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38802</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 xml:space="preserve">John </w:t>
            </w:r>
            <w:r w:rsidR="009B2923">
              <w:rPr>
                <w:b/>
                <w:sz w:val="20"/>
                <w:szCs w:val="20"/>
                <w:lang w:val="en-US"/>
              </w:rPr>
              <w:t xml:space="preserve">Bernard </w:t>
            </w:r>
            <w:r w:rsidRPr="00F579FF">
              <w:rPr>
                <w:b/>
                <w:sz w:val="20"/>
                <w:szCs w:val="20"/>
                <w:lang w:val="en-US"/>
              </w:rPr>
              <w:t>Breen c. FCT Insurance Company Ltd.</w:t>
            </w:r>
          </w:p>
          <w:p w:rsidR="00FE413B" w:rsidRPr="00F579FF" w:rsidRDefault="00FE413B" w:rsidP="00FE413B">
            <w:pPr>
              <w:jc w:val="both"/>
              <w:rPr>
                <w:sz w:val="20"/>
                <w:lang w:val="fr-CA"/>
              </w:rPr>
            </w:pPr>
            <w:r w:rsidRPr="00F579FF">
              <w:rPr>
                <w:sz w:val="20"/>
                <w:lang w:val="fr-CA"/>
              </w:rPr>
              <w:t>(Ont.) (Civile) (Autorisation)</w:t>
            </w: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Assurance — Assurance titre — Titre non marchand — La Cour d’appel a</w:t>
            </w:r>
            <w:r w:rsidRPr="00F579FF">
              <w:rPr>
                <w:sz w:val="20"/>
                <w:lang w:val="fr-CA"/>
              </w:rPr>
              <w:noBreakHyphen/>
              <w:t>t</w:t>
            </w:r>
            <w:r w:rsidRPr="00F579FF">
              <w:rPr>
                <w:sz w:val="20"/>
                <w:lang w:val="fr-CA"/>
              </w:rPr>
              <w:noBreakHyphen/>
              <w:t>elle correctement déterminé le sens de l’expression [</w:t>
            </w:r>
            <w:r w:rsidRPr="00F579FF">
              <w:rPr>
                <w:smallCaps/>
                <w:sz w:val="20"/>
                <w:lang w:val="fr-CA"/>
              </w:rPr>
              <w:t>traduction</w:t>
            </w:r>
            <w:r w:rsidRPr="00F579FF">
              <w:rPr>
                <w:sz w:val="20"/>
                <w:lang w:val="fr-CA"/>
              </w:rPr>
              <w:t>] « titre non marchand » dans la police d’assurance titre établie pour le demandeur? — La Cour d’appel a</w:t>
            </w:r>
            <w:r w:rsidRPr="00F579FF">
              <w:rPr>
                <w:sz w:val="20"/>
                <w:lang w:val="fr-CA"/>
              </w:rPr>
              <w:noBreakHyphen/>
              <w:t>t</w:t>
            </w:r>
            <w:r w:rsidRPr="00F579FF">
              <w:rPr>
                <w:sz w:val="20"/>
                <w:lang w:val="fr-CA"/>
              </w:rPr>
              <w:noBreakHyphen/>
              <w:t xml:space="preserve">elle eu tort de faire une distinction avec </w:t>
            </w:r>
            <w:r w:rsidRPr="00F579FF">
              <w:rPr>
                <w:i/>
                <w:sz w:val="20"/>
                <w:lang w:val="fr-CA"/>
              </w:rPr>
              <w:t>MacDonald c. Chicago Title</w:t>
            </w:r>
            <w:r w:rsidRPr="00F579FF">
              <w:rPr>
                <w:sz w:val="20"/>
                <w:lang w:val="fr-CA"/>
              </w:rPr>
              <w:t xml:space="preserve"> alors que les faits ne permettaient pas de faire de distinction? — La Cour d’appel a</w:t>
            </w:r>
            <w:r w:rsidRPr="00F579FF">
              <w:rPr>
                <w:sz w:val="20"/>
                <w:lang w:val="fr-CA"/>
              </w:rPr>
              <w:noBreakHyphen/>
              <w:t>t</w:t>
            </w:r>
            <w:r w:rsidRPr="00F579FF">
              <w:rPr>
                <w:sz w:val="20"/>
                <w:lang w:val="fr-CA"/>
              </w:rPr>
              <w:noBreakHyphen/>
              <w:t>elle eu tort d’indiquer qu’il fallait aussi établir l’existence d’une garantie couvrant un problème sous</w:t>
            </w:r>
            <w:r w:rsidRPr="00F579FF">
              <w:rPr>
                <w:sz w:val="20"/>
                <w:lang w:val="fr-CA"/>
              </w:rPr>
              <w:noBreakHyphen/>
              <w:t>jacent en matière de permis de construire? — La Cour d’appel a</w:t>
            </w:r>
            <w:r w:rsidRPr="00F579FF">
              <w:rPr>
                <w:sz w:val="20"/>
                <w:lang w:val="fr-CA"/>
              </w:rPr>
              <w:noBreakHyphen/>
              <w:t>t</w:t>
            </w:r>
            <w:r w:rsidRPr="00F579FF">
              <w:rPr>
                <w:sz w:val="20"/>
                <w:lang w:val="fr-CA"/>
              </w:rPr>
              <w:noBreakHyphen/>
              <w:t xml:space="preserve">elle eu tort de ne pas avoir examiné les autres risques touchant le titre qui </w:t>
            </w:r>
            <w:proofErr w:type="gramStart"/>
            <w:r w:rsidRPr="00F579FF">
              <w:rPr>
                <w:sz w:val="20"/>
                <w:lang w:val="fr-CA"/>
              </w:rPr>
              <w:t>auraient</w:t>
            </w:r>
            <w:proofErr w:type="gramEnd"/>
            <w:r w:rsidRPr="00F579FF">
              <w:rPr>
                <w:sz w:val="20"/>
                <w:lang w:val="fr-CA"/>
              </w:rPr>
              <w:t xml:space="preserve"> appuyé la perte du demandeur? — La Cour d’appel a</w:t>
            </w:r>
            <w:r w:rsidRPr="00F579FF">
              <w:rPr>
                <w:sz w:val="20"/>
                <w:lang w:val="fr-CA"/>
              </w:rPr>
              <w:noBreakHyphen/>
              <w:t>t</w:t>
            </w:r>
            <w:r w:rsidRPr="00F579FF">
              <w:rPr>
                <w:sz w:val="20"/>
                <w:lang w:val="fr-CA"/>
              </w:rPr>
              <w:noBreakHyphen/>
              <w:t>elle eu tort de faire équivaloir la connaissance du fait qu’il n’y avait jamais eu d’inspection finale du chalet et la connaissance d’un problème touchant le processus de permis de construire?</w:t>
            </w:r>
          </w:p>
          <w:p w:rsidR="00FE413B" w:rsidRPr="00F579FF" w:rsidRDefault="00FE413B" w:rsidP="00FE413B">
            <w:pPr>
              <w:jc w:val="both"/>
              <w:rPr>
                <w:sz w:val="20"/>
                <w:lang w:val="fr-CA"/>
              </w:rPr>
            </w:pPr>
          </w:p>
          <w:p w:rsidR="00FE413B" w:rsidRPr="00F579FF" w:rsidRDefault="00FE413B" w:rsidP="00FE413B">
            <w:pPr>
              <w:jc w:val="both"/>
              <w:rPr>
                <w:sz w:val="20"/>
                <w:lang w:val="fr-CA"/>
              </w:rPr>
            </w:pPr>
            <w:r w:rsidRPr="00F579FF">
              <w:rPr>
                <w:sz w:val="20"/>
                <w:lang w:val="fr-CA"/>
              </w:rPr>
              <w:t xml:space="preserve">Le demandeur, M. Breen a obtenu une assurance titre de l’intimée, FCT Insurance Company Ltd. relativement à un chalet. Le chalet avait été construit en 1989 en vertu d’un permis de construire émis par le canton local. Quelques années après la délivrance du permis de construire, le canton a présumé que le projet avait été réalisé et il a fermé son dossier relatif au permis. En 1999, M. Breen a acheté la propriété en vertu d’un pouvoir de vente. Il a suivi le conseil de son procureur spécialisé en transport de propriété et il n’a pas demandé d’inspection finale de la propriété. Environ dix ans après avoir fait l’acquisition du chalet, M. Breen a décidé de rénover. Cependant, l’entrepreneur a identifié des violations de la </w:t>
            </w:r>
            <w:r w:rsidRPr="00F579FF">
              <w:rPr>
                <w:i/>
                <w:sz w:val="20"/>
                <w:lang w:val="fr-CA"/>
              </w:rPr>
              <w:t>Loi de 1992 sur le code du bâtiment</w:t>
            </w:r>
            <w:r w:rsidRPr="00F579FF">
              <w:rPr>
                <w:sz w:val="20"/>
                <w:lang w:val="fr-CA"/>
              </w:rPr>
              <w:t xml:space="preserve"> et un rapport d’ingénieur faisait état de problèmes de structure importants dont il fallait s’occuper. On a conseillé à M. Breen de ne pas occuper le chalet et celui</w:t>
            </w:r>
            <w:r w:rsidRPr="00F579FF">
              <w:rPr>
                <w:sz w:val="20"/>
                <w:lang w:val="fr-CA"/>
              </w:rPr>
              <w:noBreakHyphen/>
              <w:t>ci n’a pas été utilisé depuis. En mars 2014, FCT a d’abord confirmé une couverture, étant entendu que la propriété faisait l’objet d’un permis de construire ouvert, mais elle s’est réservé le droit de modifier sa décision si d’autres faits émergeaient. En mai 2014, FCT a refusé de garantir parce qu’elle avait appris qu’il n’y avait aucun permis de construire ouvert et que le canton avait plutôt fermé son dossier relatif au permis.</w:t>
            </w:r>
          </w:p>
          <w:p w:rsidR="00FE413B" w:rsidRPr="00F579FF" w:rsidRDefault="00FE413B" w:rsidP="00FE413B">
            <w:pPr>
              <w:jc w:val="both"/>
              <w:rPr>
                <w:sz w:val="20"/>
                <w:lang w:val="fr-CA"/>
              </w:rPr>
            </w:pPr>
          </w:p>
          <w:p w:rsidR="00FE413B" w:rsidRPr="00F579FF" w:rsidRDefault="00FE413B" w:rsidP="00FE413B">
            <w:pPr>
              <w:jc w:val="both"/>
              <w:rPr>
                <w:sz w:val="20"/>
                <w:lang w:val="fr-CA"/>
              </w:rPr>
            </w:pPr>
            <w:r w:rsidRPr="00F579FF">
              <w:rPr>
                <w:sz w:val="20"/>
                <w:lang w:val="fr-CA"/>
              </w:rPr>
              <w:t>Le juge de première instance a conclu que M. Breen avait droit à l’indemnisation en vertu de la police au titre des pertes découlant de vices touchant le chalet. La Cour d’appel a accueilli l’appel, annulé la décision du juge de première instance et a rejeté l’action de M. Breen contre FCT.</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14 juin 2018</w:t>
            </w:r>
          </w:p>
          <w:p w:rsidR="00FE413B" w:rsidRPr="00F579FF" w:rsidRDefault="00FE413B" w:rsidP="00FE413B">
            <w:pPr>
              <w:jc w:val="both"/>
              <w:rPr>
                <w:sz w:val="20"/>
                <w:lang w:val="fr-CA"/>
              </w:rPr>
            </w:pPr>
            <w:r w:rsidRPr="00F579FF">
              <w:rPr>
                <w:sz w:val="20"/>
                <w:lang w:val="fr-CA"/>
              </w:rPr>
              <w:t>Cour supérieure de justice de l’Ontario</w:t>
            </w:r>
          </w:p>
          <w:p w:rsidR="00FE413B" w:rsidRPr="00F579FF" w:rsidRDefault="00FE413B" w:rsidP="00FE413B">
            <w:pPr>
              <w:jc w:val="both"/>
              <w:rPr>
                <w:sz w:val="20"/>
                <w:lang w:val="fr-CA"/>
              </w:rPr>
            </w:pPr>
            <w:r w:rsidRPr="00F579FF">
              <w:rPr>
                <w:sz w:val="20"/>
                <w:lang w:val="fr-CA"/>
              </w:rPr>
              <w:t>(Juge Eberhard)</w:t>
            </w:r>
          </w:p>
          <w:p w:rsidR="00FE413B" w:rsidRPr="00F579FF" w:rsidRDefault="009B2923" w:rsidP="00FE413B">
            <w:pPr>
              <w:jc w:val="both"/>
              <w:rPr>
                <w:sz w:val="20"/>
                <w:lang w:val="fr-CA"/>
              </w:rPr>
            </w:pPr>
            <w:hyperlink r:id="rId60" w:history="1">
              <w:r w:rsidR="00FE413B" w:rsidRPr="00F579FF">
                <w:rPr>
                  <w:rStyle w:val="Hyperlink"/>
                  <w:sz w:val="20"/>
                  <w:lang w:val="fr-CA"/>
                </w:rPr>
                <w:t>2018 ONSC 3644</w:t>
              </w:r>
            </w:hyperlink>
            <w:r w:rsidR="00FE413B" w:rsidRPr="00F579FF">
              <w:rPr>
                <w:sz w:val="20"/>
                <w:lang w:val="fr-CA"/>
              </w:rPr>
              <w:t>; CV</w:t>
            </w:r>
            <w:r w:rsidR="00FE413B" w:rsidRPr="00F579FF">
              <w:rPr>
                <w:sz w:val="20"/>
                <w:lang w:val="fr-CA"/>
              </w:rPr>
              <w:noBreakHyphen/>
              <w:t>15</w:t>
            </w:r>
            <w:r w:rsidR="00FE413B" w:rsidRPr="00F579FF">
              <w:rPr>
                <w:sz w:val="20"/>
                <w:lang w:val="fr-CA"/>
              </w:rPr>
              <w:noBreakHyphen/>
              <w:t>44</w:t>
            </w:r>
            <w:r w:rsidR="00FE413B" w:rsidRPr="00F579FF">
              <w:rPr>
                <w:sz w:val="20"/>
                <w:lang w:val="fr-CA"/>
              </w:rPr>
              <w:noBreakHyphen/>
              <w:t>00</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Jugement ordonnant à l’intimée de payer pour la perte réellement subie en raison de certaines déficiences énumérées</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12 juillet 2019</w:t>
            </w:r>
          </w:p>
          <w:p w:rsidR="00FE413B" w:rsidRPr="00F579FF" w:rsidRDefault="00FE413B" w:rsidP="00FE413B">
            <w:pPr>
              <w:jc w:val="both"/>
              <w:rPr>
                <w:sz w:val="20"/>
                <w:lang w:val="fr-CA"/>
              </w:rPr>
            </w:pPr>
            <w:r w:rsidRPr="00F579FF">
              <w:rPr>
                <w:sz w:val="20"/>
                <w:lang w:val="fr-CA"/>
              </w:rPr>
              <w:t>Cour d’appel de l’Ontario</w:t>
            </w:r>
          </w:p>
          <w:p w:rsidR="00FE413B" w:rsidRPr="00F579FF" w:rsidRDefault="00FE413B" w:rsidP="00FE413B">
            <w:pPr>
              <w:jc w:val="both"/>
              <w:rPr>
                <w:sz w:val="20"/>
                <w:lang w:val="fr-CA"/>
              </w:rPr>
            </w:pPr>
            <w:r w:rsidRPr="00F579FF">
              <w:rPr>
                <w:sz w:val="20"/>
                <w:lang w:val="fr-CA"/>
              </w:rPr>
              <w:t>(Juges Lauwers, Fairburn et Nordheimer)</w:t>
            </w:r>
          </w:p>
          <w:p w:rsidR="00FE413B" w:rsidRPr="00F579FF" w:rsidRDefault="009B2923" w:rsidP="00FE413B">
            <w:pPr>
              <w:jc w:val="both"/>
              <w:rPr>
                <w:sz w:val="20"/>
                <w:lang w:val="fr-CA"/>
              </w:rPr>
            </w:pPr>
            <w:hyperlink r:id="rId61" w:history="1">
              <w:r w:rsidR="00FE413B" w:rsidRPr="00F579FF">
                <w:rPr>
                  <w:rStyle w:val="Hyperlink"/>
                  <w:sz w:val="20"/>
                  <w:lang w:val="fr-CA"/>
                </w:rPr>
                <w:t>2019 ONCA 598</w:t>
              </w:r>
            </w:hyperlink>
            <w:r w:rsidR="00FE413B" w:rsidRPr="00F579FF">
              <w:rPr>
                <w:sz w:val="20"/>
                <w:lang w:val="fr-CA"/>
              </w:rPr>
              <w:t>; C65634</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Arrêt accueillant l’appel, annulant le jugement de première instance et rejetant la demande du demandeur</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13 septembre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demande d’autorisation d’appel</w:t>
            </w:r>
          </w:p>
        </w:tc>
      </w:tr>
    </w:tbl>
    <w:p w:rsidR="00FE413B" w:rsidRPr="00F579FF" w:rsidRDefault="00FE413B" w:rsidP="00FE413B">
      <w:pPr>
        <w:jc w:val="both"/>
        <w:rPr>
          <w:sz w:val="20"/>
          <w:lang w:val="fr-CA"/>
        </w:rPr>
      </w:pPr>
    </w:p>
    <w:p w:rsidR="00C97715" w:rsidRPr="00F579FF" w:rsidRDefault="009B2923" w:rsidP="00FE413B">
      <w:pPr>
        <w:ind w:left="142" w:hanging="142"/>
        <w:jc w:val="both"/>
        <w:rPr>
          <w:sz w:val="20"/>
          <w:lang w:val="fr-CA"/>
        </w:rPr>
      </w:pPr>
      <w:r>
        <w:rPr>
          <w:sz w:val="20"/>
          <w:lang w:val="fr-CA"/>
        </w:rPr>
        <w:pict>
          <v:rect id="_x0000_i1048" style="width:108pt;height:1pt" o:hrpct="0" o:hralign="center" o:hrstd="t" o:hrnoshade="t" o:hr="t" fillcolor="black [3213]" stroked="f"/>
        </w:pict>
      </w:r>
    </w:p>
    <w:p w:rsidR="001F0D95" w:rsidRPr="00F579FF" w:rsidRDefault="001F0D95"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en-CA"/>
              </w:rPr>
            </w:pPr>
            <w:r w:rsidRPr="00F579FF">
              <w:rPr>
                <w:rStyle w:val="SCCFileNumberChar"/>
                <w:sz w:val="20"/>
                <w:szCs w:val="20"/>
              </w:rPr>
              <w:t>38751</w:t>
            </w:r>
          </w:p>
        </w:tc>
        <w:tc>
          <w:tcPr>
            <w:tcW w:w="4457" w:type="pct"/>
            <w:gridSpan w:val="3"/>
          </w:tcPr>
          <w:p w:rsidR="00FE413B" w:rsidRPr="00F579FF" w:rsidRDefault="00FE413B" w:rsidP="00FE413B">
            <w:pPr>
              <w:pStyle w:val="SCCLsocParty"/>
              <w:jc w:val="both"/>
              <w:rPr>
                <w:b/>
                <w:sz w:val="20"/>
                <w:szCs w:val="20"/>
                <w:lang w:val="en-CA"/>
              </w:rPr>
            </w:pPr>
            <w:r w:rsidRPr="00F579FF">
              <w:rPr>
                <w:b/>
                <w:sz w:val="20"/>
                <w:szCs w:val="20"/>
                <w:lang w:val="en-CA"/>
              </w:rPr>
              <w:t>Succession of the late G.P., represented by M.P. in his capacity as liquidator v. L.P., R.P.</w:t>
            </w:r>
          </w:p>
          <w:p w:rsidR="00FE413B" w:rsidRPr="00F579FF" w:rsidRDefault="00FE413B" w:rsidP="00FE413B">
            <w:pPr>
              <w:jc w:val="both"/>
              <w:rPr>
                <w:sz w:val="20"/>
                <w:lang w:val="en-CA"/>
              </w:rPr>
            </w:pPr>
            <w:r w:rsidRPr="00F579FF">
              <w:rPr>
                <w:sz w:val="20"/>
                <w:lang w:val="en-CA"/>
              </w:rPr>
              <w:t>(Que.) (Civil) (By Leave)</w:t>
            </w:r>
          </w:p>
        </w:tc>
      </w:tr>
      <w:tr w:rsidR="00FE413B" w:rsidRPr="00F579FF" w:rsidTr="00D2514B">
        <w:tc>
          <w:tcPr>
            <w:tcW w:w="5000" w:type="pct"/>
            <w:gridSpan w:val="4"/>
          </w:tcPr>
          <w:p w:rsidR="00FE413B" w:rsidRPr="00F579FF" w:rsidRDefault="00FE413B" w:rsidP="00FE413B">
            <w:pPr>
              <w:pStyle w:val="SCCBanSummary"/>
              <w:rPr>
                <w:smallCaps w:val="0"/>
                <w:sz w:val="20"/>
                <w:szCs w:val="20"/>
              </w:rPr>
            </w:pPr>
            <w:r w:rsidRPr="00F579FF">
              <w:rPr>
                <w:smallCaps w:val="0"/>
                <w:sz w:val="20"/>
                <w:szCs w:val="20"/>
              </w:rPr>
              <w:t xml:space="preserve">Prescription — Liability — Interference with physical inviolability — Childhood sexual assault — Impossibility to act — Succession — Criteria for determining time when victim “became aware of the connection between the assault and his or her injury” in order for periods provided for in art. 2926.1 of </w:t>
            </w:r>
            <w:r w:rsidRPr="00F579FF">
              <w:rPr>
                <w:i/>
                <w:smallCaps w:val="0"/>
                <w:sz w:val="20"/>
                <w:szCs w:val="20"/>
              </w:rPr>
              <w:t>Civil Code of Québec</w:t>
            </w:r>
            <w:r w:rsidRPr="00F579FF">
              <w:rPr>
                <w:smallCaps w:val="0"/>
                <w:sz w:val="20"/>
                <w:szCs w:val="20"/>
              </w:rPr>
              <w:t xml:space="preserve"> to begin running — Whether lack of awareness of connection between sexual assault and injury suffered is cause of impossibility in fact to act within meaning of art. 2904 of </w:t>
            </w:r>
            <w:r w:rsidRPr="00F579FF">
              <w:rPr>
                <w:i/>
                <w:smallCaps w:val="0"/>
                <w:sz w:val="20"/>
                <w:szCs w:val="20"/>
              </w:rPr>
              <w:t>Civil Code of Québec</w:t>
            </w:r>
            <w:r w:rsidRPr="00F579FF">
              <w:rPr>
                <w:smallCaps w:val="0"/>
                <w:sz w:val="20"/>
                <w:szCs w:val="20"/>
              </w:rPr>
              <w:t>, and therefore suspends prescription, or whether it is relevant rather to starting point for prescription as established by art. </w:t>
            </w:r>
            <w:proofErr w:type="gramStart"/>
            <w:r w:rsidRPr="00F579FF">
              <w:rPr>
                <w:smallCaps w:val="0"/>
                <w:sz w:val="20"/>
                <w:szCs w:val="20"/>
              </w:rPr>
              <w:t xml:space="preserve">2926.1 of </w:t>
            </w:r>
            <w:r w:rsidRPr="00F579FF">
              <w:rPr>
                <w:i/>
                <w:smallCaps w:val="0"/>
                <w:sz w:val="20"/>
                <w:szCs w:val="20"/>
              </w:rPr>
              <w:t xml:space="preserve">Civil Code of Québec </w:t>
            </w:r>
            <w:r w:rsidRPr="00F579FF">
              <w:rPr>
                <w:smallCaps w:val="0"/>
                <w:sz w:val="20"/>
                <w:szCs w:val="20"/>
              </w:rPr>
              <w:t>— To extent that lack of awareness of connection is relevant rather to starting point for prescription, what are criteria for demonstrating such lack of awareness — Whether committal of assailant for trial in criminal proceeding constitutes, in law, triggering event that leads to victim becoming aware of connection between assault and his or her injury, thus marking starting point of prescriptive period in art. </w:t>
            </w:r>
            <w:proofErr w:type="gramEnd"/>
            <w:r w:rsidRPr="00F579FF">
              <w:rPr>
                <w:smallCaps w:val="0"/>
                <w:sz w:val="20"/>
                <w:szCs w:val="20"/>
              </w:rPr>
              <w:t xml:space="preserve">2926.1 </w:t>
            </w:r>
            <w:proofErr w:type="gramStart"/>
            <w:r w:rsidRPr="00F579FF">
              <w:rPr>
                <w:smallCaps w:val="0"/>
                <w:sz w:val="20"/>
                <w:szCs w:val="20"/>
              </w:rPr>
              <w:t>of</w:t>
            </w:r>
            <w:proofErr w:type="gramEnd"/>
            <w:r w:rsidRPr="00F579FF">
              <w:rPr>
                <w:smallCaps w:val="0"/>
                <w:sz w:val="20"/>
                <w:szCs w:val="20"/>
              </w:rPr>
              <w:t xml:space="preserve"> </w:t>
            </w:r>
            <w:r w:rsidRPr="00F579FF">
              <w:rPr>
                <w:i/>
                <w:smallCaps w:val="0"/>
                <w:sz w:val="20"/>
                <w:szCs w:val="20"/>
              </w:rPr>
              <w:t>Civil Code of Québec</w:t>
            </w:r>
            <w:r w:rsidRPr="00F579FF">
              <w:rPr>
                <w:smallCaps w:val="0"/>
                <w:sz w:val="20"/>
                <w:szCs w:val="20"/>
              </w:rPr>
              <w:t xml:space="preserve">, whether in relation to sexual acts or to violent behaviour suffered during childhood — </w:t>
            </w:r>
            <w:r w:rsidRPr="00F579FF">
              <w:rPr>
                <w:i/>
                <w:smallCaps w:val="0"/>
                <w:sz w:val="20"/>
                <w:szCs w:val="20"/>
              </w:rPr>
              <w:t>Civil Code of Québec</w:t>
            </w:r>
            <w:r w:rsidRPr="00F579FF">
              <w:rPr>
                <w:smallCaps w:val="0"/>
                <w:sz w:val="20"/>
                <w:szCs w:val="20"/>
              </w:rPr>
              <w:t>, arts. 2904, 2926.1.</w:t>
            </w:r>
          </w:p>
        </w:tc>
      </w:tr>
      <w:tr w:rsidR="00FE413B" w:rsidRPr="00F579FF" w:rsidTr="00D2514B">
        <w:tc>
          <w:tcPr>
            <w:tcW w:w="5000" w:type="pct"/>
            <w:gridSpan w:val="4"/>
          </w:tcPr>
          <w:p w:rsidR="00FE413B" w:rsidRPr="00F579FF" w:rsidRDefault="00FE413B" w:rsidP="00FE413B">
            <w:pPr>
              <w:jc w:val="both"/>
              <w:rPr>
                <w:sz w:val="20"/>
                <w:lang w:val="en-CA"/>
              </w:rPr>
            </w:pPr>
          </w:p>
        </w:tc>
      </w:tr>
      <w:tr w:rsidR="00FE413B" w:rsidRPr="00F579FF" w:rsidTr="00D2514B">
        <w:tc>
          <w:tcPr>
            <w:tcW w:w="5000" w:type="pct"/>
            <w:gridSpan w:val="4"/>
          </w:tcPr>
          <w:p w:rsidR="00FE413B" w:rsidRPr="00F579FF" w:rsidRDefault="00FE413B" w:rsidP="00FE413B">
            <w:pPr>
              <w:jc w:val="both"/>
              <w:rPr>
                <w:sz w:val="20"/>
                <w:lang w:val="en-CA"/>
              </w:rPr>
            </w:pPr>
            <w:r w:rsidRPr="00F579FF">
              <w:rPr>
                <w:sz w:val="20"/>
                <w:lang w:val="en-CA"/>
              </w:rPr>
              <w:t xml:space="preserve">While they were children in the 1970s and 1980, </w:t>
            </w:r>
            <w:proofErr w:type="gramStart"/>
            <w:r w:rsidRPr="00F579FF">
              <w:rPr>
                <w:sz w:val="20"/>
                <w:lang w:val="en-CA"/>
              </w:rPr>
              <w:t>L. P. and R. P., who are sisters, were physically, psychologically and sexually abused by their father, G. P</w:t>
            </w:r>
            <w:proofErr w:type="gramEnd"/>
            <w:r w:rsidRPr="00F579FF">
              <w:rPr>
                <w:sz w:val="20"/>
                <w:lang w:val="en-CA"/>
              </w:rPr>
              <w:t xml:space="preserve">. In December 2011, G. P. was investigated by the police </w:t>
            </w:r>
            <w:proofErr w:type="gramStart"/>
            <w:r w:rsidRPr="00F579FF">
              <w:rPr>
                <w:sz w:val="20"/>
                <w:lang w:val="en-CA"/>
              </w:rPr>
              <w:t>as a result</w:t>
            </w:r>
            <w:proofErr w:type="gramEnd"/>
            <w:r w:rsidRPr="00F579FF">
              <w:rPr>
                <w:sz w:val="20"/>
                <w:lang w:val="en-CA"/>
              </w:rPr>
              <w:t xml:space="preserve"> of allegations of sexual assault. During an interrogation, G. P. </w:t>
            </w:r>
            <w:proofErr w:type="gramStart"/>
            <w:r w:rsidRPr="00F579FF">
              <w:rPr>
                <w:sz w:val="20"/>
                <w:lang w:val="en-CA"/>
              </w:rPr>
              <w:t>admitted  to</w:t>
            </w:r>
            <w:proofErr w:type="gramEnd"/>
            <w:r w:rsidRPr="00F579FF">
              <w:rPr>
                <w:sz w:val="20"/>
                <w:lang w:val="en-CA"/>
              </w:rPr>
              <w:t xml:space="preserve"> the sexual touching of his daughter L. P. in 1983. He </w:t>
            </w:r>
            <w:proofErr w:type="gramStart"/>
            <w:r w:rsidRPr="00F579FF">
              <w:rPr>
                <w:sz w:val="20"/>
                <w:lang w:val="en-CA"/>
              </w:rPr>
              <w:t>was charged</w:t>
            </w:r>
            <w:proofErr w:type="gramEnd"/>
            <w:r w:rsidRPr="00F579FF">
              <w:rPr>
                <w:sz w:val="20"/>
                <w:lang w:val="en-CA"/>
              </w:rPr>
              <w:t xml:space="preserve"> with indecent assault, gross indecency, assault, sexual assault and assault causing bodily harm against L. P. and R. P. On October 8, 2014, G. P. was committed for trial on the charges relating to L. P. He died on November 5, 2014. In August 2015, L. P. and R. P. brought an action for damages against their father’s succession. G. P.’s heirs denied the alleged acts and contested the merits of the claim. The Superior Court allowed the action brought by L. P. and R. P. It found that their testimony was credible with regard to the acts committed by G. P. and the injury suffered, and it accepted the expert psychologist’s opinion concerning their impossibility to act. It ordered the succession to pay them pecuniary damages (lost earnings and therapy and treatment costs), moral damages and exemplary damages, plus interest at the legal rate and the additional indemnity, with costs (including expert fees). It denied the request made by L. P. and R. P. that the liquidator and the heirs be held liable for payment of the debts of the succession from their own patrimony where the debts exceeded the value of the property taken by them. The Court of Appeal unanimously allowed the succession’s appeal in part solely to reduce the amount awarded to L. P. for treatment and therapy costs and to correct the date from which punitive damages </w:t>
            </w:r>
            <w:proofErr w:type="gramStart"/>
            <w:r w:rsidRPr="00F579FF">
              <w:rPr>
                <w:sz w:val="20"/>
                <w:lang w:val="en-CA"/>
              </w:rPr>
              <w:t>were awarded</w:t>
            </w:r>
            <w:proofErr w:type="gramEnd"/>
            <w:r w:rsidRPr="00F579FF">
              <w:rPr>
                <w:sz w:val="20"/>
                <w:lang w:val="en-CA"/>
              </w:rPr>
              <w:t xml:space="preserve">. It rejected the succession’s grounds of appeal based on prescription and on the absence of proof on a balance of probabilities that would allow a causal connection between L. P.’s disability and the abuse committed by G. P. to </w:t>
            </w:r>
            <w:proofErr w:type="gramStart"/>
            <w:r w:rsidRPr="00F579FF">
              <w:rPr>
                <w:sz w:val="20"/>
                <w:lang w:val="en-CA"/>
              </w:rPr>
              <w:t>be presumed</w:t>
            </w:r>
            <w:proofErr w:type="gramEnd"/>
            <w:r w:rsidRPr="00F579FF">
              <w:rPr>
                <w:sz w:val="20"/>
                <w:lang w:val="en-CA"/>
              </w:rPr>
              <w:t xml:space="preserve">. </w:t>
            </w:r>
            <w:proofErr w:type="gramStart"/>
            <w:r w:rsidRPr="00F579FF">
              <w:rPr>
                <w:sz w:val="20"/>
                <w:lang w:val="en-CA"/>
              </w:rPr>
              <w:t>It dismissed the incidental appeal of L. P. and R. P. alleging that the trial judge had made an error of omission in calculating L. P.’s discounted salary, and it dismissed the appeal of L. P. and R. P. against the trial judge’s decision denying their request to hold the heirs and the liquidator liable for payment of the debts of the succession where the debts exceeded the value of the property taken by them, with legal costs.</w:t>
            </w:r>
            <w:proofErr w:type="gramEnd"/>
          </w:p>
          <w:p w:rsidR="00FE413B" w:rsidRPr="00F579FF" w:rsidRDefault="00FE413B" w:rsidP="00FE413B">
            <w:pPr>
              <w:jc w:val="both"/>
              <w:rPr>
                <w:sz w:val="20"/>
                <w:lang w:val="en-CA"/>
              </w:rPr>
            </w:pPr>
          </w:p>
        </w:tc>
      </w:tr>
      <w:tr w:rsidR="00FE413B" w:rsidRPr="00F579FF" w:rsidTr="00D2514B">
        <w:tc>
          <w:tcPr>
            <w:tcW w:w="2427" w:type="pct"/>
            <w:gridSpan w:val="2"/>
          </w:tcPr>
          <w:p w:rsidR="00FE413B" w:rsidRPr="00F579FF" w:rsidRDefault="00FE413B" w:rsidP="00FE413B">
            <w:pPr>
              <w:jc w:val="both"/>
              <w:rPr>
                <w:sz w:val="20"/>
                <w:lang w:val="en-CA"/>
              </w:rPr>
            </w:pPr>
            <w:r w:rsidRPr="00F579FF">
              <w:rPr>
                <w:sz w:val="20"/>
                <w:lang w:val="en-CA"/>
              </w:rPr>
              <w:t>June 15, 2017</w:t>
            </w:r>
          </w:p>
          <w:p w:rsidR="00FE413B" w:rsidRPr="00F579FF" w:rsidRDefault="00FE413B" w:rsidP="00FE413B">
            <w:pPr>
              <w:jc w:val="both"/>
              <w:rPr>
                <w:sz w:val="20"/>
                <w:lang w:val="en-CA"/>
              </w:rPr>
            </w:pPr>
            <w:r w:rsidRPr="00F579FF">
              <w:rPr>
                <w:sz w:val="20"/>
                <w:lang w:val="en-CA"/>
              </w:rPr>
              <w:t>Quebec Superior Court (Gatineau)</w:t>
            </w:r>
          </w:p>
          <w:p w:rsidR="00FE413B" w:rsidRPr="00F579FF" w:rsidRDefault="00FE413B" w:rsidP="00FE413B">
            <w:pPr>
              <w:jc w:val="both"/>
              <w:rPr>
                <w:sz w:val="20"/>
                <w:lang w:val="en-CA"/>
              </w:rPr>
            </w:pPr>
            <w:r w:rsidRPr="00F579FF">
              <w:rPr>
                <w:sz w:val="20"/>
                <w:lang w:val="en-CA"/>
              </w:rPr>
              <w:t>(Tessier J.)</w:t>
            </w:r>
          </w:p>
          <w:p w:rsidR="00FE413B" w:rsidRPr="00F579FF" w:rsidRDefault="00FE413B" w:rsidP="00FE413B">
            <w:pPr>
              <w:jc w:val="both"/>
              <w:rPr>
                <w:sz w:val="20"/>
                <w:lang w:val="en-CA"/>
              </w:rPr>
            </w:pPr>
            <w:r w:rsidRPr="00F579FF">
              <w:rPr>
                <w:sz w:val="20"/>
                <w:lang w:val="en-CA"/>
              </w:rPr>
              <w:t>550</w:t>
            </w:r>
            <w:r w:rsidRPr="00F579FF">
              <w:rPr>
                <w:sz w:val="20"/>
                <w:lang w:val="en-CA"/>
              </w:rPr>
              <w:noBreakHyphen/>
              <w:t>17</w:t>
            </w:r>
            <w:r w:rsidRPr="00F579FF">
              <w:rPr>
                <w:sz w:val="20"/>
                <w:lang w:val="en-CA"/>
              </w:rPr>
              <w:noBreakHyphen/>
              <w:t>008529</w:t>
            </w:r>
            <w:r w:rsidRPr="00F579FF">
              <w:rPr>
                <w:sz w:val="20"/>
                <w:lang w:val="en-CA"/>
              </w:rPr>
              <w:noBreakHyphen/>
              <w:t>156</w:t>
            </w:r>
          </w:p>
          <w:p w:rsidR="00FE413B" w:rsidRPr="00F579FF" w:rsidRDefault="009B2923" w:rsidP="00FE413B">
            <w:pPr>
              <w:jc w:val="both"/>
              <w:rPr>
                <w:sz w:val="20"/>
                <w:lang w:val="en-CA"/>
              </w:rPr>
            </w:pPr>
            <w:hyperlink r:id="rId62" w:history="1">
              <w:r w:rsidR="00FE413B" w:rsidRPr="00F579FF">
                <w:rPr>
                  <w:rStyle w:val="Hyperlink"/>
                  <w:sz w:val="20"/>
                  <w:lang w:val="en-CA"/>
                </w:rPr>
                <w:t>2017 QCCS 2583</w:t>
              </w:r>
            </w:hyperlink>
          </w:p>
          <w:p w:rsidR="00FE413B" w:rsidRPr="00F579FF" w:rsidRDefault="00FE413B" w:rsidP="00FE413B">
            <w:pPr>
              <w:jc w:val="both"/>
              <w:rPr>
                <w:sz w:val="20"/>
                <w:lang w:val="en-CA"/>
              </w:rPr>
            </w:pPr>
          </w:p>
        </w:tc>
        <w:tc>
          <w:tcPr>
            <w:tcW w:w="243" w:type="pct"/>
          </w:tcPr>
          <w:p w:rsidR="00FE413B" w:rsidRPr="00F579FF" w:rsidRDefault="00FE413B" w:rsidP="00FE413B">
            <w:pPr>
              <w:jc w:val="both"/>
              <w:rPr>
                <w:sz w:val="20"/>
                <w:lang w:val="en-CA"/>
              </w:rPr>
            </w:pPr>
          </w:p>
        </w:tc>
        <w:tc>
          <w:tcPr>
            <w:tcW w:w="2330" w:type="pct"/>
          </w:tcPr>
          <w:p w:rsidR="00FE413B" w:rsidRPr="00F579FF" w:rsidRDefault="00FE413B" w:rsidP="00FE413B">
            <w:pPr>
              <w:tabs>
                <w:tab w:val="center" w:pos="2214"/>
              </w:tabs>
              <w:jc w:val="both"/>
              <w:rPr>
                <w:sz w:val="20"/>
                <w:lang w:val="en-CA"/>
              </w:rPr>
            </w:pPr>
            <w:r w:rsidRPr="00F579FF">
              <w:rPr>
                <w:sz w:val="20"/>
                <w:lang w:val="en-CA"/>
              </w:rPr>
              <w:t>Action allowed; G. P.’s succession ordered to pay L. P. and R. P. pecuniary, moral and exemplary damages plus interest at legal rate and additional indemnity, with costs</w:t>
            </w:r>
          </w:p>
          <w:p w:rsidR="00FE413B" w:rsidRPr="00F579FF" w:rsidRDefault="00FE413B" w:rsidP="00FE413B">
            <w:pPr>
              <w:jc w:val="both"/>
              <w:rPr>
                <w:sz w:val="20"/>
                <w:lang w:val="en-CA"/>
              </w:rPr>
            </w:pPr>
          </w:p>
        </w:tc>
      </w:tr>
      <w:tr w:rsidR="00FE413B" w:rsidRPr="00F579FF" w:rsidTr="00D2514B">
        <w:tc>
          <w:tcPr>
            <w:tcW w:w="2427" w:type="pct"/>
            <w:gridSpan w:val="2"/>
          </w:tcPr>
          <w:p w:rsidR="00FE413B" w:rsidRPr="00F579FF" w:rsidRDefault="00FE413B" w:rsidP="00FE413B">
            <w:pPr>
              <w:jc w:val="both"/>
              <w:rPr>
                <w:sz w:val="20"/>
                <w:lang w:val="en-CA"/>
              </w:rPr>
            </w:pPr>
            <w:r w:rsidRPr="00F579FF">
              <w:rPr>
                <w:sz w:val="20"/>
                <w:lang w:val="en-CA"/>
              </w:rPr>
              <w:t>May 3, 2019</w:t>
            </w:r>
          </w:p>
          <w:p w:rsidR="00FE413B" w:rsidRPr="00F579FF" w:rsidRDefault="00FE413B" w:rsidP="00FE413B">
            <w:pPr>
              <w:jc w:val="both"/>
              <w:rPr>
                <w:sz w:val="20"/>
                <w:lang w:val="en-CA"/>
              </w:rPr>
            </w:pPr>
            <w:r w:rsidRPr="00F579FF">
              <w:rPr>
                <w:sz w:val="20"/>
                <w:lang w:val="en-CA"/>
              </w:rPr>
              <w:t>Quebec Court of Appeal (Montréal)</w:t>
            </w:r>
          </w:p>
          <w:p w:rsidR="00FE413B" w:rsidRPr="00F579FF" w:rsidRDefault="00FE413B" w:rsidP="00FE413B">
            <w:pPr>
              <w:jc w:val="both"/>
              <w:rPr>
                <w:sz w:val="20"/>
                <w:lang w:val="en-CA"/>
              </w:rPr>
            </w:pPr>
            <w:r w:rsidRPr="00F579FF">
              <w:rPr>
                <w:sz w:val="20"/>
                <w:lang w:val="en-CA"/>
              </w:rPr>
              <w:t>(Kasirer, Rancourt and Hamilton JJ.A.)</w:t>
            </w:r>
          </w:p>
          <w:p w:rsidR="00FE413B" w:rsidRPr="00F579FF" w:rsidRDefault="00FE413B" w:rsidP="00FE413B">
            <w:pPr>
              <w:jc w:val="both"/>
              <w:rPr>
                <w:sz w:val="20"/>
                <w:lang w:val="en-CA"/>
              </w:rPr>
            </w:pPr>
            <w:r w:rsidRPr="00F579FF">
              <w:rPr>
                <w:sz w:val="20"/>
                <w:lang w:val="en-CA"/>
              </w:rPr>
              <w:t>500</w:t>
            </w:r>
            <w:r w:rsidRPr="00F579FF">
              <w:rPr>
                <w:sz w:val="20"/>
                <w:lang w:val="en-CA"/>
              </w:rPr>
              <w:noBreakHyphen/>
              <w:t>09</w:t>
            </w:r>
            <w:r w:rsidRPr="00F579FF">
              <w:rPr>
                <w:sz w:val="20"/>
                <w:lang w:val="en-CA"/>
              </w:rPr>
              <w:noBreakHyphen/>
              <w:t>026941</w:t>
            </w:r>
            <w:r w:rsidRPr="00F579FF">
              <w:rPr>
                <w:sz w:val="20"/>
                <w:lang w:val="en-CA"/>
              </w:rPr>
              <w:noBreakHyphen/>
              <w:t>179; 500</w:t>
            </w:r>
            <w:r w:rsidRPr="00F579FF">
              <w:rPr>
                <w:sz w:val="20"/>
                <w:lang w:val="en-CA"/>
              </w:rPr>
              <w:noBreakHyphen/>
              <w:t>09</w:t>
            </w:r>
            <w:r w:rsidRPr="00F579FF">
              <w:rPr>
                <w:sz w:val="20"/>
                <w:lang w:val="en-CA"/>
              </w:rPr>
              <w:noBreakHyphen/>
              <w:t>027058</w:t>
            </w:r>
            <w:r w:rsidRPr="00F579FF">
              <w:rPr>
                <w:sz w:val="20"/>
                <w:lang w:val="en-CA"/>
              </w:rPr>
              <w:noBreakHyphen/>
              <w:t>171</w:t>
            </w:r>
          </w:p>
          <w:p w:rsidR="00FE413B" w:rsidRPr="00F579FF" w:rsidRDefault="009B2923" w:rsidP="00FE413B">
            <w:pPr>
              <w:jc w:val="both"/>
              <w:rPr>
                <w:sz w:val="20"/>
                <w:lang w:val="en-CA"/>
              </w:rPr>
            </w:pPr>
            <w:hyperlink r:id="rId63" w:history="1">
              <w:r w:rsidR="00FE413B" w:rsidRPr="00F579FF">
                <w:rPr>
                  <w:rStyle w:val="Hyperlink"/>
                  <w:sz w:val="20"/>
                  <w:lang w:val="en-CA"/>
                </w:rPr>
                <w:t>2019 QCCA 863</w:t>
              </w:r>
            </w:hyperlink>
          </w:p>
        </w:tc>
        <w:tc>
          <w:tcPr>
            <w:tcW w:w="243" w:type="pct"/>
          </w:tcPr>
          <w:p w:rsidR="00FE413B" w:rsidRPr="00F579FF" w:rsidRDefault="00FE413B" w:rsidP="00FE413B">
            <w:pPr>
              <w:jc w:val="both"/>
              <w:rPr>
                <w:sz w:val="20"/>
                <w:lang w:val="en-CA"/>
              </w:rPr>
            </w:pPr>
          </w:p>
        </w:tc>
        <w:tc>
          <w:tcPr>
            <w:tcW w:w="2330" w:type="pct"/>
          </w:tcPr>
          <w:p w:rsidR="00FE413B" w:rsidRPr="00F579FF" w:rsidRDefault="00FE413B" w:rsidP="00FE413B">
            <w:pPr>
              <w:jc w:val="both"/>
              <w:rPr>
                <w:sz w:val="20"/>
                <w:lang w:val="en-CA"/>
              </w:rPr>
            </w:pPr>
            <w:r w:rsidRPr="00F579FF">
              <w:rPr>
                <w:sz w:val="20"/>
                <w:lang w:val="en-CA"/>
              </w:rPr>
              <w:t>500</w:t>
            </w:r>
            <w:r w:rsidRPr="00F579FF">
              <w:rPr>
                <w:sz w:val="20"/>
                <w:lang w:val="en-CA"/>
              </w:rPr>
              <w:noBreakHyphen/>
              <w:t>09</w:t>
            </w:r>
            <w:r w:rsidRPr="00F579FF">
              <w:rPr>
                <w:sz w:val="20"/>
                <w:lang w:val="en-CA"/>
              </w:rPr>
              <w:noBreakHyphen/>
              <w:t>026941</w:t>
            </w:r>
            <w:r w:rsidRPr="00F579FF">
              <w:rPr>
                <w:sz w:val="20"/>
                <w:lang w:val="en-CA"/>
              </w:rPr>
              <w:noBreakHyphen/>
              <w:t xml:space="preserve">179: </w:t>
            </w:r>
          </w:p>
          <w:p w:rsidR="00FE413B" w:rsidRPr="00F579FF" w:rsidRDefault="00FE413B" w:rsidP="00FE413B">
            <w:pPr>
              <w:jc w:val="both"/>
              <w:rPr>
                <w:sz w:val="20"/>
                <w:lang w:val="en-CA"/>
              </w:rPr>
            </w:pPr>
            <w:r w:rsidRPr="00F579FF">
              <w:rPr>
                <w:sz w:val="20"/>
                <w:lang w:val="en-CA"/>
              </w:rPr>
              <w:t>Appeal allowed in part; incidental appeal dismissed with legal costs</w:t>
            </w:r>
          </w:p>
          <w:p w:rsidR="00FE413B" w:rsidRPr="00F579FF" w:rsidRDefault="00FE413B" w:rsidP="00FE413B">
            <w:pPr>
              <w:jc w:val="both"/>
              <w:rPr>
                <w:sz w:val="20"/>
                <w:lang w:val="en-CA"/>
              </w:rPr>
            </w:pPr>
          </w:p>
          <w:p w:rsidR="00FE413B" w:rsidRPr="00F579FF" w:rsidRDefault="00FE413B" w:rsidP="00FE413B">
            <w:pPr>
              <w:jc w:val="both"/>
              <w:rPr>
                <w:sz w:val="20"/>
                <w:lang w:val="en-CA"/>
              </w:rPr>
            </w:pPr>
            <w:r w:rsidRPr="00F579FF">
              <w:rPr>
                <w:sz w:val="20"/>
                <w:lang w:val="en-CA"/>
              </w:rPr>
              <w:t>500</w:t>
            </w:r>
            <w:r w:rsidRPr="00F579FF">
              <w:rPr>
                <w:sz w:val="20"/>
                <w:lang w:val="en-CA"/>
              </w:rPr>
              <w:noBreakHyphen/>
              <w:t>09</w:t>
            </w:r>
            <w:r w:rsidRPr="00F579FF">
              <w:rPr>
                <w:sz w:val="20"/>
                <w:lang w:val="en-CA"/>
              </w:rPr>
              <w:noBreakHyphen/>
              <w:t>027058</w:t>
            </w:r>
            <w:r w:rsidRPr="00F579FF">
              <w:rPr>
                <w:sz w:val="20"/>
                <w:lang w:val="en-CA"/>
              </w:rPr>
              <w:noBreakHyphen/>
              <w:t>171:</w:t>
            </w:r>
          </w:p>
          <w:p w:rsidR="00FE413B" w:rsidRPr="00F579FF" w:rsidRDefault="00FE413B" w:rsidP="00FE413B">
            <w:pPr>
              <w:jc w:val="both"/>
              <w:rPr>
                <w:sz w:val="20"/>
                <w:lang w:val="en-CA"/>
              </w:rPr>
            </w:pPr>
            <w:r w:rsidRPr="00F579FF">
              <w:rPr>
                <w:sz w:val="20"/>
                <w:lang w:val="en-CA"/>
              </w:rPr>
              <w:t>Appeal dismissed with legal costs</w:t>
            </w:r>
          </w:p>
          <w:p w:rsidR="00FE413B" w:rsidRPr="00F579FF" w:rsidRDefault="00FE413B" w:rsidP="00FE413B">
            <w:pPr>
              <w:jc w:val="both"/>
              <w:rPr>
                <w:sz w:val="20"/>
                <w:lang w:val="en-CA"/>
              </w:rPr>
            </w:pPr>
          </w:p>
        </w:tc>
      </w:tr>
      <w:tr w:rsidR="00FE413B" w:rsidRPr="00F579FF" w:rsidTr="00D2514B">
        <w:tc>
          <w:tcPr>
            <w:tcW w:w="2427" w:type="pct"/>
            <w:gridSpan w:val="2"/>
          </w:tcPr>
          <w:p w:rsidR="00FE413B" w:rsidRPr="00F579FF" w:rsidRDefault="00FE413B" w:rsidP="00FE413B">
            <w:pPr>
              <w:jc w:val="both"/>
              <w:rPr>
                <w:sz w:val="20"/>
                <w:lang w:val="en-CA"/>
              </w:rPr>
            </w:pPr>
            <w:r w:rsidRPr="00F579FF">
              <w:rPr>
                <w:sz w:val="20"/>
                <w:lang w:val="en-CA"/>
              </w:rPr>
              <w:t>August 2, 2019</w:t>
            </w:r>
          </w:p>
          <w:p w:rsidR="00FE413B" w:rsidRPr="00F579FF" w:rsidRDefault="00FE413B" w:rsidP="00FE413B">
            <w:pPr>
              <w:jc w:val="both"/>
              <w:rPr>
                <w:sz w:val="20"/>
                <w:lang w:val="en-CA"/>
              </w:rPr>
            </w:pPr>
            <w:r w:rsidRPr="00F579FF">
              <w:rPr>
                <w:sz w:val="20"/>
                <w:lang w:val="en-CA"/>
              </w:rPr>
              <w:t>Supreme Court of Canada</w:t>
            </w:r>
          </w:p>
        </w:tc>
        <w:tc>
          <w:tcPr>
            <w:tcW w:w="243" w:type="pct"/>
          </w:tcPr>
          <w:p w:rsidR="00FE413B" w:rsidRPr="00F579FF" w:rsidRDefault="00FE413B" w:rsidP="00FE413B">
            <w:pPr>
              <w:jc w:val="both"/>
              <w:rPr>
                <w:sz w:val="20"/>
                <w:lang w:val="en-CA"/>
              </w:rPr>
            </w:pPr>
          </w:p>
        </w:tc>
        <w:tc>
          <w:tcPr>
            <w:tcW w:w="2330" w:type="pct"/>
          </w:tcPr>
          <w:p w:rsidR="00FE413B" w:rsidRPr="00F579FF" w:rsidRDefault="00FE413B" w:rsidP="00FE413B">
            <w:pPr>
              <w:jc w:val="both"/>
              <w:rPr>
                <w:sz w:val="20"/>
                <w:lang w:val="en-CA"/>
              </w:rPr>
            </w:pPr>
            <w:r w:rsidRPr="00F579FF">
              <w:rPr>
                <w:sz w:val="20"/>
                <w:lang w:val="en-CA"/>
              </w:rPr>
              <w:t>Application for leave to appeal filed</w:t>
            </w:r>
          </w:p>
          <w:p w:rsidR="00FE413B" w:rsidRPr="00F579FF" w:rsidRDefault="00FE413B" w:rsidP="00FE413B">
            <w:pPr>
              <w:jc w:val="both"/>
              <w:rPr>
                <w:sz w:val="20"/>
                <w:lang w:val="en-CA"/>
              </w:rPr>
            </w:pPr>
          </w:p>
        </w:tc>
      </w:tr>
    </w:tbl>
    <w:p w:rsidR="00FE413B" w:rsidRPr="00F579FF" w:rsidRDefault="00FE413B" w:rsidP="00FE413B">
      <w:pPr>
        <w:jc w:val="both"/>
        <w:rPr>
          <w:sz w:val="20"/>
          <w:lang w:val="en-CA"/>
        </w:rPr>
      </w:pPr>
    </w:p>
    <w:p w:rsidR="001F0D95" w:rsidRPr="00F579FF" w:rsidRDefault="009B2923" w:rsidP="00FE413B">
      <w:pPr>
        <w:jc w:val="both"/>
        <w:rPr>
          <w:sz w:val="20"/>
          <w:lang w:val="en-CA"/>
        </w:rPr>
      </w:pPr>
      <w:r>
        <w:rPr>
          <w:sz w:val="20"/>
          <w:lang w:val="fr-CA"/>
        </w:rPr>
        <w:pict>
          <v:rect id="_x0000_i1049" style="width:108pt;height:1pt" o:hrpct="0" o:hralign="center" o:hrstd="t" o:hrnoshade="t" o:hr="t" fillcolor="black [3213]" stroked="f"/>
        </w:pict>
      </w:r>
    </w:p>
    <w:p w:rsidR="001F0D95" w:rsidRPr="00F579FF" w:rsidRDefault="001F0D95" w:rsidP="00FE413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38751</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Succession de feu G.P. représentée par M.P. en sa qualité de liquidateur c. L.P., R.</w:t>
            </w:r>
            <w:bookmarkStart w:id="0" w:name="_GoBack"/>
            <w:bookmarkEnd w:id="0"/>
            <w:r w:rsidRPr="00F579FF">
              <w:rPr>
                <w:b/>
                <w:sz w:val="20"/>
                <w:szCs w:val="20"/>
              </w:rPr>
              <w:t>P.</w:t>
            </w:r>
          </w:p>
          <w:p w:rsidR="00FE413B" w:rsidRPr="00F579FF" w:rsidRDefault="00FE413B" w:rsidP="00FE413B">
            <w:pPr>
              <w:jc w:val="both"/>
              <w:rPr>
                <w:sz w:val="20"/>
              </w:rPr>
            </w:pPr>
            <w:r w:rsidRPr="00F579FF">
              <w:rPr>
                <w:sz w:val="20"/>
              </w:rPr>
              <w:t>(Qc) (Civile) (Autorisation)</w:t>
            </w:r>
          </w:p>
        </w:tc>
      </w:tr>
      <w:tr w:rsidR="00FE413B" w:rsidRPr="00837B53" w:rsidTr="00D2514B">
        <w:tc>
          <w:tcPr>
            <w:tcW w:w="5000" w:type="pct"/>
            <w:gridSpan w:val="4"/>
          </w:tcPr>
          <w:p w:rsidR="00FE413B" w:rsidRPr="00F579FF" w:rsidRDefault="00FE413B" w:rsidP="00FE413B">
            <w:pPr>
              <w:pStyle w:val="SCCBanSummary"/>
              <w:rPr>
                <w:smallCaps w:val="0"/>
                <w:sz w:val="20"/>
                <w:szCs w:val="20"/>
                <w:lang w:val="fr-CA"/>
              </w:rPr>
            </w:pPr>
            <w:r w:rsidRPr="00F579FF">
              <w:rPr>
                <w:smallCaps w:val="0"/>
                <w:sz w:val="20"/>
                <w:szCs w:val="20"/>
                <w:lang w:val="fr-CA"/>
              </w:rPr>
              <w:t xml:space="preserve">Prescription — Responsabilité — Atteinte à l’intégrité physique — Agression à caractère sexuel subie pendant l’enfance — Impossibilité d’agir — Succession — Quel sont les critères permettant de déterminer quel est ce moment où la victime « prend connaissance du lien entre l’agression et son préjudice » pour que les délais prévus à l’article 2926.1 du </w:t>
            </w:r>
            <w:r w:rsidRPr="00F579FF">
              <w:rPr>
                <w:i/>
                <w:smallCaps w:val="0"/>
                <w:sz w:val="20"/>
                <w:szCs w:val="20"/>
                <w:lang w:val="fr-CA"/>
              </w:rPr>
              <w:t>Code civil du Québec</w:t>
            </w:r>
            <w:r w:rsidRPr="00F579FF">
              <w:rPr>
                <w:smallCaps w:val="0"/>
                <w:sz w:val="20"/>
                <w:szCs w:val="20"/>
                <w:lang w:val="fr-CA"/>
              </w:rPr>
              <w:t xml:space="preserve"> commencent à courir? — Est</w:t>
            </w:r>
            <w:r w:rsidRPr="00F579FF">
              <w:rPr>
                <w:smallCaps w:val="0"/>
                <w:sz w:val="20"/>
                <w:szCs w:val="20"/>
                <w:lang w:val="fr-CA"/>
              </w:rPr>
              <w:noBreakHyphen/>
              <w:t xml:space="preserve">ce que l’ignorance du lien entre une agression à caractère sexuel et le préjudice subi constitue une cause d’impossibilité en fait d’agir au sens de l’article 2904 du </w:t>
            </w:r>
            <w:r w:rsidRPr="00F579FF">
              <w:rPr>
                <w:i/>
                <w:smallCaps w:val="0"/>
                <w:sz w:val="20"/>
                <w:szCs w:val="20"/>
                <w:lang w:val="fr-CA"/>
              </w:rPr>
              <w:t>Code civil du Québec</w:t>
            </w:r>
            <w:r w:rsidRPr="00F579FF">
              <w:rPr>
                <w:smallCaps w:val="0"/>
                <w:sz w:val="20"/>
                <w:szCs w:val="20"/>
                <w:lang w:val="fr-CA"/>
              </w:rPr>
              <w:t xml:space="preserve">, et donc de suspension de la prescription ou relève plutôt du point de départ de la prescription tel qu’édicté par l’article 2926.1 du </w:t>
            </w:r>
            <w:r w:rsidRPr="00F579FF">
              <w:rPr>
                <w:i/>
                <w:smallCaps w:val="0"/>
                <w:sz w:val="20"/>
                <w:szCs w:val="20"/>
                <w:lang w:val="fr-CA"/>
              </w:rPr>
              <w:t>Code civil du Québec</w:t>
            </w:r>
            <w:r w:rsidRPr="00F579FF">
              <w:rPr>
                <w:smallCaps w:val="0"/>
                <w:sz w:val="20"/>
                <w:szCs w:val="20"/>
                <w:lang w:val="fr-CA"/>
              </w:rPr>
              <w:t>? Dans la mesure où l’ignorance du lien relève plutôt du point de départ de la prescription, quels sont les critères permettant de démontrer une telle ignorance? — Est</w:t>
            </w:r>
            <w:r w:rsidRPr="00F579FF">
              <w:rPr>
                <w:smallCaps w:val="0"/>
                <w:sz w:val="20"/>
                <w:szCs w:val="20"/>
                <w:lang w:val="fr-CA"/>
              </w:rPr>
              <w:noBreakHyphen/>
              <w:t xml:space="preserve">ce que le fait pour un agresseur d’avoir été cité à procès dans une instance criminelle constitue, en droit, un élément déclencheur qui amène alors la victime à prendre connaissance du lien entre l’agression et son préjudice, constituant alors le point de départ du délai de prescription de l’article 2926.1 u </w:t>
            </w:r>
            <w:r w:rsidRPr="00F579FF">
              <w:rPr>
                <w:i/>
                <w:smallCaps w:val="0"/>
                <w:sz w:val="20"/>
                <w:szCs w:val="20"/>
                <w:lang w:val="fr-CA"/>
              </w:rPr>
              <w:t>Code civil du Québec</w:t>
            </w:r>
            <w:r w:rsidRPr="00F579FF">
              <w:rPr>
                <w:smallCaps w:val="0"/>
                <w:sz w:val="20"/>
                <w:szCs w:val="20"/>
                <w:lang w:val="fr-CA"/>
              </w:rPr>
              <w:t xml:space="preserve">, que ce soit pour les actes à caractère sexuel ou en raison de la violence subie pendant l’enfance? — </w:t>
            </w:r>
            <w:r w:rsidRPr="00F579FF">
              <w:rPr>
                <w:i/>
                <w:smallCaps w:val="0"/>
                <w:sz w:val="20"/>
                <w:szCs w:val="20"/>
                <w:lang w:val="fr-CA"/>
              </w:rPr>
              <w:t>Code civil du Québec</w:t>
            </w:r>
            <w:r w:rsidRPr="00F579FF">
              <w:rPr>
                <w:smallCaps w:val="0"/>
                <w:sz w:val="20"/>
                <w:szCs w:val="20"/>
                <w:lang w:val="fr-CA"/>
              </w:rPr>
              <w:t>, art. 2904, 2926.1.</w:t>
            </w:r>
          </w:p>
        </w:tc>
      </w:tr>
      <w:tr w:rsidR="00FE413B" w:rsidRPr="00837B53" w:rsidTr="00D2514B">
        <w:tc>
          <w:tcPr>
            <w:tcW w:w="5000" w:type="pct"/>
            <w:gridSpan w:val="4"/>
          </w:tcPr>
          <w:p w:rsidR="00FE413B" w:rsidRPr="00F579FF" w:rsidRDefault="00FE413B" w:rsidP="00FE413B">
            <w:pPr>
              <w:jc w:val="both"/>
              <w:rPr>
                <w:sz w:val="20"/>
                <w:lang w:val="fr-CA"/>
              </w:rPr>
            </w:pP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Alors qu’elles sont enfants, durant les années 1970 et 1980, les sœurs L. P. et R. P. subissent des abus physiques, psychologiques et sexuels aux mains de leur père, G. P. En décembre 2011, G. P. fait l’objet d’une enquête policière à la suite d’allégations d’agressions sexuelles. Au cours d’un interrogatoire, G. P. admet s’être livré à des attouchements sexuels sur sa fille L. P. en 1983. G. P. est accusé d’attentat à la pudeur, de grossière indécence, de voies de fait, d’agression sexuelle et de voies de fait causant lésion à l’égard de L. P. et R. P. Le 8 octobre 2014, G. P. est cité à procès sur les chefs d’accusation à l’égard de L. P. Il décède le 5 novembre 2014. En août 2015 L. P. et R. P. introduisent une action en dommages</w:t>
            </w:r>
            <w:r w:rsidRPr="00F579FF">
              <w:rPr>
                <w:sz w:val="20"/>
                <w:lang w:val="fr-CA"/>
              </w:rPr>
              <w:noBreakHyphen/>
              <w:t>intérêts contre la succession de leur père. Les héritiers de G. P. nient les agissements reprochés contestent le bien</w:t>
            </w:r>
            <w:r w:rsidRPr="00F579FF">
              <w:rPr>
                <w:sz w:val="20"/>
                <w:lang w:val="fr-CA"/>
              </w:rPr>
              <w:noBreakHyphen/>
              <w:t>fondé de la réclamation. La Cour supérieure, accueille la demande de L. P. et R. P., concluant que leurs témoignages sont crédibles quant aux actes commis par G. P. et aux préjudices subis et retenant l’opinion de l’expert psychologue quant à leur impossibilité d’agir. Elle condamne la succession à leur payer des dommages pécuniaires (pertes salariales ainsi que coûts de thérapie et traitements), moraux et exemplaires majorés de l’intérêt au taux légal et de l’indemnité additionnelle, avec frais (incluant les frais d’expertise). Elle rejette la demande de L. P. et R. P. pour que le liquidateur et les héritiers soient tenus au paiement des dettes de la succession sur leur patrimoine propre au</w:t>
            </w:r>
            <w:r w:rsidRPr="00F579FF">
              <w:rPr>
                <w:sz w:val="20"/>
                <w:lang w:val="fr-CA"/>
              </w:rPr>
              <w:noBreakHyphen/>
              <w:t>delà de la valeur des biens qu’ils recueillent. La Cour d’appel, dans un arrêt unanime, accueille en partie l’appel de la succession à la seule fin de réduire de la somme accordée à L. P. pour les coûts de traitement et thérapie et afin de corriger la date à compter de laquelle les dommages punitifs sont accordés. Elle rejette les moyens d’appel de la succession fondés sur la prescription et sur l’absence de preuve prépondérante permettant de présumer de l’existence d’un lien causal entre l’invalidité de L. P. et les sévices commis par G. P. Elle rejette l’appel incident de L. P. et R. P. reprochant à la juge de première instance une erreur d’omission dans le calcul du salaire actualisé de L. P. et rejette l’appel de L. P. et R. P. à l’encontre du jugement de première instance rejetant leur demande de tenir les héritiers et le liquidateur responsables du paiement des dettes de la succession au</w:t>
            </w:r>
            <w:r w:rsidRPr="00F579FF">
              <w:rPr>
                <w:sz w:val="20"/>
                <w:lang w:val="fr-CA"/>
              </w:rPr>
              <w:noBreakHyphen/>
              <w:t>delà de la valeur des biens qu’ils recueillent, avec les frais de justice.</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Le 15 juin 2017</w:t>
            </w:r>
          </w:p>
          <w:p w:rsidR="00FE413B" w:rsidRPr="00F579FF" w:rsidRDefault="00FE413B" w:rsidP="00FE413B">
            <w:pPr>
              <w:jc w:val="both"/>
              <w:rPr>
                <w:sz w:val="20"/>
                <w:lang w:val="fr-CA"/>
              </w:rPr>
            </w:pPr>
            <w:r w:rsidRPr="00F579FF">
              <w:rPr>
                <w:sz w:val="20"/>
                <w:lang w:val="fr-CA"/>
              </w:rPr>
              <w:t>Cour supérieure du Québec (Gatineau)</w:t>
            </w:r>
          </w:p>
          <w:p w:rsidR="00FE413B" w:rsidRPr="00F579FF" w:rsidRDefault="00FE413B" w:rsidP="00FE413B">
            <w:pPr>
              <w:jc w:val="both"/>
              <w:rPr>
                <w:sz w:val="20"/>
              </w:rPr>
            </w:pPr>
            <w:r w:rsidRPr="00F579FF">
              <w:rPr>
                <w:sz w:val="20"/>
              </w:rPr>
              <w:t>(La juge Tessier)</w:t>
            </w:r>
          </w:p>
          <w:p w:rsidR="00FE413B" w:rsidRPr="00F579FF" w:rsidRDefault="00FE413B" w:rsidP="00FE413B">
            <w:pPr>
              <w:jc w:val="both"/>
              <w:rPr>
                <w:sz w:val="20"/>
              </w:rPr>
            </w:pPr>
            <w:r w:rsidRPr="00F579FF">
              <w:rPr>
                <w:sz w:val="20"/>
              </w:rPr>
              <w:t>550</w:t>
            </w:r>
            <w:r w:rsidRPr="00F579FF">
              <w:rPr>
                <w:sz w:val="20"/>
              </w:rPr>
              <w:noBreakHyphen/>
              <w:t>17</w:t>
            </w:r>
            <w:r w:rsidRPr="00F579FF">
              <w:rPr>
                <w:sz w:val="20"/>
              </w:rPr>
              <w:noBreakHyphen/>
              <w:t>008529</w:t>
            </w:r>
            <w:r w:rsidRPr="00F579FF">
              <w:rPr>
                <w:sz w:val="20"/>
              </w:rPr>
              <w:noBreakHyphen/>
              <w:t>156</w:t>
            </w:r>
          </w:p>
          <w:p w:rsidR="00FE413B" w:rsidRPr="00F579FF" w:rsidRDefault="009B2923" w:rsidP="00FE413B">
            <w:pPr>
              <w:jc w:val="both"/>
              <w:rPr>
                <w:sz w:val="20"/>
              </w:rPr>
            </w:pPr>
            <w:hyperlink r:id="rId64" w:history="1">
              <w:r w:rsidR="00FE413B" w:rsidRPr="00F579FF">
                <w:rPr>
                  <w:rStyle w:val="Hyperlink"/>
                  <w:sz w:val="20"/>
                </w:rPr>
                <w:t>2017 QCCS 2583</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tabs>
                <w:tab w:val="center" w:pos="2214"/>
              </w:tabs>
              <w:jc w:val="both"/>
              <w:rPr>
                <w:sz w:val="20"/>
                <w:lang w:val="fr-CA"/>
              </w:rPr>
            </w:pPr>
            <w:r w:rsidRPr="00F579FF">
              <w:rPr>
                <w:sz w:val="20"/>
                <w:lang w:val="fr-CA"/>
              </w:rPr>
              <w:t>Demande accueillie; Succession de G. P. condamnée à payer à L. P. et R. P. des dommages pécuniaires, moraux et exemplaires majorés de l’intérêt au taux légal et de l’indemnité additionnelle, avec frais.</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Le 3 mai 2019</w:t>
            </w:r>
          </w:p>
          <w:p w:rsidR="00FE413B" w:rsidRPr="00F579FF" w:rsidRDefault="00FE413B" w:rsidP="00FE413B">
            <w:pPr>
              <w:jc w:val="both"/>
              <w:rPr>
                <w:sz w:val="20"/>
                <w:lang w:val="fr-CA"/>
              </w:rPr>
            </w:pPr>
            <w:r w:rsidRPr="00F579FF">
              <w:rPr>
                <w:sz w:val="20"/>
                <w:lang w:val="fr-CA"/>
              </w:rPr>
              <w:t>Cour d’appel du Québec (Montréal)</w:t>
            </w:r>
          </w:p>
          <w:p w:rsidR="00FE413B" w:rsidRPr="00F579FF" w:rsidRDefault="00FE413B" w:rsidP="00FE413B">
            <w:pPr>
              <w:jc w:val="both"/>
              <w:rPr>
                <w:sz w:val="20"/>
                <w:lang w:val="fr-CA"/>
              </w:rPr>
            </w:pPr>
            <w:r w:rsidRPr="00F579FF">
              <w:rPr>
                <w:sz w:val="20"/>
                <w:lang w:val="fr-CA"/>
              </w:rPr>
              <w:t>(Les juges Kasirer, Rancourt, Hamilton)</w:t>
            </w:r>
          </w:p>
          <w:p w:rsidR="00FE413B" w:rsidRPr="00F579FF" w:rsidRDefault="00FE413B" w:rsidP="00FE413B">
            <w:pPr>
              <w:jc w:val="both"/>
              <w:rPr>
                <w:sz w:val="20"/>
              </w:rPr>
            </w:pPr>
            <w:r w:rsidRPr="00F579FF">
              <w:rPr>
                <w:sz w:val="20"/>
              </w:rPr>
              <w:t>500</w:t>
            </w:r>
            <w:r w:rsidRPr="00F579FF">
              <w:rPr>
                <w:sz w:val="20"/>
              </w:rPr>
              <w:noBreakHyphen/>
              <w:t>09</w:t>
            </w:r>
            <w:r w:rsidRPr="00F579FF">
              <w:rPr>
                <w:sz w:val="20"/>
              </w:rPr>
              <w:noBreakHyphen/>
              <w:t>026941</w:t>
            </w:r>
            <w:r w:rsidRPr="00F579FF">
              <w:rPr>
                <w:sz w:val="20"/>
              </w:rPr>
              <w:noBreakHyphen/>
              <w:t>179; 500</w:t>
            </w:r>
            <w:r w:rsidRPr="00F579FF">
              <w:rPr>
                <w:sz w:val="20"/>
              </w:rPr>
              <w:noBreakHyphen/>
              <w:t>09</w:t>
            </w:r>
            <w:r w:rsidRPr="00F579FF">
              <w:rPr>
                <w:sz w:val="20"/>
              </w:rPr>
              <w:noBreakHyphen/>
              <w:t>027058</w:t>
            </w:r>
            <w:r w:rsidRPr="00F579FF">
              <w:rPr>
                <w:sz w:val="20"/>
              </w:rPr>
              <w:noBreakHyphen/>
              <w:t>171</w:t>
            </w:r>
          </w:p>
          <w:p w:rsidR="00FE413B" w:rsidRPr="00F579FF" w:rsidRDefault="009B2923" w:rsidP="00FE413B">
            <w:pPr>
              <w:jc w:val="both"/>
              <w:rPr>
                <w:sz w:val="20"/>
              </w:rPr>
            </w:pPr>
            <w:hyperlink r:id="rId65" w:history="1">
              <w:r w:rsidR="00FE413B" w:rsidRPr="00F579FF">
                <w:rPr>
                  <w:rStyle w:val="Hyperlink"/>
                  <w:sz w:val="20"/>
                </w:rPr>
                <w:t>2019 QCCA 863</w:t>
              </w:r>
            </w:hyperlink>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lang w:val="fr-CA"/>
              </w:rPr>
            </w:pPr>
            <w:r w:rsidRPr="00F579FF">
              <w:rPr>
                <w:sz w:val="20"/>
                <w:lang w:val="fr-CA"/>
              </w:rPr>
              <w:t>500</w:t>
            </w:r>
            <w:r w:rsidRPr="00F579FF">
              <w:rPr>
                <w:sz w:val="20"/>
                <w:lang w:val="fr-CA"/>
              </w:rPr>
              <w:noBreakHyphen/>
              <w:t>09</w:t>
            </w:r>
            <w:r w:rsidRPr="00F579FF">
              <w:rPr>
                <w:sz w:val="20"/>
                <w:lang w:val="fr-CA"/>
              </w:rPr>
              <w:noBreakHyphen/>
              <w:t>026941</w:t>
            </w:r>
            <w:r w:rsidRPr="00F579FF">
              <w:rPr>
                <w:sz w:val="20"/>
                <w:lang w:val="fr-CA"/>
              </w:rPr>
              <w:noBreakHyphen/>
              <w:t xml:space="preserve">179 : </w:t>
            </w:r>
          </w:p>
          <w:p w:rsidR="00FE413B" w:rsidRPr="00F579FF" w:rsidRDefault="00FE413B" w:rsidP="00FE413B">
            <w:pPr>
              <w:jc w:val="both"/>
              <w:rPr>
                <w:sz w:val="20"/>
                <w:lang w:val="fr-CA"/>
              </w:rPr>
            </w:pPr>
            <w:r w:rsidRPr="00F579FF">
              <w:rPr>
                <w:sz w:val="20"/>
                <w:lang w:val="fr-CA"/>
              </w:rPr>
              <w:t>Appel accueilli en partie; appel incident rejeté avec frais de justice.</w:t>
            </w:r>
          </w:p>
          <w:p w:rsidR="00FE413B" w:rsidRPr="00F579FF" w:rsidRDefault="00FE413B" w:rsidP="00FE413B">
            <w:pPr>
              <w:jc w:val="both"/>
              <w:rPr>
                <w:sz w:val="20"/>
                <w:lang w:val="fr-CA"/>
              </w:rPr>
            </w:pPr>
          </w:p>
          <w:p w:rsidR="00FE413B" w:rsidRPr="00F579FF" w:rsidRDefault="00FE413B" w:rsidP="00FE413B">
            <w:pPr>
              <w:jc w:val="both"/>
              <w:rPr>
                <w:sz w:val="20"/>
                <w:lang w:val="fr-CA"/>
              </w:rPr>
            </w:pPr>
            <w:r w:rsidRPr="00F579FF">
              <w:rPr>
                <w:sz w:val="20"/>
                <w:lang w:val="fr-CA"/>
              </w:rPr>
              <w:t>500</w:t>
            </w:r>
            <w:r w:rsidRPr="00F579FF">
              <w:rPr>
                <w:sz w:val="20"/>
                <w:lang w:val="fr-CA"/>
              </w:rPr>
              <w:noBreakHyphen/>
              <w:t>09</w:t>
            </w:r>
            <w:r w:rsidRPr="00F579FF">
              <w:rPr>
                <w:sz w:val="20"/>
                <w:lang w:val="fr-CA"/>
              </w:rPr>
              <w:noBreakHyphen/>
              <w:t>027058</w:t>
            </w:r>
            <w:r w:rsidRPr="00F579FF">
              <w:rPr>
                <w:sz w:val="20"/>
                <w:lang w:val="fr-CA"/>
              </w:rPr>
              <w:noBreakHyphen/>
              <w:t>171 :</w:t>
            </w:r>
          </w:p>
          <w:p w:rsidR="00FE413B" w:rsidRPr="00F579FF" w:rsidRDefault="00FE413B" w:rsidP="00FE413B">
            <w:pPr>
              <w:jc w:val="both"/>
              <w:rPr>
                <w:sz w:val="20"/>
                <w:lang w:val="fr-CA"/>
              </w:rPr>
            </w:pPr>
            <w:r w:rsidRPr="00F579FF">
              <w:rPr>
                <w:sz w:val="20"/>
                <w:lang w:val="fr-CA"/>
              </w:rPr>
              <w:t>Appel rejeté avec frais de justice.</w:t>
            </w:r>
          </w:p>
          <w:p w:rsidR="00FE413B" w:rsidRPr="00F579FF" w:rsidRDefault="00FE413B" w:rsidP="00FE413B">
            <w:pPr>
              <w:jc w:val="both"/>
              <w:rPr>
                <w:sz w:val="20"/>
                <w:lang w:val="fr-CA"/>
              </w:rPr>
            </w:pPr>
          </w:p>
        </w:tc>
      </w:tr>
      <w:tr w:rsidR="00FE413B" w:rsidRPr="00F579FF" w:rsidTr="00D2514B">
        <w:tc>
          <w:tcPr>
            <w:tcW w:w="2427" w:type="pct"/>
            <w:gridSpan w:val="2"/>
          </w:tcPr>
          <w:p w:rsidR="00FE413B" w:rsidRPr="00F579FF" w:rsidRDefault="00FE413B" w:rsidP="00FE413B">
            <w:pPr>
              <w:jc w:val="both"/>
              <w:rPr>
                <w:sz w:val="20"/>
                <w:lang w:val="fr-CA"/>
              </w:rPr>
            </w:pPr>
            <w:r w:rsidRPr="00F579FF">
              <w:rPr>
                <w:sz w:val="20"/>
                <w:lang w:val="fr-CA"/>
              </w:rPr>
              <w:t>Le 2 août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rPr>
            </w:pPr>
            <w:r w:rsidRPr="00F579FF">
              <w:rPr>
                <w:sz w:val="20"/>
              </w:rPr>
              <w:t xml:space="preserve">Demande d’autorisation d’appel </w:t>
            </w:r>
            <w:proofErr w:type="spellStart"/>
            <w:r w:rsidRPr="00F579FF">
              <w:rPr>
                <w:sz w:val="20"/>
              </w:rPr>
              <w:t>déposée</w:t>
            </w:r>
            <w:proofErr w:type="spellEnd"/>
          </w:p>
          <w:p w:rsidR="00FE413B" w:rsidRPr="00F579FF" w:rsidRDefault="00FE413B" w:rsidP="00FE413B">
            <w:pPr>
              <w:jc w:val="both"/>
              <w:rPr>
                <w:sz w:val="20"/>
              </w:rPr>
            </w:pPr>
          </w:p>
        </w:tc>
      </w:tr>
    </w:tbl>
    <w:p w:rsidR="00FE413B" w:rsidRPr="00F579FF" w:rsidRDefault="00FE413B" w:rsidP="00FE413B">
      <w:pPr>
        <w:jc w:val="both"/>
        <w:rPr>
          <w:sz w:val="20"/>
        </w:rPr>
      </w:pPr>
    </w:p>
    <w:p w:rsidR="001F0D95" w:rsidRPr="00F579FF" w:rsidRDefault="009B2923" w:rsidP="00FE413B">
      <w:pPr>
        <w:jc w:val="both"/>
        <w:rPr>
          <w:sz w:val="20"/>
        </w:rPr>
      </w:pPr>
      <w:r>
        <w:rPr>
          <w:sz w:val="20"/>
          <w:lang w:val="fr-CA"/>
        </w:rPr>
        <w:pict>
          <v:rect id="_x0000_i1050" style="width:108pt;height:1pt" o:hrpct="0" o:hralign="center" o:hrstd="t" o:hrnoshade="t" o:hr="t" fillcolor="black [3213]" stroked="f"/>
        </w:pict>
      </w:r>
    </w:p>
    <w:p w:rsidR="00C97715" w:rsidRPr="00F579FF" w:rsidRDefault="00C97715"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38796</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Kristy Nicole Ironstand v. City of Winnipeg, Constable Zimmerman, Constable Boone, Constable Slobodesky, Constable Hanwell, Constable Bevan, Constable Whitney, Constable Vagi, Constable Herrick</w:t>
            </w:r>
          </w:p>
          <w:p w:rsidR="00FE413B" w:rsidRPr="00F579FF" w:rsidRDefault="00FE413B" w:rsidP="00FE413B">
            <w:pPr>
              <w:jc w:val="both"/>
              <w:rPr>
                <w:sz w:val="20"/>
              </w:rPr>
            </w:pPr>
            <w:r w:rsidRPr="00F579FF">
              <w:rPr>
                <w:sz w:val="20"/>
              </w:rPr>
              <w:t>(Man.) (Civil) (By Leave)</w:t>
            </w:r>
          </w:p>
        </w:tc>
      </w:tr>
      <w:tr w:rsidR="00FE413B" w:rsidRPr="00F579FF" w:rsidTr="00D2514B">
        <w:tc>
          <w:tcPr>
            <w:tcW w:w="5000" w:type="pct"/>
            <w:gridSpan w:val="4"/>
          </w:tcPr>
          <w:p w:rsidR="00FE413B" w:rsidRPr="00F579FF" w:rsidRDefault="00FE413B" w:rsidP="00FE413B">
            <w:pPr>
              <w:autoSpaceDE w:val="0"/>
              <w:autoSpaceDN w:val="0"/>
              <w:adjustRightInd w:val="0"/>
              <w:jc w:val="both"/>
              <w:rPr>
                <w:sz w:val="20"/>
              </w:rPr>
            </w:pPr>
            <w:r w:rsidRPr="00F579FF">
              <w:rPr>
                <w:i/>
                <w:sz w:val="20"/>
              </w:rPr>
              <w:t>Charter of Rights</w:t>
            </w:r>
            <w:r w:rsidRPr="00F579FF">
              <w:rPr>
                <w:sz w:val="20"/>
              </w:rPr>
              <w:t xml:space="preserve"> — Search and seizure — Torts – Intentional torts — Trespass to the person —Trespass to land — Police unlawfully entering applicant’s dwelling and falsely arresting her in response to 911 call — Trial judge awarding nominal damages — Whether Court of Appeal erred in finding unlawful warrantless arrest of applicant was “reasonable or proportional” and that damages awarded to her were “reasonable” — Whether Court of Appeal erred in upholding reduction of plaintiff’s damages and thereby punishing her for her acts of self defence against unlawful entry of her dwelling by the state — Whether Court of Appeal erred in failing to award just and appropriate constitutional damages pursuant to s. 24(1) of </w:t>
            </w:r>
            <w:r w:rsidRPr="00F579FF">
              <w:rPr>
                <w:i/>
                <w:iCs/>
                <w:sz w:val="20"/>
              </w:rPr>
              <w:t>Charter of Rights</w:t>
            </w:r>
          </w:p>
        </w:tc>
      </w:tr>
      <w:tr w:rsidR="00FE413B" w:rsidRPr="00F579FF" w:rsidTr="00D2514B">
        <w:tc>
          <w:tcPr>
            <w:tcW w:w="5000" w:type="pct"/>
            <w:gridSpan w:val="4"/>
          </w:tcPr>
          <w:p w:rsidR="00FE413B" w:rsidRPr="00F579FF" w:rsidRDefault="00FE413B" w:rsidP="00FE413B">
            <w:pPr>
              <w:jc w:val="both"/>
              <w:rPr>
                <w:sz w:val="20"/>
              </w:rPr>
            </w:pPr>
          </w:p>
        </w:tc>
      </w:tr>
      <w:tr w:rsidR="00FE413B" w:rsidRPr="00F579FF" w:rsidTr="00D2514B">
        <w:tc>
          <w:tcPr>
            <w:tcW w:w="5000" w:type="pct"/>
            <w:gridSpan w:val="4"/>
          </w:tcPr>
          <w:p w:rsidR="00FE413B" w:rsidRPr="00F579FF" w:rsidRDefault="00FE413B" w:rsidP="00FE413B">
            <w:pPr>
              <w:pStyle w:val="number1"/>
              <w:shd w:val="clear" w:color="auto" w:fill="FFFFFF"/>
              <w:rPr>
                <w:rFonts w:ascii="Times New Roman" w:hAnsi="Times New Roman" w:cs="Times New Roman"/>
                <w:sz w:val="20"/>
                <w:szCs w:val="20"/>
              </w:rPr>
            </w:pPr>
            <w:r w:rsidRPr="00F579FF">
              <w:rPr>
                <w:rFonts w:ascii="Times New Roman" w:hAnsi="Times New Roman" w:cs="Times New Roman"/>
                <w:sz w:val="20"/>
                <w:szCs w:val="20"/>
              </w:rPr>
              <w:t>In June, 2012, the City of Winnipeg Police Service received a 911 call at 4:14 a.m. respecting a potential break and enter at the home of the applicant, Ms. Ironstand, who was thought to be away from the city. The caller and the police did not realize that Ms. Ironstand had returned home at approximately 3 a.m., and was there with her children and her boyfriend.</w:t>
            </w:r>
            <w:r w:rsidRPr="00F579FF">
              <w:rPr>
                <w:rFonts w:ascii="Times New Roman" w:hAnsi="Times New Roman" w:cs="Times New Roman"/>
                <w:sz w:val="20"/>
                <w:szCs w:val="20"/>
                <w:lang w:val="en"/>
              </w:rPr>
              <w:t xml:space="preserve"> The caller said that there were sounds of someone being punched and lots of banging. The police dispatch issued a high priority, “lights and sirens” call mandating an immediate response. When the police arrived, the 911 caller was intoxicated and uncooperative. The officers proceeded to Ms. </w:t>
            </w:r>
            <w:proofErr w:type="spellStart"/>
            <w:r w:rsidRPr="00F579FF">
              <w:rPr>
                <w:rFonts w:ascii="Times New Roman" w:hAnsi="Times New Roman" w:cs="Times New Roman"/>
                <w:sz w:val="20"/>
                <w:szCs w:val="20"/>
                <w:lang w:val="en"/>
              </w:rPr>
              <w:t>Ironstand’s</w:t>
            </w:r>
            <w:proofErr w:type="spellEnd"/>
            <w:r w:rsidRPr="00F579FF">
              <w:rPr>
                <w:rFonts w:ascii="Times New Roman" w:hAnsi="Times New Roman" w:cs="Times New Roman"/>
                <w:sz w:val="20"/>
                <w:szCs w:val="20"/>
                <w:lang w:val="en"/>
              </w:rPr>
              <w:t xml:space="preserve"> suite and banged on the door. Ms. Ironstand opened the door</w:t>
            </w:r>
            <w:r w:rsidRPr="00F579FF">
              <w:rPr>
                <w:rFonts w:ascii="Times New Roman" w:hAnsi="Times New Roman" w:cs="Times New Roman"/>
                <w:sz w:val="20"/>
                <w:szCs w:val="20"/>
              </w:rPr>
              <w:t xml:space="preserve"> and the police went inside to investigate, over her strong objections. She was pushed to the floor by the officers, handcuffed and was placed in the police vehicle while the police conducted a safety check of the premises. Ms. Ironstand suffered a black eye, a facial cut, a bruised arm and her glasses were broken. She brought an action seeking damages for assault, trespass, unlawful confinement and breach of her privacy and constitutional rights. After a jury trial, Ms. </w:t>
            </w:r>
            <w:proofErr w:type="spellStart"/>
            <w:r w:rsidRPr="00F579FF">
              <w:rPr>
                <w:rFonts w:ascii="Times New Roman" w:hAnsi="Times New Roman" w:cs="Times New Roman"/>
                <w:sz w:val="20"/>
                <w:szCs w:val="20"/>
              </w:rPr>
              <w:t>Ironstand’s</w:t>
            </w:r>
            <w:proofErr w:type="spellEnd"/>
            <w:r w:rsidRPr="00F579FF">
              <w:rPr>
                <w:rFonts w:ascii="Times New Roman" w:hAnsi="Times New Roman" w:cs="Times New Roman"/>
                <w:sz w:val="20"/>
                <w:szCs w:val="20"/>
              </w:rPr>
              <w:t xml:space="preserve"> action was dismissed. The Court of Appeal allowed her appeal and ordered a new trial. The trial judge held that the police acted without lawful justification in entering her home and awarded her $3,000 in damages. The Court of Appeal dismissed her appeal.</w:t>
            </w:r>
          </w:p>
          <w:p w:rsidR="00FE413B" w:rsidRPr="00F579FF" w:rsidRDefault="00FE413B" w:rsidP="00FE413B">
            <w:pPr>
              <w:pStyle w:val="number1"/>
              <w:shd w:val="clear" w:color="auto" w:fill="FFFFFF"/>
              <w:rPr>
                <w:rFonts w:ascii="Times New Roman" w:hAnsi="Times New Roman" w:cs="Times New Roman"/>
                <w:sz w:val="20"/>
                <w:szCs w:val="20"/>
                <w:lang w:val="en"/>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November 6, 2017</w:t>
            </w:r>
          </w:p>
          <w:p w:rsidR="00FE413B" w:rsidRPr="00F579FF" w:rsidRDefault="00FE413B" w:rsidP="00FE413B">
            <w:pPr>
              <w:jc w:val="both"/>
              <w:rPr>
                <w:sz w:val="20"/>
              </w:rPr>
            </w:pPr>
            <w:r w:rsidRPr="00F579FF">
              <w:rPr>
                <w:sz w:val="20"/>
              </w:rPr>
              <w:t>Court of Queen’s Bench of Manitoba</w:t>
            </w:r>
          </w:p>
          <w:p w:rsidR="00FE413B" w:rsidRPr="00F579FF" w:rsidRDefault="00FE413B" w:rsidP="00FE413B">
            <w:pPr>
              <w:jc w:val="both"/>
              <w:rPr>
                <w:sz w:val="20"/>
              </w:rPr>
            </w:pPr>
            <w:r w:rsidRPr="00F579FF">
              <w:rPr>
                <w:sz w:val="20"/>
              </w:rPr>
              <w:t>(Martin J.)</w:t>
            </w:r>
          </w:p>
          <w:p w:rsidR="00FE413B" w:rsidRPr="00F579FF" w:rsidRDefault="009B2923" w:rsidP="00FE413B">
            <w:pPr>
              <w:jc w:val="both"/>
              <w:rPr>
                <w:sz w:val="20"/>
              </w:rPr>
            </w:pPr>
            <w:hyperlink r:id="rId66" w:history="1">
              <w:r w:rsidR="00FE413B" w:rsidRPr="00F579FF">
                <w:rPr>
                  <w:rStyle w:val="Hyperlink"/>
                  <w:sz w:val="20"/>
                </w:rPr>
                <w:t>2017 MBQB 192</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Applicant awarded damages of $3,000 in action against respondents</w:t>
            </w:r>
          </w:p>
          <w:p w:rsidR="00FE413B" w:rsidRPr="00F579FF" w:rsidRDefault="00FE413B" w:rsidP="00FE413B">
            <w:pPr>
              <w:jc w:val="both"/>
              <w:rPr>
                <w:sz w:val="20"/>
              </w:rPr>
            </w:pP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11, 2019</w:t>
            </w:r>
          </w:p>
          <w:p w:rsidR="00FE413B" w:rsidRPr="00F579FF" w:rsidRDefault="00FE413B" w:rsidP="00FE413B">
            <w:pPr>
              <w:jc w:val="both"/>
              <w:rPr>
                <w:sz w:val="20"/>
              </w:rPr>
            </w:pPr>
            <w:r w:rsidRPr="00F579FF">
              <w:rPr>
                <w:sz w:val="20"/>
              </w:rPr>
              <w:t>Court of Appeal of Manitoba</w:t>
            </w:r>
          </w:p>
          <w:p w:rsidR="00FE413B" w:rsidRPr="00F579FF" w:rsidRDefault="00FE413B" w:rsidP="00FE413B">
            <w:pPr>
              <w:jc w:val="both"/>
              <w:rPr>
                <w:sz w:val="20"/>
              </w:rPr>
            </w:pPr>
            <w:r w:rsidRPr="00F579FF">
              <w:rPr>
                <w:sz w:val="20"/>
              </w:rPr>
              <w:t>(Monnin, Cameron and Simonsen JJ.A.)</w:t>
            </w:r>
          </w:p>
          <w:p w:rsidR="00FE413B" w:rsidRPr="00F579FF" w:rsidRDefault="009B2923" w:rsidP="00FE413B">
            <w:pPr>
              <w:jc w:val="both"/>
              <w:rPr>
                <w:sz w:val="20"/>
              </w:rPr>
            </w:pPr>
            <w:hyperlink r:id="rId67" w:history="1">
              <w:r w:rsidR="00FE413B" w:rsidRPr="00F579FF">
                <w:rPr>
                  <w:rStyle w:val="Hyperlink"/>
                  <w:sz w:val="20"/>
                </w:rPr>
                <w:t>2019 MBCA 70</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Applicant’s appeal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10,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p w:rsidR="00FE413B" w:rsidRPr="00F579FF" w:rsidRDefault="00FE413B" w:rsidP="00FE413B">
            <w:pPr>
              <w:jc w:val="both"/>
              <w:rPr>
                <w:sz w:val="20"/>
              </w:rPr>
            </w:pPr>
          </w:p>
        </w:tc>
      </w:tr>
    </w:tbl>
    <w:p w:rsidR="00FE413B" w:rsidRPr="00F579FF" w:rsidRDefault="00FE413B" w:rsidP="00FE413B">
      <w:pPr>
        <w:jc w:val="both"/>
        <w:rPr>
          <w:sz w:val="20"/>
        </w:rPr>
      </w:pPr>
    </w:p>
    <w:p w:rsidR="001F0D95" w:rsidRPr="00F579FF" w:rsidRDefault="009B2923" w:rsidP="00FE413B">
      <w:pPr>
        <w:jc w:val="both"/>
        <w:rPr>
          <w:sz w:val="20"/>
        </w:rPr>
      </w:pPr>
      <w:r>
        <w:rPr>
          <w:sz w:val="20"/>
          <w:lang w:val="fr-CA"/>
        </w:rPr>
        <w:pict>
          <v:rect id="_x0000_i1051" style="width:108pt;height:1pt" o:hrpct="0" o:hralign="center" o:hrstd="t" o:hrnoshade="t" o:hr="t" fillcolor="black [3213]" stroked="f"/>
        </w:pict>
      </w:r>
    </w:p>
    <w:p w:rsidR="001F0D95" w:rsidRPr="00F579FF" w:rsidRDefault="001F0D95"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38796</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Kristy Nicole Ironstand c. Ville de Winnipeg, agent Zimmerman, agent Boone, agent Slobodesky, agent Hanwell, agent Bevan, agent Whitney, agent Vagi, agent Herrick</w:t>
            </w:r>
          </w:p>
          <w:p w:rsidR="00FE413B" w:rsidRPr="00F579FF" w:rsidRDefault="00FE413B" w:rsidP="00FE413B">
            <w:pPr>
              <w:jc w:val="both"/>
              <w:rPr>
                <w:sz w:val="20"/>
                <w:lang w:val="fr-CA"/>
              </w:rPr>
            </w:pPr>
            <w:r w:rsidRPr="00F579FF">
              <w:rPr>
                <w:sz w:val="20"/>
                <w:lang w:val="fr-CA"/>
              </w:rPr>
              <w:t>(Man.) (Civile) (Autorisation)</w:t>
            </w:r>
          </w:p>
        </w:tc>
      </w:tr>
      <w:tr w:rsidR="00FE413B" w:rsidRPr="00837B53" w:rsidTr="00D2514B">
        <w:tc>
          <w:tcPr>
            <w:tcW w:w="5000" w:type="pct"/>
            <w:gridSpan w:val="4"/>
          </w:tcPr>
          <w:p w:rsidR="00FE413B" w:rsidRPr="00F579FF" w:rsidRDefault="00FE413B" w:rsidP="00FE413B">
            <w:pPr>
              <w:autoSpaceDE w:val="0"/>
              <w:autoSpaceDN w:val="0"/>
              <w:adjustRightInd w:val="0"/>
              <w:jc w:val="both"/>
              <w:rPr>
                <w:sz w:val="20"/>
                <w:lang w:val="fr-CA"/>
              </w:rPr>
            </w:pPr>
            <w:r w:rsidRPr="00F579FF">
              <w:rPr>
                <w:i/>
                <w:sz w:val="20"/>
                <w:lang w:val="fr-CA"/>
              </w:rPr>
              <w:t>Charte des droits</w:t>
            </w:r>
            <w:r w:rsidRPr="00F579FF">
              <w:rPr>
                <w:sz w:val="20"/>
                <w:lang w:val="fr-CA"/>
              </w:rPr>
              <w:t xml:space="preserve"> — Fouilles et perquisitions — Responsabilité délictuelle — Délits civils intentionnels — Atteinte directe à la personne — Intrusion — En réponse à un appel au 911, des policiers sont illégalement entrés dans la maison d’habitation de la demanderesse et ils l’ont arrêtée à tort — Le juge de première instance a accordé des dommages</w:t>
            </w:r>
            <w:r w:rsidRPr="00F579FF">
              <w:rPr>
                <w:sz w:val="20"/>
                <w:lang w:val="fr-CA"/>
              </w:rPr>
              <w:noBreakHyphen/>
              <w:t>intérêts symboliques — La Cour d’appel a</w:t>
            </w:r>
            <w:r w:rsidRPr="00F579FF">
              <w:rPr>
                <w:sz w:val="20"/>
                <w:lang w:val="fr-CA"/>
              </w:rPr>
              <w:noBreakHyphen/>
              <w:t>t</w:t>
            </w:r>
            <w:r w:rsidRPr="00F579FF">
              <w:rPr>
                <w:sz w:val="20"/>
                <w:lang w:val="fr-CA"/>
              </w:rPr>
              <w:noBreakHyphen/>
              <w:t>elle eu tort de conclure que l’arrestation illégale sans mandat de la demanderesse était [</w:t>
            </w:r>
            <w:r w:rsidRPr="00F579FF">
              <w:rPr>
                <w:smallCaps/>
                <w:sz w:val="20"/>
                <w:lang w:val="fr-CA"/>
              </w:rPr>
              <w:t>traduction</w:t>
            </w:r>
            <w:r w:rsidRPr="00F579FF">
              <w:rPr>
                <w:sz w:val="20"/>
                <w:lang w:val="fr-CA"/>
              </w:rPr>
              <w:t>] « raisonnable ou proportionnelle » et que les dommages</w:t>
            </w:r>
            <w:r w:rsidRPr="00F579FF">
              <w:rPr>
                <w:sz w:val="20"/>
                <w:lang w:val="fr-CA"/>
              </w:rPr>
              <w:noBreakHyphen/>
              <w:t>intérêts qui lui ont été accordés étaient [</w:t>
            </w:r>
            <w:r w:rsidRPr="00F579FF">
              <w:rPr>
                <w:smallCaps/>
                <w:sz w:val="20"/>
                <w:lang w:val="fr-CA"/>
              </w:rPr>
              <w:t>traduction</w:t>
            </w:r>
            <w:r w:rsidRPr="00F579FF">
              <w:rPr>
                <w:sz w:val="20"/>
                <w:lang w:val="fr-CA"/>
              </w:rPr>
              <w:t>] « raisonnables »? — La Cour d’appel a</w:t>
            </w:r>
            <w:r w:rsidRPr="00F579FF">
              <w:rPr>
                <w:sz w:val="20"/>
                <w:lang w:val="fr-CA"/>
              </w:rPr>
              <w:noBreakHyphen/>
              <w:t>t</w:t>
            </w:r>
            <w:r w:rsidRPr="00F579FF">
              <w:rPr>
                <w:sz w:val="20"/>
                <w:lang w:val="fr-CA"/>
              </w:rPr>
              <w:noBreakHyphen/>
              <w:t>elle eu tort de confirmer la réduction des dommages</w:t>
            </w:r>
            <w:r w:rsidRPr="00F579FF">
              <w:rPr>
                <w:sz w:val="20"/>
                <w:lang w:val="fr-CA"/>
              </w:rPr>
              <w:noBreakHyphen/>
              <w:t>intérêts accordés à la demanderesse, la punissant ainsi pour ses actes de légitime défense contre l’entrée illégale par l’État dans sa maison d’habitation? — La Cour d’appel a</w:t>
            </w:r>
            <w:r w:rsidRPr="00F579FF">
              <w:rPr>
                <w:sz w:val="20"/>
                <w:lang w:val="fr-CA"/>
              </w:rPr>
              <w:noBreakHyphen/>
              <w:t>t</w:t>
            </w:r>
            <w:r w:rsidRPr="00F579FF">
              <w:rPr>
                <w:sz w:val="20"/>
                <w:lang w:val="fr-CA"/>
              </w:rPr>
              <w:noBreakHyphen/>
              <w:t>elle eu tort de ne pas accorder des dommages</w:t>
            </w:r>
            <w:r w:rsidRPr="00F579FF">
              <w:rPr>
                <w:sz w:val="20"/>
                <w:lang w:val="fr-CA"/>
              </w:rPr>
              <w:noBreakHyphen/>
              <w:t xml:space="preserve">intérêts en matière constitutionnelle justes et appropriés en application du par. 24(1) de la </w:t>
            </w:r>
            <w:r w:rsidRPr="00F579FF">
              <w:rPr>
                <w:i/>
                <w:iCs/>
                <w:sz w:val="20"/>
                <w:lang w:val="fr-CA"/>
              </w:rPr>
              <w:t>Charte des droits</w:t>
            </w:r>
            <w:r w:rsidRPr="00F579FF">
              <w:rPr>
                <w:iCs/>
                <w:sz w:val="20"/>
                <w:lang w:val="fr-CA"/>
              </w:rPr>
              <w:t>?</w:t>
            </w:r>
          </w:p>
        </w:tc>
      </w:tr>
      <w:tr w:rsidR="00FE413B" w:rsidRPr="00837B53" w:rsidTr="00D2514B">
        <w:tc>
          <w:tcPr>
            <w:tcW w:w="5000" w:type="pct"/>
            <w:gridSpan w:val="4"/>
          </w:tcPr>
          <w:p w:rsidR="00FE413B" w:rsidRPr="00F579FF" w:rsidRDefault="00FE413B" w:rsidP="00FE413B">
            <w:pPr>
              <w:jc w:val="both"/>
              <w:rPr>
                <w:sz w:val="20"/>
                <w:lang w:val="fr-CA"/>
              </w:rPr>
            </w:pPr>
          </w:p>
        </w:tc>
      </w:tr>
      <w:tr w:rsidR="00FE413B" w:rsidRPr="00F579FF" w:rsidTr="00D2514B">
        <w:tc>
          <w:tcPr>
            <w:tcW w:w="5000" w:type="pct"/>
            <w:gridSpan w:val="4"/>
          </w:tcPr>
          <w:p w:rsidR="00FE413B" w:rsidRPr="00F579FF" w:rsidRDefault="00FE413B" w:rsidP="00FE413B">
            <w:pPr>
              <w:pStyle w:val="number1"/>
              <w:shd w:val="clear" w:color="auto" w:fill="FFFFFF"/>
              <w:rPr>
                <w:rFonts w:ascii="Times New Roman" w:hAnsi="Times New Roman" w:cs="Times New Roman"/>
                <w:sz w:val="20"/>
                <w:szCs w:val="20"/>
                <w:lang w:val="fr-CA"/>
              </w:rPr>
            </w:pPr>
            <w:r w:rsidRPr="00F579FF">
              <w:rPr>
                <w:rFonts w:ascii="Times New Roman" w:hAnsi="Times New Roman" w:cs="Times New Roman"/>
                <w:sz w:val="20"/>
                <w:szCs w:val="20"/>
                <w:lang w:val="fr-CA"/>
              </w:rPr>
              <w:t>En juin 2012, le Service de police de la Ville de Winnipeg a reçu à 4 h 14 un appel au 911 relativement à une éventuelle introduction par effraction chez la demanderesse, Mme Ironstand, que d’aucuns croyaient être à l’extérieur de la ville. L’auteur de l’appel et les policiers ignoraient que Mme Ironstand était rentrée chez elle vers 3 h, et qu’elle s’y trouvait avec ses enfants et son petit ami. L’auteur de l’appel a affirmé qu’il y avait des sons de quelqu’un qui recevait des coups de poing et beaucoup de cognements. Le répartiteur de la police a lancé un appel en haute priorité demandant à des policiers d’intervenir immédiatement, « avec gyrophares et sirènes ». À l’arrivée des policiers, l’auteur de l’appel au 911 était en état d’ébriété et ne collaborait pas. Les policiers se sont rendus à l’appartement de Mme Ironstand et ils ont frappé à la porte. Madame Ironstand a ouvert la porte et les policiers sont entrés pour enquêter, malgré ses vives objections. Elle a été poussée par terre par les agents, menottée, puis placée dans une autopatrouille pendant que les policiers effectuaient une vérification de sécurité des lieux. Madame Ironstand a souffert d’un œil au beurre noir, d’une coupure au visage, d’une ecchymose au bras et ses lunettes ont été brisées. Elle a intenté une action en dommages-intérêts pour agression, intrusion, séquestration et atteinte à ses droits à la vie privée et à ses droits constitutionnels. Au terme d’un procès devant jury, l’action de Mme Ironstand a été rejetée. La Cour d’appel a accueilli son appel et ordonné la tenue d’un nouveau procès. Le juge de première instance a statué que les policiers avaient agi sans justification licite en entrant chez elle et lui a accordé des dommages</w:t>
            </w:r>
            <w:r w:rsidRPr="00F579FF">
              <w:rPr>
                <w:rFonts w:ascii="Times New Roman" w:hAnsi="Times New Roman" w:cs="Times New Roman"/>
                <w:sz w:val="20"/>
                <w:szCs w:val="20"/>
                <w:lang w:val="fr-CA"/>
              </w:rPr>
              <w:noBreakHyphen/>
              <w:t>intérêts de 3 000 $. La Cour d’appel a rejeté son appel.</w:t>
            </w:r>
          </w:p>
          <w:p w:rsidR="00FE413B" w:rsidRPr="00F579FF" w:rsidRDefault="00FE413B" w:rsidP="00FE413B">
            <w:pPr>
              <w:pStyle w:val="number1"/>
              <w:shd w:val="clear" w:color="auto" w:fill="FFFFFF"/>
              <w:rPr>
                <w:rFonts w:ascii="Times New Roman" w:hAnsi="Times New Roman" w:cs="Times New Roman"/>
                <w:sz w:val="20"/>
                <w:szCs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6 novembre 2017</w:t>
            </w:r>
          </w:p>
          <w:p w:rsidR="00FE413B" w:rsidRPr="00F579FF" w:rsidRDefault="00FE413B" w:rsidP="00FE413B">
            <w:pPr>
              <w:jc w:val="both"/>
              <w:rPr>
                <w:sz w:val="20"/>
                <w:lang w:val="fr-CA"/>
              </w:rPr>
            </w:pPr>
            <w:r w:rsidRPr="00F579FF">
              <w:rPr>
                <w:sz w:val="20"/>
                <w:lang w:val="fr-CA"/>
              </w:rPr>
              <w:t>Cour du Banc de la Reine du Manitoba</w:t>
            </w:r>
          </w:p>
          <w:p w:rsidR="00FE413B" w:rsidRPr="00F579FF" w:rsidRDefault="00FE413B" w:rsidP="00FE413B">
            <w:pPr>
              <w:jc w:val="both"/>
              <w:rPr>
                <w:sz w:val="20"/>
                <w:lang w:val="fr-CA"/>
              </w:rPr>
            </w:pPr>
            <w:r w:rsidRPr="00F579FF">
              <w:rPr>
                <w:sz w:val="20"/>
                <w:lang w:val="fr-CA"/>
              </w:rPr>
              <w:t>(Juge Martin)</w:t>
            </w:r>
          </w:p>
          <w:p w:rsidR="00FE413B" w:rsidRPr="00F579FF" w:rsidRDefault="009B2923" w:rsidP="00FE413B">
            <w:pPr>
              <w:jc w:val="both"/>
              <w:rPr>
                <w:sz w:val="20"/>
                <w:lang w:val="fr-CA"/>
              </w:rPr>
            </w:pPr>
            <w:hyperlink r:id="rId68" w:history="1">
              <w:r w:rsidR="00FE413B" w:rsidRPr="00F579FF">
                <w:rPr>
                  <w:rStyle w:val="Hyperlink"/>
                  <w:sz w:val="20"/>
                  <w:lang w:val="fr-CA"/>
                </w:rPr>
                <w:t>2017 MBQB 192</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Jugement accordant des dommages</w:t>
            </w:r>
            <w:r w:rsidRPr="00F579FF">
              <w:rPr>
                <w:sz w:val="20"/>
                <w:lang w:val="fr-CA"/>
              </w:rPr>
              <w:noBreakHyphen/>
              <w:t>intérêts de 3 000 $ dans l’action contre les intimés</w:t>
            </w:r>
          </w:p>
          <w:p w:rsidR="00FE413B" w:rsidRPr="00F579FF" w:rsidRDefault="00FE413B" w:rsidP="00FE413B">
            <w:pPr>
              <w:jc w:val="both"/>
              <w:rPr>
                <w:sz w:val="20"/>
                <w:lang w:val="fr-CA"/>
              </w:rPr>
            </w:pP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11 juin 2019</w:t>
            </w:r>
          </w:p>
          <w:p w:rsidR="00FE413B" w:rsidRPr="00F579FF" w:rsidRDefault="00FE413B" w:rsidP="00FE413B">
            <w:pPr>
              <w:jc w:val="both"/>
              <w:rPr>
                <w:sz w:val="20"/>
                <w:lang w:val="fr-CA"/>
              </w:rPr>
            </w:pPr>
            <w:r w:rsidRPr="00F579FF">
              <w:rPr>
                <w:sz w:val="20"/>
                <w:lang w:val="fr-CA"/>
              </w:rPr>
              <w:t>Cour d’appel du Manitoba</w:t>
            </w:r>
          </w:p>
          <w:p w:rsidR="00FE413B" w:rsidRPr="00F579FF" w:rsidRDefault="00FE413B" w:rsidP="00FE413B">
            <w:pPr>
              <w:jc w:val="both"/>
              <w:rPr>
                <w:sz w:val="20"/>
                <w:lang w:val="fr-CA"/>
              </w:rPr>
            </w:pPr>
            <w:r w:rsidRPr="00F579FF">
              <w:rPr>
                <w:sz w:val="20"/>
                <w:lang w:val="fr-CA"/>
              </w:rPr>
              <w:t xml:space="preserve">(Juges </w:t>
            </w:r>
            <w:proofErr w:type="spellStart"/>
            <w:r w:rsidRPr="00F579FF">
              <w:rPr>
                <w:sz w:val="20"/>
                <w:lang w:val="fr-CA"/>
              </w:rPr>
              <w:t>Monnin</w:t>
            </w:r>
            <w:proofErr w:type="spellEnd"/>
            <w:r w:rsidRPr="00F579FF">
              <w:rPr>
                <w:sz w:val="20"/>
                <w:lang w:val="fr-CA"/>
              </w:rPr>
              <w:t xml:space="preserve">, Cameron et </w:t>
            </w:r>
            <w:proofErr w:type="spellStart"/>
            <w:r w:rsidRPr="00F579FF">
              <w:rPr>
                <w:sz w:val="20"/>
                <w:lang w:val="fr-CA"/>
              </w:rPr>
              <w:t>Simonsen</w:t>
            </w:r>
            <w:proofErr w:type="spellEnd"/>
            <w:r w:rsidRPr="00F579FF">
              <w:rPr>
                <w:sz w:val="20"/>
                <w:lang w:val="fr-CA"/>
              </w:rPr>
              <w:t>)</w:t>
            </w:r>
          </w:p>
          <w:p w:rsidR="00FE413B" w:rsidRPr="00F579FF" w:rsidRDefault="009B2923" w:rsidP="00FE413B">
            <w:pPr>
              <w:jc w:val="both"/>
              <w:rPr>
                <w:sz w:val="20"/>
                <w:lang w:val="fr-CA"/>
              </w:rPr>
            </w:pPr>
            <w:hyperlink r:id="rId69" w:history="1">
              <w:r w:rsidR="00FE413B" w:rsidRPr="00F579FF">
                <w:rPr>
                  <w:rStyle w:val="Hyperlink"/>
                  <w:sz w:val="20"/>
                  <w:lang w:val="fr-CA"/>
                </w:rPr>
                <w:t>2019 MBCA 70</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Rejet de l’appel de la demanderesse</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10 septembre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demande d’autorisation d’appel</w:t>
            </w:r>
          </w:p>
          <w:p w:rsidR="00FE413B" w:rsidRPr="00F579FF" w:rsidRDefault="00FE413B" w:rsidP="00FE413B">
            <w:pPr>
              <w:jc w:val="both"/>
              <w:rPr>
                <w:sz w:val="20"/>
                <w:lang w:val="fr-CA"/>
              </w:rPr>
            </w:pPr>
          </w:p>
        </w:tc>
      </w:tr>
    </w:tbl>
    <w:p w:rsidR="00FE413B" w:rsidRPr="00F579FF" w:rsidRDefault="00FE413B" w:rsidP="00FE413B">
      <w:pPr>
        <w:jc w:val="both"/>
        <w:rPr>
          <w:sz w:val="20"/>
          <w:lang w:val="fr-CA"/>
        </w:rPr>
      </w:pPr>
    </w:p>
    <w:p w:rsidR="001F0D95" w:rsidRPr="00F579FF" w:rsidRDefault="009B2923" w:rsidP="00FE413B">
      <w:pPr>
        <w:jc w:val="both"/>
        <w:rPr>
          <w:sz w:val="20"/>
          <w:lang w:val="fr-CA"/>
        </w:rPr>
      </w:pPr>
      <w:r>
        <w:rPr>
          <w:sz w:val="20"/>
          <w:lang w:val="fr-CA"/>
        </w:rPr>
        <w:pict>
          <v:rect id="_x0000_i1052" style="width:108pt;height:1pt" o:hrpct="0" o:hralign="center" o:hrstd="t" o:hrnoshade="t" o:hr="t" fillcolor="black [3213]" stroked="f"/>
        </w:pict>
      </w:r>
    </w:p>
    <w:p w:rsidR="00C97715" w:rsidRPr="00F579FF" w:rsidRDefault="00C97715"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38794</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 xml:space="preserve">Gize Yebeyo Araya, </w:t>
            </w:r>
            <w:proofErr w:type="spellStart"/>
            <w:r w:rsidRPr="00F579FF">
              <w:rPr>
                <w:b/>
                <w:sz w:val="20"/>
                <w:szCs w:val="20"/>
                <w:lang w:val="en-US"/>
              </w:rPr>
              <w:t>Kesete</w:t>
            </w:r>
            <w:proofErr w:type="spellEnd"/>
            <w:r w:rsidRPr="00F579FF">
              <w:rPr>
                <w:b/>
                <w:sz w:val="20"/>
                <w:szCs w:val="20"/>
                <w:lang w:val="en-US"/>
              </w:rPr>
              <w:t xml:space="preserve"> </w:t>
            </w:r>
            <w:proofErr w:type="spellStart"/>
            <w:r w:rsidRPr="00F579FF">
              <w:rPr>
                <w:b/>
                <w:sz w:val="20"/>
                <w:szCs w:val="20"/>
                <w:lang w:val="en-US"/>
              </w:rPr>
              <w:t>Tekle</w:t>
            </w:r>
            <w:proofErr w:type="spellEnd"/>
            <w:r w:rsidRPr="00F579FF">
              <w:rPr>
                <w:b/>
                <w:sz w:val="20"/>
                <w:szCs w:val="20"/>
                <w:lang w:val="en-US"/>
              </w:rPr>
              <w:t xml:space="preserve"> Fshazion, Mihretab </w:t>
            </w:r>
            <w:proofErr w:type="spellStart"/>
            <w:r w:rsidRPr="00F579FF">
              <w:rPr>
                <w:b/>
                <w:sz w:val="20"/>
                <w:szCs w:val="20"/>
                <w:lang w:val="en-US"/>
              </w:rPr>
              <w:t>Yemane</w:t>
            </w:r>
            <w:proofErr w:type="spellEnd"/>
            <w:r w:rsidRPr="00F579FF">
              <w:rPr>
                <w:b/>
                <w:sz w:val="20"/>
                <w:szCs w:val="20"/>
                <w:lang w:val="en-US"/>
              </w:rPr>
              <w:t xml:space="preserve"> </w:t>
            </w:r>
            <w:proofErr w:type="spellStart"/>
            <w:r w:rsidRPr="00F579FF">
              <w:rPr>
                <w:b/>
                <w:sz w:val="20"/>
                <w:szCs w:val="20"/>
                <w:lang w:val="en-US"/>
              </w:rPr>
              <w:t>Tekle</w:t>
            </w:r>
            <w:proofErr w:type="spellEnd"/>
            <w:r w:rsidRPr="00F579FF">
              <w:rPr>
                <w:b/>
                <w:sz w:val="20"/>
                <w:szCs w:val="20"/>
                <w:lang w:val="en-US"/>
              </w:rPr>
              <w:t xml:space="preserve">, </w:t>
            </w:r>
            <w:proofErr w:type="spellStart"/>
            <w:r w:rsidRPr="00F579FF">
              <w:rPr>
                <w:b/>
                <w:sz w:val="20"/>
                <w:szCs w:val="20"/>
                <w:lang w:val="en-US"/>
              </w:rPr>
              <w:t>Abadi</w:t>
            </w:r>
            <w:proofErr w:type="spellEnd"/>
            <w:r w:rsidRPr="00F579FF">
              <w:rPr>
                <w:b/>
                <w:sz w:val="20"/>
                <w:szCs w:val="20"/>
                <w:lang w:val="en-US"/>
              </w:rPr>
              <w:t xml:space="preserve"> </w:t>
            </w:r>
            <w:proofErr w:type="spellStart"/>
            <w:r w:rsidRPr="00F579FF">
              <w:rPr>
                <w:b/>
                <w:sz w:val="20"/>
                <w:szCs w:val="20"/>
                <w:lang w:val="en-US"/>
              </w:rPr>
              <w:t>Gebremeskel</w:t>
            </w:r>
            <w:proofErr w:type="spellEnd"/>
            <w:r w:rsidRPr="00F579FF">
              <w:rPr>
                <w:b/>
                <w:sz w:val="20"/>
                <w:szCs w:val="20"/>
                <w:lang w:val="en-US"/>
              </w:rPr>
              <w:t xml:space="preserve"> </w:t>
            </w:r>
            <w:proofErr w:type="spellStart"/>
            <w:r w:rsidRPr="00F579FF">
              <w:rPr>
                <w:b/>
                <w:sz w:val="20"/>
                <w:szCs w:val="20"/>
                <w:lang w:val="en-US"/>
              </w:rPr>
              <w:t>Alemayo</w:t>
            </w:r>
            <w:proofErr w:type="spellEnd"/>
            <w:r w:rsidRPr="00F579FF">
              <w:rPr>
                <w:b/>
                <w:sz w:val="20"/>
                <w:szCs w:val="20"/>
                <w:lang w:val="en-US"/>
              </w:rPr>
              <w:t xml:space="preserve">, </w:t>
            </w:r>
            <w:proofErr w:type="spellStart"/>
            <w:r w:rsidRPr="00F579FF">
              <w:rPr>
                <w:b/>
                <w:sz w:val="20"/>
                <w:szCs w:val="20"/>
                <w:lang w:val="en-US"/>
              </w:rPr>
              <w:t>Bemnet</w:t>
            </w:r>
            <w:proofErr w:type="spellEnd"/>
            <w:r w:rsidRPr="00F579FF">
              <w:rPr>
                <w:b/>
                <w:sz w:val="20"/>
                <w:szCs w:val="20"/>
                <w:lang w:val="en-US"/>
              </w:rPr>
              <w:t xml:space="preserve"> </w:t>
            </w:r>
            <w:proofErr w:type="spellStart"/>
            <w:r w:rsidRPr="00F579FF">
              <w:rPr>
                <w:b/>
                <w:sz w:val="20"/>
                <w:szCs w:val="20"/>
                <w:lang w:val="en-US"/>
              </w:rPr>
              <w:t>Negash</w:t>
            </w:r>
            <w:proofErr w:type="spellEnd"/>
            <w:r w:rsidRPr="00F579FF">
              <w:rPr>
                <w:b/>
                <w:sz w:val="20"/>
                <w:szCs w:val="20"/>
                <w:lang w:val="en-US"/>
              </w:rPr>
              <w:t xml:space="preserve">, </w:t>
            </w:r>
            <w:proofErr w:type="spellStart"/>
            <w:r w:rsidRPr="00F579FF">
              <w:rPr>
                <w:b/>
                <w:sz w:val="20"/>
                <w:szCs w:val="20"/>
                <w:lang w:val="en-US"/>
              </w:rPr>
              <w:t>Yoseif</w:t>
            </w:r>
            <w:proofErr w:type="spellEnd"/>
            <w:r w:rsidRPr="00F579FF">
              <w:rPr>
                <w:b/>
                <w:sz w:val="20"/>
                <w:szCs w:val="20"/>
                <w:lang w:val="en-US"/>
              </w:rPr>
              <w:t xml:space="preserve"> Gebremichael, Daniel </w:t>
            </w:r>
            <w:proofErr w:type="spellStart"/>
            <w:r w:rsidRPr="00F579FF">
              <w:rPr>
                <w:b/>
                <w:sz w:val="20"/>
                <w:szCs w:val="20"/>
                <w:lang w:val="en-US"/>
              </w:rPr>
              <w:t>Kidane</w:t>
            </w:r>
            <w:proofErr w:type="spellEnd"/>
            <w:r w:rsidRPr="00F579FF">
              <w:rPr>
                <w:b/>
                <w:sz w:val="20"/>
                <w:szCs w:val="20"/>
                <w:lang w:val="en-US"/>
              </w:rPr>
              <w:t xml:space="preserve">, </w:t>
            </w:r>
            <w:proofErr w:type="spellStart"/>
            <w:r w:rsidRPr="00F579FF">
              <w:rPr>
                <w:b/>
                <w:sz w:val="20"/>
                <w:szCs w:val="20"/>
                <w:lang w:val="en-US"/>
              </w:rPr>
              <w:t>Zerom</w:t>
            </w:r>
            <w:proofErr w:type="spellEnd"/>
            <w:r w:rsidRPr="00F579FF">
              <w:rPr>
                <w:b/>
                <w:sz w:val="20"/>
                <w:szCs w:val="20"/>
                <w:lang w:val="en-US"/>
              </w:rPr>
              <w:t xml:space="preserve"> </w:t>
            </w:r>
            <w:proofErr w:type="spellStart"/>
            <w:r w:rsidRPr="00F579FF">
              <w:rPr>
                <w:b/>
                <w:sz w:val="20"/>
                <w:szCs w:val="20"/>
                <w:lang w:val="en-US"/>
              </w:rPr>
              <w:t>Gebresselassie</w:t>
            </w:r>
            <w:proofErr w:type="spellEnd"/>
            <w:r w:rsidRPr="00F579FF">
              <w:rPr>
                <w:b/>
                <w:sz w:val="20"/>
                <w:szCs w:val="20"/>
                <w:lang w:val="en-US"/>
              </w:rPr>
              <w:t xml:space="preserve">, </w:t>
            </w:r>
            <w:proofErr w:type="spellStart"/>
            <w:r w:rsidRPr="00F579FF">
              <w:rPr>
                <w:b/>
                <w:sz w:val="20"/>
                <w:szCs w:val="20"/>
                <w:lang w:val="en-US"/>
              </w:rPr>
              <w:t>Tsegay</w:t>
            </w:r>
            <w:proofErr w:type="spellEnd"/>
            <w:r w:rsidRPr="00F579FF">
              <w:rPr>
                <w:b/>
                <w:sz w:val="20"/>
                <w:szCs w:val="20"/>
                <w:lang w:val="en-US"/>
              </w:rPr>
              <w:t xml:space="preserve"> </w:t>
            </w:r>
            <w:proofErr w:type="spellStart"/>
            <w:r w:rsidRPr="00F579FF">
              <w:rPr>
                <w:b/>
                <w:sz w:val="20"/>
                <w:szCs w:val="20"/>
                <w:lang w:val="en-US"/>
              </w:rPr>
              <w:t>Hagos</w:t>
            </w:r>
            <w:proofErr w:type="spellEnd"/>
            <w:r w:rsidRPr="00F579FF">
              <w:rPr>
                <w:b/>
                <w:sz w:val="20"/>
                <w:szCs w:val="20"/>
                <w:lang w:val="en-US"/>
              </w:rPr>
              <w:t xml:space="preserve">, Daniel </w:t>
            </w:r>
            <w:proofErr w:type="spellStart"/>
            <w:r w:rsidRPr="00F579FF">
              <w:rPr>
                <w:b/>
                <w:sz w:val="20"/>
                <w:szCs w:val="20"/>
                <w:lang w:val="en-US"/>
              </w:rPr>
              <w:t>Leuba</w:t>
            </w:r>
            <w:proofErr w:type="spellEnd"/>
            <w:r w:rsidRPr="00F579FF">
              <w:rPr>
                <w:b/>
                <w:sz w:val="20"/>
                <w:szCs w:val="20"/>
                <w:lang w:val="en-US"/>
              </w:rPr>
              <w:t xml:space="preserve">, </w:t>
            </w:r>
            <w:proofErr w:type="spellStart"/>
            <w:r w:rsidRPr="00F579FF">
              <w:rPr>
                <w:b/>
                <w:sz w:val="20"/>
                <w:szCs w:val="20"/>
                <w:lang w:val="en-US"/>
              </w:rPr>
              <w:t>Mehari</w:t>
            </w:r>
            <w:proofErr w:type="spellEnd"/>
            <w:r w:rsidRPr="00F579FF">
              <w:rPr>
                <w:b/>
                <w:sz w:val="20"/>
                <w:szCs w:val="20"/>
                <w:lang w:val="en-US"/>
              </w:rPr>
              <w:t xml:space="preserve"> </w:t>
            </w:r>
            <w:proofErr w:type="spellStart"/>
            <w:r w:rsidRPr="00F579FF">
              <w:rPr>
                <w:b/>
                <w:sz w:val="20"/>
                <w:szCs w:val="20"/>
                <w:lang w:val="en-US"/>
              </w:rPr>
              <w:t>Meles</w:t>
            </w:r>
            <w:proofErr w:type="spellEnd"/>
            <w:r w:rsidRPr="00F579FF">
              <w:rPr>
                <w:b/>
                <w:sz w:val="20"/>
                <w:szCs w:val="20"/>
                <w:lang w:val="en-US"/>
              </w:rPr>
              <w:t xml:space="preserve">, Gerezguager </w:t>
            </w:r>
            <w:proofErr w:type="spellStart"/>
            <w:r w:rsidRPr="00F579FF">
              <w:rPr>
                <w:b/>
                <w:sz w:val="20"/>
                <w:szCs w:val="20"/>
                <w:lang w:val="en-US"/>
              </w:rPr>
              <w:t>Belai</w:t>
            </w:r>
            <w:proofErr w:type="spellEnd"/>
            <w:r w:rsidRPr="00F579FF">
              <w:rPr>
                <w:b/>
                <w:sz w:val="20"/>
                <w:szCs w:val="20"/>
                <w:lang w:val="en-US"/>
              </w:rPr>
              <w:t xml:space="preserve">, </w:t>
            </w:r>
            <w:proofErr w:type="spellStart"/>
            <w:r w:rsidRPr="00F579FF">
              <w:rPr>
                <w:b/>
                <w:sz w:val="20"/>
                <w:szCs w:val="20"/>
                <w:lang w:val="en-US"/>
              </w:rPr>
              <w:t>Gebremedin</w:t>
            </w:r>
            <w:proofErr w:type="spellEnd"/>
            <w:r w:rsidRPr="00F579FF">
              <w:rPr>
                <w:b/>
                <w:sz w:val="20"/>
                <w:szCs w:val="20"/>
                <w:lang w:val="en-US"/>
              </w:rPr>
              <w:t xml:space="preserve"> </w:t>
            </w:r>
            <w:proofErr w:type="spellStart"/>
            <w:r w:rsidRPr="00F579FF">
              <w:rPr>
                <w:b/>
                <w:sz w:val="20"/>
                <w:szCs w:val="20"/>
                <w:lang w:val="en-US"/>
              </w:rPr>
              <w:t>Abhra</w:t>
            </w:r>
            <w:proofErr w:type="spellEnd"/>
            <w:r w:rsidRPr="00F579FF">
              <w:rPr>
                <w:b/>
                <w:sz w:val="20"/>
                <w:szCs w:val="20"/>
                <w:lang w:val="en-US"/>
              </w:rPr>
              <w:t xml:space="preserve">, </w:t>
            </w:r>
            <w:proofErr w:type="spellStart"/>
            <w:r w:rsidRPr="00F579FF">
              <w:rPr>
                <w:b/>
                <w:sz w:val="20"/>
                <w:szCs w:val="20"/>
                <w:lang w:val="en-US"/>
              </w:rPr>
              <w:t>Seare</w:t>
            </w:r>
            <w:proofErr w:type="spellEnd"/>
            <w:r w:rsidRPr="00F579FF">
              <w:rPr>
                <w:b/>
                <w:sz w:val="20"/>
                <w:szCs w:val="20"/>
                <w:lang w:val="en-US"/>
              </w:rPr>
              <w:t xml:space="preserve"> </w:t>
            </w:r>
            <w:proofErr w:type="spellStart"/>
            <w:r w:rsidRPr="00F579FF">
              <w:rPr>
                <w:b/>
                <w:sz w:val="20"/>
                <w:szCs w:val="20"/>
                <w:lang w:val="en-US"/>
              </w:rPr>
              <w:t>Tewelde</w:t>
            </w:r>
            <w:proofErr w:type="spellEnd"/>
            <w:r w:rsidRPr="00F579FF">
              <w:rPr>
                <w:b/>
                <w:sz w:val="20"/>
                <w:szCs w:val="20"/>
                <w:lang w:val="en-US"/>
              </w:rPr>
              <w:t xml:space="preserve">, Gebremichael </w:t>
            </w:r>
            <w:proofErr w:type="spellStart"/>
            <w:r w:rsidRPr="00F579FF">
              <w:rPr>
                <w:b/>
                <w:sz w:val="20"/>
                <w:szCs w:val="20"/>
                <w:lang w:val="en-US"/>
              </w:rPr>
              <w:t>Tsegay</w:t>
            </w:r>
            <w:proofErr w:type="spellEnd"/>
            <w:r w:rsidRPr="00F579FF">
              <w:rPr>
                <w:b/>
                <w:sz w:val="20"/>
                <w:szCs w:val="20"/>
                <w:lang w:val="en-US"/>
              </w:rPr>
              <w:t xml:space="preserve">, Mohamed Suleman, </w:t>
            </w:r>
            <w:proofErr w:type="spellStart"/>
            <w:r w:rsidRPr="00F579FF">
              <w:rPr>
                <w:b/>
                <w:sz w:val="20"/>
                <w:szCs w:val="20"/>
                <w:lang w:val="en-US"/>
              </w:rPr>
              <w:t>Berhane</w:t>
            </w:r>
            <w:proofErr w:type="spellEnd"/>
            <w:r w:rsidRPr="00F579FF">
              <w:rPr>
                <w:b/>
                <w:sz w:val="20"/>
                <w:szCs w:val="20"/>
                <w:lang w:val="en-US"/>
              </w:rPr>
              <w:t xml:space="preserve"> </w:t>
            </w:r>
            <w:proofErr w:type="spellStart"/>
            <w:r w:rsidRPr="00F579FF">
              <w:rPr>
                <w:b/>
                <w:sz w:val="20"/>
                <w:szCs w:val="20"/>
                <w:lang w:val="en-US"/>
              </w:rPr>
              <w:t>Gebremika</w:t>
            </w:r>
            <w:proofErr w:type="spellEnd"/>
            <w:r w:rsidRPr="00F579FF">
              <w:rPr>
                <w:b/>
                <w:sz w:val="20"/>
                <w:szCs w:val="20"/>
                <w:lang w:val="en-US"/>
              </w:rPr>
              <w:t xml:space="preserve">, </w:t>
            </w:r>
            <w:proofErr w:type="spellStart"/>
            <w:r w:rsidRPr="00F579FF">
              <w:rPr>
                <w:b/>
                <w:sz w:val="20"/>
                <w:szCs w:val="20"/>
                <w:lang w:val="en-US"/>
              </w:rPr>
              <w:t>Mebrahtom</w:t>
            </w:r>
            <w:proofErr w:type="spellEnd"/>
            <w:r w:rsidRPr="00F579FF">
              <w:rPr>
                <w:b/>
                <w:sz w:val="20"/>
                <w:szCs w:val="20"/>
                <w:lang w:val="en-US"/>
              </w:rPr>
              <w:t xml:space="preserve"> </w:t>
            </w:r>
            <w:proofErr w:type="spellStart"/>
            <w:r w:rsidRPr="00F579FF">
              <w:rPr>
                <w:b/>
                <w:sz w:val="20"/>
                <w:szCs w:val="20"/>
                <w:lang w:val="en-US"/>
              </w:rPr>
              <w:t>Zewde</w:t>
            </w:r>
            <w:proofErr w:type="spellEnd"/>
            <w:r w:rsidRPr="00F579FF">
              <w:rPr>
                <w:b/>
                <w:sz w:val="20"/>
                <w:szCs w:val="20"/>
                <w:lang w:val="en-US"/>
              </w:rPr>
              <w:t xml:space="preserve">, </w:t>
            </w:r>
            <w:proofErr w:type="spellStart"/>
            <w:r w:rsidRPr="00F579FF">
              <w:rPr>
                <w:b/>
                <w:sz w:val="20"/>
                <w:szCs w:val="20"/>
                <w:lang w:val="en-US"/>
              </w:rPr>
              <w:t>Meharenna</w:t>
            </w:r>
            <w:proofErr w:type="spellEnd"/>
            <w:r w:rsidRPr="00F579FF">
              <w:rPr>
                <w:b/>
                <w:sz w:val="20"/>
                <w:szCs w:val="20"/>
                <w:lang w:val="en-US"/>
              </w:rPr>
              <w:t xml:space="preserve"> Gerezgier, </w:t>
            </w:r>
            <w:proofErr w:type="spellStart"/>
            <w:r w:rsidRPr="00F579FF">
              <w:rPr>
                <w:b/>
                <w:sz w:val="20"/>
                <w:szCs w:val="20"/>
                <w:lang w:val="en-US"/>
              </w:rPr>
              <w:t>Meheretab</w:t>
            </w:r>
            <w:proofErr w:type="spellEnd"/>
            <w:r w:rsidRPr="00F579FF">
              <w:rPr>
                <w:b/>
                <w:sz w:val="20"/>
                <w:szCs w:val="20"/>
                <w:lang w:val="en-US"/>
              </w:rPr>
              <w:t xml:space="preserve"> </w:t>
            </w:r>
            <w:proofErr w:type="spellStart"/>
            <w:r w:rsidRPr="00F579FF">
              <w:rPr>
                <w:b/>
                <w:sz w:val="20"/>
                <w:szCs w:val="20"/>
                <w:lang w:val="en-US"/>
              </w:rPr>
              <w:t>Beyene</w:t>
            </w:r>
            <w:proofErr w:type="spellEnd"/>
            <w:r w:rsidRPr="00F579FF">
              <w:rPr>
                <w:b/>
                <w:sz w:val="20"/>
                <w:szCs w:val="20"/>
                <w:lang w:val="en-US"/>
              </w:rPr>
              <w:t xml:space="preserve">, </w:t>
            </w:r>
            <w:proofErr w:type="spellStart"/>
            <w:r w:rsidRPr="00F579FF">
              <w:rPr>
                <w:b/>
                <w:sz w:val="20"/>
                <w:szCs w:val="20"/>
                <w:lang w:val="en-US"/>
              </w:rPr>
              <w:t>Mawal</w:t>
            </w:r>
            <w:proofErr w:type="spellEnd"/>
            <w:r w:rsidRPr="00F579FF">
              <w:rPr>
                <w:b/>
                <w:sz w:val="20"/>
                <w:szCs w:val="20"/>
                <w:lang w:val="en-US"/>
              </w:rPr>
              <w:t xml:space="preserve"> </w:t>
            </w:r>
            <w:proofErr w:type="spellStart"/>
            <w:r w:rsidRPr="00F579FF">
              <w:rPr>
                <w:b/>
                <w:sz w:val="20"/>
                <w:szCs w:val="20"/>
                <w:lang w:val="en-US"/>
              </w:rPr>
              <w:t>Gaim</w:t>
            </w:r>
            <w:proofErr w:type="spellEnd"/>
            <w:r w:rsidRPr="00F579FF">
              <w:rPr>
                <w:b/>
                <w:sz w:val="20"/>
                <w:szCs w:val="20"/>
                <w:lang w:val="en-US"/>
              </w:rPr>
              <w:t xml:space="preserve">, </w:t>
            </w:r>
            <w:proofErr w:type="spellStart"/>
            <w:r w:rsidRPr="00F579FF">
              <w:rPr>
                <w:b/>
                <w:sz w:val="20"/>
                <w:szCs w:val="20"/>
                <w:lang w:val="en-US"/>
              </w:rPr>
              <w:t>Bisrat</w:t>
            </w:r>
            <w:proofErr w:type="spellEnd"/>
            <w:r w:rsidRPr="00F579FF">
              <w:rPr>
                <w:b/>
                <w:sz w:val="20"/>
                <w:szCs w:val="20"/>
                <w:lang w:val="en-US"/>
              </w:rPr>
              <w:t xml:space="preserve"> </w:t>
            </w:r>
            <w:proofErr w:type="spellStart"/>
            <w:r w:rsidRPr="00F579FF">
              <w:rPr>
                <w:b/>
                <w:sz w:val="20"/>
                <w:szCs w:val="20"/>
                <w:lang w:val="en-US"/>
              </w:rPr>
              <w:t>Beraki</w:t>
            </w:r>
            <w:proofErr w:type="spellEnd"/>
            <w:r w:rsidRPr="00F579FF">
              <w:rPr>
                <w:b/>
                <w:sz w:val="20"/>
                <w:szCs w:val="20"/>
                <w:lang w:val="en-US"/>
              </w:rPr>
              <w:t xml:space="preserve">, </w:t>
            </w:r>
            <w:proofErr w:type="spellStart"/>
            <w:r w:rsidRPr="00F579FF">
              <w:rPr>
                <w:b/>
                <w:sz w:val="20"/>
                <w:szCs w:val="20"/>
                <w:lang w:val="en-US"/>
              </w:rPr>
              <w:t>Yemane</w:t>
            </w:r>
            <w:proofErr w:type="spellEnd"/>
            <w:r w:rsidRPr="00F579FF">
              <w:rPr>
                <w:b/>
                <w:sz w:val="20"/>
                <w:szCs w:val="20"/>
                <w:lang w:val="en-US"/>
              </w:rPr>
              <w:t xml:space="preserve"> Woldemariam, </w:t>
            </w:r>
            <w:proofErr w:type="spellStart"/>
            <w:r w:rsidRPr="00F579FF">
              <w:rPr>
                <w:b/>
                <w:sz w:val="20"/>
                <w:szCs w:val="20"/>
                <w:lang w:val="en-US"/>
              </w:rPr>
              <w:t>Laba</w:t>
            </w:r>
            <w:proofErr w:type="spellEnd"/>
            <w:r w:rsidRPr="00F579FF">
              <w:rPr>
                <w:b/>
                <w:sz w:val="20"/>
                <w:szCs w:val="20"/>
                <w:lang w:val="en-US"/>
              </w:rPr>
              <w:t xml:space="preserve"> Gilagabir, Michael </w:t>
            </w:r>
            <w:proofErr w:type="spellStart"/>
            <w:r w:rsidRPr="00F579FF">
              <w:rPr>
                <w:b/>
                <w:sz w:val="20"/>
                <w:szCs w:val="20"/>
                <w:lang w:val="en-US"/>
              </w:rPr>
              <w:t>Tsegay</w:t>
            </w:r>
            <w:proofErr w:type="spellEnd"/>
            <w:r w:rsidRPr="00F579FF">
              <w:rPr>
                <w:b/>
                <w:sz w:val="20"/>
                <w:szCs w:val="20"/>
                <w:lang w:val="en-US"/>
              </w:rPr>
              <w:t xml:space="preserve">, </w:t>
            </w:r>
            <w:proofErr w:type="spellStart"/>
            <w:r w:rsidRPr="00F579FF">
              <w:rPr>
                <w:b/>
                <w:sz w:val="20"/>
                <w:szCs w:val="20"/>
                <w:lang w:val="en-US"/>
              </w:rPr>
              <w:t>Bereke</w:t>
            </w:r>
            <w:proofErr w:type="spellEnd"/>
            <w:r w:rsidRPr="00F579FF">
              <w:rPr>
                <w:b/>
                <w:sz w:val="20"/>
                <w:szCs w:val="20"/>
                <w:lang w:val="en-US"/>
              </w:rPr>
              <w:t xml:space="preserve"> </w:t>
            </w:r>
            <w:proofErr w:type="spellStart"/>
            <w:r w:rsidRPr="00F579FF">
              <w:rPr>
                <w:b/>
                <w:sz w:val="20"/>
                <w:szCs w:val="20"/>
                <w:lang w:val="en-US"/>
              </w:rPr>
              <w:t>Berhe</w:t>
            </w:r>
            <w:proofErr w:type="spellEnd"/>
            <w:r w:rsidRPr="00F579FF">
              <w:rPr>
                <w:b/>
                <w:sz w:val="20"/>
                <w:szCs w:val="20"/>
                <w:lang w:val="en-US"/>
              </w:rPr>
              <w:t xml:space="preserve">, </w:t>
            </w:r>
            <w:proofErr w:type="spellStart"/>
            <w:r w:rsidRPr="00F579FF">
              <w:rPr>
                <w:b/>
                <w:sz w:val="20"/>
                <w:szCs w:val="20"/>
                <w:lang w:val="en-US"/>
              </w:rPr>
              <w:t>Hayelom</w:t>
            </w:r>
            <w:proofErr w:type="spellEnd"/>
            <w:r w:rsidRPr="00F579FF">
              <w:rPr>
                <w:b/>
                <w:sz w:val="20"/>
                <w:szCs w:val="20"/>
                <w:lang w:val="en-US"/>
              </w:rPr>
              <w:t xml:space="preserve"> </w:t>
            </w:r>
            <w:proofErr w:type="spellStart"/>
            <w:r w:rsidRPr="00F579FF">
              <w:rPr>
                <w:b/>
                <w:sz w:val="20"/>
                <w:szCs w:val="20"/>
                <w:lang w:val="en-US"/>
              </w:rPr>
              <w:t>Bezabeh</w:t>
            </w:r>
            <w:proofErr w:type="spellEnd"/>
            <w:r w:rsidRPr="00F579FF">
              <w:rPr>
                <w:b/>
                <w:sz w:val="20"/>
                <w:szCs w:val="20"/>
                <w:lang w:val="en-US"/>
              </w:rPr>
              <w:t xml:space="preserve">, </w:t>
            </w:r>
            <w:proofErr w:type="spellStart"/>
            <w:r w:rsidRPr="00F579FF">
              <w:rPr>
                <w:b/>
                <w:sz w:val="20"/>
                <w:szCs w:val="20"/>
                <w:lang w:val="en-US"/>
              </w:rPr>
              <w:t>Yakob</w:t>
            </w:r>
            <w:proofErr w:type="spellEnd"/>
            <w:r w:rsidRPr="00F579FF">
              <w:rPr>
                <w:b/>
                <w:sz w:val="20"/>
                <w:szCs w:val="20"/>
                <w:lang w:val="en-US"/>
              </w:rPr>
              <w:t xml:space="preserve"> </w:t>
            </w:r>
            <w:proofErr w:type="spellStart"/>
            <w:r w:rsidRPr="00F579FF">
              <w:rPr>
                <w:b/>
                <w:sz w:val="20"/>
                <w:szCs w:val="20"/>
                <w:lang w:val="en-US"/>
              </w:rPr>
              <w:t>Fesha</w:t>
            </w:r>
            <w:proofErr w:type="spellEnd"/>
            <w:r w:rsidRPr="00F579FF">
              <w:rPr>
                <w:b/>
                <w:sz w:val="20"/>
                <w:szCs w:val="20"/>
                <w:lang w:val="en-US"/>
              </w:rPr>
              <w:t xml:space="preserve">, Samson Haile, </w:t>
            </w:r>
            <w:proofErr w:type="spellStart"/>
            <w:r w:rsidRPr="00F579FF">
              <w:rPr>
                <w:b/>
                <w:sz w:val="20"/>
                <w:szCs w:val="20"/>
                <w:lang w:val="en-US"/>
              </w:rPr>
              <w:t>Bekit</w:t>
            </w:r>
            <w:proofErr w:type="spellEnd"/>
            <w:r w:rsidRPr="00F579FF">
              <w:rPr>
                <w:b/>
                <w:sz w:val="20"/>
                <w:szCs w:val="20"/>
                <w:lang w:val="en-US"/>
              </w:rPr>
              <w:t xml:space="preserve"> </w:t>
            </w:r>
            <w:proofErr w:type="spellStart"/>
            <w:r w:rsidRPr="00F579FF">
              <w:rPr>
                <w:b/>
                <w:sz w:val="20"/>
                <w:szCs w:val="20"/>
                <w:lang w:val="en-US"/>
              </w:rPr>
              <w:t>Alem</w:t>
            </w:r>
            <w:proofErr w:type="spellEnd"/>
            <w:r w:rsidRPr="00F579FF">
              <w:rPr>
                <w:b/>
                <w:sz w:val="20"/>
                <w:szCs w:val="20"/>
                <w:lang w:val="en-US"/>
              </w:rPr>
              <w:t xml:space="preserve">, Sara </w:t>
            </w:r>
            <w:proofErr w:type="spellStart"/>
            <w:r w:rsidRPr="00F579FF">
              <w:rPr>
                <w:b/>
                <w:sz w:val="20"/>
                <w:szCs w:val="20"/>
                <w:lang w:val="en-US"/>
              </w:rPr>
              <w:t>Woldu</w:t>
            </w:r>
            <w:proofErr w:type="spellEnd"/>
            <w:r w:rsidRPr="00F579FF">
              <w:rPr>
                <w:b/>
                <w:sz w:val="20"/>
                <w:szCs w:val="20"/>
                <w:lang w:val="en-US"/>
              </w:rPr>
              <w:t xml:space="preserve">, Daniel </w:t>
            </w:r>
            <w:proofErr w:type="spellStart"/>
            <w:r w:rsidRPr="00F579FF">
              <w:rPr>
                <w:b/>
                <w:sz w:val="20"/>
                <w:szCs w:val="20"/>
                <w:lang w:val="en-US"/>
              </w:rPr>
              <w:t>Hailemichael</w:t>
            </w:r>
            <w:proofErr w:type="spellEnd"/>
            <w:r w:rsidRPr="00F579FF">
              <w:rPr>
                <w:b/>
                <w:sz w:val="20"/>
                <w:szCs w:val="20"/>
                <w:lang w:val="en-US"/>
              </w:rPr>
              <w:t xml:space="preserve">, Merhawi </w:t>
            </w:r>
            <w:proofErr w:type="spellStart"/>
            <w:r w:rsidRPr="00F579FF">
              <w:rPr>
                <w:b/>
                <w:sz w:val="20"/>
                <w:szCs w:val="20"/>
                <w:lang w:val="en-US"/>
              </w:rPr>
              <w:t>Fshaye</w:t>
            </w:r>
            <w:proofErr w:type="spellEnd"/>
            <w:r w:rsidRPr="00F579FF">
              <w:rPr>
                <w:b/>
                <w:sz w:val="20"/>
                <w:szCs w:val="20"/>
                <w:lang w:val="en-US"/>
              </w:rPr>
              <w:t xml:space="preserve">, </w:t>
            </w:r>
            <w:proofErr w:type="spellStart"/>
            <w:r w:rsidRPr="00F579FF">
              <w:rPr>
                <w:b/>
                <w:sz w:val="20"/>
                <w:szCs w:val="20"/>
                <w:lang w:val="en-US"/>
              </w:rPr>
              <w:t>Amanuel</w:t>
            </w:r>
            <w:proofErr w:type="spellEnd"/>
            <w:r w:rsidRPr="00F579FF">
              <w:rPr>
                <w:b/>
                <w:sz w:val="20"/>
                <w:szCs w:val="20"/>
                <w:lang w:val="en-US"/>
              </w:rPr>
              <w:t xml:space="preserve"> </w:t>
            </w:r>
            <w:proofErr w:type="spellStart"/>
            <w:r w:rsidRPr="00F579FF">
              <w:rPr>
                <w:b/>
                <w:sz w:val="20"/>
                <w:szCs w:val="20"/>
                <w:lang w:val="en-US"/>
              </w:rPr>
              <w:t>Atobhran</w:t>
            </w:r>
            <w:proofErr w:type="spellEnd"/>
            <w:r w:rsidRPr="00F579FF">
              <w:rPr>
                <w:b/>
                <w:sz w:val="20"/>
                <w:szCs w:val="20"/>
                <w:lang w:val="en-US"/>
              </w:rPr>
              <w:t xml:space="preserve">, </w:t>
            </w:r>
            <w:proofErr w:type="spellStart"/>
            <w:r w:rsidRPr="00F579FF">
              <w:rPr>
                <w:b/>
                <w:sz w:val="20"/>
                <w:szCs w:val="20"/>
                <w:lang w:val="en-US"/>
              </w:rPr>
              <w:t>Biniam</w:t>
            </w:r>
            <w:proofErr w:type="spellEnd"/>
            <w:r w:rsidRPr="00F579FF">
              <w:rPr>
                <w:b/>
                <w:sz w:val="20"/>
                <w:szCs w:val="20"/>
                <w:lang w:val="en-US"/>
              </w:rPr>
              <w:t xml:space="preserve"> </w:t>
            </w:r>
            <w:proofErr w:type="spellStart"/>
            <w:r w:rsidRPr="00F579FF">
              <w:rPr>
                <w:b/>
                <w:sz w:val="20"/>
                <w:szCs w:val="20"/>
                <w:lang w:val="en-US"/>
              </w:rPr>
              <w:t>Tekle</w:t>
            </w:r>
            <w:proofErr w:type="spellEnd"/>
            <w:r w:rsidRPr="00F579FF">
              <w:rPr>
                <w:b/>
                <w:sz w:val="20"/>
                <w:szCs w:val="20"/>
                <w:lang w:val="en-US"/>
              </w:rPr>
              <w:t xml:space="preserve">, </w:t>
            </w:r>
            <w:proofErr w:type="spellStart"/>
            <w:r w:rsidRPr="00F579FF">
              <w:rPr>
                <w:b/>
                <w:sz w:val="20"/>
                <w:szCs w:val="20"/>
                <w:lang w:val="en-US"/>
              </w:rPr>
              <w:t>Brhane</w:t>
            </w:r>
            <w:proofErr w:type="spellEnd"/>
            <w:r w:rsidRPr="00F579FF">
              <w:rPr>
                <w:b/>
                <w:sz w:val="20"/>
                <w:szCs w:val="20"/>
                <w:lang w:val="en-US"/>
              </w:rPr>
              <w:t xml:space="preserve"> </w:t>
            </w:r>
            <w:proofErr w:type="spellStart"/>
            <w:r w:rsidRPr="00F579FF">
              <w:rPr>
                <w:b/>
                <w:sz w:val="20"/>
                <w:szCs w:val="20"/>
                <w:lang w:val="en-US"/>
              </w:rPr>
              <w:t>Semereab</w:t>
            </w:r>
            <w:proofErr w:type="spellEnd"/>
            <w:r w:rsidRPr="00F579FF">
              <w:rPr>
                <w:b/>
                <w:sz w:val="20"/>
                <w:szCs w:val="20"/>
                <w:lang w:val="en-US"/>
              </w:rPr>
              <w:t xml:space="preserve">, </w:t>
            </w:r>
            <w:proofErr w:type="spellStart"/>
            <w:r w:rsidRPr="00F579FF">
              <w:rPr>
                <w:b/>
                <w:sz w:val="20"/>
                <w:szCs w:val="20"/>
                <w:lang w:val="en-US"/>
              </w:rPr>
              <w:t>Yohannes</w:t>
            </w:r>
            <w:proofErr w:type="spellEnd"/>
            <w:r w:rsidRPr="00F579FF">
              <w:rPr>
                <w:b/>
                <w:sz w:val="20"/>
                <w:szCs w:val="20"/>
                <w:lang w:val="en-US"/>
              </w:rPr>
              <w:t xml:space="preserve"> </w:t>
            </w:r>
            <w:proofErr w:type="spellStart"/>
            <w:r w:rsidRPr="00F579FF">
              <w:rPr>
                <w:b/>
                <w:sz w:val="20"/>
                <w:szCs w:val="20"/>
                <w:lang w:val="en-US"/>
              </w:rPr>
              <w:t>Efrem</w:t>
            </w:r>
            <w:proofErr w:type="spellEnd"/>
            <w:r w:rsidRPr="00F579FF">
              <w:rPr>
                <w:b/>
                <w:sz w:val="20"/>
                <w:szCs w:val="20"/>
                <w:lang w:val="en-US"/>
              </w:rPr>
              <w:t xml:space="preserve">, </w:t>
            </w:r>
            <w:proofErr w:type="spellStart"/>
            <w:r w:rsidRPr="00F579FF">
              <w:rPr>
                <w:b/>
                <w:sz w:val="20"/>
                <w:szCs w:val="20"/>
                <w:lang w:val="en-US"/>
              </w:rPr>
              <w:t>Kibreab</w:t>
            </w:r>
            <w:proofErr w:type="spellEnd"/>
            <w:r w:rsidRPr="00F579FF">
              <w:rPr>
                <w:b/>
                <w:sz w:val="20"/>
                <w:szCs w:val="20"/>
                <w:lang w:val="en-US"/>
              </w:rPr>
              <w:t xml:space="preserve"> </w:t>
            </w:r>
            <w:proofErr w:type="spellStart"/>
            <w:r w:rsidRPr="00F579FF">
              <w:rPr>
                <w:b/>
                <w:sz w:val="20"/>
                <w:szCs w:val="20"/>
                <w:lang w:val="en-US"/>
              </w:rPr>
              <w:t>Hailemicael</w:t>
            </w:r>
            <w:proofErr w:type="spellEnd"/>
            <w:r w:rsidRPr="00F579FF">
              <w:rPr>
                <w:b/>
                <w:sz w:val="20"/>
                <w:szCs w:val="20"/>
                <w:lang w:val="en-US"/>
              </w:rPr>
              <w:t xml:space="preserve">, </w:t>
            </w:r>
            <w:proofErr w:type="spellStart"/>
            <w:r w:rsidRPr="00F579FF">
              <w:rPr>
                <w:b/>
                <w:sz w:val="20"/>
                <w:szCs w:val="20"/>
                <w:lang w:val="en-US"/>
              </w:rPr>
              <w:t>Tedros</w:t>
            </w:r>
            <w:proofErr w:type="spellEnd"/>
            <w:r w:rsidRPr="00F579FF">
              <w:rPr>
                <w:b/>
                <w:sz w:val="20"/>
                <w:szCs w:val="20"/>
                <w:lang w:val="en-US"/>
              </w:rPr>
              <w:t xml:space="preserve"> </w:t>
            </w:r>
            <w:proofErr w:type="spellStart"/>
            <w:r w:rsidRPr="00F579FF">
              <w:rPr>
                <w:b/>
                <w:sz w:val="20"/>
                <w:szCs w:val="20"/>
                <w:lang w:val="en-US"/>
              </w:rPr>
              <w:t>Mengstab</w:t>
            </w:r>
            <w:proofErr w:type="spellEnd"/>
            <w:r w:rsidRPr="00F579FF">
              <w:rPr>
                <w:b/>
                <w:sz w:val="20"/>
                <w:szCs w:val="20"/>
                <w:lang w:val="en-US"/>
              </w:rPr>
              <w:t xml:space="preserve">, Daniel </w:t>
            </w:r>
            <w:proofErr w:type="spellStart"/>
            <w:r w:rsidRPr="00F579FF">
              <w:rPr>
                <w:b/>
                <w:sz w:val="20"/>
                <w:szCs w:val="20"/>
                <w:lang w:val="en-US"/>
              </w:rPr>
              <w:t>Mekonen</w:t>
            </w:r>
            <w:proofErr w:type="spellEnd"/>
            <w:r w:rsidRPr="00F579FF">
              <w:rPr>
                <w:b/>
                <w:sz w:val="20"/>
                <w:szCs w:val="20"/>
                <w:lang w:val="en-US"/>
              </w:rPr>
              <w:t xml:space="preserve">, </w:t>
            </w:r>
            <w:proofErr w:type="spellStart"/>
            <w:r w:rsidRPr="00F579FF">
              <w:rPr>
                <w:b/>
                <w:sz w:val="20"/>
                <w:szCs w:val="20"/>
                <w:lang w:val="en-US"/>
              </w:rPr>
              <w:t>Eyasu</w:t>
            </w:r>
            <w:proofErr w:type="spellEnd"/>
            <w:r w:rsidRPr="00F579FF">
              <w:rPr>
                <w:b/>
                <w:sz w:val="20"/>
                <w:szCs w:val="20"/>
                <w:lang w:val="en-US"/>
              </w:rPr>
              <w:t xml:space="preserve"> </w:t>
            </w:r>
            <w:proofErr w:type="spellStart"/>
            <w:r w:rsidRPr="00F579FF">
              <w:rPr>
                <w:b/>
                <w:sz w:val="20"/>
                <w:szCs w:val="20"/>
                <w:lang w:val="en-US"/>
              </w:rPr>
              <w:t>Yesmaw</w:t>
            </w:r>
            <w:proofErr w:type="spellEnd"/>
            <w:r w:rsidRPr="00F579FF">
              <w:rPr>
                <w:b/>
                <w:sz w:val="20"/>
                <w:szCs w:val="20"/>
                <w:lang w:val="en-US"/>
              </w:rPr>
              <w:t xml:space="preserve">, </w:t>
            </w:r>
            <w:proofErr w:type="spellStart"/>
            <w:r w:rsidRPr="00F579FF">
              <w:rPr>
                <w:b/>
                <w:sz w:val="20"/>
                <w:szCs w:val="20"/>
                <w:lang w:val="en-US"/>
              </w:rPr>
              <w:t>Goitom</w:t>
            </w:r>
            <w:proofErr w:type="spellEnd"/>
            <w:r w:rsidRPr="00F579FF">
              <w:rPr>
                <w:b/>
                <w:sz w:val="20"/>
                <w:szCs w:val="20"/>
                <w:lang w:val="en-US"/>
              </w:rPr>
              <w:t xml:space="preserve"> </w:t>
            </w:r>
            <w:proofErr w:type="spellStart"/>
            <w:r w:rsidRPr="00F579FF">
              <w:rPr>
                <w:b/>
                <w:sz w:val="20"/>
                <w:szCs w:val="20"/>
                <w:lang w:val="en-US"/>
              </w:rPr>
              <w:t>Legese</w:t>
            </w:r>
            <w:proofErr w:type="spellEnd"/>
            <w:r w:rsidRPr="00F579FF">
              <w:rPr>
                <w:b/>
                <w:sz w:val="20"/>
                <w:szCs w:val="20"/>
                <w:lang w:val="en-US"/>
              </w:rPr>
              <w:t xml:space="preserve">, </w:t>
            </w:r>
            <w:proofErr w:type="spellStart"/>
            <w:r w:rsidRPr="00F579FF">
              <w:rPr>
                <w:b/>
                <w:sz w:val="20"/>
                <w:szCs w:val="20"/>
                <w:lang w:val="en-US"/>
              </w:rPr>
              <w:t>Habtom</w:t>
            </w:r>
            <w:proofErr w:type="spellEnd"/>
            <w:r w:rsidRPr="00F579FF">
              <w:rPr>
                <w:b/>
                <w:sz w:val="20"/>
                <w:szCs w:val="20"/>
                <w:lang w:val="en-US"/>
              </w:rPr>
              <w:t xml:space="preserve"> </w:t>
            </w:r>
            <w:proofErr w:type="spellStart"/>
            <w:r w:rsidRPr="00F579FF">
              <w:rPr>
                <w:b/>
                <w:sz w:val="20"/>
                <w:szCs w:val="20"/>
                <w:lang w:val="en-US"/>
              </w:rPr>
              <w:t>Chekole</w:t>
            </w:r>
            <w:proofErr w:type="spellEnd"/>
            <w:r w:rsidRPr="00F579FF">
              <w:rPr>
                <w:b/>
                <w:sz w:val="20"/>
                <w:szCs w:val="20"/>
                <w:lang w:val="en-US"/>
              </w:rPr>
              <w:t xml:space="preserve">, </w:t>
            </w:r>
            <w:proofErr w:type="spellStart"/>
            <w:r w:rsidRPr="00F579FF">
              <w:rPr>
                <w:b/>
                <w:sz w:val="20"/>
                <w:szCs w:val="20"/>
                <w:lang w:val="en-US"/>
              </w:rPr>
              <w:t>Kobob</w:t>
            </w:r>
            <w:proofErr w:type="spellEnd"/>
            <w:r w:rsidRPr="00F579FF">
              <w:rPr>
                <w:b/>
                <w:sz w:val="20"/>
                <w:szCs w:val="20"/>
                <w:lang w:val="en-US"/>
              </w:rPr>
              <w:t xml:space="preserve"> Samuel, </w:t>
            </w:r>
            <w:proofErr w:type="spellStart"/>
            <w:r w:rsidRPr="00F579FF">
              <w:rPr>
                <w:b/>
                <w:sz w:val="20"/>
                <w:szCs w:val="20"/>
                <w:lang w:val="en-US"/>
              </w:rPr>
              <w:t>Milkiyas</w:t>
            </w:r>
            <w:proofErr w:type="spellEnd"/>
            <w:r w:rsidRPr="00F579FF">
              <w:rPr>
                <w:b/>
                <w:sz w:val="20"/>
                <w:szCs w:val="20"/>
                <w:lang w:val="en-US"/>
              </w:rPr>
              <w:t xml:space="preserve"> </w:t>
            </w:r>
            <w:proofErr w:type="spellStart"/>
            <w:r w:rsidRPr="00F579FF">
              <w:rPr>
                <w:b/>
                <w:sz w:val="20"/>
                <w:szCs w:val="20"/>
                <w:lang w:val="en-US"/>
              </w:rPr>
              <w:t>Mengesha</w:t>
            </w:r>
            <w:proofErr w:type="spellEnd"/>
            <w:r w:rsidRPr="00F579FF">
              <w:rPr>
                <w:b/>
                <w:sz w:val="20"/>
                <w:szCs w:val="20"/>
                <w:lang w:val="en-US"/>
              </w:rPr>
              <w:t xml:space="preserve">, </w:t>
            </w:r>
            <w:proofErr w:type="spellStart"/>
            <w:r w:rsidRPr="00F579FF">
              <w:rPr>
                <w:b/>
                <w:sz w:val="20"/>
                <w:szCs w:val="20"/>
                <w:lang w:val="en-US"/>
              </w:rPr>
              <w:t>Nur</w:t>
            </w:r>
            <w:proofErr w:type="spellEnd"/>
            <w:r w:rsidRPr="00F579FF">
              <w:rPr>
                <w:b/>
                <w:sz w:val="20"/>
                <w:szCs w:val="20"/>
                <w:lang w:val="en-US"/>
              </w:rPr>
              <w:t xml:space="preserve"> </w:t>
            </w:r>
            <w:proofErr w:type="spellStart"/>
            <w:r w:rsidRPr="00F579FF">
              <w:rPr>
                <w:b/>
                <w:sz w:val="20"/>
                <w:szCs w:val="20"/>
                <w:lang w:val="en-US"/>
              </w:rPr>
              <w:t>Abdelkader</w:t>
            </w:r>
            <w:proofErr w:type="spellEnd"/>
            <w:r w:rsidRPr="00F579FF">
              <w:rPr>
                <w:b/>
                <w:sz w:val="20"/>
                <w:szCs w:val="20"/>
                <w:lang w:val="en-US"/>
              </w:rPr>
              <w:t xml:space="preserve">, Solomon </w:t>
            </w:r>
            <w:proofErr w:type="spellStart"/>
            <w:r w:rsidRPr="00F579FF">
              <w:rPr>
                <w:b/>
                <w:sz w:val="20"/>
                <w:szCs w:val="20"/>
                <w:lang w:val="en-US"/>
              </w:rPr>
              <w:t>Gebreselassie</w:t>
            </w:r>
            <w:proofErr w:type="spellEnd"/>
            <w:r w:rsidRPr="00F579FF">
              <w:rPr>
                <w:b/>
                <w:sz w:val="20"/>
                <w:szCs w:val="20"/>
                <w:lang w:val="en-US"/>
              </w:rPr>
              <w:t xml:space="preserve">, </w:t>
            </w:r>
            <w:proofErr w:type="spellStart"/>
            <w:r w:rsidRPr="00F579FF">
              <w:rPr>
                <w:b/>
                <w:sz w:val="20"/>
                <w:szCs w:val="20"/>
                <w:lang w:val="en-US"/>
              </w:rPr>
              <w:t>Tadese</w:t>
            </w:r>
            <w:proofErr w:type="spellEnd"/>
            <w:r w:rsidRPr="00F579FF">
              <w:rPr>
                <w:b/>
                <w:sz w:val="20"/>
                <w:szCs w:val="20"/>
                <w:lang w:val="en-US"/>
              </w:rPr>
              <w:t xml:space="preserve"> </w:t>
            </w:r>
            <w:proofErr w:type="spellStart"/>
            <w:r w:rsidRPr="00F579FF">
              <w:rPr>
                <w:b/>
                <w:sz w:val="20"/>
                <w:szCs w:val="20"/>
                <w:lang w:val="en-US"/>
              </w:rPr>
              <w:t>Tesfamariam</w:t>
            </w:r>
            <w:proofErr w:type="spellEnd"/>
            <w:r w:rsidRPr="00F579FF">
              <w:rPr>
                <w:b/>
                <w:sz w:val="20"/>
                <w:szCs w:val="20"/>
                <w:lang w:val="en-US"/>
              </w:rPr>
              <w:t xml:space="preserve">, </w:t>
            </w:r>
            <w:proofErr w:type="spellStart"/>
            <w:r w:rsidRPr="00F579FF">
              <w:rPr>
                <w:b/>
                <w:sz w:val="20"/>
                <w:szCs w:val="20"/>
                <w:lang w:val="en-US"/>
              </w:rPr>
              <w:t>Yemane</w:t>
            </w:r>
            <w:proofErr w:type="spellEnd"/>
            <w:r w:rsidRPr="00F579FF">
              <w:rPr>
                <w:b/>
                <w:sz w:val="20"/>
                <w:szCs w:val="20"/>
                <w:lang w:val="en-US"/>
              </w:rPr>
              <w:t xml:space="preserve"> </w:t>
            </w:r>
            <w:proofErr w:type="spellStart"/>
            <w:r w:rsidRPr="00F579FF">
              <w:rPr>
                <w:b/>
                <w:sz w:val="20"/>
                <w:szCs w:val="20"/>
                <w:lang w:val="en-US"/>
              </w:rPr>
              <w:t>Sebehatleab</w:t>
            </w:r>
            <w:proofErr w:type="spellEnd"/>
            <w:r w:rsidRPr="00F579FF">
              <w:rPr>
                <w:b/>
                <w:sz w:val="20"/>
                <w:szCs w:val="20"/>
                <w:lang w:val="en-US"/>
              </w:rPr>
              <w:t xml:space="preserve">, </w:t>
            </w:r>
            <w:proofErr w:type="spellStart"/>
            <w:r w:rsidRPr="00F579FF">
              <w:rPr>
                <w:b/>
                <w:sz w:val="20"/>
                <w:szCs w:val="20"/>
                <w:lang w:val="en-US"/>
              </w:rPr>
              <w:t>Bereket</w:t>
            </w:r>
            <w:proofErr w:type="spellEnd"/>
            <w:r w:rsidRPr="00F579FF">
              <w:rPr>
                <w:b/>
                <w:sz w:val="20"/>
                <w:szCs w:val="20"/>
                <w:lang w:val="en-US"/>
              </w:rPr>
              <w:t xml:space="preserve"> </w:t>
            </w:r>
            <w:proofErr w:type="spellStart"/>
            <w:r w:rsidRPr="00F579FF">
              <w:rPr>
                <w:b/>
                <w:sz w:val="20"/>
                <w:szCs w:val="20"/>
                <w:lang w:val="en-US"/>
              </w:rPr>
              <w:t>Russom</w:t>
            </w:r>
            <w:proofErr w:type="spellEnd"/>
            <w:r w:rsidRPr="00F579FF">
              <w:rPr>
                <w:b/>
                <w:sz w:val="20"/>
                <w:szCs w:val="20"/>
                <w:lang w:val="en-US"/>
              </w:rPr>
              <w:t xml:space="preserve">, </w:t>
            </w:r>
            <w:proofErr w:type="spellStart"/>
            <w:r w:rsidRPr="00F579FF">
              <w:rPr>
                <w:b/>
                <w:sz w:val="20"/>
                <w:szCs w:val="20"/>
                <w:lang w:val="en-US"/>
              </w:rPr>
              <w:t>Mekonen</w:t>
            </w:r>
            <w:proofErr w:type="spellEnd"/>
            <w:r w:rsidRPr="00F579FF">
              <w:rPr>
                <w:b/>
                <w:sz w:val="20"/>
                <w:szCs w:val="20"/>
                <w:lang w:val="en-US"/>
              </w:rPr>
              <w:t xml:space="preserve"> </w:t>
            </w:r>
            <w:proofErr w:type="spellStart"/>
            <w:r w:rsidRPr="00F579FF">
              <w:rPr>
                <w:b/>
                <w:sz w:val="20"/>
                <w:szCs w:val="20"/>
                <w:lang w:val="en-US"/>
              </w:rPr>
              <w:t>Berhane</w:t>
            </w:r>
            <w:proofErr w:type="spellEnd"/>
            <w:r w:rsidRPr="00F579FF">
              <w:rPr>
                <w:b/>
                <w:sz w:val="20"/>
                <w:szCs w:val="20"/>
                <w:lang w:val="en-US"/>
              </w:rPr>
              <w:t xml:space="preserve">, </w:t>
            </w:r>
            <w:proofErr w:type="spellStart"/>
            <w:r w:rsidRPr="00F579FF">
              <w:rPr>
                <w:b/>
                <w:sz w:val="20"/>
                <w:szCs w:val="20"/>
                <w:lang w:val="en-US"/>
              </w:rPr>
              <w:t>Ftsum</w:t>
            </w:r>
            <w:proofErr w:type="spellEnd"/>
            <w:r w:rsidRPr="00F579FF">
              <w:rPr>
                <w:b/>
                <w:sz w:val="20"/>
                <w:szCs w:val="20"/>
                <w:lang w:val="en-US"/>
              </w:rPr>
              <w:t xml:space="preserve"> </w:t>
            </w:r>
            <w:proofErr w:type="spellStart"/>
            <w:r w:rsidRPr="00F579FF">
              <w:rPr>
                <w:b/>
                <w:sz w:val="20"/>
                <w:szCs w:val="20"/>
                <w:lang w:val="en-US"/>
              </w:rPr>
              <w:t>Mehari</w:t>
            </w:r>
            <w:proofErr w:type="spellEnd"/>
            <w:r w:rsidRPr="00F579FF">
              <w:rPr>
                <w:b/>
                <w:sz w:val="20"/>
                <w:szCs w:val="20"/>
                <w:lang w:val="en-US"/>
              </w:rPr>
              <w:t xml:space="preserve">, </w:t>
            </w:r>
            <w:proofErr w:type="spellStart"/>
            <w:r w:rsidRPr="00F579FF">
              <w:rPr>
                <w:b/>
                <w:sz w:val="20"/>
                <w:szCs w:val="20"/>
                <w:lang w:val="en-US"/>
              </w:rPr>
              <w:t>Semere</w:t>
            </w:r>
            <w:proofErr w:type="spellEnd"/>
            <w:r w:rsidRPr="00F579FF">
              <w:rPr>
                <w:b/>
                <w:sz w:val="20"/>
                <w:szCs w:val="20"/>
                <w:lang w:val="en-US"/>
              </w:rPr>
              <w:t xml:space="preserve"> </w:t>
            </w:r>
            <w:proofErr w:type="spellStart"/>
            <w:r w:rsidRPr="00F579FF">
              <w:rPr>
                <w:b/>
                <w:sz w:val="20"/>
                <w:szCs w:val="20"/>
                <w:lang w:val="en-US"/>
              </w:rPr>
              <w:t>Teweldebrhan</w:t>
            </w:r>
            <w:proofErr w:type="spellEnd"/>
            <w:r w:rsidRPr="00F579FF">
              <w:rPr>
                <w:b/>
                <w:sz w:val="20"/>
                <w:szCs w:val="20"/>
                <w:lang w:val="en-US"/>
              </w:rPr>
              <w:t xml:space="preserve">, </w:t>
            </w:r>
            <w:proofErr w:type="spellStart"/>
            <w:r w:rsidRPr="00F579FF">
              <w:rPr>
                <w:b/>
                <w:sz w:val="20"/>
                <w:szCs w:val="20"/>
                <w:lang w:val="en-US"/>
              </w:rPr>
              <w:t>Tesfagabr</w:t>
            </w:r>
            <w:proofErr w:type="spellEnd"/>
            <w:r w:rsidRPr="00F579FF">
              <w:rPr>
                <w:b/>
                <w:sz w:val="20"/>
                <w:szCs w:val="20"/>
                <w:lang w:val="en-US"/>
              </w:rPr>
              <w:t xml:space="preserve"> </w:t>
            </w:r>
            <w:proofErr w:type="spellStart"/>
            <w:r w:rsidRPr="00F579FF">
              <w:rPr>
                <w:b/>
                <w:sz w:val="20"/>
                <w:szCs w:val="20"/>
                <w:lang w:val="en-US"/>
              </w:rPr>
              <w:t>Okbagergsh</w:t>
            </w:r>
            <w:proofErr w:type="spellEnd"/>
            <w:r w:rsidRPr="00F579FF">
              <w:rPr>
                <w:b/>
                <w:sz w:val="20"/>
                <w:szCs w:val="20"/>
                <w:lang w:val="en-US"/>
              </w:rPr>
              <w:t xml:space="preserve">, </w:t>
            </w:r>
            <w:proofErr w:type="spellStart"/>
            <w:r w:rsidRPr="00F579FF">
              <w:rPr>
                <w:b/>
                <w:sz w:val="20"/>
                <w:szCs w:val="20"/>
                <w:lang w:val="en-US"/>
              </w:rPr>
              <w:t>Semere</w:t>
            </w:r>
            <w:proofErr w:type="spellEnd"/>
            <w:r w:rsidRPr="00F579FF">
              <w:rPr>
                <w:b/>
                <w:sz w:val="20"/>
                <w:szCs w:val="20"/>
                <w:lang w:val="en-US"/>
              </w:rPr>
              <w:t xml:space="preserve"> </w:t>
            </w:r>
            <w:proofErr w:type="spellStart"/>
            <w:r w:rsidRPr="00F579FF">
              <w:rPr>
                <w:b/>
                <w:sz w:val="20"/>
                <w:szCs w:val="20"/>
                <w:lang w:val="en-US"/>
              </w:rPr>
              <w:t>Mebrahtom</w:t>
            </w:r>
            <w:proofErr w:type="spellEnd"/>
            <w:r w:rsidRPr="00F579FF">
              <w:rPr>
                <w:b/>
                <w:sz w:val="20"/>
                <w:szCs w:val="20"/>
                <w:lang w:val="en-US"/>
              </w:rPr>
              <w:t xml:space="preserve">, </w:t>
            </w:r>
            <w:proofErr w:type="spellStart"/>
            <w:r w:rsidRPr="00F579FF">
              <w:rPr>
                <w:b/>
                <w:sz w:val="20"/>
                <w:szCs w:val="20"/>
                <w:lang w:val="en-US"/>
              </w:rPr>
              <w:t>Tekleweini</w:t>
            </w:r>
            <w:proofErr w:type="spellEnd"/>
            <w:r w:rsidRPr="00F579FF">
              <w:rPr>
                <w:b/>
                <w:sz w:val="20"/>
                <w:szCs w:val="20"/>
                <w:lang w:val="en-US"/>
              </w:rPr>
              <w:t xml:space="preserve"> </w:t>
            </w:r>
            <w:proofErr w:type="spellStart"/>
            <w:r w:rsidRPr="00F579FF">
              <w:rPr>
                <w:b/>
                <w:sz w:val="20"/>
                <w:szCs w:val="20"/>
                <w:lang w:val="en-US"/>
              </w:rPr>
              <w:t>Teweldemedhn</w:t>
            </w:r>
            <w:proofErr w:type="spellEnd"/>
            <w:r w:rsidRPr="00F579FF">
              <w:rPr>
                <w:b/>
                <w:sz w:val="20"/>
                <w:szCs w:val="20"/>
                <w:lang w:val="en-US"/>
              </w:rPr>
              <w:t xml:space="preserve">, </w:t>
            </w:r>
            <w:proofErr w:type="spellStart"/>
            <w:r w:rsidRPr="00F579FF">
              <w:rPr>
                <w:b/>
                <w:sz w:val="20"/>
                <w:szCs w:val="20"/>
                <w:lang w:val="en-US"/>
              </w:rPr>
              <w:t>Pawlos</w:t>
            </w:r>
            <w:proofErr w:type="spellEnd"/>
            <w:r w:rsidRPr="00F579FF">
              <w:rPr>
                <w:b/>
                <w:sz w:val="20"/>
                <w:szCs w:val="20"/>
                <w:lang w:val="en-US"/>
              </w:rPr>
              <w:t xml:space="preserve"> </w:t>
            </w:r>
            <w:proofErr w:type="spellStart"/>
            <w:r w:rsidRPr="00F579FF">
              <w:rPr>
                <w:b/>
                <w:sz w:val="20"/>
                <w:szCs w:val="20"/>
                <w:lang w:val="en-US"/>
              </w:rPr>
              <w:t>Beyene</w:t>
            </w:r>
            <w:proofErr w:type="spellEnd"/>
            <w:r w:rsidRPr="00F579FF">
              <w:rPr>
                <w:b/>
                <w:sz w:val="20"/>
                <w:szCs w:val="20"/>
                <w:lang w:val="en-US"/>
              </w:rPr>
              <w:t xml:space="preserve">, </w:t>
            </w:r>
            <w:proofErr w:type="spellStart"/>
            <w:r w:rsidRPr="00F579FF">
              <w:rPr>
                <w:b/>
                <w:sz w:val="20"/>
                <w:szCs w:val="20"/>
                <w:lang w:val="en-US"/>
              </w:rPr>
              <w:t>Berhane</w:t>
            </w:r>
            <w:proofErr w:type="spellEnd"/>
            <w:r w:rsidRPr="00F579FF">
              <w:rPr>
                <w:b/>
                <w:sz w:val="20"/>
                <w:szCs w:val="20"/>
                <w:lang w:val="en-US"/>
              </w:rPr>
              <w:t xml:space="preserve"> </w:t>
            </w:r>
            <w:proofErr w:type="spellStart"/>
            <w:r w:rsidRPr="00F579FF">
              <w:rPr>
                <w:b/>
                <w:sz w:val="20"/>
                <w:szCs w:val="20"/>
                <w:lang w:val="en-US"/>
              </w:rPr>
              <w:t>Tedese</w:t>
            </w:r>
            <w:proofErr w:type="spellEnd"/>
            <w:r w:rsidRPr="00F579FF">
              <w:rPr>
                <w:b/>
                <w:sz w:val="20"/>
                <w:szCs w:val="20"/>
                <w:lang w:val="en-US"/>
              </w:rPr>
              <w:t xml:space="preserve">, </w:t>
            </w:r>
            <w:proofErr w:type="spellStart"/>
            <w:r w:rsidRPr="00F579FF">
              <w:rPr>
                <w:b/>
                <w:sz w:val="20"/>
                <w:szCs w:val="20"/>
                <w:lang w:val="en-US"/>
              </w:rPr>
              <w:t>Merde</w:t>
            </w:r>
            <w:proofErr w:type="spellEnd"/>
            <w:r w:rsidRPr="00F579FF">
              <w:rPr>
                <w:b/>
                <w:sz w:val="20"/>
                <w:szCs w:val="20"/>
                <w:lang w:val="en-US"/>
              </w:rPr>
              <w:t xml:space="preserve"> Araya, </w:t>
            </w:r>
            <w:proofErr w:type="spellStart"/>
            <w:r w:rsidRPr="00F579FF">
              <w:rPr>
                <w:b/>
                <w:sz w:val="20"/>
                <w:szCs w:val="20"/>
                <w:lang w:val="en-US"/>
              </w:rPr>
              <w:t>Ferejella</w:t>
            </w:r>
            <w:proofErr w:type="spellEnd"/>
            <w:r w:rsidRPr="00F579FF">
              <w:rPr>
                <w:b/>
                <w:sz w:val="20"/>
                <w:szCs w:val="20"/>
                <w:lang w:val="en-US"/>
              </w:rPr>
              <w:t xml:space="preserve"> </w:t>
            </w:r>
            <w:proofErr w:type="spellStart"/>
            <w:r w:rsidRPr="00F579FF">
              <w:rPr>
                <w:b/>
                <w:sz w:val="20"/>
                <w:szCs w:val="20"/>
                <w:lang w:val="en-US"/>
              </w:rPr>
              <w:t>Mohemmed-Adem</w:t>
            </w:r>
            <w:proofErr w:type="spellEnd"/>
            <w:r w:rsidRPr="00F579FF">
              <w:rPr>
                <w:b/>
                <w:sz w:val="20"/>
                <w:szCs w:val="20"/>
                <w:lang w:val="en-US"/>
              </w:rPr>
              <w:t xml:space="preserve">, Mahmud Abdu </w:t>
            </w:r>
            <w:proofErr w:type="spellStart"/>
            <w:r w:rsidRPr="00F579FF">
              <w:rPr>
                <w:b/>
                <w:sz w:val="20"/>
                <w:szCs w:val="20"/>
                <w:lang w:val="en-US"/>
              </w:rPr>
              <w:t>Yohannes</w:t>
            </w:r>
            <w:proofErr w:type="spellEnd"/>
            <w:r w:rsidRPr="00F579FF">
              <w:rPr>
                <w:b/>
                <w:sz w:val="20"/>
                <w:szCs w:val="20"/>
                <w:lang w:val="en-US"/>
              </w:rPr>
              <w:t xml:space="preserve"> and </w:t>
            </w:r>
            <w:proofErr w:type="spellStart"/>
            <w:r w:rsidRPr="00F579FF">
              <w:rPr>
                <w:b/>
                <w:sz w:val="20"/>
                <w:szCs w:val="20"/>
                <w:lang w:val="en-US"/>
              </w:rPr>
              <w:t>Berakhi</w:t>
            </w:r>
            <w:proofErr w:type="spellEnd"/>
            <w:r w:rsidRPr="00F579FF">
              <w:rPr>
                <w:b/>
                <w:sz w:val="20"/>
                <w:szCs w:val="20"/>
                <w:lang w:val="en-US"/>
              </w:rPr>
              <w:t xml:space="preserve"> Abraham </w:t>
            </w:r>
            <w:proofErr w:type="spellStart"/>
            <w:r w:rsidRPr="00F579FF">
              <w:rPr>
                <w:b/>
                <w:sz w:val="20"/>
                <w:szCs w:val="20"/>
                <w:lang w:val="en-US"/>
              </w:rPr>
              <w:t>Shemhalal</w:t>
            </w:r>
            <w:proofErr w:type="spellEnd"/>
            <w:r w:rsidRPr="00F579FF">
              <w:rPr>
                <w:b/>
                <w:sz w:val="20"/>
                <w:szCs w:val="20"/>
                <w:lang w:val="en-US"/>
              </w:rPr>
              <w:t xml:space="preserve"> v. Nevsun Resources Ltd.</w:t>
            </w:r>
          </w:p>
          <w:p w:rsidR="00FE413B" w:rsidRPr="00F579FF" w:rsidRDefault="00FE413B" w:rsidP="00FE413B">
            <w:pPr>
              <w:jc w:val="both"/>
              <w:rPr>
                <w:sz w:val="20"/>
              </w:rPr>
            </w:pPr>
            <w:r w:rsidRPr="00F579FF">
              <w:rPr>
                <w:sz w:val="20"/>
              </w:rPr>
              <w:t>(B.C.) (Civil) (By Leave)</w:t>
            </w:r>
          </w:p>
        </w:tc>
      </w:tr>
      <w:tr w:rsidR="00FE413B" w:rsidRPr="00F579FF" w:rsidTr="00D2514B">
        <w:tc>
          <w:tcPr>
            <w:tcW w:w="5000" w:type="pct"/>
            <w:gridSpan w:val="4"/>
          </w:tcPr>
          <w:p w:rsidR="00FE413B" w:rsidRPr="00F579FF" w:rsidRDefault="00FE413B" w:rsidP="00FE413B">
            <w:pPr>
              <w:jc w:val="both"/>
              <w:rPr>
                <w:sz w:val="20"/>
              </w:rPr>
            </w:pPr>
            <w:r w:rsidRPr="00F579FF">
              <w:rPr>
                <w:color w:val="000000"/>
                <w:sz w:val="20"/>
              </w:rPr>
              <w:t>Civil procedure — Privilege — Solicitor</w:t>
            </w:r>
            <w:r w:rsidRPr="00F579FF">
              <w:rPr>
                <w:color w:val="000000"/>
                <w:sz w:val="20"/>
              </w:rPr>
              <w:noBreakHyphen/>
              <w:t xml:space="preserve">client privilege — Implied waiver — </w:t>
            </w:r>
            <w:r w:rsidRPr="00F579FF">
              <w:rPr>
                <w:sz w:val="20"/>
              </w:rPr>
              <w:t>Correct test for determining whether litigant impliedly waived solicitor</w:t>
            </w:r>
            <w:r w:rsidRPr="00F579FF">
              <w:rPr>
                <w:sz w:val="20"/>
              </w:rPr>
              <w:noBreakHyphen/>
              <w:t>client privilege</w:t>
            </w:r>
            <w:r w:rsidRPr="00F579FF">
              <w:rPr>
                <w:color w:val="000000"/>
                <w:sz w:val="20"/>
              </w:rPr>
              <w:t xml:space="preserve"> — </w:t>
            </w:r>
            <w:r w:rsidRPr="00F579FF">
              <w:rPr>
                <w:sz w:val="20"/>
              </w:rPr>
              <w:t xml:space="preserve">Can waiver be implied where party’s state of mind is in issue and privileged communications may potentially be relevant or must litigant rely on legal advice or its legal understanding before </w:t>
            </w:r>
            <w:r w:rsidRPr="00F579FF">
              <w:rPr>
                <w:color w:val="000000"/>
                <w:sz w:val="20"/>
              </w:rPr>
              <w:t>solicitor</w:t>
            </w:r>
            <w:r w:rsidRPr="00F579FF">
              <w:rPr>
                <w:color w:val="000000"/>
                <w:sz w:val="20"/>
              </w:rPr>
              <w:noBreakHyphen/>
              <w:t>client privilege</w:t>
            </w:r>
            <w:r w:rsidRPr="00F579FF">
              <w:rPr>
                <w:sz w:val="20"/>
              </w:rPr>
              <w:t xml:space="preserve"> may be deemed to be waived?</w:t>
            </w:r>
          </w:p>
        </w:tc>
      </w:tr>
      <w:tr w:rsidR="00FE413B" w:rsidRPr="00F579FF" w:rsidTr="00D2514B">
        <w:tc>
          <w:tcPr>
            <w:tcW w:w="5000" w:type="pct"/>
            <w:gridSpan w:val="4"/>
          </w:tcPr>
          <w:p w:rsidR="00FE413B" w:rsidRPr="00F579FF" w:rsidRDefault="00FE413B" w:rsidP="00FE413B">
            <w:pPr>
              <w:jc w:val="both"/>
              <w:rPr>
                <w:sz w:val="20"/>
              </w:rPr>
            </w:pPr>
          </w:p>
          <w:p w:rsidR="00FE413B" w:rsidRPr="00F579FF" w:rsidRDefault="00FE413B" w:rsidP="00FE413B">
            <w:pPr>
              <w:jc w:val="both"/>
              <w:rPr>
                <w:sz w:val="20"/>
              </w:rPr>
            </w:pPr>
            <w:r w:rsidRPr="00F579FF">
              <w:rPr>
                <w:sz w:val="20"/>
              </w:rPr>
              <w:t>Nevsun Resources Ltd. pleads that actions brought against it are time</w:t>
            </w:r>
            <w:r w:rsidRPr="00F579FF">
              <w:rPr>
                <w:sz w:val="20"/>
              </w:rPr>
              <w:noBreakHyphen/>
              <w:t xml:space="preserve">barred by limitations periods. The plaintiffs plead in common that the start of any limitation periods are postponed until each met with Canadian counsel because, prior to that date, they did not have the requisite understanding of their legal rights to commence an action. </w:t>
            </w:r>
            <w:r w:rsidRPr="00F579FF">
              <w:rPr>
                <w:sz w:val="20"/>
                <w:lang w:val="en"/>
              </w:rPr>
              <w:t>Nevsun applied for a declaration in part that, as a result of the common plea, each plaintiff waived solicitor</w:t>
            </w:r>
            <w:r w:rsidRPr="00F579FF">
              <w:rPr>
                <w:sz w:val="20"/>
                <w:lang w:val="en"/>
              </w:rPr>
              <w:noBreakHyphen/>
              <w:t xml:space="preserve">client privilege over all communications and documents relating to the actions during those first meetings with Canadian counsel. </w:t>
            </w:r>
            <w:r w:rsidRPr="00F579FF">
              <w:rPr>
                <w:sz w:val="20"/>
              </w:rPr>
              <w:t>A case management judge found in part that implied waiver of solicitor</w:t>
            </w:r>
            <w:r w:rsidRPr="00F579FF">
              <w:rPr>
                <w:sz w:val="20"/>
              </w:rPr>
              <w:noBreakHyphen/>
              <w:t>client privilege by the plaintiffs should include their first meetings with counsel. The Court of Appeal dismissed an appeal.</w:t>
            </w:r>
          </w:p>
        </w:tc>
      </w:tr>
      <w:tr w:rsidR="00FE413B" w:rsidRPr="00F579FF" w:rsidTr="00D2514B">
        <w:tc>
          <w:tcPr>
            <w:tcW w:w="5000" w:type="pct"/>
            <w:gridSpan w:val="4"/>
          </w:tcPr>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January 18, 2018</w:t>
            </w:r>
          </w:p>
          <w:p w:rsidR="00FE413B" w:rsidRPr="00F579FF" w:rsidRDefault="00FE413B" w:rsidP="00FE413B">
            <w:pPr>
              <w:jc w:val="both"/>
              <w:rPr>
                <w:sz w:val="20"/>
              </w:rPr>
            </w:pPr>
            <w:r w:rsidRPr="00F579FF">
              <w:rPr>
                <w:sz w:val="20"/>
              </w:rPr>
              <w:t>Supreme Court of British Columbia</w:t>
            </w:r>
          </w:p>
          <w:p w:rsidR="00FE413B" w:rsidRPr="00F579FF" w:rsidRDefault="00FE413B" w:rsidP="00FE413B">
            <w:pPr>
              <w:jc w:val="both"/>
              <w:rPr>
                <w:sz w:val="20"/>
              </w:rPr>
            </w:pPr>
            <w:r w:rsidRPr="00F579FF">
              <w:rPr>
                <w:sz w:val="20"/>
              </w:rPr>
              <w:t>(</w:t>
            </w:r>
            <w:proofErr w:type="spellStart"/>
            <w:r w:rsidRPr="00F579FF">
              <w:rPr>
                <w:sz w:val="20"/>
              </w:rPr>
              <w:t>Abrioux</w:t>
            </w:r>
            <w:proofErr w:type="spellEnd"/>
            <w:r w:rsidRPr="00F579FF">
              <w:rPr>
                <w:sz w:val="20"/>
              </w:rPr>
              <w:t xml:space="preserve"> J.)</w:t>
            </w:r>
          </w:p>
          <w:p w:rsidR="00FE413B" w:rsidRPr="00F579FF" w:rsidRDefault="009B2923" w:rsidP="00FE413B">
            <w:pPr>
              <w:jc w:val="both"/>
              <w:rPr>
                <w:rStyle w:val="Hyperlink"/>
                <w:sz w:val="20"/>
              </w:rPr>
            </w:pPr>
            <w:hyperlink r:id="rId70" w:history="1">
              <w:r w:rsidR="00FE413B" w:rsidRPr="00F579FF">
                <w:rPr>
                  <w:rStyle w:val="Hyperlink"/>
                  <w:sz w:val="20"/>
                </w:rPr>
                <w:t>2019 BCSC 260</w:t>
              </w:r>
            </w:hyperlink>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iCs/>
                <w:sz w:val="20"/>
                <w:lang w:val="en"/>
              </w:rPr>
              <w:t>Declaration of implied waiver of solicitor-client privilege</w:t>
            </w: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10, 2019</w:t>
            </w:r>
          </w:p>
          <w:p w:rsidR="00FE413B" w:rsidRPr="00F579FF" w:rsidRDefault="00FE413B" w:rsidP="00FE413B">
            <w:pPr>
              <w:jc w:val="both"/>
              <w:rPr>
                <w:sz w:val="20"/>
              </w:rPr>
            </w:pPr>
            <w:r w:rsidRPr="00F579FF">
              <w:rPr>
                <w:sz w:val="20"/>
              </w:rPr>
              <w:t xml:space="preserve">Court of Appeal for British Columbia </w:t>
            </w:r>
          </w:p>
          <w:p w:rsidR="00FE413B" w:rsidRPr="00F579FF" w:rsidRDefault="00FE413B" w:rsidP="00FE413B">
            <w:pPr>
              <w:jc w:val="both"/>
              <w:rPr>
                <w:sz w:val="20"/>
                <w:lang w:val="fr-CA"/>
              </w:rPr>
            </w:pPr>
            <w:r w:rsidRPr="00F579FF">
              <w:rPr>
                <w:sz w:val="20"/>
                <w:lang w:val="fr-CA"/>
              </w:rPr>
              <w:t>(Vancouver)</w:t>
            </w:r>
          </w:p>
          <w:p w:rsidR="00FE413B" w:rsidRPr="00F579FF" w:rsidRDefault="00FE413B" w:rsidP="00FE413B">
            <w:pPr>
              <w:jc w:val="both"/>
              <w:rPr>
                <w:sz w:val="20"/>
                <w:lang w:val="fr-FR"/>
              </w:rPr>
            </w:pPr>
            <w:r w:rsidRPr="00F579FF">
              <w:rPr>
                <w:sz w:val="20"/>
                <w:lang w:val="fr-FR"/>
              </w:rPr>
              <w:t xml:space="preserve">(Mackenzie, </w:t>
            </w:r>
            <w:proofErr w:type="spellStart"/>
            <w:r w:rsidRPr="00F579FF">
              <w:rPr>
                <w:sz w:val="20"/>
                <w:lang w:val="fr-FR"/>
              </w:rPr>
              <w:t>Goepel</w:t>
            </w:r>
            <w:proofErr w:type="spellEnd"/>
            <w:r w:rsidRPr="00F579FF">
              <w:rPr>
                <w:sz w:val="20"/>
                <w:lang w:val="fr-FR"/>
              </w:rPr>
              <w:t>, Savage JJ.A.)</w:t>
            </w:r>
          </w:p>
          <w:p w:rsidR="00FE413B" w:rsidRPr="00F579FF" w:rsidRDefault="009B2923" w:rsidP="00FE413B">
            <w:pPr>
              <w:jc w:val="both"/>
              <w:rPr>
                <w:sz w:val="20"/>
              </w:rPr>
            </w:pPr>
            <w:hyperlink r:id="rId71" w:history="1">
              <w:r w:rsidR="00FE413B" w:rsidRPr="00F579FF">
                <w:rPr>
                  <w:rStyle w:val="Hyperlink"/>
                  <w:sz w:val="20"/>
                </w:rPr>
                <w:t>2019 BCCA 205</w:t>
              </w:r>
            </w:hyperlink>
            <w:r w:rsidR="00FE413B" w:rsidRPr="00F579FF">
              <w:rPr>
                <w:sz w:val="20"/>
              </w:rPr>
              <w:t>; CA45890</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Appeals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9,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tc>
      </w:tr>
    </w:tbl>
    <w:p w:rsidR="00FE413B" w:rsidRPr="00F579FF" w:rsidRDefault="00FE413B" w:rsidP="00FE413B">
      <w:pPr>
        <w:jc w:val="both"/>
        <w:rPr>
          <w:sz w:val="20"/>
        </w:rPr>
      </w:pPr>
    </w:p>
    <w:p w:rsidR="001F0D95" w:rsidRPr="00F579FF" w:rsidRDefault="009B2923" w:rsidP="00FE413B">
      <w:pPr>
        <w:jc w:val="both"/>
        <w:rPr>
          <w:sz w:val="20"/>
        </w:rPr>
      </w:pPr>
      <w:r>
        <w:rPr>
          <w:sz w:val="20"/>
          <w:lang w:val="fr-CA"/>
        </w:rPr>
        <w:pict>
          <v:rect id="_x0000_i1053" style="width:108pt;height:1pt" o:hrpct="0" o:hralign="center" o:hrstd="t" o:hrnoshade="t" o:hr="t" fillcolor="black [3213]" stroked="f"/>
        </w:pict>
      </w:r>
    </w:p>
    <w:p w:rsidR="001F0D95" w:rsidRPr="00F579FF" w:rsidRDefault="001F0D95"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38794</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 xml:space="preserve">Gize Yebeyo Araya, </w:t>
            </w:r>
            <w:proofErr w:type="spellStart"/>
            <w:r w:rsidRPr="00F579FF">
              <w:rPr>
                <w:b/>
                <w:sz w:val="20"/>
                <w:szCs w:val="20"/>
              </w:rPr>
              <w:t>Kesete</w:t>
            </w:r>
            <w:proofErr w:type="spellEnd"/>
            <w:r w:rsidRPr="00F579FF">
              <w:rPr>
                <w:b/>
                <w:sz w:val="20"/>
                <w:szCs w:val="20"/>
              </w:rPr>
              <w:t xml:space="preserve"> </w:t>
            </w:r>
            <w:proofErr w:type="spellStart"/>
            <w:r w:rsidRPr="00F579FF">
              <w:rPr>
                <w:b/>
                <w:sz w:val="20"/>
                <w:szCs w:val="20"/>
              </w:rPr>
              <w:t>Tekle</w:t>
            </w:r>
            <w:proofErr w:type="spellEnd"/>
            <w:r w:rsidRPr="00F579FF">
              <w:rPr>
                <w:b/>
                <w:sz w:val="20"/>
                <w:szCs w:val="20"/>
              </w:rPr>
              <w:t xml:space="preserve"> Fshazion, Mihretab </w:t>
            </w:r>
            <w:proofErr w:type="spellStart"/>
            <w:r w:rsidRPr="00F579FF">
              <w:rPr>
                <w:b/>
                <w:sz w:val="20"/>
                <w:szCs w:val="20"/>
              </w:rPr>
              <w:t>Yemane</w:t>
            </w:r>
            <w:proofErr w:type="spellEnd"/>
            <w:r w:rsidRPr="00F579FF">
              <w:rPr>
                <w:b/>
                <w:sz w:val="20"/>
                <w:szCs w:val="20"/>
              </w:rPr>
              <w:t xml:space="preserve"> </w:t>
            </w:r>
            <w:proofErr w:type="spellStart"/>
            <w:r w:rsidRPr="00F579FF">
              <w:rPr>
                <w:b/>
                <w:sz w:val="20"/>
                <w:szCs w:val="20"/>
              </w:rPr>
              <w:t>Tekle</w:t>
            </w:r>
            <w:proofErr w:type="spellEnd"/>
            <w:r w:rsidRPr="00F579FF">
              <w:rPr>
                <w:b/>
                <w:sz w:val="20"/>
                <w:szCs w:val="20"/>
              </w:rPr>
              <w:t xml:space="preserve">, </w:t>
            </w:r>
            <w:proofErr w:type="spellStart"/>
            <w:r w:rsidRPr="00F579FF">
              <w:rPr>
                <w:b/>
                <w:sz w:val="20"/>
                <w:szCs w:val="20"/>
              </w:rPr>
              <w:t>Abadi</w:t>
            </w:r>
            <w:proofErr w:type="spellEnd"/>
            <w:r w:rsidRPr="00F579FF">
              <w:rPr>
                <w:b/>
                <w:sz w:val="20"/>
                <w:szCs w:val="20"/>
              </w:rPr>
              <w:t xml:space="preserve"> </w:t>
            </w:r>
            <w:proofErr w:type="spellStart"/>
            <w:r w:rsidRPr="00F579FF">
              <w:rPr>
                <w:b/>
                <w:sz w:val="20"/>
                <w:szCs w:val="20"/>
              </w:rPr>
              <w:t>Gebremeskel</w:t>
            </w:r>
            <w:proofErr w:type="spellEnd"/>
            <w:r w:rsidRPr="00F579FF">
              <w:rPr>
                <w:b/>
                <w:sz w:val="20"/>
                <w:szCs w:val="20"/>
              </w:rPr>
              <w:t xml:space="preserve"> </w:t>
            </w:r>
            <w:proofErr w:type="spellStart"/>
            <w:r w:rsidRPr="00F579FF">
              <w:rPr>
                <w:b/>
                <w:sz w:val="20"/>
                <w:szCs w:val="20"/>
              </w:rPr>
              <w:t>Alemayo</w:t>
            </w:r>
            <w:proofErr w:type="spellEnd"/>
            <w:r w:rsidRPr="00F579FF">
              <w:rPr>
                <w:b/>
                <w:sz w:val="20"/>
                <w:szCs w:val="20"/>
              </w:rPr>
              <w:t xml:space="preserve">, </w:t>
            </w:r>
            <w:proofErr w:type="spellStart"/>
            <w:r w:rsidRPr="00F579FF">
              <w:rPr>
                <w:b/>
                <w:sz w:val="20"/>
                <w:szCs w:val="20"/>
              </w:rPr>
              <w:t>Bemnet</w:t>
            </w:r>
            <w:proofErr w:type="spellEnd"/>
            <w:r w:rsidRPr="00F579FF">
              <w:rPr>
                <w:b/>
                <w:sz w:val="20"/>
                <w:szCs w:val="20"/>
              </w:rPr>
              <w:t xml:space="preserve"> </w:t>
            </w:r>
            <w:proofErr w:type="spellStart"/>
            <w:r w:rsidRPr="00F579FF">
              <w:rPr>
                <w:b/>
                <w:sz w:val="20"/>
                <w:szCs w:val="20"/>
              </w:rPr>
              <w:t>Negash</w:t>
            </w:r>
            <w:proofErr w:type="spellEnd"/>
            <w:r w:rsidRPr="00F579FF">
              <w:rPr>
                <w:b/>
                <w:sz w:val="20"/>
                <w:szCs w:val="20"/>
              </w:rPr>
              <w:t xml:space="preserve">, </w:t>
            </w:r>
            <w:proofErr w:type="spellStart"/>
            <w:r w:rsidRPr="00F579FF">
              <w:rPr>
                <w:b/>
                <w:sz w:val="20"/>
                <w:szCs w:val="20"/>
              </w:rPr>
              <w:t>Yoseif</w:t>
            </w:r>
            <w:proofErr w:type="spellEnd"/>
            <w:r w:rsidRPr="00F579FF">
              <w:rPr>
                <w:b/>
                <w:sz w:val="20"/>
                <w:szCs w:val="20"/>
              </w:rPr>
              <w:t xml:space="preserve"> Gebremichael, Daniel </w:t>
            </w:r>
            <w:proofErr w:type="spellStart"/>
            <w:r w:rsidRPr="00F579FF">
              <w:rPr>
                <w:b/>
                <w:sz w:val="20"/>
                <w:szCs w:val="20"/>
              </w:rPr>
              <w:t>Kidane</w:t>
            </w:r>
            <w:proofErr w:type="spellEnd"/>
            <w:r w:rsidRPr="00F579FF">
              <w:rPr>
                <w:b/>
                <w:sz w:val="20"/>
                <w:szCs w:val="20"/>
              </w:rPr>
              <w:t xml:space="preserve">, </w:t>
            </w:r>
            <w:proofErr w:type="spellStart"/>
            <w:r w:rsidRPr="00F579FF">
              <w:rPr>
                <w:b/>
                <w:sz w:val="20"/>
                <w:szCs w:val="20"/>
              </w:rPr>
              <w:t>Zerom</w:t>
            </w:r>
            <w:proofErr w:type="spellEnd"/>
            <w:r w:rsidRPr="00F579FF">
              <w:rPr>
                <w:b/>
                <w:sz w:val="20"/>
                <w:szCs w:val="20"/>
              </w:rPr>
              <w:t xml:space="preserve"> </w:t>
            </w:r>
            <w:proofErr w:type="spellStart"/>
            <w:r w:rsidRPr="00F579FF">
              <w:rPr>
                <w:b/>
                <w:sz w:val="20"/>
                <w:szCs w:val="20"/>
              </w:rPr>
              <w:t>Gebresselassie</w:t>
            </w:r>
            <w:proofErr w:type="spellEnd"/>
            <w:r w:rsidRPr="00F579FF">
              <w:rPr>
                <w:b/>
                <w:sz w:val="20"/>
                <w:szCs w:val="20"/>
              </w:rPr>
              <w:t xml:space="preserve">, </w:t>
            </w:r>
            <w:proofErr w:type="spellStart"/>
            <w:r w:rsidRPr="00F579FF">
              <w:rPr>
                <w:b/>
                <w:sz w:val="20"/>
                <w:szCs w:val="20"/>
              </w:rPr>
              <w:t>Tsegay</w:t>
            </w:r>
            <w:proofErr w:type="spellEnd"/>
            <w:r w:rsidRPr="00F579FF">
              <w:rPr>
                <w:b/>
                <w:sz w:val="20"/>
                <w:szCs w:val="20"/>
              </w:rPr>
              <w:t xml:space="preserve"> </w:t>
            </w:r>
            <w:proofErr w:type="spellStart"/>
            <w:r w:rsidRPr="00F579FF">
              <w:rPr>
                <w:b/>
                <w:sz w:val="20"/>
                <w:szCs w:val="20"/>
              </w:rPr>
              <w:t>Hagos</w:t>
            </w:r>
            <w:proofErr w:type="spellEnd"/>
            <w:r w:rsidRPr="00F579FF">
              <w:rPr>
                <w:b/>
                <w:sz w:val="20"/>
                <w:szCs w:val="20"/>
              </w:rPr>
              <w:t xml:space="preserve">, Daniel </w:t>
            </w:r>
            <w:proofErr w:type="spellStart"/>
            <w:r w:rsidRPr="00F579FF">
              <w:rPr>
                <w:b/>
                <w:sz w:val="20"/>
                <w:szCs w:val="20"/>
              </w:rPr>
              <w:t>Leuba</w:t>
            </w:r>
            <w:proofErr w:type="spellEnd"/>
            <w:r w:rsidRPr="00F579FF">
              <w:rPr>
                <w:b/>
                <w:sz w:val="20"/>
                <w:szCs w:val="20"/>
              </w:rPr>
              <w:t xml:space="preserve">, </w:t>
            </w:r>
            <w:proofErr w:type="spellStart"/>
            <w:r w:rsidRPr="00F579FF">
              <w:rPr>
                <w:b/>
                <w:sz w:val="20"/>
                <w:szCs w:val="20"/>
              </w:rPr>
              <w:t>Mehari</w:t>
            </w:r>
            <w:proofErr w:type="spellEnd"/>
            <w:r w:rsidRPr="00F579FF">
              <w:rPr>
                <w:b/>
                <w:sz w:val="20"/>
                <w:szCs w:val="20"/>
              </w:rPr>
              <w:t xml:space="preserve"> Meles, Gerezguager </w:t>
            </w:r>
            <w:proofErr w:type="spellStart"/>
            <w:r w:rsidRPr="00F579FF">
              <w:rPr>
                <w:b/>
                <w:sz w:val="20"/>
                <w:szCs w:val="20"/>
              </w:rPr>
              <w:t>Belai</w:t>
            </w:r>
            <w:proofErr w:type="spellEnd"/>
            <w:r w:rsidRPr="00F579FF">
              <w:rPr>
                <w:b/>
                <w:sz w:val="20"/>
                <w:szCs w:val="20"/>
              </w:rPr>
              <w:t xml:space="preserve">, </w:t>
            </w:r>
            <w:proofErr w:type="spellStart"/>
            <w:r w:rsidRPr="00F579FF">
              <w:rPr>
                <w:b/>
                <w:sz w:val="20"/>
                <w:szCs w:val="20"/>
              </w:rPr>
              <w:t>Gebremedin</w:t>
            </w:r>
            <w:proofErr w:type="spellEnd"/>
            <w:r w:rsidRPr="00F579FF">
              <w:rPr>
                <w:b/>
                <w:sz w:val="20"/>
                <w:szCs w:val="20"/>
              </w:rPr>
              <w:t xml:space="preserve"> </w:t>
            </w:r>
            <w:proofErr w:type="spellStart"/>
            <w:r w:rsidRPr="00F579FF">
              <w:rPr>
                <w:b/>
                <w:sz w:val="20"/>
                <w:szCs w:val="20"/>
              </w:rPr>
              <w:t>Abhra</w:t>
            </w:r>
            <w:proofErr w:type="spellEnd"/>
            <w:r w:rsidRPr="00F579FF">
              <w:rPr>
                <w:b/>
                <w:sz w:val="20"/>
                <w:szCs w:val="20"/>
              </w:rPr>
              <w:t xml:space="preserve">, </w:t>
            </w:r>
            <w:proofErr w:type="spellStart"/>
            <w:r w:rsidRPr="00F579FF">
              <w:rPr>
                <w:b/>
                <w:sz w:val="20"/>
                <w:szCs w:val="20"/>
              </w:rPr>
              <w:t>Seare</w:t>
            </w:r>
            <w:proofErr w:type="spellEnd"/>
            <w:r w:rsidRPr="00F579FF">
              <w:rPr>
                <w:b/>
                <w:sz w:val="20"/>
                <w:szCs w:val="20"/>
              </w:rPr>
              <w:t xml:space="preserve"> </w:t>
            </w:r>
            <w:proofErr w:type="spellStart"/>
            <w:r w:rsidRPr="00F579FF">
              <w:rPr>
                <w:b/>
                <w:sz w:val="20"/>
                <w:szCs w:val="20"/>
              </w:rPr>
              <w:t>Tewelde</w:t>
            </w:r>
            <w:proofErr w:type="spellEnd"/>
            <w:r w:rsidRPr="00F579FF">
              <w:rPr>
                <w:b/>
                <w:sz w:val="20"/>
                <w:szCs w:val="20"/>
              </w:rPr>
              <w:t xml:space="preserve">, Gebremichael </w:t>
            </w:r>
            <w:proofErr w:type="spellStart"/>
            <w:r w:rsidRPr="00F579FF">
              <w:rPr>
                <w:b/>
                <w:sz w:val="20"/>
                <w:szCs w:val="20"/>
              </w:rPr>
              <w:t>Tsegay</w:t>
            </w:r>
            <w:proofErr w:type="spellEnd"/>
            <w:r w:rsidRPr="00F579FF">
              <w:rPr>
                <w:b/>
                <w:sz w:val="20"/>
                <w:szCs w:val="20"/>
              </w:rPr>
              <w:t xml:space="preserve">, Mohamed Suleman, </w:t>
            </w:r>
            <w:proofErr w:type="spellStart"/>
            <w:r w:rsidRPr="00F579FF">
              <w:rPr>
                <w:b/>
                <w:sz w:val="20"/>
                <w:szCs w:val="20"/>
              </w:rPr>
              <w:t>Berhane</w:t>
            </w:r>
            <w:proofErr w:type="spellEnd"/>
            <w:r w:rsidRPr="00F579FF">
              <w:rPr>
                <w:b/>
                <w:sz w:val="20"/>
                <w:szCs w:val="20"/>
              </w:rPr>
              <w:t xml:space="preserve"> </w:t>
            </w:r>
            <w:proofErr w:type="spellStart"/>
            <w:r w:rsidRPr="00F579FF">
              <w:rPr>
                <w:b/>
                <w:sz w:val="20"/>
                <w:szCs w:val="20"/>
              </w:rPr>
              <w:t>Gebremika</w:t>
            </w:r>
            <w:proofErr w:type="spellEnd"/>
            <w:r w:rsidRPr="00F579FF">
              <w:rPr>
                <w:b/>
                <w:sz w:val="20"/>
                <w:szCs w:val="20"/>
              </w:rPr>
              <w:t xml:space="preserve">, </w:t>
            </w:r>
            <w:proofErr w:type="spellStart"/>
            <w:r w:rsidRPr="00F579FF">
              <w:rPr>
                <w:b/>
                <w:sz w:val="20"/>
                <w:szCs w:val="20"/>
              </w:rPr>
              <w:t>Mebrahtom</w:t>
            </w:r>
            <w:proofErr w:type="spellEnd"/>
            <w:r w:rsidRPr="00F579FF">
              <w:rPr>
                <w:b/>
                <w:sz w:val="20"/>
                <w:szCs w:val="20"/>
              </w:rPr>
              <w:t xml:space="preserve"> </w:t>
            </w:r>
            <w:proofErr w:type="spellStart"/>
            <w:r w:rsidRPr="00F579FF">
              <w:rPr>
                <w:b/>
                <w:sz w:val="20"/>
                <w:szCs w:val="20"/>
              </w:rPr>
              <w:t>Zewde</w:t>
            </w:r>
            <w:proofErr w:type="spellEnd"/>
            <w:r w:rsidRPr="00F579FF">
              <w:rPr>
                <w:b/>
                <w:sz w:val="20"/>
                <w:szCs w:val="20"/>
              </w:rPr>
              <w:t xml:space="preserve">, </w:t>
            </w:r>
            <w:proofErr w:type="spellStart"/>
            <w:r w:rsidRPr="00F579FF">
              <w:rPr>
                <w:b/>
                <w:sz w:val="20"/>
                <w:szCs w:val="20"/>
              </w:rPr>
              <w:t>Meharenna</w:t>
            </w:r>
            <w:proofErr w:type="spellEnd"/>
            <w:r w:rsidRPr="00F579FF">
              <w:rPr>
                <w:b/>
                <w:sz w:val="20"/>
                <w:szCs w:val="20"/>
              </w:rPr>
              <w:t xml:space="preserve"> Gerezgier, </w:t>
            </w:r>
            <w:proofErr w:type="spellStart"/>
            <w:r w:rsidRPr="00F579FF">
              <w:rPr>
                <w:b/>
                <w:sz w:val="20"/>
                <w:szCs w:val="20"/>
              </w:rPr>
              <w:t>Meheretab</w:t>
            </w:r>
            <w:proofErr w:type="spellEnd"/>
            <w:r w:rsidRPr="00F579FF">
              <w:rPr>
                <w:b/>
                <w:sz w:val="20"/>
                <w:szCs w:val="20"/>
              </w:rPr>
              <w:t xml:space="preserve"> </w:t>
            </w:r>
            <w:proofErr w:type="spellStart"/>
            <w:r w:rsidRPr="00F579FF">
              <w:rPr>
                <w:b/>
                <w:sz w:val="20"/>
                <w:szCs w:val="20"/>
              </w:rPr>
              <w:t>Beyene</w:t>
            </w:r>
            <w:proofErr w:type="spellEnd"/>
            <w:r w:rsidRPr="00F579FF">
              <w:rPr>
                <w:b/>
                <w:sz w:val="20"/>
                <w:szCs w:val="20"/>
              </w:rPr>
              <w:t xml:space="preserve">, </w:t>
            </w:r>
            <w:proofErr w:type="spellStart"/>
            <w:r w:rsidRPr="00F579FF">
              <w:rPr>
                <w:b/>
                <w:sz w:val="20"/>
                <w:szCs w:val="20"/>
              </w:rPr>
              <w:t>Mawal</w:t>
            </w:r>
            <w:proofErr w:type="spellEnd"/>
            <w:r w:rsidRPr="00F579FF">
              <w:rPr>
                <w:b/>
                <w:sz w:val="20"/>
                <w:szCs w:val="20"/>
              </w:rPr>
              <w:t xml:space="preserve"> </w:t>
            </w:r>
            <w:proofErr w:type="spellStart"/>
            <w:r w:rsidRPr="00F579FF">
              <w:rPr>
                <w:b/>
                <w:sz w:val="20"/>
                <w:szCs w:val="20"/>
              </w:rPr>
              <w:t>Gaim</w:t>
            </w:r>
            <w:proofErr w:type="spellEnd"/>
            <w:r w:rsidRPr="00F579FF">
              <w:rPr>
                <w:b/>
                <w:sz w:val="20"/>
                <w:szCs w:val="20"/>
              </w:rPr>
              <w:t xml:space="preserve">, </w:t>
            </w:r>
            <w:proofErr w:type="spellStart"/>
            <w:r w:rsidRPr="00F579FF">
              <w:rPr>
                <w:b/>
                <w:sz w:val="20"/>
                <w:szCs w:val="20"/>
              </w:rPr>
              <w:t>Bisrat</w:t>
            </w:r>
            <w:proofErr w:type="spellEnd"/>
            <w:r w:rsidRPr="00F579FF">
              <w:rPr>
                <w:b/>
                <w:sz w:val="20"/>
                <w:szCs w:val="20"/>
              </w:rPr>
              <w:t xml:space="preserve"> </w:t>
            </w:r>
            <w:proofErr w:type="spellStart"/>
            <w:r w:rsidRPr="00F579FF">
              <w:rPr>
                <w:b/>
                <w:sz w:val="20"/>
                <w:szCs w:val="20"/>
              </w:rPr>
              <w:t>Beraki</w:t>
            </w:r>
            <w:proofErr w:type="spellEnd"/>
            <w:r w:rsidRPr="00F579FF">
              <w:rPr>
                <w:b/>
                <w:sz w:val="20"/>
                <w:szCs w:val="20"/>
              </w:rPr>
              <w:t xml:space="preserve">, </w:t>
            </w:r>
            <w:proofErr w:type="spellStart"/>
            <w:r w:rsidRPr="00F579FF">
              <w:rPr>
                <w:b/>
                <w:sz w:val="20"/>
                <w:szCs w:val="20"/>
              </w:rPr>
              <w:t>Yemane</w:t>
            </w:r>
            <w:proofErr w:type="spellEnd"/>
            <w:r w:rsidRPr="00F579FF">
              <w:rPr>
                <w:b/>
                <w:sz w:val="20"/>
                <w:szCs w:val="20"/>
              </w:rPr>
              <w:t xml:space="preserve"> Woldemariam, </w:t>
            </w:r>
            <w:proofErr w:type="spellStart"/>
            <w:r w:rsidRPr="00F579FF">
              <w:rPr>
                <w:b/>
                <w:sz w:val="20"/>
                <w:szCs w:val="20"/>
              </w:rPr>
              <w:t>Laba</w:t>
            </w:r>
            <w:proofErr w:type="spellEnd"/>
            <w:r w:rsidRPr="00F579FF">
              <w:rPr>
                <w:b/>
                <w:sz w:val="20"/>
                <w:szCs w:val="20"/>
              </w:rPr>
              <w:t xml:space="preserve"> Gilagabir, Michael </w:t>
            </w:r>
            <w:proofErr w:type="spellStart"/>
            <w:r w:rsidRPr="00F579FF">
              <w:rPr>
                <w:b/>
                <w:sz w:val="20"/>
                <w:szCs w:val="20"/>
              </w:rPr>
              <w:t>Tsegay</w:t>
            </w:r>
            <w:proofErr w:type="spellEnd"/>
            <w:r w:rsidRPr="00F579FF">
              <w:rPr>
                <w:b/>
                <w:sz w:val="20"/>
                <w:szCs w:val="20"/>
              </w:rPr>
              <w:t xml:space="preserve">, </w:t>
            </w:r>
            <w:proofErr w:type="spellStart"/>
            <w:r w:rsidRPr="00F579FF">
              <w:rPr>
                <w:b/>
                <w:sz w:val="20"/>
                <w:szCs w:val="20"/>
              </w:rPr>
              <w:t>Bereke</w:t>
            </w:r>
            <w:proofErr w:type="spellEnd"/>
            <w:r w:rsidRPr="00F579FF">
              <w:rPr>
                <w:b/>
                <w:sz w:val="20"/>
                <w:szCs w:val="20"/>
              </w:rPr>
              <w:t xml:space="preserve"> </w:t>
            </w:r>
            <w:proofErr w:type="spellStart"/>
            <w:r w:rsidRPr="00F579FF">
              <w:rPr>
                <w:b/>
                <w:sz w:val="20"/>
                <w:szCs w:val="20"/>
              </w:rPr>
              <w:t>Berhe</w:t>
            </w:r>
            <w:proofErr w:type="spellEnd"/>
            <w:r w:rsidRPr="00F579FF">
              <w:rPr>
                <w:b/>
                <w:sz w:val="20"/>
                <w:szCs w:val="20"/>
              </w:rPr>
              <w:t xml:space="preserve">, </w:t>
            </w:r>
            <w:proofErr w:type="spellStart"/>
            <w:r w:rsidRPr="00F579FF">
              <w:rPr>
                <w:b/>
                <w:sz w:val="20"/>
                <w:szCs w:val="20"/>
              </w:rPr>
              <w:t>Hayelom</w:t>
            </w:r>
            <w:proofErr w:type="spellEnd"/>
            <w:r w:rsidRPr="00F579FF">
              <w:rPr>
                <w:b/>
                <w:sz w:val="20"/>
                <w:szCs w:val="20"/>
              </w:rPr>
              <w:t xml:space="preserve"> </w:t>
            </w:r>
            <w:proofErr w:type="spellStart"/>
            <w:r w:rsidRPr="00F579FF">
              <w:rPr>
                <w:b/>
                <w:sz w:val="20"/>
                <w:szCs w:val="20"/>
              </w:rPr>
              <w:t>Bezabeh</w:t>
            </w:r>
            <w:proofErr w:type="spellEnd"/>
            <w:r w:rsidRPr="00F579FF">
              <w:rPr>
                <w:b/>
                <w:sz w:val="20"/>
                <w:szCs w:val="20"/>
              </w:rPr>
              <w:t xml:space="preserve">, </w:t>
            </w:r>
            <w:proofErr w:type="spellStart"/>
            <w:r w:rsidRPr="00F579FF">
              <w:rPr>
                <w:b/>
                <w:sz w:val="20"/>
                <w:szCs w:val="20"/>
              </w:rPr>
              <w:t>Yakob</w:t>
            </w:r>
            <w:proofErr w:type="spellEnd"/>
            <w:r w:rsidRPr="00F579FF">
              <w:rPr>
                <w:b/>
                <w:sz w:val="20"/>
                <w:szCs w:val="20"/>
              </w:rPr>
              <w:t xml:space="preserve"> </w:t>
            </w:r>
            <w:proofErr w:type="spellStart"/>
            <w:r w:rsidRPr="00F579FF">
              <w:rPr>
                <w:b/>
                <w:sz w:val="20"/>
                <w:szCs w:val="20"/>
              </w:rPr>
              <w:t>Fesha</w:t>
            </w:r>
            <w:proofErr w:type="spellEnd"/>
            <w:r w:rsidRPr="00F579FF">
              <w:rPr>
                <w:b/>
                <w:sz w:val="20"/>
                <w:szCs w:val="20"/>
              </w:rPr>
              <w:t xml:space="preserve">, Samson </w:t>
            </w:r>
            <w:proofErr w:type="spellStart"/>
            <w:r w:rsidRPr="00F579FF">
              <w:rPr>
                <w:b/>
                <w:sz w:val="20"/>
                <w:szCs w:val="20"/>
              </w:rPr>
              <w:t>Haile</w:t>
            </w:r>
            <w:proofErr w:type="spellEnd"/>
            <w:r w:rsidRPr="00F579FF">
              <w:rPr>
                <w:b/>
                <w:sz w:val="20"/>
                <w:szCs w:val="20"/>
              </w:rPr>
              <w:t xml:space="preserve">, </w:t>
            </w:r>
            <w:proofErr w:type="spellStart"/>
            <w:r w:rsidRPr="00F579FF">
              <w:rPr>
                <w:b/>
                <w:sz w:val="20"/>
                <w:szCs w:val="20"/>
              </w:rPr>
              <w:t>Bekit</w:t>
            </w:r>
            <w:proofErr w:type="spellEnd"/>
            <w:r w:rsidRPr="00F579FF">
              <w:rPr>
                <w:b/>
                <w:sz w:val="20"/>
                <w:szCs w:val="20"/>
              </w:rPr>
              <w:t xml:space="preserve"> Alem, Sara </w:t>
            </w:r>
            <w:proofErr w:type="spellStart"/>
            <w:r w:rsidRPr="00F579FF">
              <w:rPr>
                <w:b/>
                <w:sz w:val="20"/>
                <w:szCs w:val="20"/>
              </w:rPr>
              <w:t>Woldu</w:t>
            </w:r>
            <w:proofErr w:type="spellEnd"/>
            <w:r w:rsidRPr="00F579FF">
              <w:rPr>
                <w:b/>
                <w:sz w:val="20"/>
                <w:szCs w:val="20"/>
              </w:rPr>
              <w:t xml:space="preserve">, Daniel </w:t>
            </w:r>
            <w:proofErr w:type="spellStart"/>
            <w:r w:rsidRPr="00F579FF">
              <w:rPr>
                <w:b/>
                <w:sz w:val="20"/>
                <w:szCs w:val="20"/>
              </w:rPr>
              <w:t>Hailemichael</w:t>
            </w:r>
            <w:proofErr w:type="spellEnd"/>
            <w:r w:rsidRPr="00F579FF">
              <w:rPr>
                <w:b/>
                <w:sz w:val="20"/>
                <w:szCs w:val="20"/>
              </w:rPr>
              <w:t xml:space="preserve">, </w:t>
            </w:r>
            <w:proofErr w:type="spellStart"/>
            <w:r w:rsidRPr="00F579FF">
              <w:rPr>
                <w:b/>
                <w:sz w:val="20"/>
                <w:szCs w:val="20"/>
              </w:rPr>
              <w:t>Merhawi</w:t>
            </w:r>
            <w:proofErr w:type="spellEnd"/>
            <w:r w:rsidRPr="00F579FF">
              <w:rPr>
                <w:b/>
                <w:sz w:val="20"/>
                <w:szCs w:val="20"/>
              </w:rPr>
              <w:t xml:space="preserve"> </w:t>
            </w:r>
            <w:proofErr w:type="spellStart"/>
            <w:r w:rsidRPr="00F579FF">
              <w:rPr>
                <w:b/>
                <w:sz w:val="20"/>
                <w:szCs w:val="20"/>
              </w:rPr>
              <w:t>Fshaye</w:t>
            </w:r>
            <w:proofErr w:type="spellEnd"/>
            <w:r w:rsidRPr="00F579FF">
              <w:rPr>
                <w:b/>
                <w:sz w:val="20"/>
                <w:szCs w:val="20"/>
              </w:rPr>
              <w:t xml:space="preserve">, </w:t>
            </w:r>
            <w:proofErr w:type="spellStart"/>
            <w:r w:rsidRPr="00F579FF">
              <w:rPr>
                <w:b/>
                <w:sz w:val="20"/>
                <w:szCs w:val="20"/>
              </w:rPr>
              <w:t>Amanuel</w:t>
            </w:r>
            <w:proofErr w:type="spellEnd"/>
            <w:r w:rsidRPr="00F579FF">
              <w:rPr>
                <w:b/>
                <w:sz w:val="20"/>
                <w:szCs w:val="20"/>
              </w:rPr>
              <w:t xml:space="preserve"> </w:t>
            </w:r>
            <w:proofErr w:type="spellStart"/>
            <w:r w:rsidRPr="00F579FF">
              <w:rPr>
                <w:b/>
                <w:sz w:val="20"/>
                <w:szCs w:val="20"/>
              </w:rPr>
              <w:t>Atobhran</w:t>
            </w:r>
            <w:proofErr w:type="spellEnd"/>
            <w:r w:rsidRPr="00F579FF">
              <w:rPr>
                <w:b/>
                <w:sz w:val="20"/>
                <w:szCs w:val="20"/>
              </w:rPr>
              <w:t xml:space="preserve">, </w:t>
            </w:r>
            <w:proofErr w:type="spellStart"/>
            <w:r w:rsidRPr="00F579FF">
              <w:rPr>
                <w:b/>
                <w:sz w:val="20"/>
                <w:szCs w:val="20"/>
              </w:rPr>
              <w:t>Biniam</w:t>
            </w:r>
            <w:proofErr w:type="spellEnd"/>
            <w:r w:rsidRPr="00F579FF">
              <w:rPr>
                <w:b/>
                <w:sz w:val="20"/>
                <w:szCs w:val="20"/>
              </w:rPr>
              <w:t xml:space="preserve"> </w:t>
            </w:r>
            <w:proofErr w:type="spellStart"/>
            <w:r w:rsidRPr="00F579FF">
              <w:rPr>
                <w:b/>
                <w:sz w:val="20"/>
                <w:szCs w:val="20"/>
              </w:rPr>
              <w:t>Tekle</w:t>
            </w:r>
            <w:proofErr w:type="spellEnd"/>
            <w:r w:rsidRPr="00F579FF">
              <w:rPr>
                <w:b/>
                <w:sz w:val="20"/>
                <w:szCs w:val="20"/>
              </w:rPr>
              <w:t xml:space="preserve">, </w:t>
            </w:r>
            <w:proofErr w:type="spellStart"/>
            <w:r w:rsidRPr="00F579FF">
              <w:rPr>
                <w:b/>
                <w:sz w:val="20"/>
                <w:szCs w:val="20"/>
              </w:rPr>
              <w:t>Brhane</w:t>
            </w:r>
            <w:proofErr w:type="spellEnd"/>
            <w:r w:rsidRPr="00F579FF">
              <w:rPr>
                <w:b/>
                <w:sz w:val="20"/>
                <w:szCs w:val="20"/>
              </w:rPr>
              <w:t xml:space="preserve"> </w:t>
            </w:r>
            <w:proofErr w:type="spellStart"/>
            <w:r w:rsidRPr="00F579FF">
              <w:rPr>
                <w:b/>
                <w:sz w:val="20"/>
                <w:szCs w:val="20"/>
              </w:rPr>
              <w:t>Semereab</w:t>
            </w:r>
            <w:proofErr w:type="spellEnd"/>
            <w:r w:rsidRPr="00F579FF">
              <w:rPr>
                <w:b/>
                <w:sz w:val="20"/>
                <w:szCs w:val="20"/>
              </w:rPr>
              <w:t xml:space="preserve">, </w:t>
            </w:r>
            <w:proofErr w:type="spellStart"/>
            <w:r w:rsidRPr="00F579FF">
              <w:rPr>
                <w:b/>
                <w:sz w:val="20"/>
                <w:szCs w:val="20"/>
              </w:rPr>
              <w:t>Yohannes</w:t>
            </w:r>
            <w:proofErr w:type="spellEnd"/>
            <w:r w:rsidRPr="00F579FF">
              <w:rPr>
                <w:b/>
                <w:sz w:val="20"/>
                <w:szCs w:val="20"/>
              </w:rPr>
              <w:t xml:space="preserve"> </w:t>
            </w:r>
            <w:proofErr w:type="spellStart"/>
            <w:r w:rsidRPr="00F579FF">
              <w:rPr>
                <w:b/>
                <w:sz w:val="20"/>
                <w:szCs w:val="20"/>
              </w:rPr>
              <w:t>Efrem</w:t>
            </w:r>
            <w:proofErr w:type="spellEnd"/>
            <w:r w:rsidRPr="00F579FF">
              <w:rPr>
                <w:b/>
                <w:sz w:val="20"/>
                <w:szCs w:val="20"/>
              </w:rPr>
              <w:t xml:space="preserve">, </w:t>
            </w:r>
            <w:proofErr w:type="spellStart"/>
            <w:r w:rsidRPr="00F579FF">
              <w:rPr>
                <w:b/>
                <w:sz w:val="20"/>
                <w:szCs w:val="20"/>
              </w:rPr>
              <w:t>Kibreab</w:t>
            </w:r>
            <w:proofErr w:type="spellEnd"/>
            <w:r w:rsidRPr="00F579FF">
              <w:rPr>
                <w:b/>
                <w:sz w:val="20"/>
                <w:szCs w:val="20"/>
              </w:rPr>
              <w:t xml:space="preserve"> </w:t>
            </w:r>
            <w:proofErr w:type="spellStart"/>
            <w:r w:rsidRPr="00F579FF">
              <w:rPr>
                <w:b/>
                <w:sz w:val="20"/>
                <w:szCs w:val="20"/>
              </w:rPr>
              <w:t>Hailemicael</w:t>
            </w:r>
            <w:proofErr w:type="spellEnd"/>
            <w:r w:rsidRPr="00F579FF">
              <w:rPr>
                <w:b/>
                <w:sz w:val="20"/>
                <w:szCs w:val="20"/>
              </w:rPr>
              <w:t xml:space="preserve">, </w:t>
            </w:r>
            <w:proofErr w:type="spellStart"/>
            <w:r w:rsidRPr="00F579FF">
              <w:rPr>
                <w:b/>
                <w:sz w:val="20"/>
                <w:szCs w:val="20"/>
              </w:rPr>
              <w:t>Tedros</w:t>
            </w:r>
            <w:proofErr w:type="spellEnd"/>
            <w:r w:rsidRPr="00F579FF">
              <w:rPr>
                <w:b/>
                <w:sz w:val="20"/>
                <w:szCs w:val="20"/>
              </w:rPr>
              <w:t xml:space="preserve"> </w:t>
            </w:r>
            <w:proofErr w:type="spellStart"/>
            <w:r w:rsidRPr="00F579FF">
              <w:rPr>
                <w:b/>
                <w:sz w:val="20"/>
                <w:szCs w:val="20"/>
              </w:rPr>
              <w:t>Mengstab</w:t>
            </w:r>
            <w:proofErr w:type="spellEnd"/>
            <w:r w:rsidRPr="00F579FF">
              <w:rPr>
                <w:b/>
                <w:sz w:val="20"/>
                <w:szCs w:val="20"/>
              </w:rPr>
              <w:t xml:space="preserve">, Daniel </w:t>
            </w:r>
            <w:proofErr w:type="spellStart"/>
            <w:r w:rsidRPr="00F579FF">
              <w:rPr>
                <w:b/>
                <w:sz w:val="20"/>
                <w:szCs w:val="20"/>
              </w:rPr>
              <w:t>Mekonen</w:t>
            </w:r>
            <w:proofErr w:type="spellEnd"/>
            <w:r w:rsidRPr="00F579FF">
              <w:rPr>
                <w:b/>
                <w:sz w:val="20"/>
                <w:szCs w:val="20"/>
              </w:rPr>
              <w:t xml:space="preserve">, </w:t>
            </w:r>
            <w:proofErr w:type="spellStart"/>
            <w:r w:rsidRPr="00F579FF">
              <w:rPr>
                <w:b/>
                <w:sz w:val="20"/>
                <w:szCs w:val="20"/>
              </w:rPr>
              <w:t>Eyasu</w:t>
            </w:r>
            <w:proofErr w:type="spellEnd"/>
            <w:r w:rsidRPr="00F579FF">
              <w:rPr>
                <w:b/>
                <w:sz w:val="20"/>
                <w:szCs w:val="20"/>
              </w:rPr>
              <w:t xml:space="preserve"> </w:t>
            </w:r>
            <w:proofErr w:type="spellStart"/>
            <w:r w:rsidRPr="00F579FF">
              <w:rPr>
                <w:b/>
                <w:sz w:val="20"/>
                <w:szCs w:val="20"/>
              </w:rPr>
              <w:t>Yesmaw</w:t>
            </w:r>
            <w:proofErr w:type="spellEnd"/>
            <w:r w:rsidRPr="00F579FF">
              <w:rPr>
                <w:b/>
                <w:sz w:val="20"/>
                <w:szCs w:val="20"/>
              </w:rPr>
              <w:t xml:space="preserve">, </w:t>
            </w:r>
            <w:proofErr w:type="spellStart"/>
            <w:r w:rsidRPr="00F579FF">
              <w:rPr>
                <w:b/>
                <w:sz w:val="20"/>
                <w:szCs w:val="20"/>
              </w:rPr>
              <w:t>Goitom</w:t>
            </w:r>
            <w:proofErr w:type="spellEnd"/>
            <w:r w:rsidRPr="00F579FF">
              <w:rPr>
                <w:b/>
                <w:sz w:val="20"/>
                <w:szCs w:val="20"/>
              </w:rPr>
              <w:t xml:space="preserve"> </w:t>
            </w:r>
            <w:proofErr w:type="spellStart"/>
            <w:r w:rsidRPr="00F579FF">
              <w:rPr>
                <w:b/>
                <w:sz w:val="20"/>
                <w:szCs w:val="20"/>
              </w:rPr>
              <w:t>Legese</w:t>
            </w:r>
            <w:proofErr w:type="spellEnd"/>
            <w:r w:rsidRPr="00F579FF">
              <w:rPr>
                <w:b/>
                <w:sz w:val="20"/>
                <w:szCs w:val="20"/>
              </w:rPr>
              <w:t xml:space="preserve">, </w:t>
            </w:r>
            <w:proofErr w:type="spellStart"/>
            <w:r w:rsidRPr="00F579FF">
              <w:rPr>
                <w:b/>
                <w:sz w:val="20"/>
                <w:szCs w:val="20"/>
              </w:rPr>
              <w:t>Habtom</w:t>
            </w:r>
            <w:proofErr w:type="spellEnd"/>
            <w:r w:rsidRPr="00F579FF">
              <w:rPr>
                <w:b/>
                <w:sz w:val="20"/>
                <w:szCs w:val="20"/>
              </w:rPr>
              <w:t xml:space="preserve"> </w:t>
            </w:r>
            <w:proofErr w:type="spellStart"/>
            <w:r w:rsidRPr="00F579FF">
              <w:rPr>
                <w:b/>
                <w:sz w:val="20"/>
                <w:szCs w:val="20"/>
              </w:rPr>
              <w:t>Chekole</w:t>
            </w:r>
            <w:proofErr w:type="spellEnd"/>
            <w:r w:rsidRPr="00F579FF">
              <w:rPr>
                <w:b/>
                <w:sz w:val="20"/>
                <w:szCs w:val="20"/>
              </w:rPr>
              <w:t xml:space="preserve">, </w:t>
            </w:r>
            <w:proofErr w:type="spellStart"/>
            <w:r w:rsidRPr="00F579FF">
              <w:rPr>
                <w:b/>
                <w:sz w:val="20"/>
                <w:szCs w:val="20"/>
              </w:rPr>
              <w:t>Kobob</w:t>
            </w:r>
            <w:proofErr w:type="spellEnd"/>
            <w:r w:rsidRPr="00F579FF">
              <w:rPr>
                <w:b/>
                <w:sz w:val="20"/>
                <w:szCs w:val="20"/>
              </w:rPr>
              <w:t xml:space="preserve"> Samuel, </w:t>
            </w:r>
            <w:proofErr w:type="spellStart"/>
            <w:r w:rsidRPr="00F579FF">
              <w:rPr>
                <w:b/>
                <w:sz w:val="20"/>
                <w:szCs w:val="20"/>
              </w:rPr>
              <w:t>Milkiyas</w:t>
            </w:r>
            <w:proofErr w:type="spellEnd"/>
            <w:r w:rsidRPr="00F579FF">
              <w:rPr>
                <w:b/>
                <w:sz w:val="20"/>
                <w:szCs w:val="20"/>
              </w:rPr>
              <w:t xml:space="preserve"> </w:t>
            </w:r>
            <w:proofErr w:type="spellStart"/>
            <w:r w:rsidRPr="00F579FF">
              <w:rPr>
                <w:b/>
                <w:sz w:val="20"/>
                <w:szCs w:val="20"/>
              </w:rPr>
              <w:t>Mengesha</w:t>
            </w:r>
            <w:proofErr w:type="spellEnd"/>
            <w:r w:rsidRPr="00F579FF">
              <w:rPr>
                <w:b/>
                <w:sz w:val="20"/>
                <w:szCs w:val="20"/>
              </w:rPr>
              <w:t xml:space="preserve">, </w:t>
            </w:r>
            <w:proofErr w:type="spellStart"/>
            <w:r w:rsidRPr="00F579FF">
              <w:rPr>
                <w:b/>
                <w:sz w:val="20"/>
                <w:szCs w:val="20"/>
              </w:rPr>
              <w:t>Nur</w:t>
            </w:r>
            <w:proofErr w:type="spellEnd"/>
            <w:r w:rsidRPr="00F579FF">
              <w:rPr>
                <w:b/>
                <w:sz w:val="20"/>
                <w:szCs w:val="20"/>
              </w:rPr>
              <w:t xml:space="preserve"> Abdelkader, Solomon </w:t>
            </w:r>
            <w:proofErr w:type="spellStart"/>
            <w:r w:rsidRPr="00F579FF">
              <w:rPr>
                <w:b/>
                <w:sz w:val="20"/>
                <w:szCs w:val="20"/>
              </w:rPr>
              <w:t>Gebreselassie</w:t>
            </w:r>
            <w:proofErr w:type="spellEnd"/>
            <w:r w:rsidRPr="00F579FF">
              <w:rPr>
                <w:b/>
                <w:sz w:val="20"/>
                <w:szCs w:val="20"/>
              </w:rPr>
              <w:t xml:space="preserve">, </w:t>
            </w:r>
            <w:proofErr w:type="spellStart"/>
            <w:r w:rsidRPr="00F579FF">
              <w:rPr>
                <w:b/>
                <w:sz w:val="20"/>
                <w:szCs w:val="20"/>
              </w:rPr>
              <w:t>Tadese</w:t>
            </w:r>
            <w:proofErr w:type="spellEnd"/>
            <w:r w:rsidRPr="00F579FF">
              <w:rPr>
                <w:b/>
                <w:sz w:val="20"/>
                <w:szCs w:val="20"/>
              </w:rPr>
              <w:t xml:space="preserve"> </w:t>
            </w:r>
            <w:proofErr w:type="spellStart"/>
            <w:r w:rsidRPr="00F579FF">
              <w:rPr>
                <w:b/>
                <w:sz w:val="20"/>
                <w:szCs w:val="20"/>
              </w:rPr>
              <w:t>Tesfamariam</w:t>
            </w:r>
            <w:proofErr w:type="spellEnd"/>
            <w:r w:rsidRPr="00F579FF">
              <w:rPr>
                <w:b/>
                <w:sz w:val="20"/>
                <w:szCs w:val="20"/>
              </w:rPr>
              <w:t xml:space="preserve">, </w:t>
            </w:r>
            <w:proofErr w:type="spellStart"/>
            <w:r w:rsidRPr="00F579FF">
              <w:rPr>
                <w:b/>
                <w:sz w:val="20"/>
                <w:szCs w:val="20"/>
              </w:rPr>
              <w:t>Yemane</w:t>
            </w:r>
            <w:proofErr w:type="spellEnd"/>
            <w:r w:rsidRPr="00F579FF">
              <w:rPr>
                <w:b/>
                <w:sz w:val="20"/>
                <w:szCs w:val="20"/>
              </w:rPr>
              <w:t xml:space="preserve"> </w:t>
            </w:r>
            <w:proofErr w:type="spellStart"/>
            <w:r w:rsidRPr="00F579FF">
              <w:rPr>
                <w:b/>
                <w:sz w:val="20"/>
                <w:szCs w:val="20"/>
              </w:rPr>
              <w:t>Sebehatleab</w:t>
            </w:r>
            <w:proofErr w:type="spellEnd"/>
            <w:r w:rsidRPr="00F579FF">
              <w:rPr>
                <w:b/>
                <w:sz w:val="20"/>
                <w:szCs w:val="20"/>
              </w:rPr>
              <w:t xml:space="preserve">, </w:t>
            </w:r>
            <w:proofErr w:type="spellStart"/>
            <w:r w:rsidRPr="00F579FF">
              <w:rPr>
                <w:b/>
                <w:sz w:val="20"/>
                <w:szCs w:val="20"/>
              </w:rPr>
              <w:t>Bereket</w:t>
            </w:r>
            <w:proofErr w:type="spellEnd"/>
            <w:r w:rsidRPr="00F579FF">
              <w:rPr>
                <w:b/>
                <w:sz w:val="20"/>
                <w:szCs w:val="20"/>
              </w:rPr>
              <w:t xml:space="preserve"> </w:t>
            </w:r>
            <w:proofErr w:type="spellStart"/>
            <w:r w:rsidRPr="00F579FF">
              <w:rPr>
                <w:b/>
                <w:sz w:val="20"/>
                <w:szCs w:val="20"/>
              </w:rPr>
              <w:t>Russom</w:t>
            </w:r>
            <w:proofErr w:type="spellEnd"/>
            <w:r w:rsidRPr="00F579FF">
              <w:rPr>
                <w:b/>
                <w:sz w:val="20"/>
                <w:szCs w:val="20"/>
              </w:rPr>
              <w:t xml:space="preserve">, </w:t>
            </w:r>
            <w:proofErr w:type="spellStart"/>
            <w:r w:rsidRPr="00F579FF">
              <w:rPr>
                <w:b/>
                <w:sz w:val="20"/>
                <w:szCs w:val="20"/>
              </w:rPr>
              <w:t>Mekonen</w:t>
            </w:r>
            <w:proofErr w:type="spellEnd"/>
            <w:r w:rsidRPr="00F579FF">
              <w:rPr>
                <w:b/>
                <w:sz w:val="20"/>
                <w:szCs w:val="20"/>
              </w:rPr>
              <w:t xml:space="preserve"> </w:t>
            </w:r>
            <w:proofErr w:type="spellStart"/>
            <w:r w:rsidRPr="00F579FF">
              <w:rPr>
                <w:b/>
                <w:sz w:val="20"/>
                <w:szCs w:val="20"/>
              </w:rPr>
              <w:t>Berhane</w:t>
            </w:r>
            <w:proofErr w:type="spellEnd"/>
            <w:r w:rsidRPr="00F579FF">
              <w:rPr>
                <w:b/>
                <w:sz w:val="20"/>
                <w:szCs w:val="20"/>
              </w:rPr>
              <w:t xml:space="preserve">, </w:t>
            </w:r>
            <w:proofErr w:type="spellStart"/>
            <w:r w:rsidRPr="00F579FF">
              <w:rPr>
                <w:b/>
                <w:sz w:val="20"/>
                <w:szCs w:val="20"/>
              </w:rPr>
              <w:t>Ftsum</w:t>
            </w:r>
            <w:proofErr w:type="spellEnd"/>
            <w:r w:rsidRPr="00F579FF">
              <w:rPr>
                <w:b/>
                <w:sz w:val="20"/>
                <w:szCs w:val="20"/>
              </w:rPr>
              <w:t xml:space="preserve"> </w:t>
            </w:r>
            <w:proofErr w:type="spellStart"/>
            <w:r w:rsidRPr="00F579FF">
              <w:rPr>
                <w:b/>
                <w:sz w:val="20"/>
                <w:szCs w:val="20"/>
              </w:rPr>
              <w:t>Mehari</w:t>
            </w:r>
            <w:proofErr w:type="spellEnd"/>
            <w:r w:rsidRPr="00F579FF">
              <w:rPr>
                <w:b/>
                <w:sz w:val="20"/>
                <w:szCs w:val="20"/>
              </w:rPr>
              <w:t xml:space="preserve">, </w:t>
            </w:r>
            <w:proofErr w:type="spellStart"/>
            <w:r w:rsidRPr="00F579FF">
              <w:rPr>
                <w:b/>
                <w:sz w:val="20"/>
                <w:szCs w:val="20"/>
              </w:rPr>
              <w:t>Semere</w:t>
            </w:r>
            <w:proofErr w:type="spellEnd"/>
            <w:r w:rsidRPr="00F579FF">
              <w:rPr>
                <w:b/>
                <w:sz w:val="20"/>
                <w:szCs w:val="20"/>
              </w:rPr>
              <w:t xml:space="preserve"> </w:t>
            </w:r>
            <w:proofErr w:type="spellStart"/>
            <w:r w:rsidRPr="00F579FF">
              <w:rPr>
                <w:b/>
                <w:sz w:val="20"/>
                <w:szCs w:val="20"/>
              </w:rPr>
              <w:t>Teweldebrhan</w:t>
            </w:r>
            <w:proofErr w:type="spellEnd"/>
            <w:r w:rsidRPr="00F579FF">
              <w:rPr>
                <w:b/>
                <w:sz w:val="20"/>
                <w:szCs w:val="20"/>
              </w:rPr>
              <w:t xml:space="preserve">, </w:t>
            </w:r>
            <w:proofErr w:type="spellStart"/>
            <w:r w:rsidRPr="00F579FF">
              <w:rPr>
                <w:b/>
                <w:sz w:val="20"/>
                <w:szCs w:val="20"/>
              </w:rPr>
              <w:t>Tesfagabr</w:t>
            </w:r>
            <w:proofErr w:type="spellEnd"/>
            <w:r w:rsidRPr="00F579FF">
              <w:rPr>
                <w:b/>
                <w:sz w:val="20"/>
                <w:szCs w:val="20"/>
              </w:rPr>
              <w:t xml:space="preserve"> </w:t>
            </w:r>
            <w:proofErr w:type="spellStart"/>
            <w:r w:rsidRPr="00F579FF">
              <w:rPr>
                <w:b/>
                <w:sz w:val="20"/>
                <w:szCs w:val="20"/>
              </w:rPr>
              <w:t>Okbagergsh</w:t>
            </w:r>
            <w:proofErr w:type="spellEnd"/>
            <w:r w:rsidRPr="00F579FF">
              <w:rPr>
                <w:b/>
                <w:sz w:val="20"/>
                <w:szCs w:val="20"/>
              </w:rPr>
              <w:t xml:space="preserve">, </w:t>
            </w:r>
            <w:proofErr w:type="spellStart"/>
            <w:r w:rsidRPr="00F579FF">
              <w:rPr>
                <w:b/>
                <w:sz w:val="20"/>
                <w:szCs w:val="20"/>
              </w:rPr>
              <w:t>Semere</w:t>
            </w:r>
            <w:proofErr w:type="spellEnd"/>
            <w:r w:rsidRPr="00F579FF">
              <w:rPr>
                <w:b/>
                <w:sz w:val="20"/>
                <w:szCs w:val="20"/>
              </w:rPr>
              <w:t xml:space="preserve"> </w:t>
            </w:r>
            <w:proofErr w:type="spellStart"/>
            <w:r w:rsidRPr="00F579FF">
              <w:rPr>
                <w:b/>
                <w:sz w:val="20"/>
                <w:szCs w:val="20"/>
              </w:rPr>
              <w:t>Mebrahtom</w:t>
            </w:r>
            <w:proofErr w:type="spellEnd"/>
            <w:r w:rsidRPr="00F579FF">
              <w:rPr>
                <w:b/>
                <w:sz w:val="20"/>
                <w:szCs w:val="20"/>
              </w:rPr>
              <w:t xml:space="preserve">, </w:t>
            </w:r>
            <w:proofErr w:type="spellStart"/>
            <w:r w:rsidRPr="00F579FF">
              <w:rPr>
                <w:b/>
                <w:sz w:val="20"/>
                <w:szCs w:val="20"/>
              </w:rPr>
              <w:t>Tekleweini</w:t>
            </w:r>
            <w:proofErr w:type="spellEnd"/>
            <w:r w:rsidRPr="00F579FF">
              <w:rPr>
                <w:b/>
                <w:sz w:val="20"/>
                <w:szCs w:val="20"/>
              </w:rPr>
              <w:t xml:space="preserve"> </w:t>
            </w:r>
            <w:proofErr w:type="spellStart"/>
            <w:r w:rsidRPr="00F579FF">
              <w:rPr>
                <w:b/>
                <w:sz w:val="20"/>
                <w:szCs w:val="20"/>
              </w:rPr>
              <w:t>Teweldemedhn</w:t>
            </w:r>
            <w:proofErr w:type="spellEnd"/>
            <w:r w:rsidRPr="00F579FF">
              <w:rPr>
                <w:b/>
                <w:sz w:val="20"/>
                <w:szCs w:val="20"/>
              </w:rPr>
              <w:t xml:space="preserve">, </w:t>
            </w:r>
            <w:proofErr w:type="spellStart"/>
            <w:r w:rsidRPr="00F579FF">
              <w:rPr>
                <w:b/>
                <w:sz w:val="20"/>
                <w:szCs w:val="20"/>
              </w:rPr>
              <w:t>Pawlos</w:t>
            </w:r>
            <w:proofErr w:type="spellEnd"/>
            <w:r w:rsidRPr="00F579FF">
              <w:rPr>
                <w:b/>
                <w:sz w:val="20"/>
                <w:szCs w:val="20"/>
              </w:rPr>
              <w:t xml:space="preserve"> </w:t>
            </w:r>
            <w:proofErr w:type="spellStart"/>
            <w:r w:rsidRPr="00F579FF">
              <w:rPr>
                <w:b/>
                <w:sz w:val="20"/>
                <w:szCs w:val="20"/>
              </w:rPr>
              <w:t>Beyene</w:t>
            </w:r>
            <w:proofErr w:type="spellEnd"/>
            <w:r w:rsidRPr="00F579FF">
              <w:rPr>
                <w:b/>
                <w:sz w:val="20"/>
                <w:szCs w:val="20"/>
              </w:rPr>
              <w:t xml:space="preserve">, </w:t>
            </w:r>
            <w:proofErr w:type="spellStart"/>
            <w:r w:rsidRPr="00F579FF">
              <w:rPr>
                <w:b/>
                <w:sz w:val="20"/>
                <w:szCs w:val="20"/>
              </w:rPr>
              <w:t>Berhane</w:t>
            </w:r>
            <w:proofErr w:type="spellEnd"/>
            <w:r w:rsidRPr="00F579FF">
              <w:rPr>
                <w:b/>
                <w:sz w:val="20"/>
                <w:szCs w:val="20"/>
              </w:rPr>
              <w:t xml:space="preserve"> </w:t>
            </w:r>
            <w:proofErr w:type="spellStart"/>
            <w:r w:rsidRPr="00F579FF">
              <w:rPr>
                <w:b/>
                <w:sz w:val="20"/>
                <w:szCs w:val="20"/>
              </w:rPr>
              <w:t>Tedese</w:t>
            </w:r>
            <w:proofErr w:type="spellEnd"/>
            <w:r w:rsidRPr="00F579FF">
              <w:rPr>
                <w:b/>
                <w:sz w:val="20"/>
                <w:szCs w:val="20"/>
              </w:rPr>
              <w:t xml:space="preserve">, Merde Araya, </w:t>
            </w:r>
            <w:proofErr w:type="spellStart"/>
            <w:r w:rsidRPr="00F579FF">
              <w:rPr>
                <w:b/>
                <w:sz w:val="20"/>
                <w:szCs w:val="20"/>
              </w:rPr>
              <w:t>Ferejella</w:t>
            </w:r>
            <w:proofErr w:type="spellEnd"/>
            <w:r w:rsidRPr="00F579FF">
              <w:rPr>
                <w:b/>
                <w:sz w:val="20"/>
                <w:szCs w:val="20"/>
              </w:rPr>
              <w:t xml:space="preserve"> </w:t>
            </w:r>
            <w:proofErr w:type="spellStart"/>
            <w:r w:rsidRPr="00F579FF">
              <w:rPr>
                <w:b/>
                <w:sz w:val="20"/>
                <w:szCs w:val="20"/>
              </w:rPr>
              <w:t>Mohemmed-Adem</w:t>
            </w:r>
            <w:proofErr w:type="spellEnd"/>
            <w:r w:rsidRPr="00F579FF">
              <w:rPr>
                <w:b/>
                <w:sz w:val="20"/>
                <w:szCs w:val="20"/>
              </w:rPr>
              <w:t xml:space="preserve">, Mahmud </w:t>
            </w:r>
            <w:proofErr w:type="spellStart"/>
            <w:r w:rsidRPr="00F579FF">
              <w:rPr>
                <w:b/>
                <w:sz w:val="20"/>
                <w:szCs w:val="20"/>
              </w:rPr>
              <w:t>Abdu</w:t>
            </w:r>
            <w:proofErr w:type="spellEnd"/>
            <w:r w:rsidRPr="00F579FF">
              <w:rPr>
                <w:b/>
                <w:sz w:val="20"/>
                <w:szCs w:val="20"/>
              </w:rPr>
              <w:t xml:space="preserve"> </w:t>
            </w:r>
            <w:proofErr w:type="spellStart"/>
            <w:r w:rsidRPr="00F579FF">
              <w:rPr>
                <w:b/>
                <w:sz w:val="20"/>
                <w:szCs w:val="20"/>
              </w:rPr>
              <w:t>Yohannes</w:t>
            </w:r>
            <w:proofErr w:type="spellEnd"/>
            <w:r w:rsidRPr="00F579FF">
              <w:rPr>
                <w:b/>
                <w:sz w:val="20"/>
                <w:szCs w:val="20"/>
              </w:rPr>
              <w:t xml:space="preserve"> et </w:t>
            </w:r>
            <w:proofErr w:type="spellStart"/>
            <w:r w:rsidRPr="00F579FF">
              <w:rPr>
                <w:b/>
                <w:sz w:val="20"/>
                <w:szCs w:val="20"/>
              </w:rPr>
              <w:t>Berakhi</w:t>
            </w:r>
            <w:proofErr w:type="spellEnd"/>
            <w:r w:rsidRPr="00F579FF">
              <w:rPr>
                <w:b/>
                <w:sz w:val="20"/>
                <w:szCs w:val="20"/>
              </w:rPr>
              <w:t xml:space="preserve"> Abraham </w:t>
            </w:r>
            <w:proofErr w:type="spellStart"/>
            <w:r w:rsidRPr="00F579FF">
              <w:rPr>
                <w:b/>
                <w:sz w:val="20"/>
                <w:szCs w:val="20"/>
              </w:rPr>
              <w:t>Shemhalal</w:t>
            </w:r>
            <w:proofErr w:type="spellEnd"/>
            <w:r w:rsidRPr="00F579FF">
              <w:rPr>
                <w:b/>
                <w:sz w:val="20"/>
                <w:szCs w:val="20"/>
              </w:rPr>
              <w:t xml:space="preserve"> c. Nevsun Resources Ltd.</w:t>
            </w:r>
          </w:p>
          <w:p w:rsidR="00FE413B" w:rsidRPr="00F579FF" w:rsidRDefault="00FE413B" w:rsidP="00FE413B">
            <w:pPr>
              <w:jc w:val="both"/>
              <w:rPr>
                <w:sz w:val="20"/>
                <w:lang w:val="fr-CA"/>
              </w:rPr>
            </w:pPr>
            <w:r w:rsidRPr="00F579FF">
              <w:rPr>
                <w:sz w:val="20"/>
                <w:lang w:val="fr-CA"/>
              </w:rPr>
              <w:t>(C.</w:t>
            </w:r>
            <w:r w:rsidRPr="00F579FF">
              <w:rPr>
                <w:sz w:val="20"/>
                <w:lang w:val="fr-CA"/>
              </w:rPr>
              <w:noBreakHyphen/>
              <w:t>B) (Civile) (Autorisation)</w:t>
            </w:r>
          </w:p>
        </w:tc>
      </w:tr>
      <w:tr w:rsidR="00FE413B" w:rsidRPr="00837B53" w:rsidTr="00D2514B">
        <w:tc>
          <w:tcPr>
            <w:tcW w:w="5000" w:type="pct"/>
            <w:gridSpan w:val="4"/>
          </w:tcPr>
          <w:p w:rsidR="00FE413B" w:rsidRPr="00F579FF" w:rsidRDefault="00FE413B" w:rsidP="00FE413B">
            <w:pPr>
              <w:jc w:val="both"/>
              <w:rPr>
                <w:sz w:val="20"/>
                <w:lang w:val="fr-CA"/>
              </w:rPr>
            </w:pPr>
            <w:r w:rsidRPr="00F579FF">
              <w:rPr>
                <w:color w:val="000000"/>
                <w:sz w:val="20"/>
                <w:lang w:val="fr-CA"/>
              </w:rPr>
              <w:t xml:space="preserve">Procédure civile — Privilège — Secret professionnel de l’avocat — Renonciation implicite — </w:t>
            </w:r>
            <w:r w:rsidRPr="00F579FF">
              <w:rPr>
                <w:sz w:val="20"/>
                <w:lang w:val="fr-CA"/>
              </w:rPr>
              <w:t>Critère approprié pour déterminer si un plaideur a implicitement renoncé au privilège du secret professionnel de l’avocat</w:t>
            </w:r>
            <w:r w:rsidRPr="00F579FF">
              <w:rPr>
                <w:color w:val="000000"/>
                <w:sz w:val="20"/>
                <w:lang w:val="fr-CA"/>
              </w:rPr>
              <w:t xml:space="preserve"> — </w:t>
            </w:r>
            <w:r w:rsidRPr="00F579FF">
              <w:rPr>
                <w:sz w:val="20"/>
                <w:lang w:val="fr-CA"/>
              </w:rPr>
              <w:t>La renonciation peut</w:t>
            </w:r>
            <w:r w:rsidRPr="00F579FF">
              <w:rPr>
                <w:sz w:val="20"/>
                <w:lang w:val="fr-CA"/>
              </w:rPr>
              <w:noBreakHyphen/>
              <w:t>elle être implicite lorsque l’état d’esprit d’une partie est en cause et où les communications privilégiées peuvent éventuellement être pertinentes ou bien est</w:t>
            </w:r>
            <w:r w:rsidRPr="00F579FF">
              <w:rPr>
                <w:sz w:val="20"/>
                <w:lang w:val="fr-CA"/>
              </w:rPr>
              <w:noBreakHyphen/>
              <w:t>ce que le plaideur doit se fier aux conseils de son avocat ou sa compréhension du droit avant que le privilège du secret professionnel de l’avocat puisse être réputé faire l’objet d’une renonciation?</w:t>
            </w:r>
          </w:p>
        </w:tc>
      </w:tr>
      <w:tr w:rsidR="00FE413B" w:rsidRPr="00F579FF" w:rsidTr="00D2514B">
        <w:tc>
          <w:tcPr>
            <w:tcW w:w="5000" w:type="pct"/>
            <w:gridSpan w:val="4"/>
          </w:tcPr>
          <w:p w:rsidR="00FE413B" w:rsidRPr="00F579FF" w:rsidRDefault="00FE413B" w:rsidP="00FE413B">
            <w:pPr>
              <w:jc w:val="both"/>
              <w:rPr>
                <w:sz w:val="20"/>
                <w:lang w:val="fr-CA"/>
              </w:rPr>
            </w:pPr>
          </w:p>
          <w:p w:rsidR="00FE413B" w:rsidRPr="00F579FF" w:rsidRDefault="00FE413B" w:rsidP="00FE413B">
            <w:pPr>
              <w:jc w:val="both"/>
              <w:rPr>
                <w:sz w:val="20"/>
                <w:lang w:val="fr-CA"/>
              </w:rPr>
            </w:pPr>
            <w:r w:rsidRPr="00F579FF">
              <w:rPr>
                <w:sz w:val="20"/>
                <w:lang w:val="fr-CA"/>
              </w:rPr>
              <w:t xml:space="preserve">Nevsun Resources Ltd. plaide que les actions intentées contre </w:t>
            </w:r>
            <w:proofErr w:type="gramStart"/>
            <w:r w:rsidRPr="00F579FF">
              <w:rPr>
                <w:sz w:val="20"/>
                <w:lang w:val="fr-CA"/>
              </w:rPr>
              <w:t>elle sont</w:t>
            </w:r>
            <w:proofErr w:type="gramEnd"/>
            <w:r w:rsidRPr="00F579FF">
              <w:rPr>
                <w:sz w:val="20"/>
                <w:lang w:val="fr-CA"/>
              </w:rPr>
              <w:t xml:space="preserve"> prescrites. Les demandeurs plaident en commun que le point de départ de tout délai de prescription est prorogé tant que chacun n’a pas rencontré un avocat canadien parce que, avant cette date, ils n’avaient pas la compréhension nécessaire de leurs droits d’intenter une action. Nevsun a sollicité un jugement déclarant en partie qu’à la suite du plaidoyer commun, chaque demandeur avait renoncé au privilège du secret professionnel de l’avocat à l’égard de toutes les communications et de tous les documents ayant trait aux actions pendant ces premières réunions avec les avocats canadiens. Un juge chargé de la gestion de l’instance a conclu en partie que la renonciation implicite au privilège du secret professionnel de l’avocat par les demandeurs devait inclure leurs premières réunions avec leurs avocats. La Cour d’appel a rejeté l’appel.</w:t>
            </w:r>
          </w:p>
        </w:tc>
      </w:tr>
      <w:tr w:rsidR="00FE413B" w:rsidRPr="00F579FF" w:rsidTr="00D2514B">
        <w:tc>
          <w:tcPr>
            <w:tcW w:w="5000" w:type="pct"/>
            <w:gridSpan w:val="4"/>
          </w:tcPr>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18 janvier 2018</w:t>
            </w:r>
          </w:p>
          <w:p w:rsidR="00FE413B" w:rsidRPr="00F579FF" w:rsidRDefault="00FE413B" w:rsidP="00FE413B">
            <w:pPr>
              <w:jc w:val="both"/>
              <w:rPr>
                <w:sz w:val="20"/>
                <w:lang w:val="fr-CA"/>
              </w:rPr>
            </w:pPr>
            <w:r w:rsidRPr="00F579FF">
              <w:rPr>
                <w:sz w:val="20"/>
                <w:lang w:val="fr-CA"/>
              </w:rPr>
              <w:t>Cour suprême de la Colombie</w:t>
            </w:r>
            <w:r w:rsidRPr="00F579FF">
              <w:rPr>
                <w:sz w:val="20"/>
                <w:lang w:val="fr-CA"/>
              </w:rPr>
              <w:noBreakHyphen/>
              <w:t>Britannique</w:t>
            </w:r>
          </w:p>
          <w:p w:rsidR="00FE413B" w:rsidRPr="00F579FF" w:rsidRDefault="00FE413B" w:rsidP="00FE413B">
            <w:pPr>
              <w:jc w:val="both"/>
              <w:rPr>
                <w:sz w:val="20"/>
                <w:lang w:val="fr-CA"/>
              </w:rPr>
            </w:pPr>
            <w:r w:rsidRPr="00F579FF">
              <w:rPr>
                <w:sz w:val="20"/>
                <w:lang w:val="fr-CA"/>
              </w:rPr>
              <w:t xml:space="preserve">(Juge </w:t>
            </w:r>
            <w:proofErr w:type="spellStart"/>
            <w:r w:rsidRPr="00F579FF">
              <w:rPr>
                <w:sz w:val="20"/>
                <w:lang w:val="fr-CA"/>
              </w:rPr>
              <w:t>Abrioux</w:t>
            </w:r>
            <w:proofErr w:type="spellEnd"/>
            <w:r w:rsidRPr="00F579FF">
              <w:rPr>
                <w:sz w:val="20"/>
                <w:lang w:val="fr-CA"/>
              </w:rPr>
              <w:t>)</w:t>
            </w:r>
          </w:p>
          <w:p w:rsidR="00FE413B" w:rsidRPr="00F579FF" w:rsidRDefault="009B2923" w:rsidP="00FE413B">
            <w:pPr>
              <w:jc w:val="both"/>
              <w:rPr>
                <w:rStyle w:val="Hyperlink"/>
                <w:sz w:val="20"/>
                <w:lang w:val="fr-CA"/>
              </w:rPr>
            </w:pPr>
            <w:hyperlink r:id="rId72" w:history="1">
              <w:r w:rsidR="00FE413B" w:rsidRPr="00F579FF">
                <w:rPr>
                  <w:rStyle w:val="Hyperlink"/>
                  <w:sz w:val="20"/>
                  <w:lang w:val="fr-CA"/>
                </w:rPr>
                <w:t>2019 BCSC 260</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iCs/>
                <w:sz w:val="20"/>
                <w:lang w:val="fr-CA"/>
              </w:rPr>
              <w:t>Jugement déclarant la renonciation implicite au privilège du secret professionnel de l’avocat</w:t>
            </w:r>
          </w:p>
        </w:tc>
      </w:tr>
      <w:tr w:rsidR="00FE413B" w:rsidRPr="00F579FF" w:rsidTr="00D2514B">
        <w:tc>
          <w:tcPr>
            <w:tcW w:w="2427" w:type="pct"/>
            <w:gridSpan w:val="2"/>
          </w:tcPr>
          <w:p w:rsidR="00FE413B" w:rsidRPr="00F579FF" w:rsidRDefault="00FE413B" w:rsidP="00FE413B">
            <w:pPr>
              <w:jc w:val="both"/>
              <w:rPr>
                <w:sz w:val="20"/>
                <w:lang w:val="fr-CA"/>
              </w:rPr>
            </w:pPr>
            <w:r w:rsidRPr="00F579FF">
              <w:rPr>
                <w:sz w:val="20"/>
                <w:lang w:val="fr-CA"/>
              </w:rPr>
              <w:t>10 juin 2019</w:t>
            </w:r>
          </w:p>
          <w:p w:rsidR="00FE413B" w:rsidRPr="00F579FF" w:rsidRDefault="00FE413B" w:rsidP="00FE413B">
            <w:pPr>
              <w:jc w:val="both"/>
              <w:rPr>
                <w:sz w:val="20"/>
                <w:lang w:val="fr-CA"/>
              </w:rPr>
            </w:pPr>
            <w:r w:rsidRPr="00F579FF">
              <w:rPr>
                <w:sz w:val="20"/>
                <w:lang w:val="fr-CA"/>
              </w:rPr>
              <w:t>Cour d’appel de la Colombie</w:t>
            </w:r>
            <w:r w:rsidRPr="00F579FF">
              <w:rPr>
                <w:sz w:val="20"/>
                <w:lang w:val="fr-CA"/>
              </w:rPr>
              <w:noBreakHyphen/>
              <w:t>Britannique</w:t>
            </w:r>
          </w:p>
          <w:p w:rsidR="00FE413B" w:rsidRPr="00F579FF" w:rsidRDefault="00FE413B" w:rsidP="00FE413B">
            <w:pPr>
              <w:jc w:val="both"/>
              <w:rPr>
                <w:sz w:val="20"/>
                <w:lang w:val="fr-CA"/>
              </w:rPr>
            </w:pPr>
            <w:r w:rsidRPr="00F579FF">
              <w:rPr>
                <w:sz w:val="20"/>
                <w:lang w:val="fr-CA"/>
              </w:rPr>
              <w:t>(Vancouver)</w:t>
            </w:r>
          </w:p>
          <w:p w:rsidR="00FE413B" w:rsidRPr="00F579FF" w:rsidRDefault="00FE413B" w:rsidP="00FE413B">
            <w:pPr>
              <w:jc w:val="both"/>
              <w:rPr>
                <w:sz w:val="20"/>
                <w:lang w:val="fr-CA"/>
              </w:rPr>
            </w:pPr>
            <w:r w:rsidRPr="00F579FF">
              <w:rPr>
                <w:sz w:val="20"/>
                <w:lang w:val="fr-CA"/>
              </w:rPr>
              <w:t xml:space="preserve">(Juges Mackenzie, </w:t>
            </w:r>
            <w:proofErr w:type="spellStart"/>
            <w:r w:rsidRPr="00F579FF">
              <w:rPr>
                <w:sz w:val="20"/>
                <w:lang w:val="fr-CA"/>
              </w:rPr>
              <w:t>Goepel</w:t>
            </w:r>
            <w:proofErr w:type="spellEnd"/>
            <w:r w:rsidRPr="00F579FF">
              <w:rPr>
                <w:sz w:val="20"/>
                <w:lang w:val="fr-CA"/>
              </w:rPr>
              <w:t xml:space="preserve"> et Savage)</w:t>
            </w:r>
          </w:p>
          <w:p w:rsidR="00FE413B" w:rsidRPr="00F579FF" w:rsidRDefault="009B2923" w:rsidP="00FE413B">
            <w:pPr>
              <w:jc w:val="both"/>
              <w:rPr>
                <w:sz w:val="20"/>
                <w:lang w:val="fr-CA"/>
              </w:rPr>
            </w:pPr>
            <w:hyperlink r:id="rId73" w:history="1">
              <w:r w:rsidR="00FE413B" w:rsidRPr="00F579FF">
                <w:rPr>
                  <w:rStyle w:val="Hyperlink"/>
                  <w:sz w:val="20"/>
                  <w:lang w:val="fr-CA"/>
                </w:rPr>
                <w:t>2019 BCCA 205</w:t>
              </w:r>
            </w:hyperlink>
            <w:r w:rsidR="00FE413B" w:rsidRPr="00F579FF">
              <w:rPr>
                <w:sz w:val="20"/>
                <w:lang w:val="fr-CA"/>
              </w:rPr>
              <w:t>; CA45890</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Rejet des appels</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9 septembre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demande d’autorisation d’appel</w:t>
            </w:r>
          </w:p>
        </w:tc>
      </w:tr>
    </w:tbl>
    <w:p w:rsidR="00FE413B" w:rsidRPr="00F579FF" w:rsidRDefault="00FE413B" w:rsidP="00FE413B">
      <w:pPr>
        <w:jc w:val="both"/>
        <w:rPr>
          <w:sz w:val="20"/>
          <w:lang w:val="fr-CA"/>
        </w:rPr>
      </w:pPr>
    </w:p>
    <w:p w:rsidR="001F0D95" w:rsidRPr="00F579FF" w:rsidRDefault="009B2923" w:rsidP="00FE413B">
      <w:pPr>
        <w:jc w:val="both"/>
        <w:rPr>
          <w:sz w:val="20"/>
          <w:lang w:val="fr-CA"/>
        </w:rPr>
      </w:pPr>
      <w:r>
        <w:rPr>
          <w:sz w:val="20"/>
          <w:lang w:val="fr-CA"/>
        </w:rPr>
        <w:pict>
          <v:rect id="_x0000_i1054" style="width:108pt;height:1pt" o:hrpct="0" o:hralign="center" o:hrstd="t" o:hrnoshade="t" o:hr="t" fillcolor="black [3213]" stroked="f"/>
        </w:pict>
      </w:r>
    </w:p>
    <w:p w:rsidR="00C97715" w:rsidRPr="00F579FF" w:rsidRDefault="00C97715"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38801</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Her Majesty the Queen v. G.F., R.B.</w:t>
            </w:r>
          </w:p>
          <w:p w:rsidR="00FE413B" w:rsidRPr="00F579FF" w:rsidRDefault="00FE413B" w:rsidP="00FE413B">
            <w:pPr>
              <w:jc w:val="both"/>
              <w:rPr>
                <w:sz w:val="20"/>
              </w:rPr>
            </w:pPr>
            <w:r w:rsidRPr="00F579FF">
              <w:rPr>
                <w:sz w:val="20"/>
              </w:rPr>
              <w:t>(Ont.) (Criminal) (By Leave)</w:t>
            </w:r>
          </w:p>
        </w:tc>
      </w:tr>
      <w:tr w:rsidR="00FE413B" w:rsidRPr="00F579FF" w:rsidTr="00D2514B">
        <w:tc>
          <w:tcPr>
            <w:tcW w:w="5000" w:type="pct"/>
            <w:gridSpan w:val="4"/>
          </w:tcPr>
          <w:p w:rsidR="00FE413B" w:rsidRPr="00F579FF" w:rsidRDefault="00FE413B" w:rsidP="00FE413B">
            <w:pPr>
              <w:pStyle w:val="SCCBanSummary"/>
              <w:rPr>
                <w:sz w:val="20"/>
                <w:szCs w:val="20"/>
              </w:rPr>
            </w:pPr>
            <w:r w:rsidRPr="00F579FF">
              <w:rPr>
                <w:sz w:val="20"/>
                <w:szCs w:val="20"/>
              </w:rPr>
              <w:t>(Publication ban in case) (Sealing order)</w:t>
            </w:r>
          </w:p>
          <w:p w:rsidR="00FE413B" w:rsidRPr="00F579FF" w:rsidRDefault="00FE413B" w:rsidP="00FE413B">
            <w:pPr>
              <w:jc w:val="both"/>
              <w:rPr>
                <w:sz w:val="20"/>
              </w:rPr>
            </w:pPr>
          </w:p>
        </w:tc>
      </w:tr>
      <w:tr w:rsidR="00FE413B" w:rsidRPr="00F579FF" w:rsidTr="00D2514B">
        <w:tc>
          <w:tcPr>
            <w:tcW w:w="5000" w:type="pct"/>
            <w:gridSpan w:val="4"/>
          </w:tcPr>
          <w:p w:rsidR="00FE413B" w:rsidRPr="00F579FF" w:rsidRDefault="00FE413B" w:rsidP="00FE413B">
            <w:pPr>
              <w:jc w:val="both"/>
              <w:rPr>
                <w:color w:val="000000"/>
                <w:sz w:val="20"/>
              </w:rPr>
            </w:pPr>
            <w:r w:rsidRPr="00F579FF">
              <w:rPr>
                <w:sz w:val="20"/>
              </w:rPr>
              <w:t>Criminal law — Appeals — Powers of the Court of Appeal —</w:t>
            </w:r>
            <w:r w:rsidRPr="00F579FF">
              <w:rPr>
                <w:color w:val="000000"/>
                <w:sz w:val="20"/>
              </w:rPr>
              <w:t xml:space="preserve"> Whether the Court of Appeal erred in misinterpreting this Court’s decision in </w:t>
            </w:r>
            <w:r w:rsidRPr="00F579FF">
              <w:rPr>
                <w:i/>
                <w:color w:val="000000"/>
                <w:sz w:val="20"/>
              </w:rPr>
              <w:t>R. v. Mian</w:t>
            </w:r>
            <w:r w:rsidRPr="00F579FF">
              <w:rPr>
                <w:color w:val="000000"/>
                <w:sz w:val="20"/>
              </w:rPr>
              <w:t xml:space="preserve">, </w:t>
            </w:r>
            <w:r w:rsidRPr="00F579FF">
              <w:rPr>
                <w:rStyle w:val="reflex3-block"/>
                <w:sz w:val="20"/>
              </w:rPr>
              <w:t xml:space="preserve">2014 SCC 54, </w:t>
            </w:r>
            <w:r w:rsidRPr="00F579FF">
              <w:rPr>
                <w:rStyle w:val="reflex3-alt"/>
                <w:sz w:val="20"/>
                <w:lang w:val="en"/>
              </w:rPr>
              <w:t xml:space="preserve">[2014] 2 S.C.R. 689 </w:t>
            </w:r>
            <w:r w:rsidRPr="00F579FF">
              <w:rPr>
                <w:color w:val="000000"/>
                <w:sz w:val="20"/>
              </w:rPr>
              <w:t>— Whether the Court of Appeal erred in finding reversible error in the trial judge’s decision — Whether the Court of Appeal erred</w:t>
            </w:r>
            <w:r w:rsidRPr="00F579FF">
              <w:rPr>
                <w:sz w:val="20"/>
              </w:rPr>
              <w:t xml:space="preserve"> </w:t>
            </w:r>
            <w:r w:rsidRPr="00F579FF">
              <w:rPr>
                <w:color w:val="000000"/>
                <w:sz w:val="20"/>
              </w:rPr>
              <w:t xml:space="preserve">in failing to apply the </w:t>
            </w:r>
            <w:r w:rsidRPr="00F579FF">
              <w:rPr>
                <w:i/>
                <w:color w:val="000000"/>
                <w:sz w:val="20"/>
              </w:rPr>
              <w:t xml:space="preserve">curative proviso </w:t>
            </w:r>
            <w:r w:rsidRPr="00F579FF">
              <w:rPr>
                <w:color w:val="000000"/>
                <w:sz w:val="20"/>
              </w:rPr>
              <w:t>to the errors the Court of Appeal had identified.</w:t>
            </w:r>
          </w:p>
          <w:p w:rsidR="00FE413B" w:rsidRPr="00F579FF" w:rsidRDefault="00FE413B" w:rsidP="00FE413B">
            <w:pPr>
              <w:jc w:val="both"/>
              <w:rPr>
                <w:color w:val="000000"/>
                <w:sz w:val="20"/>
              </w:rPr>
            </w:pPr>
          </w:p>
        </w:tc>
      </w:tr>
      <w:tr w:rsidR="00FE413B" w:rsidRPr="00F579FF" w:rsidTr="00D2514B">
        <w:tc>
          <w:tcPr>
            <w:tcW w:w="5000" w:type="pct"/>
            <w:gridSpan w:val="4"/>
          </w:tcPr>
          <w:p w:rsidR="00FE413B" w:rsidRPr="00F579FF" w:rsidRDefault="00FE413B" w:rsidP="00FE413B">
            <w:pPr>
              <w:jc w:val="both"/>
              <w:rPr>
                <w:sz w:val="20"/>
              </w:rPr>
            </w:pPr>
            <w:r w:rsidRPr="00F579FF">
              <w:rPr>
                <w:sz w:val="20"/>
              </w:rPr>
              <w:t>During a long weekend, t</w:t>
            </w:r>
            <w:r w:rsidRPr="00F579FF">
              <w:rPr>
                <w:sz w:val="20"/>
                <w:lang w:val="en"/>
              </w:rPr>
              <w:t xml:space="preserve">he complainant and her family attended a camping trip with the respondents. One night, the complainant slept in the respondents’ trailer. The complainant had consumed alcohol and later vomited. The complainant testified that she woke up to one of the respondents pulling down her pants and that both respondents engaged her in sexual activity. </w:t>
            </w:r>
            <w:r w:rsidRPr="00F579FF">
              <w:rPr>
                <w:sz w:val="20"/>
              </w:rPr>
              <w:t>The respondents were convicted of sexual assault. The Court of Appeal allowed the appeals against conviction, set aside the convictions, and ordered new trials.</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6, 2016</w:t>
            </w:r>
          </w:p>
          <w:p w:rsidR="00FE413B" w:rsidRPr="00F579FF" w:rsidRDefault="00FE413B" w:rsidP="00FE413B">
            <w:pPr>
              <w:jc w:val="both"/>
              <w:rPr>
                <w:sz w:val="20"/>
              </w:rPr>
            </w:pPr>
            <w:r w:rsidRPr="00F579FF">
              <w:rPr>
                <w:sz w:val="20"/>
              </w:rPr>
              <w:t>Ontario Superior Court of Justice</w:t>
            </w:r>
          </w:p>
          <w:p w:rsidR="00FE413B" w:rsidRPr="00F579FF" w:rsidRDefault="00FE413B" w:rsidP="00FE413B">
            <w:pPr>
              <w:jc w:val="both"/>
              <w:rPr>
                <w:sz w:val="20"/>
              </w:rPr>
            </w:pPr>
            <w:r w:rsidRPr="00F579FF">
              <w:rPr>
                <w:sz w:val="20"/>
              </w:rPr>
              <w:t>(Koke J.)</w:t>
            </w:r>
          </w:p>
          <w:p w:rsidR="00FE413B" w:rsidRPr="00F579FF" w:rsidRDefault="00FE413B" w:rsidP="00FE413B">
            <w:pPr>
              <w:jc w:val="both"/>
              <w:rPr>
                <w:sz w:val="20"/>
              </w:rPr>
            </w:pPr>
            <w:r w:rsidRPr="00F579FF">
              <w:rPr>
                <w:sz w:val="20"/>
              </w:rPr>
              <w:t>2016 ONSC 3465</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Respondents convicted of sexual assault</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June 14, 2019</w:t>
            </w:r>
          </w:p>
          <w:p w:rsidR="00FE413B" w:rsidRPr="00F579FF" w:rsidRDefault="00FE413B" w:rsidP="00FE413B">
            <w:pPr>
              <w:jc w:val="both"/>
              <w:rPr>
                <w:sz w:val="20"/>
              </w:rPr>
            </w:pPr>
            <w:r w:rsidRPr="00F579FF">
              <w:rPr>
                <w:sz w:val="20"/>
              </w:rPr>
              <w:t>Court of Appeal for Ontario</w:t>
            </w:r>
          </w:p>
          <w:p w:rsidR="00FE413B" w:rsidRPr="00F579FF" w:rsidRDefault="00FE413B" w:rsidP="00FE413B">
            <w:pPr>
              <w:jc w:val="both"/>
              <w:rPr>
                <w:sz w:val="20"/>
                <w:lang w:val="fr-CA"/>
              </w:rPr>
            </w:pPr>
            <w:r w:rsidRPr="00F579FF">
              <w:rPr>
                <w:sz w:val="20"/>
                <w:lang w:val="fr-CA"/>
              </w:rPr>
              <w:t>(Watt, Pardu, Nordheimer JJ.A.)</w:t>
            </w:r>
          </w:p>
          <w:p w:rsidR="00FE413B" w:rsidRPr="00F579FF" w:rsidRDefault="00FE413B" w:rsidP="00FE413B">
            <w:pPr>
              <w:jc w:val="both"/>
              <w:rPr>
                <w:sz w:val="20"/>
                <w:lang w:val="fr-CA"/>
              </w:rPr>
            </w:pPr>
            <w:r w:rsidRPr="00F579FF">
              <w:rPr>
                <w:sz w:val="20"/>
                <w:lang w:val="fr-CA"/>
              </w:rPr>
              <w:t>C65125 &amp; C65126</w:t>
            </w:r>
          </w:p>
          <w:p w:rsidR="00FE413B" w:rsidRPr="00F579FF" w:rsidRDefault="009B2923" w:rsidP="00FE413B">
            <w:pPr>
              <w:jc w:val="both"/>
              <w:rPr>
                <w:sz w:val="20"/>
                <w:lang w:val="fr-CA"/>
              </w:rPr>
            </w:pPr>
            <w:hyperlink r:id="rId74" w:history="1">
              <w:r w:rsidR="00FE413B" w:rsidRPr="00F579FF">
                <w:rPr>
                  <w:rStyle w:val="Hyperlink"/>
                  <w:sz w:val="20"/>
                  <w:lang w:val="fr-CA"/>
                </w:rPr>
                <w:t>2019 ONCA 493</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rPr>
            </w:pPr>
            <w:r w:rsidRPr="00F579FF">
              <w:rPr>
                <w:sz w:val="20"/>
              </w:rPr>
              <w:t>Appeals against convictions allowed; convictions set aside; new trials ordered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13, 2019</w:t>
            </w:r>
          </w:p>
          <w:p w:rsidR="00FE413B" w:rsidRPr="00F579FF" w:rsidRDefault="00FE413B" w:rsidP="00FE413B">
            <w:pPr>
              <w:jc w:val="both"/>
              <w:rPr>
                <w:sz w:val="20"/>
              </w:rPr>
            </w:pPr>
            <w:r w:rsidRPr="00F579FF">
              <w:rPr>
                <w:sz w:val="20"/>
              </w:rPr>
              <w:t>Supreme Court of Canada</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Application for leave to appeal filed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25,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Motion to join two applications for leave to appeal filed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November 1, 2019</w:t>
            </w:r>
          </w:p>
          <w:p w:rsidR="00FE413B" w:rsidRPr="00F579FF" w:rsidRDefault="00FE413B" w:rsidP="00FE413B">
            <w:pPr>
              <w:jc w:val="both"/>
              <w:rPr>
                <w:sz w:val="20"/>
              </w:rPr>
            </w:pPr>
            <w:r w:rsidRPr="00F579FF">
              <w:rPr>
                <w:sz w:val="20"/>
              </w:rPr>
              <w:t>Supreme Court of Canada</w:t>
            </w: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Respondents’ motion for an extension of time to serve and file the response filed</w:t>
            </w:r>
          </w:p>
        </w:tc>
      </w:tr>
    </w:tbl>
    <w:p w:rsidR="00FE413B" w:rsidRPr="00F579FF" w:rsidRDefault="00FE413B" w:rsidP="00FE413B">
      <w:pPr>
        <w:jc w:val="both"/>
        <w:rPr>
          <w:sz w:val="20"/>
        </w:rPr>
      </w:pPr>
    </w:p>
    <w:p w:rsidR="001F0D95" w:rsidRPr="00F579FF" w:rsidRDefault="009B2923" w:rsidP="00FE413B">
      <w:pPr>
        <w:jc w:val="both"/>
        <w:rPr>
          <w:sz w:val="20"/>
        </w:rPr>
      </w:pPr>
      <w:r>
        <w:rPr>
          <w:sz w:val="20"/>
          <w:lang w:val="fr-CA"/>
        </w:rPr>
        <w:pict>
          <v:rect id="_x0000_i1055" style="width:108pt;height:1pt" o:hrpct="0" o:hralign="center" o:hrstd="t" o:hrnoshade="t" o:hr="t" fillcolor="black [3213]" stroked="f"/>
        </w:pict>
      </w:r>
    </w:p>
    <w:p w:rsidR="001F0D95" w:rsidRPr="00F579FF" w:rsidRDefault="001F0D95"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38801</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Sa Majesté la Reine c. G.F., R.B.</w:t>
            </w:r>
          </w:p>
          <w:p w:rsidR="00FE413B" w:rsidRPr="00F579FF" w:rsidRDefault="00FE413B" w:rsidP="00FE413B">
            <w:pPr>
              <w:jc w:val="both"/>
              <w:rPr>
                <w:sz w:val="20"/>
                <w:lang w:val="fr-CA"/>
              </w:rPr>
            </w:pPr>
            <w:r w:rsidRPr="00F579FF">
              <w:rPr>
                <w:sz w:val="20"/>
                <w:lang w:val="fr-CA"/>
              </w:rPr>
              <w:t>(Ont.) (Criminelle) (Autorisation)</w:t>
            </w:r>
          </w:p>
        </w:tc>
      </w:tr>
      <w:tr w:rsidR="00FE413B" w:rsidRPr="00837B53" w:rsidTr="00D2514B">
        <w:tc>
          <w:tcPr>
            <w:tcW w:w="5000" w:type="pct"/>
            <w:gridSpan w:val="4"/>
          </w:tcPr>
          <w:p w:rsidR="00FE413B" w:rsidRPr="00F579FF" w:rsidRDefault="00FE413B" w:rsidP="00FE413B">
            <w:pPr>
              <w:pStyle w:val="SCCBanSummary"/>
              <w:rPr>
                <w:sz w:val="20"/>
                <w:szCs w:val="20"/>
                <w:lang w:val="fr-CA"/>
              </w:rPr>
            </w:pPr>
            <w:r w:rsidRPr="00F579FF">
              <w:rPr>
                <w:sz w:val="20"/>
                <w:szCs w:val="20"/>
                <w:lang w:val="fr-CA"/>
              </w:rPr>
              <w:t>(Ordonnance de non</w:t>
            </w:r>
            <w:r w:rsidRPr="00F579FF">
              <w:rPr>
                <w:sz w:val="20"/>
                <w:szCs w:val="20"/>
                <w:lang w:val="fr-CA"/>
              </w:rPr>
              <w:noBreakHyphen/>
              <w:t>publication dans le dossier) (Ordonnance de mise sous scellés)</w:t>
            </w:r>
          </w:p>
          <w:p w:rsidR="00FE413B" w:rsidRPr="00F579FF" w:rsidRDefault="00FE413B" w:rsidP="00FE413B">
            <w:pPr>
              <w:jc w:val="both"/>
              <w:rPr>
                <w:sz w:val="20"/>
                <w:lang w:val="fr-CA"/>
              </w:rPr>
            </w:pPr>
          </w:p>
        </w:tc>
      </w:tr>
      <w:tr w:rsidR="00FE413B" w:rsidRPr="00837B53" w:rsidTr="00D2514B">
        <w:tc>
          <w:tcPr>
            <w:tcW w:w="5000" w:type="pct"/>
            <w:gridSpan w:val="4"/>
          </w:tcPr>
          <w:p w:rsidR="00FE413B" w:rsidRPr="00F579FF" w:rsidRDefault="00FE413B" w:rsidP="00FE413B">
            <w:pPr>
              <w:jc w:val="both"/>
              <w:rPr>
                <w:color w:val="000000"/>
                <w:sz w:val="20"/>
                <w:lang w:val="fr-CA"/>
              </w:rPr>
            </w:pPr>
            <w:r w:rsidRPr="00F579FF">
              <w:rPr>
                <w:sz w:val="20"/>
                <w:lang w:val="fr-CA"/>
              </w:rPr>
              <w:t>Droit criminel — Appels — Pouvoirs de la Cour d’appel —</w:t>
            </w:r>
            <w:r w:rsidRPr="00F579FF">
              <w:rPr>
                <w:color w:val="000000"/>
                <w:sz w:val="20"/>
                <w:lang w:val="fr-CA"/>
              </w:rPr>
              <w:t xml:space="preserve"> La Cour d’appel a</w:t>
            </w:r>
            <w:r w:rsidRPr="00F579FF">
              <w:rPr>
                <w:color w:val="000000"/>
                <w:sz w:val="20"/>
                <w:lang w:val="fr-CA"/>
              </w:rPr>
              <w:noBreakHyphen/>
              <w:t>t</w:t>
            </w:r>
            <w:r w:rsidRPr="00F579FF">
              <w:rPr>
                <w:color w:val="000000"/>
                <w:sz w:val="20"/>
                <w:lang w:val="fr-CA"/>
              </w:rPr>
              <w:noBreakHyphen/>
              <w:t xml:space="preserve">elle commis une erreur en interprétant mal l’arrêt </w:t>
            </w:r>
            <w:r w:rsidRPr="00F579FF">
              <w:rPr>
                <w:i/>
                <w:color w:val="000000"/>
                <w:sz w:val="20"/>
                <w:lang w:val="fr-CA"/>
              </w:rPr>
              <w:t>R. c. Mian</w:t>
            </w:r>
            <w:r w:rsidRPr="00F579FF">
              <w:rPr>
                <w:color w:val="000000"/>
                <w:sz w:val="20"/>
                <w:lang w:val="fr-CA"/>
              </w:rPr>
              <w:t xml:space="preserve">, </w:t>
            </w:r>
            <w:r w:rsidRPr="00F579FF">
              <w:rPr>
                <w:rStyle w:val="reflex3-block"/>
                <w:sz w:val="20"/>
                <w:lang w:val="fr-CA"/>
              </w:rPr>
              <w:t xml:space="preserve">2014 CSC 54, </w:t>
            </w:r>
            <w:r w:rsidRPr="00F579FF">
              <w:rPr>
                <w:rStyle w:val="reflex3-alt"/>
                <w:sz w:val="20"/>
                <w:lang w:val="fr-CA"/>
              </w:rPr>
              <w:t xml:space="preserve">[2014] 2 R.C.S. 689? </w:t>
            </w:r>
            <w:r w:rsidRPr="00F579FF">
              <w:rPr>
                <w:color w:val="000000"/>
                <w:sz w:val="20"/>
                <w:lang w:val="fr-CA"/>
              </w:rPr>
              <w:t>— La Cour d’appel a</w:t>
            </w:r>
            <w:r w:rsidRPr="00F579FF">
              <w:rPr>
                <w:color w:val="000000"/>
                <w:sz w:val="20"/>
                <w:lang w:val="fr-CA"/>
              </w:rPr>
              <w:noBreakHyphen/>
              <w:t>t</w:t>
            </w:r>
            <w:r w:rsidRPr="00F579FF">
              <w:rPr>
                <w:color w:val="000000"/>
                <w:sz w:val="20"/>
                <w:lang w:val="fr-CA"/>
              </w:rPr>
              <w:noBreakHyphen/>
              <w:t>elle eu tort de conclure que la décision du juge du procès était entachée d’une erreur justifiant l’infirmation de la décision? — La Cour d’appel a</w:t>
            </w:r>
            <w:r w:rsidRPr="00F579FF">
              <w:rPr>
                <w:color w:val="000000"/>
                <w:sz w:val="20"/>
                <w:lang w:val="fr-CA"/>
              </w:rPr>
              <w:noBreakHyphen/>
              <w:t>t</w:t>
            </w:r>
            <w:r w:rsidRPr="00F579FF">
              <w:rPr>
                <w:color w:val="000000"/>
                <w:sz w:val="20"/>
                <w:lang w:val="fr-CA"/>
              </w:rPr>
              <w:noBreakHyphen/>
              <w:t>elle eu tort d’appliquer la disposition réparatrice aux erreurs que la Cour d’appel avait identifiées?</w:t>
            </w:r>
          </w:p>
          <w:p w:rsidR="00FE413B" w:rsidRPr="00F579FF" w:rsidRDefault="00FE413B" w:rsidP="00FE413B">
            <w:pPr>
              <w:jc w:val="both"/>
              <w:rPr>
                <w:color w:val="000000"/>
                <w:sz w:val="20"/>
                <w:lang w:val="fr-CA"/>
              </w:rPr>
            </w:pPr>
          </w:p>
        </w:tc>
      </w:tr>
      <w:tr w:rsidR="00FE413B" w:rsidRPr="00837B53" w:rsidTr="00D2514B">
        <w:tc>
          <w:tcPr>
            <w:tcW w:w="5000" w:type="pct"/>
            <w:gridSpan w:val="4"/>
          </w:tcPr>
          <w:p w:rsidR="00FE413B" w:rsidRPr="00F579FF" w:rsidRDefault="00FE413B" w:rsidP="00FE413B">
            <w:pPr>
              <w:jc w:val="both"/>
              <w:rPr>
                <w:sz w:val="20"/>
                <w:lang w:val="fr-CA"/>
              </w:rPr>
            </w:pPr>
            <w:r w:rsidRPr="00F579FF">
              <w:rPr>
                <w:sz w:val="20"/>
                <w:lang w:val="fr-CA"/>
              </w:rPr>
              <w:t>Au cours d’une longue fin de semaine, la plaignante et sa famille ont fait un voyage de camping avec les intimés. Une nuit, la plaignante a dormi dans la roulotte des intimés. La plaignante avait consommé de l’alcool et, plus tard, elle a vomi. Dans son témoignage, la plaignante dit s’être réveillée alors qu’un des intimés lui enlevait son pantalon et affirme que les deux intimés se sont livrés à des activités sexuelles avec elle. Les intimés ont été déclarés coupables d’agression sexuelle. La Cour d’appel a accueilli les appels des déclarations de culpabilité, annulé les déclarations de culpabilité et ordonné la tenue de nouveaux procès.</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6 juin 2016</w:t>
            </w:r>
          </w:p>
          <w:p w:rsidR="00FE413B" w:rsidRPr="00F579FF" w:rsidRDefault="00FE413B" w:rsidP="00FE413B">
            <w:pPr>
              <w:jc w:val="both"/>
              <w:rPr>
                <w:sz w:val="20"/>
                <w:lang w:val="fr-CA"/>
              </w:rPr>
            </w:pPr>
            <w:r w:rsidRPr="00F579FF">
              <w:rPr>
                <w:sz w:val="20"/>
                <w:lang w:val="fr-CA"/>
              </w:rPr>
              <w:t>Cour supérieure de justice de l’Ontario</w:t>
            </w:r>
          </w:p>
          <w:p w:rsidR="00FE413B" w:rsidRPr="00F579FF" w:rsidRDefault="00FE413B" w:rsidP="00FE413B">
            <w:pPr>
              <w:jc w:val="both"/>
              <w:rPr>
                <w:sz w:val="20"/>
                <w:lang w:val="fr-CA"/>
              </w:rPr>
            </w:pPr>
            <w:r w:rsidRPr="00F579FF">
              <w:rPr>
                <w:sz w:val="20"/>
                <w:lang w:val="fr-CA"/>
              </w:rPr>
              <w:t>(Juge Koke)</w:t>
            </w:r>
          </w:p>
          <w:p w:rsidR="00FE413B" w:rsidRPr="00F579FF" w:rsidRDefault="00FE413B" w:rsidP="00FE413B">
            <w:pPr>
              <w:jc w:val="both"/>
              <w:rPr>
                <w:sz w:val="20"/>
                <w:lang w:val="fr-CA"/>
              </w:rPr>
            </w:pPr>
            <w:r w:rsidRPr="00F579FF">
              <w:rPr>
                <w:sz w:val="20"/>
                <w:lang w:val="fr-CA"/>
              </w:rPr>
              <w:t>2016 ONSC 3465</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Déclarations de culpabilité pour agression sexuelle prononcées contre les intimés</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14 juin 2019</w:t>
            </w:r>
          </w:p>
          <w:p w:rsidR="00FE413B" w:rsidRPr="00F579FF" w:rsidRDefault="00FE413B" w:rsidP="00FE413B">
            <w:pPr>
              <w:jc w:val="both"/>
              <w:rPr>
                <w:sz w:val="20"/>
                <w:lang w:val="fr-CA"/>
              </w:rPr>
            </w:pPr>
            <w:r w:rsidRPr="00F579FF">
              <w:rPr>
                <w:sz w:val="20"/>
                <w:lang w:val="fr-CA"/>
              </w:rPr>
              <w:t>Cour d’appel de l’Ontario</w:t>
            </w:r>
          </w:p>
          <w:p w:rsidR="00FE413B" w:rsidRPr="00F579FF" w:rsidRDefault="00FE413B" w:rsidP="00FE413B">
            <w:pPr>
              <w:jc w:val="both"/>
              <w:rPr>
                <w:sz w:val="20"/>
                <w:lang w:val="fr-CA"/>
              </w:rPr>
            </w:pPr>
            <w:r w:rsidRPr="00F579FF">
              <w:rPr>
                <w:sz w:val="20"/>
                <w:lang w:val="fr-CA"/>
              </w:rPr>
              <w:t>(Juges Watt, Pardu et Nordheimer)</w:t>
            </w:r>
          </w:p>
          <w:p w:rsidR="00FE413B" w:rsidRPr="00F579FF" w:rsidRDefault="00FE413B" w:rsidP="00FE413B">
            <w:pPr>
              <w:jc w:val="both"/>
              <w:rPr>
                <w:sz w:val="20"/>
                <w:lang w:val="fr-CA"/>
              </w:rPr>
            </w:pPr>
            <w:r w:rsidRPr="00F579FF">
              <w:rPr>
                <w:sz w:val="20"/>
                <w:lang w:val="fr-CA"/>
              </w:rPr>
              <w:t>C65125 &amp; C65126</w:t>
            </w:r>
          </w:p>
          <w:p w:rsidR="00FE413B" w:rsidRPr="00F579FF" w:rsidRDefault="009B2923" w:rsidP="00FE413B">
            <w:pPr>
              <w:jc w:val="both"/>
              <w:rPr>
                <w:sz w:val="20"/>
                <w:lang w:val="fr-CA"/>
              </w:rPr>
            </w:pPr>
            <w:hyperlink r:id="rId75" w:history="1">
              <w:r w:rsidR="00FE413B" w:rsidRPr="00F579FF">
                <w:rPr>
                  <w:rStyle w:val="Hyperlink"/>
                  <w:sz w:val="20"/>
                  <w:lang w:val="fr-CA"/>
                </w:rPr>
                <w:t>2019 ONCA 493</w:t>
              </w:r>
            </w:hyperlink>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Arrêt accueillant les appels des déclarations de culpabilité, annulant les déclarations de culpabilité et ordonnant la tenue de nouveaux procès</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13 septembre 2019</w:t>
            </w:r>
          </w:p>
          <w:p w:rsidR="00FE413B" w:rsidRPr="00F579FF" w:rsidRDefault="00FE413B" w:rsidP="00FE413B">
            <w:pPr>
              <w:jc w:val="both"/>
              <w:rPr>
                <w:sz w:val="20"/>
                <w:lang w:val="fr-CA"/>
              </w:rPr>
            </w:pPr>
            <w:r w:rsidRPr="00F579FF">
              <w:rPr>
                <w:sz w:val="20"/>
                <w:lang w:val="fr-CA"/>
              </w:rPr>
              <w:t>Cour suprême du Canada</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demande d’autorisation d’appel</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25 septembre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requête en réunion des deux demandes d’autorisation d’appel</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w:t>
            </w:r>
            <w:r w:rsidRPr="00F579FF">
              <w:rPr>
                <w:sz w:val="20"/>
                <w:vertAlign w:val="superscript"/>
                <w:lang w:val="fr-CA"/>
              </w:rPr>
              <w:t>er</w:t>
            </w:r>
            <w:r w:rsidRPr="00F579FF">
              <w:rPr>
                <w:sz w:val="20"/>
                <w:lang w:val="fr-CA"/>
              </w:rPr>
              <w:t> novembre 2019</w:t>
            </w:r>
          </w:p>
          <w:p w:rsidR="00FE413B" w:rsidRPr="00F579FF" w:rsidRDefault="00FE413B" w:rsidP="00FE413B">
            <w:pPr>
              <w:jc w:val="both"/>
              <w:rPr>
                <w:sz w:val="20"/>
                <w:lang w:val="fr-CA"/>
              </w:rPr>
            </w:pPr>
            <w:r w:rsidRPr="00F579FF">
              <w:rPr>
                <w:sz w:val="20"/>
                <w:lang w:val="fr-CA"/>
              </w:rPr>
              <w:t>Cour suprême du Canada</w:t>
            </w: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requête des intimés en prorogation du délai de signification et de dépôt des réponses</w:t>
            </w:r>
          </w:p>
        </w:tc>
      </w:tr>
    </w:tbl>
    <w:p w:rsidR="00FE413B" w:rsidRPr="00F579FF" w:rsidRDefault="00FE413B" w:rsidP="00FE413B">
      <w:pPr>
        <w:jc w:val="both"/>
        <w:rPr>
          <w:sz w:val="20"/>
          <w:lang w:val="fr-CA"/>
        </w:rPr>
      </w:pPr>
    </w:p>
    <w:p w:rsidR="001F0D95" w:rsidRPr="00F579FF" w:rsidRDefault="009B2923" w:rsidP="00FE413B">
      <w:pPr>
        <w:jc w:val="both"/>
        <w:rPr>
          <w:sz w:val="20"/>
          <w:lang w:val="fr-CA"/>
        </w:rPr>
      </w:pPr>
      <w:r>
        <w:rPr>
          <w:sz w:val="20"/>
          <w:lang w:val="fr-CA"/>
        </w:rPr>
        <w:pict>
          <v:rect id="_x0000_i1056" style="width:108pt;height:1pt" o:hrpct="0" o:hralign="center" o:hrstd="t" o:hrnoshade="t" o:hr="t" fillcolor="black [3213]" stroked="f"/>
        </w:pict>
      </w:r>
    </w:p>
    <w:p w:rsidR="00C97715" w:rsidRPr="00F579FF" w:rsidRDefault="00C97715" w:rsidP="00FE413B">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rPr>
            </w:pPr>
            <w:r w:rsidRPr="00F579FF">
              <w:rPr>
                <w:rStyle w:val="SCCFileNumberChar"/>
                <w:sz w:val="20"/>
                <w:szCs w:val="20"/>
              </w:rPr>
              <w:t>38798</w:t>
            </w:r>
          </w:p>
        </w:tc>
        <w:tc>
          <w:tcPr>
            <w:tcW w:w="4457" w:type="pct"/>
            <w:gridSpan w:val="3"/>
          </w:tcPr>
          <w:p w:rsidR="00FE413B" w:rsidRPr="00F579FF" w:rsidRDefault="00FE413B" w:rsidP="00FE413B">
            <w:pPr>
              <w:pStyle w:val="SCCLsocParty"/>
              <w:jc w:val="both"/>
              <w:rPr>
                <w:b/>
                <w:sz w:val="20"/>
                <w:szCs w:val="20"/>
                <w:lang w:val="en-US"/>
              </w:rPr>
            </w:pPr>
            <w:r w:rsidRPr="00F579FF">
              <w:rPr>
                <w:b/>
                <w:sz w:val="20"/>
                <w:szCs w:val="20"/>
                <w:lang w:val="en-US"/>
              </w:rPr>
              <w:t>Richard Long v. Her Majesty the Queen</w:t>
            </w:r>
          </w:p>
          <w:p w:rsidR="00FE413B" w:rsidRPr="00F579FF" w:rsidRDefault="00FE413B" w:rsidP="00FE413B">
            <w:pPr>
              <w:jc w:val="both"/>
              <w:rPr>
                <w:sz w:val="20"/>
              </w:rPr>
            </w:pPr>
            <w:r w:rsidRPr="00F579FF">
              <w:rPr>
                <w:sz w:val="20"/>
              </w:rPr>
              <w:t>(Ont.)</w:t>
            </w:r>
            <w:r w:rsidR="001F0D95" w:rsidRPr="00F579FF">
              <w:rPr>
                <w:sz w:val="20"/>
              </w:rPr>
              <w:t xml:space="preserve"> (Criminal) (By Leave)</w:t>
            </w:r>
          </w:p>
        </w:tc>
      </w:tr>
      <w:tr w:rsidR="00FE413B" w:rsidRPr="00F579FF" w:rsidTr="00D2514B">
        <w:tc>
          <w:tcPr>
            <w:tcW w:w="5000" w:type="pct"/>
            <w:gridSpan w:val="4"/>
          </w:tcPr>
          <w:p w:rsidR="00FE413B" w:rsidRPr="00F579FF" w:rsidRDefault="00FE413B" w:rsidP="00FE413B">
            <w:pPr>
              <w:jc w:val="both"/>
              <w:rPr>
                <w:sz w:val="20"/>
              </w:rPr>
            </w:pPr>
            <w:r w:rsidRPr="00F579FF">
              <w:rPr>
                <w:i/>
                <w:sz w:val="20"/>
              </w:rPr>
              <w:t>Charter of Rights</w:t>
            </w:r>
            <w:r w:rsidRPr="00F579FF">
              <w:rPr>
                <w:sz w:val="20"/>
              </w:rPr>
              <w:t xml:space="preserve"> — Right to life, liberty and security of person — Application for a declaration of unconstitutionality dismissed — Whether s. 490.013(2.1) of the </w:t>
            </w:r>
            <w:r w:rsidRPr="00F579FF">
              <w:rPr>
                <w:i/>
                <w:sz w:val="20"/>
              </w:rPr>
              <w:t>Criminal Code</w:t>
            </w:r>
            <w:r w:rsidRPr="00F579FF">
              <w:rPr>
                <w:sz w:val="20"/>
              </w:rPr>
              <w:t xml:space="preserve"> requiring offenders convicted of more than one designated offence to comply with the </w:t>
            </w:r>
            <w:r w:rsidRPr="00F579FF">
              <w:rPr>
                <w:i/>
                <w:sz w:val="20"/>
              </w:rPr>
              <w:t>Sex Offender Information Registration Act</w:t>
            </w:r>
            <w:r w:rsidRPr="00F579FF">
              <w:rPr>
                <w:sz w:val="20"/>
              </w:rPr>
              <w:t xml:space="preserve"> for life breaches s. 7 of the </w:t>
            </w:r>
            <w:r w:rsidRPr="00F579FF">
              <w:rPr>
                <w:i/>
                <w:sz w:val="20"/>
              </w:rPr>
              <w:t>Charter</w:t>
            </w:r>
            <w:r w:rsidRPr="00F579FF">
              <w:rPr>
                <w:sz w:val="20"/>
              </w:rPr>
              <w:t xml:space="preserve"> and is unconstitutional — Does section 490.013(2.1) of the </w:t>
            </w:r>
            <w:r w:rsidRPr="00F579FF">
              <w:rPr>
                <w:i/>
                <w:sz w:val="20"/>
              </w:rPr>
              <w:t>Criminal Code</w:t>
            </w:r>
            <w:r w:rsidRPr="00F579FF">
              <w:rPr>
                <w:sz w:val="20"/>
              </w:rPr>
              <w:t xml:space="preserve"> infringe section 7 of the </w:t>
            </w:r>
            <w:r w:rsidRPr="00F579FF">
              <w:rPr>
                <w:i/>
                <w:sz w:val="20"/>
              </w:rPr>
              <w:t>Charter</w:t>
            </w:r>
            <w:r w:rsidRPr="00F579FF">
              <w:rPr>
                <w:sz w:val="20"/>
              </w:rPr>
              <w:t xml:space="preserve"> — If so, can it be saved pursuant to section 1 of the </w:t>
            </w:r>
            <w:r w:rsidRPr="00F579FF">
              <w:rPr>
                <w:i/>
                <w:sz w:val="20"/>
              </w:rPr>
              <w:t>Charter</w:t>
            </w:r>
            <w:r w:rsidRPr="00F579FF">
              <w:rPr>
                <w:sz w:val="20"/>
              </w:rPr>
              <w:t xml:space="preserve"> — ss. 1 and 7 of the </w:t>
            </w:r>
            <w:r w:rsidRPr="00F579FF">
              <w:rPr>
                <w:i/>
                <w:sz w:val="20"/>
              </w:rPr>
              <w:t>Canadian Charter of Rights and Freedoms</w:t>
            </w:r>
            <w:r w:rsidRPr="00F579FF">
              <w:rPr>
                <w:sz w:val="20"/>
              </w:rPr>
              <w:t>.</w:t>
            </w:r>
          </w:p>
          <w:p w:rsidR="00FE413B" w:rsidRPr="00F579FF" w:rsidRDefault="00FE413B" w:rsidP="00FE413B">
            <w:pPr>
              <w:jc w:val="both"/>
              <w:rPr>
                <w:sz w:val="20"/>
              </w:rPr>
            </w:pPr>
          </w:p>
        </w:tc>
      </w:tr>
      <w:tr w:rsidR="00FE413B" w:rsidRPr="00F579FF" w:rsidTr="00D2514B">
        <w:tc>
          <w:tcPr>
            <w:tcW w:w="5000" w:type="pct"/>
            <w:gridSpan w:val="4"/>
          </w:tcPr>
          <w:p w:rsidR="00FE413B" w:rsidRPr="00F579FF" w:rsidRDefault="00FE413B" w:rsidP="00FE413B">
            <w:pPr>
              <w:jc w:val="both"/>
              <w:rPr>
                <w:sz w:val="20"/>
                <w:lang w:val="en"/>
              </w:rPr>
            </w:pPr>
            <w:r w:rsidRPr="00F579FF">
              <w:rPr>
                <w:sz w:val="20"/>
                <w:lang w:val="en"/>
              </w:rPr>
              <w:t>The complainant worked as a part</w:t>
            </w:r>
            <w:r w:rsidRPr="00F579FF">
              <w:rPr>
                <w:sz w:val="20"/>
                <w:lang w:val="en"/>
              </w:rPr>
              <w:noBreakHyphen/>
              <w:t>time office assistant at the applicant’s health food business. The complainant testified about three incidents that occurred on the same day and were separated by a few hours, for which the applicant was subsequently found guilty of three counts of sexual assault. The trial judge sentenced the applicant to a 90</w:t>
            </w:r>
            <w:r w:rsidRPr="00F579FF">
              <w:rPr>
                <w:sz w:val="20"/>
                <w:lang w:val="en"/>
              </w:rPr>
              <w:noBreakHyphen/>
              <w:t xml:space="preserve">day intermittent sentence, to be followed by two years’ probation, and ordered him to register under the </w:t>
            </w:r>
            <w:r w:rsidRPr="00F579FF">
              <w:rPr>
                <w:i/>
                <w:sz w:val="20"/>
              </w:rPr>
              <w:t>Sex Offender Information Registration Act</w:t>
            </w:r>
            <w:r w:rsidRPr="00F579FF">
              <w:rPr>
                <w:sz w:val="20"/>
              </w:rPr>
              <w:t xml:space="preserve"> </w:t>
            </w:r>
            <w:r w:rsidRPr="00F579FF">
              <w:rPr>
                <w:sz w:val="20"/>
                <w:lang w:val="en"/>
              </w:rPr>
              <w:t>S.C. 2004, c. 10, for life.</w:t>
            </w:r>
            <w:r w:rsidRPr="00F579FF">
              <w:rPr>
                <w:sz w:val="20"/>
              </w:rPr>
              <w:t xml:space="preserve"> The applicant’s application for a declaration that s. 490.013(2.1) of the </w:t>
            </w:r>
            <w:r w:rsidRPr="00F579FF">
              <w:rPr>
                <w:i/>
                <w:sz w:val="20"/>
              </w:rPr>
              <w:t>Criminal Code</w:t>
            </w:r>
            <w:r w:rsidRPr="00F579FF">
              <w:rPr>
                <w:sz w:val="20"/>
              </w:rPr>
              <w:t>, R.S.C. 1985, c. C</w:t>
            </w:r>
            <w:r w:rsidRPr="00F579FF">
              <w:rPr>
                <w:sz w:val="20"/>
              </w:rPr>
              <w:noBreakHyphen/>
              <w:t xml:space="preserve">46 violates s. 7 of the </w:t>
            </w:r>
            <w:r w:rsidRPr="00F579FF">
              <w:rPr>
                <w:i/>
                <w:sz w:val="20"/>
              </w:rPr>
              <w:t>Charter</w:t>
            </w:r>
            <w:r w:rsidRPr="00F579FF">
              <w:rPr>
                <w:sz w:val="20"/>
              </w:rPr>
              <w:t xml:space="preserve"> and is unconstitutional was dismissed. The Court of Appeal dismissed the appeal.</w:t>
            </w:r>
          </w:p>
        </w:tc>
      </w:tr>
      <w:tr w:rsidR="00FE413B" w:rsidRPr="00F579FF" w:rsidTr="00D2514B">
        <w:tc>
          <w:tcPr>
            <w:tcW w:w="5000" w:type="pct"/>
            <w:gridSpan w:val="4"/>
          </w:tcPr>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July 10, 2015</w:t>
            </w:r>
          </w:p>
          <w:p w:rsidR="00FE413B" w:rsidRPr="00F579FF" w:rsidRDefault="00FE413B" w:rsidP="00FE413B">
            <w:pPr>
              <w:jc w:val="both"/>
              <w:rPr>
                <w:sz w:val="20"/>
              </w:rPr>
            </w:pPr>
            <w:r w:rsidRPr="00F579FF">
              <w:rPr>
                <w:sz w:val="20"/>
              </w:rPr>
              <w:t>Ontario Superior Court of Justice</w:t>
            </w:r>
          </w:p>
          <w:p w:rsidR="00FE413B" w:rsidRPr="00F579FF" w:rsidRDefault="00FE413B" w:rsidP="00FE413B">
            <w:pPr>
              <w:jc w:val="both"/>
              <w:rPr>
                <w:sz w:val="20"/>
              </w:rPr>
            </w:pPr>
            <w:r w:rsidRPr="00F579FF">
              <w:rPr>
                <w:sz w:val="20"/>
              </w:rPr>
              <w:t>(Fitzgerald J.)</w:t>
            </w:r>
          </w:p>
          <w:p w:rsidR="00FE413B" w:rsidRPr="00F579FF" w:rsidRDefault="00FE413B" w:rsidP="00FE413B">
            <w:pPr>
              <w:jc w:val="both"/>
              <w:rPr>
                <w:sz w:val="20"/>
              </w:rPr>
            </w:pPr>
            <w:r w:rsidRPr="00F579FF">
              <w:rPr>
                <w:sz w:val="20"/>
              </w:rPr>
              <w:t>2015 ONSC 4509</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 xml:space="preserve">Applicant’s application for a declaration that s. 490.013(2.1) of the </w:t>
            </w:r>
            <w:r w:rsidRPr="00F579FF">
              <w:rPr>
                <w:i/>
                <w:sz w:val="20"/>
              </w:rPr>
              <w:t>Criminal Code</w:t>
            </w:r>
            <w:r w:rsidRPr="00F579FF">
              <w:rPr>
                <w:sz w:val="20"/>
              </w:rPr>
              <w:t xml:space="preserve"> violates s. 7 of the </w:t>
            </w:r>
            <w:r w:rsidRPr="00F579FF">
              <w:rPr>
                <w:i/>
                <w:sz w:val="20"/>
              </w:rPr>
              <w:t>Charter</w:t>
            </w:r>
            <w:r w:rsidRPr="00F579FF">
              <w:rPr>
                <w:sz w:val="20"/>
              </w:rPr>
              <w:t xml:space="preserve"> and is unconstitutional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March 22, 2018</w:t>
            </w:r>
          </w:p>
          <w:p w:rsidR="00FE413B" w:rsidRPr="00F579FF" w:rsidRDefault="00FE413B" w:rsidP="00FE413B">
            <w:pPr>
              <w:jc w:val="both"/>
              <w:rPr>
                <w:sz w:val="20"/>
              </w:rPr>
            </w:pPr>
            <w:r w:rsidRPr="00F579FF">
              <w:rPr>
                <w:sz w:val="20"/>
              </w:rPr>
              <w:t>Court of Appeal for Ontario</w:t>
            </w:r>
          </w:p>
          <w:p w:rsidR="00FE413B" w:rsidRPr="00F579FF" w:rsidRDefault="00FE413B" w:rsidP="00FE413B">
            <w:pPr>
              <w:jc w:val="both"/>
              <w:rPr>
                <w:sz w:val="20"/>
              </w:rPr>
            </w:pPr>
            <w:r w:rsidRPr="00F579FF">
              <w:rPr>
                <w:sz w:val="20"/>
              </w:rPr>
              <w:t>(Strathy C.J.O, Doherty, Hourigan, Roberts,</w:t>
            </w:r>
          </w:p>
          <w:p w:rsidR="00FE413B" w:rsidRPr="00F579FF" w:rsidRDefault="00FE413B" w:rsidP="00FE413B">
            <w:pPr>
              <w:jc w:val="both"/>
              <w:rPr>
                <w:sz w:val="20"/>
              </w:rPr>
            </w:pPr>
            <w:r w:rsidRPr="00F579FF">
              <w:rPr>
                <w:sz w:val="20"/>
              </w:rPr>
              <w:t>J.A. and McCombs J. (</w:t>
            </w:r>
            <w:r w:rsidRPr="00F579FF">
              <w:rPr>
                <w:i/>
                <w:sz w:val="20"/>
              </w:rPr>
              <w:t>ad hoc</w:t>
            </w:r>
            <w:r w:rsidRPr="00F579FF">
              <w:rPr>
                <w:sz w:val="20"/>
              </w:rPr>
              <w:t>))</w:t>
            </w:r>
          </w:p>
          <w:p w:rsidR="00FE413B" w:rsidRPr="00F579FF" w:rsidRDefault="009B2923" w:rsidP="00FE413B">
            <w:pPr>
              <w:jc w:val="both"/>
              <w:rPr>
                <w:sz w:val="20"/>
              </w:rPr>
            </w:pPr>
            <w:hyperlink r:id="rId76" w:history="1">
              <w:r w:rsidR="00FE413B" w:rsidRPr="00F579FF">
                <w:rPr>
                  <w:rStyle w:val="Hyperlink"/>
                  <w:sz w:val="20"/>
                </w:rPr>
                <w:t>2018 ONCA 282</w:t>
              </w:r>
            </w:hyperlink>
            <w:r w:rsidR="00FE413B" w:rsidRPr="00F579FF">
              <w:rPr>
                <w:sz w:val="20"/>
              </w:rPr>
              <w:t xml:space="preserve"> </w:t>
            </w:r>
          </w:p>
          <w:p w:rsidR="00FE413B" w:rsidRPr="00F579FF" w:rsidRDefault="00FE413B" w:rsidP="00FE413B">
            <w:pPr>
              <w:jc w:val="both"/>
              <w:rPr>
                <w:sz w:val="20"/>
              </w:rPr>
            </w:pPr>
            <w:r w:rsidRPr="00F579FF">
              <w:rPr>
                <w:sz w:val="20"/>
              </w:rPr>
              <w:t>C60832</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Appeal dismissed</w:t>
            </w:r>
          </w:p>
          <w:p w:rsidR="00FE413B" w:rsidRPr="00F579FF" w:rsidRDefault="00FE413B" w:rsidP="00FE413B">
            <w:pPr>
              <w:jc w:val="both"/>
              <w:rPr>
                <w:sz w:val="20"/>
              </w:rPr>
            </w:pPr>
          </w:p>
        </w:tc>
      </w:tr>
      <w:tr w:rsidR="00FE413B" w:rsidRPr="00F579FF" w:rsidTr="00D2514B">
        <w:tc>
          <w:tcPr>
            <w:tcW w:w="2427" w:type="pct"/>
            <w:gridSpan w:val="2"/>
          </w:tcPr>
          <w:p w:rsidR="00FE413B" w:rsidRPr="00F579FF" w:rsidRDefault="00FE413B" w:rsidP="00FE413B">
            <w:pPr>
              <w:jc w:val="both"/>
              <w:rPr>
                <w:sz w:val="20"/>
              </w:rPr>
            </w:pPr>
            <w:r w:rsidRPr="00F579FF">
              <w:rPr>
                <w:sz w:val="20"/>
              </w:rPr>
              <w:t>September 12, 2019</w:t>
            </w:r>
          </w:p>
          <w:p w:rsidR="00FE413B" w:rsidRPr="00F579FF" w:rsidRDefault="00FE413B" w:rsidP="00FE413B">
            <w:pPr>
              <w:jc w:val="both"/>
              <w:rPr>
                <w:sz w:val="20"/>
              </w:rPr>
            </w:pPr>
            <w:r w:rsidRPr="00F579FF">
              <w:rPr>
                <w:sz w:val="20"/>
              </w:rPr>
              <w:t>Supreme Court of Canada</w:t>
            </w:r>
          </w:p>
          <w:p w:rsidR="00FE413B" w:rsidRPr="00F579FF" w:rsidRDefault="00FE413B" w:rsidP="00FE413B">
            <w:pPr>
              <w:jc w:val="both"/>
              <w:rPr>
                <w:sz w:val="20"/>
              </w:rPr>
            </w:pPr>
          </w:p>
        </w:tc>
        <w:tc>
          <w:tcPr>
            <w:tcW w:w="243" w:type="pct"/>
          </w:tcPr>
          <w:p w:rsidR="00FE413B" w:rsidRPr="00F579FF" w:rsidRDefault="00FE413B" w:rsidP="00FE413B">
            <w:pPr>
              <w:jc w:val="both"/>
              <w:rPr>
                <w:sz w:val="20"/>
              </w:rPr>
            </w:pPr>
          </w:p>
        </w:tc>
        <w:tc>
          <w:tcPr>
            <w:tcW w:w="2330" w:type="pct"/>
          </w:tcPr>
          <w:p w:rsidR="00FE413B" w:rsidRPr="00F579FF" w:rsidRDefault="00FE413B" w:rsidP="00FE413B">
            <w:pPr>
              <w:jc w:val="both"/>
              <w:rPr>
                <w:sz w:val="20"/>
              </w:rPr>
            </w:pPr>
            <w:r w:rsidRPr="00F579FF">
              <w:rPr>
                <w:sz w:val="20"/>
              </w:rPr>
              <w:t>Motion for an extension of time to serve and file the application for leave to appeal and application for leave to appeal filed</w:t>
            </w:r>
          </w:p>
        </w:tc>
      </w:tr>
    </w:tbl>
    <w:p w:rsidR="00FE413B" w:rsidRPr="00F579FF" w:rsidRDefault="00FE413B" w:rsidP="00FE413B">
      <w:pPr>
        <w:jc w:val="both"/>
        <w:rPr>
          <w:sz w:val="20"/>
        </w:rPr>
      </w:pPr>
    </w:p>
    <w:p w:rsidR="001F0D95" w:rsidRPr="00F579FF" w:rsidRDefault="009B2923" w:rsidP="00FE413B">
      <w:pPr>
        <w:jc w:val="both"/>
        <w:rPr>
          <w:sz w:val="20"/>
        </w:rPr>
      </w:pPr>
      <w:r>
        <w:rPr>
          <w:sz w:val="20"/>
          <w:lang w:val="fr-CA"/>
        </w:rPr>
        <w:pict>
          <v:rect id="_x0000_i1057" style="width:108pt;height:1pt" o:hrpct="0" o:hralign="center" o:hrstd="t" o:hrnoshade="t" o:hr="t" fillcolor="black [3213]" stroked="f"/>
        </w:pict>
      </w:r>
    </w:p>
    <w:p w:rsidR="001F0D95" w:rsidRPr="00F579FF" w:rsidRDefault="001F0D95" w:rsidP="00FE41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E413B" w:rsidRPr="00F579FF" w:rsidTr="00D2514B">
        <w:tc>
          <w:tcPr>
            <w:tcW w:w="543" w:type="pct"/>
          </w:tcPr>
          <w:p w:rsidR="00FE413B" w:rsidRPr="00F579FF" w:rsidRDefault="00FE413B" w:rsidP="00FE413B">
            <w:pPr>
              <w:jc w:val="both"/>
              <w:rPr>
                <w:sz w:val="20"/>
                <w:lang w:val="fr-CA"/>
              </w:rPr>
            </w:pPr>
            <w:r w:rsidRPr="00F579FF">
              <w:rPr>
                <w:rStyle w:val="SCCFileNumberChar"/>
                <w:sz w:val="20"/>
                <w:szCs w:val="20"/>
                <w:lang w:val="fr-CA"/>
              </w:rPr>
              <w:t>38798</w:t>
            </w:r>
          </w:p>
        </w:tc>
        <w:tc>
          <w:tcPr>
            <w:tcW w:w="4457" w:type="pct"/>
            <w:gridSpan w:val="3"/>
          </w:tcPr>
          <w:p w:rsidR="00FE413B" w:rsidRPr="00F579FF" w:rsidRDefault="00FE413B" w:rsidP="00FE413B">
            <w:pPr>
              <w:pStyle w:val="SCCLsocParty"/>
              <w:jc w:val="both"/>
              <w:rPr>
                <w:b/>
                <w:sz w:val="20"/>
                <w:szCs w:val="20"/>
              </w:rPr>
            </w:pPr>
            <w:r w:rsidRPr="00F579FF">
              <w:rPr>
                <w:b/>
                <w:sz w:val="20"/>
                <w:szCs w:val="20"/>
              </w:rPr>
              <w:t>Richard Long c. Sa Majesté la Reine</w:t>
            </w:r>
          </w:p>
          <w:p w:rsidR="00FE413B" w:rsidRPr="00F579FF" w:rsidRDefault="00FE413B" w:rsidP="00FE413B">
            <w:pPr>
              <w:jc w:val="both"/>
              <w:rPr>
                <w:sz w:val="20"/>
                <w:lang w:val="fr-CA"/>
              </w:rPr>
            </w:pPr>
            <w:r w:rsidRPr="00F579FF">
              <w:rPr>
                <w:sz w:val="20"/>
                <w:lang w:val="fr-CA"/>
              </w:rPr>
              <w:t>(On</w:t>
            </w:r>
            <w:r w:rsidR="001F0D95" w:rsidRPr="00F579FF">
              <w:rPr>
                <w:sz w:val="20"/>
                <w:lang w:val="fr-CA"/>
              </w:rPr>
              <w:t>t.) (Criminelle) (Autorisation)</w:t>
            </w:r>
          </w:p>
        </w:tc>
      </w:tr>
      <w:tr w:rsidR="00FE413B" w:rsidRPr="00837B53" w:rsidTr="00D2514B">
        <w:tc>
          <w:tcPr>
            <w:tcW w:w="5000" w:type="pct"/>
            <w:gridSpan w:val="4"/>
          </w:tcPr>
          <w:p w:rsidR="00FE413B" w:rsidRPr="00F579FF" w:rsidRDefault="00FE413B" w:rsidP="00FE413B">
            <w:pPr>
              <w:jc w:val="both"/>
              <w:rPr>
                <w:sz w:val="20"/>
                <w:lang w:val="fr-CA"/>
              </w:rPr>
            </w:pPr>
            <w:r w:rsidRPr="00F579FF">
              <w:rPr>
                <w:i/>
                <w:sz w:val="20"/>
                <w:lang w:val="fr-CA"/>
              </w:rPr>
              <w:t>Charte des droits</w:t>
            </w:r>
            <w:r w:rsidRPr="00F579FF">
              <w:rPr>
                <w:sz w:val="20"/>
                <w:lang w:val="fr-CA"/>
              </w:rPr>
              <w:t xml:space="preserve"> — Droit à la vie, à la liberté et à la sécurité de la personne — Rejet d’une demande de jugement déclaratoire d’inconstitutionnalité — Le par. 490.013(2.1) du </w:t>
            </w:r>
            <w:r w:rsidRPr="00F579FF">
              <w:rPr>
                <w:i/>
                <w:sz w:val="20"/>
                <w:lang w:val="fr-CA"/>
              </w:rPr>
              <w:t xml:space="preserve">Code criminel </w:t>
            </w:r>
            <w:r w:rsidRPr="00F579FF">
              <w:rPr>
                <w:sz w:val="20"/>
                <w:lang w:val="fr-CA"/>
              </w:rPr>
              <w:t xml:space="preserve">qui oblige les délinquants déclarés coupables de plus d’une infraction désignée à se conformer à la </w:t>
            </w:r>
            <w:r w:rsidRPr="00F579FF">
              <w:rPr>
                <w:i/>
                <w:sz w:val="20"/>
                <w:lang w:val="fr-CA"/>
              </w:rPr>
              <w:t>Loi sur l’enregistrement de renseignements sur les délinquants sexuels</w:t>
            </w:r>
            <w:r w:rsidRPr="00F579FF">
              <w:rPr>
                <w:sz w:val="20"/>
                <w:lang w:val="fr-CA"/>
              </w:rPr>
              <w:t xml:space="preserve"> à perpétuité viole</w:t>
            </w:r>
            <w:r w:rsidRPr="00F579FF">
              <w:rPr>
                <w:sz w:val="20"/>
                <w:lang w:val="fr-CA"/>
              </w:rPr>
              <w:noBreakHyphen/>
              <w:t>t</w:t>
            </w:r>
            <w:r w:rsidRPr="00F579FF">
              <w:rPr>
                <w:sz w:val="20"/>
                <w:lang w:val="fr-CA"/>
              </w:rPr>
              <w:noBreakHyphen/>
              <w:t xml:space="preserve">il l’art. 7 de la </w:t>
            </w:r>
            <w:r w:rsidRPr="00F579FF">
              <w:rPr>
                <w:i/>
                <w:sz w:val="20"/>
                <w:lang w:val="fr-CA"/>
              </w:rPr>
              <w:t>Charte</w:t>
            </w:r>
            <w:r w:rsidRPr="00F579FF">
              <w:rPr>
                <w:sz w:val="20"/>
                <w:lang w:val="fr-CA"/>
              </w:rPr>
              <w:t xml:space="preserve"> et est</w:t>
            </w:r>
            <w:r w:rsidRPr="00F579FF">
              <w:rPr>
                <w:sz w:val="20"/>
                <w:lang w:val="fr-CA"/>
              </w:rPr>
              <w:noBreakHyphen/>
              <w:t xml:space="preserve">il inconstitutionnel? — Le par. 490.013(2.1) du </w:t>
            </w:r>
            <w:r w:rsidRPr="00F579FF">
              <w:rPr>
                <w:i/>
                <w:sz w:val="20"/>
                <w:lang w:val="fr-CA"/>
              </w:rPr>
              <w:t xml:space="preserve">Code criminel </w:t>
            </w:r>
            <w:r w:rsidRPr="00F579FF">
              <w:rPr>
                <w:sz w:val="20"/>
                <w:lang w:val="fr-CA"/>
              </w:rPr>
              <w:t>est</w:t>
            </w:r>
            <w:r w:rsidRPr="00F579FF">
              <w:rPr>
                <w:sz w:val="20"/>
                <w:lang w:val="fr-CA"/>
              </w:rPr>
              <w:noBreakHyphen/>
              <w:t xml:space="preserve">il incompatible avec l’art. 7 de la </w:t>
            </w:r>
            <w:r w:rsidRPr="00F579FF">
              <w:rPr>
                <w:i/>
                <w:sz w:val="20"/>
                <w:lang w:val="fr-CA"/>
              </w:rPr>
              <w:t>Charte</w:t>
            </w:r>
            <w:r w:rsidRPr="00F579FF">
              <w:rPr>
                <w:sz w:val="20"/>
                <w:lang w:val="fr-CA"/>
              </w:rPr>
              <w:t>? — Dans l’affirmative, peut</w:t>
            </w:r>
            <w:r w:rsidRPr="00F579FF">
              <w:rPr>
                <w:sz w:val="20"/>
                <w:lang w:val="fr-CA"/>
              </w:rPr>
              <w:noBreakHyphen/>
              <w:t xml:space="preserve">il être sauvegardé par l’application de l’article premier de la </w:t>
            </w:r>
            <w:r w:rsidRPr="00F579FF">
              <w:rPr>
                <w:i/>
                <w:sz w:val="20"/>
                <w:lang w:val="fr-CA"/>
              </w:rPr>
              <w:t>Charte</w:t>
            </w:r>
            <w:r w:rsidRPr="00F579FF">
              <w:rPr>
                <w:sz w:val="20"/>
                <w:lang w:val="fr-CA"/>
              </w:rPr>
              <w:t xml:space="preserve">? — Art. 1 et 7 de la </w:t>
            </w:r>
            <w:r w:rsidRPr="00F579FF">
              <w:rPr>
                <w:i/>
                <w:sz w:val="20"/>
                <w:lang w:val="fr-CA"/>
              </w:rPr>
              <w:t>Charte canadienne des droits et libertés</w:t>
            </w:r>
            <w:r w:rsidRPr="00F579FF">
              <w:rPr>
                <w:sz w:val="20"/>
                <w:lang w:val="fr-CA"/>
              </w:rPr>
              <w:t>.</w:t>
            </w:r>
          </w:p>
          <w:p w:rsidR="00FE413B" w:rsidRPr="00F579FF" w:rsidRDefault="00FE413B" w:rsidP="00FE413B">
            <w:pPr>
              <w:jc w:val="both"/>
              <w:rPr>
                <w:sz w:val="20"/>
                <w:lang w:val="fr-CA"/>
              </w:rPr>
            </w:pPr>
          </w:p>
        </w:tc>
      </w:tr>
      <w:tr w:rsidR="00FE413B" w:rsidRPr="00F579FF" w:rsidTr="00D2514B">
        <w:tc>
          <w:tcPr>
            <w:tcW w:w="5000" w:type="pct"/>
            <w:gridSpan w:val="4"/>
          </w:tcPr>
          <w:p w:rsidR="00FE413B" w:rsidRPr="00F579FF" w:rsidRDefault="00FE413B" w:rsidP="00FE413B">
            <w:pPr>
              <w:jc w:val="both"/>
              <w:rPr>
                <w:sz w:val="20"/>
                <w:lang w:val="fr-CA"/>
              </w:rPr>
            </w:pPr>
            <w:r w:rsidRPr="00F579FF">
              <w:rPr>
                <w:sz w:val="20"/>
                <w:lang w:val="fr-CA"/>
              </w:rPr>
              <w:t xml:space="preserve">La plaignante travaillait comme commis de bureau à temps partiel pour l’entreprise en aliments naturels du demandeur. La plaignante a témoigné au sujet de trois incidents qui se sont produits le même jour, à quelques heures d’intervalle les uns des autres, pour lesquels le demandeur a été déclaré coupable de trois chefs d’accusation d’agression sexuelle. La juge du procès a condamné le demandeur à une peine discontinue de 90 jours d’emprisonnement, suivie de deux ans de probation, et lui a ordonné de s’enregistrer sous le régime de la </w:t>
            </w:r>
            <w:r w:rsidRPr="00F579FF">
              <w:rPr>
                <w:i/>
                <w:sz w:val="20"/>
                <w:lang w:val="fr-CA"/>
              </w:rPr>
              <w:t>Loi sur l’enregistrement de renseignements sur les délinquants sexuels</w:t>
            </w:r>
            <w:r w:rsidRPr="00F579FF">
              <w:rPr>
                <w:sz w:val="20"/>
                <w:lang w:val="fr-CA"/>
              </w:rPr>
              <w:t xml:space="preserve"> L.C. 2004, ch. 10, à perpétuité. La demande du demandeur en vue d’obtenir un jugement déclarant que le par. 490.013(2.1) du </w:t>
            </w:r>
            <w:r w:rsidRPr="00F579FF">
              <w:rPr>
                <w:i/>
                <w:sz w:val="20"/>
                <w:lang w:val="fr-CA"/>
              </w:rPr>
              <w:t>Code criminel</w:t>
            </w:r>
            <w:r w:rsidRPr="00F579FF">
              <w:rPr>
                <w:sz w:val="20"/>
                <w:lang w:val="fr-CA"/>
              </w:rPr>
              <w:t>, L.R.C. 1985, ch. C</w:t>
            </w:r>
            <w:r w:rsidRPr="00F579FF">
              <w:rPr>
                <w:sz w:val="20"/>
                <w:lang w:val="fr-CA"/>
              </w:rPr>
              <w:noBreakHyphen/>
              <w:t xml:space="preserve">46 viole l’art. 7 de la </w:t>
            </w:r>
            <w:r w:rsidRPr="00F579FF">
              <w:rPr>
                <w:i/>
                <w:sz w:val="20"/>
                <w:lang w:val="fr-CA"/>
              </w:rPr>
              <w:t>Charte</w:t>
            </w:r>
            <w:r w:rsidRPr="00F579FF">
              <w:rPr>
                <w:sz w:val="20"/>
                <w:lang w:val="fr-CA"/>
              </w:rPr>
              <w:t xml:space="preserve"> et est inconstitutionnelle a été rejetée. La Cour d’appel a rejeté l’appel.</w:t>
            </w:r>
          </w:p>
        </w:tc>
      </w:tr>
      <w:tr w:rsidR="00FE413B" w:rsidRPr="00F579FF" w:rsidTr="00D2514B">
        <w:tc>
          <w:tcPr>
            <w:tcW w:w="5000" w:type="pct"/>
            <w:gridSpan w:val="4"/>
          </w:tcPr>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10 juillet 2015</w:t>
            </w:r>
          </w:p>
          <w:p w:rsidR="00FE413B" w:rsidRPr="00F579FF" w:rsidRDefault="00FE413B" w:rsidP="00FE413B">
            <w:pPr>
              <w:jc w:val="both"/>
              <w:rPr>
                <w:sz w:val="20"/>
                <w:lang w:val="fr-CA"/>
              </w:rPr>
            </w:pPr>
            <w:r w:rsidRPr="00F579FF">
              <w:rPr>
                <w:sz w:val="20"/>
                <w:lang w:val="fr-CA"/>
              </w:rPr>
              <w:t>Cour supérieure de justice de l’Ontario</w:t>
            </w:r>
          </w:p>
          <w:p w:rsidR="00FE413B" w:rsidRPr="00F579FF" w:rsidRDefault="00FE413B" w:rsidP="00FE413B">
            <w:pPr>
              <w:jc w:val="both"/>
              <w:rPr>
                <w:sz w:val="20"/>
                <w:lang w:val="fr-CA"/>
              </w:rPr>
            </w:pPr>
            <w:r w:rsidRPr="00F579FF">
              <w:rPr>
                <w:sz w:val="20"/>
                <w:lang w:val="fr-CA"/>
              </w:rPr>
              <w:t>(Juge Fitzgerald)</w:t>
            </w:r>
          </w:p>
          <w:p w:rsidR="00FE413B" w:rsidRPr="00F579FF" w:rsidRDefault="00FE413B" w:rsidP="00FE413B">
            <w:pPr>
              <w:jc w:val="both"/>
              <w:rPr>
                <w:sz w:val="20"/>
                <w:lang w:val="fr-CA"/>
              </w:rPr>
            </w:pPr>
            <w:r w:rsidRPr="00F579FF">
              <w:rPr>
                <w:sz w:val="20"/>
                <w:lang w:val="fr-CA"/>
              </w:rPr>
              <w:t>2015 ONSC 4509</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 xml:space="preserve">Rejet de la demande du demandeur en vue d’obtenir un jugement déclarant que le par. 490.013(2.1) du </w:t>
            </w:r>
            <w:r w:rsidRPr="00F579FF">
              <w:rPr>
                <w:i/>
                <w:sz w:val="20"/>
                <w:lang w:val="fr-CA"/>
              </w:rPr>
              <w:t>Code criminel</w:t>
            </w:r>
            <w:r w:rsidRPr="00F579FF">
              <w:rPr>
                <w:sz w:val="20"/>
                <w:lang w:val="fr-CA"/>
              </w:rPr>
              <w:t xml:space="preserve"> viole l’art. 7 de la </w:t>
            </w:r>
            <w:r w:rsidRPr="00F579FF">
              <w:rPr>
                <w:i/>
                <w:sz w:val="20"/>
                <w:lang w:val="fr-CA"/>
              </w:rPr>
              <w:t>Charte</w:t>
            </w:r>
            <w:r w:rsidRPr="00F579FF">
              <w:rPr>
                <w:sz w:val="20"/>
                <w:lang w:val="fr-CA"/>
              </w:rPr>
              <w:t xml:space="preserve"> et est inconstitutionnelle</w:t>
            </w:r>
          </w:p>
          <w:p w:rsidR="00FE413B" w:rsidRPr="00F579FF" w:rsidRDefault="00FE413B" w:rsidP="00FE413B">
            <w:pPr>
              <w:jc w:val="both"/>
              <w:rPr>
                <w:sz w:val="20"/>
                <w:lang w:val="fr-CA"/>
              </w:rPr>
            </w:pPr>
          </w:p>
        </w:tc>
      </w:tr>
      <w:tr w:rsidR="00FE413B" w:rsidRPr="00F579FF" w:rsidTr="00D2514B">
        <w:tc>
          <w:tcPr>
            <w:tcW w:w="2427" w:type="pct"/>
            <w:gridSpan w:val="2"/>
          </w:tcPr>
          <w:p w:rsidR="00FE413B" w:rsidRPr="00F579FF" w:rsidRDefault="00FE413B" w:rsidP="00FE413B">
            <w:pPr>
              <w:jc w:val="both"/>
              <w:rPr>
                <w:sz w:val="20"/>
                <w:lang w:val="fr-CA"/>
              </w:rPr>
            </w:pPr>
            <w:r w:rsidRPr="00F579FF">
              <w:rPr>
                <w:sz w:val="20"/>
                <w:lang w:val="fr-CA"/>
              </w:rPr>
              <w:t>22 mars 2018</w:t>
            </w:r>
          </w:p>
          <w:p w:rsidR="00FE413B" w:rsidRPr="00F579FF" w:rsidRDefault="00FE413B" w:rsidP="00FE413B">
            <w:pPr>
              <w:jc w:val="both"/>
              <w:rPr>
                <w:sz w:val="20"/>
                <w:lang w:val="fr-CA"/>
              </w:rPr>
            </w:pPr>
            <w:r w:rsidRPr="00F579FF">
              <w:rPr>
                <w:sz w:val="20"/>
                <w:lang w:val="fr-CA"/>
              </w:rPr>
              <w:t>Cour d’appel de l’Ontario</w:t>
            </w:r>
          </w:p>
          <w:p w:rsidR="00FE413B" w:rsidRPr="00F579FF" w:rsidRDefault="00FE413B" w:rsidP="00FE413B">
            <w:pPr>
              <w:jc w:val="both"/>
              <w:rPr>
                <w:sz w:val="20"/>
                <w:lang w:val="fr-CA"/>
              </w:rPr>
            </w:pPr>
            <w:r w:rsidRPr="00F579FF">
              <w:rPr>
                <w:sz w:val="20"/>
                <w:lang w:val="fr-CA"/>
              </w:rPr>
              <w:t>(Juge en chef Strathy, juges Doherty, Hourigan, Roberts, et McCombs (</w:t>
            </w:r>
            <w:r w:rsidRPr="00F579FF">
              <w:rPr>
                <w:i/>
                <w:sz w:val="20"/>
                <w:lang w:val="fr-CA"/>
              </w:rPr>
              <w:t>ad hoc</w:t>
            </w:r>
            <w:r w:rsidRPr="00F579FF">
              <w:rPr>
                <w:sz w:val="20"/>
                <w:lang w:val="fr-CA"/>
              </w:rPr>
              <w:t>))</w:t>
            </w:r>
          </w:p>
          <w:p w:rsidR="00FE413B" w:rsidRPr="00F579FF" w:rsidRDefault="009B2923" w:rsidP="00FE413B">
            <w:pPr>
              <w:jc w:val="both"/>
              <w:rPr>
                <w:sz w:val="20"/>
                <w:lang w:val="fr-CA"/>
              </w:rPr>
            </w:pPr>
            <w:hyperlink r:id="rId77" w:history="1">
              <w:r w:rsidR="00FE413B" w:rsidRPr="00F579FF">
                <w:rPr>
                  <w:rStyle w:val="Hyperlink"/>
                  <w:sz w:val="20"/>
                  <w:lang w:val="fr-CA"/>
                </w:rPr>
                <w:t>2018 ONCA 282</w:t>
              </w:r>
            </w:hyperlink>
            <w:r w:rsidR="00FE413B" w:rsidRPr="00F579FF">
              <w:rPr>
                <w:sz w:val="20"/>
                <w:lang w:val="fr-CA"/>
              </w:rPr>
              <w:t xml:space="preserve"> </w:t>
            </w:r>
          </w:p>
          <w:p w:rsidR="00FE413B" w:rsidRPr="00F579FF" w:rsidRDefault="00FE413B" w:rsidP="00FE413B">
            <w:pPr>
              <w:jc w:val="both"/>
              <w:rPr>
                <w:sz w:val="20"/>
                <w:lang w:val="fr-CA"/>
              </w:rPr>
            </w:pPr>
            <w:r w:rsidRPr="00F579FF">
              <w:rPr>
                <w:sz w:val="20"/>
                <w:lang w:val="fr-CA"/>
              </w:rPr>
              <w:t>C60832</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Rejet de l’appel</w:t>
            </w:r>
          </w:p>
          <w:p w:rsidR="00FE413B" w:rsidRPr="00F579FF" w:rsidRDefault="00FE413B" w:rsidP="00FE413B">
            <w:pPr>
              <w:jc w:val="both"/>
              <w:rPr>
                <w:sz w:val="20"/>
                <w:lang w:val="fr-CA"/>
              </w:rPr>
            </w:pPr>
          </w:p>
        </w:tc>
      </w:tr>
      <w:tr w:rsidR="00FE413B" w:rsidRPr="00837B53" w:rsidTr="00D2514B">
        <w:tc>
          <w:tcPr>
            <w:tcW w:w="2427" w:type="pct"/>
            <w:gridSpan w:val="2"/>
          </w:tcPr>
          <w:p w:rsidR="00FE413B" w:rsidRPr="00F579FF" w:rsidRDefault="00FE413B" w:rsidP="00FE413B">
            <w:pPr>
              <w:jc w:val="both"/>
              <w:rPr>
                <w:sz w:val="20"/>
                <w:lang w:val="fr-CA"/>
              </w:rPr>
            </w:pPr>
            <w:r w:rsidRPr="00F579FF">
              <w:rPr>
                <w:sz w:val="20"/>
                <w:lang w:val="fr-CA"/>
              </w:rPr>
              <w:t>12 septembre 2019</w:t>
            </w:r>
          </w:p>
          <w:p w:rsidR="00FE413B" w:rsidRPr="00F579FF" w:rsidRDefault="00FE413B" w:rsidP="00FE413B">
            <w:pPr>
              <w:jc w:val="both"/>
              <w:rPr>
                <w:sz w:val="20"/>
                <w:lang w:val="fr-CA"/>
              </w:rPr>
            </w:pPr>
            <w:r w:rsidRPr="00F579FF">
              <w:rPr>
                <w:sz w:val="20"/>
                <w:lang w:val="fr-CA"/>
              </w:rPr>
              <w:t>Cour suprême du Canada</w:t>
            </w:r>
          </w:p>
          <w:p w:rsidR="00FE413B" w:rsidRPr="00F579FF" w:rsidRDefault="00FE413B" w:rsidP="00FE413B">
            <w:pPr>
              <w:jc w:val="both"/>
              <w:rPr>
                <w:sz w:val="20"/>
                <w:lang w:val="fr-CA"/>
              </w:rPr>
            </w:pPr>
          </w:p>
        </w:tc>
        <w:tc>
          <w:tcPr>
            <w:tcW w:w="243" w:type="pct"/>
          </w:tcPr>
          <w:p w:rsidR="00FE413B" w:rsidRPr="00F579FF" w:rsidRDefault="00FE413B" w:rsidP="00FE413B">
            <w:pPr>
              <w:jc w:val="both"/>
              <w:rPr>
                <w:sz w:val="20"/>
                <w:lang w:val="fr-CA"/>
              </w:rPr>
            </w:pPr>
          </w:p>
        </w:tc>
        <w:tc>
          <w:tcPr>
            <w:tcW w:w="2330" w:type="pct"/>
          </w:tcPr>
          <w:p w:rsidR="00FE413B" w:rsidRPr="00F579FF" w:rsidRDefault="00FE413B" w:rsidP="00FE413B">
            <w:pPr>
              <w:jc w:val="both"/>
              <w:rPr>
                <w:sz w:val="20"/>
                <w:lang w:val="fr-CA"/>
              </w:rPr>
            </w:pPr>
            <w:r w:rsidRPr="00F579FF">
              <w:rPr>
                <w:sz w:val="20"/>
                <w:lang w:val="fr-CA"/>
              </w:rPr>
              <w:t>Dépôt de la requête en prorogation du délai de signification et de dépôt de la demande d’autorisation d’appel et de la demande d’autorisation d’appel</w:t>
            </w:r>
          </w:p>
        </w:tc>
      </w:tr>
    </w:tbl>
    <w:p w:rsidR="00774C10" w:rsidRPr="00F579FF" w:rsidRDefault="00774C10" w:rsidP="00FE413B">
      <w:pPr>
        <w:ind w:left="142" w:hanging="142"/>
        <w:jc w:val="both"/>
        <w:rPr>
          <w:sz w:val="20"/>
          <w:lang w:val="fr-CA"/>
        </w:rPr>
      </w:pPr>
    </w:p>
    <w:p w:rsidR="00537F74" w:rsidRPr="00F579FF" w:rsidRDefault="009B2923" w:rsidP="00FE413B">
      <w:pPr>
        <w:ind w:left="142" w:hanging="142"/>
        <w:jc w:val="both"/>
        <w:rPr>
          <w:sz w:val="20"/>
          <w:lang w:val="fr-CA"/>
        </w:rPr>
      </w:pPr>
      <w:r>
        <w:rPr>
          <w:sz w:val="20"/>
          <w:lang w:val="fr-CA"/>
        </w:rPr>
        <w:pict>
          <v:rect id="_x0000_i1058" style="width:108pt;height:1pt" o:hrpct="0" o:hralign="center" o:hrstd="t" o:hrnoshade="t" o:hr="t" fillcolor="black [3213]" stroked="f"/>
        </w:pict>
      </w:r>
    </w:p>
    <w:p w:rsidR="005C7161" w:rsidRPr="00F579FF" w:rsidRDefault="005C7161" w:rsidP="006A22CA">
      <w:pPr>
        <w:ind w:left="142" w:hanging="142"/>
        <w:jc w:val="both"/>
        <w:rPr>
          <w:sz w:val="20"/>
          <w:lang w:val="fr-CA"/>
        </w:rPr>
      </w:pPr>
    </w:p>
    <w:p w:rsidR="005C7161" w:rsidRPr="00F579FF" w:rsidRDefault="005C7161" w:rsidP="006A22CA">
      <w:pPr>
        <w:ind w:left="142" w:hanging="142"/>
        <w:jc w:val="both"/>
        <w:rPr>
          <w:sz w:val="20"/>
          <w:lang w:val="fr-CA"/>
        </w:rPr>
      </w:pPr>
    </w:p>
    <w:p w:rsidR="00FD3FA0" w:rsidRPr="00F579FF" w:rsidRDefault="00FD3FA0" w:rsidP="006A22CA">
      <w:pPr>
        <w:ind w:left="142" w:hanging="142"/>
        <w:jc w:val="both"/>
        <w:rPr>
          <w:sz w:val="20"/>
          <w:lang w:val="fr-CA"/>
        </w:rPr>
      </w:pPr>
    </w:p>
    <w:p w:rsidR="00D3344A" w:rsidRPr="00F579FF" w:rsidRDefault="00D3344A" w:rsidP="00D3344A">
      <w:pPr>
        <w:widowControl w:val="0"/>
        <w:outlineLvl w:val="0"/>
      </w:pPr>
      <w:r w:rsidRPr="00F579FF">
        <w:t xml:space="preserve">Supreme Court of Canada / Cour suprême du </w:t>
      </w:r>
      <w:proofErr w:type="gramStart"/>
      <w:r w:rsidRPr="00F579FF">
        <w:t>Canad</w:t>
      </w:r>
      <w:r w:rsidR="00EE289F" w:rsidRPr="00F579FF">
        <w:t>a</w:t>
      </w:r>
      <w:r w:rsidRPr="00F579FF">
        <w:t xml:space="preserve"> :</w:t>
      </w:r>
      <w:proofErr w:type="gramEnd"/>
    </w:p>
    <w:p w:rsidR="00D3344A" w:rsidRPr="00F579FF" w:rsidRDefault="009B2923" w:rsidP="00D3344A">
      <w:pPr>
        <w:widowControl w:val="0"/>
        <w:outlineLvl w:val="0"/>
        <w:rPr>
          <w:u w:val="single"/>
        </w:rPr>
      </w:pPr>
      <w:hyperlink r:id="rId78" w:history="1">
        <w:r w:rsidR="009B7391" w:rsidRPr="00F579FF">
          <w:rPr>
            <w:rStyle w:val="Hyperlink"/>
          </w:rPr>
          <w:t>comments-commentaires@scc-csc.ca</w:t>
        </w:r>
      </w:hyperlink>
    </w:p>
    <w:p w:rsidR="00D3344A" w:rsidRPr="00F579FF" w:rsidRDefault="0065588C" w:rsidP="00D3344A">
      <w:pPr>
        <w:widowControl w:val="0"/>
        <w:outlineLvl w:val="0"/>
      </w:pPr>
      <w:r w:rsidRPr="00F579FF">
        <w:t>613-</w:t>
      </w:r>
      <w:r w:rsidR="00D3344A" w:rsidRPr="00F579FF">
        <w:t>995-4330</w:t>
      </w:r>
    </w:p>
    <w:p w:rsidR="00497B5E" w:rsidRPr="00F579FF" w:rsidRDefault="00497B5E" w:rsidP="00497B5E">
      <w:pPr>
        <w:widowControl w:val="0"/>
        <w:rPr>
          <w:sz w:val="20"/>
        </w:rPr>
      </w:pPr>
    </w:p>
    <w:p w:rsidR="00F6251B" w:rsidRPr="006E558B" w:rsidRDefault="003F43E6" w:rsidP="00F6251B">
      <w:pPr>
        <w:pStyle w:val="Footer"/>
        <w:jc w:val="center"/>
      </w:pPr>
      <w:r w:rsidRPr="00F579FF">
        <w:t>- 30 -</w:t>
      </w:r>
    </w:p>
    <w:sectPr w:rsidR="00F6251B" w:rsidRPr="006E558B" w:rsidSect="006313B9">
      <w:headerReference w:type="even" r:id="rId79"/>
      <w:headerReference w:type="default" r:id="rId80"/>
      <w:footerReference w:type="even" r:id="rId81"/>
      <w:footerReference w:type="default" r:id="rId82"/>
      <w:headerReference w:type="first" r:id="rId83"/>
      <w:footerReference w:type="first" r:id="rId84"/>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4B" w:rsidRDefault="00D2514B" w:rsidP="0034178A">
      <w:r>
        <w:separator/>
      </w:r>
    </w:p>
  </w:endnote>
  <w:endnote w:type="continuationSeparator" w:id="0">
    <w:p w:rsidR="00D2514B" w:rsidRDefault="00D2514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Pr="009F77F0" w:rsidRDefault="00D2514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4B" w:rsidRDefault="00D2514B" w:rsidP="0034178A">
      <w:r>
        <w:separator/>
      </w:r>
    </w:p>
  </w:footnote>
  <w:footnote w:type="continuationSeparator" w:id="0">
    <w:p w:rsidR="00D2514B" w:rsidRDefault="00D2514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7"/>
  </w:num>
  <w:num w:numId="4">
    <w:abstractNumId w:val="15"/>
  </w:num>
  <w:num w:numId="5">
    <w:abstractNumId w:val="2"/>
  </w:num>
  <w:num w:numId="6">
    <w:abstractNumId w:val="16"/>
  </w:num>
  <w:num w:numId="7">
    <w:abstractNumId w:val="13"/>
  </w:num>
  <w:num w:numId="8">
    <w:abstractNumId w:val="12"/>
  </w:num>
  <w:num w:numId="9">
    <w:abstractNumId w:val="11"/>
  </w:num>
  <w:num w:numId="10">
    <w:abstractNumId w:val="10"/>
  </w:num>
  <w:num w:numId="11">
    <w:abstractNumId w:val="18"/>
  </w:num>
  <w:num w:numId="12">
    <w:abstractNumId w:val="1"/>
  </w:num>
  <w:num w:numId="13">
    <w:abstractNumId w:val="7"/>
  </w:num>
  <w:num w:numId="14">
    <w:abstractNumId w:val="4"/>
  </w:num>
  <w:num w:numId="15">
    <w:abstractNumId w:val="6"/>
  </w:num>
  <w:num w:numId="16">
    <w:abstractNumId w:val="9"/>
  </w:num>
  <w:num w:numId="17">
    <w:abstractNumId w:val="8"/>
  </w:num>
  <w:num w:numId="18">
    <w:abstractNumId w:val="0"/>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92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47C0"/>
    <w:rsid w:val="000B503B"/>
    <w:rsid w:val="000B6193"/>
    <w:rsid w:val="000B6AB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B97"/>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406"/>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0D4"/>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4ACB"/>
    <w:rsid w:val="006055FE"/>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37B53"/>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2923"/>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282B"/>
    <w:rsid w:val="00BF44FB"/>
    <w:rsid w:val="00BF5160"/>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2EC3"/>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715"/>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D20"/>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783" TargetMode="External"/><Relationship Id="rId18" Type="http://schemas.openxmlformats.org/officeDocument/2006/relationships/hyperlink" Target="https://www.scc-csc.ca/case-dossier/info/sum-som-eng.aspx?cas=38802" TargetMode="External"/><Relationship Id="rId26" Type="http://schemas.openxmlformats.org/officeDocument/2006/relationships/hyperlink" Target="https://www.canlii.org/fr/qc/qccs/doc/2016/2016qccs4816/2016qccs4816.pdf" TargetMode="External"/><Relationship Id="rId39" Type="http://schemas.openxmlformats.org/officeDocument/2006/relationships/hyperlink" Target="https://www.canlii.org/en/bc/bcca/doc/2019/2019bcca259/2019bcca259.html?resultIndex=1" TargetMode="External"/><Relationship Id="rId21" Type="http://schemas.openxmlformats.org/officeDocument/2006/relationships/hyperlink" Target="https://www.scc-csc.ca/case-dossier/info/sum-som-eng.aspx?cas=38794" TargetMode="External"/><Relationship Id="rId34" Type="http://schemas.openxmlformats.org/officeDocument/2006/relationships/hyperlink" Target="https://www.canlii.org/fr/qc/qccs/doc/2017/2017qccs4691/2017qccs4691.pdf" TargetMode="External"/><Relationship Id="rId42" Type="http://schemas.openxmlformats.org/officeDocument/2006/relationships/hyperlink" Target="https://www.canlii.org/en/ca/fca/doc/2019/2019fca195/2019fca195.html?autocompleteStr=2019%20FCA%20195&amp;autocompletePos=1" TargetMode="External"/><Relationship Id="rId47" Type="http://schemas.openxmlformats.org/officeDocument/2006/relationships/hyperlink" Target="https://www.canlii.org/en/ab/abca/doc/2019/2019abca214/2019abca214.html?autocompleteStr=2019%20abca%20214&amp;autocompletePos=1" TargetMode="External"/><Relationship Id="rId50" Type="http://schemas.openxmlformats.org/officeDocument/2006/relationships/hyperlink" Target="https://www.canlii.org/en/ca/cm/doc/2018/2018cm4014/2018cm4014.html" TargetMode="External"/><Relationship Id="rId55" Type="http://schemas.openxmlformats.org/officeDocument/2006/relationships/hyperlink" Target="https://www.canlii.org/en/on/onca/doc/2019/2019onca525/2019onca525.html?autocompleteStr=2019%20ONCA%20525&amp;autocompletePos=1" TargetMode="External"/><Relationship Id="rId63" Type="http://schemas.openxmlformats.org/officeDocument/2006/relationships/hyperlink" Target="http://canlii.ca/t/j0btq" TargetMode="External"/><Relationship Id="rId68" Type="http://schemas.openxmlformats.org/officeDocument/2006/relationships/hyperlink" Target="http://canlii.ca/t/hnsl0" TargetMode="External"/><Relationship Id="rId76" Type="http://schemas.openxmlformats.org/officeDocument/2006/relationships/hyperlink" Target="https://www.canlii.org/en/on/onca/doc/2018/2018onca282/2018onca282.html?searchUrlHash=AAAAAQANMjAxOCBPTkNBIDI4MgAAAAAB&amp;resultIndex=1"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canlii.org/en/bc/bcca/doc/2019/2019bcca205/2019bcca205.html?resultIndex=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804" TargetMode="External"/><Relationship Id="rId29" Type="http://schemas.openxmlformats.org/officeDocument/2006/relationships/hyperlink" Target="https://www.canlii.org/en/ca/fct/doc/2018/2018fc623/2018fc623.html?resultIndex=1" TargetMode="External"/><Relationship Id="rId11" Type="http://schemas.openxmlformats.org/officeDocument/2006/relationships/hyperlink" Target="https://www.scc-csc.ca/case-dossier/info/sum-som-eng.aspx?cas=38829" TargetMode="External"/><Relationship Id="rId24" Type="http://schemas.openxmlformats.org/officeDocument/2006/relationships/hyperlink" Target="https://www.canlii.org/fr/qc/qccs/doc/2016/2016qccs4816/2016qccs4816.pdf" TargetMode="External"/><Relationship Id="rId32" Type="http://schemas.openxmlformats.org/officeDocument/2006/relationships/hyperlink" Target="https://www.canlii.org/fr/ca/cfpi/doc/2018/2018cf623/2018cf623.html" TargetMode="External"/><Relationship Id="rId37" Type="http://schemas.openxmlformats.org/officeDocument/2006/relationships/hyperlink" Target="https://www.canlii.org/fr/qc/qcca/doc/2019/2019qcca814/2019qcca814.pdf" TargetMode="External"/><Relationship Id="rId40" Type="http://schemas.openxmlformats.org/officeDocument/2006/relationships/hyperlink" Target="https://www.canlii.org/en/bc/bcsc/doc/2017/2017bcsc2237/2017bcsc2237.html?resultIndex=1" TargetMode="External"/><Relationship Id="rId45" Type="http://schemas.openxmlformats.org/officeDocument/2006/relationships/hyperlink" Target="https://www.canlii.org/en/ab/abca/doc/2019/2019abca214/2019abca214.html?autocompleteStr=2019%20abca%20214&amp;autocompletePos=1" TargetMode="External"/><Relationship Id="rId53" Type="http://schemas.openxmlformats.org/officeDocument/2006/relationships/hyperlink" Target="https://www.canlii.org/en/on/onca/doc/2019/2019onca525/2019onca525.html?autocompleteStr=2019%20ONCA%20525&amp;autocompletePos=1" TargetMode="External"/><Relationship Id="rId58" Type="http://schemas.openxmlformats.org/officeDocument/2006/relationships/hyperlink" Target="https://www.canlii.org/en/on/onsc/doc/2018/2018onsc3644/2018onsc3644.html?autocompleteStr=2018%20ONSC%203644&amp;autocompletePos=1" TargetMode="External"/><Relationship Id="rId66" Type="http://schemas.openxmlformats.org/officeDocument/2006/relationships/hyperlink" Target="http://canlii.ca/t/hnsl0" TargetMode="External"/><Relationship Id="rId74" Type="http://schemas.openxmlformats.org/officeDocument/2006/relationships/hyperlink" Target="https://www.canlii.org/en/on/onca/doc/2019/2019onca493/2019onca493.html?autocompleteStr=2019%20ONCA%20493&amp;autocompletePos=1"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canlii.org/en/on/onca/doc/2019/2019onca598/2019onca598.html?autocompleteStr=2019%20ONCA%20598&amp;autocompletePos=1" TargetMode="External"/><Relationship Id="rId82" Type="http://schemas.openxmlformats.org/officeDocument/2006/relationships/footer" Target="footer2.xml"/><Relationship Id="rId19" Type="http://schemas.openxmlformats.org/officeDocument/2006/relationships/hyperlink" Target="https://www.scc-csc.ca/case-dossier/info/sum-som-fra.aspx?cas=38751" TargetMode="External"/><Relationship Id="rId4" Type="http://schemas.openxmlformats.org/officeDocument/2006/relationships/settings" Target="settings.xml"/><Relationship Id="rId9" Type="http://schemas.openxmlformats.org/officeDocument/2006/relationships/hyperlink" Target="https://www.scc-csc.ca/case-dossier/info/sum-som-eng.aspx?cas=38805" TargetMode="External"/><Relationship Id="rId14" Type="http://schemas.openxmlformats.org/officeDocument/2006/relationships/hyperlink" Target="https://www.scc-csc.ca/case-dossier/info/sum-som-eng.aspx?cas=38838" TargetMode="External"/><Relationship Id="rId22" Type="http://schemas.openxmlformats.org/officeDocument/2006/relationships/hyperlink" Target="https://www.scc-csc.ca/case-dossier/info/sum-som-eng.aspx?cas=38801" TargetMode="External"/><Relationship Id="rId27" Type="http://schemas.openxmlformats.org/officeDocument/2006/relationships/hyperlink" Target="https://www.canlii.org/fr/qc/qcca/doc/2019/2019qcca38/2019qcca38.pdf" TargetMode="External"/><Relationship Id="rId30" Type="http://schemas.openxmlformats.org/officeDocument/2006/relationships/hyperlink" Target="https://www.canlii.org/en/ca/fca/doc/2019/2019fca184/2019fca184.html?resultIndex=1" TargetMode="External"/><Relationship Id="rId35" Type="http://schemas.openxmlformats.org/officeDocument/2006/relationships/hyperlink" Target="https://www.canlii.org/fr/qc/qcca/doc/2019/2019qcca814/2019qcca814.pdf" TargetMode="External"/><Relationship Id="rId43" Type="http://schemas.openxmlformats.org/officeDocument/2006/relationships/hyperlink" Target="https://www.canlii.org/en/ca/fca/doc/2019/2019fca195/2019fca195.html?autocompleteStr=2019%20FCA%20195&amp;autocompletePos=1" TargetMode="External"/><Relationship Id="rId48" Type="http://schemas.openxmlformats.org/officeDocument/2006/relationships/hyperlink" Target="https://www.canlii.org/en/ca/cm/doc/2018/2018cm4014/2018cm4014.html" TargetMode="External"/><Relationship Id="rId56" Type="http://schemas.openxmlformats.org/officeDocument/2006/relationships/hyperlink" Target="https://www.canlii.org/en/on/onca/doc/2019/2019onca561/2019onca561.html?autocompleteStr=2019%20ONCA%20561&amp;autocompletePos=1" TargetMode="External"/><Relationship Id="rId64" Type="http://schemas.openxmlformats.org/officeDocument/2006/relationships/hyperlink" Target="http://canlii.ca/t/h4c8r" TargetMode="External"/><Relationship Id="rId69" Type="http://schemas.openxmlformats.org/officeDocument/2006/relationships/hyperlink" Target="http://canlii.ca/t/j0z20" TargetMode="External"/><Relationship Id="rId77" Type="http://schemas.openxmlformats.org/officeDocument/2006/relationships/hyperlink" Target="https://www.canlii.org/en/on/onca/doc/2018/2018onca282/2018onca282.html?searchUrlHash=AAAAAQANMjAxOCBPTkNBIDI4MgAAAAAB&amp;resultIndex=1" TargetMode="External"/><Relationship Id="rId8" Type="http://schemas.openxmlformats.org/officeDocument/2006/relationships/hyperlink" Target="https://www.scc-csc.ca/case-dossier/info/sum-som-fra.aspx?cas=38545" TargetMode="External"/><Relationship Id="rId51" Type="http://schemas.openxmlformats.org/officeDocument/2006/relationships/hyperlink" Target="https://www.canlii.org/fr/ca/cacm/doc/2019/2019cacm3/2019cacm3.html" TargetMode="External"/><Relationship Id="rId72" Type="http://schemas.openxmlformats.org/officeDocument/2006/relationships/hyperlink" Target="https://www.canlii.org/en/bc/bcsc/doc/2019/2019bcsc260/2019bcsc260.html?resultIndex=1"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eng.aspx?cas=38826" TargetMode="External"/><Relationship Id="rId17" Type="http://schemas.openxmlformats.org/officeDocument/2006/relationships/hyperlink" Target="https://www.scc-csc.ca/case-dossier/info/sum-som-eng.aspx?cas=38808" TargetMode="External"/><Relationship Id="rId25" Type="http://schemas.openxmlformats.org/officeDocument/2006/relationships/hyperlink" Target="https://www.canlii.org/fr/qc/qcca/doc/2019/2019qcca38/2019qcca38.pdf" TargetMode="External"/><Relationship Id="rId33" Type="http://schemas.openxmlformats.org/officeDocument/2006/relationships/hyperlink" Target="https://www.canlii.org/en/ca/fca/doc/2019/2019fca184/2019fca184.html?resultIndex=1" TargetMode="External"/><Relationship Id="rId38" Type="http://schemas.openxmlformats.org/officeDocument/2006/relationships/hyperlink" Target="https://www.canlii.org/en/bc/bcsc/doc/2017/2017bcsc2237/2017bcsc2237.html?resultIndex=1" TargetMode="External"/><Relationship Id="rId46" Type="http://schemas.openxmlformats.org/officeDocument/2006/relationships/hyperlink" Target="https://www.canlii.org/en/ab/abqb/doc/2018/2018abqb480/2018abqb480.html?autocompleteStr=2018%20abqb%20480&amp;autocompletePos=1" TargetMode="External"/><Relationship Id="rId59" Type="http://schemas.openxmlformats.org/officeDocument/2006/relationships/hyperlink" Target="https://www.canlii.org/en/on/onca/doc/2019/2019onca598/2019onca598.html?autocompleteStr=2019%20ONCA%20598&amp;autocompletePos=1" TargetMode="External"/><Relationship Id="rId67" Type="http://schemas.openxmlformats.org/officeDocument/2006/relationships/hyperlink" Target="http://canlii.ca/t/j0z20" TargetMode="External"/><Relationship Id="rId20" Type="http://schemas.openxmlformats.org/officeDocument/2006/relationships/hyperlink" Target="https://www.scc-csc.ca/case-dossier/info/sum-som-eng.aspx?cas=38796" TargetMode="External"/><Relationship Id="rId41" Type="http://schemas.openxmlformats.org/officeDocument/2006/relationships/hyperlink" Target="https://www.canlii.org/en/bc/bcca/doc/2019/2019bcca259/2019bcca259.html?resultIndex=1" TargetMode="External"/><Relationship Id="rId54" Type="http://schemas.openxmlformats.org/officeDocument/2006/relationships/hyperlink" Target="https://www.canlii.org/en/on/onsc/doc/2018/2018onsc1429/2018onsc1429.html?autocompleteStr=2018%20ONSC%201429&amp;autocompletePos=1" TargetMode="External"/><Relationship Id="rId62" Type="http://schemas.openxmlformats.org/officeDocument/2006/relationships/hyperlink" Target="http://canlii.ca/t/h4c8r" TargetMode="External"/><Relationship Id="rId70" Type="http://schemas.openxmlformats.org/officeDocument/2006/relationships/hyperlink" Target="https://www.canlii.org/en/bc/bcsc/doc/2019/2019bcsc260/2019bcsc260.html?resultIndex=1" TargetMode="External"/><Relationship Id="rId75" Type="http://schemas.openxmlformats.org/officeDocument/2006/relationships/hyperlink" Target="https://www.canlii.org/en/on/onca/doc/2019/2019onca493/2019onca493.html?autocompleteStr=2019%20ONCA%20493&amp;autocompletePos=1"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733" TargetMode="External"/><Relationship Id="rId23" Type="http://schemas.openxmlformats.org/officeDocument/2006/relationships/hyperlink" Target="https://www.scc-csc.ca/case-dossier/info/sum-som-eng.aspx?cas=38798" TargetMode="External"/><Relationship Id="rId28" Type="http://schemas.openxmlformats.org/officeDocument/2006/relationships/hyperlink" Target="https://www.canlii.org/en/ca/fct/doc/2018/2018fc49/2018fc49.html?resultIndex=1" TargetMode="External"/><Relationship Id="rId36" Type="http://schemas.openxmlformats.org/officeDocument/2006/relationships/hyperlink" Target="https://www.canlii.org/fr/qc/qccs/doc/2017/2017qccs4691/2017qccs4691.pdf" TargetMode="External"/><Relationship Id="rId49" Type="http://schemas.openxmlformats.org/officeDocument/2006/relationships/hyperlink" Target="https://www.canlii.org/en/ca/cmac/doc/2019/2019cmac3/2019cmac3.html" TargetMode="External"/><Relationship Id="rId57" Type="http://schemas.openxmlformats.org/officeDocument/2006/relationships/hyperlink" Target="https://www.canlii.org/en/on/onca/doc/2019/2019onca561/2019onca561.html?autocompleteStr=2019%20ONCA%20561&amp;autocompletePos=1" TargetMode="External"/><Relationship Id="rId10" Type="http://schemas.openxmlformats.org/officeDocument/2006/relationships/hyperlink" Target="https://www.scc-csc.ca/case-dossier/info/sum-som-fra.aspx?cas=38755" TargetMode="External"/><Relationship Id="rId31" Type="http://schemas.openxmlformats.org/officeDocument/2006/relationships/hyperlink" Target="https://www.canlii.org/fr/ca/cfpi/doc/2018/2018cf49/2018cf49.html" TargetMode="External"/><Relationship Id="rId44" Type="http://schemas.openxmlformats.org/officeDocument/2006/relationships/hyperlink" Target="https://www.canlii.org/en/ab/abqb/doc/2018/2018abqb480/2018abqb480.html?autocompleteStr=2018%20abqb%20480&amp;autocompletePos=1" TargetMode="External"/><Relationship Id="rId52" Type="http://schemas.openxmlformats.org/officeDocument/2006/relationships/hyperlink" Target="https://www.canlii.org/en/on/onsc/doc/2018/2018onsc1429/2018onsc1429.html?autocompleteStr=2018%20ONSC%201429&amp;autocompletePos=1" TargetMode="External"/><Relationship Id="rId60" Type="http://schemas.openxmlformats.org/officeDocument/2006/relationships/hyperlink" Target="https://www.canlii.org/en/on/onsc/doc/2018/2018onsc3644/2018onsc3644.html?autocompleteStr=2018%20ONSC%203644&amp;autocompletePos=1" TargetMode="External"/><Relationship Id="rId65" Type="http://schemas.openxmlformats.org/officeDocument/2006/relationships/hyperlink" Target="http://canlii.ca/t/j0btq" TargetMode="External"/><Relationship Id="rId73" Type="http://schemas.openxmlformats.org/officeDocument/2006/relationships/hyperlink" Target="https://www.canlii.org/en/bc/bcca/doc/2019/2019bcca205/2019bcca205.html?resultIndex=1" TargetMode="External"/><Relationship Id="rId78" Type="http://schemas.openxmlformats.org/officeDocument/2006/relationships/hyperlink" Target="mailto:comments-commentaires@scc-csc.ca"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712D-A4F5-4FFE-A76B-F867CB7C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13748</Words>
  <Characters>78369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91934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2020-01-07T15:27:00Z</dcterms:modified>
</cp:coreProperties>
</file>