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85710E" w:rsidRDefault="000E391F" w:rsidP="000E391F">
      <w:pPr>
        <w:pStyle w:val="Header"/>
        <w:jc w:val="center"/>
        <w:rPr>
          <w:b/>
          <w:sz w:val="32"/>
        </w:rPr>
      </w:pPr>
      <w:r w:rsidRPr="0085710E">
        <w:rPr>
          <w:b/>
          <w:sz w:val="32"/>
        </w:rPr>
        <w:t>Supreme Court of Canada / Cour suprême du Canada</w:t>
      </w:r>
    </w:p>
    <w:p w:rsidR="000E391F" w:rsidRPr="0085710E" w:rsidRDefault="000E391F" w:rsidP="000E391F">
      <w:pPr>
        <w:widowControl w:val="0"/>
        <w:rPr>
          <w:i/>
        </w:rPr>
      </w:pPr>
    </w:p>
    <w:p w:rsidR="000E391F" w:rsidRPr="0085710E" w:rsidRDefault="000E391F" w:rsidP="000E391F">
      <w:pPr>
        <w:widowControl w:val="0"/>
        <w:rPr>
          <w:i/>
        </w:rPr>
      </w:pPr>
    </w:p>
    <w:p w:rsidR="006F2579" w:rsidRPr="0085710E" w:rsidRDefault="006F2579" w:rsidP="006F2579">
      <w:pPr>
        <w:widowControl w:val="0"/>
        <w:rPr>
          <w:i/>
          <w:sz w:val="20"/>
        </w:rPr>
      </w:pPr>
      <w:r w:rsidRPr="0085710E">
        <w:rPr>
          <w:i/>
          <w:sz w:val="20"/>
        </w:rPr>
        <w:t>(</w:t>
      </w:r>
      <w:r w:rsidR="003240B6" w:rsidRPr="0085710E">
        <w:rPr>
          <w:i/>
          <w:sz w:val="20"/>
        </w:rPr>
        <w:t>L</w:t>
      </w:r>
      <w:r w:rsidRPr="0085710E">
        <w:rPr>
          <w:i/>
          <w:sz w:val="20"/>
        </w:rPr>
        <w:t>e français suit)</w:t>
      </w:r>
    </w:p>
    <w:p w:rsidR="006F2579" w:rsidRPr="0085710E" w:rsidRDefault="006F2579" w:rsidP="006F2579">
      <w:pPr>
        <w:widowControl w:val="0"/>
      </w:pPr>
    </w:p>
    <w:p w:rsidR="006F2579" w:rsidRPr="0085710E" w:rsidRDefault="00B07908" w:rsidP="006F2579">
      <w:pPr>
        <w:widowControl w:val="0"/>
        <w:jc w:val="center"/>
        <w:rPr>
          <w:b/>
        </w:rPr>
      </w:pPr>
      <w:r w:rsidRPr="0085710E">
        <w:fldChar w:fldCharType="begin"/>
      </w:r>
      <w:r w:rsidR="006F2579" w:rsidRPr="0085710E">
        <w:instrText xml:space="preserve"> SEQ CHAPTER \h \r 1</w:instrText>
      </w:r>
      <w:r w:rsidRPr="0085710E">
        <w:fldChar w:fldCharType="end"/>
      </w:r>
      <w:r w:rsidR="006F2579" w:rsidRPr="0085710E">
        <w:rPr>
          <w:b/>
        </w:rPr>
        <w:t>JUDGMENT</w:t>
      </w:r>
      <w:r w:rsidR="00B17AAC" w:rsidRPr="0085710E">
        <w:rPr>
          <w:b/>
        </w:rPr>
        <w:t>S</w:t>
      </w:r>
      <w:r w:rsidR="006F2579" w:rsidRPr="0085710E">
        <w:rPr>
          <w:b/>
        </w:rPr>
        <w:t xml:space="preserve"> TO B</w:t>
      </w:r>
      <w:r w:rsidR="00001846" w:rsidRPr="0085710E">
        <w:rPr>
          <w:b/>
        </w:rPr>
        <w:t>E RENDERED IN LE</w:t>
      </w:r>
      <w:r w:rsidR="00A0288A" w:rsidRPr="0085710E">
        <w:rPr>
          <w:b/>
        </w:rPr>
        <w:t>A</w:t>
      </w:r>
      <w:r w:rsidR="00001846" w:rsidRPr="0085710E">
        <w:rPr>
          <w:b/>
        </w:rPr>
        <w:t>VE APPLICATION</w:t>
      </w:r>
      <w:r w:rsidR="00E94FDF" w:rsidRPr="0085710E">
        <w:rPr>
          <w:b/>
        </w:rPr>
        <w:t>S</w:t>
      </w:r>
    </w:p>
    <w:p w:rsidR="006F2579" w:rsidRPr="0085710E" w:rsidRDefault="006F2579" w:rsidP="006F2579">
      <w:pPr>
        <w:widowControl w:val="0"/>
      </w:pPr>
    </w:p>
    <w:p w:rsidR="006F2579" w:rsidRPr="0085710E" w:rsidRDefault="00C97FC7" w:rsidP="006F2579">
      <w:pPr>
        <w:widowControl w:val="0"/>
      </w:pPr>
      <w:r w:rsidRPr="0085710E">
        <w:rPr>
          <w:b/>
        </w:rPr>
        <w:t>March</w:t>
      </w:r>
      <w:r w:rsidR="00A15B66" w:rsidRPr="0085710E">
        <w:rPr>
          <w:b/>
        </w:rPr>
        <w:t xml:space="preserve"> </w:t>
      </w:r>
      <w:r w:rsidR="00273FF3" w:rsidRPr="0085710E">
        <w:rPr>
          <w:b/>
        </w:rPr>
        <w:t>9</w:t>
      </w:r>
      <w:r w:rsidR="004441C7" w:rsidRPr="0085710E">
        <w:rPr>
          <w:b/>
        </w:rPr>
        <w:t>,</w:t>
      </w:r>
      <w:r w:rsidR="006F2579" w:rsidRPr="0085710E">
        <w:rPr>
          <w:b/>
        </w:rPr>
        <w:t xml:space="preserve"> </w:t>
      </w:r>
      <w:r w:rsidR="0054689F" w:rsidRPr="0085710E">
        <w:rPr>
          <w:b/>
        </w:rPr>
        <w:t>20</w:t>
      </w:r>
      <w:r w:rsidR="00526754" w:rsidRPr="0085710E">
        <w:rPr>
          <w:b/>
        </w:rPr>
        <w:t>20</w:t>
      </w:r>
    </w:p>
    <w:p w:rsidR="006F2579" w:rsidRPr="0085710E" w:rsidRDefault="00674F39" w:rsidP="006F2579">
      <w:pPr>
        <w:widowControl w:val="0"/>
        <w:rPr>
          <w:b/>
        </w:rPr>
      </w:pPr>
      <w:r w:rsidRPr="0085710E">
        <w:rPr>
          <w:b/>
        </w:rPr>
        <w:t>For immediate release</w:t>
      </w:r>
    </w:p>
    <w:p w:rsidR="006F2579" w:rsidRPr="0085710E" w:rsidRDefault="006F2579" w:rsidP="006F2579">
      <w:pPr>
        <w:widowControl w:val="0"/>
      </w:pPr>
    </w:p>
    <w:p w:rsidR="006F2579" w:rsidRPr="0085710E" w:rsidRDefault="006F2579" w:rsidP="006F2579">
      <w:pPr>
        <w:widowControl w:val="0"/>
        <w:rPr>
          <w:lang w:val="fr-CA"/>
        </w:rPr>
      </w:pPr>
      <w:r w:rsidRPr="0085710E">
        <w:rPr>
          <w:b/>
        </w:rPr>
        <w:t>OTTAWA</w:t>
      </w:r>
      <w:r w:rsidRPr="0085710E">
        <w:t xml:space="preserve"> – The Supreme Court of Canad</w:t>
      </w:r>
      <w:r w:rsidR="006246E4" w:rsidRPr="0085710E">
        <w:t>a</w:t>
      </w:r>
      <w:r w:rsidRPr="0085710E">
        <w:t xml:space="preserve"> announced today that judgment in the following </w:t>
      </w:r>
      <w:r w:rsidR="00DB6199" w:rsidRPr="0085710E">
        <w:t xml:space="preserve">leave applications </w:t>
      </w:r>
      <w:r w:rsidRPr="0085710E">
        <w:t xml:space="preserve">will be delivered at 9:45 a.m. </w:t>
      </w:r>
      <w:r w:rsidR="00E05816" w:rsidRPr="0085710E">
        <w:t>E</w:t>
      </w:r>
      <w:r w:rsidR="00273FF3" w:rsidRPr="0085710E">
        <w:t>D</w:t>
      </w:r>
      <w:r w:rsidR="00E05816" w:rsidRPr="0085710E">
        <w:t>T</w:t>
      </w:r>
      <w:r w:rsidRPr="0085710E">
        <w:t xml:space="preserve"> on Thursday, </w:t>
      </w:r>
      <w:r w:rsidR="006E2ADA" w:rsidRPr="0085710E">
        <w:t>March</w:t>
      </w:r>
      <w:r w:rsidR="00455912" w:rsidRPr="0085710E">
        <w:t xml:space="preserve"> </w:t>
      </w:r>
      <w:r w:rsidR="00273FF3" w:rsidRPr="0085710E">
        <w:t>12</w:t>
      </w:r>
      <w:r w:rsidR="007E112F" w:rsidRPr="0085710E">
        <w:t>,</w:t>
      </w:r>
      <w:r w:rsidR="002F38D7" w:rsidRPr="0085710E">
        <w:t xml:space="preserve"> </w:t>
      </w:r>
      <w:r w:rsidR="006648D1" w:rsidRPr="0085710E">
        <w:t>20</w:t>
      </w:r>
      <w:r w:rsidR="00526754" w:rsidRPr="0085710E">
        <w:t>20</w:t>
      </w:r>
      <w:r w:rsidRPr="0085710E">
        <w:t xml:space="preserve">. </w:t>
      </w:r>
      <w:r w:rsidRPr="0085710E">
        <w:rPr>
          <w:lang w:val="fr-CA"/>
        </w:rPr>
        <w:t>This list is subject to chang</w:t>
      </w:r>
      <w:r w:rsidR="00192F7F" w:rsidRPr="0085710E">
        <w:rPr>
          <w:lang w:val="fr-CA"/>
        </w:rPr>
        <w:t>e</w:t>
      </w:r>
      <w:r w:rsidRPr="0085710E">
        <w:rPr>
          <w:lang w:val="fr-CA"/>
        </w:rPr>
        <w:t>.</w:t>
      </w:r>
    </w:p>
    <w:p w:rsidR="00FF5AA4" w:rsidRPr="0085710E" w:rsidRDefault="00FF5AA4" w:rsidP="006F2579">
      <w:pPr>
        <w:widowControl w:val="0"/>
        <w:rPr>
          <w:lang w:val="fr-CA"/>
        </w:rPr>
      </w:pPr>
    </w:p>
    <w:p w:rsidR="00B43418" w:rsidRPr="0085710E" w:rsidRDefault="00B43418" w:rsidP="006F2579">
      <w:pPr>
        <w:widowControl w:val="0"/>
        <w:rPr>
          <w:lang w:val="fr-CA"/>
        </w:rPr>
      </w:pPr>
    </w:p>
    <w:p w:rsidR="006F2579" w:rsidRPr="0085710E" w:rsidRDefault="006F2579" w:rsidP="006F2579">
      <w:pPr>
        <w:widowControl w:val="0"/>
        <w:jc w:val="center"/>
        <w:rPr>
          <w:lang w:val="fr-CA"/>
        </w:rPr>
      </w:pPr>
      <w:r w:rsidRPr="0085710E">
        <w:rPr>
          <w:b/>
          <w:lang w:val="fr-CA"/>
        </w:rPr>
        <w:t>PROCHAIN</w:t>
      </w:r>
      <w:r w:rsidR="00B17AAC" w:rsidRPr="0085710E">
        <w:rPr>
          <w:b/>
          <w:lang w:val="fr-CA"/>
        </w:rPr>
        <w:t>S</w:t>
      </w:r>
      <w:r w:rsidRPr="0085710E">
        <w:rPr>
          <w:b/>
          <w:lang w:val="fr-CA"/>
        </w:rPr>
        <w:t xml:space="preserve"> JUGEMENT</w:t>
      </w:r>
      <w:r w:rsidR="00B17AAC" w:rsidRPr="0085710E">
        <w:rPr>
          <w:b/>
          <w:lang w:val="fr-CA"/>
        </w:rPr>
        <w:t>S</w:t>
      </w:r>
      <w:r w:rsidR="00001846" w:rsidRPr="0085710E">
        <w:rPr>
          <w:b/>
          <w:lang w:val="fr-CA"/>
        </w:rPr>
        <w:t xml:space="preserve"> SUR DEMANDE</w:t>
      </w:r>
      <w:r w:rsidR="00B17AAC" w:rsidRPr="0085710E">
        <w:rPr>
          <w:b/>
          <w:lang w:val="fr-CA"/>
        </w:rPr>
        <w:t>S</w:t>
      </w:r>
      <w:r w:rsidRPr="0085710E">
        <w:rPr>
          <w:b/>
          <w:lang w:val="fr-CA"/>
        </w:rPr>
        <w:t xml:space="preserve"> D’AUTORISATION</w:t>
      </w:r>
    </w:p>
    <w:p w:rsidR="006F2579" w:rsidRPr="0085710E" w:rsidRDefault="006F2579" w:rsidP="006F2579">
      <w:pPr>
        <w:widowControl w:val="0"/>
        <w:rPr>
          <w:lang w:val="fr-CA"/>
        </w:rPr>
      </w:pPr>
    </w:p>
    <w:p w:rsidR="006F2579" w:rsidRPr="0085710E" w:rsidRDefault="006F2579" w:rsidP="006F2579">
      <w:pPr>
        <w:widowControl w:val="0"/>
        <w:rPr>
          <w:lang w:val="fr-CA"/>
        </w:rPr>
      </w:pPr>
      <w:r w:rsidRPr="0085710E">
        <w:rPr>
          <w:b/>
          <w:lang w:val="fr-CA"/>
        </w:rPr>
        <w:t>Le</w:t>
      </w:r>
      <w:r w:rsidR="00957A76" w:rsidRPr="0085710E">
        <w:rPr>
          <w:b/>
          <w:lang w:val="fr-CA"/>
        </w:rPr>
        <w:t xml:space="preserve"> </w:t>
      </w:r>
      <w:r w:rsidR="00273FF3" w:rsidRPr="0085710E">
        <w:rPr>
          <w:b/>
          <w:lang w:val="fr-CA"/>
        </w:rPr>
        <w:t>9</w:t>
      </w:r>
      <w:r w:rsidR="00A15B66" w:rsidRPr="0085710E">
        <w:rPr>
          <w:b/>
          <w:lang w:val="fr-CA"/>
        </w:rPr>
        <w:t xml:space="preserve"> </w:t>
      </w:r>
      <w:r w:rsidR="00C97FC7" w:rsidRPr="0085710E">
        <w:rPr>
          <w:b/>
          <w:lang w:val="fr-CA"/>
        </w:rPr>
        <w:t>mars</w:t>
      </w:r>
      <w:r w:rsidR="00A151D1" w:rsidRPr="0085710E">
        <w:rPr>
          <w:b/>
          <w:lang w:val="fr-CA"/>
        </w:rPr>
        <w:t xml:space="preserve"> 20</w:t>
      </w:r>
      <w:r w:rsidR="00526754" w:rsidRPr="0085710E">
        <w:rPr>
          <w:b/>
          <w:lang w:val="fr-CA"/>
        </w:rPr>
        <w:t>20</w:t>
      </w:r>
    </w:p>
    <w:p w:rsidR="006F2579" w:rsidRPr="0085710E" w:rsidRDefault="006F2579" w:rsidP="006F2579">
      <w:pPr>
        <w:widowControl w:val="0"/>
        <w:rPr>
          <w:b/>
          <w:lang w:val="fr-CA"/>
        </w:rPr>
      </w:pPr>
      <w:r w:rsidRPr="0085710E">
        <w:rPr>
          <w:b/>
          <w:lang w:val="fr-CA"/>
        </w:rPr>
        <w:t>Pour diffusion immédiate</w:t>
      </w:r>
    </w:p>
    <w:p w:rsidR="006F2579" w:rsidRPr="0085710E" w:rsidRDefault="006F2579" w:rsidP="006F2579">
      <w:pPr>
        <w:widowControl w:val="0"/>
        <w:rPr>
          <w:lang w:val="fr-CA"/>
        </w:rPr>
      </w:pPr>
    </w:p>
    <w:p w:rsidR="006F2579" w:rsidRPr="0085710E" w:rsidRDefault="006F2579" w:rsidP="006F2579">
      <w:pPr>
        <w:widowControl w:val="0"/>
        <w:rPr>
          <w:lang w:val="fr-CA"/>
        </w:rPr>
      </w:pPr>
      <w:r w:rsidRPr="0085710E">
        <w:rPr>
          <w:b/>
          <w:lang w:val="fr-CA"/>
        </w:rPr>
        <w:t>OTTAWA</w:t>
      </w:r>
      <w:r w:rsidRPr="0085710E">
        <w:rPr>
          <w:lang w:val="fr-CA"/>
        </w:rPr>
        <w:t xml:space="preserve"> – La Cour suprême du Canada annonce que jugement ser</w:t>
      </w:r>
      <w:r w:rsidR="004259F9" w:rsidRPr="0085710E">
        <w:rPr>
          <w:lang w:val="fr-CA"/>
        </w:rPr>
        <w:t>a</w:t>
      </w:r>
      <w:r w:rsidRPr="0085710E">
        <w:rPr>
          <w:lang w:val="fr-CA"/>
        </w:rPr>
        <w:t xml:space="preserve"> rendu dans l</w:t>
      </w:r>
      <w:r w:rsidR="008600ED" w:rsidRPr="0085710E">
        <w:rPr>
          <w:lang w:val="fr-CA"/>
        </w:rPr>
        <w:t>es</w:t>
      </w:r>
      <w:r w:rsidRPr="0085710E">
        <w:rPr>
          <w:lang w:val="fr-CA"/>
        </w:rPr>
        <w:t xml:space="preserve"> demande</w:t>
      </w:r>
      <w:r w:rsidR="008600ED" w:rsidRPr="0085710E">
        <w:rPr>
          <w:lang w:val="fr-CA"/>
        </w:rPr>
        <w:t>s</w:t>
      </w:r>
      <w:r w:rsidRPr="0085710E">
        <w:rPr>
          <w:lang w:val="fr-CA"/>
        </w:rPr>
        <w:t xml:space="preserve"> d</w:t>
      </w:r>
      <w:r w:rsidR="00001846" w:rsidRPr="0085710E">
        <w:rPr>
          <w:lang w:val="fr-CA"/>
        </w:rPr>
        <w:t>’autorisation suivante</w:t>
      </w:r>
      <w:r w:rsidR="008600ED" w:rsidRPr="0085710E">
        <w:rPr>
          <w:lang w:val="fr-CA"/>
        </w:rPr>
        <w:t>s</w:t>
      </w:r>
      <w:r w:rsidRPr="0085710E">
        <w:rPr>
          <w:lang w:val="fr-CA"/>
        </w:rPr>
        <w:t xml:space="preserve"> le jeudi </w:t>
      </w:r>
      <w:r w:rsidR="00273FF3" w:rsidRPr="0085710E">
        <w:rPr>
          <w:lang w:val="fr-CA"/>
        </w:rPr>
        <w:t>12</w:t>
      </w:r>
      <w:r w:rsidR="00780317" w:rsidRPr="0085710E">
        <w:rPr>
          <w:lang w:val="fr-CA"/>
        </w:rPr>
        <w:t xml:space="preserve"> </w:t>
      </w:r>
      <w:r w:rsidR="006E2ADA" w:rsidRPr="0085710E">
        <w:rPr>
          <w:lang w:val="fr-CA"/>
        </w:rPr>
        <w:t>mars</w:t>
      </w:r>
      <w:r w:rsidR="00694391" w:rsidRPr="0085710E">
        <w:rPr>
          <w:lang w:val="fr-CA"/>
        </w:rPr>
        <w:t xml:space="preserve"> 2</w:t>
      </w:r>
      <w:r w:rsidR="006648D1" w:rsidRPr="0085710E">
        <w:rPr>
          <w:lang w:val="fr-CA"/>
        </w:rPr>
        <w:t>0</w:t>
      </w:r>
      <w:r w:rsidR="00526754" w:rsidRPr="0085710E">
        <w:rPr>
          <w:lang w:val="fr-CA"/>
        </w:rPr>
        <w:t>20</w:t>
      </w:r>
      <w:r w:rsidRPr="0085710E">
        <w:rPr>
          <w:lang w:val="fr-CA"/>
        </w:rPr>
        <w:t xml:space="preserve">, à 9 h 45 </w:t>
      </w:r>
      <w:r w:rsidR="000627A2" w:rsidRPr="0085710E">
        <w:rPr>
          <w:lang w:val="fr-CA"/>
        </w:rPr>
        <w:t>H</w:t>
      </w:r>
      <w:r w:rsidR="00273FF3" w:rsidRPr="0085710E">
        <w:rPr>
          <w:lang w:val="fr-CA"/>
        </w:rPr>
        <w:t>A</w:t>
      </w:r>
      <w:r w:rsidRPr="0085710E">
        <w:rPr>
          <w:lang w:val="fr-CA"/>
        </w:rPr>
        <w:t>E. Cette liste est sujette à modifications.</w:t>
      </w:r>
    </w:p>
    <w:p w:rsidR="0080556B" w:rsidRPr="0085710E" w:rsidRDefault="0080556B" w:rsidP="009B14F4">
      <w:pPr>
        <w:widowControl w:val="0"/>
        <w:jc w:val="both"/>
        <w:rPr>
          <w:sz w:val="20"/>
          <w:lang w:val="fr-CA"/>
        </w:rPr>
      </w:pPr>
    </w:p>
    <w:p w:rsidR="00867C61" w:rsidRPr="0085710E" w:rsidRDefault="008F19BB" w:rsidP="009B14F4">
      <w:pPr>
        <w:widowControl w:val="0"/>
        <w:jc w:val="both"/>
        <w:rPr>
          <w:sz w:val="20"/>
          <w:lang w:val="fr-CA"/>
        </w:rPr>
      </w:pPr>
      <w:r>
        <w:rPr>
          <w:sz w:val="20"/>
        </w:rPr>
        <w:pict>
          <v:rect id="_x0000_i1025" style="width:2in;height:1pt" o:hrpct="0" o:hralign="center" o:hrstd="t" o:hrnoshade="t" o:hr="t" fillcolor="black [3213]" stroked="f"/>
        </w:pict>
      </w:r>
    </w:p>
    <w:p w:rsidR="00774C10" w:rsidRPr="0085710E" w:rsidRDefault="00774C10" w:rsidP="009B14F4">
      <w:pPr>
        <w:widowControl w:val="0"/>
        <w:jc w:val="both"/>
        <w:rPr>
          <w:sz w:val="20"/>
          <w:lang w:val="fr-CA"/>
        </w:rPr>
      </w:pPr>
    </w:p>
    <w:p w:rsidR="00951817" w:rsidRPr="0085710E" w:rsidRDefault="00951817" w:rsidP="00FF2986">
      <w:pPr>
        <w:pStyle w:val="ListParagraph"/>
        <w:numPr>
          <w:ilvl w:val="0"/>
          <w:numId w:val="34"/>
        </w:numPr>
        <w:ind w:left="357" w:hanging="357"/>
        <w:rPr>
          <w:sz w:val="20"/>
        </w:rPr>
      </w:pPr>
      <w:r w:rsidRPr="0085710E">
        <w:rPr>
          <w:i/>
          <w:sz w:val="20"/>
        </w:rPr>
        <w:t>Lemuel Musie Paulos v. Her Majesty the Queen</w:t>
      </w:r>
      <w:r w:rsidRPr="0085710E">
        <w:rPr>
          <w:sz w:val="20"/>
        </w:rPr>
        <w:t xml:space="preserve"> (Alta.) (Criminal) (By Leave)</w:t>
      </w:r>
      <w:r w:rsidR="00FF2986" w:rsidRPr="0085710E">
        <w:rPr>
          <w:sz w:val="20"/>
        </w:rPr>
        <w:t xml:space="preserve"> (</w:t>
      </w:r>
      <w:hyperlink r:id="rId8" w:history="1">
        <w:r w:rsidR="00FF2986" w:rsidRPr="0085710E">
          <w:rPr>
            <w:rStyle w:val="Hyperlink"/>
            <w:sz w:val="20"/>
            <w:szCs w:val="20"/>
          </w:rPr>
          <w:t>388</w:t>
        </w:r>
        <w:r w:rsidR="00CF34B6" w:rsidRPr="0085710E">
          <w:rPr>
            <w:rStyle w:val="Hyperlink"/>
            <w:sz w:val="20"/>
            <w:szCs w:val="20"/>
          </w:rPr>
          <w:t>1</w:t>
        </w:r>
        <w:r w:rsidR="00FF2986" w:rsidRPr="0085710E">
          <w:rPr>
            <w:rStyle w:val="Hyperlink"/>
            <w:sz w:val="20"/>
            <w:szCs w:val="20"/>
          </w:rPr>
          <w:t>7</w:t>
        </w:r>
      </w:hyperlink>
      <w:r w:rsidR="00FF2986" w:rsidRPr="0085710E">
        <w:rPr>
          <w:sz w:val="20"/>
        </w:rPr>
        <w:t>)</w:t>
      </w:r>
    </w:p>
    <w:p w:rsidR="00951817" w:rsidRPr="0085710E" w:rsidRDefault="00951817" w:rsidP="00FF2986">
      <w:pPr>
        <w:ind w:left="357" w:hanging="357"/>
        <w:rPr>
          <w:sz w:val="20"/>
        </w:rPr>
      </w:pPr>
    </w:p>
    <w:p w:rsidR="00951817" w:rsidRPr="0085710E" w:rsidRDefault="00951817" w:rsidP="00FF2986">
      <w:pPr>
        <w:pStyle w:val="ListParagraph"/>
        <w:numPr>
          <w:ilvl w:val="0"/>
          <w:numId w:val="34"/>
        </w:numPr>
        <w:ind w:left="357" w:hanging="357"/>
        <w:rPr>
          <w:sz w:val="20"/>
        </w:rPr>
      </w:pPr>
      <w:r w:rsidRPr="0085710E">
        <w:rPr>
          <w:i/>
          <w:sz w:val="20"/>
        </w:rPr>
        <w:t>OZ Merchandising Inc. v. Eastern Ontario District Soccer Association, et al.</w:t>
      </w:r>
      <w:r w:rsidRPr="0085710E">
        <w:rPr>
          <w:sz w:val="20"/>
        </w:rPr>
        <w:t xml:space="preserve"> (Ont.) (Civil) (By Leave)</w:t>
      </w:r>
      <w:r w:rsidR="00FF2986" w:rsidRPr="0085710E">
        <w:rPr>
          <w:sz w:val="20"/>
        </w:rPr>
        <w:t xml:space="preserve"> (</w:t>
      </w:r>
      <w:hyperlink r:id="rId9" w:history="1">
        <w:r w:rsidR="00FF2986" w:rsidRPr="0085710E">
          <w:rPr>
            <w:rStyle w:val="Hyperlink"/>
            <w:sz w:val="20"/>
            <w:szCs w:val="20"/>
          </w:rPr>
          <w:t>388</w:t>
        </w:r>
        <w:r w:rsidR="00462E57" w:rsidRPr="0085710E">
          <w:rPr>
            <w:rStyle w:val="Hyperlink"/>
            <w:sz w:val="20"/>
            <w:szCs w:val="20"/>
          </w:rPr>
          <w:t>45</w:t>
        </w:r>
      </w:hyperlink>
      <w:r w:rsidR="00FF2986" w:rsidRPr="0085710E">
        <w:rPr>
          <w:sz w:val="20"/>
        </w:rPr>
        <w:t>)</w:t>
      </w:r>
    </w:p>
    <w:p w:rsidR="00951817" w:rsidRPr="0085710E" w:rsidRDefault="00951817" w:rsidP="00FF2986">
      <w:pPr>
        <w:ind w:left="357" w:hanging="357"/>
        <w:contextualSpacing/>
        <w:rPr>
          <w:sz w:val="20"/>
        </w:rPr>
      </w:pPr>
    </w:p>
    <w:p w:rsidR="00951817" w:rsidRPr="0085710E" w:rsidRDefault="00951817" w:rsidP="00FF2986">
      <w:pPr>
        <w:pStyle w:val="ListParagraph"/>
        <w:numPr>
          <w:ilvl w:val="0"/>
          <w:numId w:val="34"/>
        </w:numPr>
        <w:ind w:left="357" w:hanging="357"/>
        <w:rPr>
          <w:sz w:val="20"/>
        </w:rPr>
      </w:pPr>
      <w:r w:rsidRPr="0085710E">
        <w:rPr>
          <w:i/>
          <w:sz w:val="20"/>
        </w:rPr>
        <w:t>Alberta Union of Provincial Employees, et al. v. Her Majesty the Queen in Right of Alberta</w:t>
      </w:r>
      <w:r w:rsidRPr="0085710E">
        <w:rPr>
          <w:sz w:val="20"/>
        </w:rPr>
        <w:t xml:space="preserve"> (Alta.) (Civil) (By Leave)</w:t>
      </w:r>
      <w:r w:rsidR="00FF2986" w:rsidRPr="0085710E">
        <w:rPr>
          <w:sz w:val="20"/>
        </w:rPr>
        <w:t xml:space="preserve"> (</w:t>
      </w:r>
      <w:hyperlink r:id="rId10" w:history="1">
        <w:r w:rsidR="00FF2986" w:rsidRPr="0085710E">
          <w:rPr>
            <w:rStyle w:val="Hyperlink"/>
            <w:sz w:val="20"/>
            <w:szCs w:val="20"/>
          </w:rPr>
          <w:t>38</w:t>
        </w:r>
        <w:r w:rsidR="00F71A3F" w:rsidRPr="0085710E">
          <w:rPr>
            <w:rStyle w:val="Hyperlink"/>
            <w:sz w:val="20"/>
            <w:szCs w:val="20"/>
          </w:rPr>
          <w:t>902</w:t>
        </w:r>
      </w:hyperlink>
      <w:r w:rsidR="00FF2986" w:rsidRPr="0085710E">
        <w:rPr>
          <w:sz w:val="20"/>
        </w:rPr>
        <w:t>)</w:t>
      </w:r>
    </w:p>
    <w:p w:rsidR="00951817" w:rsidRPr="0085710E" w:rsidRDefault="00951817" w:rsidP="00FF2986">
      <w:pPr>
        <w:ind w:left="357" w:hanging="357"/>
        <w:contextualSpacing/>
        <w:rPr>
          <w:sz w:val="20"/>
        </w:rPr>
      </w:pPr>
    </w:p>
    <w:p w:rsidR="00951817" w:rsidRPr="0085710E" w:rsidRDefault="00951817" w:rsidP="00FF2986">
      <w:pPr>
        <w:pStyle w:val="ListParagraph"/>
        <w:numPr>
          <w:ilvl w:val="0"/>
          <w:numId w:val="34"/>
        </w:numPr>
        <w:ind w:left="357" w:hanging="357"/>
        <w:rPr>
          <w:sz w:val="20"/>
        </w:rPr>
      </w:pPr>
      <w:r w:rsidRPr="0085710E">
        <w:rPr>
          <w:i/>
          <w:sz w:val="20"/>
        </w:rPr>
        <w:t xml:space="preserve">MacDonald Communities Limited v. Alberta Utilities Commission </w:t>
      </w:r>
      <w:r w:rsidRPr="0085710E">
        <w:rPr>
          <w:sz w:val="20"/>
        </w:rPr>
        <w:t>(Alta.) (Civil) (By Leave)</w:t>
      </w:r>
      <w:r w:rsidR="00FF2986" w:rsidRPr="0085710E">
        <w:rPr>
          <w:sz w:val="20"/>
        </w:rPr>
        <w:t xml:space="preserve"> (</w:t>
      </w:r>
      <w:hyperlink r:id="rId11" w:history="1">
        <w:r w:rsidR="00FF2986" w:rsidRPr="0085710E">
          <w:rPr>
            <w:rStyle w:val="Hyperlink"/>
            <w:sz w:val="20"/>
            <w:szCs w:val="20"/>
          </w:rPr>
          <w:t>38</w:t>
        </w:r>
        <w:r w:rsidR="00F33B34" w:rsidRPr="0085710E">
          <w:rPr>
            <w:rStyle w:val="Hyperlink"/>
            <w:sz w:val="20"/>
            <w:szCs w:val="20"/>
          </w:rPr>
          <w:t>914</w:t>
        </w:r>
      </w:hyperlink>
      <w:r w:rsidR="00FF2986" w:rsidRPr="0085710E">
        <w:rPr>
          <w:sz w:val="20"/>
        </w:rPr>
        <w:t>)</w:t>
      </w:r>
    </w:p>
    <w:p w:rsidR="00951817" w:rsidRPr="0085710E" w:rsidRDefault="00951817" w:rsidP="00FF2986">
      <w:pPr>
        <w:ind w:left="357" w:hanging="357"/>
        <w:rPr>
          <w:sz w:val="20"/>
        </w:rPr>
      </w:pPr>
    </w:p>
    <w:p w:rsidR="00951817" w:rsidRPr="0085710E" w:rsidRDefault="00951817" w:rsidP="00FF2986">
      <w:pPr>
        <w:pStyle w:val="ListParagraph"/>
        <w:numPr>
          <w:ilvl w:val="0"/>
          <w:numId w:val="34"/>
        </w:numPr>
        <w:ind w:left="357" w:hanging="357"/>
        <w:rPr>
          <w:sz w:val="20"/>
        </w:rPr>
      </w:pPr>
      <w:r w:rsidRPr="0085710E">
        <w:rPr>
          <w:i/>
          <w:sz w:val="20"/>
        </w:rPr>
        <w:t>Dexter Boyce v. Her Majesty the Queen</w:t>
      </w:r>
      <w:r w:rsidRPr="0085710E">
        <w:rPr>
          <w:sz w:val="20"/>
        </w:rPr>
        <w:t xml:space="preserve"> (Ont.) (Criminal) (By Leave)</w:t>
      </w:r>
      <w:r w:rsidR="00FF2986" w:rsidRPr="0085710E">
        <w:rPr>
          <w:sz w:val="20"/>
        </w:rPr>
        <w:t xml:space="preserve"> (</w:t>
      </w:r>
      <w:hyperlink r:id="rId12" w:history="1">
        <w:r w:rsidR="00FF2986" w:rsidRPr="0085710E">
          <w:rPr>
            <w:rStyle w:val="Hyperlink"/>
            <w:sz w:val="20"/>
            <w:szCs w:val="20"/>
          </w:rPr>
          <w:t>38</w:t>
        </w:r>
        <w:r w:rsidR="00903EBB" w:rsidRPr="0085710E">
          <w:rPr>
            <w:rStyle w:val="Hyperlink"/>
            <w:sz w:val="20"/>
            <w:szCs w:val="20"/>
          </w:rPr>
          <w:t>9</w:t>
        </w:r>
        <w:r w:rsidR="00FF2986" w:rsidRPr="0085710E">
          <w:rPr>
            <w:rStyle w:val="Hyperlink"/>
            <w:sz w:val="20"/>
            <w:szCs w:val="20"/>
          </w:rPr>
          <w:t>7</w:t>
        </w:r>
        <w:r w:rsidR="00903EBB" w:rsidRPr="0085710E">
          <w:rPr>
            <w:rStyle w:val="Hyperlink"/>
            <w:sz w:val="20"/>
            <w:szCs w:val="20"/>
          </w:rPr>
          <w:t>5</w:t>
        </w:r>
      </w:hyperlink>
      <w:r w:rsidR="00FF2986" w:rsidRPr="0085710E">
        <w:rPr>
          <w:sz w:val="20"/>
        </w:rPr>
        <w:t>)</w:t>
      </w:r>
    </w:p>
    <w:p w:rsidR="00951817" w:rsidRPr="0085710E" w:rsidRDefault="00951817" w:rsidP="00FF2986">
      <w:pPr>
        <w:ind w:left="357" w:hanging="357"/>
        <w:rPr>
          <w:sz w:val="20"/>
        </w:rPr>
      </w:pPr>
    </w:p>
    <w:p w:rsidR="00951817" w:rsidRPr="0085710E" w:rsidRDefault="00951817" w:rsidP="00FF2986">
      <w:pPr>
        <w:pStyle w:val="ListParagraph"/>
        <w:numPr>
          <w:ilvl w:val="0"/>
          <w:numId w:val="34"/>
        </w:numPr>
        <w:ind w:left="357" w:hanging="357"/>
        <w:rPr>
          <w:sz w:val="20"/>
        </w:rPr>
      </w:pPr>
      <w:r w:rsidRPr="0085710E">
        <w:rPr>
          <w:i/>
          <w:sz w:val="20"/>
        </w:rPr>
        <w:t>C.P. v. Her Majesty the Queen</w:t>
      </w:r>
      <w:r w:rsidRPr="0085710E">
        <w:rPr>
          <w:sz w:val="20"/>
        </w:rPr>
        <w:t xml:space="preserve"> (Ont.) (Criminal) (By Leave)</w:t>
      </w:r>
      <w:r w:rsidR="00FF2986" w:rsidRPr="0085710E">
        <w:rPr>
          <w:sz w:val="20"/>
        </w:rPr>
        <w:t xml:space="preserve"> (</w:t>
      </w:r>
      <w:hyperlink r:id="rId13" w:history="1">
        <w:r w:rsidR="00FF2986" w:rsidRPr="0085710E">
          <w:rPr>
            <w:rStyle w:val="Hyperlink"/>
            <w:sz w:val="20"/>
            <w:szCs w:val="20"/>
          </w:rPr>
          <w:t>38</w:t>
        </w:r>
        <w:r w:rsidR="00FF3A63" w:rsidRPr="0085710E">
          <w:rPr>
            <w:rStyle w:val="Hyperlink"/>
            <w:sz w:val="20"/>
            <w:szCs w:val="20"/>
          </w:rPr>
          <w:t>546</w:t>
        </w:r>
      </w:hyperlink>
      <w:r w:rsidR="00FF2986" w:rsidRPr="0085710E">
        <w:rPr>
          <w:sz w:val="20"/>
        </w:rPr>
        <w:t>)</w:t>
      </w:r>
    </w:p>
    <w:p w:rsidR="00951817" w:rsidRPr="0085710E" w:rsidRDefault="00951817" w:rsidP="00FF2986">
      <w:pPr>
        <w:ind w:left="357" w:hanging="357"/>
        <w:contextualSpacing/>
        <w:rPr>
          <w:sz w:val="20"/>
        </w:rPr>
      </w:pPr>
    </w:p>
    <w:p w:rsidR="00951817" w:rsidRPr="0085710E" w:rsidRDefault="00951817" w:rsidP="00FF2986">
      <w:pPr>
        <w:pStyle w:val="ListParagraph"/>
        <w:numPr>
          <w:ilvl w:val="0"/>
          <w:numId w:val="34"/>
        </w:numPr>
        <w:ind w:left="357" w:hanging="357"/>
        <w:rPr>
          <w:sz w:val="20"/>
        </w:rPr>
      </w:pPr>
      <w:r w:rsidRPr="0085710E">
        <w:rPr>
          <w:i/>
          <w:sz w:val="20"/>
        </w:rPr>
        <w:t>Hafeez Fazl also known as Fazl Hafeez v. 2256157 Ontario Ltd.</w:t>
      </w:r>
      <w:r w:rsidRPr="0085710E">
        <w:rPr>
          <w:sz w:val="20"/>
        </w:rPr>
        <w:t xml:space="preserve"> (Ont.) (Civil) (By Leave)</w:t>
      </w:r>
      <w:r w:rsidR="00FF2986" w:rsidRPr="0085710E">
        <w:rPr>
          <w:sz w:val="20"/>
        </w:rPr>
        <w:t xml:space="preserve"> (</w:t>
      </w:r>
      <w:hyperlink r:id="rId14" w:history="1">
        <w:r w:rsidR="00FF2986" w:rsidRPr="0085710E">
          <w:rPr>
            <w:rStyle w:val="Hyperlink"/>
            <w:sz w:val="20"/>
            <w:szCs w:val="20"/>
          </w:rPr>
          <w:t>38</w:t>
        </w:r>
        <w:r w:rsidR="005A0F0D" w:rsidRPr="0085710E">
          <w:rPr>
            <w:rStyle w:val="Hyperlink"/>
            <w:sz w:val="20"/>
            <w:szCs w:val="20"/>
          </w:rPr>
          <w:t>947</w:t>
        </w:r>
      </w:hyperlink>
      <w:r w:rsidR="00FF2986" w:rsidRPr="0085710E">
        <w:rPr>
          <w:sz w:val="20"/>
        </w:rPr>
        <w:t>)</w:t>
      </w:r>
    </w:p>
    <w:p w:rsidR="00951817" w:rsidRPr="0085710E" w:rsidRDefault="00951817" w:rsidP="00FF2986">
      <w:pPr>
        <w:ind w:left="357" w:hanging="357"/>
        <w:contextualSpacing/>
        <w:rPr>
          <w:sz w:val="20"/>
        </w:rPr>
      </w:pPr>
    </w:p>
    <w:p w:rsidR="00951817" w:rsidRPr="0085710E" w:rsidRDefault="00951817" w:rsidP="00FF2986">
      <w:pPr>
        <w:pStyle w:val="ListParagraph"/>
        <w:numPr>
          <w:ilvl w:val="0"/>
          <w:numId w:val="34"/>
        </w:numPr>
        <w:ind w:left="357" w:hanging="357"/>
        <w:rPr>
          <w:sz w:val="20"/>
          <w:lang w:val="fr-FR"/>
        </w:rPr>
      </w:pPr>
      <w:r w:rsidRPr="0085710E">
        <w:rPr>
          <w:i/>
          <w:sz w:val="20"/>
          <w:lang w:val="fr-FR"/>
        </w:rPr>
        <w:t>Daniel Gaudreau, et al. c. Producteurs et productrices acérioles du Québec, et al.</w:t>
      </w:r>
      <w:r w:rsidRPr="0085710E">
        <w:rPr>
          <w:sz w:val="20"/>
          <w:lang w:val="fr-FR"/>
        </w:rPr>
        <w:t xml:space="preserve"> (Qc) (Civile) (Autorisation)</w:t>
      </w:r>
      <w:r w:rsidR="00FF2986" w:rsidRPr="0085710E">
        <w:rPr>
          <w:sz w:val="20"/>
          <w:lang w:val="fr-FR"/>
        </w:rPr>
        <w:t xml:space="preserve"> </w:t>
      </w:r>
      <w:r w:rsidR="00FF2986" w:rsidRPr="0085710E">
        <w:rPr>
          <w:sz w:val="20"/>
        </w:rPr>
        <w:t>(</w:t>
      </w:r>
      <w:hyperlink r:id="rId15" w:history="1">
        <w:r w:rsidR="00FF2986" w:rsidRPr="0085710E">
          <w:rPr>
            <w:rStyle w:val="Hyperlink"/>
            <w:sz w:val="20"/>
            <w:szCs w:val="20"/>
          </w:rPr>
          <w:t>388</w:t>
        </w:r>
        <w:r w:rsidR="005A0F0D" w:rsidRPr="0085710E">
          <w:rPr>
            <w:rStyle w:val="Hyperlink"/>
            <w:sz w:val="20"/>
            <w:szCs w:val="20"/>
          </w:rPr>
          <w:t>31</w:t>
        </w:r>
      </w:hyperlink>
      <w:r w:rsidR="00FF2986" w:rsidRPr="0085710E">
        <w:rPr>
          <w:sz w:val="20"/>
        </w:rPr>
        <w:t>)</w:t>
      </w:r>
    </w:p>
    <w:p w:rsidR="00951817" w:rsidRPr="0085710E" w:rsidRDefault="00951817" w:rsidP="00FF2986">
      <w:pPr>
        <w:ind w:left="357" w:hanging="357"/>
        <w:rPr>
          <w:sz w:val="20"/>
          <w:lang w:val="fr-FR"/>
        </w:rPr>
      </w:pPr>
    </w:p>
    <w:p w:rsidR="00740FC0" w:rsidRPr="0085710E" w:rsidRDefault="00740FC0" w:rsidP="00FF2986">
      <w:pPr>
        <w:pStyle w:val="SCCAppellantInfoAppellantInfo"/>
        <w:numPr>
          <w:ilvl w:val="0"/>
          <w:numId w:val="34"/>
        </w:numPr>
        <w:ind w:left="357" w:hanging="357"/>
        <w:rPr>
          <w:sz w:val="20"/>
          <w:szCs w:val="20"/>
          <w:lang w:val="en-US"/>
        </w:rPr>
      </w:pPr>
      <w:r w:rsidRPr="0085710E">
        <w:rPr>
          <w:i/>
          <w:sz w:val="20"/>
          <w:szCs w:val="20"/>
          <w:lang w:val="fr-FR"/>
        </w:rPr>
        <w:t>Bernadine Marie Vavrek v. Darryl Kevin Vavrek</w:t>
      </w:r>
      <w:r w:rsidRPr="0085710E">
        <w:rPr>
          <w:sz w:val="20"/>
          <w:szCs w:val="20"/>
          <w:lang w:val="fr-FR"/>
        </w:rPr>
        <w:t xml:space="preserve"> (Alta.) </w:t>
      </w:r>
      <w:r w:rsidRPr="0085710E">
        <w:rPr>
          <w:sz w:val="20"/>
          <w:szCs w:val="20"/>
          <w:lang w:val="en-US"/>
        </w:rPr>
        <w:t>(Civil) (By Leave)</w:t>
      </w:r>
      <w:r w:rsidR="00FF2986" w:rsidRPr="0085710E">
        <w:rPr>
          <w:sz w:val="20"/>
          <w:szCs w:val="20"/>
          <w:lang w:val="en-US"/>
        </w:rPr>
        <w:t xml:space="preserve"> </w:t>
      </w:r>
      <w:r w:rsidR="00FF2986" w:rsidRPr="0085710E">
        <w:rPr>
          <w:sz w:val="20"/>
        </w:rPr>
        <w:t>(</w:t>
      </w:r>
      <w:hyperlink r:id="rId16" w:history="1">
        <w:r w:rsidR="00FF2986" w:rsidRPr="0085710E">
          <w:rPr>
            <w:rStyle w:val="Hyperlink"/>
            <w:sz w:val="20"/>
            <w:szCs w:val="20"/>
          </w:rPr>
          <w:t>388</w:t>
        </w:r>
        <w:r w:rsidR="00ED7038" w:rsidRPr="0085710E">
          <w:rPr>
            <w:rStyle w:val="Hyperlink"/>
            <w:sz w:val="20"/>
            <w:szCs w:val="20"/>
          </w:rPr>
          <w:t>93</w:t>
        </w:r>
      </w:hyperlink>
      <w:r w:rsidR="00FF2986" w:rsidRPr="0085710E">
        <w:rPr>
          <w:sz w:val="20"/>
        </w:rPr>
        <w:t>)</w:t>
      </w:r>
    </w:p>
    <w:p w:rsidR="00740FC0" w:rsidRPr="0085710E" w:rsidRDefault="00740FC0" w:rsidP="00FF2986">
      <w:pPr>
        <w:pStyle w:val="SCCAppellantInfoAppellantInfo"/>
        <w:ind w:left="357" w:hanging="357"/>
        <w:rPr>
          <w:sz w:val="20"/>
          <w:szCs w:val="20"/>
          <w:lang w:val="en-US"/>
        </w:rPr>
      </w:pPr>
    </w:p>
    <w:p w:rsidR="00740FC0" w:rsidRPr="0085710E" w:rsidRDefault="00740FC0" w:rsidP="00FF2986">
      <w:pPr>
        <w:pStyle w:val="SCCAppellantInfoAppellantInfo"/>
        <w:numPr>
          <w:ilvl w:val="0"/>
          <w:numId w:val="34"/>
        </w:numPr>
        <w:ind w:left="357" w:hanging="357"/>
        <w:rPr>
          <w:sz w:val="20"/>
          <w:szCs w:val="20"/>
          <w:lang w:val="en-US"/>
        </w:rPr>
      </w:pPr>
      <w:r w:rsidRPr="0085710E">
        <w:rPr>
          <w:i/>
          <w:sz w:val="20"/>
          <w:szCs w:val="20"/>
          <w:lang w:val="en-US"/>
        </w:rPr>
        <w:t>Heiko Peter Wiechern v. Maili Lorraine Wiechern</w:t>
      </w:r>
      <w:r w:rsidRPr="0085710E">
        <w:rPr>
          <w:sz w:val="20"/>
          <w:szCs w:val="20"/>
          <w:lang w:val="en-US"/>
        </w:rPr>
        <w:t xml:space="preserve"> (Man.) (Civil) (By Leave)</w:t>
      </w:r>
      <w:r w:rsidR="00FF2986" w:rsidRPr="0085710E">
        <w:rPr>
          <w:sz w:val="20"/>
          <w:szCs w:val="20"/>
          <w:lang w:val="en-US"/>
        </w:rPr>
        <w:t xml:space="preserve"> </w:t>
      </w:r>
      <w:r w:rsidR="00FF2986" w:rsidRPr="0085710E">
        <w:rPr>
          <w:sz w:val="20"/>
        </w:rPr>
        <w:t>(</w:t>
      </w:r>
      <w:hyperlink r:id="rId17" w:history="1">
        <w:r w:rsidR="00FF2986" w:rsidRPr="0085710E">
          <w:rPr>
            <w:rStyle w:val="Hyperlink"/>
            <w:sz w:val="20"/>
            <w:szCs w:val="20"/>
          </w:rPr>
          <w:t>38</w:t>
        </w:r>
        <w:r w:rsidR="00F83FE2" w:rsidRPr="0085710E">
          <w:rPr>
            <w:rStyle w:val="Hyperlink"/>
            <w:sz w:val="20"/>
            <w:szCs w:val="20"/>
          </w:rPr>
          <w:t>910</w:t>
        </w:r>
      </w:hyperlink>
      <w:r w:rsidR="00FF2986" w:rsidRPr="0085710E">
        <w:rPr>
          <w:sz w:val="20"/>
        </w:rPr>
        <w:t>)</w:t>
      </w:r>
    </w:p>
    <w:p w:rsidR="00740FC0" w:rsidRPr="0085710E" w:rsidRDefault="00740FC0" w:rsidP="00FF2986">
      <w:pPr>
        <w:ind w:left="357" w:hanging="357"/>
        <w:rPr>
          <w:sz w:val="20"/>
          <w:lang w:val="en-CA"/>
        </w:rPr>
      </w:pPr>
    </w:p>
    <w:p w:rsidR="00740FC0" w:rsidRPr="0085710E" w:rsidRDefault="00740FC0" w:rsidP="00FF2986">
      <w:pPr>
        <w:pStyle w:val="ListParagraph"/>
        <w:numPr>
          <w:ilvl w:val="0"/>
          <w:numId w:val="34"/>
        </w:numPr>
        <w:ind w:left="357" w:hanging="357"/>
        <w:rPr>
          <w:sz w:val="20"/>
        </w:rPr>
      </w:pPr>
      <w:r w:rsidRPr="0085710E">
        <w:rPr>
          <w:i/>
          <w:sz w:val="20"/>
        </w:rPr>
        <w:t>Dahir Mohamed v. Farhiyo Tah</w:t>
      </w:r>
      <w:r w:rsidR="00FA2500">
        <w:rPr>
          <w:i/>
          <w:sz w:val="20"/>
        </w:rPr>
        <w:t>l</w:t>
      </w:r>
      <w:r w:rsidRPr="0085710E">
        <w:rPr>
          <w:i/>
          <w:sz w:val="20"/>
        </w:rPr>
        <w:t>il Farah</w:t>
      </w:r>
      <w:r w:rsidRPr="0085710E">
        <w:rPr>
          <w:sz w:val="20"/>
        </w:rPr>
        <w:t xml:space="preserve"> (Ont.) (Civil) (By Leave)</w:t>
      </w:r>
      <w:r w:rsidR="00FF2986" w:rsidRPr="0085710E">
        <w:rPr>
          <w:sz w:val="20"/>
        </w:rPr>
        <w:t xml:space="preserve"> (</w:t>
      </w:r>
      <w:hyperlink r:id="rId18" w:history="1">
        <w:r w:rsidR="00FF2986" w:rsidRPr="0085710E">
          <w:rPr>
            <w:rStyle w:val="Hyperlink"/>
            <w:sz w:val="20"/>
            <w:szCs w:val="20"/>
          </w:rPr>
          <w:t>38</w:t>
        </w:r>
        <w:r w:rsidR="0076468E" w:rsidRPr="0085710E">
          <w:rPr>
            <w:rStyle w:val="Hyperlink"/>
            <w:sz w:val="20"/>
            <w:szCs w:val="20"/>
          </w:rPr>
          <w:t>9</w:t>
        </w:r>
        <w:r w:rsidR="00FF2986" w:rsidRPr="0085710E">
          <w:rPr>
            <w:rStyle w:val="Hyperlink"/>
            <w:sz w:val="20"/>
            <w:szCs w:val="20"/>
          </w:rPr>
          <w:t>7</w:t>
        </w:r>
        <w:r w:rsidR="0076468E" w:rsidRPr="0085710E">
          <w:rPr>
            <w:rStyle w:val="Hyperlink"/>
            <w:sz w:val="20"/>
            <w:szCs w:val="20"/>
          </w:rPr>
          <w:t>8</w:t>
        </w:r>
      </w:hyperlink>
      <w:r w:rsidR="00FF2986" w:rsidRPr="0085710E">
        <w:rPr>
          <w:sz w:val="20"/>
        </w:rPr>
        <w:t>)</w:t>
      </w:r>
    </w:p>
    <w:p w:rsidR="00740FC0" w:rsidRPr="0085710E" w:rsidRDefault="00740FC0" w:rsidP="00FF2986">
      <w:pPr>
        <w:ind w:left="357" w:hanging="357"/>
        <w:rPr>
          <w:sz w:val="20"/>
          <w:lang w:val="en-CA"/>
        </w:rPr>
      </w:pPr>
    </w:p>
    <w:p w:rsidR="00740FC0" w:rsidRPr="0085710E" w:rsidRDefault="00740FC0" w:rsidP="00FF2986">
      <w:pPr>
        <w:pStyle w:val="SCCAppellantInfoAppellantInfo"/>
        <w:numPr>
          <w:ilvl w:val="0"/>
          <w:numId w:val="34"/>
        </w:numPr>
        <w:ind w:left="357" w:hanging="357"/>
        <w:rPr>
          <w:sz w:val="20"/>
          <w:szCs w:val="20"/>
          <w:lang w:val="en-US"/>
        </w:rPr>
      </w:pPr>
      <w:r w:rsidRPr="0085710E">
        <w:rPr>
          <w:i/>
          <w:sz w:val="20"/>
          <w:szCs w:val="20"/>
          <w:lang w:val="en-US"/>
        </w:rPr>
        <w:t>Harold Russell, et al. v. Northumberland Co-</w:t>
      </w:r>
      <w:r w:rsidR="00D041BB" w:rsidRPr="0085710E">
        <w:rPr>
          <w:i/>
          <w:sz w:val="20"/>
          <w:szCs w:val="20"/>
          <w:lang w:val="en-US"/>
        </w:rPr>
        <w:t>O</w:t>
      </w:r>
      <w:r w:rsidRPr="0085710E">
        <w:rPr>
          <w:i/>
          <w:sz w:val="20"/>
          <w:szCs w:val="20"/>
          <w:lang w:val="en-US"/>
        </w:rPr>
        <w:t>perative Limited</w:t>
      </w:r>
      <w:r w:rsidRPr="0085710E">
        <w:rPr>
          <w:sz w:val="20"/>
          <w:szCs w:val="20"/>
          <w:lang w:val="en-US"/>
        </w:rPr>
        <w:t xml:space="preserve"> (N.B.) (Civil) (By Leave)</w:t>
      </w:r>
      <w:r w:rsidR="00FF2986" w:rsidRPr="0085710E">
        <w:rPr>
          <w:sz w:val="20"/>
          <w:szCs w:val="20"/>
          <w:lang w:val="en-US"/>
        </w:rPr>
        <w:t xml:space="preserve"> </w:t>
      </w:r>
      <w:r w:rsidR="00FF2986" w:rsidRPr="0085710E">
        <w:rPr>
          <w:sz w:val="20"/>
        </w:rPr>
        <w:t>(</w:t>
      </w:r>
      <w:hyperlink r:id="rId19" w:history="1">
        <w:r w:rsidR="00FF2986" w:rsidRPr="0085710E">
          <w:rPr>
            <w:rStyle w:val="Hyperlink"/>
            <w:sz w:val="20"/>
            <w:szCs w:val="20"/>
          </w:rPr>
          <w:t>38</w:t>
        </w:r>
        <w:r w:rsidR="00D041BB" w:rsidRPr="0085710E">
          <w:rPr>
            <w:rStyle w:val="Hyperlink"/>
            <w:sz w:val="20"/>
            <w:szCs w:val="20"/>
          </w:rPr>
          <w:t>93</w:t>
        </w:r>
        <w:r w:rsidR="00FF2986" w:rsidRPr="0085710E">
          <w:rPr>
            <w:rStyle w:val="Hyperlink"/>
            <w:sz w:val="20"/>
            <w:szCs w:val="20"/>
          </w:rPr>
          <w:t>7</w:t>
        </w:r>
      </w:hyperlink>
      <w:r w:rsidR="00FF2986" w:rsidRPr="0085710E">
        <w:rPr>
          <w:sz w:val="20"/>
        </w:rPr>
        <w:t>)</w:t>
      </w:r>
    </w:p>
    <w:p w:rsidR="00740FC0" w:rsidRPr="0085710E" w:rsidRDefault="00740FC0" w:rsidP="00FF2986">
      <w:pPr>
        <w:pStyle w:val="SCCAppellantInfoAppellantInfo"/>
        <w:ind w:left="357" w:hanging="357"/>
        <w:rPr>
          <w:sz w:val="20"/>
          <w:szCs w:val="20"/>
          <w:lang w:val="en-US"/>
        </w:rPr>
      </w:pPr>
    </w:p>
    <w:p w:rsidR="00740FC0" w:rsidRPr="0085710E" w:rsidRDefault="00740FC0" w:rsidP="00FF2986">
      <w:pPr>
        <w:pStyle w:val="SCCAppellantInfoAppellantInfo"/>
        <w:numPr>
          <w:ilvl w:val="0"/>
          <w:numId w:val="34"/>
        </w:numPr>
        <w:ind w:left="357" w:hanging="357"/>
        <w:rPr>
          <w:sz w:val="20"/>
          <w:szCs w:val="20"/>
          <w:lang w:val="en-US"/>
        </w:rPr>
      </w:pPr>
      <w:r w:rsidRPr="0085710E">
        <w:rPr>
          <w:i/>
          <w:sz w:val="20"/>
          <w:szCs w:val="20"/>
          <w:lang w:val="en-US"/>
        </w:rPr>
        <w:t>L.A.N. v. Child and Family Services of Western Manitoba, et al.</w:t>
      </w:r>
      <w:r w:rsidRPr="0085710E">
        <w:rPr>
          <w:sz w:val="20"/>
          <w:szCs w:val="20"/>
          <w:lang w:val="en-US"/>
        </w:rPr>
        <w:t xml:space="preserve"> (Man.) (Civil) (By Leave)</w:t>
      </w:r>
      <w:r w:rsidR="00FF2986" w:rsidRPr="0085710E">
        <w:rPr>
          <w:sz w:val="20"/>
          <w:szCs w:val="20"/>
          <w:lang w:val="en-US"/>
        </w:rPr>
        <w:t xml:space="preserve"> </w:t>
      </w:r>
      <w:r w:rsidR="00FF2986" w:rsidRPr="0085710E">
        <w:rPr>
          <w:sz w:val="20"/>
        </w:rPr>
        <w:t>(</w:t>
      </w:r>
      <w:hyperlink r:id="rId20" w:history="1">
        <w:r w:rsidR="00FF2986" w:rsidRPr="0085710E">
          <w:rPr>
            <w:rStyle w:val="Hyperlink"/>
            <w:sz w:val="20"/>
            <w:szCs w:val="20"/>
          </w:rPr>
          <w:t>38</w:t>
        </w:r>
        <w:r w:rsidR="001845F7" w:rsidRPr="0085710E">
          <w:rPr>
            <w:rStyle w:val="Hyperlink"/>
            <w:sz w:val="20"/>
            <w:szCs w:val="20"/>
          </w:rPr>
          <w:t>906</w:t>
        </w:r>
      </w:hyperlink>
      <w:r w:rsidR="00FF2986" w:rsidRPr="0085710E">
        <w:rPr>
          <w:sz w:val="20"/>
        </w:rPr>
        <w:t>)</w:t>
      </w:r>
    </w:p>
    <w:p w:rsidR="00430ED0" w:rsidRPr="0085710E" w:rsidRDefault="00430ED0" w:rsidP="009B14F4">
      <w:pPr>
        <w:widowControl w:val="0"/>
        <w:jc w:val="both"/>
        <w:rPr>
          <w:sz w:val="20"/>
        </w:rPr>
      </w:pPr>
    </w:p>
    <w:p w:rsidR="00867C61" w:rsidRPr="0085710E" w:rsidRDefault="008F19BB" w:rsidP="006A22CA">
      <w:pPr>
        <w:ind w:left="142" w:hanging="142"/>
        <w:jc w:val="both"/>
        <w:rPr>
          <w:sz w:val="20"/>
        </w:rPr>
      </w:pPr>
      <w:r>
        <w:rPr>
          <w:sz w:val="20"/>
        </w:rPr>
        <w:lastRenderedPageBreak/>
        <w:pict>
          <v:rect id="_x0000_i1026" style="width:2in;height:1pt" o:hrpct="0" o:hralign="center" o:hrstd="t" o:hrnoshade="t" o:hr="t" fillcolor="black [3213]" stroked="f"/>
        </w:pict>
      </w:r>
    </w:p>
    <w:p w:rsidR="00CC10A8" w:rsidRPr="0085710E" w:rsidRDefault="00CC10A8" w:rsidP="003F6190">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6190" w:rsidRPr="0085710E" w:rsidTr="003F6190">
        <w:trPr>
          <w:trHeight w:val="392"/>
        </w:trPr>
        <w:tc>
          <w:tcPr>
            <w:tcW w:w="543" w:type="pct"/>
          </w:tcPr>
          <w:p w:rsidR="003F6190" w:rsidRPr="0085710E" w:rsidRDefault="003F6190" w:rsidP="003F6190">
            <w:pPr>
              <w:jc w:val="both"/>
              <w:rPr>
                <w:sz w:val="20"/>
              </w:rPr>
            </w:pPr>
            <w:r w:rsidRPr="0085710E">
              <w:rPr>
                <w:rStyle w:val="SCCFileNumberChar"/>
                <w:sz w:val="20"/>
                <w:szCs w:val="20"/>
              </w:rPr>
              <w:t>38817</w:t>
            </w:r>
          </w:p>
        </w:tc>
        <w:tc>
          <w:tcPr>
            <w:tcW w:w="4457" w:type="pct"/>
            <w:gridSpan w:val="3"/>
          </w:tcPr>
          <w:p w:rsidR="003F6190" w:rsidRPr="0085710E" w:rsidRDefault="003F6190" w:rsidP="003F6190">
            <w:pPr>
              <w:pStyle w:val="SCCLsocParty"/>
              <w:jc w:val="both"/>
              <w:rPr>
                <w:b/>
                <w:sz w:val="20"/>
                <w:szCs w:val="20"/>
                <w:lang w:val="en-US"/>
              </w:rPr>
            </w:pPr>
            <w:r w:rsidRPr="0085710E">
              <w:rPr>
                <w:b/>
                <w:sz w:val="20"/>
                <w:szCs w:val="20"/>
                <w:lang w:val="en-US"/>
              </w:rPr>
              <w:t>Lemuel Mussie Paulos v. Her Majesty the Queen</w:t>
            </w:r>
          </w:p>
          <w:p w:rsidR="003F6190" w:rsidRPr="0085710E" w:rsidRDefault="003F6190" w:rsidP="003F6190">
            <w:pPr>
              <w:jc w:val="both"/>
              <w:rPr>
                <w:sz w:val="20"/>
              </w:rPr>
            </w:pPr>
            <w:r w:rsidRPr="0085710E">
              <w:rPr>
                <w:sz w:val="20"/>
              </w:rPr>
              <w:t>(Alta.) (Criminal) (By Leave)</w:t>
            </w:r>
          </w:p>
        </w:tc>
      </w:tr>
      <w:tr w:rsidR="003F6190" w:rsidRPr="0085710E" w:rsidTr="000A53E5">
        <w:tc>
          <w:tcPr>
            <w:tcW w:w="5000" w:type="pct"/>
            <w:gridSpan w:val="4"/>
          </w:tcPr>
          <w:p w:rsidR="003F6190" w:rsidRDefault="003F6190" w:rsidP="003F6190">
            <w:pPr>
              <w:pStyle w:val="SCCBanSummary"/>
              <w:rPr>
                <w:sz w:val="20"/>
                <w:szCs w:val="20"/>
              </w:rPr>
            </w:pPr>
            <w:r w:rsidRPr="0085710E">
              <w:rPr>
                <w:sz w:val="20"/>
                <w:szCs w:val="20"/>
              </w:rPr>
              <w:t>(Publication ban in case)</w:t>
            </w:r>
          </w:p>
          <w:p w:rsidR="00E2320D" w:rsidRPr="00E2320D" w:rsidRDefault="00E2320D" w:rsidP="00E2320D">
            <w:pPr>
              <w:rPr>
                <w:sz w:val="20"/>
                <w:lang w:val="en-CA"/>
              </w:rPr>
            </w:pPr>
          </w:p>
          <w:p w:rsidR="003F6190" w:rsidRDefault="003F6190" w:rsidP="003F6190">
            <w:pPr>
              <w:jc w:val="both"/>
              <w:rPr>
                <w:sz w:val="20"/>
              </w:rPr>
            </w:pPr>
            <w:r w:rsidRPr="0085710E">
              <w:rPr>
                <w:sz w:val="20"/>
              </w:rPr>
              <w:t>Criminal law — Appeals — Powers of Court of Appeal — Unreasonable verdict — Curative proviso — Evidence — Whether Court of Appeal erred in refusing to grant remedy after finding legal errors in the trial judge’s ruling — Whether Court of Appeal erred in failing to appreciate extent of trial judge’s reliance on impermissible sexual stereotypes?</w:t>
            </w:r>
          </w:p>
          <w:p w:rsidR="00E2320D" w:rsidRPr="0085710E" w:rsidRDefault="00E2320D" w:rsidP="003F6190">
            <w:pPr>
              <w:jc w:val="both"/>
              <w:rPr>
                <w:sz w:val="20"/>
              </w:rPr>
            </w:pPr>
          </w:p>
        </w:tc>
      </w:tr>
      <w:tr w:rsidR="003F6190" w:rsidRPr="0085710E" w:rsidTr="000A53E5">
        <w:tc>
          <w:tcPr>
            <w:tcW w:w="5000" w:type="pct"/>
            <w:gridSpan w:val="4"/>
          </w:tcPr>
          <w:p w:rsidR="003F6190" w:rsidRPr="0085710E" w:rsidRDefault="003F6190" w:rsidP="003F6190">
            <w:pPr>
              <w:jc w:val="both"/>
              <w:rPr>
                <w:sz w:val="20"/>
                <w:lang w:val="en"/>
              </w:rPr>
            </w:pPr>
            <w:r w:rsidRPr="0085710E">
              <w:rPr>
                <w:sz w:val="20"/>
                <w:lang w:val="en"/>
              </w:rPr>
              <w:t xml:space="preserve">Mr. Paulos was a taxi cab driver in Calgary. A complainant testified that on the evening of March 30, 2013, at the end of a ride in his cab to her residence, he parked in the visitor parking area, entered the back seat of the cab and sexually assaulted her. Mr. Paulos testified that the complainant asked him to walk her up the stairs of her building, pulled him inside her residence, and sexually assaulted him. The trial judge found the complainant credible and accepted her testimony. She found Mr. Paulos not credible and disbelieved much of his testimony. Mr. Paulos was convicted of sexual assault. </w:t>
            </w:r>
            <w:r w:rsidRPr="0085710E">
              <w:rPr>
                <w:bCs/>
                <w:color w:val="000000"/>
                <w:sz w:val="20"/>
                <w:lang w:val="en"/>
              </w:rPr>
              <w:t>The Court of Appeal found</w:t>
            </w:r>
            <w:r w:rsidRPr="0085710E">
              <w:rPr>
                <w:sz w:val="20"/>
                <w:lang w:val="en"/>
              </w:rPr>
              <w:t xml:space="preserve"> that the trial judge committed errors in her reasoning but it dismissed an appeal from the conviction.</w:t>
            </w:r>
          </w:p>
        </w:tc>
      </w:tr>
      <w:tr w:rsidR="003F6190" w:rsidRPr="0085710E" w:rsidTr="000A53E5">
        <w:tc>
          <w:tcPr>
            <w:tcW w:w="5000" w:type="pct"/>
            <w:gridSpan w:val="4"/>
          </w:tcPr>
          <w:p w:rsidR="003F6190" w:rsidRPr="0085710E" w:rsidRDefault="003F6190" w:rsidP="003F6190">
            <w:pPr>
              <w:jc w:val="both"/>
              <w:rPr>
                <w:sz w:val="20"/>
              </w:rPr>
            </w:pPr>
          </w:p>
        </w:tc>
      </w:tr>
      <w:tr w:rsidR="003F6190" w:rsidRPr="0085710E" w:rsidTr="000A53E5">
        <w:tc>
          <w:tcPr>
            <w:tcW w:w="2427" w:type="pct"/>
            <w:gridSpan w:val="2"/>
          </w:tcPr>
          <w:p w:rsidR="003F6190" w:rsidRPr="0085710E" w:rsidRDefault="003F6190" w:rsidP="003F6190">
            <w:pPr>
              <w:shd w:val="clear" w:color="auto" w:fill="FFFFFF"/>
              <w:jc w:val="both"/>
              <w:rPr>
                <w:sz w:val="20"/>
                <w:lang w:val="en"/>
              </w:rPr>
            </w:pPr>
            <w:bookmarkStart w:id="0" w:name="TrialJudgeName"/>
            <w:r w:rsidRPr="0085710E">
              <w:rPr>
                <w:sz w:val="20"/>
                <w:lang w:val="en"/>
              </w:rPr>
              <w:t>January 31, 2017</w:t>
            </w:r>
          </w:p>
          <w:p w:rsidR="003F6190" w:rsidRPr="0085710E" w:rsidRDefault="003F6190" w:rsidP="003F6190">
            <w:pPr>
              <w:shd w:val="clear" w:color="auto" w:fill="FFFFFF"/>
              <w:jc w:val="both"/>
              <w:rPr>
                <w:sz w:val="20"/>
                <w:lang w:val="en"/>
              </w:rPr>
            </w:pPr>
            <w:r w:rsidRPr="0085710E">
              <w:rPr>
                <w:sz w:val="20"/>
                <w:lang w:val="en"/>
              </w:rPr>
              <w:t>Court of Queen’s Bench of Alberta (Calgary)</w:t>
            </w:r>
          </w:p>
          <w:p w:rsidR="003F6190" w:rsidRPr="0085710E" w:rsidRDefault="003F6190" w:rsidP="003F6190">
            <w:pPr>
              <w:shd w:val="clear" w:color="auto" w:fill="FFFFFF"/>
              <w:jc w:val="both"/>
              <w:rPr>
                <w:sz w:val="20"/>
                <w:lang w:val="en"/>
              </w:rPr>
            </w:pPr>
            <w:r w:rsidRPr="0085710E">
              <w:rPr>
                <w:sz w:val="20"/>
                <w:lang w:val="en"/>
              </w:rPr>
              <w:t>(Campbell</w:t>
            </w:r>
            <w:bookmarkEnd w:id="0"/>
            <w:r w:rsidRPr="0085710E">
              <w:rPr>
                <w:sz w:val="20"/>
                <w:lang w:val="en"/>
              </w:rPr>
              <w:t xml:space="preserve"> J.)</w:t>
            </w:r>
          </w:p>
          <w:p w:rsidR="003F6190" w:rsidRPr="0085710E" w:rsidRDefault="003F6190" w:rsidP="003F6190">
            <w:pPr>
              <w:shd w:val="clear" w:color="auto" w:fill="FFFFFF"/>
              <w:jc w:val="both"/>
              <w:rPr>
                <w:sz w:val="20"/>
                <w:lang w:val="en"/>
              </w:rPr>
            </w:pPr>
            <w:r w:rsidRPr="0085710E">
              <w:rPr>
                <w:color w:val="000000"/>
                <w:sz w:val="20"/>
                <w:lang w:val="en"/>
              </w:rPr>
              <w:t>140582156Q1 (Unreported)</w:t>
            </w:r>
          </w:p>
          <w:p w:rsidR="003F6190" w:rsidRPr="0085710E" w:rsidRDefault="003F6190" w:rsidP="003F6190">
            <w:pPr>
              <w:jc w:val="both"/>
              <w:rPr>
                <w:sz w:val="20"/>
              </w:rPr>
            </w:pP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rPr>
            </w:pPr>
            <w:r w:rsidRPr="0085710E">
              <w:rPr>
                <w:sz w:val="20"/>
              </w:rPr>
              <w:t>Conviction for sexual assault</w:t>
            </w:r>
          </w:p>
          <w:p w:rsidR="003F6190" w:rsidRPr="0085710E" w:rsidRDefault="003F6190" w:rsidP="003F6190">
            <w:pPr>
              <w:jc w:val="both"/>
              <w:rPr>
                <w:sz w:val="20"/>
              </w:rPr>
            </w:pPr>
          </w:p>
        </w:tc>
      </w:tr>
      <w:tr w:rsidR="003F6190" w:rsidRPr="0085710E" w:rsidTr="000A53E5">
        <w:tc>
          <w:tcPr>
            <w:tcW w:w="2427" w:type="pct"/>
            <w:gridSpan w:val="2"/>
          </w:tcPr>
          <w:p w:rsidR="003F6190" w:rsidRPr="0085710E" w:rsidRDefault="003F6190" w:rsidP="003F6190">
            <w:pPr>
              <w:jc w:val="both"/>
              <w:rPr>
                <w:sz w:val="20"/>
              </w:rPr>
            </w:pPr>
            <w:r w:rsidRPr="0085710E">
              <w:rPr>
                <w:sz w:val="20"/>
              </w:rPr>
              <w:t>December 18, 2018</w:t>
            </w:r>
          </w:p>
          <w:p w:rsidR="003F6190" w:rsidRPr="0085710E" w:rsidRDefault="003F6190" w:rsidP="003F6190">
            <w:pPr>
              <w:jc w:val="both"/>
              <w:rPr>
                <w:sz w:val="20"/>
              </w:rPr>
            </w:pPr>
            <w:r w:rsidRPr="0085710E">
              <w:rPr>
                <w:sz w:val="20"/>
              </w:rPr>
              <w:t>Court of Appeal of Alberta (Calgary)</w:t>
            </w:r>
          </w:p>
          <w:p w:rsidR="003F6190" w:rsidRPr="0085710E" w:rsidRDefault="003F6190" w:rsidP="003F6190">
            <w:pPr>
              <w:jc w:val="both"/>
              <w:rPr>
                <w:sz w:val="20"/>
              </w:rPr>
            </w:pPr>
            <w:r w:rsidRPr="0085710E">
              <w:rPr>
                <w:sz w:val="20"/>
              </w:rPr>
              <w:t>(</w:t>
            </w:r>
            <w:proofErr w:type="spellStart"/>
            <w:r w:rsidRPr="0085710E">
              <w:rPr>
                <w:sz w:val="20"/>
              </w:rPr>
              <w:t>Greckol</w:t>
            </w:r>
            <w:proofErr w:type="spellEnd"/>
            <w:r w:rsidRPr="0085710E">
              <w:rPr>
                <w:sz w:val="20"/>
              </w:rPr>
              <w:t xml:space="preserve">, </w:t>
            </w:r>
            <w:proofErr w:type="spellStart"/>
            <w:r w:rsidRPr="0085710E">
              <w:rPr>
                <w:sz w:val="20"/>
              </w:rPr>
              <w:t>Strekaf</w:t>
            </w:r>
            <w:proofErr w:type="spellEnd"/>
            <w:r w:rsidRPr="0085710E">
              <w:rPr>
                <w:sz w:val="20"/>
              </w:rPr>
              <w:t xml:space="preserve">, </w:t>
            </w:r>
            <w:proofErr w:type="spellStart"/>
            <w:r w:rsidRPr="0085710E">
              <w:rPr>
                <w:sz w:val="20"/>
              </w:rPr>
              <w:t>Khullar</w:t>
            </w:r>
            <w:proofErr w:type="spellEnd"/>
            <w:r w:rsidRPr="0085710E">
              <w:rPr>
                <w:sz w:val="20"/>
              </w:rPr>
              <w:t xml:space="preserve"> JJ.A.)</w:t>
            </w:r>
          </w:p>
          <w:p w:rsidR="003F6190" w:rsidRPr="0085710E" w:rsidRDefault="008F19BB" w:rsidP="003F6190">
            <w:pPr>
              <w:shd w:val="clear" w:color="auto" w:fill="FFFFFF"/>
              <w:jc w:val="both"/>
              <w:rPr>
                <w:sz w:val="20"/>
                <w:lang w:val="en"/>
              </w:rPr>
            </w:pPr>
            <w:hyperlink r:id="rId21" w:history="1">
              <w:r w:rsidR="003F6190" w:rsidRPr="0085710E">
                <w:rPr>
                  <w:rStyle w:val="Hyperlink"/>
                  <w:sz w:val="20"/>
                </w:rPr>
                <w:t>2018 ABCA 433</w:t>
              </w:r>
            </w:hyperlink>
            <w:r w:rsidR="003F6190" w:rsidRPr="0085710E">
              <w:rPr>
                <w:sz w:val="20"/>
              </w:rPr>
              <w:t xml:space="preserve">; </w:t>
            </w:r>
            <w:r w:rsidR="003F6190" w:rsidRPr="0085710E">
              <w:rPr>
                <w:sz w:val="20"/>
                <w:lang w:val="en"/>
              </w:rPr>
              <w:t>1701</w:t>
            </w:r>
            <w:r w:rsidR="003F6190" w:rsidRPr="0085710E">
              <w:rPr>
                <w:sz w:val="20"/>
                <w:lang w:val="en"/>
              </w:rPr>
              <w:noBreakHyphen/>
              <w:t>0026</w:t>
            </w:r>
            <w:r w:rsidR="003F6190" w:rsidRPr="0085710E">
              <w:rPr>
                <w:sz w:val="20"/>
                <w:lang w:val="en"/>
              </w:rPr>
              <w:noBreakHyphen/>
              <w:t>A</w:t>
            </w:r>
          </w:p>
          <w:p w:rsidR="003F6190" w:rsidRPr="0085710E" w:rsidRDefault="003F6190" w:rsidP="003F6190">
            <w:pPr>
              <w:jc w:val="both"/>
              <w:rPr>
                <w:sz w:val="20"/>
              </w:rPr>
            </w:pP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rPr>
            </w:pPr>
            <w:r w:rsidRPr="0085710E">
              <w:rPr>
                <w:sz w:val="20"/>
              </w:rPr>
              <w:t>Appeal dismissed</w:t>
            </w:r>
          </w:p>
          <w:p w:rsidR="003F6190" w:rsidRPr="0085710E" w:rsidRDefault="003F6190" w:rsidP="003F6190">
            <w:pPr>
              <w:jc w:val="both"/>
              <w:rPr>
                <w:sz w:val="20"/>
              </w:rPr>
            </w:pPr>
          </w:p>
        </w:tc>
      </w:tr>
      <w:tr w:rsidR="003F6190" w:rsidRPr="0085710E" w:rsidTr="000A53E5">
        <w:tc>
          <w:tcPr>
            <w:tcW w:w="2427" w:type="pct"/>
            <w:gridSpan w:val="2"/>
          </w:tcPr>
          <w:p w:rsidR="003F6190" w:rsidRPr="0085710E" w:rsidRDefault="003F6190" w:rsidP="003F6190">
            <w:pPr>
              <w:jc w:val="both"/>
              <w:rPr>
                <w:sz w:val="20"/>
              </w:rPr>
            </w:pPr>
            <w:r w:rsidRPr="0085710E">
              <w:rPr>
                <w:sz w:val="20"/>
              </w:rPr>
              <w:t>September 24, 2019</w:t>
            </w:r>
          </w:p>
          <w:p w:rsidR="003F6190" w:rsidRPr="0085710E" w:rsidRDefault="003F6190" w:rsidP="003F6190">
            <w:pPr>
              <w:jc w:val="both"/>
              <w:rPr>
                <w:sz w:val="20"/>
              </w:rPr>
            </w:pPr>
            <w:r w:rsidRPr="0085710E">
              <w:rPr>
                <w:sz w:val="20"/>
              </w:rPr>
              <w:t>Supreme Court of Canada</w:t>
            </w: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rPr>
            </w:pPr>
            <w:r w:rsidRPr="0085710E">
              <w:rPr>
                <w:sz w:val="20"/>
              </w:rPr>
              <w:t>Motion for extension of time to file and serve application for leave to appeal and application for leave to appeal filed</w:t>
            </w:r>
          </w:p>
        </w:tc>
      </w:tr>
    </w:tbl>
    <w:p w:rsidR="003F6190" w:rsidRPr="0085710E" w:rsidRDefault="003F6190" w:rsidP="003F6190">
      <w:pPr>
        <w:jc w:val="both"/>
        <w:rPr>
          <w:sz w:val="20"/>
        </w:rPr>
      </w:pPr>
    </w:p>
    <w:p w:rsidR="003F6190" w:rsidRPr="0085710E" w:rsidRDefault="008F19BB" w:rsidP="003F6190">
      <w:pPr>
        <w:jc w:val="both"/>
        <w:rPr>
          <w:sz w:val="20"/>
        </w:rPr>
      </w:pPr>
      <w:r>
        <w:rPr>
          <w:sz w:val="20"/>
        </w:rPr>
        <w:pict>
          <v:rect id="_x0000_i1027" style="width:2in;height:1pt" o:hrpct="0" o:hralign="center" o:hrstd="t" o:hrnoshade="t" o:hr="t" fillcolor="black [3213]" stroked="f"/>
        </w:pict>
      </w:r>
    </w:p>
    <w:p w:rsidR="003F6190" w:rsidRPr="0085710E" w:rsidRDefault="003F6190" w:rsidP="003F61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6190" w:rsidRPr="0085710E" w:rsidTr="000A53E5">
        <w:tc>
          <w:tcPr>
            <w:tcW w:w="543" w:type="pct"/>
          </w:tcPr>
          <w:p w:rsidR="003F6190" w:rsidRPr="0085710E" w:rsidRDefault="003F6190" w:rsidP="003F6190">
            <w:pPr>
              <w:jc w:val="both"/>
              <w:rPr>
                <w:sz w:val="20"/>
                <w:lang w:val="fr-CA"/>
              </w:rPr>
            </w:pPr>
            <w:r w:rsidRPr="0085710E">
              <w:rPr>
                <w:rStyle w:val="SCCFileNumberChar"/>
                <w:sz w:val="20"/>
                <w:szCs w:val="20"/>
                <w:lang w:val="fr-CA"/>
              </w:rPr>
              <w:t>38817</w:t>
            </w:r>
          </w:p>
        </w:tc>
        <w:tc>
          <w:tcPr>
            <w:tcW w:w="4457" w:type="pct"/>
            <w:gridSpan w:val="3"/>
          </w:tcPr>
          <w:p w:rsidR="003F6190" w:rsidRPr="0085710E" w:rsidRDefault="003F6190" w:rsidP="003F6190">
            <w:pPr>
              <w:pStyle w:val="SCCLsocParty"/>
              <w:jc w:val="both"/>
              <w:rPr>
                <w:b/>
                <w:sz w:val="20"/>
                <w:szCs w:val="20"/>
              </w:rPr>
            </w:pPr>
            <w:r w:rsidRPr="0085710E">
              <w:rPr>
                <w:b/>
                <w:sz w:val="20"/>
                <w:szCs w:val="20"/>
              </w:rPr>
              <w:t>Lemuel Mussie Paulos c. Sa Majesté la Reine</w:t>
            </w:r>
          </w:p>
          <w:p w:rsidR="003F6190" w:rsidRPr="0085710E" w:rsidRDefault="003F6190" w:rsidP="003F6190">
            <w:pPr>
              <w:jc w:val="both"/>
              <w:rPr>
                <w:sz w:val="20"/>
                <w:lang w:val="fr-CA"/>
              </w:rPr>
            </w:pPr>
            <w:r w:rsidRPr="0085710E">
              <w:rPr>
                <w:sz w:val="20"/>
                <w:lang w:val="fr-CA"/>
              </w:rPr>
              <w:t>(Alb.) (Criminelle) (Autorisation)</w:t>
            </w:r>
          </w:p>
        </w:tc>
      </w:tr>
      <w:tr w:rsidR="003F6190" w:rsidRPr="00F15DE4" w:rsidTr="000A53E5">
        <w:tc>
          <w:tcPr>
            <w:tcW w:w="5000" w:type="pct"/>
            <w:gridSpan w:val="4"/>
          </w:tcPr>
          <w:p w:rsidR="003F6190" w:rsidRDefault="003F6190" w:rsidP="003F6190">
            <w:pPr>
              <w:pStyle w:val="SCCBanSummary"/>
              <w:rPr>
                <w:sz w:val="20"/>
                <w:szCs w:val="20"/>
                <w:lang w:val="fr-CA"/>
              </w:rPr>
            </w:pPr>
            <w:r w:rsidRPr="0085710E">
              <w:rPr>
                <w:sz w:val="20"/>
                <w:szCs w:val="20"/>
                <w:lang w:val="fr-CA"/>
              </w:rPr>
              <w:t>(Ordonnance de non</w:t>
            </w:r>
            <w:r w:rsidRPr="0085710E">
              <w:rPr>
                <w:sz w:val="20"/>
                <w:szCs w:val="20"/>
                <w:lang w:val="fr-CA"/>
              </w:rPr>
              <w:noBreakHyphen/>
              <w:t>publication dans le dossier)</w:t>
            </w:r>
          </w:p>
          <w:p w:rsidR="00E2320D" w:rsidRPr="00E2320D" w:rsidRDefault="00E2320D" w:rsidP="00E2320D">
            <w:pPr>
              <w:rPr>
                <w:sz w:val="20"/>
                <w:lang w:val="fr-CA"/>
              </w:rPr>
            </w:pPr>
          </w:p>
          <w:p w:rsidR="003F6190" w:rsidRPr="0085710E" w:rsidRDefault="003F6190" w:rsidP="003F6190">
            <w:pPr>
              <w:jc w:val="both"/>
              <w:rPr>
                <w:sz w:val="20"/>
                <w:lang w:val="fr-CA"/>
              </w:rPr>
            </w:pPr>
            <w:r w:rsidRPr="0085710E">
              <w:rPr>
                <w:sz w:val="20"/>
                <w:lang w:val="fr-CA"/>
              </w:rPr>
              <w:t>Droit criminel — Appels — Pouvoirs de la Cour d’appel — Verdict déraisonnable — Disposition réparatrice — Preuve — La Cour d’appel a</w:t>
            </w:r>
            <w:r w:rsidRPr="0085710E">
              <w:rPr>
                <w:sz w:val="20"/>
                <w:lang w:val="fr-CA"/>
              </w:rPr>
              <w:noBreakHyphen/>
              <w:t>t</w:t>
            </w:r>
            <w:r w:rsidRPr="0085710E">
              <w:rPr>
                <w:sz w:val="20"/>
                <w:lang w:val="fr-CA"/>
              </w:rPr>
              <w:noBreakHyphen/>
              <w:t>elle eu tort de refuser d’accorder réparation après avoir constaté des erreurs de droit dans la décision du juge de première instance? — La Cour d’appel a</w:t>
            </w:r>
            <w:r w:rsidRPr="0085710E">
              <w:rPr>
                <w:sz w:val="20"/>
                <w:lang w:val="fr-CA"/>
              </w:rPr>
              <w:noBreakHyphen/>
              <w:t>t</w:t>
            </w:r>
            <w:r w:rsidRPr="0085710E">
              <w:rPr>
                <w:sz w:val="20"/>
                <w:lang w:val="fr-CA"/>
              </w:rPr>
              <w:noBreakHyphen/>
              <w:t>elle eu tort de ne pas avoir apprécié à quel point la juge de première instance s’est appuyée sur des stéréotypes sexuels inadmissibles?</w:t>
            </w:r>
          </w:p>
          <w:p w:rsidR="003F6190" w:rsidRPr="0085710E" w:rsidRDefault="003F6190" w:rsidP="003F6190">
            <w:pPr>
              <w:jc w:val="both"/>
              <w:rPr>
                <w:sz w:val="20"/>
                <w:lang w:val="fr-CA"/>
              </w:rPr>
            </w:pPr>
          </w:p>
        </w:tc>
      </w:tr>
      <w:tr w:rsidR="003F6190" w:rsidRPr="00F15DE4" w:rsidTr="000A53E5">
        <w:tc>
          <w:tcPr>
            <w:tcW w:w="5000" w:type="pct"/>
            <w:gridSpan w:val="4"/>
          </w:tcPr>
          <w:p w:rsidR="003F6190" w:rsidRPr="0085710E" w:rsidRDefault="003F6190" w:rsidP="003F6190">
            <w:pPr>
              <w:jc w:val="both"/>
              <w:rPr>
                <w:sz w:val="20"/>
                <w:lang w:val="fr-CA"/>
              </w:rPr>
            </w:pPr>
            <w:r w:rsidRPr="0085710E">
              <w:rPr>
                <w:sz w:val="20"/>
                <w:lang w:val="fr-CA"/>
              </w:rPr>
              <w:t xml:space="preserve">Monsieur Paulos était chauffeur de taxi à Calgary. Dans son témoignage, une plaignante a affirmé que dans la soirée du 30 mars 2013, après l’avoir conduite dans son taxi jusqu’à chez elle, M. Paulos se serait garé dans l’aire de stationnement des visiteurs, entré à l’arrière du taxi et l’aurait agressée sexuellement. Dans son témoignage, M. Paulos a affirmé que la plaignante lui avait demandé l’accompagner jusqu’en haut de l’escalier de son édifice, qu’elle l’aurait tiré à l’intérieur de chez elle et qu’elle l’aurait agressé sexuellement. La juge du procès a trouvé la plaignante crédible et a accepté son témoignage. Elle a trouvé que M. Paulos n’était pas crédible et elle a rejeté une bonne partie de son témoignage. Monsieur Paulos a été déclaré coupable d’agression sexuelle. </w:t>
            </w:r>
            <w:r w:rsidRPr="0085710E">
              <w:rPr>
                <w:bCs/>
                <w:color w:val="000000"/>
                <w:sz w:val="20"/>
                <w:lang w:val="fr-CA"/>
              </w:rPr>
              <w:t>La Cour d’appel a conclu que la juge du procès avait commis des erreurs dans son raisonnement, mais a rejeté l’appel de la déclaration de culpabilité</w:t>
            </w:r>
            <w:r w:rsidRPr="0085710E">
              <w:rPr>
                <w:sz w:val="20"/>
                <w:lang w:val="fr-CA"/>
              </w:rPr>
              <w:t>.</w:t>
            </w:r>
          </w:p>
        </w:tc>
      </w:tr>
      <w:tr w:rsidR="003F6190" w:rsidRPr="00F15DE4" w:rsidTr="000A53E5">
        <w:tc>
          <w:tcPr>
            <w:tcW w:w="5000" w:type="pct"/>
            <w:gridSpan w:val="4"/>
          </w:tcPr>
          <w:p w:rsidR="003F6190" w:rsidRPr="0085710E" w:rsidRDefault="003F6190" w:rsidP="003F6190">
            <w:pPr>
              <w:jc w:val="both"/>
              <w:rPr>
                <w:sz w:val="20"/>
                <w:lang w:val="fr-CA"/>
              </w:rPr>
            </w:pPr>
          </w:p>
        </w:tc>
      </w:tr>
      <w:tr w:rsidR="003F6190" w:rsidRPr="0085710E" w:rsidTr="000A53E5">
        <w:tc>
          <w:tcPr>
            <w:tcW w:w="2427" w:type="pct"/>
            <w:gridSpan w:val="2"/>
          </w:tcPr>
          <w:p w:rsidR="003F6190" w:rsidRPr="0085710E" w:rsidRDefault="003F6190" w:rsidP="003F6190">
            <w:pPr>
              <w:shd w:val="clear" w:color="auto" w:fill="FFFFFF"/>
              <w:jc w:val="both"/>
              <w:rPr>
                <w:sz w:val="20"/>
                <w:lang w:val="fr-CA"/>
              </w:rPr>
            </w:pPr>
            <w:r w:rsidRPr="0085710E">
              <w:rPr>
                <w:sz w:val="20"/>
                <w:lang w:val="fr-CA"/>
              </w:rPr>
              <w:lastRenderedPageBreak/>
              <w:t>31 janvier 2017</w:t>
            </w:r>
          </w:p>
          <w:p w:rsidR="003F6190" w:rsidRPr="0085710E" w:rsidRDefault="003F6190" w:rsidP="003F6190">
            <w:pPr>
              <w:shd w:val="clear" w:color="auto" w:fill="FFFFFF"/>
              <w:jc w:val="both"/>
              <w:rPr>
                <w:sz w:val="20"/>
                <w:lang w:val="fr-CA"/>
              </w:rPr>
            </w:pPr>
            <w:r w:rsidRPr="0085710E">
              <w:rPr>
                <w:sz w:val="20"/>
                <w:lang w:val="fr-CA"/>
              </w:rPr>
              <w:t>Cour du Banc de la Reine de l’Alberta (Calgary)</w:t>
            </w:r>
          </w:p>
          <w:p w:rsidR="003F6190" w:rsidRPr="0085710E" w:rsidRDefault="003F6190" w:rsidP="003F6190">
            <w:pPr>
              <w:shd w:val="clear" w:color="auto" w:fill="FFFFFF"/>
              <w:jc w:val="both"/>
              <w:rPr>
                <w:sz w:val="20"/>
                <w:lang w:val="fr-CA"/>
              </w:rPr>
            </w:pPr>
            <w:r w:rsidRPr="0085710E">
              <w:rPr>
                <w:sz w:val="20"/>
                <w:lang w:val="fr-CA"/>
              </w:rPr>
              <w:t>(Juge Campbell)</w:t>
            </w:r>
          </w:p>
          <w:p w:rsidR="003F6190" w:rsidRPr="0085710E" w:rsidRDefault="003F6190" w:rsidP="003F6190">
            <w:pPr>
              <w:shd w:val="clear" w:color="auto" w:fill="FFFFFF"/>
              <w:jc w:val="both"/>
              <w:rPr>
                <w:sz w:val="20"/>
                <w:lang w:val="fr-CA"/>
              </w:rPr>
            </w:pPr>
            <w:r w:rsidRPr="0085710E">
              <w:rPr>
                <w:color w:val="000000"/>
                <w:sz w:val="20"/>
                <w:lang w:val="fr-CA"/>
              </w:rPr>
              <w:t>140582156Q1 (Non publié)</w:t>
            </w:r>
          </w:p>
          <w:p w:rsidR="003F6190" w:rsidRPr="0085710E" w:rsidRDefault="003F6190" w:rsidP="003F6190">
            <w:pPr>
              <w:jc w:val="both"/>
              <w:rPr>
                <w:sz w:val="20"/>
                <w:lang w:val="fr-CA"/>
              </w:rPr>
            </w:pP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lang w:val="fr-CA"/>
              </w:rPr>
            </w:pPr>
            <w:r w:rsidRPr="0085710E">
              <w:rPr>
                <w:sz w:val="20"/>
                <w:lang w:val="fr-CA"/>
              </w:rPr>
              <w:t>Déclaration de culpabilité d’agression sexuelle</w:t>
            </w:r>
          </w:p>
          <w:p w:rsidR="003F6190" w:rsidRPr="0085710E" w:rsidRDefault="003F6190" w:rsidP="003F6190">
            <w:pPr>
              <w:jc w:val="both"/>
              <w:rPr>
                <w:sz w:val="20"/>
                <w:lang w:val="fr-CA"/>
              </w:rPr>
            </w:pPr>
          </w:p>
        </w:tc>
      </w:tr>
      <w:tr w:rsidR="003F6190" w:rsidRPr="0085710E" w:rsidTr="000A53E5">
        <w:tc>
          <w:tcPr>
            <w:tcW w:w="2427" w:type="pct"/>
            <w:gridSpan w:val="2"/>
          </w:tcPr>
          <w:p w:rsidR="003F6190" w:rsidRPr="0085710E" w:rsidRDefault="003F6190" w:rsidP="003F6190">
            <w:pPr>
              <w:jc w:val="both"/>
              <w:rPr>
                <w:sz w:val="20"/>
                <w:lang w:val="fr-CA"/>
              </w:rPr>
            </w:pPr>
            <w:r w:rsidRPr="0085710E">
              <w:rPr>
                <w:sz w:val="20"/>
                <w:lang w:val="fr-CA"/>
              </w:rPr>
              <w:t>18 décembre 2018</w:t>
            </w:r>
          </w:p>
          <w:p w:rsidR="003F6190" w:rsidRPr="0085710E" w:rsidRDefault="003F6190" w:rsidP="003F6190">
            <w:pPr>
              <w:jc w:val="both"/>
              <w:rPr>
                <w:sz w:val="20"/>
                <w:lang w:val="fr-CA"/>
              </w:rPr>
            </w:pPr>
            <w:r w:rsidRPr="0085710E">
              <w:rPr>
                <w:sz w:val="20"/>
                <w:lang w:val="fr-CA"/>
              </w:rPr>
              <w:t>Cour d’appel de l’Alberta (Calgary)</w:t>
            </w:r>
          </w:p>
          <w:p w:rsidR="003F6190" w:rsidRPr="0085710E" w:rsidRDefault="003F6190" w:rsidP="003F6190">
            <w:pPr>
              <w:jc w:val="both"/>
              <w:rPr>
                <w:sz w:val="20"/>
                <w:lang w:val="fr-CA"/>
              </w:rPr>
            </w:pPr>
            <w:r w:rsidRPr="0085710E">
              <w:rPr>
                <w:sz w:val="20"/>
                <w:lang w:val="fr-CA"/>
              </w:rPr>
              <w:t>(Juges Greckol, Strekaf et Khullar)</w:t>
            </w:r>
          </w:p>
          <w:p w:rsidR="003F6190" w:rsidRPr="0085710E" w:rsidRDefault="008F19BB" w:rsidP="003F6190">
            <w:pPr>
              <w:shd w:val="clear" w:color="auto" w:fill="FFFFFF"/>
              <w:jc w:val="both"/>
              <w:rPr>
                <w:sz w:val="20"/>
                <w:lang w:val="fr-CA"/>
              </w:rPr>
            </w:pPr>
            <w:hyperlink r:id="rId22" w:history="1">
              <w:r w:rsidR="003F6190" w:rsidRPr="0085710E">
                <w:rPr>
                  <w:rStyle w:val="Hyperlink"/>
                  <w:sz w:val="20"/>
                  <w:lang w:val="fr-CA"/>
                </w:rPr>
                <w:t>2018 ABCA 433</w:t>
              </w:r>
            </w:hyperlink>
            <w:r w:rsidR="003F6190" w:rsidRPr="0085710E">
              <w:rPr>
                <w:sz w:val="20"/>
                <w:lang w:val="fr-CA"/>
              </w:rPr>
              <w:t>; 1701</w:t>
            </w:r>
            <w:r w:rsidR="003F6190" w:rsidRPr="0085710E">
              <w:rPr>
                <w:sz w:val="20"/>
                <w:lang w:val="fr-CA"/>
              </w:rPr>
              <w:noBreakHyphen/>
              <w:t>0026</w:t>
            </w:r>
            <w:r w:rsidR="003F6190" w:rsidRPr="0085710E">
              <w:rPr>
                <w:sz w:val="20"/>
                <w:lang w:val="fr-CA"/>
              </w:rPr>
              <w:noBreakHyphen/>
              <w:t>A</w:t>
            </w:r>
          </w:p>
          <w:p w:rsidR="003F6190" w:rsidRPr="0085710E" w:rsidRDefault="003F6190" w:rsidP="003F6190">
            <w:pPr>
              <w:jc w:val="both"/>
              <w:rPr>
                <w:sz w:val="20"/>
                <w:lang w:val="fr-CA"/>
              </w:rPr>
            </w:pP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lang w:val="fr-CA"/>
              </w:rPr>
            </w:pPr>
            <w:r w:rsidRPr="0085710E">
              <w:rPr>
                <w:sz w:val="20"/>
                <w:lang w:val="fr-CA"/>
              </w:rPr>
              <w:t>Rejet de l’appel</w:t>
            </w:r>
          </w:p>
          <w:p w:rsidR="003F6190" w:rsidRPr="0085710E" w:rsidRDefault="003F6190" w:rsidP="003F6190">
            <w:pPr>
              <w:jc w:val="both"/>
              <w:rPr>
                <w:sz w:val="20"/>
                <w:lang w:val="fr-CA"/>
              </w:rPr>
            </w:pPr>
          </w:p>
        </w:tc>
      </w:tr>
      <w:tr w:rsidR="003F6190" w:rsidRPr="00F15DE4" w:rsidTr="000A53E5">
        <w:tc>
          <w:tcPr>
            <w:tcW w:w="2427" w:type="pct"/>
            <w:gridSpan w:val="2"/>
          </w:tcPr>
          <w:p w:rsidR="003F6190" w:rsidRPr="0085710E" w:rsidRDefault="003F6190" w:rsidP="003F6190">
            <w:pPr>
              <w:jc w:val="both"/>
              <w:rPr>
                <w:sz w:val="20"/>
                <w:lang w:val="fr-CA"/>
              </w:rPr>
            </w:pPr>
            <w:r w:rsidRPr="0085710E">
              <w:rPr>
                <w:sz w:val="20"/>
                <w:lang w:val="fr-CA"/>
              </w:rPr>
              <w:t>24 septembre 2019</w:t>
            </w:r>
          </w:p>
          <w:p w:rsidR="003F6190" w:rsidRPr="0085710E" w:rsidRDefault="003F6190" w:rsidP="003F6190">
            <w:pPr>
              <w:jc w:val="both"/>
              <w:rPr>
                <w:sz w:val="20"/>
                <w:lang w:val="fr-CA"/>
              </w:rPr>
            </w:pPr>
            <w:r w:rsidRPr="0085710E">
              <w:rPr>
                <w:sz w:val="20"/>
                <w:lang w:val="fr-CA"/>
              </w:rPr>
              <w:t>Cour suprême du Canada</w:t>
            </w: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lang w:val="fr-CA"/>
              </w:rPr>
            </w:pPr>
            <w:r w:rsidRPr="0085710E">
              <w:rPr>
                <w:sz w:val="20"/>
                <w:lang w:val="fr-CA"/>
              </w:rPr>
              <w:t>Dépôt de la requête en prorogation du délai de dépôt et de signification de la demande d’autorisation d’appel et de la demande d’autorisation d’appel</w:t>
            </w:r>
          </w:p>
        </w:tc>
      </w:tr>
    </w:tbl>
    <w:p w:rsidR="003F6190" w:rsidRPr="0085710E" w:rsidRDefault="003F6190" w:rsidP="003F6190">
      <w:pPr>
        <w:jc w:val="both"/>
        <w:rPr>
          <w:sz w:val="20"/>
          <w:lang w:val="fr-CA"/>
        </w:rPr>
      </w:pPr>
    </w:p>
    <w:p w:rsidR="00430ED0" w:rsidRPr="0085710E" w:rsidRDefault="008F19BB" w:rsidP="003F6190">
      <w:pPr>
        <w:ind w:left="142" w:hanging="142"/>
        <w:jc w:val="both"/>
        <w:rPr>
          <w:sz w:val="20"/>
          <w:lang w:val="fr-CA"/>
        </w:rPr>
      </w:pPr>
      <w:r>
        <w:rPr>
          <w:sz w:val="20"/>
        </w:rPr>
        <w:pict>
          <v:rect id="_x0000_i1028" style="width:2in;height:1pt" o:hrpct="0" o:hralign="center" o:hrstd="t" o:hrnoshade="t" o:hr="t" fillcolor="black [3213]" stroked="f"/>
        </w:pict>
      </w:r>
    </w:p>
    <w:p w:rsidR="00430ED0" w:rsidRPr="0085710E" w:rsidRDefault="00430ED0" w:rsidP="003F619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6190" w:rsidRPr="0085710E" w:rsidTr="000A53E5">
        <w:tc>
          <w:tcPr>
            <w:tcW w:w="543" w:type="pct"/>
          </w:tcPr>
          <w:p w:rsidR="003F6190" w:rsidRPr="0085710E" w:rsidRDefault="003F6190" w:rsidP="003F6190">
            <w:pPr>
              <w:jc w:val="both"/>
              <w:rPr>
                <w:sz w:val="20"/>
              </w:rPr>
            </w:pPr>
            <w:r w:rsidRPr="0085710E">
              <w:rPr>
                <w:rStyle w:val="SCCFileNumberChar"/>
                <w:sz w:val="20"/>
                <w:szCs w:val="20"/>
              </w:rPr>
              <w:t>38845</w:t>
            </w:r>
          </w:p>
        </w:tc>
        <w:tc>
          <w:tcPr>
            <w:tcW w:w="4457" w:type="pct"/>
            <w:gridSpan w:val="3"/>
          </w:tcPr>
          <w:p w:rsidR="003F6190" w:rsidRPr="0085710E" w:rsidRDefault="003F6190" w:rsidP="003F6190">
            <w:pPr>
              <w:pStyle w:val="SCCLsocParty"/>
              <w:jc w:val="both"/>
              <w:rPr>
                <w:b/>
                <w:sz w:val="20"/>
                <w:szCs w:val="20"/>
                <w:lang w:val="en-US"/>
              </w:rPr>
            </w:pPr>
            <w:r w:rsidRPr="0085710E">
              <w:rPr>
                <w:b/>
                <w:sz w:val="20"/>
                <w:szCs w:val="20"/>
                <w:lang w:val="en-US"/>
              </w:rPr>
              <w:t>OZ Merchandising Inc. v. Eastern Ontario District Soccer Association, Ontario Soccer Association and Canadian Soccer Association</w:t>
            </w:r>
          </w:p>
          <w:p w:rsidR="003F6190" w:rsidRPr="0085710E" w:rsidRDefault="003F6190" w:rsidP="003F6190">
            <w:pPr>
              <w:jc w:val="both"/>
              <w:rPr>
                <w:sz w:val="20"/>
              </w:rPr>
            </w:pPr>
            <w:r w:rsidRPr="0085710E">
              <w:rPr>
                <w:sz w:val="20"/>
              </w:rPr>
              <w:t>(Ont.) (Civil) (By Leave)</w:t>
            </w:r>
          </w:p>
        </w:tc>
      </w:tr>
      <w:tr w:rsidR="003F6190" w:rsidRPr="0085710E" w:rsidTr="000A53E5">
        <w:tc>
          <w:tcPr>
            <w:tcW w:w="5000" w:type="pct"/>
            <w:gridSpan w:val="4"/>
          </w:tcPr>
          <w:p w:rsidR="003F6190" w:rsidRPr="0085710E" w:rsidRDefault="003F6190" w:rsidP="003F6190">
            <w:pPr>
              <w:jc w:val="both"/>
              <w:rPr>
                <w:sz w:val="20"/>
              </w:rPr>
            </w:pPr>
            <w:r w:rsidRPr="0085710E">
              <w:rPr>
                <w:sz w:val="20"/>
              </w:rPr>
              <w:t xml:space="preserve">Civil procedure — Pleadings — Motion to amend amended statement of claim dismissed — Divisional Court dismissing appeal of motion for want of jurisdiction and dismissing request to transfer appeal to Court of Appeal — Motion for leave to appeal order of Divisional Court dismissed — Whether Court of Appeal erred in law by failing to correct order of Divisional Court declining to exercise its discretion pursuant to s. 110 of </w:t>
            </w:r>
            <w:r w:rsidRPr="0085710E">
              <w:rPr>
                <w:i/>
                <w:sz w:val="20"/>
              </w:rPr>
              <w:t>Courts of Justice Act</w:t>
            </w:r>
            <w:r w:rsidRPr="0085710E">
              <w:rPr>
                <w:sz w:val="20"/>
              </w:rPr>
              <w:t>, R.S.O. 1990, c. C.43, to transfer appeal of motion judge’s order dismissing motion to Court of Appeal.</w:t>
            </w:r>
          </w:p>
          <w:p w:rsidR="003F6190" w:rsidRPr="0085710E" w:rsidRDefault="003F6190" w:rsidP="003F6190">
            <w:pPr>
              <w:jc w:val="both"/>
              <w:rPr>
                <w:sz w:val="20"/>
              </w:rPr>
            </w:pPr>
          </w:p>
        </w:tc>
      </w:tr>
      <w:tr w:rsidR="003F6190" w:rsidRPr="0085710E" w:rsidTr="000A53E5">
        <w:tc>
          <w:tcPr>
            <w:tcW w:w="5000" w:type="pct"/>
            <w:gridSpan w:val="4"/>
          </w:tcPr>
          <w:p w:rsidR="003F6190" w:rsidRPr="0085710E" w:rsidRDefault="003F6190" w:rsidP="003F6190">
            <w:pPr>
              <w:jc w:val="both"/>
              <w:rPr>
                <w:sz w:val="20"/>
              </w:rPr>
            </w:pPr>
            <w:r w:rsidRPr="0085710E">
              <w:rPr>
                <w:sz w:val="20"/>
              </w:rPr>
              <w:t>The applicant, OZ Merchandising Inc. (OZ) operated a semi</w:t>
            </w:r>
            <w:r w:rsidRPr="0085710E">
              <w:rPr>
                <w:sz w:val="20"/>
              </w:rPr>
              <w:noBreakHyphen/>
              <w:t>professional soccer known as the Ottawa Wizards, for three seasons in 2001 to 2003 in the now defunct Canadian Professional Soccer League (CPSL). The respondents involved govern the sport of soccer in Eastern Ontario.  The CPSL would have been subject to the respondent, Canadian Soccer Association’s (CSA) governance when the league was in existence. The statement of claim (originally issued in 2004 and amended in 2008, 2012 and 2016) alleged CSA breached a contract with OZ when it permitted two of the team’s leading players to leave the team and transfer back to their native Malawi. Damages were claimed. OZ sought two further amendments to the amended statement of claim. The motion judge dismissed the motion to amend the amended statement of claim (but allowed minor grammatical edits). The Divisional Court quashed the appeal to its court for want of jurisdiction. The Court of Appeal denied leave to appeal the Divisional Court order.</w:t>
            </w:r>
          </w:p>
        </w:tc>
      </w:tr>
      <w:tr w:rsidR="003F6190" w:rsidRPr="0085710E" w:rsidTr="000A53E5">
        <w:tc>
          <w:tcPr>
            <w:tcW w:w="5000" w:type="pct"/>
            <w:gridSpan w:val="4"/>
          </w:tcPr>
          <w:p w:rsidR="003F6190" w:rsidRPr="0085710E" w:rsidRDefault="003F6190" w:rsidP="003F6190">
            <w:pPr>
              <w:jc w:val="both"/>
              <w:rPr>
                <w:sz w:val="20"/>
              </w:rPr>
            </w:pPr>
          </w:p>
        </w:tc>
      </w:tr>
      <w:tr w:rsidR="003F6190" w:rsidRPr="0085710E" w:rsidTr="000A53E5">
        <w:tc>
          <w:tcPr>
            <w:tcW w:w="2427" w:type="pct"/>
            <w:gridSpan w:val="2"/>
          </w:tcPr>
          <w:p w:rsidR="003F6190" w:rsidRPr="0085710E" w:rsidRDefault="003F6190" w:rsidP="003F6190">
            <w:pPr>
              <w:jc w:val="both"/>
              <w:rPr>
                <w:sz w:val="20"/>
              </w:rPr>
            </w:pPr>
            <w:r w:rsidRPr="0085710E">
              <w:rPr>
                <w:sz w:val="20"/>
              </w:rPr>
              <w:t>December 12, 2018</w:t>
            </w:r>
          </w:p>
          <w:p w:rsidR="003F6190" w:rsidRPr="0085710E" w:rsidRDefault="003F6190" w:rsidP="003F6190">
            <w:pPr>
              <w:jc w:val="both"/>
              <w:rPr>
                <w:sz w:val="20"/>
              </w:rPr>
            </w:pPr>
            <w:r w:rsidRPr="0085710E">
              <w:rPr>
                <w:sz w:val="20"/>
              </w:rPr>
              <w:t>Ontario Superior Court of Justice</w:t>
            </w:r>
          </w:p>
          <w:p w:rsidR="003F6190" w:rsidRPr="0085710E" w:rsidRDefault="003F6190" w:rsidP="003F6190">
            <w:pPr>
              <w:jc w:val="both"/>
              <w:rPr>
                <w:sz w:val="20"/>
              </w:rPr>
            </w:pPr>
            <w:r w:rsidRPr="0085710E">
              <w:rPr>
                <w:sz w:val="20"/>
              </w:rPr>
              <w:t>(Hackland J.)</w:t>
            </w:r>
          </w:p>
          <w:p w:rsidR="003F6190" w:rsidRPr="0085710E" w:rsidRDefault="008F19BB" w:rsidP="003F6190">
            <w:pPr>
              <w:jc w:val="both"/>
              <w:rPr>
                <w:sz w:val="20"/>
              </w:rPr>
            </w:pPr>
            <w:hyperlink r:id="rId23" w:history="1">
              <w:r w:rsidR="003F6190" w:rsidRPr="0085710E">
                <w:rPr>
                  <w:rStyle w:val="Hyperlink"/>
                  <w:sz w:val="20"/>
                </w:rPr>
                <w:t>2018 ONSC 7468</w:t>
              </w:r>
            </w:hyperlink>
          </w:p>
          <w:p w:rsidR="003F6190" w:rsidRPr="0085710E" w:rsidRDefault="003F6190" w:rsidP="003F6190">
            <w:pPr>
              <w:jc w:val="both"/>
              <w:rPr>
                <w:sz w:val="20"/>
              </w:rPr>
            </w:pP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rPr>
            </w:pPr>
            <w:r w:rsidRPr="0085710E">
              <w:rPr>
                <w:sz w:val="20"/>
              </w:rPr>
              <w:t>Motion by OZ Merchandising to amend Amended Statement of Claim dismissed.</w:t>
            </w:r>
          </w:p>
        </w:tc>
      </w:tr>
      <w:tr w:rsidR="003F6190" w:rsidRPr="0085710E" w:rsidTr="000A53E5">
        <w:tc>
          <w:tcPr>
            <w:tcW w:w="2427" w:type="pct"/>
            <w:gridSpan w:val="2"/>
          </w:tcPr>
          <w:p w:rsidR="003F6190" w:rsidRPr="0085710E" w:rsidRDefault="003F6190" w:rsidP="003F6190">
            <w:pPr>
              <w:jc w:val="both"/>
              <w:rPr>
                <w:sz w:val="20"/>
              </w:rPr>
            </w:pPr>
            <w:r w:rsidRPr="0085710E">
              <w:rPr>
                <w:sz w:val="20"/>
              </w:rPr>
              <w:t>February 21, 2019</w:t>
            </w:r>
          </w:p>
          <w:p w:rsidR="003F6190" w:rsidRPr="0085710E" w:rsidRDefault="003F6190" w:rsidP="003F6190">
            <w:pPr>
              <w:jc w:val="both"/>
              <w:rPr>
                <w:sz w:val="20"/>
              </w:rPr>
            </w:pPr>
            <w:r w:rsidRPr="0085710E">
              <w:rPr>
                <w:sz w:val="20"/>
              </w:rPr>
              <w:t>Ontario Superior Court of Justice</w:t>
            </w:r>
          </w:p>
          <w:p w:rsidR="003F6190" w:rsidRPr="0085710E" w:rsidRDefault="003F6190" w:rsidP="003F6190">
            <w:pPr>
              <w:jc w:val="both"/>
              <w:rPr>
                <w:sz w:val="20"/>
              </w:rPr>
            </w:pPr>
            <w:r w:rsidRPr="0085710E">
              <w:rPr>
                <w:sz w:val="20"/>
              </w:rPr>
              <w:t>(Swinton, Mulligan and Raikes JJ.A.)</w:t>
            </w:r>
          </w:p>
          <w:p w:rsidR="003F6190" w:rsidRPr="0085710E" w:rsidRDefault="003F6190" w:rsidP="003F6190">
            <w:pPr>
              <w:jc w:val="both"/>
              <w:rPr>
                <w:sz w:val="20"/>
              </w:rPr>
            </w:pP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rPr>
            </w:pPr>
            <w:r w:rsidRPr="0085710E">
              <w:rPr>
                <w:sz w:val="20"/>
              </w:rPr>
              <w:t>Appeal of order dismissing motion quashed for lack of jurisdiction. Request to transfer appeal to Court of Appeal denied.</w:t>
            </w:r>
          </w:p>
          <w:p w:rsidR="003F6190" w:rsidRPr="0085710E" w:rsidRDefault="003F6190" w:rsidP="003F6190">
            <w:pPr>
              <w:jc w:val="both"/>
              <w:rPr>
                <w:sz w:val="20"/>
              </w:rPr>
            </w:pPr>
          </w:p>
        </w:tc>
      </w:tr>
      <w:tr w:rsidR="003F6190" w:rsidRPr="0085710E" w:rsidTr="000A53E5">
        <w:tc>
          <w:tcPr>
            <w:tcW w:w="2427" w:type="pct"/>
            <w:gridSpan w:val="2"/>
          </w:tcPr>
          <w:p w:rsidR="003F6190" w:rsidRPr="0085710E" w:rsidRDefault="003F6190" w:rsidP="003F6190">
            <w:pPr>
              <w:jc w:val="both"/>
              <w:rPr>
                <w:sz w:val="20"/>
              </w:rPr>
            </w:pPr>
            <w:r w:rsidRPr="0085710E">
              <w:rPr>
                <w:sz w:val="20"/>
              </w:rPr>
              <w:t>July 8, 2019</w:t>
            </w:r>
          </w:p>
          <w:p w:rsidR="003F6190" w:rsidRPr="0085710E" w:rsidRDefault="003F6190" w:rsidP="003F6190">
            <w:pPr>
              <w:jc w:val="both"/>
              <w:rPr>
                <w:sz w:val="20"/>
              </w:rPr>
            </w:pPr>
            <w:r w:rsidRPr="0085710E">
              <w:rPr>
                <w:sz w:val="20"/>
              </w:rPr>
              <w:t>Court of Appeal for Ontario</w:t>
            </w:r>
          </w:p>
          <w:p w:rsidR="003F6190" w:rsidRPr="0085710E" w:rsidRDefault="003F6190" w:rsidP="003F6190">
            <w:pPr>
              <w:jc w:val="both"/>
              <w:rPr>
                <w:sz w:val="20"/>
              </w:rPr>
            </w:pPr>
            <w:r w:rsidRPr="0085710E">
              <w:rPr>
                <w:sz w:val="20"/>
              </w:rPr>
              <w:t>(Feldman, Hourigan and Brown JJ.A.)</w:t>
            </w:r>
          </w:p>
          <w:p w:rsidR="003F6190" w:rsidRPr="0085710E" w:rsidRDefault="003F6190" w:rsidP="003F6190">
            <w:pPr>
              <w:jc w:val="both"/>
              <w:rPr>
                <w:sz w:val="20"/>
              </w:rPr>
            </w:pPr>
            <w:r w:rsidRPr="0085710E">
              <w:rPr>
                <w:sz w:val="20"/>
              </w:rPr>
              <w:t>File No.: 04</w:t>
            </w:r>
            <w:r w:rsidRPr="0085710E">
              <w:rPr>
                <w:sz w:val="20"/>
              </w:rPr>
              <w:noBreakHyphen/>
              <w:t>CV</w:t>
            </w:r>
            <w:r w:rsidRPr="0085710E">
              <w:rPr>
                <w:sz w:val="20"/>
              </w:rPr>
              <w:noBreakHyphen/>
              <w:t>29693 (M50222)</w:t>
            </w:r>
          </w:p>
          <w:p w:rsidR="003F6190" w:rsidRPr="0085710E" w:rsidRDefault="003F6190" w:rsidP="003F6190">
            <w:pPr>
              <w:jc w:val="both"/>
              <w:rPr>
                <w:sz w:val="20"/>
              </w:rPr>
            </w:pP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rPr>
            </w:pPr>
            <w:r w:rsidRPr="0085710E">
              <w:rPr>
                <w:sz w:val="20"/>
              </w:rPr>
              <w:t>Motion for leave to appeal order of Divisional Court dismissed.</w:t>
            </w:r>
          </w:p>
          <w:p w:rsidR="003F6190" w:rsidRPr="0085710E" w:rsidRDefault="003F6190" w:rsidP="003F6190">
            <w:pPr>
              <w:jc w:val="both"/>
              <w:rPr>
                <w:sz w:val="20"/>
              </w:rPr>
            </w:pPr>
          </w:p>
        </w:tc>
      </w:tr>
      <w:tr w:rsidR="003F6190" w:rsidRPr="0085710E" w:rsidTr="000A53E5">
        <w:tc>
          <w:tcPr>
            <w:tcW w:w="2427" w:type="pct"/>
            <w:gridSpan w:val="2"/>
          </w:tcPr>
          <w:p w:rsidR="003F6190" w:rsidRPr="0085710E" w:rsidRDefault="003F6190" w:rsidP="003F6190">
            <w:pPr>
              <w:jc w:val="both"/>
              <w:rPr>
                <w:sz w:val="20"/>
              </w:rPr>
            </w:pPr>
            <w:r w:rsidRPr="0085710E">
              <w:rPr>
                <w:sz w:val="20"/>
              </w:rPr>
              <w:t>September 30, 2019</w:t>
            </w:r>
          </w:p>
          <w:p w:rsidR="003F6190" w:rsidRPr="0085710E" w:rsidRDefault="003F6190" w:rsidP="003F6190">
            <w:pPr>
              <w:jc w:val="both"/>
              <w:rPr>
                <w:sz w:val="20"/>
              </w:rPr>
            </w:pPr>
            <w:r w:rsidRPr="0085710E">
              <w:rPr>
                <w:sz w:val="20"/>
              </w:rPr>
              <w:t>Supreme Court of Canada</w:t>
            </w: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rPr>
            </w:pPr>
            <w:r w:rsidRPr="0085710E">
              <w:rPr>
                <w:sz w:val="20"/>
              </w:rPr>
              <w:t>Application for leave to appeal filed.</w:t>
            </w:r>
          </w:p>
          <w:p w:rsidR="003F6190" w:rsidRPr="0085710E" w:rsidRDefault="003F6190" w:rsidP="003F6190">
            <w:pPr>
              <w:jc w:val="both"/>
              <w:rPr>
                <w:sz w:val="20"/>
              </w:rPr>
            </w:pPr>
          </w:p>
        </w:tc>
      </w:tr>
    </w:tbl>
    <w:p w:rsidR="003F6190" w:rsidRPr="0085710E" w:rsidRDefault="003F6190" w:rsidP="003F6190">
      <w:pPr>
        <w:jc w:val="both"/>
        <w:rPr>
          <w:sz w:val="20"/>
        </w:rPr>
      </w:pPr>
    </w:p>
    <w:p w:rsidR="00833C3B" w:rsidRPr="0085710E" w:rsidRDefault="008F19BB" w:rsidP="003F6190">
      <w:pPr>
        <w:jc w:val="both"/>
        <w:rPr>
          <w:sz w:val="20"/>
        </w:rPr>
      </w:pPr>
      <w:r>
        <w:rPr>
          <w:sz w:val="20"/>
        </w:rPr>
        <w:pict>
          <v:rect id="_x0000_i1029" style="width:2in;height:1pt" o:hrpct="0" o:hralign="center" o:hrstd="t" o:hrnoshade="t" o:hr="t" fillcolor="black [3213]" stroked="f"/>
        </w:pict>
      </w:r>
    </w:p>
    <w:p w:rsidR="00833C3B" w:rsidRPr="0085710E" w:rsidRDefault="00833C3B" w:rsidP="003F61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6190" w:rsidRPr="00F15DE4" w:rsidTr="000A53E5">
        <w:tc>
          <w:tcPr>
            <w:tcW w:w="543" w:type="pct"/>
          </w:tcPr>
          <w:p w:rsidR="003F6190" w:rsidRPr="0085710E" w:rsidRDefault="003F6190" w:rsidP="00833C3B">
            <w:pPr>
              <w:jc w:val="both"/>
              <w:rPr>
                <w:sz w:val="20"/>
                <w:lang w:val="fr-CA"/>
              </w:rPr>
            </w:pPr>
            <w:r w:rsidRPr="0085710E">
              <w:rPr>
                <w:rStyle w:val="SCCFileNumberChar"/>
                <w:sz w:val="20"/>
                <w:szCs w:val="20"/>
                <w:lang w:val="fr-CA"/>
              </w:rPr>
              <w:t>38845</w:t>
            </w:r>
          </w:p>
        </w:tc>
        <w:tc>
          <w:tcPr>
            <w:tcW w:w="4457" w:type="pct"/>
            <w:gridSpan w:val="3"/>
          </w:tcPr>
          <w:p w:rsidR="003F6190" w:rsidRPr="0085710E" w:rsidRDefault="003F6190" w:rsidP="00833C3B">
            <w:pPr>
              <w:pStyle w:val="SCCLsocParty"/>
              <w:jc w:val="both"/>
              <w:rPr>
                <w:b/>
                <w:sz w:val="20"/>
                <w:szCs w:val="20"/>
              </w:rPr>
            </w:pPr>
            <w:r w:rsidRPr="0085710E">
              <w:rPr>
                <w:b/>
                <w:sz w:val="20"/>
                <w:szCs w:val="20"/>
              </w:rPr>
              <w:t>OZ Merchandising Inc. c. Eastern Ontario District Soccer Association, Ontario Soccer Association et l’Association canadienne de soccer</w:t>
            </w:r>
          </w:p>
          <w:p w:rsidR="003F6190" w:rsidRPr="0085710E" w:rsidRDefault="003F6190" w:rsidP="00833C3B">
            <w:pPr>
              <w:jc w:val="both"/>
              <w:rPr>
                <w:sz w:val="20"/>
                <w:lang w:val="fr-CA"/>
              </w:rPr>
            </w:pPr>
            <w:r w:rsidRPr="0085710E">
              <w:rPr>
                <w:sz w:val="20"/>
                <w:lang w:val="fr-CA"/>
              </w:rPr>
              <w:t>(Ont.) (Civile) (Autorisation)</w:t>
            </w:r>
          </w:p>
        </w:tc>
      </w:tr>
      <w:tr w:rsidR="003F6190" w:rsidRPr="00F15DE4" w:rsidTr="000A53E5">
        <w:tc>
          <w:tcPr>
            <w:tcW w:w="5000" w:type="pct"/>
            <w:gridSpan w:val="4"/>
          </w:tcPr>
          <w:p w:rsidR="003F6190" w:rsidRPr="0085710E" w:rsidRDefault="003F6190" w:rsidP="00833C3B">
            <w:pPr>
              <w:jc w:val="both"/>
              <w:rPr>
                <w:sz w:val="20"/>
                <w:lang w:val="fr-CA"/>
              </w:rPr>
            </w:pPr>
            <w:r w:rsidRPr="0085710E">
              <w:rPr>
                <w:sz w:val="20"/>
                <w:lang w:val="fr-CA"/>
              </w:rPr>
              <w:t>Procédure civile — Actes de procédure — Rejet de la motion en modification de la déclaration modifiée — La Cour divisionnaire a rejeté l’appel de la motion pour défaut de compétence et a rejeté une demande pour que l’appel soit renvoyé à la Cour d’appel — Rejet de la motion en autorisation d’interjeter appel de l’ordonnance de la Cour divisionnaire — La Cour d’appel a</w:t>
            </w:r>
            <w:r w:rsidRPr="0085710E">
              <w:rPr>
                <w:sz w:val="20"/>
                <w:lang w:val="fr-CA"/>
              </w:rPr>
              <w:noBreakHyphen/>
              <w:t>t</w:t>
            </w:r>
            <w:r w:rsidRPr="0085710E">
              <w:rPr>
                <w:sz w:val="20"/>
                <w:lang w:val="fr-CA"/>
              </w:rPr>
              <w:noBreakHyphen/>
              <w:t xml:space="preserve">elle commis une erreur de droit en ne corrigeant pas l’ordonnance de la Cour divisionnaire qui a refusé d’exercer le pouvoir discrétionnaire que lui confère l’art. 110 de la </w:t>
            </w:r>
            <w:r w:rsidRPr="0085710E">
              <w:rPr>
                <w:i/>
                <w:sz w:val="20"/>
                <w:lang w:val="fr-CA"/>
              </w:rPr>
              <w:t>Loi sur les tribunaux judiciaires</w:t>
            </w:r>
            <w:r w:rsidRPr="0085710E">
              <w:rPr>
                <w:sz w:val="20"/>
                <w:lang w:val="fr-CA"/>
              </w:rPr>
              <w:t>, L.R.O. 1990, ch. C.43, de renvoyer à la Cour d’appel l’appel de l’ordonnance du juge des requêtes rejetant la motion?</w:t>
            </w:r>
          </w:p>
          <w:p w:rsidR="00833C3B" w:rsidRPr="0085710E" w:rsidRDefault="00833C3B" w:rsidP="00833C3B">
            <w:pPr>
              <w:jc w:val="both"/>
              <w:rPr>
                <w:sz w:val="20"/>
                <w:lang w:val="fr-CA"/>
              </w:rPr>
            </w:pPr>
          </w:p>
        </w:tc>
      </w:tr>
      <w:tr w:rsidR="003F6190" w:rsidRPr="00F15DE4" w:rsidTr="000A53E5">
        <w:tc>
          <w:tcPr>
            <w:tcW w:w="5000" w:type="pct"/>
            <w:gridSpan w:val="4"/>
          </w:tcPr>
          <w:p w:rsidR="003F6190" w:rsidRPr="0085710E" w:rsidRDefault="003F6190" w:rsidP="00833C3B">
            <w:pPr>
              <w:jc w:val="both"/>
              <w:rPr>
                <w:sz w:val="20"/>
                <w:lang w:val="fr-CA"/>
              </w:rPr>
            </w:pPr>
            <w:r w:rsidRPr="0085710E">
              <w:rPr>
                <w:sz w:val="20"/>
                <w:lang w:val="fr-CA"/>
              </w:rPr>
              <w:t>La demanderesse, OZ Merchandising Inc. (OZ) a exploité une équipe de soccer semi</w:t>
            </w:r>
            <w:r w:rsidRPr="0085710E">
              <w:rPr>
                <w:sz w:val="20"/>
                <w:lang w:val="fr-CA"/>
              </w:rPr>
              <w:noBreakHyphen/>
              <w:t xml:space="preserve">professionnelle, les </w:t>
            </w:r>
            <w:proofErr w:type="spellStart"/>
            <w:r w:rsidRPr="0085710E">
              <w:rPr>
                <w:sz w:val="20"/>
                <w:lang w:val="fr-CA"/>
              </w:rPr>
              <w:t>Wizards</w:t>
            </w:r>
            <w:proofErr w:type="spellEnd"/>
            <w:r w:rsidRPr="0085710E">
              <w:rPr>
                <w:sz w:val="20"/>
                <w:lang w:val="fr-CA"/>
              </w:rPr>
              <w:t xml:space="preserve"> d’Ottawa, pendant trois saisons, de 2001 à 2003, dans la maintenant défunte Ligue canadienne de soccer professionnel (LCSP). Les intimées régissent le sport du soccer dans l’Est de l’Ontario. La LCSP aurait été soumise à la gouvernance de l’intimée Association canadienne de soccer (ACS) lorsque la ligue existait. La déclaration (introduite en 2004 et modifiée en 2008, en 2012 et en 2016) reprochait à l’ACS d’avoir violé un contrat avec OZ lorsqu’elle a permis à deux joueurs de premier plan de l’équipe de quitter l’équipe et de retourner au Malawi, leur pays natal. Des dommages</w:t>
            </w:r>
            <w:r w:rsidRPr="0085710E">
              <w:rPr>
                <w:sz w:val="20"/>
                <w:lang w:val="fr-CA"/>
              </w:rPr>
              <w:noBreakHyphen/>
              <w:t>intérêts ont été demandés. OZ a demandé que deux autres modifications soient apportées à la déclaration modifiée. Le juge des requêtes a rejeté la motion en modification de la déclaration modifiée (mais a autorisé de petites corrections d’ordre grammatical). La Cour divisionnaire a annulé l’appel qui lui a été soumis pour défaut de compétence. La Cour d’appel a refusé l’autorisation d’interjeter appel de l’ordonnance de la Cour divisionnaire.</w:t>
            </w:r>
          </w:p>
        </w:tc>
      </w:tr>
      <w:tr w:rsidR="003F6190" w:rsidRPr="00F15DE4" w:rsidTr="000A53E5">
        <w:tc>
          <w:tcPr>
            <w:tcW w:w="5000" w:type="pct"/>
            <w:gridSpan w:val="4"/>
          </w:tcPr>
          <w:p w:rsidR="003F6190" w:rsidRPr="0085710E" w:rsidRDefault="003F6190" w:rsidP="003F6190">
            <w:pPr>
              <w:jc w:val="both"/>
              <w:rPr>
                <w:sz w:val="20"/>
                <w:lang w:val="fr-CA"/>
              </w:rPr>
            </w:pPr>
          </w:p>
        </w:tc>
      </w:tr>
      <w:tr w:rsidR="003F6190" w:rsidRPr="00F15DE4" w:rsidTr="000A53E5">
        <w:tc>
          <w:tcPr>
            <w:tcW w:w="2427" w:type="pct"/>
            <w:gridSpan w:val="2"/>
          </w:tcPr>
          <w:p w:rsidR="003F6190" w:rsidRPr="0085710E" w:rsidRDefault="003F6190" w:rsidP="003F6190">
            <w:pPr>
              <w:jc w:val="both"/>
              <w:rPr>
                <w:sz w:val="20"/>
                <w:lang w:val="fr-CA"/>
              </w:rPr>
            </w:pPr>
            <w:r w:rsidRPr="0085710E">
              <w:rPr>
                <w:sz w:val="20"/>
                <w:lang w:val="fr-CA"/>
              </w:rPr>
              <w:t>12 décembre 2018</w:t>
            </w:r>
          </w:p>
          <w:p w:rsidR="003F6190" w:rsidRPr="0085710E" w:rsidRDefault="003F6190" w:rsidP="003F6190">
            <w:pPr>
              <w:jc w:val="both"/>
              <w:rPr>
                <w:sz w:val="20"/>
                <w:lang w:val="fr-CA"/>
              </w:rPr>
            </w:pPr>
            <w:r w:rsidRPr="0085710E">
              <w:rPr>
                <w:sz w:val="20"/>
                <w:lang w:val="fr-CA"/>
              </w:rPr>
              <w:t>Cour supérieure de justice de l’Ontario</w:t>
            </w:r>
          </w:p>
          <w:p w:rsidR="003F6190" w:rsidRPr="0085710E" w:rsidRDefault="003F6190" w:rsidP="003F6190">
            <w:pPr>
              <w:jc w:val="both"/>
              <w:rPr>
                <w:sz w:val="20"/>
                <w:lang w:val="fr-CA"/>
              </w:rPr>
            </w:pPr>
            <w:r w:rsidRPr="0085710E">
              <w:rPr>
                <w:sz w:val="20"/>
                <w:lang w:val="fr-CA"/>
              </w:rPr>
              <w:t>(Juge Hackland)</w:t>
            </w:r>
          </w:p>
          <w:p w:rsidR="003F6190" w:rsidRPr="0085710E" w:rsidRDefault="008F19BB" w:rsidP="003F6190">
            <w:pPr>
              <w:jc w:val="both"/>
              <w:rPr>
                <w:sz w:val="20"/>
                <w:lang w:val="fr-CA"/>
              </w:rPr>
            </w:pPr>
            <w:hyperlink r:id="rId24" w:history="1">
              <w:r w:rsidR="003F6190" w:rsidRPr="0085710E">
                <w:rPr>
                  <w:rStyle w:val="Hyperlink"/>
                  <w:sz w:val="20"/>
                  <w:lang w:val="fr-CA"/>
                </w:rPr>
                <w:t>2018 ONSC 7468</w:t>
              </w:r>
            </w:hyperlink>
          </w:p>
          <w:p w:rsidR="003F6190" w:rsidRPr="0085710E" w:rsidRDefault="003F6190" w:rsidP="003F6190">
            <w:pPr>
              <w:jc w:val="both"/>
              <w:rPr>
                <w:sz w:val="20"/>
                <w:lang w:val="fr-CA"/>
              </w:rPr>
            </w:pP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lang w:val="fr-CA"/>
              </w:rPr>
            </w:pPr>
            <w:r w:rsidRPr="0085710E">
              <w:rPr>
                <w:sz w:val="20"/>
                <w:lang w:val="fr-CA"/>
              </w:rPr>
              <w:t>Rejet de la motion d’OZ Merchandising en modification de la déclaration modifiée.</w:t>
            </w:r>
          </w:p>
        </w:tc>
      </w:tr>
      <w:tr w:rsidR="003F6190" w:rsidRPr="00F15DE4" w:rsidTr="000A53E5">
        <w:tc>
          <w:tcPr>
            <w:tcW w:w="2427" w:type="pct"/>
            <w:gridSpan w:val="2"/>
          </w:tcPr>
          <w:p w:rsidR="003F6190" w:rsidRPr="0085710E" w:rsidRDefault="003F6190" w:rsidP="003F6190">
            <w:pPr>
              <w:jc w:val="both"/>
              <w:rPr>
                <w:sz w:val="20"/>
                <w:lang w:val="fr-CA"/>
              </w:rPr>
            </w:pPr>
            <w:r w:rsidRPr="0085710E">
              <w:rPr>
                <w:sz w:val="20"/>
                <w:lang w:val="fr-CA"/>
              </w:rPr>
              <w:t>21 février 2019</w:t>
            </w:r>
          </w:p>
          <w:p w:rsidR="003F6190" w:rsidRPr="0085710E" w:rsidRDefault="003F6190" w:rsidP="003F6190">
            <w:pPr>
              <w:jc w:val="both"/>
              <w:rPr>
                <w:sz w:val="20"/>
                <w:lang w:val="fr-CA"/>
              </w:rPr>
            </w:pPr>
            <w:r w:rsidRPr="0085710E">
              <w:rPr>
                <w:sz w:val="20"/>
                <w:lang w:val="fr-CA"/>
              </w:rPr>
              <w:t>Cour supérieure de justice de l’Ontario</w:t>
            </w:r>
          </w:p>
          <w:p w:rsidR="003F6190" w:rsidRPr="0085710E" w:rsidRDefault="003F6190" w:rsidP="003F6190">
            <w:pPr>
              <w:jc w:val="both"/>
              <w:rPr>
                <w:sz w:val="20"/>
                <w:lang w:val="fr-CA"/>
              </w:rPr>
            </w:pPr>
            <w:r w:rsidRPr="0085710E">
              <w:rPr>
                <w:sz w:val="20"/>
                <w:lang w:val="fr-CA"/>
              </w:rPr>
              <w:t xml:space="preserve">(Juges Swinton, Mulligan et </w:t>
            </w:r>
            <w:proofErr w:type="spellStart"/>
            <w:r w:rsidRPr="0085710E">
              <w:rPr>
                <w:sz w:val="20"/>
                <w:lang w:val="fr-CA"/>
              </w:rPr>
              <w:t>Raikes</w:t>
            </w:r>
            <w:proofErr w:type="spellEnd"/>
            <w:r w:rsidRPr="0085710E">
              <w:rPr>
                <w:sz w:val="20"/>
                <w:lang w:val="fr-CA"/>
              </w:rPr>
              <w:t>)</w:t>
            </w:r>
          </w:p>
          <w:p w:rsidR="003F6190" w:rsidRPr="0085710E" w:rsidRDefault="003F6190" w:rsidP="003F6190">
            <w:pPr>
              <w:jc w:val="both"/>
              <w:rPr>
                <w:sz w:val="20"/>
                <w:lang w:val="fr-CA"/>
              </w:rPr>
            </w:pP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lang w:val="fr-CA"/>
              </w:rPr>
            </w:pPr>
            <w:r w:rsidRPr="0085710E">
              <w:rPr>
                <w:sz w:val="20"/>
                <w:lang w:val="fr-CA"/>
              </w:rPr>
              <w:t>Annulation de l’appel de l’ordonnance rejetant la motion pour défaut de compétence. Rejet de la demande de renvoi de l’appel à la Cour d’appel.</w:t>
            </w:r>
          </w:p>
          <w:p w:rsidR="003F6190" w:rsidRPr="0085710E" w:rsidRDefault="003F6190" w:rsidP="003F6190">
            <w:pPr>
              <w:jc w:val="both"/>
              <w:rPr>
                <w:sz w:val="20"/>
                <w:lang w:val="fr-CA"/>
              </w:rPr>
            </w:pPr>
          </w:p>
        </w:tc>
      </w:tr>
      <w:tr w:rsidR="003F6190" w:rsidRPr="00F15DE4" w:rsidTr="000A53E5">
        <w:tc>
          <w:tcPr>
            <w:tcW w:w="2427" w:type="pct"/>
            <w:gridSpan w:val="2"/>
          </w:tcPr>
          <w:p w:rsidR="003F6190" w:rsidRPr="0085710E" w:rsidRDefault="003F6190" w:rsidP="003F6190">
            <w:pPr>
              <w:jc w:val="both"/>
              <w:rPr>
                <w:sz w:val="20"/>
                <w:lang w:val="fr-CA"/>
              </w:rPr>
            </w:pPr>
            <w:r w:rsidRPr="0085710E">
              <w:rPr>
                <w:sz w:val="20"/>
                <w:lang w:val="fr-CA"/>
              </w:rPr>
              <w:t>8 juillet 2019</w:t>
            </w:r>
          </w:p>
          <w:p w:rsidR="003F6190" w:rsidRPr="0085710E" w:rsidRDefault="003F6190" w:rsidP="003F6190">
            <w:pPr>
              <w:jc w:val="both"/>
              <w:rPr>
                <w:sz w:val="20"/>
                <w:lang w:val="fr-CA"/>
              </w:rPr>
            </w:pPr>
            <w:r w:rsidRPr="0085710E">
              <w:rPr>
                <w:sz w:val="20"/>
                <w:lang w:val="fr-CA"/>
              </w:rPr>
              <w:t>Cour d’appel de l’Ontario</w:t>
            </w:r>
          </w:p>
          <w:p w:rsidR="003F6190" w:rsidRPr="0085710E" w:rsidRDefault="003F6190" w:rsidP="003F6190">
            <w:pPr>
              <w:jc w:val="both"/>
              <w:rPr>
                <w:sz w:val="20"/>
                <w:lang w:val="fr-CA"/>
              </w:rPr>
            </w:pPr>
            <w:r w:rsidRPr="0085710E">
              <w:rPr>
                <w:sz w:val="20"/>
                <w:lang w:val="fr-CA"/>
              </w:rPr>
              <w:t xml:space="preserve">(Juges </w:t>
            </w:r>
            <w:proofErr w:type="spellStart"/>
            <w:r w:rsidRPr="0085710E">
              <w:rPr>
                <w:sz w:val="20"/>
                <w:lang w:val="fr-CA"/>
              </w:rPr>
              <w:t>Feldman</w:t>
            </w:r>
            <w:proofErr w:type="spellEnd"/>
            <w:r w:rsidRPr="0085710E">
              <w:rPr>
                <w:sz w:val="20"/>
                <w:lang w:val="fr-CA"/>
              </w:rPr>
              <w:t xml:space="preserve">, </w:t>
            </w:r>
            <w:proofErr w:type="spellStart"/>
            <w:r w:rsidRPr="0085710E">
              <w:rPr>
                <w:sz w:val="20"/>
                <w:lang w:val="fr-CA"/>
              </w:rPr>
              <w:t>Hourigan</w:t>
            </w:r>
            <w:proofErr w:type="spellEnd"/>
            <w:r w:rsidRPr="0085710E">
              <w:rPr>
                <w:sz w:val="20"/>
                <w:lang w:val="fr-CA"/>
              </w:rPr>
              <w:t xml:space="preserve"> et Brown)</w:t>
            </w:r>
          </w:p>
          <w:p w:rsidR="003F6190" w:rsidRPr="0085710E" w:rsidRDefault="003F6190" w:rsidP="003F6190">
            <w:pPr>
              <w:jc w:val="both"/>
              <w:rPr>
                <w:sz w:val="20"/>
                <w:lang w:val="fr-CA"/>
              </w:rPr>
            </w:pPr>
            <w:r w:rsidRPr="0085710E">
              <w:rPr>
                <w:sz w:val="20"/>
                <w:lang w:val="fr-CA"/>
              </w:rPr>
              <w:t>N</w:t>
            </w:r>
            <w:r w:rsidRPr="0085710E">
              <w:rPr>
                <w:sz w:val="20"/>
                <w:vertAlign w:val="superscript"/>
                <w:lang w:val="fr-CA"/>
              </w:rPr>
              <w:t>o</w:t>
            </w:r>
            <w:r w:rsidRPr="0085710E">
              <w:rPr>
                <w:sz w:val="20"/>
                <w:lang w:val="fr-CA"/>
              </w:rPr>
              <w:t xml:space="preserve"> de dossier : 04</w:t>
            </w:r>
            <w:r w:rsidRPr="0085710E">
              <w:rPr>
                <w:sz w:val="20"/>
                <w:lang w:val="fr-CA"/>
              </w:rPr>
              <w:noBreakHyphen/>
              <w:t>CV</w:t>
            </w:r>
            <w:r w:rsidRPr="0085710E">
              <w:rPr>
                <w:sz w:val="20"/>
                <w:lang w:val="fr-CA"/>
              </w:rPr>
              <w:noBreakHyphen/>
              <w:t>29693 (M50222)</w:t>
            </w:r>
          </w:p>
          <w:p w:rsidR="003F6190" w:rsidRPr="0085710E" w:rsidRDefault="003F6190" w:rsidP="003F6190">
            <w:pPr>
              <w:jc w:val="both"/>
              <w:rPr>
                <w:sz w:val="20"/>
                <w:lang w:val="fr-CA"/>
              </w:rPr>
            </w:pP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lang w:val="fr-CA"/>
              </w:rPr>
            </w:pPr>
            <w:r w:rsidRPr="0085710E">
              <w:rPr>
                <w:sz w:val="20"/>
                <w:lang w:val="fr-CA"/>
              </w:rPr>
              <w:t>Rejet de la motion en autorisation d’interjeter appel de l’ordonnance de la Cour divisionnaire.</w:t>
            </w:r>
          </w:p>
          <w:p w:rsidR="003F6190" w:rsidRPr="0085710E" w:rsidRDefault="003F6190" w:rsidP="003F6190">
            <w:pPr>
              <w:jc w:val="both"/>
              <w:rPr>
                <w:sz w:val="20"/>
                <w:lang w:val="fr-CA"/>
              </w:rPr>
            </w:pPr>
          </w:p>
        </w:tc>
      </w:tr>
      <w:tr w:rsidR="003F6190" w:rsidRPr="00F15DE4" w:rsidTr="000A53E5">
        <w:tc>
          <w:tcPr>
            <w:tcW w:w="2427" w:type="pct"/>
            <w:gridSpan w:val="2"/>
          </w:tcPr>
          <w:p w:rsidR="003F6190" w:rsidRPr="0085710E" w:rsidRDefault="003F6190" w:rsidP="003F6190">
            <w:pPr>
              <w:jc w:val="both"/>
              <w:rPr>
                <w:sz w:val="20"/>
                <w:lang w:val="fr-CA"/>
              </w:rPr>
            </w:pPr>
            <w:r w:rsidRPr="0085710E">
              <w:rPr>
                <w:sz w:val="20"/>
                <w:lang w:val="fr-CA"/>
              </w:rPr>
              <w:t>30 septembre 2019</w:t>
            </w:r>
          </w:p>
          <w:p w:rsidR="003F6190" w:rsidRPr="0085710E" w:rsidRDefault="003F6190" w:rsidP="003F6190">
            <w:pPr>
              <w:jc w:val="both"/>
              <w:rPr>
                <w:sz w:val="20"/>
                <w:lang w:val="fr-CA"/>
              </w:rPr>
            </w:pPr>
            <w:r w:rsidRPr="0085710E">
              <w:rPr>
                <w:sz w:val="20"/>
                <w:lang w:val="fr-CA"/>
              </w:rPr>
              <w:t>Cour suprême du Canada</w:t>
            </w: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lang w:val="fr-CA"/>
              </w:rPr>
            </w:pPr>
            <w:r w:rsidRPr="0085710E">
              <w:rPr>
                <w:sz w:val="20"/>
                <w:lang w:val="fr-CA"/>
              </w:rPr>
              <w:t>Dépôt de la demande d’autorisation d’appel.</w:t>
            </w:r>
          </w:p>
          <w:p w:rsidR="003F6190" w:rsidRPr="0085710E" w:rsidRDefault="003F6190" w:rsidP="003F6190">
            <w:pPr>
              <w:jc w:val="both"/>
              <w:rPr>
                <w:sz w:val="20"/>
                <w:lang w:val="fr-CA"/>
              </w:rPr>
            </w:pPr>
          </w:p>
        </w:tc>
      </w:tr>
    </w:tbl>
    <w:p w:rsidR="003F6190" w:rsidRPr="0085710E" w:rsidRDefault="003F6190" w:rsidP="003F6190">
      <w:pPr>
        <w:jc w:val="both"/>
        <w:rPr>
          <w:sz w:val="20"/>
          <w:lang w:val="fr-CA"/>
        </w:rPr>
      </w:pPr>
    </w:p>
    <w:p w:rsidR="00430ED0" w:rsidRPr="0085710E" w:rsidRDefault="008F19BB" w:rsidP="003F6190">
      <w:pPr>
        <w:ind w:left="142" w:hanging="142"/>
        <w:jc w:val="both"/>
        <w:rPr>
          <w:sz w:val="20"/>
          <w:lang w:val="fr-CA"/>
        </w:rPr>
      </w:pPr>
      <w:r>
        <w:rPr>
          <w:sz w:val="20"/>
        </w:rPr>
        <w:pict>
          <v:rect id="_x0000_i1030" style="width:2in;height:1pt" o:hrpct="0" o:hralign="center" o:hrstd="t" o:hrnoshade="t" o:hr="t" fillcolor="black [3213]" stroked="f"/>
        </w:pict>
      </w:r>
    </w:p>
    <w:p w:rsidR="00833C3B" w:rsidRPr="00F15DE4" w:rsidRDefault="00833C3B" w:rsidP="00F15DE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15DE4" w:rsidRPr="00F15DE4" w:rsidTr="00E95A6A">
        <w:tc>
          <w:tcPr>
            <w:tcW w:w="543" w:type="pct"/>
          </w:tcPr>
          <w:p w:rsidR="00F15DE4" w:rsidRPr="00F15DE4" w:rsidRDefault="00F15DE4" w:rsidP="00F15DE4">
            <w:pPr>
              <w:jc w:val="both"/>
              <w:rPr>
                <w:sz w:val="20"/>
              </w:rPr>
            </w:pPr>
            <w:r w:rsidRPr="00F15DE4">
              <w:rPr>
                <w:rStyle w:val="SCCFileNumberChar"/>
                <w:sz w:val="20"/>
                <w:szCs w:val="20"/>
              </w:rPr>
              <w:t>38902</w:t>
            </w:r>
          </w:p>
        </w:tc>
        <w:tc>
          <w:tcPr>
            <w:tcW w:w="4457" w:type="pct"/>
            <w:gridSpan w:val="3"/>
          </w:tcPr>
          <w:p w:rsidR="00F15DE4" w:rsidRPr="00F15DE4" w:rsidRDefault="00F15DE4" w:rsidP="00F15DE4">
            <w:pPr>
              <w:pStyle w:val="SCCLsocParty"/>
              <w:jc w:val="both"/>
              <w:rPr>
                <w:b/>
                <w:sz w:val="20"/>
                <w:szCs w:val="20"/>
                <w:lang w:val="en-US"/>
              </w:rPr>
            </w:pPr>
            <w:r w:rsidRPr="00F15DE4">
              <w:rPr>
                <w:b/>
                <w:sz w:val="20"/>
                <w:szCs w:val="20"/>
                <w:lang w:val="en-US"/>
              </w:rPr>
              <w:t>Alberta Union of Provincial Employees, Guy Smith, Susan Slade</w:t>
            </w:r>
            <w:r>
              <w:rPr>
                <w:b/>
                <w:sz w:val="20"/>
                <w:szCs w:val="20"/>
                <w:lang w:val="en-US"/>
              </w:rPr>
              <w:t xml:space="preserve"> and</w:t>
            </w:r>
            <w:r w:rsidRPr="00F15DE4">
              <w:rPr>
                <w:b/>
                <w:sz w:val="20"/>
                <w:szCs w:val="20"/>
                <w:lang w:val="en-US"/>
              </w:rPr>
              <w:t xml:space="preserve"> Karen Weiers v. Her Majesty the Queen in Right of Alberta</w:t>
            </w:r>
          </w:p>
          <w:p w:rsidR="00F15DE4" w:rsidRPr="00F15DE4" w:rsidRDefault="00F15DE4" w:rsidP="00F15DE4">
            <w:pPr>
              <w:jc w:val="both"/>
              <w:rPr>
                <w:sz w:val="20"/>
              </w:rPr>
            </w:pPr>
            <w:r w:rsidRPr="00F15DE4">
              <w:rPr>
                <w:sz w:val="20"/>
              </w:rPr>
              <w:t>(Alta.) (Civil) (By Leave)</w:t>
            </w:r>
          </w:p>
        </w:tc>
      </w:tr>
      <w:tr w:rsidR="00F15DE4" w:rsidRPr="00F15DE4" w:rsidTr="00E95A6A">
        <w:tc>
          <w:tcPr>
            <w:tcW w:w="5000" w:type="pct"/>
            <w:gridSpan w:val="4"/>
          </w:tcPr>
          <w:p w:rsidR="00F15DE4" w:rsidRPr="00F15DE4" w:rsidRDefault="00F15DE4" w:rsidP="00F15DE4">
            <w:pPr>
              <w:jc w:val="both"/>
              <w:rPr>
                <w:sz w:val="20"/>
              </w:rPr>
            </w:pPr>
            <w:r w:rsidRPr="00F15DE4">
              <w:rPr>
                <w:i/>
                <w:sz w:val="20"/>
              </w:rPr>
              <w:t>Charter of Rights</w:t>
            </w:r>
            <w:r w:rsidRPr="00F15DE4">
              <w:rPr>
                <w:sz w:val="20"/>
              </w:rPr>
              <w:t xml:space="preserve"> — Constitutional law — Freedom of association — Injunctions — Tripartite test — How is the “clear case” concept to be applied in the context of the tripartite test for an injunction — Is there a presumption of constitutional validity in an injunction application?</w:t>
            </w:r>
          </w:p>
        </w:tc>
      </w:tr>
      <w:tr w:rsidR="00F15DE4" w:rsidRPr="00F15DE4" w:rsidTr="00E95A6A">
        <w:tc>
          <w:tcPr>
            <w:tcW w:w="5000" w:type="pct"/>
            <w:gridSpan w:val="4"/>
          </w:tcPr>
          <w:p w:rsidR="00F15DE4" w:rsidRPr="00F15DE4" w:rsidRDefault="00F15DE4" w:rsidP="00F15DE4">
            <w:pPr>
              <w:jc w:val="both"/>
              <w:rPr>
                <w:sz w:val="20"/>
              </w:rPr>
            </w:pPr>
          </w:p>
          <w:p w:rsidR="00F15DE4" w:rsidRPr="00F15DE4" w:rsidRDefault="00F15DE4" w:rsidP="00F15DE4">
            <w:pPr>
              <w:jc w:val="both"/>
              <w:rPr>
                <w:sz w:val="20"/>
              </w:rPr>
            </w:pPr>
            <w:r w:rsidRPr="00F15DE4">
              <w:rPr>
                <w:sz w:val="20"/>
              </w:rPr>
              <w:t>The Province of Alberta and the Alberta Union of Provincial Employees (AUPE) entered into a number of three year collective agreements. Those agreements implemented a two year wage freeze, with an option in the third year to reopen negotiations about wages. The agreements provided that if the ‘wage</w:t>
            </w:r>
            <w:r w:rsidRPr="00F15DE4">
              <w:rPr>
                <w:sz w:val="20"/>
              </w:rPr>
              <w:noBreakHyphen/>
              <w:t>reopener’ negotiations were not successful, the issue would be sent to binding arbitration, with any wage adjustment to be retroactive to April 1, 2019. Some of the agreements provided that the arbitration would occur no later than June 30, 2019. The wage</w:t>
            </w:r>
            <w:r w:rsidRPr="00F15DE4">
              <w:rPr>
                <w:sz w:val="20"/>
              </w:rPr>
              <w:noBreakHyphen/>
              <w:t>reopener negotiations were not successful and AUPE triggered the arbitration process. However, a provincial election was held on April 16, 2019, resulting in a change of government. Consultation and discussions with the new government about an adjournment of the arbitration were unsuccessful, and the arbitrator ruled that she had no jurisdiction to delay the arbitration. The government therefore enacted Bill 9, the essential effect of which was to suspend the arbitration process until October 31, 2019. Several unions commenced actions for a declaration that Bill 9 was unconstitutional. AUPE applied for an interim injunction preventing Bill 9’s implementation. The Court of Queen’s Bench of Alberta applied a three part test and granted the injunction. The judge found that there was a genuine issue to be tried, that there was irreparable harm to the collective bargaining relationship, and that the balance of convenience favoured granting an injunction. A majority of the Court of Appeal for Alberta allowed the appeal and set aside the injunction; a dissenting judge would have dismissed the appeal.</w:t>
            </w:r>
          </w:p>
        </w:tc>
      </w:tr>
      <w:tr w:rsidR="00F15DE4" w:rsidRPr="00F15DE4" w:rsidTr="00E95A6A">
        <w:tc>
          <w:tcPr>
            <w:tcW w:w="5000" w:type="pct"/>
            <w:gridSpan w:val="4"/>
          </w:tcPr>
          <w:p w:rsidR="00F15DE4" w:rsidRPr="00F15DE4" w:rsidRDefault="00F15DE4" w:rsidP="00F15DE4">
            <w:pPr>
              <w:jc w:val="both"/>
              <w:rPr>
                <w:sz w:val="20"/>
              </w:rPr>
            </w:pPr>
          </w:p>
        </w:tc>
      </w:tr>
      <w:tr w:rsidR="00F15DE4" w:rsidRPr="00F15DE4" w:rsidTr="00E95A6A">
        <w:tc>
          <w:tcPr>
            <w:tcW w:w="2427" w:type="pct"/>
            <w:gridSpan w:val="2"/>
          </w:tcPr>
          <w:p w:rsidR="00F15DE4" w:rsidRPr="00F15DE4" w:rsidRDefault="00F15DE4" w:rsidP="00F15DE4">
            <w:pPr>
              <w:jc w:val="both"/>
              <w:rPr>
                <w:sz w:val="20"/>
              </w:rPr>
            </w:pPr>
            <w:r w:rsidRPr="00F15DE4">
              <w:rPr>
                <w:sz w:val="20"/>
              </w:rPr>
              <w:t>July 30, 2019</w:t>
            </w:r>
          </w:p>
          <w:p w:rsidR="00F15DE4" w:rsidRPr="00F15DE4" w:rsidRDefault="00F15DE4" w:rsidP="00F15DE4">
            <w:pPr>
              <w:jc w:val="both"/>
              <w:rPr>
                <w:sz w:val="20"/>
              </w:rPr>
            </w:pPr>
            <w:r w:rsidRPr="00F15DE4">
              <w:rPr>
                <w:sz w:val="20"/>
              </w:rPr>
              <w:t>Court of Queen’s Bench of Alberta</w:t>
            </w:r>
          </w:p>
          <w:p w:rsidR="00F15DE4" w:rsidRPr="00F15DE4" w:rsidRDefault="00F15DE4" w:rsidP="00F15DE4">
            <w:pPr>
              <w:jc w:val="both"/>
              <w:rPr>
                <w:sz w:val="20"/>
              </w:rPr>
            </w:pPr>
            <w:r w:rsidRPr="00F15DE4">
              <w:rPr>
                <w:sz w:val="20"/>
              </w:rPr>
              <w:t>(Macklin J.)</w:t>
            </w:r>
          </w:p>
          <w:p w:rsidR="00F15DE4" w:rsidRPr="00F15DE4" w:rsidRDefault="00F15DE4" w:rsidP="00F15DE4">
            <w:pPr>
              <w:jc w:val="both"/>
              <w:rPr>
                <w:sz w:val="20"/>
              </w:rPr>
            </w:pPr>
            <w:hyperlink r:id="rId25" w:history="1">
              <w:r w:rsidRPr="00F15DE4">
                <w:rPr>
                  <w:rStyle w:val="Hyperlink"/>
                  <w:sz w:val="20"/>
                </w:rPr>
                <w:t>2019 ABQB 577</w:t>
              </w:r>
            </w:hyperlink>
          </w:p>
          <w:p w:rsidR="00F15DE4" w:rsidRPr="00F15DE4" w:rsidRDefault="00F15DE4" w:rsidP="00F15DE4">
            <w:pPr>
              <w:jc w:val="both"/>
              <w:rPr>
                <w:sz w:val="20"/>
              </w:rPr>
            </w:pPr>
          </w:p>
        </w:tc>
        <w:tc>
          <w:tcPr>
            <w:tcW w:w="243" w:type="pct"/>
          </w:tcPr>
          <w:p w:rsidR="00F15DE4" w:rsidRPr="00F15DE4" w:rsidRDefault="00F15DE4" w:rsidP="00F15DE4">
            <w:pPr>
              <w:jc w:val="both"/>
              <w:rPr>
                <w:sz w:val="20"/>
              </w:rPr>
            </w:pPr>
          </w:p>
        </w:tc>
        <w:tc>
          <w:tcPr>
            <w:tcW w:w="2330" w:type="pct"/>
          </w:tcPr>
          <w:p w:rsidR="00F15DE4" w:rsidRPr="00F15DE4" w:rsidRDefault="00F15DE4" w:rsidP="00F15DE4">
            <w:pPr>
              <w:jc w:val="both"/>
              <w:rPr>
                <w:sz w:val="20"/>
              </w:rPr>
            </w:pPr>
            <w:r w:rsidRPr="00F15DE4">
              <w:rPr>
                <w:sz w:val="20"/>
              </w:rPr>
              <w:t>Interim injunction against Bill 9 granted.</w:t>
            </w:r>
          </w:p>
          <w:p w:rsidR="00F15DE4" w:rsidRPr="00F15DE4" w:rsidRDefault="00F15DE4" w:rsidP="00F15DE4">
            <w:pPr>
              <w:jc w:val="both"/>
              <w:rPr>
                <w:sz w:val="20"/>
              </w:rPr>
            </w:pPr>
          </w:p>
        </w:tc>
      </w:tr>
      <w:tr w:rsidR="00F15DE4" w:rsidRPr="00F15DE4" w:rsidTr="00E95A6A">
        <w:tc>
          <w:tcPr>
            <w:tcW w:w="2427" w:type="pct"/>
            <w:gridSpan w:val="2"/>
          </w:tcPr>
          <w:p w:rsidR="00F15DE4" w:rsidRPr="00F15DE4" w:rsidRDefault="00F15DE4" w:rsidP="00F15DE4">
            <w:pPr>
              <w:jc w:val="both"/>
              <w:rPr>
                <w:sz w:val="20"/>
              </w:rPr>
            </w:pPr>
            <w:r w:rsidRPr="00F15DE4">
              <w:rPr>
                <w:sz w:val="20"/>
              </w:rPr>
              <w:t>September 6, 2019</w:t>
            </w:r>
          </w:p>
          <w:p w:rsidR="00F15DE4" w:rsidRPr="00F15DE4" w:rsidRDefault="00F15DE4" w:rsidP="00F15DE4">
            <w:pPr>
              <w:jc w:val="both"/>
              <w:rPr>
                <w:sz w:val="20"/>
              </w:rPr>
            </w:pPr>
            <w:r w:rsidRPr="00F15DE4">
              <w:rPr>
                <w:sz w:val="20"/>
              </w:rPr>
              <w:t>Court of Appeal of Alberta (Edmonton)</w:t>
            </w:r>
          </w:p>
          <w:p w:rsidR="00F15DE4" w:rsidRPr="00F15DE4" w:rsidRDefault="00F15DE4" w:rsidP="00F15DE4">
            <w:pPr>
              <w:jc w:val="both"/>
              <w:rPr>
                <w:sz w:val="20"/>
              </w:rPr>
            </w:pPr>
            <w:r w:rsidRPr="00F15DE4">
              <w:rPr>
                <w:sz w:val="20"/>
              </w:rPr>
              <w:t xml:space="preserve">(Watson and </w:t>
            </w:r>
            <w:proofErr w:type="spellStart"/>
            <w:r w:rsidRPr="00F15DE4">
              <w:rPr>
                <w:sz w:val="20"/>
              </w:rPr>
              <w:t>Slatter</w:t>
            </w:r>
            <w:proofErr w:type="spellEnd"/>
            <w:r w:rsidRPr="00F15DE4">
              <w:rPr>
                <w:sz w:val="20"/>
              </w:rPr>
              <w:t xml:space="preserve"> </w:t>
            </w:r>
            <w:proofErr w:type="gramStart"/>
            <w:r w:rsidRPr="00F15DE4">
              <w:rPr>
                <w:sz w:val="20"/>
              </w:rPr>
              <w:t>JJ.A.;</w:t>
            </w:r>
            <w:proofErr w:type="gramEnd"/>
            <w:r w:rsidRPr="00F15DE4">
              <w:rPr>
                <w:sz w:val="20"/>
              </w:rPr>
              <w:t xml:space="preserve"> </w:t>
            </w:r>
            <w:proofErr w:type="spellStart"/>
            <w:r w:rsidRPr="00F15DE4">
              <w:rPr>
                <w:sz w:val="20"/>
              </w:rPr>
              <w:t>Paperny</w:t>
            </w:r>
            <w:proofErr w:type="spellEnd"/>
            <w:r w:rsidRPr="00F15DE4">
              <w:rPr>
                <w:sz w:val="20"/>
              </w:rPr>
              <w:t xml:space="preserve"> J.A. </w:t>
            </w:r>
          </w:p>
          <w:p w:rsidR="00F15DE4" w:rsidRPr="00F15DE4" w:rsidRDefault="00F15DE4" w:rsidP="00F15DE4">
            <w:pPr>
              <w:jc w:val="both"/>
              <w:rPr>
                <w:sz w:val="20"/>
              </w:rPr>
            </w:pPr>
            <w:r w:rsidRPr="00F15DE4">
              <w:rPr>
                <w:sz w:val="20"/>
              </w:rPr>
              <w:t>dissenting)</w:t>
            </w:r>
          </w:p>
          <w:p w:rsidR="00F15DE4" w:rsidRPr="00F15DE4" w:rsidRDefault="00F15DE4" w:rsidP="00F15DE4">
            <w:pPr>
              <w:jc w:val="both"/>
              <w:rPr>
                <w:sz w:val="20"/>
              </w:rPr>
            </w:pPr>
            <w:hyperlink r:id="rId26" w:history="1">
              <w:r w:rsidRPr="00F15DE4">
                <w:rPr>
                  <w:rStyle w:val="Hyperlink"/>
                  <w:sz w:val="20"/>
                </w:rPr>
                <w:t>2019 ABCA 320</w:t>
              </w:r>
            </w:hyperlink>
          </w:p>
          <w:p w:rsidR="00F15DE4" w:rsidRPr="00F15DE4" w:rsidRDefault="00F15DE4" w:rsidP="00F15DE4">
            <w:pPr>
              <w:jc w:val="both"/>
              <w:rPr>
                <w:sz w:val="20"/>
              </w:rPr>
            </w:pPr>
          </w:p>
        </w:tc>
        <w:tc>
          <w:tcPr>
            <w:tcW w:w="243" w:type="pct"/>
          </w:tcPr>
          <w:p w:rsidR="00F15DE4" w:rsidRPr="00F15DE4" w:rsidRDefault="00F15DE4" w:rsidP="00F15DE4">
            <w:pPr>
              <w:jc w:val="both"/>
              <w:rPr>
                <w:sz w:val="20"/>
              </w:rPr>
            </w:pPr>
          </w:p>
        </w:tc>
        <w:tc>
          <w:tcPr>
            <w:tcW w:w="2330" w:type="pct"/>
          </w:tcPr>
          <w:p w:rsidR="00F15DE4" w:rsidRPr="00F15DE4" w:rsidRDefault="00F15DE4" w:rsidP="00F15DE4">
            <w:pPr>
              <w:jc w:val="both"/>
              <w:rPr>
                <w:sz w:val="20"/>
              </w:rPr>
            </w:pPr>
            <w:r w:rsidRPr="00F15DE4">
              <w:rPr>
                <w:sz w:val="20"/>
              </w:rPr>
              <w:t>Appeal allowed and injunction set aside.</w:t>
            </w:r>
          </w:p>
          <w:p w:rsidR="00F15DE4" w:rsidRPr="00F15DE4" w:rsidRDefault="00F15DE4" w:rsidP="00F15DE4">
            <w:pPr>
              <w:jc w:val="both"/>
              <w:rPr>
                <w:sz w:val="20"/>
              </w:rPr>
            </w:pPr>
          </w:p>
        </w:tc>
      </w:tr>
      <w:tr w:rsidR="00F15DE4" w:rsidRPr="00F15DE4" w:rsidTr="00E95A6A">
        <w:tc>
          <w:tcPr>
            <w:tcW w:w="2427" w:type="pct"/>
            <w:gridSpan w:val="2"/>
          </w:tcPr>
          <w:p w:rsidR="00F15DE4" w:rsidRPr="00F15DE4" w:rsidRDefault="00F15DE4" w:rsidP="00F15DE4">
            <w:pPr>
              <w:jc w:val="both"/>
              <w:rPr>
                <w:sz w:val="20"/>
              </w:rPr>
            </w:pPr>
            <w:r w:rsidRPr="00F15DE4">
              <w:rPr>
                <w:sz w:val="20"/>
              </w:rPr>
              <w:t>November 4, 2019</w:t>
            </w:r>
          </w:p>
          <w:p w:rsidR="00F15DE4" w:rsidRPr="00F15DE4" w:rsidRDefault="00F15DE4" w:rsidP="00F15DE4">
            <w:pPr>
              <w:jc w:val="both"/>
              <w:rPr>
                <w:sz w:val="20"/>
              </w:rPr>
            </w:pPr>
            <w:r w:rsidRPr="00F15DE4">
              <w:rPr>
                <w:sz w:val="20"/>
              </w:rPr>
              <w:t>Supreme Court of Canada</w:t>
            </w:r>
          </w:p>
        </w:tc>
        <w:tc>
          <w:tcPr>
            <w:tcW w:w="243" w:type="pct"/>
          </w:tcPr>
          <w:p w:rsidR="00F15DE4" w:rsidRPr="00F15DE4" w:rsidRDefault="00F15DE4" w:rsidP="00F15DE4">
            <w:pPr>
              <w:jc w:val="both"/>
              <w:rPr>
                <w:sz w:val="20"/>
              </w:rPr>
            </w:pPr>
          </w:p>
        </w:tc>
        <w:tc>
          <w:tcPr>
            <w:tcW w:w="2330" w:type="pct"/>
          </w:tcPr>
          <w:p w:rsidR="00F15DE4" w:rsidRPr="00F15DE4" w:rsidRDefault="00F15DE4" w:rsidP="00F15DE4">
            <w:pPr>
              <w:jc w:val="both"/>
              <w:rPr>
                <w:sz w:val="20"/>
              </w:rPr>
            </w:pPr>
            <w:r w:rsidRPr="00F15DE4">
              <w:rPr>
                <w:sz w:val="20"/>
              </w:rPr>
              <w:t>Application for leave to appeal filed</w:t>
            </w:r>
          </w:p>
          <w:p w:rsidR="00F15DE4" w:rsidRPr="00F15DE4" w:rsidRDefault="00F15DE4" w:rsidP="00F15DE4">
            <w:pPr>
              <w:jc w:val="both"/>
              <w:rPr>
                <w:sz w:val="20"/>
              </w:rPr>
            </w:pPr>
          </w:p>
        </w:tc>
      </w:tr>
    </w:tbl>
    <w:p w:rsidR="003F6190" w:rsidRPr="00F15DE4" w:rsidRDefault="003F6190" w:rsidP="00F15DE4">
      <w:pPr>
        <w:jc w:val="both"/>
        <w:rPr>
          <w:sz w:val="20"/>
          <w:lang w:val="fr-CA"/>
        </w:rPr>
      </w:pPr>
    </w:p>
    <w:p w:rsidR="00833C3B" w:rsidRPr="00F15DE4" w:rsidRDefault="008F19BB" w:rsidP="00F15DE4">
      <w:pPr>
        <w:jc w:val="both"/>
        <w:rPr>
          <w:sz w:val="20"/>
        </w:rPr>
      </w:pPr>
      <w:r w:rsidRPr="00F15DE4">
        <w:rPr>
          <w:sz w:val="20"/>
        </w:rPr>
        <w:pict>
          <v:rect id="_x0000_i1031" style="width:2in;height:1pt" o:hrpct="0" o:hralign="center" o:hrstd="t" o:hrnoshade="t" o:hr="t" fillcolor="black [3213]" stroked="f"/>
        </w:pict>
      </w:r>
    </w:p>
    <w:p w:rsidR="00833C3B" w:rsidRPr="00F15DE4" w:rsidRDefault="00833C3B" w:rsidP="00F15D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15DE4" w:rsidRPr="00F15DE4" w:rsidTr="00F15DE4">
        <w:trPr>
          <w:trHeight w:val="568"/>
        </w:trPr>
        <w:tc>
          <w:tcPr>
            <w:tcW w:w="543" w:type="pct"/>
          </w:tcPr>
          <w:p w:rsidR="00F15DE4" w:rsidRPr="00F15DE4" w:rsidRDefault="00F15DE4" w:rsidP="00F15DE4">
            <w:pPr>
              <w:jc w:val="both"/>
              <w:rPr>
                <w:sz w:val="20"/>
                <w:lang w:val="fr-CA"/>
              </w:rPr>
            </w:pPr>
            <w:r w:rsidRPr="00F15DE4">
              <w:rPr>
                <w:rStyle w:val="SCCFileNumberChar"/>
                <w:sz w:val="20"/>
                <w:szCs w:val="20"/>
                <w:lang w:val="fr-CA"/>
              </w:rPr>
              <w:t>38902</w:t>
            </w:r>
          </w:p>
        </w:tc>
        <w:tc>
          <w:tcPr>
            <w:tcW w:w="4457" w:type="pct"/>
            <w:gridSpan w:val="3"/>
          </w:tcPr>
          <w:p w:rsidR="00F15DE4" w:rsidRPr="00F15DE4" w:rsidRDefault="00F15DE4" w:rsidP="00F15DE4">
            <w:pPr>
              <w:pStyle w:val="SCCLsocParty"/>
              <w:jc w:val="both"/>
              <w:rPr>
                <w:b/>
                <w:sz w:val="20"/>
                <w:szCs w:val="20"/>
              </w:rPr>
            </w:pPr>
            <w:r w:rsidRPr="00F15DE4">
              <w:rPr>
                <w:b/>
                <w:sz w:val="20"/>
                <w:szCs w:val="20"/>
              </w:rPr>
              <w:t>Alberta Union of Provincial Employees, Guy Smith, Susan Slade</w:t>
            </w:r>
            <w:r>
              <w:rPr>
                <w:b/>
                <w:sz w:val="20"/>
                <w:szCs w:val="20"/>
              </w:rPr>
              <w:t xml:space="preserve"> et</w:t>
            </w:r>
            <w:r w:rsidRPr="00F15DE4">
              <w:rPr>
                <w:b/>
                <w:sz w:val="20"/>
                <w:szCs w:val="20"/>
              </w:rPr>
              <w:t xml:space="preserve"> Karen Weiers c. Sa Majesté la Reine du chef de l’Alberta</w:t>
            </w:r>
          </w:p>
          <w:p w:rsidR="00F15DE4" w:rsidRPr="00F15DE4" w:rsidRDefault="00F15DE4" w:rsidP="00F15DE4">
            <w:pPr>
              <w:jc w:val="both"/>
              <w:rPr>
                <w:sz w:val="20"/>
                <w:lang w:val="fr-CA"/>
              </w:rPr>
            </w:pPr>
            <w:r w:rsidRPr="00F15DE4">
              <w:rPr>
                <w:sz w:val="20"/>
                <w:lang w:val="fr-CA"/>
              </w:rPr>
              <w:t>(Alb.) (Civile) (Autorisation)</w:t>
            </w:r>
          </w:p>
        </w:tc>
      </w:tr>
      <w:tr w:rsidR="00F15DE4" w:rsidRPr="00F15DE4" w:rsidTr="00CB41D4">
        <w:tc>
          <w:tcPr>
            <w:tcW w:w="5000" w:type="pct"/>
            <w:gridSpan w:val="4"/>
          </w:tcPr>
          <w:p w:rsidR="00F15DE4" w:rsidRDefault="00F15DE4" w:rsidP="008F19BB">
            <w:pPr>
              <w:jc w:val="both"/>
              <w:rPr>
                <w:sz w:val="20"/>
                <w:lang w:val="fr-CA"/>
              </w:rPr>
            </w:pPr>
            <w:r w:rsidRPr="00F15DE4">
              <w:rPr>
                <w:i/>
                <w:sz w:val="20"/>
                <w:lang w:val="fr-CA"/>
              </w:rPr>
              <w:t>Charte des droits</w:t>
            </w:r>
            <w:r w:rsidRPr="00F15DE4">
              <w:rPr>
                <w:sz w:val="20"/>
                <w:lang w:val="fr-CA"/>
              </w:rPr>
              <w:t xml:space="preserve"> — Droit constitutionnel — Liberté d’association — Injonctions — Analyse à trois étapes — Comment convient</w:t>
            </w:r>
            <w:r w:rsidRPr="00F15DE4">
              <w:rPr>
                <w:sz w:val="20"/>
                <w:lang w:val="fr-CA"/>
              </w:rPr>
              <w:noBreakHyphen/>
              <w:t>il d’appliquer la notion de « cas manifeste » dans le contexte de l’analyse à trois étapes en matière d’injonction? — Y a</w:t>
            </w:r>
            <w:r w:rsidRPr="00F15DE4">
              <w:rPr>
                <w:sz w:val="20"/>
                <w:lang w:val="fr-CA"/>
              </w:rPr>
              <w:noBreakHyphen/>
              <w:t>t</w:t>
            </w:r>
            <w:r w:rsidRPr="00F15DE4">
              <w:rPr>
                <w:sz w:val="20"/>
                <w:lang w:val="fr-CA"/>
              </w:rPr>
              <w:noBreakHyphen/>
              <w:t>il présomption de validité constitutionnelle dans une demande d’injonction?</w:t>
            </w:r>
          </w:p>
          <w:p w:rsidR="008F19BB" w:rsidRPr="00F15DE4" w:rsidRDefault="008F19BB" w:rsidP="008F19BB">
            <w:pPr>
              <w:jc w:val="both"/>
              <w:rPr>
                <w:sz w:val="20"/>
                <w:lang w:val="fr-CA"/>
              </w:rPr>
            </w:pPr>
            <w:bookmarkStart w:id="1" w:name="_GoBack"/>
            <w:bookmarkEnd w:id="1"/>
          </w:p>
        </w:tc>
      </w:tr>
      <w:tr w:rsidR="00F15DE4" w:rsidRPr="00F15DE4" w:rsidTr="00CB41D4">
        <w:tc>
          <w:tcPr>
            <w:tcW w:w="5000" w:type="pct"/>
            <w:gridSpan w:val="4"/>
          </w:tcPr>
          <w:p w:rsidR="00F15DE4" w:rsidRPr="00F15DE4" w:rsidRDefault="00F15DE4" w:rsidP="008F19BB">
            <w:pPr>
              <w:jc w:val="both"/>
              <w:rPr>
                <w:sz w:val="20"/>
                <w:lang w:val="fr-CA"/>
              </w:rPr>
            </w:pPr>
            <w:r w:rsidRPr="00F15DE4">
              <w:rPr>
                <w:sz w:val="20"/>
                <w:lang w:val="fr-CA"/>
              </w:rPr>
              <w:t>La Province de l’Alberta et l’Alberta Union of Provincial Employees (AUPE) ont conclu un certain nombre de conventions collectives de trois ans. Ces conventions ont mis en œuvre un gel salarial de deux ans avec l’option, dans la troisième année, de rouvrir les négociations salariales. Les conventions prévoyaient que si les négociations de « réexamen des salaires » échouaient, la question serait renvoyée à l’arbitrage contraignant, avec rétroactivité de tout rajustement salarial au 1</w:t>
            </w:r>
            <w:r w:rsidRPr="00F15DE4">
              <w:rPr>
                <w:sz w:val="20"/>
                <w:vertAlign w:val="superscript"/>
                <w:lang w:val="fr-CA"/>
              </w:rPr>
              <w:t>er</w:t>
            </w:r>
            <w:r w:rsidRPr="00F15DE4">
              <w:rPr>
                <w:sz w:val="20"/>
                <w:lang w:val="fr-CA"/>
              </w:rPr>
              <w:t> avril 2019. Certaines conventions prévoyaient que l’arbitrage devait avoir lieu au plus tard le 30 juin 2019. Les négociations sur le réexamen des salaires ont échoué et l’AUPE a déclenché le processus d’arbitrage. Cependant, une élection provinciale a eu lieu le 16 avril 2019, entraînant un changement de gouvernement. La consultation et les discussions avec le nouveau gouvernement à propos d’un ajournement de l’arbitrage ont échoué et l’arbitre a statué qu’elle n’avait pas compétence pour retarder l’arbitrage. Le gouvernement a donc adopté la loi 9, dont l’effet principal a été de suspendre le processus d’arbitrage jusqu’au 31 octobre 2019. Plusieurs syndicats ont intenté des actions en jugement déclarant que la loi 9 était inconstitutionnelle. L’AUPE a présenté une demande d’injonction interlocutoire empêchant la mise en œuvre de la loi 9. La Cour du Banc de la Reine a appliqué une analyse à trois étapes et a prononcé l’injonction. Le juge a conclu qu’il y avait une véritable question litigieuse, que la relation de négociation collective subirait un préjudice irréparable et que la prépondérance des inconvénients favorisait l’octroi de l’injonction. Les juges majoritaires de la Cour d’appel de l’Alberta ont accueilli l’appel et annulé l’injonction; un juge dissident était d’avis de rejeter l’appel.</w:t>
            </w:r>
          </w:p>
        </w:tc>
      </w:tr>
      <w:tr w:rsidR="00F15DE4" w:rsidRPr="00F15DE4" w:rsidTr="00CB41D4">
        <w:tc>
          <w:tcPr>
            <w:tcW w:w="5000" w:type="pct"/>
            <w:gridSpan w:val="4"/>
          </w:tcPr>
          <w:p w:rsidR="00F15DE4" w:rsidRPr="00F15DE4" w:rsidRDefault="00F15DE4" w:rsidP="00F15DE4">
            <w:pPr>
              <w:jc w:val="both"/>
              <w:rPr>
                <w:sz w:val="20"/>
                <w:lang w:val="fr-CA"/>
              </w:rPr>
            </w:pPr>
          </w:p>
        </w:tc>
      </w:tr>
      <w:tr w:rsidR="00F15DE4" w:rsidRPr="00F15DE4" w:rsidTr="00CB41D4">
        <w:tc>
          <w:tcPr>
            <w:tcW w:w="2427" w:type="pct"/>
            <w:gridSpan w:val="2"/>
          </w:tcPr>
          <w:p w:rsidR="00F15DE4" w:rsidRPr="00F15DE4" w:rsidRDefault="00F15DE4" w:rsidP="00F15DE4">
            <w:pPr>
              <w:jc w:val="both"/>
              <w:rPr>
                <w:sz w:val="20"/>
                <w:lang w:val="fr-CA"/>
              </w:rPr>
            </w:pPr>
            <w:r w:rsidRPr="00F15DE4">
              <w:rPr>
                <w:sz w:val="20"/>
                <w:lang w:val="fr-CA"/>
              </w:rPr>
              <w:t>30 juillet 2019</w:t>
            </w:r>
          </w:p>
          <w:p w:rsidR="00F15DE4" w:rsidRPr="00F15DE4" w:rsidRDefault="00F15DE4" w:rsidP="00F15DE4">
            <w:pPr>
              <w:jc w:val="both"/>
              <w:rPr>
                <w:sz w:val="20"/>
                <w:lang w:val="fr-CA"/>
              </w:rPr>
            </w:pPr>
            <w:r w:rsidRPr="00F15DE4">
              <w:rPr>
                <w:sz w:val="20"/>
                <w:lang w:val="fr-CA"/>
              </w:rPr>
              <w:t>Cour du Banc de la Reine de l’Alberta</w:t>
            </w:r>
          </w:p>
          <w:p w:rsidR="00F15DE4" w:rsidRPr="00F15DE4" w:rsidRDefault="00F15DE4" w:rsidP="00F15DE4">
            <w:pPr>
              <w:jc w:val="both"/>
              <w:rPr>
                <w:sz w:val="20"/>
                <w:lang w:val="fr-CA"/>
              </w:rPr>
            </w:pPr>
            <w:r w:rsidRPr="00F15DE4">
              <w:rPr>
                <w:sz w:val="20"/>
                <w:lang w:val="fr-CA"/>
              </w:rPr>
              <w:t xml:space="preserve">(Juge </w:t>
            </w:r>
            <w:proofErr w:type="spellStart"/>
            <w:r w:rsidRPr="00F15DE4">
              <w:rPr>
                <w:sz w:val="20"/>
                <w:lang w:val="fr-CA"/>
              </w:rPr>
              <w:t>Macklin</w:t>
            </w:r>
            <w:proofErr w:type="spellEnd"/>
            <w:r w:rsidRPr="00F15DE4">
              <w:rPr>
                <w:sz w:val="20"/>
                <w:lang w:val="fr-CA"/>
              </w:rPr>
              <w:t>)</w:t>
            </w:r>
          </w:p>
          <w:p w:rsidR="00F15DE4" w:rsidRPr="00F15DE4" w:rsidRDefault="00F15DE4" w:rsidP="00F15DE4">
            <w:pPr>
              <w:jc w:val="both"/>
              <w:rPr>
                <w:sz w:val="20"/>
                <w:lang w:val="fr-CA"/>
              </w:rPr>
            </w:pPr>
            <w:hyperlink r:id="rId27" w:history="1">
              <w:r w:rsidRPr="00F15DE4">
                <w:rPr>
                  <w:rStyle w:val="Hyperlink"/>
                  <w:sz w:val="20"/>
                  <w:lang w:val="fr-CA"/>
                </w:rPr>
                <w:t>2019 ABQB 577</w:t>
              </w:r>
            </w:hyperlink>
          </w:p>
          <w:p w:rsidR="00F15DE4" w:rsidRPr="00F15DE4" w:rsidRDefault="00F15DE4" w:rsidP="00F15DE4">
            <w:pPr>
              <w:jc w:val="both"/>
              <w:rPr>
                <w:sz w:val="20"/>
                <w:lang w:val="fr-CA"/>
              </w:rPr>
            </w:pPr>
          </w:p>
        </w:tc>
        <w:tc>
          <w:tcPr>
            <w:tcW w:w="243" w:type="pct"/>
          </w:tcPr>
          <w:p w:rsidR="00F15DE4" w:rsidRPr="00F15DE4" w:rsidRDefault="00F15DE4" w:rsidP="00F15DE4">
            <w:pPr>
              <w:jc w:val="both"/>
              <w:rPr>
                <w:sz w:val="20"/>
                <w:lang w:val="fr-CA"/>
              </w:rPr>
            </w:pPr>
          </w:p>
        </w:tc>
        <w:tc>
          <w:tcPr>
            <w:tcW w:w="2330" w:type="pct"/>
          </w:tcPr>
          <w:p w:rsidR="00F15DE4" w:rsidRPr="00F15DE4" w:rsidRDefault="00F15DE4" w:rsidP="00F15DE4">
            <w:pPr>
              <w:jc w:val="both"/>
              <w:rPr>
                <w:sz w:val="20"/>
                <w:lang w:val="fr-CA"/>
              </w:rPr>
            </w:pPr>
            <w:r w:rsidRPr="00F15DE4">
              <w:rPr>
                <w:sz w:val="20"/>
                <w:lang w:val="fr-CA"/>
              </w:rPr>
              <w:t>Injonction provisoire contre la loi 9.</w:t>
            </w:r>
          </w:p>
          <w:p w:rsidR="00F15DE4" w:rsidRPr="00F15DE4" w:rsidRDefault="00F15DE4" w:rsidP="00F15DE4">
            <w:pPr>
              <w:jc w:val="both"/>
              <w:rPr>
                <w:sz w:val="20"/>
                <w:lang w:val="fr-CA"/>
              </w:rPr>
            </w:pPr>
          </w:p>
        </w:tc>
      </w:tr>
      <w:tr w:rsidR="00F15DE4" w:rsidRPr="00F15DE4" w:rsidTr="00CB41D4">
        <w:tc>
          <w:tcPr>
            <w:tcW w:w="2427" w:type="pct"/>
            <w:gridSpan w:val="2"/>
          </w:tcPr>
          <w:p w:rsidR="00F15DE4" w:rsidRPr="00F15DE4" w:rsidRDefault="00F15DE4" w:rsidP="00F15DE4">
            <w:pPr>
              <w:jc w:val="both"/>
              <w:rPr>
                <w:sz w:val="20"/>
                <w:lang w:val="fr-CA"/>
              </w:rPr>
            </w:pPr>
            <w:r w:rsidRPr="00F15DE4">
              <w:rPr>
                <w:sz w:val="20"/>
                <w:lang w:val="fr-CA"/>
              </w:rPr>
              <w:t>6 septembre 2019</w:t>
            </w:r>
          </w:p>
          <w:p w:rsidR="00F15DE4" w:rsidRPr="00F15DE4" w:rsidRDefault="00F15DE4" w:rsidP="00F15DE4">
            <w:pPr>
              <w:jc w:val="both"/>
              <w:rPr>
                <w:sz w:val="20"/>
                <w:lang w:val="fr-CA"/>
              </w:rPr>
            </w:pPr>
            <w:r w:rsidRPr="00F15DE4">
              <w:rPr>
                <w:sz w:val="20"/>
                <w:lang w:val="fr-CA"/>
              </w:rPr>
              <w:t>Cour d’appel de l’Alberta (Edmonton)</w:t>
            </w:r>
          </w:p>
          <w:p w:rsidR="00F15DE4" w:rsidRPr="00F15DE4" w:rsidRDefault="00F15DE4" w:rsidP="00F15DE4">
            <w:pPr>
              <w:jc w:val="both"/>
              <w:rPr>
                <w:sz w:val="20"/>
                <w:lang w:val="fr-CA"/>
              </w:rPr>
            </w:pPr>
            <w:r w:rsidRPr="00F15DE4">
              <w:rPr>
                <w:sz w:val="20"/>
                <w:lang w:val="fr-CA"/>
              </w:rPr>
              <w:t xml:space="preserve">(Juges Watson, </w:t>
            </w:r>
            <w:proofErr w:type="spellStart"/>
            <w:r w:rsidRPr="00F15DE4">
              <w:rPr>
                <w:sz w:val="20"/>
                <w:lang w:val="fr-CA"/>
              </w:rPr>
              <w:t>Slatter</w:t>
            </w:r>
            <w:proofErr w:type="spellEnd"/>
            <w:r w:rsidRPr="00F15DE4">
              <w:rPr>
                <w:sz w:val="20"/>
                <w:lang w:val="fr-CA"/>
              </w:rPr>
              <w:t xml:space="preserve"> et </w:t>
            </w:r>
            <w:proofErr w:type="spellStart"/>
            <w:r w:rsidRPr="00F15DE4">
              <w:rPr>
                <w:sz w:val="20"/>
                <w:lang w:val="fr-CA"/>
              </w:rPr>
              <w:t>Paperny</w:t>
            </w:r>
            <w:proofErr w:type="spellEnd"/>
            <w:r w:rsidRPr="00F15DE4">
              <w:rPr>
                <w:sz w:val="20"/>
                <w:lang w:val="fr-CA"/>
              </w:rPr>
              <w:t xml:space="preserve"> (dissident)</w:t>
            </w:r>
          </w:p>
          <w:p w:rsidR="00F15DE4" w:rsidRPr="00F15DE4" w:rsidRDefault="00F15DE4" w:rsidP="00F15DE4">
            <w:pPr>
              <w:jc w:val="both"/>
              <w:rPr>
                <w:sz w:val="20"/>
                <w:lang w:val="fr-CA"/>
              </w:rPr>
            </w:pPr>
            <w:hyperlink r:id="rId28" w:history="1">
              <w:r w:rsidRPr="00F15DE4">
                <w:rPr>
                  <w:rStyle w:val="Hyperlink"/>
                  <w:sz w:val="20"/>
                  <w:lang w:val="fr-CA"/>
                </w:rPr>
                <w:t>2019 ABCA 320</w:t>
              </w:r>
            </w:hyperlink>
          </w:p>
          <w:p w:rsidR="00F15DE4" w:rsidRPr="00F15DE4" w:rsidRDefault="00F15DE4" w:rsidP="00F15DE4">
            <w:pPr>
              <w:jc w:val="both"/>
              <w:rPr>
                <w:sz w:val="20"/>
                <w:lang w:val="fr-CA"/>
              </w:rPr>
            </w:pPr>
          </w:p>
        </w:tc>
        <w:tc>
          <w:tcPr>
            <w:tcW w:w="243" w:type="pct"/>
          </w:tcPr>
          <w:p w:rsidR="00F15DE4" w:rsidRPr="00F15DE4" w:rsidRDefault="00F15DE4" w:rsidP="00F15DE4">
            <w:pPr>
              <w:jc w:val="both"/>
              <w:rPr>
                <w:sz w:val="20"/>
                <w:lang w:val="fr-CA"/>
              </w:rPr>
            </w:pPr>
          </w:p>
        </w:tc>
        <w:tc>
          <w:tcPr>
            <w:tcW w:w="2330" w:type="pct"/>
          </w:tcPr>
          <w:p w:rsidR="00F15DE4" w:rsidRPr="00F15DE4" w:rsidRDefault="00F15DE4" w:rsidP="00F15DE4">
            <w:pPr>
              <w:jc w:val="both"/>
              <w:rPr>
                <w:sz w:val="20"/>
                <w:lang w:val="fr-CA"/>
              </w:rPr>
            </w:pPr>
            <w:r w:rsidRPr="00F15DE4">
              <w:rPr>
                <w:sz w:val="20"/>
                <w:lang w:val="fr-CA"/>
              </w:rPr>
              <w:t>Arrêt accueillant l’appel et annulant l’injonction.</w:t>
            </w:r>
          </w:p>
          <w:p w:rsidR="00F15DE4" w:rsidRPr="00F15DE4" w:rsidRDefault="00F15DE4" w:rsidP="00F15DE4">
            <w:pPr>
              <w:jc w:val="both"/>
              <w:rPr>
                <w:sz w:val="20"/>
                <w:lang w:val="fr-CA"/>
              </w:rPr>
            </w:pPr>
          </w:p>
        </w:tc>
      </w:tr>
      <w:tr w:rsidR="00F15DE4" w:rsidRPr="00F15DE4" w:rsidTr="00CB41D4">
        <w:tc>
          <w:tcPr>
            <w:tcW w:w="2427" w:type="pct"/>
            <w:gridSpan w:val="2"/>
          </w:tcPr>
          <w:p w:rsidR="00F15DE4" w:rsidRPr="00F15DE4" w:rsidRDefault="00F15DE4" w:rsidP="00F15DE4">
            <w:pPr>
              <w:jc w:val="both"/>
              <w:rPr>
                <w:sz w:val="20"/>
                <w:lang w:val="fr-CA"/>
              </w:rPr>
            </w:pPr>
            <w:r w:rsidRPr="00F15DE4">
              <w:rPr>
                <w:sz w:val="20"/>
                <w:lang w:val="fr-CA"/>
              </w:rPr>
              <w:t>4 novembre 2019</w:t>
            </w:r>
          </w:p>
          <w:p w:rsidR="00F15DE4" w:rsidRPr="00F15DE4" w:rsidRDefault="00F15DE4" w:rsidP="00F15DE4">
            <w:pPr>
              <w:jc w:val="both"/>
              <w:rPr>
                <w:sz w:val="20"/>
                <w:lang w:val="fr-CA"/>
              </w:rPr>
            </w:pPr>
            <w:r w:rsidRPr="00F15DE4">
              <w:rPr>
                <w:sz w:val="20"/>
                <w:lang w:val="fr-CA"/>
              </w:rPr>
              <w:t>Cour suprême du Canada</w:t>
            </w:r>
          </w:p>
        </w:tc>
        <w:tc>
          <w:tcPr>
            <w:tcW w:w="243" w:type="pct"/>
          </w:tcPr>
          <w:p w:rsidR="00F15DE4" w:rsidRPr="00F15DE4" w:rsidRDefault="00F15DE4" w:rsidP="00F15DE4">
            <w:pPr>
              <w:jc w:val="both"/>
              <w:rPr>
                <w:sz w:val="20"/>
                <w:lang w:val="fr-CA"/>
              </w:rPr>
            </w:pPr>
          </w:p>
        </w:tc>
        <w:tc>
          <w:tcPr>
            <w:tcW w:w="2330" w:type="pct"/>
          </w:tcPr>
          <w:p w:rsidR="00F15DE4" w:rsidRPr="00F15DE4" w:rsidRDefault="00F15DE4" w:rsidP="00F15DE4">
            <w:pPr>
              <w:jc w:val="both"/>
              <w:rPr>
                <w:sz w:val="20"/>
                <w:lang w:val="fr-CA"/>
              </w:rPr>
            </w:pPr>
            <w:r w:rsidRPr="00F15DE4">
              <w:rPr>
                <w:sz w:val="20"/>
                <w:lang w:val="fr-CA"/>
              </w:rPr>
              <w:t>Dépôt de la demande d’autorisation d’appel</w:t>
            </w:r>
          </w:p>
          <w:p w:rsidR="00F15DE4" w:rsidRPr="00F15DE4" w:rsidRDefault="00F15DE4" w:rsidP="00F15DE4">
            <w:pPr>
              <w:jc w:val="both"/>
              <w:rPr>
                <w:sz w:val="20"/>
                <w:lang w:val="fr-CA"/>
              </w:rPr>
            </w:pPr>
          </w:p>
        </w:tc>
      </w:tr>
    </w:tbl>
    <w:p w:rsidR="00F15DE4" w:rsidRPr="0085710E" w:rsidRDefault="00F15DE4" w:rsidP="003F6190">
      <w:pPr>
        <w:jc w:val="both"/>
        <w:rPr>
          <w:sz w:val="20"/>
          <w:lang w:val="fr-CA"/>
        </w:rPr>
      </w:pPr>
    </w:p>
    <w:p w:rsidR="00430ED0" w:rsidRPr="0085710E" w:rsidRDefault="008F19BB" w:rsidP="003F6190">
      <w:pPr>
        <w:ind w:left="142" w:hanging="142"/>
        <w:jc w:val="both"/>
        <w:rPr>
          <w:sz w:val="20"/>
          <w:lang w:val="fr-CA"/>
        </w:rPr>
      </w:pPr>
      <w:r>
        <w:rPr>
          <w:sz w:val="20"/>
        </w:rPr>
        <w:pict>
          <v:rect id="_x0000_i1032" style="width:2in;height:1pt" o:hrpct="0" o:hralign="center" o:hrstd="t" o:hrnoshade="t" o:hr="t" fillcolor="black [3213]" stroked="f"/>
        </w:pict>
      </w:r>
    </w:p>
    <w:p w:rsidR="003F6190" w:rsidRPr="0085710E" w:rsidRDefault="003F6190" w:rsidP="003F619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6190" w:rsidRPr="0085710E" w:rsidTr="000A53E5">
        <w:tc>
          <w:tcPr>
            <w:tcW w:w="543" w:type="pct"/>
          </w:tcPr>
          <w:p w:rsidR="003F6190" w:rsidRPr="0085710E" w:rsidRDefault="003F6190" w:rsidP="00833C3B">
            <w:pPr>
              <w:jc w:val="both"/>
              <w:rPr>
                <w:sz w:val="20"/>
              </w:rPr>
            </w:pPr>
            <w:r w:rsidRPr="0085710E">
              <w:rPr>
                <w:rStyle w:val="SCCFileNumberChar"/>
                <w:sz w:val="20"/>
                <w:szCs w:val="20"/>
              </w:rPr>
              <w:t>38914</w:t>
            </w:r>
          </w:p>
        </w:tc>
        <w:tc>
          <w:tcPr>
            <w:tcW w:w="4457" w:type="pct"/>
            <w:gridSpan w:val="3"/>
          </w:tcPr>
          <w:p w:rsidR="003F6190" w:rsidRPr="0085710E" w:rsidRDefault="003F6190" w:rsidP="00833C3B">
            <w:pPr>
              <w:pStyle w:val="SCCLsocParty"/>
              <w:jc w:val="both"/>
              <w:rPr>
                <w:b/>
                <w:sz w:val="20"/>
                <w:szCs w:val="20"/>
                <w:lang w:val="en-US"/>
              </w:rPr>
            </w:pPr>
            <w:r w:rsidRPr="0085710E">
              <w:rPr>
                <w:b/>
                <w:sz w:val="20"/>
                <w:szCs w:val="20"/>
                <w:lang w:val="en-US"/>
              </w:rPr>
              <w:t>MacDonald Communities Limited v. Alberta Utilities Commission</w:t>
            </w:r>
          </w:p>
          <w:p w:rsidR="003F6190" w:rsidRPr="0085710E" w:rsidRDefault="003F6190" w:rsidP="00833C3B">
            <w:pPr>
              <w:jc w:val="both"/>
              <w:rPr>
                <w:sz w:val="20"/>
              </w:rPr>
            </w:pPr>
            <w:r w:rsidRPr="0085710E">
              <w:rPr>
                <w:sz w:val="20"/>
              </w:rPr>
              <w:t>(Alta.) (Civil) (By Leave)</w:t>
            </w:r>
          </w:p>
        </w:tc>
      </w:tr>
      <w:tr w:rsidR="003F6190" w:rsidRPr="0085710E" w:rsidTr="000A53E5">
        <w:tc>
          <w:tcPr>
            <w:tcW w:w="5000" w:type="pct"/>
            <w:gridSpan w:val="4"/>
          </w:tcPr>
          <w:p w:rsidR="003F6190" w:rsidRPr="0085710E" w:rsidRDefault="003F6190" w:rsidP="00833C3B">
            <w:pPr>
              <w:jc w:val="both"/>
              <w:rPr>
                <w:sz w:val="20"/>
                <w:lang w:val="en"/>
              </w:rPr>
            </w:pPr>
            <w:r w:rsidRPr="0085710E">
              <w:rPr>
                <w:sz w:val="20"/>
              </w:rPr>
              <w:t>Administrative law — Boards and tribunals — Regulatory boards — Alberta Utilities Commission — What is a “public utility” in Canada — Whether a “public utility” should include wastewater or sewerage services provided to public — Whether a utilities commission should have jurisdiction over wastewater or sewerage services provided to public — If a situation arises where there are differing interpretations of public utility legislation should a utilities commission be obliged to give effect to interpretation that protects public —</w:t>
            </w:r>
            <w:r w:rsidRPr="0085710E">
              <w:rPr>
                <w:i/>
                <w:sz w:val="20"/>
                <w:lang w:val="en"/>
              </w:rPr>
              <w:t xml:space="preserve"> Public Utilities Act</w:t>
            </w:r>
            <w:r w:rsidRPr="0085710E">
              <w:rPr>
                <w:sz w:val="20"/>
                <w:lang w:val="en"/>
              </w:rPr>
              <w:t>, R.S.A. 2000, c. P</w:t>
            </w:r>
            <w:r w:rsidRPr="0085710E">
              <w:rPr>
                <w:sz w:val="20"/>
                <w:lang w:val="en"/>
              </w:rPr>
              <w:noBreakHyphen/>
              <w:t>45.</w:t>
            </w:r>
          </w:p>
          <w:p w:rsidR="00833C3B" w:rsidRPr="0085710E" w:rsidRDefault="00833C3B" w:rsidP="00833C3B">
            <w:pPr>
              <w:jc w:val="both"/>
              <w:rPr>
                <w:sz w:val="20"/>
              </w:rPr>
            </w:pPr>
          </w:p>
        </w:tc>
      </w:tr>
      <w:tr w:rsidR="003F6190" w:rsidRPr="0085710E" w:rsidTr="000A53E5">
        <w:tc>
          <w:tcPr>
            <w:tcW w:w="5000" w:type="pct"/>
            <w:gridSpan w:val="4"/>
          </w:tcPr>
          <w:p w:rsidR="003F6190" w:rsidRDefault="003F6190" w:rsidP="00833C3B">
            <w:pPr>
              <w:jc w:val="both"/>
              <w:rPr>
                <w:sz w:val="20"/>
                <w:lang w:val="en"/>
              </w:rPr>
            </w:pPr>
            <w:r w:rsidRPr="0085710E">
              <w:rPr>
                <w:sz w:val="20"/>
                <w:lang w:val="en"/>
              </w:rPr>
              <w:t>The applicant, Macdonald Communities Limited applied to have the respondent, Alberta Utilities Commission set rates charged by a privately</w:t>
            </w:r>
            <w:r w:rsidRPr="0085710E">
              <w:rPr>
                <w:sz w:val="20"/>
                <w:lang w:val="en"/>
              </w:rPr>
              <w:noBreakHyphen/>
              <w:t>owned wastewater service provider.</w:t>
            </w:r>
          </w:p>
          <w:p w:rsidR="00F542AC" w:rsidRPr="0085710E" w:rsidRDefault="00F542AC" w:rsidP="00833C3B">
            <w:pPr>
              <w:jc w:val="both"/>
              <w:rPr>
                <w:sz w:val="20"/>
                <w:lang w:val="en"/>
              </w:rPr>
            </w:pPr>
          </w:p>
          <w:p w:rsidR="003F6190" w:rsidRPr="0085710E" w:rsidRDefault="003F6190" w:rsidP="00833C3B">
            <w:pPr>
              <w:jc w:val="both"/>
              <w:rPr>
                <w:sz w:val="20"/>
                <w:lang w:val="en"/>
              </w:rPr>
            </w:pPr>
            <w:r w:rsidRPr="0085710E">
              <w:rPr>
                <w:sz w:val="20"/>
                <w:lang w:val="en"/>
              </w:rPr>
              <w:t xml:space="preserve">The Commission declined to do so, holding that a “public utility” as defined in the </w:t>
            </w:r>
            <w:r w:rsidRPr="0085710E">
              <w:rPr>
                <w:i/>
                <w:sz w:val="20"/>
                <w:lang w:val="en"/>
              </w:rPr>
              <w:t>Public Utilities Act</w:t>
            </w:r>
            <w:r w:rsidRPr="0085710E">
              <w:rPr>
                <w:sz w:val="20"/>
                <w:lang w:val="en"/>
              </w:rPr>
              <w:t>, R.S.A. 2000, c. P</w:t>
            </w:r>
            <w:r w:rsidRPr="0085710E">
              <w:rPr>
                <w:sz w:val="20"/>
                <w:lang w:val="en"/>
              </w:rPr>
              <w:noBreakHyphen/>
              <w:t>45, does not generally include wastewater or sewer services. The Commission’s Review Panel affirmed this decision. The Court of Appeal also confirmed the decision of the Commission.</w:t>
            </w:r>
          </w:p>
        </w:tc>
      </w:tr>
      <w:tr w:rsidR="003F6190" w:rsidRPr="0085710E" w:rsidTr="000A53E5">
        <w:tc>
          <w:tcPr>
            <w:tcW w:w="5000" w:type="pct"/>
            <w:gridSpan w:val="4"/>
          </w:tcPr>
          <w:p w:rsidR="003F6190" w:rsidRPr="0085710E" w:rsidRDefault="003F6190" w:rsidP="003F6190">
            <w:pPr>
              <w:jc w:val="both"/>
              <w:rPr>
                <w:sz w:val="20"/>
              </w:rPr>
            </w:pPr>
          </w:p>
        </w:tc>
      </w:tr>
      <w:tr w:rsidR="003F6190" w:rsidRPr="0085710E" w:rsidTr="000A53E5">
        <w:tc>
          <w:tcPr>
            <w:tcW w:w="2427" w:type="pct"/>
            <w:gridSpan w:val="2"/>
          </w:tcPr>
          <w:p w:rsidR="003F6190" w:rsidRPr="0085710E" w:rsidRDefault="003F6190" w:rsidP="003F6190">
            <w:pPr>
              <w:jc w:val="both"/>
              <w:rPr>
                <w:sz w:val="20"/>
              </w:rPr>
            </w:pPr>
            <w:r w:rsidRPr="0085710E">
              <w:rPr>
                <w:sz w:val="20"/>
              </w:rPr>
              <w:t>October 20, 2017</w:t>
            </w:r>
          </w:p>
          <w:p w:rsidR="003F6190" w:rsidRPr="0085710E" w:rsidRDefault="003F6190" w:rsidP="003F6190">
            <w:pPr>
              <w:jc w:val="both"/>
              <w:rPr>
                <w:sz w:val="20"/>
              </w:rPr>
            </w:pPr>
            <w:r w:rsidRPr="0085710E">
              <w:rPr>
                <w:sz w:val="20"/>
              </w:rPr>
              <w:t>Alberta Utilities Commission</w:t>
            </w:r>
          </w:p>
          <w:p w:rsidR="003F6190" w:rsidRPr="0085710E" w:rsidRDefault="003F6190" w:rsidP="003F6190">
            <w:pPr>
              <w:jc w:val="both"/>
              <w:rPr>
                <w:sz w:val="20"/>
              </w:rPr>
            </w:pPr>
            <w:r w:rsidRPr="0085710E">
              <w:rPr>
                <w:sz w:val="20"/>
              </w:rPr>
              <w:t>(N. Jamieson, Commission Member)</w:t>
            </w:r>
          </w:p>
          <w:p w:rsidR="003F6190" w:rsidRPr="0085710E" w:rsidRDefault="003F6190" w:rsidP="003F6190">
            <w:pPr>
              <w:jc w:val="both"/>
              <w:rPr>
                <w:sz w:val="20"/>
              </w:rPr>
            </w:pP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rPr>
            </w:pPr>
            <w:r w:rsidRPr="0085710E">
              <w:rPr>
                <w:sz w:val="20"/>
              </w:rPr>
              <w:t>Commission’s jurisdiction to deal with public utilities does not generally extend to waste water utilities in this case.</w:t>
            </w:r>
          </w:p>
        </w:tc>
      </w:tr>
      <w:tr w:rsidR="003F6190" w:rsidRPr="0085710E" w:rsidTr="000A53E5">
        <w:tc>
          <w:tcPr>
            <w:tcW w:w="2427" w:type="pct"/>
            <w:gridSpan w:val="2"/>
          </w:tcPr>
          <w:p w:rsidR="003F6190" w:rsidRPr="0085710E" w:rsidRDefault="003F6190" w:rsidP="003F6190">
            <w:pPr>
              <w:jc w:val="both"/>
              <w:rPr>
                <w:sz w:val="20"/>
              </w:rPr>
            </w:pPr>
            <w:r w:rsidRPr="0085710E">
              <w:rPr>
                <w:sz w:val="20"/>
              </w:rPr>
              <w:t>May 22, 2018</w:t>
            </w:r>
          </w:p>
          <w:p w:rsidR="003F6190" w:rsidRPr="0085710E" w:rsidRDefault="003F6190" w:rsidP="003F6190">
            <w:pPr>
              <w:jc w:val="both"/>
              <w:rPr>
                <w:sz w:val="20"/>
              </w:rPr>
            </w:pPr>
            <w:r w:rsidRPr="0085710E">
              <w:rPr>
                <w:sz w:val="20"/>
              </w:rPr>
              <w:t>Alberta Utilities Commission</w:t>
            </w:r>
          </w:p>
          <w:p w:rsidR="003F6190" w:rsidRPr="0085710E" w:rsidRDefault="003F6190" w:rsidP="003F6190">
            <w:pPr>
              <w:jc w:val="both"/>
              <w:rPr>
                <w:sz w:val="20"/>
              </w:rPr>
            </w:pPr>
            <w:r w:rsidRPr="0085710E">
              <w:rPr>
                <w:sz w:val="20"/>
              </w:rPr>
              <w:t>(C. Hutniak, Commission Member)</w:t>
            </w:r>
          </w:p>
          <w:p w:rsidR="003F6190" w:rsidRPr="0085710E" w:rsidRDefault="003F6190" w:rsidP="003F6190">
            <w:pPr>
              <w:jc w:val="both"/>
              <w:rPr>
                <w:sz w:val="20"/>
              </w:rPr>
            </w:pP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rPr>
            </w:pPr>
            <w:r w:rsidRPr="0085710E">
              <w:rPr>
                <w:sz w:val="20"/>
              </w:rPr>
              <w:t>Applications for review of Commission’s decision denied.</w:t>
            </w:r>
          </w:p>
          <w:p w:rsidR="003F6190" w:rsidRPr="0085710E" w:rsidRDefault="003F6190" w:rsidP="003F6190">
            <w:pPr>
              <w:jc w:val="both"/>
              <w:rPr>
                <w:sz w:val="20"/>
              </w:rPr>
            </w:pPr>
          </w:p>
        </w:tc>
      </w:tr>
      <w:tr w:rsidR="003F6190" w:rsidRPr="0085710E" w:rsidTr="000A53E5">
        <w:tc>
          <w:tcPr>
            <w:tcW w:w="2427" w:type="pct"/>
            <w:gridSpan w:val="2"/>
          </w:tcPr>
          <w:p w:rsidR="003F6190" w:rsidRPr="0085710E" w:rsidRDefault="003F6190" w:rsidP="003F6190">
            <w:pPr>
              <w:jc w:val="both"/>
              <w:rPr>
                <w:sz w:val="20"/>
              </w:rPr>
            </w:pPr>
            <w:r w:rsidRPr="0085710E">
              <w:rPr>
                <w:sz w:val="20"/>
              </w:rPr>
              <w:t>September 25, 2019</w:t>
            </w:r>
          </w:p>
          <w:p w:rsidR="003F6190" w:rsidRPr="0085710E" w:rsidRDefault="003F6190" w:rsidP="003F6190">
            <w:pPr>
              <w:jc w:val="both"/>
              <w:rPr>
                <w:sz w:val="20"/>
              </w:rPr>
            </w:pPr>
            <w:r w:rsidRPr="0085710E">
              <w:rPr>
                <w:sz w:val="20"/>
              </w:rPr>
              <w:t>Court of Appeal of Alberta (Calgary)</w:t>
            </w:r>
          </w:p>
          <w:p w:rsidR="003F6190" w:rsidRPr="0085710E" w:rsidRDefault="003F6190" w:rsidP="003F6190">
            <w:pPr>
              <w:jc w:val="both"/>
              <w:rPr>
                <w:sz w:val="20"/>
              </w:rPr>
            </w:pPr>
            <w:r w:rsidRPr="0085710E">
              <w:rPr>
                <w:sz w:val="20"/>
              </w:rPr>
              <w:t>(Costigan, Pentelechuk and Feehan JJ.A.)</w:t>
            </w:r>
          </w:p>
          <w:p w:rsidR="003F6190" w:rsidRPr="0085710E" w:rsidRDefault="008F19BB" w:rsidP="003F6190">
            <w:pPr>
              <w:jc w:val="both"/>
              <w:rPr>
                <w:sz w:val="20"/>
              </w:rPr>
            </w:pPr>
            <w:hyperlink r:id="rId29" w:history="1">
              <w:r w:rsidR="003F6190" w:rsidRPr="0085710E">
                <w:rPr>
                  <w:rStyle w:val="Hyperlink"/>
                  <w:sz w:val="20"/>
                </w:rPr>
                <w:t>2019 ABCA 353</w:t>
              </w:r>
            </w:hyperlink>
          </w:p>
          <w:p w:rsidR="003F6190" w:rsidRPr="0085710E" w:rsidRDefault="003F6190" w:rsidP="003F6190">
            <w:pPr>
              <w:jc w:val="both"/>
              <w:rPr>
                <w:sz w:val="20"/>
              </w:rPr>
            </w:pPr>
            <w:r w:rsidRPr="0085710E">
              <w:rPr>
                <w:sz w:val="20"/>
              </w:rPr>
              <w:t>File No.: 1701</w:t>
            </w:r>
            <w:r w:rsidRPr="0085710E">
              <w:rPr>
                <w:sz w:val="20"/>
              </w:rPr>
              <w:noBreakHyphen/>
              <w:t>0327</w:t>
            </w:r>
            <w:r w:rsidRPr="0085710E">
              <w:rPr>
                <w:sz w:val="20"/>
              </w:rPr>
              <w:noBreakHyphen/>
              <w:t>AC</w:t>
            </w:r>
          </w:p>
          <w:p w:rsidR="003F6190" w:rsidRPr="0085710E" w:rsidRDefault="003F6190" w:rsidP="003F6190">
            <w:pPr>
              <w:jc w:val="both"/>
              <w:rPr>
                <w:sz w:val="20"/>
              </w:rPr>
            </w:pP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rPr>
            </w:pPr>
            <w:r w:rsidRPr="0085710E">
              <w:rPr>
                <w:sz w:val="20"/>
              </w:rPr>
              <w:t>Commission’s interpretation of “public utility” is entitled to deference. Appeal dismissed.</w:t>
            </w:r>
          </w:p>
          <w:p w:rsidR="003F6190" w:rsidRPr="0085710E" w:rsidRDefault="003F6190" w:rsidP="003F6190">
            <w:pPr>
              <w:jc w:val="both"/>
              <w:rPr>
                <w:sz w:val="20"/>
              </w:rPr>
            </w:pPr>
          </w:p>
        </w:tc>
      </w:tr>
      <w:tr w:rsidR="003F6190" w:rsidRPr="0085710E" w:rsidTr="000A53E5">
        <w:tc>
          <w:tcPr>
            <w:tcW w:w="2427" w:type="pct"/>
            <w:gridSpan w:val="2"/>
          </w:tcPr>
          <w:p w:rsidR="003F6190" w:rsidRPr="0085710E" w:rsidRDefault="003F6190" w:rsidP="003F6190">
            <w:pPr>
              <w:jc w:val="both"/>
              <w:rPr>
                <w:sz w:val="20"/>
              </w:rPr>
            </w:pPr>
            <w:r w:rsidRPr="0085710E">
              <w:rPr>
                <w:sz w:val="20"/>
              </w:rPr>
              <w:t>November 20, 2019</w:t>
            </w:r>
          </w:p>
          <w:p w:rsidR="003F6190" w:rsidRPr="0085710E" w:rsidRDefault="003F6190" w:rsidP="003F6190">
            <w:pPr>
              <w:jc w:val="both"/>
              <w:rPr>
                <w:sz w:val="20"/>
              </w:rPr>
            </w:pPr>
            <w:r w:rsidRPr="0085710E">
              <w:rPr>
                <w:sz w:val="20"/>
              </w:rPr>
              <w:t>Supreme Court of Canada</w:t>
            </w: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rPr>
            </w:pPr>
            <w:r w:rsidRPr="0085710E">
              <w:rPr>
                <w:sz w:val="20"/>
              </w:rPr>
              <w:t>Application for leave to appeal filed.</w:t>
            </w:r>
          </w:p>
          <w:p w:rsidR="003F6190" w:rsidRPr="0085710E" w:rsidRDefault="003F6190" w:rsidP="003F6190">
            <w:pPr>
              <w:jc w:val="both"/>
              <w:rPr>
                <w:sz w:val="20"/>
              </w:rPr>
            </w:pPr>
          </w:p>
        </w:tc>
      </w:tr>
    </w:tbl>
    <w:p w:rsidR="003F6190" w:rsidRPr="0085710E" w:rsidRDefault="003F6190" w:rsidP="003F6190">
      <w:pPr>
        <w:jc w:val="both"/>
        <w:rPr>
          <w:sz w:val="20"/>
        </w:rPr>
      </w:pPr>
    </w:p>
    <w:p w:rsidR="00833C3B" w:rsidRPr="0085710E" w:rsidRDefault="008F19BB" w:rsidP="003F6190">
      <w:pPr>
        <w:jc w:val="both"/>
        <w:rPr>
          <w:sz w:val="20"/>
        </w:rPr>
      </w:pPr>
      <w:r>
        <w:rPr>
          <w:sz w:val="20"/>
        </w:rPr>
        <w:lastRenderedPageBreak/>
        <w:pict>
          <v:rect id="_x0000_i1033" style="width:2in;height:1pt" o:hrpct="0" o:hralign="center" o:hrstd="t" o:hrnoshade="t" o:hr="t" fillcolor="black [3213]" stroked="f"/>
        </w:pict>
      </w:r>
    </w:p>
    <w:p w:rsidR="00833C3B" w:rsidRPr="0085710E" w:rsidRDefault="00833C3B" w:rsidP="003F61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6190" w:rsidRPr="0085710E" w:rsidTr="000A53E5">
        <w:tc>
          <w:tcPr>
            <w:tcW w:w="543" w:type="pct"/>
          </w:tcPr>
          <w:p w:rsidR="003F6190" w:rsidRPr="0085710E" w:rsidRDefault="003F6190" w:rsidP="00833C3B">
            <w:pPr>
              <w:jc w:val="both"/>
              <w:rPr>
                <w:sz w:val="20"/>
                <w:lang w:val="fr-CA"/>
              </w:rPr>
            </w:pPr>
            <w:r w:rsidRPr="0085710E">
              <w:rPr>
                <w:rStyle w:val="SCCFileNumberChar"/>
                <w:sz w:val="20"/>
                <w:szCs w:val="20"/>
                <w:lang w:val="fr-CA"/>
              </w:rPr>
              <w:t>38914</w:t>
            </w:r>
          </w:p>
        </w:tc>
        <w:tc>
          <w:tcPr>
            <w:tcW w:w="4457" w:type="pct"/>
            <w:gridSpan w:val="3"/>
          </w:tcPr>
          <w:p w:rsidR="003F6190" w:rsidRPr="0085710E" w:rsidRDefault="003F6190" w:rsidP="00833C3B">
            <w:pPr>
              <w:pStyle w:val="SCCLsocParty"/>
              <w:jc w:val="both"/>
              <w:rPr>
                <w:b/>
                <w:sz w:val="20"/>
                <w:szCs w:val="20"/>
                <w:lang w:val="en-US"/>
              </w:rPr>
            </w:pPr>
            <w:r w:rsidRPr="0085710E">
              <w:rPr>
                <w:b/>
                <w:sz w:val="20"/>
                <w:szCs w:val="20"/>
                <w:lang w:val="en-US"/>
              </w:rPr>
              <w:t>MacDonald Communities Limited c. Alberta Utilities Commission</w:t>
            </w:r>
          </w:p>
          <w:p w:rsidR="003F6190" w:rsidRPr="0085710E" w:rsidRDefault="003F6190" w:rsidP="00833C3B">
            <w:pPr>
              <w:jc w:val="both"/>
              <w:rPr>
                <w:sz w:val="20"/>
                <w:lang w:val="fr-CA"/>
              </w:rPr>
            </w:pPr>
            <w:r w:rsidRPr="0085710E">
              <w:rPr>
                <w:sz w:val="20"/>
                <w:lang w:val="fr-CA"/>
              </w:rPr>
              <w:t>(Alb.) (Civile) (Autorisation)</w:t>
            </w:r>
          </w:p>
        </w:tc>
      </w:tr>
      <w:tr w:rsidR="003F6190" w:rsidRPr="0085710E" w:rsidTr="000A53E5">
        <w:tc>
          <w:tcPr>
            <w:tcW w:w="5000" w:type="pct"/>
            <w:gridSpan w:val="4"/>
          </w:tcPr>
          <w:p w:rsidR="003F6190" w:rsidRPr="0085710E" w:rsidRDefault="003F6190" w:rsidP="00833C3B">
            <w:pPr>
              <w:jc w:val="both"/>
              <w:rPr>
                <w:sz w:val="20"/>
                <w:lang w:val="fr-CA"/>
              </w:rPr>
            </w:pPr>
            <w:r w:rsidRPr="0085710E">
              <w:rPr>
                <w:sz w:val="20"/>
                <w:lang w:val="fr-CA"/>
              </w:rPr>
              <w:t>Droit administratif — Organismes et tribunaux administratifs — Organismes de réglementation — Alberta Utilities Commission — Qu’est</w:t>
            </w:r>
            <w:r w:rsidRPr="0085710E">
              <w:rPr>
                <w:sz w:val="20"/>
                <w:lang w:val="fr-CA"/>
              </w:rPr>
              <w:noBreakHyphen/>
              <w:t>ce qu’un « service d’utilité publique » au Canada? — Les « services d’utilité publique » devraient</w:t>
            </w:r>
            <w:r w:rsidRPr="0085710E">
              <w:rPr>
                <w:sz w:val="20"/>
                <w:lang w:val="fr-CA"/>
              </w:rPr>
              <w:noBreakHyphen/>
              <w:t>ils comprendre les services de traitement des eaux usées et d’égout fournis au public? — Une commission des services publics devait</w:t>
            </w:r>
            <w:r w:rsidRPr="0085710E">
              <w:rPr>
                <w:sz w:val="20"/>
                <w:lang w:val="fr-CA"/>
              </w:rPr>
              <w:noBreakHyphen/>
              <w:t>elle avoir compétence sur les services de traitement des eaux usées et d’égout fournis au public? — Dans une situation où la loi sur les services d’utilité publique peut être interprétée de différentes façons, une commission des services publics devrait</w:t>
            </w:r>
            <w:r w:rsidRPr="0085710E">
              <w:rPr>
                <w:sz w:val="20"/>
                <w:lang w:val="fr-CA"/>
              </w:rPr>
              <w:noBreakHyphen/>
              <w:t>elle être obligée de donner effet à l’interprétation qui protège le public? —</w:t>
            </w:r>
            <w:r w:rsidRPr="0085710E">
              <w:rPr>
                <w:i/>
                <w:sz w:val="20"/>
                <w:lang w:val="fr-CA"/>
              </w:rPr>
              <w:t xml:space="preserve"> Public Utilities Act</w:t>
            </w:r>
            <w:r w:rsidRPr="0085710E">
              <w:rPr>
                <w:sz w:val="20"/>
                <w:lang w:val="fr-CA"/>
              </w:rPr>
              <w:t>, R.S.A. 2000, ch. P</w:t>
            </w:r>
            <w:r w:rsidRPr="0085710E">
              <w:rPr>
                <w:sz w:val="20"/>
                <w:lang w:val="fr-CA"/>
              </w:rPr>
              <w:noBreakHyphen/>
              <w:t>45.</w:t>
            </w:r>
          </w:p>
          <w:p w:rsidR="00833C3B" w:rsidRPr="0085710E" w:rsidRDefault="00833C3B" w:rsidP="00833C3B">
            <w:pPr>
              <w:jc w:val="both"/>
              <w:rPr>
                <w:sz w:val="20"/>
                <w:lang w:val="fr-CA"/>
              </w:rPr>
            </w:pPr>
          </w:p>
        </w:tc>
      </w:tr>
      <w:tr w:rsidR="003F6190" w:rsidRPr="00F15DE4" w:rsidTr="000A53E5">
        <w:tc>
          <w:tcPr>
            <w:tcW w:w="5000" w:type="pct"/>
            <w:gridSpan w:val="4"/>
          </w:tcPr>
          <w:p w:rsidR="003F6190" w:rsidRDefault="003F6190" w:rsidP="00833C3B">
            <w:pPr>
              <w:jc w:val="both"/>
              <w:rPr>
                <w:sz w:val="20"/>
                <w:lang w:val="fr-CA"/>
              </w:rPr>
            </w:pPr>
            <w:r w:rsidRPr="0085710E">
              <w:rPr>
                <w:sz w:val="20"/>
                <w:lang w:val="fr-CA"/>
              </w:rPr>
              <w:t>La demanderesse, Macdonald Communities Limited, a présenté une demande pour que l’intimée, Alberta Utilities Commission, fixe les tarifs demandés par un fournisseur privé de services de traitement des eaux usées.</w:t>
            </w:r>
          </w:p>
          <w:p w:rsidR="00F542AC" w:rsidRPr="0085710E" w:rsidRDefault="00F542AC" w:rsidP="00833C3B">
            <w:pPr>
              <w:jc w:val="both"/>
              <w:rPr>
                <w:sz w:val="20"/>
                <w:lang w:val="fr-CA"/>
              </w:rPr>
            </w:pPr>
          </w:p>
          <w:p w:rsidR="003F6190" w:rsidRPr="0085710E" w:rsidRDefault="003F6190" w:rsidP="00833C3B">
            <w:pPr>
              <w:jc w:val="both"/>
              <w:rPr>
                <w:sz w:val="20"/>
                <w:lang w:val="fr-CA"/>
              </w:rPr>
            </w:pPr>
            <w:r w:rsidRPr="0085710E">
              <w:rPr>
                <w:sz w:val="20"/>
                <w:lang w:val="fr-CA"/>
              </w:rPr>
              <w:t>La Commission a refusé de le faire, statuant qu’un « service d’utilité publique » (</w:t>
            </w:r>
            <w:r w:rsidRPr="0085710E">
              <w:rPr>
                <w:i/>
                <w:sz w:val="20"/>
                <w:lang w:val="fr-CA"/>
              </w:rPr>
              <w:t>public utility</w:t>
            </w:r>
            <w:r w:rsidRPr="0085710E">
              <w:rPr>
                <w:sz w:val="20"/>
                <w:lang w:val="fr-CA"/>
              </w:rPr>
              <w:t xml:space="preserve">) défini dans la </w:t>
            </w:r>
            <w:r w:rsidRPr="0085710E">
              <w:rPr>
                <w:i/>
                <w:sz w:val="20"/>
                <w:lang w:val="fr-CA"/>
              </w:rPr>
              <w:t>Public Utilities Act</w:t>
            </w:r>
            <w:r w:rsidRPr="0085710E">
              <w:rPr>
                <w:sz w:val="20"/>
                <w:lang w:val="fr-CA"/>
              </w:rPr>
              <w:t>, R.S.A. 2000, ch. P</w:t>
            </w:r>
            <w:r w:rsidRPr="0085710E">
              <w:rPr>
                <w:sz w:val="20"/>
                <w:lang w:val="fr-CA"/>
              </w:rPr>
              <w:noBreakHyphen/>
              <w:t>45, ne comprend pas généralement les services de traitement des eaux usées et d’égout. Le comité de révision de la Commission a confirmé cette décision. La Cour d’appel a elle aussi confirmé la décision de la Commission.</w:t>
            </w:r>
          </w:p>
        </w:tc>
      </w:tr>
      <w:tr w:rsidR="003F6190" w:rsidRPr="00F15DE4" w:rsidTr="000A53E5">
        <w:tc>
          <w:tcPr>
            <w:tcW w:w="5000" w:type="pct"/>
            <w:gridSpan w:val="4"/>
          </w:tcPr>
          <w:p w:rsidR="003F6190" w:rsidRPr="0085710E" w:rsidRDefault="003F6190" w:rsidP="003F6190">
            <w:pPr>
              <w:jc w:val="both"/>
              <w:rPr>
                <w:sz w:val="20"/>
                <w:lang w:val="fr-CA"/>
              </w:rPr>
            </w:pPr>
          </w:p>
        </w:tc>
      </w:tr>
      <w:tr w:rsidR="003F6190" w:rsidRPr="00F15DE4" w:rsidTr="000A53E5">
        <w:tc>
          <w:tcPr>
            <w:tcW w:w="2427" w:type="pct"/>
            <w:gridSpan w:val="2"/>
          </w:tcPr>
          <w:p w:rsidR="003F6190" w:rsidRPr="0085710E" w:rsidRDefault="003F6190" w:rsidP="003F6190">
            <w:pPr>
              <w:jc w:val="both"/>
              <w:rPr>
                <w:sz w:val="20"/>
                <w:lang w:val="fr-CA"/>
              </w:rPr>
            </w:pPr>
            <w:r w:rsidRPr="0085710E">
              <w:rPr>
                <w:sz w:val="20"/>
                <w:lang w:val="fr-CA"/>
              </w:rPr>
              <w:t>20 octobre 2017</w:t>
            </w:r>
          </w:p>
          <w:p w:rsidR="003F6190" w:rsidRPr="0085710E" w:rsidRDefault="003F6190" w:rsidP="003F6190">
            <w:pPr>
              <w:jc w:val="both"/>
              <w:rPr>
                <w:sz w:val="20"/>
                <w:lang w:val="fr-CA"/>
              </w:rPr>
            </w:pPr>
            <w:r w:rsidRPr="0085710E">
              <w:rPr>
                <w:sz w:val="20"/>
                <w:lang w:val="fr-CA"/>
              </w:rPr>
              <w:t>Alberta Utilities Commission</w:t>
            </w:r>
          </w:p>
          <w:p w:rsidR="003F6190" w:rsidRPr="0085710E" w:rsidRDefault="003F6190" w:rsidP="003F6190">
            <w:pPr>
              <w:jc w:val="both"/>
              <w:rPr>
                <w:sz w:val="20"/>
                <w:lang w:val="fr-CA"/>
              </w:rPr>
            </w:pPr>
            <w:r w:rsidRPr="0085710E">
              <w:rPr>
                <w:sz w:val="20"/>
                <w:lang w:val="fr-CA"/>
              </w:rPr>
              <w:t>(Commissaire N. Jamieson)</w:t>
            </w:r>
          </w:p>
          <w:p w:rsidR="003F6190" w:rsidRPr="0085710E" w:rsidRDefault="003F6190" w:rsidP="003F6190">
            <w:pPr>
              <w:jc w:val="both"/>
              <w:rPr>
                <w:sz w:val="20"/>
                <w:lang w:val="fr-CA"/>
              </w:rPr>
            </w:pP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lang w:val="fr-CA"/>
              </w:rPr>
            </w:pPr>
            <w:r w:rsidRPr="0085710E">
              <w:rPr>
                <w:sz w:val="20"/>
                <w:lang w:val="fr-CA"/>
              </w:rPr>
              <w:t>Décision portant que la compétence de la Commission pour traiter de services d’utilité publique ne s’étend pas généralement aux services de traitement des eaux usées en l’espèce.</w:t>
            </w:r>
          </w:p>
        </w:tc>
      </w:tr>
      <w:tr w:rsidR="003F6190" w:rsidRPr="00F15DE4" w:rsidTr="000A53E5">
        <w:tc>
          <w:tcPr>
            <w:tcW w:w="2427" w:type="pct"/>
            <w:gridSpan w:val="2"/>
          </w:tcPr>
          <w:p w:rsidR="003F6190" w:rsidRPr="0085710E" w:rsidRDefault="003F6190" w:rsidP="003F6190">
            <w:pPr>
              <w:jc w:val="both"/>
              <w:rPr>
                <w:sz w:val="20"/>
                <w:lang w:val="fr-CA"/>
              </w:rPr>
            </w:pPr>
            <w:r w:rsidRPr="0085710E">
              <w:rPr>
                <w:sz w:val="20"/>
                <w:lang w:val="fr-CA"/>
              </w:rPr>
              <w:t>22 mai 2018</w:t>
            </w:r>
          </w:p>
          <w:p w:rsidR="003F6190" w:rsidRPr="0085710E" w:rsidRDefault="003F6190" w:rsidP="003F6190">
            <w:pPr>
              <w:jc w:val="both"/>
              <w:rPr>
                <w:sz w:val="20"/>
                <w:lang w:val="fr-CA"/>
              </w:rPr>
            </w:pPr>
            <w:r w:rsidRPr="0085710E">
              <w:rPr>
                <w:sz w:val="20"/>
                <w:lang w:val="fr-CA"/>
              </w:rPr>
              <w:t>Alberta Utilities Commission</w:t>
            </w:r>
          </w:p>
          <w:p w:rsidR="003F6190" w:rsidRPr="0085710E" w:rsidRDefault="003F6190" w:rsidP="003F6190">
            <w:pPr>
              <w:jc w:val="both"/>
              <w:rPr>
                <w:sz w:val="20"/>
                <w:lang w:val="fr-CA"/>
              </w:rPr>
            </w:pPr>
            <w:r w:rsidRPr="0085710E">
              <w:rPr>
                <w:sz w:val="20"/>
                <w:lang w:val="fr-CA"/>
              </w:rPr>
              <w:t>(Commissaire C. Hutniak)</w:t>
            </w:r>
          </w:p>
          <w:p w:rsidR="003F6190" w:rsidRPr="0085710E" w:rsidRDefault="003F6190" w:rsidP="003F6190">
            <w:pPr>
              <w:jc w:val="both"/>
              <w:rPr>
                <w:sz w:val="20"/>
                <w:lang w:val="fr-CA"/>
              </w:rPr>
            </w:pP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lang w:val="fr-CA"/>
              </w:rPr>
            </w:pPr>
            <w:r w:rsidRPr="0085710E">
              <w:rPr>
                <w:sz w:val="20"/>
                <w:lang w:val="fr-CA"/>
              </w:rPr>
              <w:t>Rejet des demandes de révision de la décision de la Commission.</w:t>
            </w:r>
          </w:p>
          <w:p w:rsidR="003F6190" w:rsidRPr="0085710E" w:rsidRDefault="003F6190" w:rsidP="003F6190">
            <w:pPr>
              <w:jc w:val="both"/>
              <w:rPr>
                <w:sz w:val="20"/>
                <w:lang w:val="fr-CA"/>
              </w:rPr>
            </w:pPr>
          </w:p>
        </w:tc>
      </w:tr>
      <w:tr w:rsidR="003F6190" w:rsidRPr="00F15DE4" w:rsidTr="000A53E5">
        <w:tc>
          <w:tcPr>
            <w:tcW w:w="2427" w:type="pct"/>
            <w:gridSpan w:val="2"/>
          </w:tcPr>
          <w:p w:rsidR="003F6190" w:rsidRPr="0085710E" w:rsidRDefault="003F6190" w:rsidP="003F6190">
            <w:pPr>
              <w:jc w:val="both"/>
              <w:rPr>
                <w:sz w:val="20"/>
                <w:lang w:val="fr-CA"/>
              </w:rPr>
            </w:pPr>
            <w:r w:rsidRPr="0085710E">
              <w:rPr>
                <w:sz w:val="20"/>
                <w:lang w:val="fr-CA"/>
              </w:rPr>
              <w:t>25 septembre 2019</w:t>
            </w:r>
          </w:p>
          <w:p w:rsidR="003F6190" w:rsidRPr="0085710E" w:rsidRDefault="003F6190" w:rsidP="003F6190">
            <w:pPr>
              <w:jc w:val="both"/>
              <w:rPr>
                <w:sz w:val="20"/>
                <w:lang w:val="fr-CA"/>
              </w:rPr>
            </w:pPr>
            <w:r w:rsidRPr="0085710E">
              <w:rPr>
                <w:sz w:val="20"/>
                <w:lang w:val="fr-CA"/>
              </w:rPr>
              <w:t>Cour d’appel de l’Alberta (Calgary)</w:t>
            </w:r>
          </w:p>
          <w:p w:rsidR="003F6190" w:rsidRPr="0085710E" w:rsidRDefault="003F6190" w:rsidP="003F6190">
            <w:pPr>
              <w:jc w:val="both"/>
              <w:rPr>
                <w:sz w:val="20"/>
                <w:lang w:val="fr-CA"/>
              </w:rPr>
            </w:pPr>
            <w:r w:rsidRPr="0085710E">
              <w:rPr>
                <w:sz w:val="20"/>
                <w:lang w:val="fr-CA"/>
              </w:rPr>
              <w:t>(Juges Costigan, Pentelechuk et Feehan)</w:t>
            </w:r>
          </w:p>
          <w:p w:rsidR="003F6190" w:rsidRPr="0085710E" w:rsidRDefault="008F19BB" w:rsidP="003F6190">
            <w:pPr>
              <w:jc w:val="both"/>
              <w:rPr>
                <w:sz w:val="20"/>
                <w:lang w:val="fr-CA"/>
              </w:rPr>
            </w:pPr>
            <w:hyperlink r:id="rId30" w:history="1">
              <w:r w:rsidR="003F6190" w:rsidRPr="0085710E">
                <w:rPr>
                  <w:rStyle w:val="Hyperlink"/>
                  <w:sz w:val="20"/>
                  <w:lang w:val="fr-CA"/>
                </w:rPr>
                <w:t>2019 ABCA 353</w:t>
              </w:r>
            </w:hyperlink>
          </w:p>
          <w:p w:rsidR="003F6190" w:rsidRPr="0085710E" w:rsidRDefault="003F6190" w:rsidP="003F6190">
            <w:pPr>
              <w:jc w:val="both"/>
              <w:rPr>
                <w:sz w:val="20"/>
                <w:lang w:val="fr-CA"/>
              </w:rPr>
            </w:pPr>
            <w:r w:rsidRPr="0085710E">
              <w:rPr>
                <w:sz w:val="20"/>
                <w:lang w:val="fr-CA"/>
              </w:rPr>
              <w:t>N</w:t>
            </w:r>
            <w:r w:rsidRPr="0085710E">
              <w:rPr>
                <w:sz w:val="20"/>
                <w:vertAlign w:val="superscript"/>
                <w:lang w:val="fr-CA"/>
              </w:rPr>
              <w:t>o</w:t>
            </w:r>
            <w:r w:rsidRPr="0085710E">
              <w:rPr>
                <w:sz w:val="20"/>
                <w:lang w:val="fr-CA"/>
              </w:rPr>
              <w:t xml:space="preserve"> de dossier : 1701</w:t>
            </w:r>
            <w:r w:rsidRPr="0085710E">
              <w:rPr>
                <w:sz w:val="20"/>
                <w:lang w:val="fr-CA"/>
              </w:rPr>
              <w:noBreakHyphen/>
              <w:t>0327</w:t>
            </w:r>
            <w:r w:rsidRPr="0085710E">
              <w:rPr>
                <w:sz w:val="20"/>
                <w:lang w:val="fr-CA"/>
              </w:rPr>
              <w:noBreakHyphen/>
              <w:t>AC</w:t>
            </w:r>
          </w:p>
          <w:p w:rsidR="003F6190" w:rsidRPr="0085710E" w:rsidRDefault="003F6190" w:rsidP="003F6190">
            <w:pPr>
              <w:jc w:val="both"/>
              <w:rPr>
                <w:sz w:val="20"/>
                <w:lang w:val="fr-CA"/>
              </w:rPr>
            </w:pP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lang w:val="fr-CA"/>
              </w:rPr>
            </w:pPr>
            <w:r w:rsidRPr="0085710E">
              <w:rPr>
                <w:sz w:val="20"/>
                <w:lang w:val="fr-CA"/>
              </w:rPr>
              <w:t>Arrêt statuant qu’il faut faire preuve de déférence à l’égard de l’interprétation qu’a donnée la Commission à l’expression « service d’utilité publique » (</w:t>
            </w:r>
            <w:r w:rsidRPr="0085710E">
              <w:rPr>
                <w:i/>
                <w:sz w:val="20"/>
                <w:lang w:val="fr-CA"/>
              </w:rPr>
              <w:t>public utility</w:t>
            </w:r>
            <w:r w:rsidRPr="0085710E">
              <w:rPr>
                <w:sz w:val="20"/>
                <w:lang w:val="fr-CA"/>
              </w:rPr>
              <w:t>).</w:t>
            </w:r>
          </w:p>
          <w:p w:rsidR="003F6190" w:rsidRPr="0085710E" w:rsidRDefault="003F6190" w:rsidP="003F6190">
            <w:pPr>
              <w:jc w:val="both"/>
              <w:rPr>
                <w:sz w:val="20"/>
                <w:lang w:val="fr-CA"/>
              </w:rPr>
            </w:pPr>
          </w:p>
        </w:tc>
      </w:tr>
      <w:tr w:rsidR="003F6190" w:rsidRPr="00F15DE4" w:rsidTr="000A53E5">
        <w:tc>
          <w:tcPr>
            <w:tcW w:w="2427" w:type="pct"/>
            <w:gridSpan w:val="2"/>
          </w:tcPr>
          <w:p w:rsidR="003F6190" w:rsidRPr="0085710E" w:rsidRDefault="003F6190" w:rsidP="003F6190">
            <w:pPr>
              <w:jc w:val="both"/>
              <w:rPr>
                <w:sz w:val="20"/>
                <w:lang w:val="fr-CA"/>
              </w:rPr>
            </w:pPr>
            <w:r w:rsidRPr="0085710E">
              <w:rPr>
                <w:sz w:val="20"/>
                <w:lang w:val="fr-CA"/>
              </w:rPr>
              <w:t>20 novembre 2019</w:t>
            </w:r>
          </w:p>
          <w:p w:rsidR="003F6190" w:rsidRPr="0085710E" w:rsidRDefault="003F6190" w:rsidP="003F6190">
            <w:pPr>
              <w:jc w:val="both"/>
              <w:rPr>
                <w:sz w:val="20"/>
                <w:lang w:val="fr-CA"/>
              </w:rPr>
            </w:pPr>
            <w:r w:rsidRPr="0085710E">
              <w:rPr>
                <w:sz w:val="20"/>
                <w:lang w:val="fr-CA"/>
              </w:rPr>
              <w:t>Cour suprême du Canada</w:t>
            </w: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lang w:val="fr-CA"/>
              </w:rPr>
            </w:pPr>
            <w:r w:rsidRPr="0085710E">
              <w:rPr>
                <w:sz w:val="20"/>
                <w:lang w:val="fr-CA"/>
              </w:rPr>
              <w:t>Dépôt de la demande d’autorisation d’appel.</w:t>
            </w:r>
          </w:p>
          <w:p w:rsidR="003F6190" w:rsidRPr="0085710E" w:rsidRDefault="003F6190" w:rsidP="003F6190">
            <w:pPr>
              <w:jc w:val="both"/>
              <w:rPr>
                <w:sz w:val="20"/>
                <w:lang w:val="fr-CA"/>
              </w:rPr>
            </w:pPr>
          </w:p>
        </w:tc>
      </w:tr>
    </w:tbl>
    <w:p w:rsidR="003F6190" w:rsidRPr="0085710E" w:rsidRDefault="003F6190" w:rsidP="003F6190">
      <w:pPr>
        <w:jc w:val="both"/>
        <w:rPr>
          <w:sz w:val="20"/>
          <w:lang w:val="fr-CA"/>
        </w:rPr>
      </w:pPr>
    </w:p>
    <w:p w:rsidR="003F6190" w:rsidRPr="0085710E" w:rsidRDefault="008F19BB" w:rsidP="003F6190">
      <w:pPr>
        <w:ind w:left="142" w:hanging="142"/>
        <w:jc w:val="both"/>
        <w:rPr>
          <w:sz w:val="20"/>
          <w:lang w:val="fr-CA"/>
        </w:rPr>
      </w:pPr>
      <w:r>
        <w:rPr>
          <w:sz w:val="20"/>
        </w:rPr>
        <w:pict>
          <v:rect id="_x0000_i1034" style="width:2in;height:1pt" o:hrpct="0" o:hralign="center" o:hrstd="t" o:hrnoshade="t" o:hr="t" fillcolor="black [3213]" stroked="f"/>
        </w:pict>
      </w:r>
    </w:p>
    <w:p w:rsidR="003F6190" w:rsidRPr="0085710E" w:rsidRDefault="003F6190" w:rsidP="003F619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6190" w:rsidRPr="0085710E" w:rsidTr="000A53E5">
        <w:tc>
          <w:tcPr>
            <w:tcW w:w="543" w:type="pct"/>
          </w:tcPr>
          <w:p w:rsidR="003F6190" w:rsidRPr="0085710E" w:rsidRDefault="003F6190" w:rsidP="003F6190">
            <w:pPr>
              <w:jc w:val="both"/>
              <w:rPr>
                <w:sz w:val="20"/>
              </w:rPr>
            </w:pPr>
            <w:r w:rsidRPr="0085710E">
              <w:rPr>
                <w:rStyle w:val="SCCFileNumberChar"/>
                <w:sz w:val="20"/>
                <w:szCs w:val="20"/>
              </w:rPr>
              <w:t>38975</w:t>
            </w:r>
          </w:p>
        </w:tc>
        <w:tc>
          <w:tcPr>
            <w:tcW w:w="4457" w:type="pct"/>
            <w:gridSpan w:val="3"/>
          </w:tcPr>
          <w:p w:rsidR="003F6190" w:rsidRPr="0085710E" w:rsidRDefault="003F6190" w:rsidP="003F6190">
            <w:pPr>
              <w:pStyle w:val="SCCLsocParty"/>
              <w:jc w:val="both"/>
              <w:rPr>
                <w:b/>
                <w:sz w:val="20"/>
                <w:szCs w:val="20"/>
                <w:lang w:val="en-US"/>
              </w:rPr>
            </w:pPr>
            <w:r w:rsidRPr="0085710E">
              <w:rPr>
                <w:b/>
                <w:sz w:val="20"/>
                <w:szCs w:val="20"/>
                <w:lang w:val="en-US"/>
              </w:rPr>
              <w:t>Dexter Boyce v. Her Majesty the Queen</w:t>
            </w:r>
          </w:p>
          <w:p w:rsidR="003F6190" w:rsidRPr="0085710E" w:rsidRDefault="003F6190" w:rsidP="003F6190">
            <w:pPr>
              <w:jc w:val="both"/>
              <w:rPr>
                <w:sz w:val="20"/>
              </w:rPr>
            </w:pPr>
            <w:r w:rsidRPr="0085710E">
              <w:rPr>
                <w:sz w:val="20"/>
              </w:rPr>
              <w:t>(Ont.) (Criminal) (By Leave)</w:t>
            </w:r>
          </w:p>
        </w:tc>
      </w:tr>
      <w:tr w:rsidR="003F6190" w:rsidRPr="0085710E" w:rsidTr="000A53E5">
        <w:tc>
          <w:tcPr>
            <w:tcW w:w="5000" w:type="pct"/>
            <w:gridSpan w:val="4"/>
          </w:tcPr>
          <w:p w:rsidR="003F6190" w:rsidRPr="0085710E" w:rsidRDefault="003F6190" w:rsidP="003F6190">
            <w:pPr>
              <w:jc w:val="both"/>
              <w:rPr>
                <w:sz w:val="20"/>
              </w:rPr>
            </w:pPr>
            <w:r w:rsidRPr="0085710E">
              <w:rPr>
                <w:i/>
                <w:sz w:val="20"/>
              </w:rPr>
              <w:t>Charter of Rights</w:t>
            </w:r>
            <w:r w:rsidRPr="0085710E">
              <w:rPr>
                <w:sz w:val="20"/>
              </w:rPr>
              <w:t xml:space="preserve"> — Constitutional law — Right to life, liberty and security of person — Right to a fair hearing — </w:t>
            </w:r>
            <w:r w:rsidRPr="0085710E">
              <w:rPr>
                <w:iCs/>
                <w:sz w:val="20"/>
                <w:lang w:val="en"/>
              </w:rPr>
              <w:t xml:space="preserve">Whether the Court of Appeal erred in declining to exercise its discretion to decide the constitutionality of s. 36 of the </w:t>
            </w:r>
            <w:r w:rsidRPr="0085710E">
              <w:rPr>
                <w:i/>
                <w:iCs/>
                <w:sz w:val="20"/>
                <w:lang w:val="en"/>
              </w:rPr>
              <w:t>Mutual Legal Assistance in Criminal Matters Act</w:t>
            </w:r>
            <w:r w:rsidRPr="0085710E">
              <w:rPr>
                <w:iCs/>
                <w:sz w:val="20"/>
                <w:lang w:val="en"/>
              </w:rPr>
              <w:t>, R.S.C. 1985, c. 30 (4</w:t>
            </w:r>
            <w:r w:rsidRPr="0085710E">
              <w:rPr>
                <w:iCs/>
                <w:sz w:val="20"/>
                <w:vertAlign w:val="superscript"/>
                <w:lang w:val="en"/>
              </w:rPr>
              <w:t>th</w:t>
            </w:r>
            <w:r w:rsidRPr="0085710E">
              <w:rPr>
                <w:iCs/>
                <w:sz w:val="20"/>
                <w:lang w:val="en"/>
              </w:rPr>
              <w:t xml:space="preserve"> Supp.) </w:t>
            </w:r>
            <w:r w:rsidRPr="0085710E">
              <w:rPr>
                <w:sz w:val="20"/>
              </w:rPr>
              <w:t xml:space="preserve">— </w:t>
            </w:r>
            <w:r w:rsidRPr="0085710E">
              <w:rPr>
                <w:iCs/>
                <w:sz w:val="20"/>
              </w:rPr>
              <w:t>W</w:t>
            </w:r>
            <w:r w:rsidRPr="0085710E">
              <w:rPr>
                <w:iCs/>
                <w:sz w:val="20"/>
                <w:lang w:val="en"/>
              </w:rPr>
              <w:t xml:space="preserve">hether s. 36 of the </w:t>
            </w:r>
            <w:r w:rsidRPr="0085710E">
              <w:rPr>
                <w:i/>
                <w:iCs/>
                <w:sz w:val="20"/>
                <w:lang w:val="en"/>
              </w:rPr>
              <w:t>Mutual Legal Assistance in Criminal Matters Act</w:t>
            </w:r>
            <w:r w:rsidRPr="0085710E">
              <w:rPr>
                <w:iCs/>
                <w:sz w:val="20"/>
                <w:lang w:val="en"/>
              </w:rPr>
              <w:t xml:space="preserve"> violates ss. 7 or 11(d) of the </w:t>
            </w:r>
            <w:r w:rsidRPr="0085710E">
              <w:rPr>
                <w:i/>
                <w:iCs/>
                <w:sz w:val="20"/>
                <w:lang w:val="en"/>
              </w:rPr>
              <w:t>Charter</w:t>
            </w:r>
            <w:r w:rsidRPr="0085710E">
              <w:rPr>
                <w:iCs/>
                <w:sz w:val="20"/>
                <w:lang w:val="en"/>
              </w:rPr>
              <w:t xml:space="preserve"> </w:t>
            </w:r>
            <w:r w:rsidRPr="0085710E">
              <w:rPr>
                <w:sz w:val="20"/>
              </w:rPr>
              <w:t xml:space="preserve">— </w:t>
            </w:r>
            <w:r w:rsidRPr="0085710E">
              <w:rPr>
                <w:iCs/>
                <w:sz w:val="20"/>
                <w:lang w:val="en"/>
              </w:rPr>
              <w:t xml:space="preserve">ss. 7, 11(d) of the </w:t>
            </w:r>
            <w:r w:rsidRPr="0085710E">
              <w:rPr>
                <w:i/>
                <w:iCs/>
                <w:sz w:val="20"/>
                <w:lang w:val="en"/>
              </w:rPr>
              <w:t>Canadian Charter of Rights and Freedoms</w:t>
            </w:r>
            <w:r w:rsidRPr="0085710E">
              <w:rPr>
                <w:iCs/>
                <w:sz w:val="20"/>
                <w:lang w:val="en"/>
              </w:rPr>
              <w:t>.</w:t>
            </w:r>
          </w:p>
          <w:p w:rsidR="003F6190" w:rsidRPr="0085710E" w:rsidRDefault="003F6190" w:rsidP="003F6190">
            <w:pPr>
              <w:jc w:val="both"/>
              <w:rPr>
                <w:sz w:val="20"/>
              </w:rPr>
            </w:pPr>
          </w:p>
        </w:tc>
      </w:tr>
      <w:tr w:rsidR="003F6190" w:rsidRPr="0085710E" w:rsidTr="000A53E5">
        <w:tc>
          <w:tcPr>
            <w:tcW w:w="5000" w:type="pct"/>
            <w:gridSpan w:val="4"/>
          </w:tcPr>
          <w:p w:rsidR="003F6190" w:rsidRPr="0085710E" w:rsidRDefault="003F6190" w:rsidP="003F6190">
            <w:pPr>
              <w:jc w:val="both"/>
              <w:rPr>
                <w:sz w:val="20"/>
                <w:lang w:val="en"/>
              </w:rPr>
            </w:pPr>
            <w:r w:rsidRPr="0085710E">
              <w:rPr>
                <w:sz w:val="20"/>
                <w:lang w:val="en"/>
              </w:rPr>
              <w:t xml:space="preserve">The applicant was convicted of conspiracy to import a narcotic and importation of a narcotic arising from his part in a failed conspiracy to import cocaine from Costa Rica to Toronto. A key part of the Crown’s case was based on documents obtained from Panama (collectively the Panamanian Documents) pursuant to the </w:t>
            </w:r>
            <w:r w:rsidRPr="0085710E">
              <w:rPr>
                <w:i/>
                <w:iCs/>
                <w:sz w:val="20"/>
                <w:lang w:val="en"/>
              </w:rPr>
              <w:t>Mutual Legal Assistance in Criminal Matters Act</w:t>
            </w:r>
            <w:r w:rsidRPr="0085710E">
              <w:rPr>
                <w:iCs/>
                <w:sz w:val="20"/>
                <w:lang w:val="en"/>
              </w:rPr>
              <w:t>, R.S.C. 1985, c. 30 (4</w:t>
            </w:r>
            <w:r w:rsidRPr="0085710E">
              <w:rPr>
                <w:iCs/>
                <w:sz w:val="20"/>
                <w:vertAlign w:val="superscript"/>
                <w:lang w:val="en"/>
              </w:rPr>
              <w:t>th</w:t>
            </w:r>
            <w:r w:rsidRPr="0085710E">
              <w:rPr>
                <w:iCs/>
                <w:sz w:val="20"/>
                <w:lang w:val="en"/>
              </w:rPr>
              <w:t xml:space="preserve"> Supp.). </w:t>
            </w:r>
            <w:r w:rsidRPr="0085710E">
              <w:rPr>
                <w:sz w:val="20"/>
                <w:lang w:val="en"/>
              </w:rPr>
              <w:t xml:space="preserve">The trial judge found the Panamanian Documents to be reliable, based on the cumulative effect of the documents, as well as corroboration from information obtained through intercepted communications. Based on the Panamanian drug testing, expert evidence testifying about the nature of the three tests used by the Panamanian laboratory, and other evidence that reinforced the reliability of the documents, </w:t>
            </w:r>
            <w:r w:rsidRPr="0085710E">
              <w:rPr>
                <w:sz w:val="20"/>
                <w:lang w:val="en"/>
              </w:rPr>
              <w:lastRenderedPageBreak/>
              <w:t xml:space="preserve">the trial judge concluded that the substance found in the intercepted packages was cocaine. </w:t>
            </w:r>
            <w:r w:rsidRPr="0085710E">
              <w:rPr>
                <w:iCs/>
                <w:sz w:val="20"/>
                <w:lang w:val="en"/>
              </w:rPr>
              <w:t>The applicant’s conviction appeal was dismissed.</w:t>
            </w:r>
          </w:p>
        </w:tc>
      </w:tr>
      <w:tr w:rsidR="003F6190" w:rsidRPr="0085710E" w:rsidTr="000A53E5">
        <w:tc>
          <w:tcPr>
            <w:tcW w:w="5000" w:type="pct"/>
            <w:gridSpan w:val="4"/>
          </w:tcPr>
          <w:p w:rsidR="003F6190" w:rsidRPr="0085710E" w:rsidRDefault="003F6190" w:rsidP="003F6190">
            <w:pPr>
              <w:jc w:val="both"/>
              <w:rPr>
                <w:sz w:val="20"/>
              </w:rPr>
            </w:pPr>
          </w:p>
        </w:tc>
      </w:tr>
      <w:tr w:rsidR="003F6190" w:rsidRPr="0085710E" w:rsidTr="000A53E5">
        <w:tc>
          <w:tcPr>
            <w:tcW w:w="2427" w:type="pct"/>
            <w:gridSpan w:val="2"/>
          </w:tcPr>
          <w:p w:rsidR="003F6190" w:rsidRPr="0085710E" w:rsidRDefault="003F6190" w:rsidP="003F6190">
            <w:pPr>
              <w:jc w:val="both"/>
              <w:rPr>
                <w:sz w:val="20"/>
              </w:rPr>
            </w:pPr>
            <w:r w:rsidRPr="0085710E">
              <w:rPr>
                <w:sz w:val="20"/>
              </w:rPr>
              <w:t>December 11, 2015</w:t>
            </w:r>
          </w:p>
          <w:p w:rsidR="003F6190" w:rsidRPr="0085710E" w:rsidRDefault="003F6190" w:rsidP="003F6190">
            <w:pPr>
              <w:jc w:val="both"/>
              <w:rPr>
                <w:sz w:val="20"/>
              </w:rPr>
            </w:pPr>
            <w:r w:rsidRPr="0085710E">
              <w:rPr>
                <w:sz w:val="20"/>
              </w:rPr>
              <w:t>Ontario Superior Court of Justice</w:t>
            </w:r>
          </w:p>
          <w:p w:rsidR="003F6190" w:rsidRPr="0085710E" w:rsidRDefault="003F6190" w:rsidP="003F6190">
            <w:pPr>
              <w:jc w:val="both"/>
              <w:rPr>
                <w:sz w:val="20"/>
              </w:rPr>
            </w:pPr>
            <w:r w:rsidRPr="0085710E">
              <w:rPr>
                <w:sz w:val="20"/>
              </w:rPr>
              <w:t>(Spies J.)</w:t>
            </w:r>
          </w:p>
          <w:p w:rsidR="003F6190" w:rsidRPr="0085710E" w:rsidRDefault="008F19BB" w:rsidP="003F6190">
            <w:pPr>
              <w:jc w:val="both"/>
              <w:rPr>
                <w:sz w:val="20"/>
              </w:rPr>
            </w:pPr>
            <w:hyperlink r:id="rId31" w:history="1">
              <w:r w:rsidR="003F6190" w:rsidRPr="0085710E">
                <w:rPr>
                  <w:rStyle w:val="Hyperlink"/>
                  <w:sz w:val="20"/>
                </w:rPr>
                <w:t>2015 ONSC 7672</w:t>
              </w:r>
            </w:hyperlink>
            <w:r w:rsidR="003F6190" w:rsidRPr="0085710E">
              <w:rPr>
                <w:sz w:val="20"/>
              </w:rPr>
              <w:t xml:space="preserve"> </w:t>
            </w:r>
          </w:p>
          <w:p w:rsidR="003F6190" w:rsidRPr="0085710E" w:rsidRDefault="003F6190" w:rsidP="003F6190">
            <w:pPr>
              <w:jc w:val="both"/>
              <w:rPr>
                <w:sz w:val="20"/>
              </w:rPr>
            </w:pP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rPr>
            </w:pPr>
            <w:r w:rsidRPr="0085710E">
              <w:rPr>
                <w:sz w:val="20"/>
              </w:rPr>
              <w:t>Convictions:</w:t>
            </w:r>
            <w:r w:rsidRPr="0085710E">
              <w:rPr>
                <w:sz w:val="20"/>
                <w:lang w:val="en"/>
              </w:rPr>
              <w:t xml:space="preserve"> conspiracy to import a narcotic and importation of a narcotic</w:t>
            </w:r>
          </w:p>
          <w:p w:rsidR="003F6190" w:rsidRPr="0085710E" w:rsidRDefault="003F6190" w:rsidP="003F6190">
            <w:pPr>
              <w:jc w:val="both"/>
              <w:rPr>
                <w:sz w:val="20"/>
              </w:rPr>
            </w:pPr>
          </w:p>
        </w:tc>
      </w:tr>
      <w:tr w:rsidR="003F6190" w:rsidRPr="0085710E" w:rsidTr="000A53E5">
        <w:tc>
          <w:tcPr>
            <w:tcW w:w="2427" w:type="pct"/>
            <w:gridSpan w:val="2"/>
          </w:tcPr>
          <w:p w:rsidR="003F6190" w:rsidRPr="0085710E" w:rsidRDefault="003F6190" w:rsidP="003F6190">
            <w:pPr>
              <w:jc w:val="both"/>
              <w:rPr>
                <w:sz w:val="20"/>
              </w:rPr>
            </w:pPr>
            <w:r w:rsidRPr="0085710E">
              <w:rPr>
                <w:sz w:val="20"/>
              </w:rPr>
              <w:t>October 21, 2019</w:t>
            </w:r>
          </w:p>
          <w:p w:rsidR="003F6190" w:rsidRPr="0085710E" w:rsidRDefault="003F6190" w:rsidP="003F6190">
            <w:pPr>
              <w:jc w:val="both"/>
              <w:rPr>
                <w:sz w:val="20"/>
              </w:rPr>
            </w:pPr>
            <w:r w:rsidRPr="0085710E">
              <w:rPr>
                <w:sz w:val="20"/>
              </w:rPr>
              <w:t>Court of Appeal for Ontario</w:t>
            </w:r>
          </w:p>
          <w:p w:rsidR="003F6190" w:rsidRPr="0085710E" w:rsidRDefault="003F6190" w:rsidP="003F6190">
            <w:pPr>
              <w:jc w:val="both"/>
              <w:rPr>
                <w:sz w:val="20"/>
              </w:rPr>
            </w:pPr>
            <w:r w:rsidRPr="0085710E">
              <w:rPr>
                <w:sz w:val="20"/>
              </w:rPr>
              <w:t>(Strathy C.J.O., Rouleau and Miller JJ.A.)</w:t>
            </w:r>
          </w:p>
          <w:p w:rsidR="003F6190" w:rsidRPr="0085710E" w:rsidRDefault="008F19BB" w:rsidP="003F6190">
            <w:pPr>
              <w:jc w:val="both"/>
              <w:rPr>
                <w:sz w:val="20"/>
              </w:rPr>
            </w:pPr>
            <w:hyperlink r:id="rId32" w:history="1">
              <w:r w:rsidR="003F6190" w:rsidRPr="0085710E">
                <w:rPr>
                  <w:rStyle w:val="Hyperlink"/>
                  <w:sz w:val="20"/>
                </w:rPr>
                <w:t>2019 ONCA 828</w:t>
              </w:r>
            </w:hyperlink>
            <w:r w:rsidR="003F6190" w:rsidRPr="0085710E">
              <w:rPr>
                <w:sz w:val="20"/>
              </w:rPr>
              <w:t xml:space="preserve"> </w:t>
            </w:r>
          </w:p>
          <w:p w:rsidR="003F6190" w:rsidRPr="0085710E" w:rsidRDefault="003F6190" w:rsidP="003F6190">
            <w:pPr>
              <w:jc w:val="both"/>
              <w:rPr>
                <w:sz w:val="20"/>
              </w:rPr>
            </w:pPr>
            <w:r w:rsidRPr="0085710E">
              <w:rPr>
                <w:sz w:val="20"/>
              </w:rPr>
              <w:t>C62277</w:t>
            </w:r>
          </w:p>
          <w:p w:rsidR="003F6190" w:rsidRPr="0085710E" w:rsidRDefault="003F6190" w:rsidP="003F6190">
            <w:pPr>
              <w:jc w:val="both"/>
              <w:rPr>
                <w:sz w:val="20"/>
                <w:lang w:val="fr-CA"/>
              </w:rPr>
            </w:pP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rPr>
            </w:pPr>
            <w:r w:rsidRPr="0085710E">
              <w:rPr>
                <w:sz w:val="20"/>
              </w:rPr>
              <w:t>Conviction appeal dismissed</w:t>
            </w:r>
          </w:p>
          <w:p w:rsidR="003F6190" w:rsidRPr="0085710E" w:rsidRDefault="003F6190" w:rsidP="003F6190">
            <w:pPr>
              <w:jc w:val="both"/>
              <w:rPr>
                <w:sz w:val="20"/>
              </w:rPr>
            </w:pPr>
          </w:p>
        </w:tc>
      </w:tr>
      <w:tr w:rsidR="003F6190" w:rsidRPr="0085710E" w:rsidTr="000A53E5">
        <w:tc>
          <w:tcPr>
            <w:tcW w:w="2427" w:type="pct"/>
            <w:gridSpan w:val="2"/>
          </w:tcPr>
          <w:p w:rsidR="003F6190" w:rsidRPr="0085710E" w:rsidRDefault="003F6190" w:rsidP="003F6190">
            <w:pPr>
              <w:jc w:val="both"/>
              <w:rPr>
                <w:sz w:val="20"/>
              </w:rPr>
            </w:pPr>
            <w:r w:rsidRPr="0085710E">
              <w:rPr>
                <w:sz w:val="20"/>
              </w:rPr>
              <w:t>December 20, 2019</w:t>
            </w:r>
          </w:p>
          <w:p w:rsidR="003F6190" w:rsidRPr="0085710E" w:rsidRDefault="003F6190" w:rsidP="003F6190">
            <w:pPr>
              <w:jc w:val="both"/>
              <w:rPr>
                <w:sz w:val="20"/>
              </w:rPr>
            </w:pPr>
            <w:r w:rsidRPr="0085710E">
              <w:rPr>
                <w:sz w:val="20"/>
              </w:rPr>
              <w:t>Supreme Court of Canad</w:t>
            </w: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rPr>
            </w:pPr>
            <w:r w:rsidRPr="0085710E">
              <w:rPr>
                <w:sz w:val="20"/>
              </w:rPr>
              <w:t>Application for leave to appeal filed</w:t>
            </w:r>
          </w:p>
          <w:p w:rsidR="003F6190" w:rsidRPr="0085710E" w:rsidRDefault="003F6190" w:rsidP="003F6190">
            <w:pPr>
              <w:jc w:val="both"/>
              <w:rPr>
                <w:sz w:val="20"/>
              </w:rPr>
            </w:pPr>
          </w:p>
        </w:tc>
      </w:tr>
    </w:tbl>
    <w:p w:rsidR="003F6190" w:rsidRPr="0085710E" w:rsidRDefault="003F6190" w:rsidP="003F6190">
      <w:pPr>
        <w:jc w:val="both"/>
        <w:rPr>
          <w:sz w:val="20"/>
        </w:rPr>
      </w:pPr>
    </w:p>
    <w:p w:rsidR="00833C3B" w:rsidRPr="0085710E" w:rsidRDefault="008F19BB" w:rsidP="003F6190">
      <w:pPr>
        <w:jc w:val="both"/>
        <w:rPr>
          <w:sz w:val="20"/>
        </w:rPr>
      </w:pPr>
      <w:r>
        <w:rPr>
          <w:sz w:val="20"/>
        </w:rPr>
        <w:pict>
          <v:rect id="_x0000_i1035" style="width:2in;height:1pt" o:hrpct="0" o:hralign="center" o:hrstd="t" o:hrnoshade="t" o:hr="t" fillcolor="black [3213]" stroked="f"/>
        </w:pict>
      </w:r>
    </w:p>
    <w:p w:rsidR="00833C3B" w:rsidRPr="0085710E" w:rsidRDefault="00833C3B" w:rsidP="003F61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6190" w:rsidRPr="0085710E" w:rsidTr="000A53E5">
        <w:tc>
          <w:tcPr>
            <w:tcW w:w="543" w:type="pct"/>
          </w:tcPr>
          <w:p w:rsidR="003F6190" w:rsidRPr="0085710E" w:rsidRDefault="003F6190" w:rsidP="003F6190">
            <w:pPr>
              <w:jc w:val="both"/>
              <w:rPr>
                <w:sz w:val="20"/>
                <w:lang w:val="fr-CA"/>
              </w:rPr>
            </w:pPr>
            <w:r w:rsidRPr="0085710E">
              <w:rPr>
                <w:rStyle w:val="SCCFileNumberChar"/>
                <w:sz w:val="20"/>
                <w:szCs w:val="20"/>
                <w:lang w:val="fr-CA"/>
              </w:rPr>
              <w:t>38975</w:t>
            </w:r>
          </w:p>
        </w:tc>
        <w:tc>
          <w:tcPr>
            <w:tcW w:w="4457" w:type="pct"/>
            <w:gridSpan w:val="3"/>
          </w:tcPr>
          <w:p w:rsidR="003F6190" w:rsidRPr="0085710E" w:rsidRDefault="003F6190" w:rsidP="003F6190">
            <w:pPr>
              <w:pStyle w:val="SCCLsocParty"/>
              <w:jc w:val="both"/>
              <w:rPr>
                <w:b/>
                <w:sz w:val="20"/>
                <w:szCs w:val="20"/>
              </w:rPr>
            </w:pPr>
            <w:r w:rsidRPr="0085710E">
              <w:rPr>
                <w:b/>
                <w:sz w:val="20"/>
                <w:szCs w:val="20"/>
              </w:rPr>
              <w:t>Dexter Boyce c. Sa Majesté la Reine</w:t>
            </w:r>
          </w:p>
          <w:p w:rsidR="003F6190" w:rsidRPr="0085710E" w:rsidRDefault="003F6190" w:rsidP="003F6190">
            <w:pPr>
              <w:jc w:val="both"/>
              <w:rPr>
                <w:sz w:val="20"/>
                <w:lang w:val="fr-CA"/>
              </w:rPr>
            </w:pPr>
            <w:r w:rsidRPr="0085710E">
              <w:rPr>
                <w:sz w:val="20"/>
                <w:lang w:val="fr-CA"/>
              </w:rPr>
              <w:t>(Ont.) (Criminelle) (Autorisation)</w:t>
            </w:r>
          </w:p>
        </w:tc>
      </w:tr>
      <w:tr w:rsidR="003F6190" w:rsidRPr="00F15DE4" w:rsidTr="000A53E5">
        <w:tc>
          <w:tcPr>
            <w:tcW w:w="5000" w:type="pct"/>
            <w:gridSpan w:val="4"/>
          </w:tcPr>
          <w:p w:rsidR="003F6190" w:rsidRPr="0085710E" w:rsidRDefault="003F6190" w:rsidP="003F6190">
            <w:pPr>
              <w:jc w:val="both"/>
              <w:rPr>
                <w:sz w:val="20"/>
                <w:lang w:val="fr-CA"/>
              </w:rPr>
            </w:pPr>
            <w:r w:rsidRPr="0085710E">
              <w:rPr>
                <w:i/>
                <w:sz w:val="20"/>
                <w:lang w:val="fr-CA"/>
              </w:rPr>
              <w:t>Charte des droits</w:t>
            </w:r>
            <w:r w:rsidRPr="0085710E">
              <w:rPr>
                <w:sz w:val="20"/>
                <w:lang w:val="fr-CA"/>
              </w:rPr>
              <w:t xml:space="preserve"> — Droit constitutionnel — Droit à la vie, à la liberté et à la sécurité de la personne — Procès équitable — </w:t>
            </w:r>
            <w:r w:rsidRPr="0085710E">
              <w:rPr>
                <w:iCs/>
                <w:sz w:val="20"/>
                <w:lang w:val="fr-CA"/>
              </w:rPr>
              <w:t>La Cour d’appel a</w:t>
            </w:r>
            <w:r w:rsidRPr="0085710E">
              <w:rPr>
                <w:iCs/>
                <w:sz w:val="20"/>
                <w:lang w:val="fr-CA"/>
              </w:rPr>
              <w:noBreakHyphen/>
              <w:t>t</w:t>
            </w:r>
            <w:r w:rsidRPr="0085710E">
              <w:rPr>
                <w:iCs/>
                <w:sz w:val="20"/>
                <w:lang w:val="fr-CA"/>
              </w:rPr>
              <w:noBreakHyphen/>
              <w:t xml:space="preserve">elle eu tort de refuser d’exercer son pouvoir discrétionnaire de statuer sur la constitutionnalité de l’art. 36 de la </w:t>
            </w:r>
            <w:r w:rsidRPr="0085710E">
              <w:rPr>
                <w:i/>
                <w:iCs/>
                <w:sz w:val="20"/>
                <w:lang w:val="fr-CA"/>
              </w:rPr>
              <w:t>Loi sur l’entraide juridique en matière criminelle</w:t>
            </w:r>
            <w:r w:rsidRPr="0085710E">
              <w:rPr>
                <w:iCs/>
                <w:sz w:val="20"/>
                <w:lang w:val="fr-CA"/>
              </w:rPr>
              <w:t>, L.R.C. 1985, ch. 30 (4</w:t>
            </w:r>
            <w:r w:rsidRPr="0085710E">
              <w:rPr>
                <w:iCs/>
                <w:sz w:val="20"/>
                <w:vertAlign w:val="superscript"/>
                <w:lang w:val="fr-CA"/>
              </w:rPr>
              <w:t>e</w:t>
            </w:r>
            <w:r w:rsidRPr="0085710E">
              <w:rPr>
                <w:iCs/>
                <w:sz w:val="20"/>
                <w:lang w:val="fr-CA"/>
              </w:rPr>
              <w:t xml:space="preserve"> suppl.)? </w:t>
            </w:r>
            <w:r w:rsidRPr="0085710E">
              <w:rPr>
                <w:sz w:val="20"/>
                <w:lang w:val="fr-CA"/>
              </w:rPr>
              <w:t xml:space="preserve">— </w:t>
            </w:r>
            <w:r w:rsidRPr="0085710E">
              <w:rPr>
                <w:iCs/>
                <w:sz w:val="20"/>
                <w:lang w:val="fr-CA"/>
              </w:rPr>
              <w:t xml:space="preserve">L’art. 36 de la </w:t>
            </w:r>
            <w:r w:rsidRPr="0085710E">
              <w:rPr>
                <w:i/>
                <w:iCs/>
                <w:sz w:val="20"/>
                <w:lang w:val="fr-CA"/>
              </w:rPr>
              <w:t>Loi sur l’entraide juridique en matière criminelle</w:t>
            </w:r>
            <w:r w:rsidRPr="0085710E">
              <w:rPr>
                <w:iCs/>
                <w:sz w:val="20"/>
                <w:lang w:val="fr-CA"/>
              </w:rPr>
              <w:t xml:space="preserve"> viole</w:t>
            </w:r>
            <w:r w:rsidRPr="0085710E">
              <w:rPr>
                <w:iCs/>
                <w:sz w:val="20"/>
                <w:lang w:val="fr-CA"/>
              </w:rPr>
              <w:noBreakHyphen/>
              <w:t>t</w:t>
            </w:r>
            <w:r w:rsidRPr="0085710E">
              <w:rPr>
                <w:iCs/>
                <w:sz w:val="20"/>
                <w:lang w:val="fr-CA"/>
              </w:rPr>
              <w:noBreakHyphen/>
              <w:t xml:space="preserve">il </w:t>
            </w:r>
            <w:proofErr w:type="gramStart"/>
            <w:r w:rsidRPr="0085710E">
              <w:rPr>
                <w:iCs/>
                <w:sz w:val="20"/>
                <w:lang w:val="fr-CA"/>
              </w:rPr>
              <w:t>les art</w:t>
            </w:r>
            <w:proofErr w:type="gramEnd"/>
            <w:r w:rsidRPr="0085710E">
              <w:rPr>
                <w:iCs/>
                <w:sz w:val="20"/>
                <w:lang w:val="fr-CA"/>
              </w:rPr>
              <w:t xml:space="preserve">. 7 ou 11d) de la </w:t>
            </w:r>
            <w:r w:rsidRPr="0085710E">
              <w:rPr>
                <w:i/>
                <w:iCs/>
                <w:sz w:val="20"/>
                <w:lang w:val="fr-CA"/>
              </w:rPr>
              <w:t>Charte</w:t>
            </w:r>
            <w:r w:rsidRPr="0085710E">
              <w:rPr>
                <w:iCs/>
                <w:sz w:val="20"/>
                <w:lang w:val="fr-CA"/>
              </w:rPr>
              <w:t xml:space="preserve">? </w:t>
            </w:r>
            <w:r w:rsidRPr="0085710E">
              <w:rPr>
                <w:sz w:val="20"/>
                <w:lang w:val="fr-CA"/>
              </w:rPr>
              <w:t xml:space="preserve">— </w:t>
            </w:r>
            <w:r w:rsidRPr="0085710E">
              <w:rPr>
                <w:i/>
                <w:iCs/>
                <w:sz w:val="20"/>
                <w:lang w:val="fr-CA"/>
              </w:rPr>
              <w:t>Art</w:t>
            </w:r>
            <w:r w:rsidRPr="0085710E">
              <w:rPr>
                <w:iCs/>
                <w:sz w:val="20"/>
                <w:lang w:val="fr-CA"/>
              </w:rPr>
              <w:t xml:space="preserve">. 7, 11d) de la </w:t>
            </w:r>
            <w:r w:rsidRPr="0085710E">
              <w:rPr>
                <w:i/>
                <w:iCs/>
                <w:sz w:val="20"/>
                <w:lang w:val="fr-CA"/>
              </w:rPr>
              <w:t>Charte canadienne des droits et libertés</w:t>
            </w:r>
            <w:r w:rsidRPr="0085710E">
              <w:rPr>
                <w:iCs/>
                <w:sz w:val="20"/>
                <w:lang w:val="fr-CA"/>
              </w:rPr>
              <w:t>.</w:t>
            </w:r>
          </w:p>
          <w:p w:rsidR="003F6190" w:rsidRPr="0085710E" w:rsidRDefault="003F6190" w:rsidP="003F6190">
            <w:pPr>
              <w:jc w:val="both"/>
              <w:rPr>
                <w:sz w:val="20"/>
                <w:lang w:val="fr-CA"/>
              </w:rPr>
            </w:pPr>
          </w:p>
        </w:tc>
      </w:tr>
      <w:tr w:rsidR="003F6190" w:rsidRPr="00F15DE4" w:rsidTr="000A53E5">
        <w:tc>
          <w:tcPr>
            <w:tcW w:w="5000" w:type="pct"/>
            <w:gridSpan w:val="4"/>
          </w:tcPr>
          <w:p w:rsidR="003F6190" w:rsidRPr="0085710E" w:rsidRDefault="003F6190" w:rsidP="003F6190">
            <w:pPr>
              <w:jc w:val="both"/>
              <w:rPr>
                <w:sz w:val="20"/>
                <w:lang w:val="fr-CA"/>
              </w:rPr>
            </w:pPr>
            <w:r w:rsidRPr="0085710E">
              <w:rPr>
                <w:sz w:val="20"/>
                <w:lang w:val="fr-CA"/>
              </w:rPr>
              <w:t xml:space="preserve">Le demandeur a été déclaré coupable de complot en vue d’importer un stupéfiant et d’importation d’un stupéfiant pour le rôle qu’il a joué dans un complot déjoué en vue d’importer de la cocaïne du Costa Rica à Toronto. Une partie clé de la preuve du ministère public était fondée sur des documents obtenus du Panama (collectivement, les documents panaméens) en application de la </w:t>
            </w:r>
            <w:r w:rsidRPr="0085710E">
              <w:rPr>
                <w:i/>
                <w:iCs/>
                <w:sz w:val="20"/>
                <w:lang w:val="fr-CA"/>
              </w:rPr>
              <w:t>Loi sur l’entraide juridique en matière criminelle</w:t>
            </w:r>
            <w:r w:rsidRPr="0085710E">
              <w:rPr>
                <w:iCs/>
                <w:sz w:val="20"/>
                <w:lang w:val="fr-CA"/>
              </w:rPr>
              <w:t>, L.R.C. 1985, ch. 30 (4</w:t>
            </w:r>
            <w:r w:rsidRPr="0085710E">
              <w:rPr>
                <w:iCs/>
                <w:sz w:val="20"/>
                <w:vertAlign w:val="superscript"/>
                <w:lang w:val="fr-CA"/>
              </w:rPr>
              <w:t>e</w:t>
            </w:r>
            <w:r w:rsidRPr="0085710E">
              <w:rPr>
                <w:iCs/>
                <w:sz w:val="20"/>
                <w:lang w:val="fr-CA"/>
              </w:rPr>
              <w:t xml:space="preserve"> suppl.). </w:t>
            </w:r>
            <w:r w:rsidRPr="0085710E">
              <w:rPr>
                <w:sz w:val="20"/>
                <w:lang w:val="fr-CA"/>
              </w:rPr>
              <w:t xml:space="preserve">Le juge de première instance a trouvé les documents panaméens fiables, vu l’effet cumulatif des documents et la corroboration par des renseignements obtenus par des communications interceptées. Vu les analyses panaméennes de la drogue, le témoignage d’un expert sur la nature des trois analyses utilisées par le laboratoire panaméen et d’autres éléments de preuve qui renforçaient la fiabilité des documents, le juge de première instance a conclu que la substance trouvée dans les paquets interceptés était de la cocaïne. </w:t>
            </w:r>
            <w:r w:rsidRPr="0085710E">
              <w:rPr>
                <w:iCs/>
                <w:sz w:val="20"/>
                <w:lang w:val="fr-CA"/>
              </w:rPr>
              <w:t>L’appel du demandeur de la déclaration de culpabilité a été rejeté.</w:t>
            </w:r>
          </w:p>
        </w:tc>
      </w:tr>
      <w:tr w:rsidR="003F6190" w:rsidRPr="00F15DE4" w:rsidTr="000A53E5">
        <w:tc>
          <w:tcPr>
            <w:tcW w:w="5000" w:type="pct"/>
            <w:gridSpan w:val="4"/>
          </w:tcPr>
          <w:p w:rsidR="003F6190" w:rsidRPr="0085710E" w:rsidRDefault="003F6190" w:rsidP="003F6190">
            <w:pPr>
              <w:jc w:val="both"/>
              <w:rPr>
                <w:sz w:val="20"/>
                <w:lang w:val="fr-CA"/>
              </w:rPr>
            </w:pPr>
          </w:p>
        </w:tc>
      </w:tr>
      <w:tr w:rsidR="003F6190" w:rsidRPr="00F15DE4" w:rsidTr="000A53E5">
        <w:tc>
          <w:tcPr>
            <w:tcW w:w="2427" w:type="pct"/>
            <w:gridSpan w:val="2"/>
          </w:tcPr>
          <w:p w:rsidR="003F6190" w:rsidRPr="0085710E" w:rsidRDefault="003F6190" w:rsidP="003F6190">
            <w:pPr>
              <w:jc w:val="both"/>
              <w:rPr>
                <w:sz w:val="20"/>
                <w:lang w:val="fr-CA"/>
              </w:rPr>
            </w:pPr>
            <w:r w:rsidRPr="0085710E">
              <w:rPr>
                <w:sz w:val="20"/>
                <w:lang w:val="fr-CA"/>
              </w:rPr>
              <w:t>11 décembre 2015</w:t>
            </w:r>
          </w:p>
          <w:p w:rsidR="003F6190" w:rsidRPr="0085710E" w:rsidRDefault="003F6190" w:rsidP="003F6190">
            <w:pPr>
              <w:jc w:val="both"/>
              <w:rPr>
                <w:sz w:val="20"/>
                <w:lang w:val="fr-CA"/>
              </w:rPr>
            </w:pPr>
            <w:r w:rsidRPr="0085710E">
              <w:rPr>
                <w:sz w:val="20"/>
                <w:lang w:val="fr-CA"/>
              </w:rPr>
              <w:t>Cour supérieure de justice de l’Ontario</w:t>
            </w:r>
          </w:p>
          <w:p w:rsidR="003F6190" w:rsidRPr="0085710E" w:rsidRDefault="003F6190" w:rsidP="003F6190">
            <w:pPr>
              <w:jc w:val="both"/>
              <w:rPr>
                <w:sz w:val="20"/>
                <w:lang w:val="fr-CA"/>
              </w:rPr>
            </w:pPr>
            <w:r w:rsidRPr="0085710E">
              <w:rPr>
                <w:sz w:val="20"/>
                <w:lang w:val="fr-CA"/>
              </w:rPr>
              <w:t>(Juge Spies)</w:t>
            </w:r>
          </w:p>
          <w:p w:rsidR="003F6190" w:rsidRPr="0085710E" w:rsidRDefault="008F19BB" w:rsidP="003F6190">
            <w:pPr>
              <w:jc w:val="both"/>
              <w:rPr>
                <w:sz w:val="20"/>
                <w:lang w:val="fr-CA"/>
              </w:rPr>
            </w:pPr>
            <w:hyperlink r:id="rId33" w:history="1">
              <w:r w:rsidR="003F6190" w:rsidRPr="0085710E">
                <w:rPr>
                  <w:rStyle w:val="Hyperlink"/>
                  <w:sz w:val="20"/>
                  <w:lang w:val="fr-CA"/>
                </w:rPr>
                <w:t>2015 ONSC 7672</w:t>
              </w:r>
            </w:hyperlink>
            <w:r w:rsidR="003F6190" w:rsidRPr="0085710E">
              <w:rPr>
                <w:sz w:val="20"/>
                <w:lang w:val="fr-CA"/>
              </w:rPr>
              <w:t xml:space="preserve"> </w:t>
            </w:r>
          </w:p>
          <w:p w:rsidR="003F6190" w:rsidRPr="0085710E" w:rsidRDefault="003F6190" w:rsidP="003F6190">
            <w:pPr>
              <w:jc w:val="both"/>
              <w:rPr>
                <w:sz w:val="20"/>
                <w:lang w:val="fr-CA"/>
              </w:rPr>
            </w:pP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lang w:val="fr-CA"/>
              </w:rPr>
            </w:pPr>
            <w:r w:rsidRPr="0085710E">
              <w:rPr>
                <w:sz w:val="20"/>
                <w:lang w:val="fr-CA"/>
              </w:rPr>
              <w:t>Déclarations de culpabilité : complot en vue d’importer un stupéfiant et importation d’un stupéfiant</w:t>
            </w:r>
          </w:p>
          <w:p w:rsidR="003F6190" w:rsidRPr="0085710E" w:rsidRDefault="003F6190" w:rsidP="003F6190">
            <w:pPr>
              <w:jc w:val="both"/>
              <w:rPr>
                <w:sz w:val="20"/>
                <w:lang w:val="fr-CA"/>
              </w:rPr>
            </w:pPr>
          </w:p>
        </w:tc>
      </w:tr>
      <w:tr w:rsidR="003F6190" w:rsidRPr="00F15DE4" w:rsidTr="000A53E5">
        <w:tc>
          <w:tcPr>
            <w:tcW w:w="2427" w:type="pct"/>
            <w:gridSpan w:val="2"/>
          </w:tcPr>
          <w:p w:rsidR="003F6190" w:rsidRPr="0085710E" w:rsidRDefault="003F6190" w:rsidP="003F6190">
            <w:pPr>
              <w:jc w:val="both"/>
              <w:rPr>
                <w:sz w:val="20"/>
                <w:lang w:val="fr-CA"/>
              </w:rPr>
            </w:pPr>
            <w:r w:rsidRPr="0085710E">
              <w:rPr>
                <w:sz w:val="20"/>
                <w:lang w:val="fr-CA"/>
              </w:rPr>
              <w:t>21 octobre 2019</w:t>
            </w:r>
          </w:p>
          <w:p w:rsidR="003F6190" w:rsidRPr="0085710E" w:rsidRDefault="003F6190" w:rsidP="003F6190">
            <w:pPr>
              <w:jc w:val="both"/>
              <w:rPr>
                <w:sz w:val="20"/>
                <w:lang w:val="fr-CA"/>
              </w:rPr>
            </w:pPr>
            <w:r w:rsidRPr="0085710E">
              <w:rPr>
                <w:sz w:val="20"/>
                <w:lang w:val="fr-CA"/>
              </w:rPr>
              <w:t>Cour d’appel de l’Ontario</w:t>
            </w:r>
          </w:p>
          <w:p w:rsidR="003F6190" w:rsidRPr="0085710E" w:rsidRDefault="003F6190" w:rsidP="003F6190">
            <w:pPr>
              <w:jc w:val="both"/>
              <w:rPr>
                <w:sz w:val="20"/>
                <w:lang w:val="fr-CA"/>
              </w:rPr>
            </w:pPr>
            <w:r w:rsidRPr="0085710E">
              <w:rPr>
                <w:sz w:val="20"/>
                <w:lang w:val="fr-CA"/>
              </w:rPr>
              <w:t>(Juge en chef Strathy, juges Rouleau et Miller)</w:t>
            </w:r>
          </w:p>
          <w:p w:rsidR="003F6190" w:rsidRPr="0085710E" w:rsidRDefault="008F19BB" w:rsidP="003F6190">
            <w:pPr>
              <w:jc w:val="both"/>
              <w:rPr>
                <w:sz w:val="20"/>
                <w:lang w:val="fr-CA"/>
              </w:rPr>
            </w:pPr>
            <w:hyperlink r:id="rId34" w:history="1">
              <w:r w:rsidR="003F6190" w:rsidRPr="0085710E">
                <w:rPr>
                  <w:rStyle w:val="Hyperlink"/>
                  <w:sz w:val="20"/>
                  <w:lang w:val="fr-CA"/>
                </w:rPr>
                <w:t>2019 ONCA 828</w:t>
              </w:r>
            </w:hyperlink>
            <w:r w:rsidR="003F6190" w:rsidRPr="0085710E">
              <w:rPr>
                <w:sz w:val="20"/>
                <w:lang w:val="fr-CA"/>
              </w:rPr>
              <w:t xml:space="preserve"> </w:t>
            </w:r>
          </w:p>
          <w:p w:rsidR="003F6190" w:rsidRPr="0085710E" w:rsidRDefault="003F6190" w:rsidP="003F6190">
            <w:pPr>
              <w:jc w:val="both"/>
              <w:rPr>
                <w:sz w:val="20"/>
                <w:lang w:val="fr-CA"/>
              </w:rPr>
            </w:pPr>
            <w:r w:rsidRPr="0085710E">
              <w:rPr>
                <w:sz w:val="20"/>
                <w:lang w:val="fr-CA"/>
              </w:rPr>
              <w:t>C62277</w:t>
            </w:r>
          </w:p>
          <w:p w:rsidR="003F6190" w:rsidRPr="0085710E" w:rsidRDefault="003F6190" w:rsidP="003F6190">
            <w:pPr>
              <w:jc w:val="both"/>
              <w:rPr>
                <w:sz w:val="20"/>
                <w:lang w:val="fr-CA"/>
              </w:rPr>
            </w:pP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lang w:val="fr-CA"/>
              </w:rPr>
            </w:pPr>
            <w:r w:rsidRPr="0085710E">
              <w:rPr>
                <w:sz w:val="20"/>
                <w:lang w:val="fr-CA"/>
              </w:rPr>
              <w:t>Rejet de l’appel de la déclaration de culpabilité</w:t>
            </w:r>
          </w:p>
          <w:p w:rsidR="003F6190" w:rsidRPr="0085710E" w:rsidRDefault="003F6190" w:rsidP="003F6190">
            <w:pPr>
              <w:jc w:val="both"/>
              <w:rPr>
                <w:sz w:val="20"/>
                <w:lang w:val="fr-CA"/>
              </w:rPr>
            </w:pPr>
          </w:p>
        </w:tc>
      </w:tr>
      <w:tr w:rsidR="003F6190" w:rsidRPr="00F15DE4" w:rsidTr="000A53E5">
        <w:tc>
          <w:tcPr>
            <w:tcW w:w="2427" w:type="pct"/>
            <w:gridSpan w:val="2"/>
          </w:tcPr>
          <w:p w:rsidR="003F6190" w:rsidRPr="0085710E" w:rsidRDefault="003F6190" w:rsidP="003F6190">
            <w:pPr>
              <w:jc w:val="both"/>
              <w:rPr>
                <w:sz w:val="20"/>
                <w:lang w:val="fr-CA"/>
              </w:rPr>
            </w:pPr>
            <w:r w:rsidRPr="0085710E">
              <w:rPr>
                <w:sz w:val="20"/>
                <w:lang w:val="fr-CA"/>
              </w:rPr>
              <w:t>20 décembre 2019</w:t>
            </w:r>
          </w:p>
          <w:p w:rsidR="003F6190" w:rsidRPr="0085710E" w:rsidRDefault="003F6190" w:rsidP="003F6190">
            <w:pPr>
              <w:jc w:val="both"/>
              <w:rPr>
                <w:sz w:val="20"/>
                <w:lang w:val="fr-CA"/>
              </w:rPr>
            </w:pPr>
            <w:r w:rsidRPr="0085710E">
              <w:rPr>
                <w:sz w:val="20"/>
                <w:lang w:val="fr-CA"/>
              </w:rPr>
              <w:t>Cour suprême du Canada</w:t>
            </w: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lang w:val="fr-CA"/>
              </w:rPr>
            </w:pPr>
            <w:r w:rsidRPr="0085710E">
              <w:rPr>
                <w:sz w:val="20"/>
                <w:lang w:val="fr-CA"/>
              </w:rPr>
              <w:t>Dépôt de la demande d’autorisation d’appel</w:t>
            </w:r>
          </w:p>
          <w:p w:rsidR="003F6190" w:rsidRPr="0085710E" w:rsidRDefault="003F6190" w:rsidP="003F6190">
            <w:pPr>
              <w:jc w:val="both"/>
              <w:rPr>
                <w:sz w:val="20"/>
                <w:lang w:val="fr-CA"/>
              </w:rPr>
            </w:pPr>
          </w:p>
        </w:tc>
      </w:tr>
    </w:tbl>
    <w:p w:rsidR="003F6190" w:rsidRPr="0085710E" w:rsidRDefault="003F6190" w:rsidP="003F6190">
      <w:pPr>
        <w:jc w:val="both"/>
        <w:rPr>
          <w:sz w:val="20"/>
          <w:lang w:val="fr-CA"/>
        </w:rPr>
      </w:pPr>
    </w:p>
    <w:p w:rsidR="003F6190" w:rsidRPr="0085710E" w:rsidRDefault="008F19BB" w:rsidP="003F6190">
      <w:pPr>
        <w:ind w:left="142" w:hanging="142"/>
        <w:jc w:val="both"/>
        <w:rPr>
          <w:sz w:val="20"/>
          <w:lang w:val="fr-CA"/>
        </w:rPr>
      </w:pPr>
      <w:r>
        <w:rPr>
          <w:sz w:val="20"/>
        </w:rPr>
        <w:pict>
          <v:rect id="_x0000_i1036" style="width:2in;height:1pt" o:hrpct="0" o:hralign="center" o:hrstd="t" o:hrnoshade="t" o:hr="t" fillcolor="black [3213]" stroked="f"/>
        </w:pict>
      </w:r>
    </w:p>
    <w:p w:rsidR="003F6190" w:rsidRPr="0085710E" w:rsidRDefault="003F6190" w:rsidP="003F619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6190" w:rsidRPr="0085710E" w:rsidTr="000A53E5">
        <w:tc>
          <w:tcPr>
            <w:tcW w:w="543" w:type="pct"/>
          </w:tcPr>
          <w:p w:rsidR="003F6190" w:rsidRPr="0085710E" w:rsidRDefault="003F6190" w:rsidP="003F6190">
            <w:pPr>
              <w:jc w:val="both"/>
              <w:rPr>
                <w:sz w:val="20"/>
              </w:rPr>
            </w:pPr>
            <w:r w:rsidRPr="0085710E">
              <w:rPr>
                <w:rStyle w:val="SCCFileNumberChar"/>
                <w:sz w:val="20"/>
                <w:szCs w:val="20"/>
              </w:rPr>
              <w:t>38546</w:t>
            </w:r>
          </w:p>
        </w:tc>
        <w:tc>
          <w:tcPr>
            <w:tcW w:w="4457" w:type="pct"/>
            <w:gridSpan w:val="3"/>
          </w:tcPr>
          <w:p w:rsidR="003F6190" w:rsidRPr="0085710E" w:rsidRDefault="003F6190" w:rsidP="003F6190">
            <w:pPr>
              <w:pStyle w:val="SCCLsocParty"/>
              <w:jc w:val="both"/>
              <w:rPr>
                <w:b/>
                <w:sz w:val="20"/>
                <w:szCs w:val="20"/>
                <w:lang w:val="en-US"/>
              </w:rPr>
            </w:pPr>
            <w:r w:rsidRPr="0085710E">
              <w:rPr>
                <w:b/>
                <w:sz w:val="20"/>
                <w:szCs w:val="20"/>
                <w:lang w:val="en-US"/>
              </w:rPr>
              <w:t>C.P. v. Her Majesty the Queen</w:t>
            </w:r>
          </w:p>
          <w:p w:rsidR="003F6190" w:rsidRPr="0085710E" w:rsidRDefault="003F6190" w:rsidP="003F6190">
            <w:pPr>
              <w:pStyle w:val="SCCLsocOtherPartySeparator"/>
              <w:rPr>
                <w:b w:val="0"/>
                <w:sz w:val="20"/>
                <w:szCs w:val="20"/>
              </w:rPr>
            </w:pPr>
            <w:r w:rsidRPr="0085710E">
              <w:rPr>
                <w:b w:val="0"/>
                <w:sz w:val="20"/>
                <w:szCs w:val="20"/>
              </w:rPr>
              <w:t>(Ont.) (Criminal) (By Leave)</w:t>
            </w:r>
          </w:p>
        </w:tc>
      </w:tr>
      <w:tr w:rsidR="003F6190" w:rsidRPr="0085710E" w:rsidTr="000A53E5">
        <w:tc>
          <w:tcPr>
            <w:tcW w:w="5000" w:type="pct"/>
            <w:gridSpan w:val="4"/>
          </w:tcPr>
          <w:p w:rsidR="003F6190" w:rsidRPr="0085710E" w:rsidRDefault="003F6190" w:rsidP="003F6190">
            <w:pPr>
              <w:pStyle w:val="SCCBanSummary"/>
              <w:rPr>
                <w:sz w:val="20"/>
                <w:szCs w:val="20"/>
              </w:rPr>
            </w:pPr>
            <w:r w:rsidRPr="0085710E">
              <w:rPr>
                <w:sz w:val="20"/>
                <w:szCs w:val="20"/>
              </w:rPr>
              <w:t>(Publication ban in case) (Court file contains information that is not available for inspection by the public)</w:t>
            </w:r>
          </w:p>
          <w:p w:rsidR="003F6190" w:rsidRPr="0085710E" w:rsidRDefault="003F6190" w:rsidP="003F6190">
            <w:pPr>
              <w:jc w:val="both"/>
              <w:rPr>
                <w:sz w:val="20"/>
              </w:rPr>
            </w:pPr>
          </w:p>
        </w:tc>
      </w:tr>
      <w:tr w:rsidR="003F6190" w:rsidRPr="0085710E" w:rsidTr="000A53E5">
        <w:trPr>
          <w:trHeight w:val="486"/>
        </w:trPr>
        <w:tc>
          <w:tcPr>
            <w:tcW w:w="5000" w:type="pct"/>
            <w:gridSpan w:val="4"/>
          </w:tcPr>
          <w:p w:rsidR="003F6190" w:rsidRPr="0085710E" w:rsidRDefault="003F6190" w:rsidP="003F6190">
            <w:pPr>
              <w:jc w:val="both"/>
              <w:rPr>
                <w:sz w:val="20"/>
              </w:rPr>
            </w:pPr>
            <w:r w:rsidRPr="0085710E">
              <w:rPr>
                <w:i/>
                <w:sz w:val="20"/>
              </w:rPr>
              <w:t>Charter of rights</w:t>
            </w:r>
            <w:r w:rsidRPr="0085710E">
              <w:rPr>
                <w:sz w:val="20"/>
              </w:rPr>
              <w:t xml:space="preserve"> — Right to liberty — Right to equality — Criminal law — Sexual Assault —Reasonable verdict — (1) Whether s. 37(10) of the </w:t>
            </w:r>
            <w:r w:rsidRPr="0085710E">
              <w:rPr>
                <w:i/>
                <w:sz w:val="20"/>
              </w:rPr>
              <w:t xml:space="preserve">Youth Criminal Justice Act </w:t>
            </w:r>
            <w:r w:rsidRPr="0085710E">
              <w:rPr>
                <w:sz w:val="20"/>
              </w:rPr>
              <w:t xml:space="preserve">infringes s. 7 of the </w:t>
            </w:r>
            <w:r w:rsidRPr="0085710E">
              <w:rPr>
                <w:i/>
                <w:sz w:val="20"/>
              </w:rPr>
              <w:t>Charter</w:t>
            </w:r>
            <w:r w:rsidRPr="0085710E">
              <w:rPr>
                <w:sz w:val="20"/>
              </w:rPr>
              <w:t xml:space="preserve"> insofar as it contravenes the principle of fundamental justice that young people are entitled to heightened procedural protections in the criminal justice system by virtue of their heightened vulnerability and diminished moral culpability — (2) Whether s. 37(10) infringes s. 15(1) of the </w:t>
            </w:r>
            <w:r w:rsidRPr="0085710E">
              <w:rPr>
                <w:i/>
                <w:sz w:val="20"/>
              </w:rPr>
              <w:t xml:space="preserve">Charter </w:t>
            </w:r>
            <w:r w:rsidRPr="0085710E">
              <w:rPr>
                <w:sz w:val="20"/>
              </w:rPr>
              <w:t xml:space="preserve">as impermissible age discrimination — If the answer to (1) or (2) is “yes,” is the infringement justified under s. 1? — If the answer to (1) and (2) is “no,” should leave nonetheless be granted on the underlying conviction appeal? — </w:t>
            </w:r>
            <w:r w:rsidRPr="0085710E">
              <w:rPr>
                <w:i/>
                <w:sz w:val="20"/>
              </w:rPr>
              <w:t>Youth Criminal Justice Act</w:t>
            </w:r>
            <w:r w:rsidRPr="0085710E">
              <w:rPr>
                <w:sz w:val="20"/>
              </w:rPr>
              <w:t>, S.C. 2002, c. 1, s. 37(10).</w:t>
            </w:r>
          </w:p>
          <w:p w:rsidR="003F6190" w:rsidRPr="0085710E" w:rsidRDefault="003F6190" w:rsidP="003F6190">
            <w:pPr>
              <w:jc w:val="both"/>
              <w:rPr>
                <w:sz w:val="20"/>
              </w:rPr>
            </w:pPr>
          </w:p>
        </w:tc>
      </w:tr>
      <w:tr w:rsidR="003F6190" w:rsidRPr="0085710E" w:rsidTr="000A53E5">
        <w:tc>
          <w:tcPr>
            <w:tcW w:w="5000" w:type="pct"/>
            <w:gridSpan w:val="4"/>
          </w:tcPr>
          <w:p w:rsidR="003F6190" w:rsidRPr="0085710E" w:rsidRDefault="003F6190" w:rsidP="003F6190">
            <w:pPr>
              <w:widowControl w:val="0"/>
              <w:jc w:val="both"/>
              <w:rPr>
                <w:sz w:val="20"/>
                <w:lang w:val="en"/>
              </w:rPr>
            </w:pPr>
            <w:r w:rsidRPr="0085710E">
              <w:rPr>
                <w:sz w:val="20"/>
              </w:rPr>
              <w:t xml:space="preserve">The applicant, C.P., a young person within the meaning of the </w:t>
            </w:r>
            <w:r w:rsidRPr="0085710E">
              <w:rPr>
                <w:i/>
                <w:sz w:val="20"/>
              </w:rPr>
              <w:t>Youth Criminal Justice Act</w:t>
            </w:r>
            <w:r w:rsidRPr="0085710E">
              <w:rPr>
                <w:sz w:val="20"/>
              </w:rPr>
              <w:t xml:space="preserve">, S.C. 2002, c. 1 (“YCJA”) </w:t>
            </w:r>
            <w:r w:rsidRPr="0085710E">
              <w:rPr>
                <w:sz w:val="20"/>
                <w:lang w:val="en"/>
              </w:rPr>
              <w:t>was convicted of one count of sexual assault. It is alleged that he had non</w:t>
            </w:r>
            <w:r w:rsidRPr="0085710E">
              <w:rPr>
                <w:sz w:val="20"/>
                <w:lang w:val="en"/>
              </w:rPr>
              <w:noBreakHyphen/>
              <w:t>consensual sexual intercourse with his 14</w:t>
            </w:r>
            <w:r w:rsidRPr="0085710E">
              <w:rPr>
                <w:sz w:val="20"/>
                <w:lang w:val="en"/>
              </w:rPr>
              <w:noBreakHyphen/>
              <w:t>year</w:t>
            </w:r>
            <w:r w:rsidRPr="0085710E">
              <w:rPr>
                <w:sz w:val="20"/>
                <w:lang w:val="en"/>
              </w:rPr>
              <w:noBreakHyphen/>
              <w:t>old friend, the complainant, while at a beach to celebrate a friend’s birthday. Central to a finding of guilt was whether the complainant had the capacity to consent to the sexual activity, and that depended largely on the timing of the sexual activity. The Crown alleged that the complainant could not have consented to the sexual activity because it had occurred late at night when she was severely intoxicated.</w:t>
            </w:r>
          </w:p>
          <w:p w:rsidR="003F6190" w:rsidRPr="0085710E" w:rsidRDefault="003F6190" w:rsidP="003F6190">
            <w:pPr>
              <w:widowControl w:val="0"/>
              <w:jc w:val="both"/>
              <w:rPr>
                <w:sz w:val="20"/>
                <w:lang w:val="en"/>
              </w:rPr>
            </w:pPr>
          </w:p>
          <w:p w:rsidR="003F6190" w:rsidRPr="0085710E" w:rsidRDefault="003F6190" w:rsidP="003F6190">
            <w:pPr>
              <w:widowControl w:val="0"/>
              <w:jc w:val="both"/>
              <w:rPr>
                <w:sz w:val="20"/>
                <w:lang w:val="en"/>
              </w:rPr>
            </w:pPr>
            <w:r w:rsidRPr="0085710E">
              <w:rPr>
                <w:sz w:val="20"/>
                <w:lang w:val="en"/>
              </w:rPr>
              <w:t>The trial judge at the Ontario Court of Justice was satisfied beyond a reasonable doubt that the complainant was not capable of consenting and that the applicant could not rely on an honest but mistaken belief that she had consented.</w:t>
            </w:r>
          </w:p>
          <w:p w:rsidR="003F6190" w:rsidRPr="0085710E" w:rsidRDefault="003F6190" w:rsidP="003F6190">
            <w:pPr>
              <w:widowControl w:val="0"/>
              <w:jc w:val="both"/>
              <w:rPr>
                <w:sz w:val="20"/>
                <w:lang w:val="en"/>
              </w:rPr>
            </w:pPr>
          </w:p>
          <w:p w:rsidR="003F6190" w:rsidRPr="0085710E" w:rsidRDefault="003F6190" w:rsidP="003F6190">
            <w:pPr>
              <w:widowControl w:val="0"/>
              <w:jc w:val="both"/>
              <w:rPr>
                <w:sz w:val="20"/>
                <w:lang w:val="en"/>
              </w:rPr>
            </w:pPr>
            <w:r w:rsidRPr="0085710E">
              <w:rPr>
                <w:sz w:val="20"/>
                <w:lang w:val="en"/>
              </w:rPr>
              <w:t>A majority of the Court of Appeal for Ontario dismissed the appeal. Nordheimer J.A., dissenting, would have allowed the appeal, set aside the conviction and entered an acquittal. In his view, the trial judge’s conclusion that the complainant was not capable of consenting was demonstrably incompatible with the whole of the evidence, especially the uncontradicted evidence.</w:t>
            </w:r>
          </w:p>
          <w:p w:rsidR="003F6190" w:rsidRPr="0085710E" w:rsidRDefault="003F6190" w:rsidP="003F6190">
            <w:pPr>
              <w:jc w:val="both"/>
              <w:rPr>
                <w:sz w:val="20"/>
              </w:rPr>
            </w:pPr>
          </w:p>
        </w:tc>
      </w:tr>
      <w:tr w:rsidR="003F6190" w:rsidRPr="0085710E" w:rsidTr="000A53E5">
        <w:tc>
          <w:tcPr>
            <w:tcW w:w="2427" w:type="pct"/>
            <w:gridSpan w:val="2"/>
          </w:tcPr>
          <w:p w:rsidR="003F6190" w:rsidRPr="0085710E" w:rsidRDefault="003F6190" w:rsidP="003F6190">
            <w:pPr>
              <w:jc w:val="both"/>
              <w:rPr>
                <w:sz w:val="20"/>
              </w:rPr>
            </w:pPr>
            <w:r w:rsidRPr="0085710E">
              <w:rPr>
                <w:sz w:val="20"/>
              </w:rPr>
              <w:t>May 2, 2017</w:t>
            </w:r>
          </w:p>
          <w:p w:rsidR="003F6190" w:rsidRPr="0085710E" w:rsidRDefault="003F6190" w:rsidP="003F6190">
            <w:pPr>
              <w:jc w:val="both"/>
              <w:rPr>
                <w:sz w:val="20"/>
              </w:rPr>
            </w:pPr>
            <w:r w:rsidRPr="0085710E">
              <w:rPr>
                <w:sz w:val="20"/>
              </w:rPr>
              <w:t>Ontario Court of Justice</w:t>
            </w:r>
          </w:p>
          <w:p w:rsidR="003F6190" w:rsidRPr="0085710E" w:rsidRDefault="003F6190" w:rsidP="003F6190">
            <w:pPr>
              <w:jc w:val="both"/>
              <w:rPr>
                <w:sz w:val="20"/>
              </w:rPr>
            </w:pPr>
            <w:r w:rsidRPr="0085710E">
              <w:rPr>
                <w:sz w:val="20"/>
              </w:rPr>
              <w:t>(Crosbie J.)</w:t>
            </w:r>
          </w:p>
          <w:p w:rsidR="003F6190" w:rsidRPr="0085710E" w:rsidRDefault="008F19BB" w:rsidP="003F6190">
            <w:pPr>
              <w:jc w:val="both"/>
              <w:rPr>
                <w:color w:val="0000FF"/>
                <w:sz w:val="20"/>
              </w:rPr>
            </w:pPr>
            <w:hyperlink r:id="rId35" w:history="1">
              <w:r w:rsidR="003F6190" w:rsidRPr="0085710E">
                <w:rPr>
                  <w:rStyle w:val="Hyperlink"/>
                  <w:sz w:val="20"/>
                </w:rPr>
                <w:t>2017 ONCJ 277</w:t>
              </w:r>
            </w:hyperlink>
          </w:p>
          <w:p w:rsidR="003F6190" w:rsidRPr="0085710E" w:rsidRDefault="003F6190" w:rsidP="003F6190">
            <w:pPr>
              <w:jc w:val="both"/>
              <w:rPr>
                <w:sz w:val="20"/>
              </w:rPr>
            </w:pP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rPr>
            </w:pPr>
            <w:r w:rsidRPr="0085710E">
              <w:rPr>
                <w:sz w:val="20"/>
              </w:rPr>
              <w:t>Applicant convicted of sexual assault</w:t>
            </w:r>
          </w:p>
          <w:p w:rsidR="003F6190" w:rsidRPr="0085710E" w:rsidRDefault="003F6190" w:rsidP="003F6190">
            <w:pPr>
              <w:jc w:val="both"/>
              <w:rPr>
                <w:sz w:val="20"/>
              </w:rPr>
            </w:pPr>
          </w:p>
        </w:tc>
      </w:tr>
      <w:tr w:rsidR="003F6190" w:rsidRPr="0085710E" w:rsidTr="000A53E5">
        <w:tc>
          <w:tcPr>
            <w:tcW w:w="2427" w:type="pct"/>
            <w:gridSpan w:val="2"/>
          </w:tcPr>
          <w:p w:rsidR="003F6190" w:rsidRPr="0085710E" w:rsidRDefault="003F6190" w:rsidP="003F6190">
            <w:pPr>
              <w:jc w:val="both"/>
              <w:rPr>
                <w:sz w:val="20"/>
              </w:rPr>
            </w:pPr>
            <w:r w:rsidRPr="0085710E">
              <w:rPr>
                <w:sz w:val="20"/>
              </w:rPr>
              <w:t>February 8, 2019</w:t>
            </w:r>
          </w:p>
          <w:p w:rsidR="003F6190" w:rsidRPr="0085710E" w:rsidRDefault="003F6190" w:rsidP="003F6190">
            <w:pPr>
              <w:jc w:val="both"/>
              <w:rPr>
                <w:sz w:val="20"/>
              </w:rPr>
            </w:pPr>
            <w:r w:rsidRPr="0085710E">
              <w:rPr>
                <w:sz w:val="20"/>
              </w:rPr>
              <w:t>Court of Appeal for Ontario</w:t>
            </w:r>
          </w:p>
          <w:p w:rsidR="003F6190" w:rsidRPr="0085710E" w:rsidRDefault="003F6190" w:rsidP="003F6190">
            <w:pPr>
              <w:jc w:val="both"/>
              <w:rPr>
                <w:sz w:val="20"/>
              </w:rPr>
            </w:pPr>
            <w:r w:rsidRPr="0085710E">
              <w:rPr>
                <w:sz w:val="20"/>
              </w:rPr>
              <w:t>(Feldman, MacPherson, and Nordheimer JJ.A.)</w:t>
            </w:r>
          </w:p>
          <w:p w:rsidR="003F6190" w:rsidRPr="0085710E" w:rsidRDefault="008F19BB" w:rsidP="003F6190">
            <w:pPr>
              <w:jc w:val="both"/>
              <w:rPr>
                <w:color w:val="0000FF"/>
                <w:sz w:val="20"/>
              </w:rPr>
            </w:pPr>
            <w:hyperlink r:id="rId36" w:history="1">
              <w:r w:rsidR="003F6190" w:rsidRPr="0085710E">
                <w:rPr>
                  <w:rStyle w:val="Hyperlink"/>
                  <w:sz w:val="20"/>
                </w:rPr>
                <w:t>2019 ONCA 85</w:t>
              </w:r>
            </w:hyperlink>
          </w:p>
          <w:p w:rsidR="003F6190" w:rsidRPr="0085710E" w:rsidRDefault="003F6190" w:rsidP="003F6190">
            <w:pPr>
              <w:jc w:val="both"/>
              <w:rPr>
                <w:sz w:val="20"/>
              </w:rPr>
            </w:pP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rPr>
            </w:pPr>
            <w:r w:rsidRPr="0085710E">
              <w:rPr>
                <w:sz w:val="20"/>
              </w:rPr>
              <w:t>Appeal dismissed</w:t>
            </w:r>
          </w:p>
          <w:p w:rsidR="003F6190" w:rsidRPr="0085710E" w:rsidRDefault="003F6190" w:rsidP="003F6190">
            <w:pPr>
              <w:jc w:val="both"/>
              <w:rPr>
                <w:sz w:val="20"/>
              </w:rPr>
            </w:pPr>
          </w:p>
        </w:tc>
      </w:tr>
      <w:tr w:rsidR="003F6190" w:rsidRPr="0085710E" w:rsidTr="000A53E5">
        <w:tc>
          <w:tcPr>
            <w:tcW w:w="2427" w:type="pct"/>
            <w:gridSpan w:val="2"/>
          </w:tcPr>
          <w:p w:rsidR="003F6190" w:rsidRPr="0085710E" w:rsidRDefault="003F6190" w:rsidP="003F6190">
            <w:pPr>
              <w:jc w:val="both"/>
              <w:rPr>
                <w:sz w:val="20"/>
              </w:rPr>
            </w:pPr>
            <w:r w:rsidRPr="0085710E">
              <w:rPr>
                <w:sz w:val="20"/>
              </w:rPr>
              <w:t>March 11, 2019</w:t>
            </w:r>
          </w:p>
          <w:p w:rsidR="003F6190" w:rsidRPr="0085710E" w:rsidRDefault="003F6190" w:rsidP="003F6190">
            <w:pPr>
              <w:jc w:val="both"/>
              <w:rPr>
                <w:sz w:val="20"/>
              </w:rPr>
            </w:pPr>
            <w:r w:rsidRPr="0085710E">
              <w:rPr>
                <w:sz w:val="20"/>
              </w:rPr>
              <w:t>Supreme Court of Canada</w:t>
            </w:r>
          </w:p>
          <w:p w:rsidR="003F6190" w:rsidRPr="0085710E" w:rsidRDefault="003F6190" w:rsidP="003F6190">
            <w:pPr>
              <w:jc w:val="both"/>
              <w:rPr>
                <w:sz w:val="20"/>
              </w:rPr>
            </w:pP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rPr>
            </w:pPr>
            <w:r w:rsidRPr="0085710E">
              <w:rPr>
                <w:sz w:val="20"/>
              </w:rPr>
              <w:t>Notice of appeal filed</w:t>
            </w:r>
          </w:p>
          <w:p w:rsidR="003F6190" w:rsidRPr="0085710E" w:rsidRDefault="003F6190" w:rsidP="003F6190">
            <w:pPr>
              <w:jc w:val="both"/>
              <w:rPr>
                <w:sz w:val="20"/>
              </w:rPr>
            </w:pPr>
          </w:p>
        </w:tc>
      </w:tr>
      <w:tr w:rsidR="003F6190" w:rsidRPr="0085710E" w:rsidTr="000A53E5">
        <w:tc>
          <w:tcPr>
            <w:tcW w:w="2427" w:type="pct"/>
            <w:gridSpan w:val="2"/>
          </w:tcPr>
          <w:p w:rsidR="003F6190" w:rsidRPr="0085710E" w:rsidRDefault="003F6190" w:rsidP="003F6190">
            <w:pPr>
              <w:jc w:val="both"/>
              <w:rPr>
                <w:sz w:val="20"/>
              </w:rPr>
            </w:pPr>
            <w:r w:rsidRPr="0085710E">
              <w:rPr>
                <w:sz w:val="20"/>
              </w:rPr>
              <w:t>April 8, 2019</w:t>
            </w:r>
          </w:p>
          <w:p w:rsidR="003F6190" w:rsidRPr="0085710E" w:rsidRDefault="003F6190" w:rsidP="003F6190">
            <w:pPr>
              <w:jc w:val="both"/>
              <w:rPr>
                <w:sz w:val="20"/>
              </w:rPr>
            </w:pPr>
            <w:r w:rsidRPr="0085710E">
              <w:rPr>
                <w:sz w:val="20"/>
              </w:rPr>
              <w:t>Supreme Court of Canada</w:t>
            </w:r>
          </w:p>
          <w:p w:rsidR="003F6190" w:rsidRPr="0085710E" w:rsidRDefault="003F6190" w:rsidP="003F6190">
            <w:pPr>
              <w:jc w:val="both"/>
              <w:rPr>
                <w:sz w:val="20"/>
              </w:rPr>
            </w:pP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rPr>
            </w:pPr>
            <w:r w:rsidRPr="0085710E">
              <w:rPr>
                <w:sz w:val="20"/>
              </w:rPr>
              <w:t>Motion to quash filed by the Crown</w:t>
            </w:r>
          </w:p>
          <w:p w:rsidR="003F6190" w:rsidRPr="0085710E" w:rsidRDefault="003F6190" w:rsidP="003F6190">
            <w:pPr>
              <w:jc w:val="both"/>
              <w:rPr>
                <w:sz w:val="20"/>
              </w:rPr>
            </w:pPr>
          </w:p>
        </w:tc>
      </w:tr>
      <w:tr w:rsidR="003F6190" w:rsidRPr="0085710E" w:rsidTr="000A53E5">
        <w:tc>
          <w:tcPr>
            <w:tcW w:w="2427" w:type="pct"/>
            <w:gridSpan w:val="2"/>
          </w:tcPr>
          <w:p w:rsidR="003F6190" w:rsidRPr="0085710E" w:rsidRDefault="003F6190" w:rsidP="003F6190">
            <w:pPr>
              <w:jc w:val="both"/>
              <w:rPr>
                <w:sz w:val="20"/>
              </w:rPr>
            </w:pPr>
            <w:r w:rsidRPr="0085710E">
              <w:rPr>
                <w:sz w:val="20"/>
              </w:rPr>
              <w:t>November 8, 2019</w:t>
            </w:r>
          </w:p>
          <w:p w:rsidR="003F6190" w:rsidRPr="0085710E" w:rsidRDefault="003F6190" w:rsidP="003F6190">
            <w:pPr>
              <w:jc w:val="both"/>
              <w:rPr>
                <w:sz w:val="20"/>
              </w:rPr>
            </w:pPr>
            <w:r w:rsidRPr="0085710E">
              <w:rPr>
                <w:sz w:val="20"/>
              </w:rPr>
              <w:t>Supreme Court of Canada</w:t>
            </w:r>
          </w:p>
          <w:p w:rsidR="003F6190" w:rsidRPr="0085710E" w:rsidRDefault="003F6190" w:rsidP="003F6190">
            <w:pPr>
              <w:jc w:val="both"/>
              <w:rPr>
                <w:sz w:val="20"/>
              </w:rPr>
            </w:pP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rPr>
            </w:pPr>
            <w:r w:rsidRPr="0085710E">
              <w:rPr>
                <w:sz w:val="20"/>
              </w:rPr>
              <w:t>Motion to quash adjourned</w:t>
            </w:r>
          </w:p>
          <w:p w:rsidR="003F6190" w:rsidRPr="0085710E" w:rsidRDefault="003F6190" w:rsidP="003F6190">
            <w:pPr>
              <w:jc w:val="both"/>
              <w:rPr>
                <w:sz w:val="20"/>
              </w:rPr>
            </w:pPr>
          </w:p>
        </w:tc>
      </w:tr>
      <w:tr w:rsidR="003F6190" w:rsidRPr="0085710E" w:rsidTr="000A53E5">
        <w:tc>
          <w:tcPr>
            <w:tcW w:w="2427" w:type="pct"/>
            <w:gridSpan w:val="2"/>
          </w:tcPr>
          <w:p w:rsidR="003F6190" w:rsidRPr="0085710E" w:rsidRDefault="003F6190" w:rsidP="003F6190">
            <w:pPr>
              <w:jc w:val="both"/>
              <w:rPr>
                <w:sz w:val="20"/>
              </w:rPr>
            </w:pPr>
            <w:r w:rsidRPr="0085710E">
              <w:rPr>
                <w:sz w:val="20"/>
              </w:rPr>
              <w:t>December 9, 2019</w:t>
            </w:r>
          </w:p>
          <w:p w:rsidR="003F6190" w:rsidRPr="0085710E" w:rsidRDefault="003F6190" w:rsidP="003F6190">
            <w:pPr>
              <w:jc w:val="both"/>
              <w:rPr>
                <w:sz w:val="20"/>
              </w:rPr>
            </w:pPr>
            <w:r w:rsidRPr="0085710E">
              <w:rPr>
                <w:sz w:val="20"/>
              </w:rPr>
              <w:t>Supreme Court of Canada</w:t>
            </w: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rPr>
            </w:pPr>
            <w:r w:rsidRPr="0085710E">
              <w:rPr>
                <w:sz w:val="20"/>
              </w:rPr>
              <w:t>Application for leave to appeal filed</w:t>
            </w:r>
          </w:p>
          <w:p w:rsidR="003F6190" w:rsidRPr="0085710E" w:rsidRDefault="003F6190" w:rsidP="003F6190">
            <w:pPr>
              <w:jc w:val="both"/>
              <w:rPr>
                <w:sz w:val="20"/>
              </w:rPr>
            </w:pPr>
          </w:p>
        </w:tc>
      </w:tr>
    </w:tbl>
    <w:p w:rsidR="003F6190" w:rsidRPr="0085710E" w:rsidRDefault="003F6190" w:rsidP="003F6190">
      <w:pPr>
        <w:jc w:val="both"/>
        <w:rPr>
          <w:sz w:val="20"/>
        </w:rPr>
      </w:pPr>
    </w:p>
    <w:p w:rsidR="00833C3B" w:rsidRPr="0085710E" w:rsidRDefault="008F19BB" w:rsidP="003F6190">
      <w:pPr>
        <w:jc w:val="both"/>
        <w:rPr>
          <w:sz w:val="20"/>
        </w:rPr>
      </w:pPr>
      <w:r>
        <w:rPr>
          <w:sz w:val="20"/>
        </w:rPr>
        <w:pict>
          <v:rect id="_x0000_i1037" style="width:2in;height:1pt" o:hrpct="0" o:hralign="center" o:hrstd="t" o:hrnoshade="t" o:hr="t" fillcolor="black [3213]" stroked="f"/>
        </w:pict>
      </w:r>
    </w:p>
    <w:p w:rsidR="00833C3B" w:rsidRPr="0085710E" w:rsidRDefault="00833C3B" w:rsidP="00833C3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33C3B" w:rsidRPr="0085710E" w:rsidTr="000A53E5">
        <w:tc>
          <w:tcPr>
            <w:tcW w:w="543" w:type="pct"/>
          </w:tcPr>
          <w:p w:rsidR="00833C3B" w:rsidRPr="0085710E" w:rsidRDefault="00833C3B" w:rsidP="00833C3B">
            <w:pPr>
              <w:jc w:val="both"/>
              <w:rPr>
                <w:sz w:val="20"/>
                <w:lang w:val="fr-CA"/>
              </w:rPr>
            </w:pPr>
            <w:r w:rsidRPr="0085710E">
              <w:rPr>
                <w:rStyle w:val="SCCFileNumberChar"/>
                <w:sz w:val="20"/>
                <w:szCs w:val="20"/>
                <w:lang w:val="fr-CA"/>
              </w:rPr>
              <w:t>38546</w:t>
            </w:r>
          </w:p>
        </w:tc>
        <w:tc>
          <w:tcPr>
            <w:tcW w:w="4457" w:type="pct"/>
            <w:gridSpan w:val="3"/>
          </w:tcPr>
          <w:p w:rsidR="00833C3B" w:rsidRPr="00976397" w:rsidRDefault="00833C3B" w:rsidP="00833C3B">
            <w:pPr>
              <w:pStyle w:val="SCCLsocParty"/>
              <w:jc w:val="both"/>
              <w:rPr>
                <w:b/>
                <w:sz w:val="20"/>
                <w:szCs w:val="20"/>
              </w:rPr>
            </w:pPr>
            <w:r w:rsidRPr="00976397">
              <w:rPr>
                <w:b/>
                <w:sz w:val="20"/>
                <w:szCs w:val="20"/>
              </w:rPr>
              <w:t>C.P. c. Sa Majesté la Reine</w:t>
            </w:r>
          </w:p>
          <w:p w:rsidR="00833C3B" w:rsidRPr="0085710E" w:rsidRDefault="00833C3B" w:rsidP="00833C3B">
            <w:pPr>
              <w:pStyle w:val="SCCLsocOtherPartySeparator"/>
              <w:rPr>
                <w:b w:val="0"/>
                <w:sz w:val="20"/>
                <w:szCs w:val="20"/>
              </w:rPr>
            </w:pPr>
            <w:r w:rsidRPr="0085710E">
              <w:rPr>
                <w:b w:val="0"/>
                <w:sz w:val="20"/>
                <w:szCs w:val="20"/>
              </w:rPr>
              <w:lastRenderedPageBreak/>
              <w:t>(Ont.) (Criminelle) (Autorisation)</w:t>
            </w:r>
          </w:p>
        </w:tc>
      </w:tr>
      <w:tr w:rsidR="00833C3B" w:rsidRPr="00F15DE4" w:rsidTr="000A53E5">
        <w:tc>
          <w:tcPr>
            <w:tcW w:w="5000" w:type="pct"/>
            <w:gridSpan w:val="4"/>
          </w:tcPr>
          <w:p w:rsidR="00833C3B" w:rsidRPr="0085710E" w:rsidRDefault="00833C3B" w:rsidP="00833C3B">
            <w:pPr>
              <w:pStyle w:val="SCCBanSummary"/>
              <w:rPr>
                <w:sz w:val="20"/>
                <w:szCs w:val="20"/>
                <w:lang w:val="fr-CA"/>
              </w:rPr>
            </w:pPr>
            <w:r w:rsidRPr="0085710E">
              <w:rPr>
                <w:sz w:val="20"/>
                <w:szCs w:val="20"/>
                <w:lang w:val="fr-CA"/>
              </w:rPr>
              <w:lastRenderedPageBreak/>
              <w:t>(Ordonnance de non</w:t>
            </w:r>
            <w:r w:rsidRPr="0085710E">
              <w:rPr>
                <w:sz w:val="20"/>
                <w:szCs w:val="20"/>
                <w:lang w:val="fr-CA"/>
              </w:rPr>
              <w:noBreakHyphen/>
              <w:t>publication dans le dossier) (Le dossier de la Cour renferme des données que le public n’est pas autorisé à consulter)</w:t>
            </w:r>
          </w:p>
          <w:p w:rsidR="00833C3B" w:rsidRPr="0085710E" w:rsidRDefault="00833C3B" w:rsidP="00833C3B">
            <w:pPr>
              <w:jc w:val="both"/>
              <w:rPr>
                <w:sz w:val="20"/>
                <w:lang w:val="fr-CA"/>
              </w:rPr>
            </w:pPr>
          </w:p>
        </w:tc>
      </w:tr>
      <w:tr w:rsidR="00833C3B" w:rsidRPr="00F15DE4" w:rsidTr="000A53E5">
        <w:trPr>
          <w:trHeight w:val="486"/>
        </w:trPr>
        <w:tc>
          <w:tcPr>
            <w:tcW w:w="5000" w:type="pct"/>
            <w:gridSpan w:val="4"/>
          </w:tcPr>
          <w:p w:rsidR="00833C3B" w:rsidRPr="0085710E" w:rsidRDefault="00833C3B" w:rsidP="00833C3B">
            <w:pPr>
              <w:jc w:val="both"/>
              <w:rPr>
                <w:sz w:val="20"/>
                <w:lang w:val="fr-CA"/>
              </w:rPr>
            </w:pPr>
            <w:r w:rsidRPr="0085710E">
              <w:rPr>
                <w:i/>
                <w:sz w:val="20"/>
                <w:lang w:val="fr-CA"/>
              </w:rPr>
              <w:t>Charte des droits</w:t>
            </w:r>
            <w:r w:rsidRPr="0085710E">
              <w:rPr>
                <w:sz w:val="20"/>
                <w:lang w:val="fr-CA"/>
              </w:rPr>
              <w:t xml:space="preserve"> — Droit à la liberté — Droit à l’égalité — Droit criminel — Agression sexuelle — Verdict raisonnable — (1) Le par. 37(10) de la </w:t>
            </w:r>
            <w:r w:rsidRPr="0085710E">
              <w:rPr>
                <w:i/>
                <w:sz w:val="20"/>
                <w:lang w:val="fr-CA"/>
              </w:rPr>
              <w:t xml:space="preserve">Loi sur le système de justice pénale pour les adolescents </w:t>
            </w:r>
            <w:r w:rsidRPr="0085710E">
              <w:rPr>
                <w:sz w:val="20"/>
                <w:lang w:val="fr-CA"/>
              </w:rPr>
              <w:t>porte</w:t>
            </w:r>
            <w:r w:rsidRPr="0085710E">
              <w:rPr>
                <w:sz w:val="20"/>
                <w:lang w:val="fr-CA"/>
              </w:rPr>
              <w:noBreakHyphen/>
              <w:t>t</w:t>
            </w:r>
            <w:r w:rsidRPr="0085710E">
              <w:rPr>
                <w:sz w:val="20"/>
                <w:lang w:val="fr-CA"/>
              </w:rPr>
              <w:noBreakHyphen/>
              <w:t xml:space="preserve">il atteinte à l’art. 7 de la </w:t>
            </w:r>
            <w:r w:rsidRPr="0085710E">
              <w:rPr>
                <w:i/>
                <w:sz w:val="20"/>
                <w:lang w:val="fr-CA"/>
              </w:rPr>
              <w:t>Charte</w:t>
            </w:r>
            <w:r w:rsidRPr="0085710E">
              <w:rPr>
                <w:sz w:val="20"/>
                <w:lang w:val="fr-CA"/>
              </w:rPr>
              <w:t xml:space="preserve"> dans la mesure où il contrevient au principe de justice fondamentale selon lequel les jeunes ont droit à des protections procédurales accrues dans le système de justice pénale en raison de leur plus grande vulnérabilité et de leur culpabilité morale moindre? — (2) Le par. 37(10) porte</w:t>
            </w:r>
            <w:r w:rsidRPr="0085710E">
              <w:rPr>
                <w:sz w:val="20"/>
                <w:lang w:val="fr-CA"/>
              </w:rPr>
              <w:noBreakHyphen/>
              <w:t>t</w:t>
            </w:r>
            <w:r w:rsidRPr="0085710E">
              <w:rPr>
                <w:sz w:val="20"/>
                <w:lang w:val="fr-CA"/>
              </w:rPr>
              <w:noBreakHyphen/>
              <w:t xml:space="preserve">il atteinte au par. 15(1) de la </w:t>
            </w:r>
            <w:r w:rsidRPr="0085710E">
              <w:rPr>
                <w:i/>
                <w:sz w:val="20"/>
                <w:lang w:val="fr-CA"/>
              </w:rPr>
              <w:t xml:space="preserve">Charte </w:t>
            </w:r>
            <w:r w:rsidRPr="0085710E">
              <w:rPr>
                <w:sz w:val="20"/>
                <w:lang w:val="fr-CA"/>
              </w:rPr>
              <w:t>en tant que discrimination inadmissible fondée sur l’âge? — Si la réponse aux questions (1) ou (2) est affirmative, l’atteinte est</w:t>
            </w:r>
            <w:r w:rsidRPr="0085710E">
              <w:rPr>
                <w:sz w:val="20"/>
                <w:lang w:val="fr-CA"/>
              </w:rPr>
              <w:noBreakHyphen/>
              <w:t>elle justifiée au regard de l’article premier? — Si la réponse aux questions (1) ou (2) est négative, y a</w:t>
            </w:r>
            <w:r w:rsidRPr="0085710E">
              <w:rPr>
                <w:sz w:val="20"/>
                <w:lang w:val="fr-CA"/>
              </w:rPr>
              <w:noBreakHyphen/>
              <w:t>t</w:t>
            </w:r>
            <w:r w:rsidRPr="0085710E">
              <w:rPr>
                <w:sz w:val="20"/>
                <w:lang w:val="fr-CA"/>
              </w:rPr>
              <w:noBreakHyphen/>
              <w:t>il lieu d’accorder néanmoins l’autorisation relativement à l’appel sous</w:t>
            </w:r>
            <w:r w:rsidRPr="0085710E">
              <w:rPr>
                <w:sz w:val="20"/>
                <w:lang w:val="fr-CA"/>
              </w:rPr>
              <w:noBreakHyphen/>
              <w:t xml:space="preserve">jacent de la déclaration de culpabilité? — </w:t>
            </w:r>
            <w:r w:rsidRPr="0085710E">
              <w:rPr>
                <w:i/>
                <w:sz w:val="20"/>
                <w:lang w:val="fr-CA"/>
              </w:rPr>
              <w:t>Loi sur le système de justice pénale pour les adolescents</w:t>
            </w:r>
            <w:r w:rsidRPr="0085710E">
              <w:rPr>
                <w:sz w:val="20"/>
                <w:lang w:val="fr-CA"/>
              </w:rPr>
              <w:t>, L.C. 2002, ch. 1, par. 37(10).</w:t>
            </w:r>
          </w:p>
          <w:p w:rsidR="00833C3B" w:rsidRPr="0085710E" w:rsidRDefault="00833C3B" w:rsidP="00833C3B">
            <w:pPr>
              <w:jc w:val="both"/>
              <w:rPr>
                <w:sz w:val="20"/>
                <w:lang w:val="fr-CA"/>
              </w:rPr>
            </w:pPr>
          </w:p>
        </w:tc>
      </w:tr>
      <w:tr w:rsidR="00833C3B" w:rsidRPr="00F15DE4" w:rsidTr="000A53E5">
        <w:tc>
          <w:tcPr>
            <w:tcW w:w="5000" w:type="pct"/>
            <w:gridSpan w:val="4"/>
          </w:tcPr>
          <w:p w:rsidR="00833C3B" w:rsidRPr="0085710E" w:rsidRDefault="00833C3B" w:rsidP="00833C3B">
            <w:pPr>
              <w:widowControl w:val="0"/>
              <w:jc w:val="both"/>
              <w:rPr>
                <w:sz w:val="20"/>
                <w:lang w:val="fr-CA"/>
              </w:rPr>
            </w:pPr>
            <w:r w:rsidRPr="0085710E">
              <w:rPr>
                <w:sz w:val="20"/>
                <w:lang w:val="fr-CA"/>
              </w:rPr>
              <w:t xml:space="preserve">Le demandeur, C.P., un adolescent au sens de la </w:t>
            </w:r>
            <w:r w:rsidRPr="0085710E">
              <w:rPr>
                <w:i/>
                <w:sz w:val="20"/>
                <w:lang w:val="fr-CA"/>
              </w:rPr>
              <w:t>Loi sur le système de justice pénale pour les adolescents</w:t>
            </w:r>
            <w:r w:rsidRPr="0085710E">
              <w:rPr>
                <w:sz w:val="20"/>
                <w:lang w:val="fr-CA"/>
              </w:rPr>
              <w:t>, L.C. 2002, ch. 1 (« LSJPA ») a été déclaré coupable d’un chef d’agression sexuelle. On lui reproche d’avoir eu une relation sexuelle non consensuelle avec son amie âgée de quatorze ans, la plaignante, pendant qu’ils étaient à la plage pour fêter l’anniversaire d’un ami. Une question déterminante pour conclure à la culpabilité était de savoir si la plaignante avait eu la capacité de consentir à l’activité sexuelle, laquelle dépendait en grande partie du moment où l’activité sexuelle avait eu lieu. Le ministère public a allégué que la plaignante ne pouvait pas avoir consenti à l’activité sexuelle parce que celle</w:t>
            </w:r>
            <w:r w:rsidRPr="0085710E">
              <w:rPr>
                <w:sz w:val="20"/>
                <w:lang w:val="fr-CA"/>
              </w:rPr>
              <w:noBreakHyphen/>
              <w:t>ci avait eu lieu tard la nuit, alors que la plaignante était en état d’ébriété avancée.</w:t>
            </w:r>
          </w:p>
          <w:p w:rsidR="00833C3B" w:rsidRPr="0085710E" w:rsidRDefault="00833C3B" w:rsidP="00833C3B">
            <w:pPr>
              <w:widowControl w:val="0"/>
              <w:jc w:val="both"/>
              <w:rPr>
                <w:sz w:val="20"/>
                <w:lang w:val="fr-CA"/>
              </w:rPr>
            </w:pPr>
          </w:p>
          <w:p w:rsidR="00833C3B" w:rsidRPr="0085710E" w:rsidRDefault="00833C3B" w:rsidP="00833C3B">
            <w:pPr>
              <w:widowControl w:val="0"/>
              <w:jc w:val="both"/>
              <w:rPr>
                <w:sz w:val="20"/>
                <w:lang w:val="fr-CA"/>
              </w:rPr>
            </w:pPr>
            <w:r w:rsidRPr="0085710E">
              <w:rPr>
                <w:sz w:val="20"/>
                <w:lang w:val="fr-CA"/>
              </w:rPr>
              <w:t>La juge de première instance à la Cour de justice de l’Ontario était convaincue hors de tout doute raisonnable que la plaignante n’avait pas été capable de consentir et que le demandeur ne pouvait s’appuyer sur une croyance sincère, mais erronée à son consentement.</w:t>
            </w:r>
          </w:p>
          <w:p w:rsidR="00833C3B" w:rsidRPr="0085710E" w:rsidRDefault="00833C3B" w:rsidP="00833C3B">
            <w:pPr>
              <w:widowControl w:val="0"/>
              <w:jc w:val="both"/>
              <w:rPr>
                <w:sz w:val="20"/>
                <w:lang w:val="fr-CA"/>
              </w:rPr>
            </w:pPr>
          </w:p>
          <w:p w:rsidR="00833C3B" w:rsidRPr="0085710E" w:rsidRDefault="00833C3B" w:rsidP="00833C3B">
            <w:pPr>
              <w:widowControl w:val="0"/>
              <w:jc w:val="both"/>
              <w:rPr>
                <w:sz w:val="20"/>
                <w:lang w:val="fr-CA"/>
              </w:rPr>
            </w:pPr>
            <w:r w:rsidRPr="0085710E">
              <w:rPr>
                <w:sz w:val="20"/>
                <w:lang w:val="fr-CA"/>
              </w:rPr>
              <w:t>Les juges majoritaires de la Cour d’appel de l’Ontario ont rejeté l’appel. Le juge Nordheimer, dissident, aurait accueilli l’appel, annulé la déclaration de culpabilité et inscrit un acquittement. À son avis, la conclusion de la juge de première instance selon laquelle la plaignante était incapable de consentir était une conclusion dont on peut démontrer qu’elle est incompatible avec l’ensemble de la preuve, surtout la preuve non contredite.</w:t>
            </w:r>
          </w:p>
          <w:p w:rsidR="00833C3B" w:rsidRPr="0085710E" w:rsidRDefault="00833C3B" w:rsidP="00833C3B">
            <w:pPr>
              <w:jc w:val="both"/>
              <w:rPr>
                <w:sz w:val="20"/>
                <w:lang w:val="fr-CA"/>
              </w:rPr>
            </w:pPr>
          </w:p>
        </w:tc>
      </w:tr>
      <w:tr w:rsidR="00833C3B" w:rsidRPr="00F15DE4" w:rsidTr="000A53E5">
        <w:tc>
          <w:tcPr>
            <w:tcW w:w="2427" w:type="pct"/>
            <w:gridSpan w:val="2"/>
          </w:tcPr>
          <w:p w:rsidR="00833C3B" w:rsidRPr="0085710E" w:rsidRDefault="00833C3B" w:rsidP="00833C3B">
            <w:pPr>
              <w:jc w:val="both"/>
              <w:rPr>
                <w:sz w:val="20"/>
                <w:lang w:val="fr-CA"/>
              </w:rPr>
            </w:pPr>
            <w:r w:rsidRPr="0085710E">
              <w:rPr>
                <w:sz w:val="20"/>
                <w:lang w:val="fr-CA"/>
              </w:rPr>
              <w:t>2 mai 2017</w:t>
            </w:r>
          </w:p>
          <w:p w:rsidR="00833C3B" w:rsidRPr="0085710E" w:rsidRDefault="00833C3B" w:rsidP="00833C3B">
            <w:pPr>
              <w:jc w:val="both"/>
              <w:rPr>
                <w:sz w:val="20"/>
                <w:lang w:val="fr-CA"/>
              </w:rPr>
            </w:pPr>
            <w:r w:rsidRPr="0085710E">
              <w:rPr>
                <w:sz w:val="20"/>
                <w:lang w:val="fr-CA"/>
              </w:rPr>
              <w:t>Cour de justice de l’Ontario</w:t>
            </w:r>
          </w:p>
          <w:p w:rsidR="00833C3B" w:rsidRPr="0085710E" w:rsidRDefault="00833C3B" w:rsidP="00833C3B">
            <w:pPr>
              <w:jc w:val="both"/>
              <w:rPr>
                <w:sz w:val="20"/>
                <w:lang w:val="fr-CA"/>
              </w:rPr>
            </w:pPr>
            <w:r w:rsidRPr="0085710E">
              <w:rPr>
                <w:sz w:val="20"/>
                <w:lang w:val="fr-CA"/>
              </w:rPr>
              <w:t>(Juge Crosbie)</w:t>
            </w:r>
          </w:p>
          <w:p w:rsidR="00833C3B" w:rsidRPr="0085710E" w:rsidRDefault="008F19BB" w:rsidP="00833C3B">
            <w:pPr>
              <w:jc w:val="both"/>
              <w:rPr>
                <w:color w:val="0000FF"/>
                <w:sz w:val="20"/>
                <w:lang w:val="fr-CA"/>
              </w:rPr>
            </w:pPr>
            <w:hyperlink r:id="rId37" w:history="1">
              <w:r w:rsidR="00833C3B" w:rsidRPr="0085710E">
                <w:rPr>
                  <w:rStyle w:val="Hyperlink"/>
                  <w:sz w:val="20"/>
                  <w:lang w:val="fr-CA"/>
                </w:rPr>
                <w:t>2017 ONCJ 277</w:t>
              </w:r>
            </w:hyperlink>
          </w:p>
          <w:p w:rsidR="00833C3B" w:rsidRPr="0085710E" w:rsidRDefault="00833C3B" w:rsidP="00833C3B">
            <w:pPr>
              <w:jc w:val="both"/>
              <w:rPr>
                <w:sz w:val="20"/>
                <w:lang w:val="fr-CA"/>
              </w:rPr>
            </w:pPr>
          </w:p>
        </w:tc>
        <w:tc>
          <w:tcPr>
            <w:tcW w:w="243" w:type="pct"/>
          </w:tcPr>
          <w:p w:rsidR="00833C3B" w:rsidRPr="0085710E" w:rsidRDefault="00833C3B" w:rsidP="00833C3B">
            <w:pPr>
              <w:jc w:val="both"/>
              <w:rPr>
                <w:sz w:val="20"/>
                <w:lang w:val="fr-CA"/>
              </w:rPr>
            </w:pPr>
          </w:p>
        </w:tc>
        <w:tc>
          <w:tcPr>
            <w:tcW w:w="2330" w:type="pct"/>
          </w:tcPr>
          <w:p w:rsidR="00833C3B" w:rsidRPr="0085710E" w:rsidRDefault="00833C3B" w:rsidP="00833C3B">
            <w:pPr>
              <w:jc w:val="both"/>
              <w:rPr>
                <w:sz w:val="20"/>
                <w:lang w:val="fr-CA"/>
              </w:rPr>
            </w:pPr>
            <w:r w:rsidRPr="0085710E">
              <w:rPr>
                <w:sz w:val="20"/>
                <w:lang w:val="fr-CA"/>
              </w:rPr>
              <w:t>Déclaration de culpabilité d’agression sexuelle prononcée à l’égard du demandeur</w:t>
            </w:r>
          </w:p>
          <w:p w:rsidR="00833C3B" w:rsidRPr="0085710E" w:rsidRDefault="00833C3B" w:rsidP="00833C3B">
            <w:pPr>
              <w:jc w:val="both"/>
              <w:rPr>
                <w:sz w:val="20"/>
                <w:lang w:val="fr-CA"/>
              </w:rPr>
            </w:pPr>
          </w:p>
        </w:tc>
      </w:tr>
      <w:tr w:rsidR="00833C3B" w:rsidRPr="0085710E" w:rsidTr="000A53E5">
        <w:tc>
          <w:tcPr>
            <w:tcW w:w="2427" w:type="pct"/>
            <w:gridSpan w:val="2"/>
          </w:tcPr>
          <w:p w:rsidR="00833C3B" w:rsidRPr="0085710E" w:rsidRDefault="00833C3B" w:rsidP="00833C3B">
            <w:pPr>
              <w:jc w:val="both"/>
              <w:rPr>
                <w:sz w:val="20"/>
                <w:lang w:val="fr-CA"/>
              </w:rPr>
            </w:pPr>
            <w:r w:rsidRPr="0085710E">
              <w:rPr>
                <w:sz w:val="20"/>
                <w:lang w:val="fr-CA"/>
              </w:rPr>
              <w:t>8 février 2019</w:t>
            </w:r>
          </w:p>
          <w:p w:rsidR="00833C3B" w:rsidRPr="0085710E" w:rsidRDefault="00833C3B" w:rsidP="00833C3B">
            <w:pPr>
              <w:jc w:val="both"/>
              <w:rPr>
                <w:sz w:val="20"/>
                <w:lang w:val="fr-CA"/>
              </w:rPr>
            </w:pPr>
            <w:r w:rsidRPr="0085710E">
              <w:rPr>
                <w:sz w:val="20"/>
                <w:lang w:val="fr-CA"/>
              </w:rPr>
              <w:t>Cour d’appel de l’Ontario</w:t>
            </w:r>
          </w:p>
          <w:p w:rsidR="00833C3B" w:rsidRPr="0085710E" w:rsidRDefault="00833C3B" w:rsidP="00833C3B">
            <w:pPr>
              <w:jc w:val="both"/>
              <w:rPr>
                <w:sz w:val="20"/>
                <w:lang w:val="fr-CA"/>
              </w:rPr>
            </w:pPr>
            <w:r w:rsidRPr="0085710E">
              <w:rPr>
                <w:sz w:val="20"/>
                <w:lang w:val="fr-CA"/>
              </w:rPr>
              <w:t>(Juges Feldman, MacPherson et Nordheimer)</w:t>
            </w:r>
          </w:p>
          <w:p w:rsidR="00833C3B" w:rsidRPr="0085710E" w:rsidRDefault="008F19BB" w:rsidP="00833C3B">
            <w:pPr>
              <w:jc w:val="both"/>
              <w:rPr>
                <w:color w:val="0000FF"/>
                <w:sz w:val="20"/>
                <w:lang w:val="fr-CA"/>
              </w:rPr>
            </w:pPr>
            <w:hyperlink r:id="rId38" w:history="1">
              <w:r w:rsidR="00833C3B" w:rsidRPr="0085710E">
                <w:rPr>
                  <w:rStyle w:val="Hyperlink"/>
                  <w:sz w:val="20"/>
                  <w:lang w:val="fr-CA"/>
                </w:rPr>
                <w:t>2019 ONCA 85</w:t>
              </w:r>
            </w:hyperlink>
          </w:p>
          <w:p w:rsidR="00833C3B" w:rsidRPr="0085710E" w:rsidRDefault="00833C3B" w:rsidP="00833C3B">
            <w:pPr>
              <w:jc w:val="both"/>
              <w:rPr>
                <w:sz w:val="20"/>
                <w:lang w:val="fr-CA"/>
              </w:rPr>
            </w:pPr>
          </w:p>
        </w:tc>
        <w:tc>
          <w:tcPr>
            <w:tcW w:w="243" w:type="pct"/>
          </w:tcPr>
          <w:p w:rsidR="00833C3B" w:rsidRPr="0085710E" w:rsidRDefault="00833C3B" w:rsidP="00833C3B">
            <w:pPr>
              <w:jc w:val="both"/>
              <w:rPr>
                <w:sz w:val="20"/>
                <w:lang w:val="fr-CA"/>
              </w:rPr>
            </w:pPr>
          </w:p>
        </w:tc>
        <w:tc>
          <w:tcPr>
            <w:tcW w:w="2330" w:type="pct"/>
          </w:tcPr>
          <w:p w:rsidR="00833C3B" w:rsidRPr="0085710E" w:rsidRDefault="00833C3B" w:rsidP="00833C3B">
            <w:pPr>
              <w:jc w:val="both"/>
              <w:rPr>
                <w:sz w:val="20"/>
                <w:lang w:val="fr-CA"/>
              </w:rPr>
            </w:pPr>
            <w:r w:rsidRPr="0085710E">
              <w:rPr>
                <w:sz w:val="20"/>
                <w:lang w:val="fr-CA"/>
              </w:rPr>
              <w:t>Rejet de l’appel</w:t>
            </w:r>
          </w:p>
          <w:p w:rsidR="00833C3B" w:rsidRPr="0085710E" w:rsidRDefault="00833C3B" w:rsidP="00833C3B">
            <w:pPr>
              <w:jc w:val="both"/>
              <w:rPr>
                <w:sz w:val="20"/>
                <w:lang w:val="fr-CA"/>
              </w:rPr>
            </w:pPr>
          </w:p>
        </w:tc>
      </w:tr>
      <w:tr w:rsidR="00833C3B" w:rsidRPr="0085710E" w:rsidTr="000A53E5">
        <w:tc>
          <w:tcPr>
            <w:tcW w:w="2427" w:type="pct"/>
            <w:gridSpan w:val="2"/>
          </w:tcPr>
          <w:p w:rsidR="00833C3B" w:rsidRPr="0085710E" w:rsidRDefault="00833C3B" w:rsidP="00833C3B">
            <w:pPr>
              <w:jc w:val="both"/>
              <w:rPr>
                <w:sz w:val="20"/>
                <w:lang w:val="fr-CA"/>
              </w:rPr>
            </w:pPr>
            <w:r w:rsidRPr="0085710E">
              <w:rPr>
                <w:sz w:val="20"/>
                <w:lang w:val="fr-CA"/>
              </w:rPr>
              <w:t>11 mars 2019</w:t>
            </w:r>
          </w:p>
          <w:p w:rsidR="00833C3B" w:rsidRPr="0085710E" w:rsidRDefault="00833C3B" w:rsidP="00833C3B">
            <w:pPr>
              <w:jc w:val="both"/>
              <w:rPr>
                <w:sz w:val="20"/>
                <w:lang w:val="fr-CA"/>
              </w:rPr>
            </w:pPr>
            <w:r w:rsidRPr="0085710E">
              <w:rPr>
                <w:sz w:val="20"/>
                <w:lang w:val="fr-CA"/>
              </w:rPr>
              <w:t>Cour suprême du Canada</w:t>
            </w:r>
          </w:p>
          <w:p w:rsidR="00833C3B" w:rsidRPr="0085710E" w:rsidRDefault="00833C3B" w:rsidP="00833C3B">
            <w:pPr>
              <w:jc w:val="both"/>
              <w:rPr>
                <w:sz w:val="20"/>
                <w:lang w:val="fr-CA"/>
              </w:rPr>
            </w:pPr>
          </w:p>
        </w:tc>
        <w:tc>
          <w:tcPr>
            <w:tcW w:w="243" w:type="pct"/>
          </w:tcPr>
          <w:p w:rsidR="00833C3B" w:rsidRPr="0085710E" w:rsidRDefault="00833C3B" w:rsidP="00833C3B">
            <w:pPr>
              <w:jc w:val="both"/>
              <w:rPr>
                <w:sz w:val="20"/>
                <w:lang w:val="fr-CA"/>
              </w:rPr>
            </w:pPr>
          </w:p>
        </w:tc>
        <w:tc>
          <w:tcPr>
            <w:tcW w:w="2330" w:type="pct"/>
          </w:tcPr>
          <w:p w:rsidR="00833C3B" w:rsidRPr="0085710E" w:rsidRDefault="00833C3B" w:rsidP="00833C3B">
            <w:pPr>
              <w:jc w:val="both"/>
              <w:rPr>
                <w:sz w:val="20"/>
                <w:lang w:val="fr-CA"/>
              </w:rPr>
            </w:pPr>
            <w:r w:rsidRPr="0085710E">
              <w:rPr>
                <w:sz w:val="20"/>
                <w:lang w:val="fr-CA"/>
              </w:rPr>
              <w:t>Dépôt de l’avis d’appel</w:t>
            </w:r>
          </w:p>
          <w:p w:rsidR="00833C3B" w:rsidRPr="0085710E" w:rsidRDefault="00833C3B" w:rsidP="00833C3B">
            <w:pPr>
              <w:jc w:val="both"/>
              <w:rPr>
                <w:sz w:val="20"/>
                <w:lang w:val="fr-CA"/>
              </w:rPr>
            </w:pPr>
          </w:p>
        </w:tc>
      </w:tr>
      <w:tr w:rsidR="00833C3B" w:rsidRPr="00F15DE4" w:rsidTr="000A53E5">
        <w:tc>
          <w:tcPr>
            <w:tcW w:w="2427" w:type="pct"/>
            <w:gridSpan w:val="2"/>
          </w:tcPr>
          <w:p w:rsidR="00833C3B" w:rsidRPr="0085710E" w:rsidRDefault="00833C3B" w:rsidP="00833C3B">
            <w:pPr>
              <w:jc w:val="both"/>
              <w:rPr>
                <w:sz w:val="20"/>
                <w:lang w:val="fr-CA"/>
              </w:rPr>
            </w:pPr>
            <w:r w:rsidRPr="0085710E">
              <w:rPr>
                <w:sz w:val="20"/>
                <w:lang w:val="fr-CA"/>
              </w:rPr>
              <w:t>8 avril 2019</w:t>
            </w:r>
          </w:p>
          <w:p w:rsidR="00833C3B" w:rsidRPr="0085710E" w:rsidRDefault="00833C3B" w:rsidP="00833C3B">
            <w:pPr>
              <w:jc w:val="both"/>
              <w:rPr>
                <w:sz w:val="20"/>
                <w:lang w:val="fr-CA"/>
              </w:rPr>
            </w:pPr>
            <w:r w:rsidRPr="0085710E">
              <w:rPr>
                <w:sz w:val="20"/>
                <w:lang w:val="fr-CA"/>
              </w:rPr>
              <w:t>Cour suprême du Canada</w:t>
            </w:r>
          </w:p>
          <w:p w:rsidR="00833C3B" w:rsidRPr="0085710E" w:rsidRDefault="00833C3B" w:rsidP="00833C3B">
            <w:pPr>
              <w:jc w:val="both"/>
              <w:rPr>
                <w:sz w:val="20"/>
                <w:lang w:val="fr-CA"/>
              </w:rPr>
            </w:pPr>
          </w:p>
        </w:tc>
        <w:tc>
          <w:tcPr>
            <w:tcW w:w="243" w:type="pct"/>
          </w:tcPr>
          <w:p w:rsidR="00833C3B" w:rsidRPr="0085710E" w:rsidRDefault="00833C3B" w:rsidP="00833C3B">
            <w:pPr>
              <w:jc w:val="both"/>
              <w:rPr>
                <w:sz w:val="20"/>
                <w:lang w:val="fr-CA"/>
              </w:rPr>
            </w:pPr>
          </w:p>
        </w:tc>
        <w:tc>
          <w:tcPr>
            <w:tcW w:w="2330" w:type="pct"/>
          </w:tcPr>
          <w:p w:rsidR="00833C3B" w:rsidRPr="0085710E" w:rsidRDefault="00833C3B" w:rsidP="00833C3B">
            <w:pPr>
              <w:jc w:val="both"/>
              <w:rPr>
                <w:sz w:val="20"/>
                <w:lang w:val="fr-CA"/>
              </w:rPr>
            </w:pPr>
            <w:r w:rsidRPr="0085710E">
              <w:rPr>
                <w:sz w:val="20"/>
                <w:lang w:val="fr-CA"/>
              </w:rPr>
              <w:t>Dépôt par le ministère public de la requête en annulation</w:t>
            </w:r>
          </w:p>
          <w:p w:rsidR="00833C3B" w:rsidRPr="0085710E" w:rsidRDefault="00833C3B" w:rsidP="00833C3B">
            <w:pPr>
              <w:jc w:val="both"/>
              <w:rPr>
                <w:sz w:val="20"/>
                <w:lang w:val="fr-CA"/>
              </w:rPr>
            </w:pPr>
          </w:p>
        </w:tc>
      </w:tr>
      <w:tr w:rsidR="00833C3B" w:rsidRPr="00F15DE4" w:rsidTr="000A53E5">
        <w:tc>
          <w:tcPr>
            <w:tcW w:w="2427" w:type="pct"/>
            <w:gridSpan w:val="2"/>
          </w:tcPr>
          <w:p w:rsidR="00833C3B" w:rsidRPr="0085710E" w:rsidRDefault="00833C3B" w:rsidP="00833C3B">
            <w:pPr>
              <w:jc w:val="both"/>
              <w:rPr>
                <w:sz w:val="20"/>
                <w:lang w:val="fr-CA"/>
              </w:rPr>
            </w:pPr>
            <w:r w:rsidRPr="0085710E">
              <w:rPr>
                <w:sz w:val="20"/>
                <w:lang w:val="fr-CA"/>
              </w:rPr>
              <w:t>8 novembre 2019</w:t>
            </w:r>
          </w:p>
          <w:p w:rsidR="00833C3B" w:rsidRPr="0085710E" w:rsidRDefault="00833C3B" w:rsidP="00833C3B">
            <w:pPr>
              <w:jc w:val="both"/>
              <w:rPr>
                <w:sz w:val="20"/>
                <w:lang w:val="fr-CA"/>
              </w:rPr>
            </w:pPr>
            <w:r w:rsidRPr="0085710E">
              <w:rPr>
                <w:sz w:val="20"/>
                <w:lang w:val="fr-CA"/>
              </w:rPr>
              <w:t>Cour suprême du Canada</w:t>
            </w:r>
          </w:p>
          <w:p w:rsidR="00833C3B" w:rsidRPr="0085710E" w:rsidRDefault="00833C3B" w:rsidP="00833C3B">
            <w:pPr>
              <w:jc w:val="both"/>
              <w:rPr>
                <w:sz w:val="20"/>
                <w:lang w:val="fr-CA"/>
              </w:rPr>
            </w:pPr>
          </w:p>
        </w:tc>
        <w:tc>
          <w:tcPr>
            <w:tcW w:w="243" w:type="pct"/>
          </w:tcPr>
          <w:p w:rsidR="00833C3B" w:rsidRPr="0085710E" w:rsidRDefault="00833C3B" w:rsidP="00833C3B">
            <w:pPr>
              <w:jc w:val="both"/>
              <w:rPr>
                <w:sz w:val="20"/>
                <w:lang w:val="fr-CA"/>
              </w:rPr>
            </w:pPr>
          </w:p>
        </w:tc>
        <w:tc>
          <w:tcPr>
            <w:tcW w:w="2330" w:type="pct"/>
          </w:tcPr>
          <w:p w:rsidR="00833C3B" w:rsidRPr="0085710E" w:rsidRDefault="00833C3B" w:rsidP="00833C3B">
            <w:pPr>
              <w:jc w:val="both"/>
              <w:rPr>
                <w:sz w:val="20"/>
                <w:lang w:val="fr-CA"/>
              </w:rPr>
            </w:pPr>
            <w:r w:rsidRPr="0085710E">
              <w:rPr>
                <w:sz w:val="20"/>
                <w:lang w:val="fr-CA"/>
              </w:rPr>
              <w:t xml:space="preserve">Ajournement de la requête en annulation </w:t>
            </w:r>
          </w:p>
          <w:p w:rsidR="00833C3B" w:rsidRPr="0085710E" w:rsidRDefault="00833C3B" w:rsidP="00833C3B">
            <w:pPr>
              <w:jc w:val="both"/>
              <w:rPr>
                <w:sz w:val="20"/>
                <w:lang w:val="fr-CA"/>
              </w:rPr>
            </w:pPr>
          </w:p>
        </w:tc>
      </w:tr>
      <w:tr w:rsidR="00833C3B" w:rsidRPr="00F15DE4" w:rsidTr="000A53E5">
        <w:tc>
          <w:tcPr>
            <w:tcW w:w="2427" w:type="pct"/>
            <w:gridSpan w:val="2"/>
          </w:tcPr>
          <w:p w:rsidR="00833C3B" w:rsidRPr="0085710E" w:rsidRDefault="00833C3B" w:rsidP="00833C3B">
            <w:pPr>
              <w:jc w:val="both"/>
              <w:rPr>
                <w:sz w:val="20"/>
                <w:lang w:val="fr-CA"/>
              </w:rPr>
            </w:pPr>
            <w:r w:rsidRPr="0085710E">
              <w:rPr>
                <w:sz w:val="20"/>
                <w:lang w:val="fr-CA"/>
              </w:rPr>
              <w:t>9 décembre 2019</w:t>
            </w:r>
          </w:p>
          <w:p w:rsidR="00833C3B" w:rsidRPr="0085710E" w:rsidRDefault="00833C3B" w:rsidP="00833C3B">
            <w:pPr>
              <w:jc w:val="both"/>
              <w:rPr>
                <w:sz w:val="20"/>
                <w:lang w:val="fr-CA"/>
              </w:rPr>
            </w:pPr>
            <w:r w:rsidRPr="0085710E">
              <w:rPr>
                <w:sz w:val="20"/>
                <w:lang w:val="fr-CA"/>
              </w:rPr>
              <w:t>Cour suprême du Canada</w:t>
            </w:r>
          </w:p>
        </w:tc>
        <w:tc>
          <w:tcPr>
            <w:tcW w:w="243" w:type="pct"/>
          </w:tcPr>
          <w:p w:rsidR="00833C3B" w:rsidRPr="0085710E" w:rsidRDefault="00833C3B" w:rsidP="00833C3B">
            <w:pPr>
              <w:jc w:val="both"/>
              <w:rPr>
                <w:sz w:val="20"/>
                <w:lang w:val="fr-CA"/>
              </w:rPr>
            </w:pPr>
          </w:p>
        </w:tc>
        <w:tc>
          <w:tcPr>
            <w:tcW w:w="2330" w:type="pct"/>
          </w:tcPr>
          <w:p w:rsidR="00833C3B" w:rsidRPr="0085710E" w:rsidRDefault="00833C3B" w:rsidP="00833C3B">
            <w:pPr>
              <w:jc w:val="both"/>
              <w:rPr>
                <w:sz w:val="20"/>
                <w:lang w:val="fr-CA"/>
              </w:rPr>
            </w:pPr>
            <w:r w:rsidRPr="0085710E">
              <w:rPr>
                <w:sz w:val="20"/>
                <w:lang w:val="fr-CA"/>
              </w:rPr>
              <w:t>Dépôt de la demande d’autorisation d’appel</w:t>
            </w:r>
          </w:p>
          <w:p w:rsidR="00833C3B" w:rsidRPr="0085710E" w:rsidRDefault="00833C3B" w:rsidP="00833C3B">
            <w:pPr>
              <w:jc w:val="both"/>
              <w:rPr>
                <w:sz w:val="20"/>
                <w:lang w:val="fr-CA"/>
              </w:rPr>
            </w:pPr>
          </w:p>
        </w:tc>
      </w:tr>
    </w:tbl>
    <w:p w:rsidR="00430ED0" w:rsidRPr="0085710E" w:rsidRDefault="00430ED0" w:rsidP="003F6190">
      <w:pPr>
        <w:ind w:left="142" w:hanging="142"/>
        <w:jc w:val="both"/>
        <w:rPr>
          <w:sz w:val="20"/>
          <w:lang w:val="fr-CA"/>
        </w:rPr>
      </w:pPr>
    </w:p>
    <w:p w:rsidR="00430ED0" w:rsidRPr="0085710E" w:rsidRDefault="008F19BB" w:rsidP="003F6190">
      <w:pPr>
        <w:ind w:left="142" w:hanging="142"/>
        <w:jc w:val="both"/>
        <w:rPr>
          <w:sz w:val="20"/>
          <w:lang w:val="fr-CA"/>
        </w:rPr>
      </w:pPr>
      <w:r>
        <w:rPr>
          <w:sz w:val="20"/>
        </w:rPr>
        <w:pict>
          <v:rect id="_x0000_i1038" style="width:2in;height:1pt" o:hrpct="0" o:hralign="center" o:hrstd="t" o:hrnoshade="t" o:hr="t" fillcolor="black [3213]" stroked="f"/>
        </w:pict>
      </w:r>
    </w:p>
    <w:p w:rsidR="00430ED0" w:rsidRPr="0085710E" w:rsidRDefault="00430ED0" w:rsidP="003F619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6190" w:rsidRPr="0085710E" w:rsidTr="000A53E5">
        <w:tc>
          <w:tcPr>
            <w:tcW w:w="543" w:type="pct"/>
          </w:tcPr>
          <w:p w:rsidR="003F6190" w:rsidRPr="0085710E" w:rsidRDefault="003F6190" w:rsidP="003F6190">
            <w:pPr>
              <w:jc w:val="both"/>
              <w:rPr>
                <w:sz w:val="20"/>
              </w:rPr>
            </w:pPr>
            <w:r w:rsidRPr="0085710E">
              <w:rPr>
                <w:rStyle w:val="SCCFileNumberChar"/>
                <w:sz w:val="20"/>
                <w:szCs w:val="20"/>
              </w:rPr>
              <w:t>38947</w:t>
            </w:r>
          </w:p>
        </w:tc>
        <w:tc>
          <w:tcPr>
            <w:tcW w:w="4457" w:type="pct"/>
            <w:gridSpan w:val="3"/>
          </w:tcPr>
          <w:p w:rsidR="003F6190" w:rsidRPr="0085710E" w:rsidRDefault="003F6190" w:rsidP="003F6190">
            <w:pPr>
              <w:pStyle w:val="SCCLsocParty"/>
              <w:jc w:val="both"/>
              <w:rPr>
                <w:b/>
                <w:sz w:val="20"/>
                <w:szCs w:val="20"/>
                <w:lang w:val="en-US"/>
              </w:rPr>
            </w:pPr>
            <w:r w:rsidRPr="0085710E">
              <w:rPr>
                <w:b/>
                <w:sz w:val="20"/>
                <w:szCs w:val="20"/>
                <w:lang w:val="en-US"/>
              </w:rPr>
              <w:t>Hafeez Fazl also known as Fazl Hafeez v. 2256157 Ontario Ltd.</w:t>
            </w:r>
          </w:p>
          <w:p w:rsidR="003F6190" w:rsidRPr="0085710E" w:rsidRDefault="003F6190" w:rsidP="003F6190">
            <w:pPr>
              <w:jc w:val="both"/>
              <w:rPr>
                <w:sz w:val="20"/>
              </w:rPr>
            </w:pPr>
            <w:r w:rsidRPr="0085710E">
              <w:rPr>
                <w:sz w:val="20"/>
              </w:rPr>
              <w:t>(Ont.) (Civil) (By Leave)</w:t>
            </w:r>
          </w:p>
        </w:tc>
      </w:tr>
      <w:tr w:rsidR="003F6190" w:rsidRPr="0085710E" w:rsidTr="000A53E5">
        <w:tc>
          <w:tcPr>
            <w:tcW w:w="5000" w:type="pct"/>
            <w:gridSpan w:val="4"/>
          </w:tcPr>
          <w:p w:rsidR="003F6190" w:rsidRPr="0085710E" w:rsidRDefault="003F6190" w:rsidP="003F6190">
            <w:pPr>
              <w:jc w:val="both"/>
              <w:rPr>
                <w:sz w:val="20"/>
              </w:rPr>
            </w:pPr>
            <w:r w:rsidRPr="0085710E">
              <w:rPr>
                <w:sz w:val="20"/>
              </w:rPr>
              <w:t xml:space="preserve">Civil Procedure –– Judgments and orders –– Interlocutory orders –– Access to justice –– Applicant failed to appear at appeal hearing –– Appeal dismissed –– Applicant brought motion to set aside judgment on appeal based on absence of notice of the hearing –– Motion denied on grounds that applicant was served notice of hearing date –– </w:t>
            </w:r>
            <w:r w:rsidRPr="0085710E">
              <w:rPr>
                <w:i/>
                <w:sz w:val="20"/>
              </w:rPr>
              <w:t>Rules of Civil Procedure</w:t>
            </w:r>
            <w:r w:rsidRPr="0085710E">
              <w:rPr>
                <w:sz w:val="20"/>
              </w:rPr>
              <w:t xml:space="preserve">, </w:t>
            </w:r>
            <w:r w:rsidRPr="0085710E">
              <w:rPr>
                <w:rFonts w:cs="Arial"/>
                <w:sz w:val="20"/>
                <w:lang w:val="en"/>
              </w:rPr>
              <w:t>R.R.O. 1990, Reg. 194, R. 37.14.</w:t>
            </w:r>
          </w:p>
        </w:tc>
      </w:tr>
      <w:tr w:rsidR="003F6190" w:rsidRPr="0085710E" w:rsidTr="000A53E5">
        <w:tc>
          <w:tcPr>
            <w:tcW w:w="5000" w:type="pct"/>
            <w:gridSpan w:val="4"/>
          </w:tcPr>
          <w:p w:rsidR="003F6190" w:rsidRPr="0085710E" w:rsidRDefault="003F6190" w:rsidP="003F6190">
            <w:pPr>
              <w:jc w:val="both"/>
              <w:rPr>
                <w:sz w:val="20"/>
              </w:rPr>
            </w:pPr>
          </w:p>
        </w:tc>
      </w:tr>
      <w:tr w:rsidR="003F6190" w:rsidRPr="0085710E" w:rsidTr="000A53E5">
        <w:tc>
          <w:tcPr>
            <w:tcW w:w="5000" w:type="pct"/>
            <w:gridSpan w:val="4"/>
          </w:tcPr>
          <w:p w:rsidR="003F6190" w:rsidRPr="0085710E" w:rsidRDefault="003F6190" w:rsidP="003F6190">
            <w:pPr>
              <w:jc w:val="both"/>
              <w:rPr>
                <w:sz w:val="20"/>
              </w:rPr>
            </w:pPr>
            <w:r w:rsidRPr="0085710E">
              <w:rPr>
                <w:sz w:val="20"/>
              </w:rPr>
              <w:t>This matter involves a mortgage registered by the respondent 2256157 Ontario Ltd (“225 Ltd”) against two properties owned by the applicant, Mr. Fazl. When the mortgage matured, Mr. Fazl failed to pay 225 Ltd.</w:t>
            </w:r>
            <w:r w:rsidRPr="0085710E">
              <w:rPr>
                <w:sz w:val="20"/>
                <w:lang w:val="en"/>
              </w:rPr>
              <w:t xml:space="preserve"> 225 Ltd</w:t>
            </w:r>
            <w:r w:rsidRPr="0085710E">
              <w:rPr>
                <w:sz w:val="20"/>
              </w:rPr>
              <w:t xml:space="preserve"> commenced power of sale proceedings and successfully brought a motion for summary judgment before the Superior Court of Justice. Mr. Fazl appealed this decision, but failed to appear at the hearing. The appeal was dismissed by the Court of Appeal. Mr. Fazl brought a motion to set aside the Court of Appeal’s judgment on the grounds that he did not attend the hearing because he was never served a notice of the hearing date. The Court of Appeal dismissed the motion on the grounds that Mr. Fazl had failed to prove that non</w:t>
            </w:r>
            <w:r w:rsidRPr="0085710E">
              <w:rPr>
                <w:sz w:val="20"/>
              </w:rPr>
              <w:noBreakHyphen/>
              <w:t>attendance was the result of accident or mistake.</w:t>
            </w:r>
          </w:p>
          <w:p w:rsidR="003F6190" w:rsidRPr="0085710E" w:rsidRDefault="003F6190" w:rsidP="003F6190">
            <w:pPr>
              <w:jc w:val="both"/>
              <w:rPr>
                <w:sz w:val="20"/>
              </w:rPr>
            </w:pPr>
          </w:p>
        </w:tc>
      </w:tr>
      <w:tr w:rsidR="003F6190" w:rsidRPr="0085710E" w:rsidTr="000A53E5">
        <w:tc>
          <w:tcPr>
            <w:tcW w:w="2427" w:type="pct"/>
            <w:gridSpan w:val="2"/>
          </w:tcPr>
          <w:p w:rsidR="003F6190" w:rsidRPr="0085710E" w:rsidRDefault="003F6190" w:rsidP="003F6190">
            <w:pPr>
              <w:jc w:val="both"/>
              <w:rPr>
                <w:sz w:val="20"/>
              </w:rPr>
            </w:pPr>
            <w:r w:rsidRPr="0085710E">
              <w:rPr>
                <w:sz w:val="20"/>
              </w:rPr>
              <w:t>July 10, 2018</w:t>
            </w:r>
          </w:p>
          <w:p w:rsidR="003F6190" w:rsidRPr="0085710E" w:rsidRDefault="003F6190" w:rsidP="003F6190">
            <w:pPr>
              <w:jc w:val="both"/>
              <w:rPr>
                <w:sz w:val="20"/>
              </w:rPr>
            </w:pPr>
            <w:r w:rsidRPr="0085710E">
              <w:rPr>
                <w:sz w:val="20"/>
              </w:rPr>
              <w:t>Ontario Superior Court of Justice</w:t>
            </w:r>
          </w:p>
          <w:p w:rsidR="003F6190" w:rsidRPr="0085710E" w:rsidRDefault="003F6190" w:rsidP="003F6190">
            <w:pPr>
              <w:jc w:val="both"/>
              <w:rPr>
                <w:sz w:val="20"/>
              </w:rPr>
            </w:pPr>
            <w:r w:rsidRPr="0085710E">
              <w:rPr>
                <w:sz w:val="20"/>
              </w:rPr>
              <w:t>(Allen J.)</w:t>
            </w:r>
          </w:p>
          <w:p w:rsidR="003F6190" w:rsidRPr="0085710E" w:rsidRDefault="003F6190" w:rsidP="003F6190">
            <w:pPr>
              <w:jc w:val="both"/>
              <w:rPr>
                <w:sz w:val="20"/>
              </w:rPr>
            </w:pPr>
            <w:r w:rsidRPr="0085710E">
              <w:rPr>
                <w:sz w:val="20"/>
              </w:rPr>
              <w:t>CV</w:t>
            </w:r>
            <w:r w:rsidRPr="0085710E">
              <w:rPr>
                <w:sz w:val="20"/>
              </w:rPr>
              <w:noBreakHyphen/>
              <w:t>17</w:t>
            </w:r>
            <w:r w:rsidRPr="0085710E">
              <w:rPr>
                <w:sz w:val="20"/>
              </w:rPr>
              <w:noBreakHyphen/>
              <w:t>00588021</w:t>
            </w:r>
            <w:r w:rsidRPr="0085710E">
              <w:rPr>
                <w:sz w:val="20"/>
              </w:rPr>
              <w:noBreakHyphen/>
              <w:t>0000</w:t>
            </w:r>
          </w:p>
          <w:p w:rsidR="003F6190" w:rsidRPr="0085710E" w:rsidRDefault="003F6190" w:rsidP="003F6190">
            <w:pPr>
              <w:jc w:val="both"/>
              <w:rPr>
                <w:sz w:val="20"/>
              </w:rPr>
            </w:pP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rPr>
            </w:pPr>
            <w:r w:rsidRPr="0085710E">
              <w:rPr>
                <w:sz w:val="20"/>
              </w:rPr>
              <w:t>Originating application granted on summary judgment with costs</w:t>
            </w:r>
          </w:p>
          <w:p w:rsidR="003F6190" w:rsidRPr="0085710E" w:rsidRDefault="003F6190" w:rsidP="003F6190">
            <w:pPr>
              <w:jc w:val="both"/>
              <w:rPr>
                <w:sz w:val="20"/>
              </w:rPr>
            </w:pPr>
          </w:p>
        </w:tc>
      </w:tr>
      <w:tr w:rsidR="003F6190" w:rsidRPr="0085710E" w:rsidTr="000A53E5">
        <w:tc>
          <w:tcPr>
            <w:tcW w:w="2427" w:type="pct"/>
            <w:gridSpan w:val="2"/>
          </w:tcPr>
          <w:p w:rsidR="003F6190" w:rsidRPr="0085710E" w:rsidRDefault="003F6190" w:rsidP="003F6190">
            <w:pPr>
              <w:jc w:val="both"/>
              <w:rPr>
                <w:sz w:val="20"/>
              </w:rPr>
            </w:pPr>
            <w:r w:rsidRPr="0085710E">
              <w:rPr>
                <w:sz w:val="20"/>
              </w:rPr>
              <w:t>March 29, 2019</w:t>
            </w:r>
          </w:p>
          <w:p w:rsidR="003F6190" w:rsidRPr="0085710E" w:rsidRDefault="003F6190" w:rsidP="003F6190">
            <w:pPr>
              <w:jc w:val="both"/>
              <w:rPr>
                <w:sz w:val="20"/>
              </w:rPr>
            </w:pPr>
            <w:r w:rsidRPr="0085710E">
              <w:rPr>
                <w:sz w:val="20"/>
              </w:rPr>
              <w:t>Court of Appeal for Ontario</w:t>
            </w:r>
          </w:p>
          <w:p w:rsidR="003F6190" w:rsidRPr="0085710E" w:rsidRDefault="003F6190" w:rsidP="003F6190">
            <w:pPr>
              <w:jc w:val="both"/>
              <w:rPr>
                <w:sz w:val="20"/>
              </w:rPr>
            </w:pPr>
            <w:r w:rsidRPr="0085710E">
              <w:rPr>
                <w:sz w:val="20"/>
              </w:rPr>
              <w:t>(</w:t>
            </w:r>
            <w:proofErr w:type="spellStart"/>
            <w:r w:rsidRPr="0085710E">
              <w:rPr>
                <w:sz w:val="20"/>
              </w:rPr>
              <w:t>Paciocco</w:t>
            </w:r>
            <w:proofErr w:type="spellEnd"/>
            <w:r w:rsidRPr="0085710E">
              <w:rPr>
                <w:sz w:val="20"/>
              </w:rPr>
              <w:t xml:space="preserve">, Young, </w:t>
            </w:r>
            <w:proofErr w:type="spellStart"/>
            <w:r w:rsidRPr="0085710E">
              <w:rPr>
                <w:sz w:val="20"/>
              </w:rPr>
              <w:t>Zarnett</w:t>
            </w:r>
            <w:proofErr w:type="spellEnd"/>
            <w:r w:rsidRPr="0085710E">
              <w:rPr>
                <w:sz w:val="20"/>
              </w:rPr>
              <w:t xml:space="preserve"> JJ.A.)</w:t>
            </w:r>
          </w:p>
          <w:p w:rsidR="003F6190" w:rsidRPr="0085710E" w:rsidRDefault="008F19BB" w:rsidP="003F6190">
            <w:pPr>
              <w:jc w:val="both"/>
              <w:rPr>
                <w:sz w:val="20"/>
              </w:rPr>
            </w:pPr>
            <w:hyperlink r:id="rId39" w:history="1">
              <w:r w:rsidR="003F6190" w:rsidRPr="0085710E">
                <w:rPr>
                  <w:rStyle w:val="Hyperlink"/>
                  <w:sz w:val="20"/>
                </w:rPr>
                <w:t>2019 ONCA 259</w:t>
              </w:r>
            </w:hyperlink>
          </w:p>
          <w:p w:rsidR="003F6190" w:rsidRPr="0085710E" w:rsidRDefault="003F6190" w:rsidP="003F6190">
            <w:pPr>
              <w:jc w:val="both"/>
              <w:rPr>
                <w:sz w:val="20"/>
              </w:rPr>
            </w:pP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rPr>
            </w:pPr>
            <w:r w:rsidRPr="0085710E">
              <w:rPr>
                <w:sz w:val="20"/>
              </w:rPr>
              <w:t>Appeal dismissed</w:t>
            </w:r>
          </w:p>
          <w:p w:rsidR="003F6190" w:rsidRPr="0085710E" w:rsidRDefault="003F6190" w:rsidP="003F6190">
            <w:pPr>
              <w:jc w:val="both"/>
              <w:rPr>
                <w:sz w:val="20"/>
                <w:lang w:val="fr-CA"/>
              </w:rPr>
            </w:pPr>
          </w:p>
        </w:tc>
      </w:tr>
      <w:tr w:rsidR="003F6190" w:rsidRPr="0085710E" w:rsidTr="000A53E5">
        <w:tc>
          <w:tcPr>
            <w:tcW w:w="2427" w:type="pct"/>
            <w:gridSpan w:val="2"/>
          </w:tcPr>
          <w:p w:rsidR="003F6190" w:rsidRPr="0085710E" w:rsidRDefault="003F6190" w:rsidP="003F6190">
            <w:pPr>
              <w:jc w:val="both"/>
              <w:rPr>
                <w:sz w:val="20"/>
              </w:rPr>
            </w:pPr>
            <w:r w:rsidRPr="0085710E">
              <w:rPr>
                <w:sz w:val="20"/>
              </w:rPr>
              <w:t>August 16, 2019</w:t>
            </w:r>
          </w:p>
          <w:p w:rsidR="003F6190" w:rsidRPr="0085710E" w:rsidRDefault="003F6190" w:rsidP="003F6190">
            <w:pPr>
              <w:jc w:val="both"/>
              <w:rPr>
                <w:sz w:val="20"/>
              </w:rPr>
            </w:pPr>
            <w:r w:rsidRPr="0085710E">
              <w:rPr>
                <w:sz w:val="20"/>
              </w:rPr>
              <w:t>Court of Appeal for Ontario</w:t>
            </w:r>
          </w:p>
          <w:p w:rsidR="003F6190" w:rsidRPr="0085710E" w:rsidRDefault="003F6190" w:rsidP="003F6190">
            <w:pPr>
              <w:tabs>
                <w:tab w:val="center" w:pos="2215"/>
              </w:tabs>
              <w:jc w:val="both"/>
              <w:rPr>
                <w:sz w:val="20"/>
              </w:rPr>
            </w:pPr>
            <w:r w:rsidRPr="0085710E">
              <w:rPr>
                <w:sz w:val="20"/>
              </w:rPr>
              <w:t>(</w:t>
            </w:r>
            <w:proofErr w:type="spellStart"/>
            <w:r w:rsidRPr="0085710E">
              <w:rPr>
                <w:sz w:val="20"/>
              </w:rPr>
              <w:t>Paciocco</w:t>
            </w:r>
            <w:proofErr w:type="spellEnd"/>
            <w:r w:rsidRPr="0085710E">
              <w:rPr>
                <w:sz w:val="20"/>
              </w:rPr>
              <w:t xml:space="preserve">, Young, </w:t>
            </w:r>
            <w:proofErr w:type="spellStart"/>
            <w:r w:rsidRPr="0085710E">
              <w:rPr>
                <w:sz w:val="20"/>
              </w:rPr>
              <w:t>Zarnett</w:t>
            </w:r>
            <w:proofErr w:type="spellEnd"/>
            <w:r w:rsidRPr="0085710E">
              <w:rPr>
                <w:sz w:val="20"/>
              </w:rPr>
              <w:t xml:space="preserve"> JJ.A.)</w:t>
            </w:r>
          </w:p>
          <w:p w:rsidR="003F6190" w:rsidRPr="0085710E" w:rsidRDefault="008F19BB" w:rsidP="003F6190">
            <w:pPr>
              <w:tabs>
                <w:tab w:val="center" w:pos="2215"/>
              </w:tabs>
              <w:jc w:val="both"/>
              <w:rPr>
                <w:sz w:val="20"/>
              </w:rPr>
            </w:pPr>
            <w:hyperlink r:id="rId40" w:history="1">
              <w:r w:rsidR="003F6190" w:rsidRPr="0085710E">
                <w:rPr>
                  <w:rStyle w:val="Hyperlink"/>
                  <w:sz w:val="20"/>
                </w:rPr>
                <w:t>2019 ONCA 666</w:t>
              </w:r>
            </w:hyperlink>
          </w:p>
          <w:p w:rsidR="003F6190" w:rsidRPr="0085710E" w:rsidRDefault="003F6190" w:rsidP="003F6190">
            <w:pPr>
              <w:tabs>
                <w:tab w:val="center" w:pos="2215"/>
              </w:tabs>
              <w:jc w:val="both"/>
              <w:rPr>
                <w:sz w:val="20"/>
              </w:rPr>
            </w:pP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rPr>
            </w:pPr>
            <w:r w:rsidRPr="0085710E">
              <w:rPr>
                <w:sz w:val="20"/>
              </w:rPr>
              <w:t xml:space="preserve">Motion to set aside or vary the March 29, 2019 order dismissed </w:t>
            </w:r>
          </w:p>
        </w:tc>
      </w:tr>
      <w:tr w:rsidR="003F6190" w:rsidRPr="0085710E" w:rsidTr="000A53E5">
        <w:tc>
          <w:tcPr>
            <w:tcW w:w="2427" w:type="pct"/>
            <w:gridSpan w:val="2"/>
          </w:tcPr>
          <w:p w:rsidR="003F6190" w:rsidRPr="0085710E" w:rsidRDefault="003F6190" w:rsidP="003F6190">
            <w:pPr>
              <w:jc w:val="both"/>
              <w:rPr>
                <w:sz w:val="20"/>
              </w:rPr>
            </w:pPr>
            <w:r w:rsidRPr="0085710E">
              <w:rPr>
                <w:sz w:val="20"/>
              </w:rPr>
              <w:t>October 16, 2019</w:t>
            </w:r>
          </w:p>
          <w:p w:rsidR="003F6190" w:rsidRPr="0085710E" w:rsidRDefault="003F6190" w:rsidP="003F6190">
            <w:pPr>
              <w:jc w:val="both"/>
              <w:rPr>
                <w:sz w:val="20"/>
              </w:rPr>
            </w:pPr>
            <w:r w:rsidRPr="0085710E">
              <w:rPr>
                <w:sz w:val="20"/>
              </w:rPr>
              <w:t>Supreme Court of Canada</w:t>
            </w: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rPr>
            </w:pPr>
            <w:r w:rsidRPr="0085710E">
              <w:rPr>
                <w:sz w:val="20"/>
              </w:rPr>
              <w:t>Application for leave to appeal filed</w:t>
            </w:r>
          </w:p>
          <w:p w:rsidR="003F6190" w:rsidRPr="0085710E" w:rsidRDefault="003F6190" w:rsidP="003F6190">
            <w:pPr>
              <w:jc w:val="both"/>
              <w:rPr>
                <w:sz w:val="20"/>
              </w:rPr>
            </w:pPr>
          </w:p>
        </w:tc>
      </w:tr>
    </w:tbl>
    <w:p w:rsidR="003F6190" w:rsidRPr="0085710E" w:rsidRDefault="003F6190" w:rsidP="003F6190">
      <w:pPr>
        <w:jc w:val="both"/>
        <w:rPr>
          <w:sz w:val="20"/>
        </w:rPr>
      </w:pPr>
    </w:p>
    <w:p w:rsidR="006E3E4E" w:rsidRPr="0085710E" w:rsidRDefault="008F19BB" w:rsidP="003F6190">
      <w:pPr>
        <w:jc w:val="both"/>
        <w:rPr>
          <w:sz w:val="20"/>
        </w:rPr>
      </w:pPr>
      <w:r>
        <w:rPr>
          <w:sz w:val="20"/>
        </w:rPr>
        <w:pict>
          <v:rect id="_x0000_i1039" style="width:2in;height:1pt" o:hrpct="0" o:hralign="center" o:hrstd="t" o:hrnoshade="t" o:hr="t" fillcolor="black [3213]" stroked="f"/>
        </w:pict>
      </w:r>
    </w:p>
    <w:p w:rsidR="003F6190" w:rsidRPr="0085710E" w:rsidRDefault="003F6190" w:rsidP="003F61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6190" w:rsidRPr="0085710E" w:rsidTr="000A53E5">
        <w:tc>
          <w:tcPr>
            <w:tcW w:w="543" w:type="pct"/>
          </w:tcPr>
          <w:p w:rsidR="003F6190" w:rsidRPr="0085710E" w:rsidRDefault="003F6190" w:rsidP="003F6190">
            <w:pPr>
              <w:jc w:val="both"/>
              <w:rPr>
                <w:sz w:val="20"/>
                <w:lang w:val="fr-CA"/>
              </w:rPr>
            </w:pPr>
            <w:r w:rsidRPr="0085710E">
              <w:rPr>
                <w:rStyle w:val="SCCFileNumberChar"/>
                <w:sz w:val="20"/>
                <w:szCs w:val="20"/>
                <w:lang w:val="fr-CA"/>
              </w:rPr>
              <w:t>38947</w:t>
            </w:r>
          </w:p>
        </w:tc>
        <w:tc>
          <w:tcPr>
            <w:tcW w:w="4457" w:type="pct"/>
            <w:gridSpan w:val="3"/>
          </w:tcPr>
          <w:p w:rsidR="003F6190" w:rsidRPr="00953322" w:rsidRDefault="003F6190" w:rsidP="003F6190">
            <w:pPr>
              <w:pStyle w:val="SCCLsocParty"/>
              <w:jc w:val="both"/>
              <w:rPr>
                <w:b/>
                <w:sz w:val="20"/>
                <w:szCs w:val="20"/>
              </w:rPr>
            </w:pPr>
            <w:r w:rsidRPr="00953322">
              <w:rPr>
                <w:b/>
                <w:sz w:val="20"/>
                <w:szCs w:val="20"/>
              </w:rPr>
              <w:t>Hafeez Fazl a</w:t>
            </w:r>
            <w:r w:rsidR="00B622BD" w:rsidRPr="00953322">
              <w:rPr>
                <w:b/>
                <w:sz w:val="20"/>
                <w:szCs w:val="20"/>
              </w:rPr>
              <w:t>ussi connu sous le nom de</w:t>
            </w:r>
            <w:r w:rsidRPr="00953322">
              <w:rPr>
                <w:b/>
                <w:sz w:val="20"/>
                <w:szCs w:val="20"/>
              </w:rPr>
              <w:t xml:space="preserve"> Fazl Hafeez c. 2256157 Ontario Ltd.</w:t>
            </w:r>
          </w:p>
          <w:p w:rsidR="003F6190" w:rsidRPr="0085710E" w:rsidRDefault="003F6190" w:rsidP="003F6190">
            <w:pPr>
              <w:jc w:val="both"/>
              <w:rPr>
                <w:sz w:val="20"/>
                <w:lang w:val="fr-CA"/>
              </w:rPr>
            </w:pPr>
            <w:r w:rsidRPr="0085710E">
              <w:rPr>
                <w:sz w:val="20"/>
                <w:lang w:val="fr-CA"/>
              </w:rPr>
              <w:t>(Ont.) (Civile) (Autorisation)</w:t>
            </w:r>
          </w:p>
        </w:tc>
      </w:tr>
      <w:tr w:rsidR="003F6190" w:rsidRPr="0085710E" w:rsidTr="000A53E5">
        <w:tc>
          <w:tcPr>
            <w:tcW w:w="5000" w:type="pct"/>
            <w:gridSpan w:val="4"/>
          </w:tcPr>
          <w:p w:rsidR="003F6190" w:rsidRPr="0085710E" w:rsidRDefault="003F6190" w:rsidP="003F6190">
            <w:pPr>
              <w:jc w:val="both"/>
              <w:rPr>
                <w:sz w:val="20"/>
                <w:lang w:val="fr-CA"/>
              </w:rPr>
            </w:pPr>
            <w:r w:rsidRPr="0085710E">
              <w:rPr>
                <w:sz w:val="20"/>
                <w:lang w:val="fr-CA"/>
              </w:rPr>
              <w:t xml:space="preserve">Procédure civile –– Jugements et ordonnances –– Ordonnances interlocutoires –– Accès à la justice –– Le demandeur n’a pas comparu à une audience d’appel –– Rejet de l’appel –– Le demandeur a présenté une motion en annulation du jugement d’appel, plaidant l’absence de préavis de l’audience –– Rejet de la motion au motif que le demandeur s’était fait signifié un préavis de la date d’audience –– </w:t>
            </w:r>
            <w:r w:rsidRPr="0085710E">
              <w:rPr>
                <w:i/>
                <w:sz w:val="20"/>
                <w:lang w:val="fr-CA"/>
              </w:rPr>
              <w:t>Règles de procédure civile</w:t>
            </w:r>
            <w:r w:rsidRPr="0085710E">
              <w:rPr>
                <w:sz w:val="20"/>
                <w:lang w:val="fr-CA"/>
              </w:rPr>
              <w:t>, R.R.O. 1990, règl. 194, R. 37.14</w:t>
            </w:r>
            <w:r w:rsidRPr="0085710E">
              <w:rPr>
                <w:rFonts w:cs="Arial"/>
                <w:sz w:val="20"/>
                <w:lang w:val="fr-CA"/>
              </w:rPr>
              <w:t>.</w:t>
            </w:r>
          </w:p>
        </w:tc>
      </w:tr>
      <w:tr w:rsidR="003F6190" w:rsidRPr="0085710E" w:rsidTr="000A53E5">
        <w:tc>
          <w:tcPr>
            <w:tcW w:w="5000" w:type="pct"/>
            <w:gridSpan w:val="4"/>
          </w:tcPr>
          <w:p w:rsidR="003F6190" w:rsidRPr="0085710E" w:rsidRDefault="003F6190" w:rsidP="003F6190">
            <w:pPr>
              <w:jc w:val="both"/>
              <w:rPr>
                <w:sz w:val="20"/>
                <w:lang w:val="fr-CA"/>
              </w:rPr>
            </w:pPr>
          </w:p>
        </w:tc>
      </w:tr>
      <w:tr w:rsidR="003F6190" w:rsidRPr="00F15DE4" w:rsidTr="000A53E5">
        <w:tc>
          <w:tcPr>
            <w:tcW w:w="5000" w:type="pct"/>
            <w:gridSpan w:val="4"/>
          </w:tcPr>
          <w:p w:rsidR="003F6190" w:rsidRPr="0085710E" w:rsidRDefault="003F6190" w:rsidP="003F6190">
            <w:pPr>
              <w:jc w:val="both"/>
              <w:rPr>
                <w:sz w:val="20"/>
                <w:lang w:val="fr-CA"/>
              </w:rPr>
            </w:pPr>
            <w:r w:rsidRPr="0085710E">
              <w:rPr>
                <w:sz w:val="20"/>
                <w:lang w:val="fr-CA"/>
              </w:rPr>
              <w:t xml:space="preserve">La présente affaire a pour objet une hypothèque enregistrée par l’intimée, 2256157 Ontario Ltd (« 225 Ltd ») grevant deux propriétés appartenant à M. Fazl. Lorsque les emprunts hypothécaires sont venus à échéance, M. Fazl n’a pas payé 225 Ltd. 225 Ltd a introduit une instance de pouvoir de vente et a présenté avec succès une motion en jugement sommaire devant la Cour supérieure de justice. Monsieur Fazl a interjeté appel de cette décision, mais il n’a pas comparu à l’audience. La Cour d’appel a rejeté l’appel. Monsieur Fazl a présenté une motion en annulation du jugement de la Cour d’appel, plaidant qu’il ne s’était pas présenté à l’audience parce qu’il ne s’était jamais fait signifier de préavis de la date d’audience. La Cour d’appel a rejeté la motion au motif que M. Fazl n’avait pas prouvé que son absence </w:t>
            </w:r>
            <w:proofErr w:type="gramStart"/>
            <w:r w:rsidRPr="0085710E">
              <w:rPr>
                <w:sz w:val="20"/>
                <w:lang w:val="fr-CA"/>
              </w:rPr>
              <w:t>était</w:t>
            </w:r>
            <w:proofErr w:type="gramEnd"/>
            <w:r w:rsidRPr="0085710E">
              <w:rPr>
                <w:sz w:val="20"/>
                <w:lang w:val="fr-CA"/>
              </w:rPr>
              <w:t xml:space="preserve"> le résultat d’un accident ou d’une erreur.</w:t>
            </w:r>
          </w:p>
          <w:p w:rsidR="003F6190" w:rsidRPr="0085710E" w:rsidRDefault="003F6190" w:rsidP="003F6190">
            <w:pPr>
              <w:jc w:val="both"/>
              <w:rPr>
                <w:sz w:val="20"/>
                <w:lang w:val="fr-CA"/>
              </w:rPr>
            </w:pPr>
          </w:p>
        </w:tc>
      </w:tr>
      <w:tr w:rsidR="003F6190" w:rsidRPr="00F15DE4" w:rsidTr="000A53E5">
        <w:tc>
          <w:tcPr>
            <w:tcW w:w="2427" w:type="pct"/>
            <w:gridSpan w:val="2"/>
          </w:tcPr>
          <w:p w:rsidR="003F6190" w:rsidRPr="0085710E" w:rsidRDefault="003F6190" w:rsidP="003F6190">
            <w:pPr>
              <w:jc w:val="both"/>
              <w:rPr>
                <w:sz w:val="20"/>
                <w:lang w:val="fr-CA"/>
              </w:rPr>
            </w:pPr>
            <w:r w:rsidRPr="0085710E">
              <w:rPr>
                <w:sz w:val="20"/>
                <w:lang w:val="fr-CA"/>
              </w:rPr>
              <w:lastRenderedPageBreak/>
              <w:t>10 juillet 2018</w:t>
            </w:r>
          </w:p>
          <w:p w:rsidR="003F6190" w:rsidRPr="0085710E" w:rsidRDefault="003F6190" w:rsidP="003F6190">
            <w:pPr>
              <w:jc w:val="both"/>
              <w:rPr>
                <w:sz w:val="20"/>
                <w:lang w:val="fr-CA"/>
              </w:rPr>
            </w:pPr>
            <w:r w:rsidRPr="0085710E">
              <w:rPr>
                <w:sz w:val="20"/>
                <w:lang w:val="fr-CA"/>
              </w:rPr>
              <w:t>Cour supérieure de justice de l’Ontario</w:t>
            </w:r>
          </w:p>
          <w:p w:rsidR="003F6190" w:rsidRPr="0085710E" w:rsidRDefault="003F6190" w:rsidP="003F6190">
            <w:pPr>
              <w:jc w:val="both"/>
              <w:rPr>
                <w:sz w:val="20"/>
                <w:lang w:val="fr-CA"/>
              </w:rPr>
            </w:pPr>
            <w:r w:rsidRPr="0085710E">
              <w:rPr>
                <w:sz w:val="20"/>
                <w:lang w:val="fr-CA"/>
              </w:rPr>
              <w:t>(Juge Allen)</w:t>
            </w:r>
          </w:p>
          <w:p w:rsidR="003F6190" w:rsidRPr="0085710E" w:rsidRDefault="003F6190" w:rsidP="003F6190">
            <w:pPr>
              <w:jc w:val="both"/>
              <w:rPr>
                <w:sz w:val="20"/>
                <w:lang w:val="fr-CA"/>
              </w:rPr>
            </w:pPr>
            <w:r w:rsidRPr="0085710E">
              <w:rPr>
                <w:sz w:val="20"/>
                <w:lang w:val="fr-CA"/>
              </w:rPr>
              <w:t>CV</w:t>
            </w:r>
            <w:r w:rsidRPr="0085710E">
              <w:rPr>
                <w:sz w:val="20"/>
                <w:lang w:val="fr-CA"/>
              </w:rPr>
              <w:noBreakHyphen/>
              <w:t>17</w:t>
            </w:r>
            <w:r w:rsidRPr="0085710E">
              <w:rPr>
                <w:sz w:val="20"/>
                <w:lang w:val="fr-CA"/>
              </w:rPr>
              <w:noBreakHyphen/>
              <w:t>00588021</w:t>
            </w:r>
            <w:r w:rsidRPr="0085710E">
              <w:rPr>
                <w:sz w:val="20"/>
                <w:lang w:val="fr-CA"/>
              </w:rPr>
              <w:noBreakHyphen/>
              <w:t>0000</w:t>
            </w:r>
          </w:p>
          <w:p w:rsidR="003F6190" w:rsidRPr="0085710E" w:rsidRDefault="003F6190" w:rsidP="003F6190">
            <w:pPr>
              <w:jc w:val="both"/>
              <w:rPr>
                <w:sz w:val="20"/>
                <w:lang w:val="fr-CA"/>
              </w:rPr>
            </w:pP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lang w:val="fr-CA"/>
              </w:rPr>
            </w:pPr>
            <w:r w:rsidRPr="0085710E">
              <w:rPr>
                <w:sz w:val="20"/>
                <w:lang w:val="fr-CA"/>
              </w:rPr>
              <w:t>Jugement accueillant la demande introductive par voie sommaire, avec dépens</w:t>
            </w:r>
          </w:p>
          <w:p w:rsidR="003F6190" w:rsidRPr="0085710E" w:rsidRDefault="003F6190" w:rsidP="003F6190">
            <w:pPr>
              <w:jc w:val="both"/>
              <w:rPr>
                <w:sz w:val="20"/>
                <w:lang w:val="fr-CA"/>
              </w:rPr>
            </w:pPr>
          </w:p>
        </w:tc>
      </w:tr>
      <w:tr w:rsidR="003F6190" w:rsidRPr="0085710E" w:rsidTr="000A53E5">
        <w:tc>
          <w:tcPr>
            <w:tcW w:w="2427" w:type="pct"/>
            <w:gridSpan w:val="2"/>
          </w:tcPr>
          <w:p w:rsidR="003F6190" w:rsidRPr="0085710E" w:rsidRDefault="003F6190" w:rsidP="003F6190">
            <w:pPr>
              <w:jc w:val="both"/>
              <w:rPr>
                <w:sz w:val="20"/>
                <w:lang w:val="fr-CA"/>
              </w:rPr>
            </w:pPr>
            <w:r w:rsidRPr="0085710E">
              <w:rPr>
                <w:sz w:val="20"/>
                <w:lang w:val="fr-CA"/>
              </w:rPr>
              <w:t>29 mars 2019</w:t>
            </w:r>
          </w:p>
          <w:p w:rsidR="003F6190" w:rsidRPr="0085710E" w:rsidRDefault="003F6190" w:rsidP="003F6190">
            <w:pPr>
              <w:jc w:val="both"/>
              <w:rPr>
                <w:sz w:val="20"/>
                <w:lang w:val="fr-CA"/>
              </w:rPr>
            </w:pPr>
            <w:r w:rsidRPr="0085710E">
              <w:rPr>
                <w:sz w:val="20"/>
                <w:lang w:val="fr-CA"/>
              </w:rPr>
              <w:t>Cour d’appel de l’Ontario</w:t>
            </w:r>
          </w:p>
          <w:p w:rsidR="003F6190" w:rsidRPr="0085710E" w:rsidRDefault="003F6190" w:rsidP="003F6190">
            <w:pPr>
              <w:jc w:val="both"/>
              <w:rPr>
                <w:sz w:val="20"/>
                <w:lang w:val="fr-CA"/>
              </w:rPr>
            </w:pPr>
            <w:r w:rsidRPr="0085710E">
              <w:rPr>
                <w:sz w:val="20"/>
                <w:lang w:val="fr-CA"/>
              </w:rPr>
              <w:t>(Juges Paciocco, Young et Zarnett)</w:t>
            </w:r>
          </w:p>
          <w:p w:rsidR="003F6190" w:rsidRPr="0085710E" w:rsidRDefault="008F19BB" w:rsidP="003F6190">
            <w:pPr>
              <w:jc w:val="both"/>
              <w:rPr>
                <w:sz w:val="20"/>
                <w:lang w:val="fr-CA"/>
              </w:rPr>
            </w:pPr>
            <w:hyperlink r:id="rId41" w:history="1">
              <w:r w:rsidR="003F6190" w:rsidRPr="0085710E">
                <w:rPr>
                  <w:rStyle w:val="Hyperlink"/>
                  <w:sz w:val="20"/>
                  <w:lang w:val="fr-CA"/>
                </w:rPr>
                <w:t>2019 ONCA 259</w:t>
              </w:r>
            </w:hyperlink>
          </w:p>
          <w:p w:rsidR="003F6190" w:rsidRPr="0085710E" w:rsidRDefault="003F6190" w:rsidP="003F6190">
            <w:pPr>
              <w:jc w:val="both"/>
              <w:rPr>
                <w:sz w:val="20"/>
                <w:lang w:val="fr-CA"/>
              </w:rPr>
            </w:pP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lang w:val="fr-CA"/>
              </w:rPr>
            </w:pPr>
            <w:r w:rsidRPr="0085710E">
              <w:rPr>
                <w:sz w:val="20"/>
                <w:lang w:val="fr-CA"/>
              </w:rPr>
              <w:t>Rejet de l’appel</w:t>
            </w:r>
          </w:p>
          <w:p w:rsidR="003F6190" w:rsidRPr="0085710E" w:rsidRDefault="003F6190" w:rsidP="003F6190">
            <w:pPr>
              <w:jc w:val="both"/>
              <w:rPr>
                <w:sz w:val="20"/>
                <w:lang w:val="fr-CA"/>
              </w:rPr>
            </w:pPr>
          </w:p>
        </w:tc>
      </w:tr>
      <w:tr w:rsidR="003F6190" w:rsidRPr="00F15DE4" w:rsidTr="000A53E5">
        <w:tc>
          <w:tcPr>
            <w:tcW w:w="2427" w:type="pct"/>
            <w:gridSpan w:val="2"/>
          </w:tcPr>
          <w:p w:rsidR="003F6190" w:rsidRPr="0085710E" w:rsidRDefault="003F6190" w:rsidP="003F6190">
            <w:pPr>
              <w:jc w:val="both"/>
              <w:rPr>
                <w:sz w:val="20"/>
                <w:lang w:val="fr-CA"/>
              </w:rPr>
            </w:pPr>
            <w:r w:rsidRPr="0085710E">
              <w:rPr>
                <w:sz w:val="20"/>
                <w:lang w:val="fr-CA"/>
              </w:rPr>
              <w:t>6 août 2019</w:t>
            </w:r>
          </w:p>
          <w:p w:rsidR="003F6190" w:rsidRPr="0085710E" w:rsidRDefault="003F6190" w:rsidP="003F6190">
            <w:pPr>
              <w:jc w:val="both"/>
              <w:rPr>
                <w:sz w:val="20"/>
                <w:lang w:val="fr-CA"/>
              </w:rPr>
            </w:pPr>
            <w:r w:rsidRPr="0085710E">
              <w:rPr>
                <w:sz w:val="20"/>
                <w:lang w:val="fr-CA"/>
              </w:rPr>
              <w:t>Cour d’appel de l’Ontario</w:t>
            </w:r>
          </w:p>
          <w:p w:rsidR="003F6190" w:rsidRPr="0085710E" w:rsidRDefault="003F6190" w:rsidP="003F6190">
            <w:pPr>
              <w:tabs>
                <w:tab w:val="center" w:pos="2215"/>
              </w:tabs>
              <w:jc w:val="both"/>
              <w:rPr>
                <w:sz w:val="20"/>
                <w:lang w:val="fr-CA"/>
              </w:rPr>
            </w:pPr>
            <w:r w:rsidRPr="0085710E">
              <w:rPr>
                <w:sz w:val="20"/>
                <w:lang w:val="fr-CA"/>
              </w:rPr>
              <w:t>(Juges Paciocco, Young et Zarnett)</w:t>
            </w:r>
          </w:p>
          <w:p w:rsidR="003F6190" w:rsidRPr="0085710E" w:rsidRDefault="008F19BB" w:rsidP="003F6190">
            <w:pPr>
              <w:tabs>
                <w:tab w:val="center" w:pos="2215"/>
              </w:tabs>
              <w:jc w:val="both"/>
              <w:rPr>
                <w:sz w:val="20"/>
                <w:lang w:val="fr-CA"/>
              </w:rPr>
            </w:pPr>
            <w:hyperlink r:id="rId42" w:history="1">
              <w:r w:rsidR="003F6190" w:rsidRPr="0085710E">
                <w:rPr>
                  <w:rStyle w:val="Hyperlink"/>
                  <w:sz w:val="20"/>
                  <w:lang w:val="fr-CA"/>
                </w:rPr>
                <w:t>2019 ONCA 666</w:t>
              </w:r>
            </w:hyperlink>
          </w:p>
          <w:p w:rsidR="003F6190" w:rsidRPr="0085710E" w:rsidRDefault="003F6190" w:rsidP="003F6190">
            <w:pPr>
              <w:tabs>
                <w:tab w:val="center" w:pos="2215"/>
              </w:tabs>
              <w:jc w:val="both"/>
              <w:rPr>
                <w:sz w:val="20"/>
                <w:lang w:val="fr-CA"/>
              </w:rPr>
            </w:pP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lang w:val="fr-CA"/>
              </w:rPr>
            </w:pPr>
            <w:r w:rsidRPr="0085710E">
              <w:rPr>
                <w:sz w:val="20"/>
                <w:lang w:val="fr-CA"/>
              </w:rPr>
              <w:t xml:space="preserve">Rejet de la motion en annulation ou en modification de l’ordonnance du 29 mars 2019 </w:t>
            </w:r>
          </w:p>
        </w:tc>
      </w:tr>
      <w:tr w:rsidR="003F6190" w:rsidRPr="00F15DE4" w:rsidTr="000A53E5">
        <w:tc>
          <w:tcPr>
            <w:tcW w:w="2427" w:type="pct"/>
            <w:gridSpan w:val="2"/>
          </w:tcPr>
          <w:p w:rsidR="003F6190" w:rsidRPr="0085710E" w:rsidRDefault="003F6190" w:rsidP="003F6190">
            <w:pPr>
              <w:jc w:val="both"/>
              <w:rPr>
                <w:sz w:val="20"/>
                <w:lang w:val="fr-CA"/>
              </w:rPr>
            </w:pPr>
            <w:r w:rsidRPr="0085710E">
              <w:rPr>
                <w:sz w:val="20"/>
                <w:lang w:val="fr-CA"/>
              </w:rPr>
              <w:t>16 octobre 2019</w:t>
            </w:r>
          </w:p>
          <w:p w:rsidR="003F6190" w:rsidRPr="0085710E" w:rsidRDefault="003F6190" w:rsidP="003F6190">
            <w:pPr>
              <w:jc w:val="both"/>
              <w:rPr>
                <w:sz w:val="20"/>
                <w:lang w:val="fr-CA"/>
              </w:rPr>
            </w:pPr>
            <w:r w:rsidRPr="0085710E">
              <w:rPr>
                <w:sz w:val="20"/>
                <w:lang w:val="fr-CA"/>
              </w:rPr>
              <w:t>Cour suprême du Canada</w:t>
            </w: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lang w:val="fr-CA"/>
              </w:rPr>
            </w:pPr>
            <w:r w:rsidRPr="0085710E">
              <w:rPr>
                <w:sz w:val="20"/>
                <w:lang w:val="fr-CA"/>
              </w:rPr>
              <w:t>Dépôt de la demande d’autorisation d’appel</w:t>
            </w:r>
          </w:p>
          <w:p w:rsidR="003F6190" w:rsidRPr="0085710E" w:rsidRDefault="003F6190" w:rsidP="003F6190">
            <w:pPr>
              <w:jc w:val="both"/>
              <w:rPr>
                <w:sz w:val="20"/>
                <w:lang w:val="fr-CA"/>
              </w:rPr>
            </w:pPr>
          </w:p>
        </w:tc>
      </w:tr>
    </w:tbl>
    <w:p w:rsidR="003F6190" w:rsidRPr="0085710E" w:rsidRDefault="003F6190" w:rsidP="003F6190">
      <w:pPr>
        <w:jc w:val="both"/>
        <w:rPr>
          <w:sz w:val="20"/>
          <w:lang w:val="fr-CA"/>
        </w:rPr>
      </w:pPr>
    </w:p>
    <w:p w:rsidR="003F6190" w:rsidRPr="0085710E" w:rsidRDefault="008F19BB" w:rsidP="003F6190">
      <w:pPr>
        <w:jc w:val="both"/>
        <w:rPr>
          <w:sz w:val="20"/>
          <w:lang w:val="fr-CA"/>
        </w:rPr>
      </w:pPr>
      <w:r>
        <w:rPr>
          <w:sz w:val="20"/>
        </w:rPr>
        <w:pict>
          <v:rect id="_x0000_i1040" style="width:2in;height:1pt" o:hrpct="0" o:hralign="center" o:hrstd="t" o:hrnoshade="t" o:hr="t" fillcolor="black [3213]" stroked="f"/>
        </w:pict>
      </w:r>
    </w:p>
    <w:p w:rsidR="00430ED0" w:rsidRPr="0085710E" w:rsidRDefault="00430ED0" w:rsidP="003F619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6190" w:rsidRPr="0085710E" w:rsidTr="000A53E5">
        <w:tc>
          <w:tcPr>
            <w:tcW w:w="543" w:type="pct"/>
          </w:tcPr>
          <w:p w:rsidR="003F6190" w:rsidRPr="0085710E" w:rsidRDefault="003F6190" w:rsidP="003F6190">
            <w:pPr>
              <w:jc w:val="both"/>
              <w:rPr>
                <w:sz w:val="20"/>
                <w:lang w:val="en-CA"/>
              </w:rPr>
            </w:pPr>
            <w:r w:rsidRPr="0085710E">
              <w:rPr>
                <w:rStyle w:val="SCCFileNumberChar"/>
                <w:sz w:val="20"/>
                <w:szCs w:val="20"/>
              </w:rPr>
              <w:t>38831</w:t>
            </w:r>
          </w:p>
        </w:tc>
        <w:tc>
          <w:tcPr>
            <w:tcW w:w="4457" w:type="pct"/>
            <w:gridSpan w:val="3"/>
          </w:tcPr>
          <w:p w:rsidR="003F6190" w:rsidRPr="0085710E" w:rsidRDefault="003F6190" w:rsidP="003F6190">
            <w:pPr>
              <w:pStyle w:val="SCCLsocParty"/>
              <w:jc w:val="both"/>
              <w:rPr>
                <w:b/>
                <w:sz w:val="20"/>
                <w:szCs w:val="20"/>
                <w:lang w:val="en-CA"/>
              </w:rPr>
            </w:pPr>
            <w:r w:rsidRPr="0085710E">
              <w:rPr>
                <w:b/>
                <w:sz w:val="20"/>
                <w:szCs w:val="20"/>
                <w:lang w:val="en-CA"/>
              </w:rPr>
              <w:t>Daniel Gaudreau, Nathalie Bombardier, Fiducie familiale Daniel Gaudreau v. Québec Maple Syrup Producers, Attorney General of Quebec</w:t>
            </w:r>
          </w:p>
          <w:p w:rsidR="003F6190" w:rsidRPr="0085710E" w:rsidRDefault="003F6190" w:rsidP="003F6190">
            <w:pPr>
              <w:pStyle w:val="SCCLsocOtherPartySeparator"/>
              <w:rPr>
                <w:sz w:val="20"/>
                <w:szCs w:val="20"/>
                <w:lang w:val="en-CA"/>
              </w:rPr>
            </w:pPr>
            <w:r w:rsidRPr="0085710E">
              <w:rPr>
                <w:sz w:val="20"/>
                <w:szCs w:val="20"/>
                <w:lang w:val="en-CA"/>
              </w:rPr>
              <w:t>- and -</w:t>
            </w:r>
          </w:p>
          <w:p w:rsidR="003F6190" w:rsidRPr="0085710E" w:rsidRDefault="003F6190" w:rsidP="003F6190">
            <w:pPr>
              <w:pStyle w:val="SCCLsocParty"/>
              <w:jc w:val="both"/>
              <w:rPr>
                <w:b/>
                <w:sz w:val="20"/>
                <w:szCs w:val="20"/>
                <w:lang w:val="en-CA"/>
              </w:rPr>
            </w:pPr>
            <w:r w:rsidRPr="0085710E">
              <w:rPr>
                <w:b/>
                <w:sz w:val="20"/>
                <w:szCs w:val="20"/>
                <w:lang w:val="en-CA"/>
              </w:rPr>
              <w:t>Attorney General of Canada</w:t>
            </w:r>
          </w:p>
          <w:p w:rsidR="003F6190" w:rsidRPr="0085710E" w:rsidRDefault="003F6190" w:rsidP="003F6190">
            <w:pPr>
              <w:jc w:val="both"/>
              <w:rPr>
                <w:sz w:val="20"/>
                <w:lang w:val="en-CA"/>
              </w:rPr>
            </w:pPr>
            <w:r w:rsidRPr="0085710E">
              <w:rPr>
                <w:sz w:val="20"/>
                <w:lang w:val="en-CA"/>
              </w:rPr>
              <w:t>(Que.) (Civil) (By Leave)</w:t>
            </w:r>
          </w:p>
        </w:tc>
      </w:tr>
      <w:tr w:rsidR="003F6190" w:rsidRPr="0085710E" w:rsidTr="000A53E5">
        <w:tc>
          <w:tcPr>
            <w:tcW w:w="5000" w:type="pct"/>
            <w:gridSpan w:val="4"/>
          </w:tcPr>
          <w:p w:rsidR="003F6190" w:rsidRPr="0085710E" w:rsidRDefault="003F6190" w:rsidP="003F6190">
            <w:pPr>
              <w:jc w:val="both"/>
              <w:rPr>
                <w:sz w:val="20"/>
                <w:lang w:val="en-CA"/>
              </w:rPr>
            </w:pPr>
            <w:r w:rsidRPr="0085710E">
              <w:rPr>
                <w:sz w:val="20"/>
                <w:lang w:val="en-CA"/>
              </w:rPr>
              <w:t>Civil procedure — Appeals — Notice of constitutional question to Attorney General of Quebec — Whether this Court should agree in this case to exercise its discretion to consider question of whether order of Parliament of Canada, SOR/93</w:t>
            </w:r>
            <w:r w:rsidRPr="0085710E">
              <w:rPr>
                <w:sz w:val="20"/>
                <w:lang w:val="en-CA"/>
              </w:rPr>
              <w:noBreakHyphen/>
              <w:t>154, extended application of Quebec legislative scheme, namely</w:t>
            </w:r>
            <w:r w:rsidRPr="0085710E">
              <w:rPr>
                <w:sz w:val="20"/>
              </w:rPr>
              <w:t xml:space="preserve"> </w:t>
            </w:r>
            <w:r w:rsidRPr="0085710E">
              <w:rPr>
                <w:i/>
                <w:sz w:val="20"/>
                <w:lang w:val="en-CA"/>
              </w:rPr>
              <w:t xml:space="preserve">Act respecting the marketing of agricultural, food and fish products </w:t>
            </w:r>
            <w:r w:rsidRPr="0085710E">
              <w:rPr>
                <w:sz w:val="20"/>
                <w:lang w:val="en-CA"/>
              </w:rPr>
              <w:t>(CQLR, c. M</w:t>
            </w:r>
            <w:r w:rsidRPr="0085710E">
              <w:rPr>
                <w:sz w:val="20"/>
                <w:lang w:val="en-CA"/>
              </w:rPr>
              <w:noBreakHyphen/>
              <w:t xml:space="preserve">35.1), and regulations made under that Act to export sales in small containers, and whether this Court should agree to consider other questions or all questions described in applicant producers’ notice of constitutional question (arts. 76 and 77 of </w:t>
            </w:r>
            <w:r w:rsidRPr="0085710E">
              <w:rPr>
                <w:i/>
                <w:sz w:val="20"/>
                <w:lang w:val="en-CA"/>
              </w:rPr>
              <w:t>Code of Civil Procedure</w:t>
            </w:r>
            <w:r w:rsidRPr="0085710E">
              <w:rPr>
                <w:sz w:val="20"/>
                <w:lang w:val="en-CA"/>
              </w:rPr>
              <w:t>) dated April 4, 2019 — If not, whether this Court should, with its leave, remand this case to Quebec Court of Appeal, District of Montréal, so it can decide appeal with respect to issue as submitted by applicants in their motion for leave to appeal and notice of appeal dated June 14, 2019 in file of Court of Appeal (500</w:t>
            </w:r>
            <w:r w:rsidRPr="0085710E">
              <w:rPr>
                <w:sz w:val="20"/>
                <w:lang w:val="en-CA"/>
              </w:rPr>
              <w:noBreakHyphen/>
              <w:t>09</w:t>
            </w:r>
            <w:r w:rsidRPr="0085710E">
              <w:rPr>
                <w:sz w:val="20"/>
                <w:lang w:val="en-CA"/>
              </w:rPr>
              <w:noBreakHyphen/>
              <w:t>028390</w:t>
            </w:r>
            <w:r w:rsidRPr="0085710E">
              <w:rPr>
                <w:sz w:val="20"/>
                <w:lang w:val="en-CA"/>
              </w:rPr>
              <w:noBreakHyphen/>
              <w:t>193 (450</w:t>
            </w:r>
            <w:r w:rsidRPr="0085710E">
              <w:rPr>
                <w:sz w:val="20"/>
                <w:lang w:val="en-CA"/>
              </w:rPr>
              <w:noBreakHyphen/>
              <w:t>17</w:t>
            </w:r>
            <w:r w:rsidRPr="0085710E">
              <w:rPr>
                <w:sz w:val="20"/>
                <w:lang w:val="en-CA"/>
              </w:rPr>
              <w:noBreakHyphen/>
              <w:t>005246</w:t>
            </w:r>
            <w:r w:rsidRPr="0085710E">
              <w:rPr>
                <w:sz w:val="20"/>
                <w:lang w:val="en-CA"/>
              </w:rPr>
              <w:noBreakHyphen/>
              <w:t>146 (Sup. Ct.)).</w:t>
            </w:r>
          </w:p>
        </w:tc>
      </w:tr>
      <w:tr w:rsidR="003F6190" w:rsidRPr="0085710E" w:rsidTr="000A53E5">
        <w:tc>
          <w:tcPr>
            <w:tcW w:w="5000" w:type="pct"/>
            <w:gridSpan w:val="4"/>
          </w:tcPr>
          <w:p w:rsidR="003F6190" w:rsidRPr="0085710E" w:rsidRDefault="003F6190" w:rsidP="003F6190">
            <w:pPr>
              <w:jc w:val="both"/>
              <w:rPr>
                <w:sz w:val="20"/>
                <w:lang w:val="en-CA"/>
              </w:rPr>
            </w:pPr>
          </w:p>
        </w:tc>
      </w:tr>
      <w:tr w:rsidR="003F6190" w:rsidRPr="0085710E" w:rsidTr="000A53E5">
        <w:tc>
          <w:tcPr>
            <w:tcW w:w="5000" w:type="pct"/>
            <w:gridSpan w:val="4"/>
          </w:tcPr>
          <w:p w:rsidR="003F6190" w:rsidRPr="0085710E" w:rsidRDefault="003F6190" w:rsidP="003F6190">
            <w:pPr>
              <w:jc w:val="both"/>
              <w:rPr>
                <w:sz w:val="20"/>
                <w:lang w:val="en-CA"/>
              </w:rPr>
            </w:pPr>
            <w:r w:rsidRPr="0085710E">
              <w:rPr>
                <w:sz w:val="20"/>
                <w:lang w:val="en-CA"/>
              </w:rPr>
              <w:t>In 2014, the respondent Québec Maple Syrup Producers applied for an injunction and for seizures before judgment against the applicants Mr. Gaudreau et al. In defence, Mr. Gaudreau et al. alleged the constitutional invalidity of the Quebec legal scheme governing the interprovincial sale of maple sap and maple syrup. They gave a notice of constitutional question to the Attorney General of Quebec. In 2019, an updated notice was served on the Attorney General of Quebec, who applied for the dismissal of the notices.</w:t>
            </w:r>
          </w:p>
          <w:p w:rsidR="003F6190" w:rsidRPr="0085710E" w:rsidRDefault="003F6190" w:rsidP="003F6190">
            <w:pPr>
              <w:jc w:val="both"/>
              <w:rPr>
                <w:sz w:val="20"/>
                <w:lang w:val="en-CA"/>
              </w:rPr>
            </w:pPr>
          </w:p>
          <w:p w:rsidR="003F6190" w:rsidRPr="0085710E" w:rsidRDefault="003F6190" w:rsidP="003F6190">
            <w:pPr>
              <w:jc w:val="both"/>
              <w:rPr>
                <w:sz w:val="20"/>
                <w:lang w:val="en-CA"/>
              </w:rPr>
            </w:pPr>
            <w:r w:rsidRPr="0085710E">
              <w:rPr>
                <w:sz w:val="20"/>
                <w:lang w:val="en-CA"/>
              </w:rPr>
              <w:t>The Superior Court dismissed both notices. It found that the circumstances did not warrant authorizing the late filing of the 2019 notice and that the 2014 notice had become moot. It also dismissed an application for a stay of proceedings pending a decision by the Court of Appeal. The Court of Appeal refused leave to appeal, finding that the trial judge’s exercise of discretion had not been unreasonable.</w:t>
            </w:r>
          </w:p>
          <w:p w:rsidR="003F6190" w:rsidRPr="0085710E" w:rsidRDefault="003F6190" w:rsidP="003F6190">
            <w:pPr>
              <w:jc w:val="both"/>
              <w:rPr>
                <w:sz w:val="20"/>
                <w:lang w:val="en-CA"/>
              </w:rPr>
            </w:pPr>
          </w:p>
        </w:tc>
      </w:tr>
      <w:tr w:rsidR="003F6190" w:rsidRPr="0085710E" w:rsidTr="000A53E5">
        <w:tc>
          <w:tcPr>
            <w:tcW w:w="2427" w:type="pct"/>
            <w:gridSpan w:val="2"/>
          </w:tcPr>
          <w:p w:rsidR="003F6190" w:rsidRPr="0085710E" w:rsidRDefault="003F6190" w:rsidP="003F6190">
            <w:pPr>
              <w:jc w:val="both"/>
              <w:rPr>
                <w:sz w:val="20"/>
                <w:lang w:val="en-CA"/>
              </w:rPr>
            </w:pPr>
            <w:r w:rsidRPr="0085710E">
              <w:rPr>
                <w:sz w:val="20"/>
                <w:lang w:val="en-CA"/>
              </w:rPr>
              <w:t>May 17, 2019</w:t>
            </w:r>
          </w:p>
          <w:p w:rsidR="003F6190" w:rsidRPr="0085710E" w:rsidRDefault="003F6190" w:rsidP="003F6190">
            <w:pPr>
              <w:jc w:val="both"/>
              <w:rPr>
                <w:sz w:val="20"/>
                <w:lang w:val="en-CA"/>
              </w:rPr>
            </w:pPr>
            <w:r w:rsidRPr="0085710E">
              <w:rPr>
                <w:sz w:val="20"/>
                <w:lang w:val="en-CA"/>
              </w:rPr>
              <w:t>Quebec Superior Court</w:t>
            </w:r>
          </w:p>
          <w:p w:rsidR="003F6190" w:rsidRPr="0085710E" w:rsidRDefault="003F6190" w:rsidP="003F6190">
            <w:pPr>
              <w:jc w:val="both"/>
              <w:rPr>
                <w:sz w:val="20"/>
                <w:lang w:val="en-CA"/>
              </w:rPr>
            </w:pPr>
            <w:r w:rsidRPr="0085710E">
              <w:rPr>
                <w:sz w:val="20"/>
                <w:lang w:val="en-CA"/>
              </w:rPr>
              <w:t>(Tôth J.)</w:t>
            </w:r>
          </w:p>
          <w:p w:rsidR="003F6190" w:rsidRPr="0085710E" w:rsidRDefault="003F6190" w:rsidP="003F6190">
            <w:pPr>
              <w:jc w:val="both"/>
              <w:rPr>
                <w:sz w:val="20"/>
                <w:lang w:val="en-CA"/>
              </w:rPr>
            </w:pPr>
            <w:r w:rsidRPr="0085710E">
              <w:rPr>
                <w:sz w:val="20"/>
                <w:lang w:val="en-CA"/>
              </w:rPr>
              <w:t>450</w:t>
            </w:r>
            <w:r w:rsidRPr="0085710E">
              <w:rPr>
                <w:sz w:val="20"/>
                <w:lang w:val="en-CA"/>
              </w:rPr>
              <w:noBreakHyphen/>
              <w:t>17</w:t>
            </w:r>
            <w:r w:rsidRPr="0085710E">
              <w:rPr>
                <w:sz w:val="20"/>
                <w:lang w:val="en-CA"/>
              </w:rPr>
              <w:noBreakHyphen/>
              <w:t>005246</w:t>
            </w:r>
            <w:r w:rsidRPr="0085710E">
              <w:rPr>
                <w:sz w:val="20"/>
                <w:lang w:val="en-CA"/>
              </w:rPr>
              <w:noBreakHyphen/>
              <w:t>146</w:t>
            </w:r>
          </w:p>
          <w:p w:rsidR="003F6190" w:rsidRPr="0085710E" w:rsidRDefault="003F6190" w:rsidP="003F6190">
            <w:pPr>
              <w:jc w:val="both"/>
              <w:rPr>
                <w:sz w:val="20"/>
                <w:lang w:val="en-CA"/>
              </w:rPr>
            </w:pPr>
          </w:p>
        </w:tc>
        <w:tc>
          <w:tcPr>
            <w:tcW w:w="243" w:type="pct"/>
          </w:tcPr>
          <w:p w:rsidR="003F6190" w:rsidRPr="0085710E" w:rsidRDefault="003F6190" w:rsidP="003F6190">
            <w:pPr>
              <w:jc w:val="both"/>
              <w:rPr>
                <w:sz w:val="20"/>
                <w:lang w:val="en-CA"/>
              </w:rPr>
            </w:pPr>
          </w:p>
        </w:tc>
        <w:tc>
          <w:tcPr>
            <w:tcW w:w="2330" w:type="pct"/>
          </w:tcPr>
          <w:p w:rsidR="003F6190" w:rsidRPr="0085710E" w:rsidRDefault="003F6190" w:rsidP="003F6190">
            <w:pPr>
              <w:jc w:val="both"/>
              <w:rPr>
                <w:sz w:val="20"/>
                <w:lang w:val="en-CA"/>
              </w:rPr>
            </w:pPr>
            <w:r w:rsidRPr="0085710E">
              <w:rPr>
                <w:sz w:val="20"/>
                <w:lang w:val="en-CA"/>
              </w:rPr>
              <w:t>Notices to Attorney General of Quebec dismissed</w:t>
            </w:r>
          </w:p>
          <w:p w:rsidR="003F6190" w:rsidRPr="0085710E" w:rsidRDefault="003F6190" w:rsidP="003F6190">
            <w:pPr>
              <w:jc w:val="both"/>
              <w:rPr>
                <w:sz w:val="20"/>
                <w:lang w:val="en-CA"/>
              </w:rPr>
            </w:pPr>
          </w:p>
        </w:tc>
      </w:tr>
      <w:tr w:rsidR="003F6190" w:rsidRPr="0085710E" w:rsidTr="000A53E5">
        <w:tc>
          <w:tcPr>
            <w:tcW w:w="2427" w:type="pct"/>
            <w:gridSpan w:val="2"/>
          </w:tcPr>
          <w:p w:rsidR="003F6190" w:rsidRPr="0085710E" w:rsidRDefault="003F6190" w:rsidP="003F6190">
            <w:pPr>
              <w:jc w:val="both"/>
              <w:rPr>
                <w:sz w:val="20"/>
                <w:lang w:val="en-CA"/>
              </w:rPr>
            </w:pPr>
            <w:r w:rsidRPr="0085710E">
              <w:rPr>
                <w:sz w:val="20"/>
                <w:lang w:val="en-CA"/>
              </w:rPr>
              <w:t>May 17, 2019</w:t>
            </w:r>
          </w:p>
          <w:p w:rsidR="003F6190" w:rsidRPr="0085710E" w:rsidRDefault="003F6190" w:rsidP="003F6190">
            <w:pPr>
              <w:jc w:val="both"/>
              <w:rPr>
                <w:sz w:val="20"/>
                <w:lang w:val="en-CA"/>
              </w:rPr>
            </w:pPr>
            <w:r w:rsidRPr="0085710E">
              <w:rPr>
                <w:sz w:val="20"/>
                <w:lang w:val="en-CA"/>
              </w:rPr>
              <w:t>Quebec Superior Court</w:t>
            </w:r>
          </w:p>
          <w:p w:rsidR="003F6190" w:rsidRPr="0085710E" w:rsidRDefault="003F6190" w:rsidP="003F6190">
            <w:pPr>
              <w:jc w:val="both"/>
              <w:rPr>
                <w:sz w:val="20"/>
                <w:lang w:val="en-CA"/>
              </w:rPr>
            </w:pPr>
            <w:r w:rsidRPr="0085710E">
              <w:rPr>
                <w:sz w:val="20"/>
                <w:lang w:val="en-CA"/>
              </w:rPr>
              <w:t>(Tôth J.)</w:t>
            </w:r>
          </w:p>
          <w:p w:rsidR="003F6190" w:rsidRPr="0085710E" w:rsidRDefault="003F6190" w:rsidP="003F6190">
            <w:pPr>
              <w:jc w:val="both"/>
              <w:rPr>
                <w:sz w:val="20"/>
                <w:lang w:val="en-CA"/>
              </w:rPr>
            </w:pPr>
            <w:r w:rsidRPr="0085710E">
              <w:rPr>
                <w:sz w:val="20"/>
                <w:lang w:val="en-CA"/>
              </w:rPr>
              <w:lastRenderedPageBreak/>
              <w:t>450</w:t>
            </w:r>
            <w:r w:rsidRPr="0085710E">
              <w:rPr>
                <w:sz w:val="20"/>
                <w:lang w:val="en-CA"/>
              </w:rPr>
              <w:noBreakHyphen/>
              <w:t>17</w:t>
            </w:r>
            <w:r w:rsidRPr="0085710E">
              <w:rPr>
                <w:sz w:val="20"/>
                <w:lang w:val="en-CA"/>
              </w:rPr>
              <w:noBreakHyphen/>
              <w:t>005246</w:t>
            </w:r>
            <w:r w:rsidRPr="0085710E">
              <w:rPr>
                <w:sz w:val="20"/>
                <w:lang w:val="en-CA"/>
              </w:rPr>
              <w:noBreakHyphen/>
              <w:t>146</w:t>
            </w:r>
          </w:p>
          <w:p w:rsidR="003F6190" w:rsidRPr="0085710E" w:rsidRDefault="003F6190" w:rsidP="003F6190">
            <w:pPr>
              <w:jc w:val="both"/>
              <w:rPr>
                <w:sz w:val="20"/>
                <w:lang w:val="en-CA"/>
              </w:rPr>
            </w:pPr>
          </w:p>
        </w:tc>
        <w:tc>
          <w:tcPr>
            <w:tcW w:w="243" w:type="pct"/>
          </w:tcPr>
          <w:p w:rsidR="003F6190" w:rsidRPr="0085710E" w:rsidRDefault="003F6190" w:rsidP="003F6190">
            <w:pPr>
              <w:jc w:val="both"/>
              <w:rPr>
                <w:sz w:val="20"/>
                <w:lang w:val="en-CA"/>
              </w:rPr>
            </w:pPr>
          </w:p>
        </w:tc>
        <w:tc>
          <w:tcPr>
            <w:tcW w:w="2330" w:type="pct"/>
          </w:tcPr>
          <w:p w:rsidR="003F6190" w:rsidRPr="0085710E" w:rsidRDefault="003F6190" w:rsidP="003F6190">
            <w:pPr>
              <w:jc w:val="both"/>
              <w:rPr>
                <w:sz w:val="20"/>
                <w:lang w:val="en-CA"/>
              </w:rPr>
            </w:pPr>
            <w:r w:rsidRPr="0085710E">
              <w:rPr>
                <w:sz w:val="20"/>
                <w:lang w:val="en-CA"/>
              </w:rPr>
              <w:t xml:space="preserve">Application for stay of proceedings pending decision by Court of Appeal dismissed </w:t>
            </w:r>
          </w:p>
        </w:tc>
      </w:tr>
      <w:tr w:rsidR="003F6190" w:rsidRPr="0085710E" w:rsidTr="000A53E5">
        <w:tc>
          <w:tcPr>
            <w:tcW w:w="2427" w:type="pct"/>
            <w:gridSpan w:val="2"/>
          </w:tcPr>
          <w:p w:rsidR="003F6190" w:rsidRPr="0085710E" w:rsidRDefault="003F6190" w:rsidP="003F6190">
            <w:pPr>
              <w:jc w:val="both"/>
              <w:rPr>
                <w:sz w:val="20"/>
                <w:lang w:val="en-CA"/>
              </w:rPr>
            </w:pPr>
            <w:r w:rsidRPr="0085710E">
              <w:rPr>
                <w:sz w:val="20"/>
                <w:lang w:val="en-CA"/>
              </w:rPr>
              <w:t>June 28, 2019</w:t>
            </w:r>
          </w:p>
          <w:p w:rsidR="003F6190" w:rsidRPr="0085710E" w:rsidRDefault="003F6190" w:rsidP="003F6190">
            <w:pPr>
              <w:jc w:val="both"/>
              <w:rPr>
                <w:sz w:val="20"/>
                <w:lang w:val="en-CA"/>
              </w:rPr>
            </w:pPr>
            <w:r w:rsidRPr="0085710E">
              <w:rPr>
                <w:sz w:val="20"/>
                <w:lang w:val="en-CA"/>
              </w:rPr>
              <w:t>Quebec Court of Appeal (Montréal)</w:t>
            </w:r>
          </w:p>
          <w:p w:rsidR="003F6190" w:rsidRPr="0085710E" w:rsidRDefault="003F6190" w:rsidP="003F6190">
            <w:pPr>
              <w:jc w:val="both"/>
              <w:rPr>
                <w:sz w:val="20"/>
                <w:lang w:val="en-CA"/>
              </w:rPr>
            </w:pPr>
            <w:r w:rsidRPr="0085710E">
              <w:rPr>
                <w:sz w:val="20"/>
                <w:lang w:val="en-CA"/>
              </w:rPr>
              <w:t>(Schrager J.A.)</w:t>
            </w:r>
          </w:p>
          <w:p w:rsidR="003F6190" w:rsidRPr="0085710E" w:rsidRDefault="008F19BB" w:rsidP="003F6190">
            <w:pPr>
              <w:jc w:val="both"/>
              <w:rPr>
                <w:sz w:val="20"/>
                <w:lang w:val="en-CA"/>
              </w:rPr>
            </w:pPr>
            <w:hyperlink r:id="rId43" w:anchor="document" w:history="1">
              <w:r w:rsidR="003F6190" w:rsidRPr="0085710E">
                <w:rPr>
                  <w:rStyle w:val="Hyperlink"/>
                  <w:sz w:val="20"/>
                  <w:lang w:val="en-CA"/>
                </w:rPr>
                <w:t>2019 QCCA 1204</w:t>
              </w:r>
            </w:hyperlink>
          </w:p>
          <w:p w:rsidR="003F6190" w:rsidRPr="0085710E" w:rsidRDefault="003F6190" w:rsidP="003F6190">
            <w:pPr>
              <w:jc w:val="both"/>
              <w:rPr>
                <w:sz w:val="20"/>
                <w:lang w:val="en-CA"/>
              </w:rPr>
            </w:pPr>
          </w:p>
        </w:tc>
        <w:tc>
          <w:tcPr>
            <w:tcW w:w="243" w:type="pct"/>
          </w:tcPr>
          <w:p w:rsidR="003F6190" w:rsidRPr="0085710E" w:rsidRDefault="003F6190" w:rsidP="003F6190">
            <w:pPr>
              <w:jc w:val="both"/>
              <w:rPr>
                <w:sz w:val="20"/>
                <w:lang w:val="en-CA"/>
              </w:rPr>
            </w:pPr>
          </w:p>
        </w:tc>
        <w:tc>
          <w:tcPr>
            <w:tcW w:w="2330" w:type="pct"/>
          </w:tcPr>
          <w:p w:rsidR="003F6190" w:rsidRPr="0085710E" w:rsidRDefault="003F6190" w:rsidP="003F6190">
            <w:pPr>
              <w:jc w:val="both"/>
              <w:rPr>
                <w:sz w:val="20"/>
                <w:lang w:val="en-CA"/>
              </w:rPr>
            </w:pPr>
            <w:r w:rsidRPr="0085710E">
              <w:rPr>
                <w:sz w:val="20"/>
                <w:lang w:val="en-CA"/>
              </w:rPr>
              <w:t>Motion for leave to appeal two judgments dismissed</w:t>
            </w:r>
          </w:p>
          <w:p w:rsidR="003F6190" w:rsidRPr="0085710E" w:rsidRDefault="003F6190" w:rsidP="003F6190">
            <w:pPr>
              <w:jc w:val="both"/>
              <w:rPr>
                <w:sz w:val="20"/>
                <w:lang w:val="en-CA"/>
              </w:rPr>
            </w:pPr>
          </w:p>
        </w:tc>
      </w:tr>
      <w:tr w:rsidR="003F6190" w:rsidRPr="0085710E" w:rsidTr="000A53E5">
        <w:tc>
          <w:tcPr>
            <w:tcW w:w="2427" w:type="pct"/>
            <w:gridSpan w:val="2"/>
          </w:tcPr>
          <w:p w:rsidR="003F6190" w:rsidRPr="0085710E" w:rsidRDefault="003F6190" w:rsidP="003F6190">
            <w:pPr>
              <w:jc w:val="both"/>
              <w:rPr>
                <w:sz w:val="20"/>
                <w:lang w:val="en-CA"/>
              </w:rPr>
            </w:pPr>
            <w:r w:rsidRPr="0085710E">
              <w:rPr>
                <w:sz w:val="20"/>
                <w:lang w:val="en-CA"/>
              </w:rPr>
              <w:t>September 27, 2019</w:t>
            </w:r>
          </w:p>
          <w:p w:rsidR="003F6190" w:rsidRPr="0085710E" w:rsidRDefault="003F6190" w:rsidP="003F6190">
            <w:pPr>
              <w:jc w:val="both"/>
              <w:rPr>
                <w:sz w:val="20"/>
                <w:lang w:val="en-CA"/>
              </w:rPr>
            </w:pPr>
            <w:r w:rsidRPr="0085710E">
              <w:rPr>
                <w:sz w:val="20"/>
                <w:lang w:val="en-CA"/>
              </w:rPr>
              <w:t>Supreme Court of Canada</w:t>
            </w:r>
          </w:p>
        </w:tc>
        <w:tc>
          <w:tcPr>
            <w:tcW w:w="243" w:type="pct"/>
          </w:tcPr>
          <w:p w:rsidR="003F6190" w:rsidRPr="0085710E" w:rsidRDefault="003F6190" w:rsidP="003F6190">
            <w:pPr>
              <w:jc w:val="both"/>
              <w:rPr>
                <w:sz w:val="20"/>
                <w:lang w:val="en-CA"/>
              </w:rPr>
            </w:pPr>
          </w:p>
        </w:tc>
        <w:tc>
          <w:tcPr>
            <w:tcW w:w="2330" w:type="pct"/>
          </w:tcPr>
          <w:p w:rsidR="003F6190" w:rsidRPr="0085710E" w:rsidRDefault="003F6190" w:rsidP="003F6190">
            <w:pPr>
              <w:jc w:val="both"/>
              <w:rPr>
                <w:sz w:val="20"/>
                <w:lang w:val="en-CA"/>
              </w:rPr>
            </w:pPr>
            <w:r w:rsidRPr="0085710E">
              <w:rPr>
                <w:sz w:val="20"/>
                <w:lang w:val="en-CA"/>
              </w:rPr>
              <w:t>Application for leave to appeal filed</w:t>
            </w:r>
          </w:p>
          <w:p w:rsidR="003F6190" w:rsidRPr="0085710E" w:rsidRDefault="003F6190" w:rsidP="003F6190">
            <w:pPr>
              <w:jc w:val="both"/>
              <w:rPr>
                <w:sz w:val="20"/>
                <w:lang w:val="en-CA"/>
              </w:rPr>
            </w:pPr>
          </w:p>
        </w:tc>
      </w:tr>
    </w:tbl>
    <w:p w:rsidR="003F6190" w:rsidRPr="0085710E" w:rsidRDefault="003F6190" w:rsidP="003F6190">
      <w:pPr>
        <w:jc w:val="both"/>
        <w:rPr>
          <w:sz w:val="20"/>
          <w:lang w:val="en-CA"/>
        </w:rPr>
      </w:pPr>
    </w:p>
    <w:p w:rsidR="006E3E4E" w:rsidRPr="0085710E" w:rsidRDefault="008F19BB" w:rsidP="003F6190">
      <w:pPr>
        <w:jc w:val="both"/>
        <w:rPr>
          <w:sz w:val="20"/>
          <w:lang w:val="en-CA"/>
        </w:rPr>
      </w:pPr>
      <w:r>
        <w:rPr>
          <w:sz w:val="20"/>
        </w:rPr>
        <w:pict>
          <v:rect id="_x0000_i1041" style="width:2in;height:1pt" o:hrpct="0" o:hralign="center" o:hrstd="t" o:hrnoshade="t" o:hr="t" fillcolor="black [3213]" stroked="f"/>
        </w:pict>
      </w:r>
    </w:p>
    <w:p w:rsidR="003F6190" w:rsidRPr="0085710E" w:rsidRDefault="003F6190" w:rsidP="003F619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6190" w:rsidRPr="00F15DE4" w:rsidTr="000A53E5">
        <w:tc>
          <w:tcPr>
            <w:tcW w:w="543" w:type="pct"/>
          </w:tcPr>
          <w:p w:rsidR="003F6190" w:rsidRPr="0085710E" w:rsidRDefault="003F6190" w:rsidP="003F6190">
            <w:pPr>
              <w:jc w:val="both"/>
              <w:rPr>
                <w:sz w:val="20"/>
              </w:rPr>
            </w:pPr>
            <w:r w:rsidRPr="0085710E">
              <w:rPr>
                <w:rStyle w:val="SCCFileNumberChar"/>
                <w:sz w:val="20"/>
                <w:szCs w:val="20"/>
              </w:rPr>
              <w:t>38831</w:t>
            </w:r>
          </w:p>
        </w:tc>
        <w:tc>
          <w:tcPr>
            <w:tcW w:w="4457" w:type="pct"/>
            <w:gridSpan w:val="3"/>
          </w:tcPr>
          <w:p w:rsidR="003F6190" w:rsidRPr="0085710E" w:rsidRDefault="003F6190" w:rsidP="003F6190">
            <w:pPr>
              <w:pStyle w:val="SCCLsocParty"/>
              <w:jc w:val="both"/>
              <w:rPr>
                <w:b/>
                <w:sz w:val="20"/>
                <w:szCs w:val="20"/>
              </w:rPr>
            </w:pPr>
            <w:r w:rsidRPr="0085710E">
              <w:rPr>
                <w:b/>
                <w:sz w:val="20"/>
                <w:szCs w:val="20"/>
              </w:rPr>
              <w:t>Daniel Gaudreau, Nathalie Bombardier, Fiducie familiale Daniel Gaudreau c. Producteurs et productrices acéricoles du Québec, procureure générale du Québec</w:t>
            </w:r>
          </w:p>
          <w:p w:rsidR="003F6190" w:rsidRPr="0085710E" w:rsidRDefault="003F6190" w:rsidP="003F6190">
            <w:pPr>
              <w:pStyle w:val="SCCLsocOtherPartySeparator"/>
              <w:rPr>
                <w:sz w:val="20"/>
                <w:szCs w:val="20"/>
              </w:rPr>
            </w:pPr>
            <w:r w:rsidRPr="0085710E">
              <w:rPr>
                <w:sz w:val="20"/>
                <w:szCs w:val="20"/>
              </w:rPr>
              <w:t>- et -</w:t>
            </w:r>
          </w:p>
          <w:p w:rsidR="003F6190" w:rsidRPr="0085710E" w:rsidRDefault="003F6190" w:rsidP="003F6190">
            <w:pPr>
              <w:pStyle w:val="SCCLsocParty"/>
              <w:jc w:val="both"/>
              <w:rPr>
                <w:b/>
                <w:sz w:val="20"/>
                <w:szCs w:val="20"/>
              </w:rPr>
            </w:pPr>
            <w:r w:rsidRPr="0085710E">
              <w:rPr>
                <w:b/>
                <w:sz w:val="20"/>
                <w:szCs w:val="20"/>
              </w:rPr>
              <w:t>Procureur général du Canada</w:t>
            </w:r>
          </w:p>
          <w:p w:rsidR="003F6190" w:rsidRPr="0085710E" w:rsidRDefault="003F6190" w:rsidP="003F6190">
            <w:pPr>
              <w:jc w:val="both"/>
              <w:rPr>
                <w:sz w:val="20"/>
                <w:lang w:val="fr-CA"/>
              </w:rPr>
            </w:pPr>
            <w:r w:rsidRPr="0085710E">
              <w:rPr>
                <w:sz w:val="20"/>
                <w:lang w:val="fr-CA"/>
              </w:rPr>
              <w:t>(Qc) (Civile) (Autorisation)</w:t>
            </w:r>
          </w:p>
        </w:tc>
      </w:tr>
      <w:tr w:rsidR="003F6190" w:rsidRPr="00F15DE4" w:rsidTr="000A53E5">
        <w:tc>
          <w:tcPr>
            <w:tcW w:w="5000" w:type="pct"/>
            <w:gridSpan w:val="4"/>
          </w:tcPr>
          <w:p w:rsidR="003F6190" w:rsidRPr="0085710E" w:rsidRDefault="003F6190" w:rsidP="003F6190">
            <w:pPr>
              <w:jc w:val="both"/>
              <w:rPr>
                <w:sz w:val="20"/>
                <w:lang w:val="fr-CA"/>
              </w:rPr>
            </w:pPr>
            <w:r w:rsidRPr="0085710E">
              <w:rPr>
                <w:sz w:val="20"/>
                <w:lang w:val="fr-CA"/>
              </w:rPr>
              <w:t>Procédure civile — Appels — Avis de question constitutionnelle à la procureure générale du Québec —Cette Cour devrait</w:t>
            </w:r>
            <w:r w:rsidRPr="0085710E">
              <w:rPr>
                <w:sz w:val="20"/>
                <w:lang w:val="fr-CA"/>
              </w:rPr>
              <w:noBreakHyphen/>
              <w:t>elle accepter d’exercer dans le présent dossier son pouvoir discrétionnaire de se saisir de cette question de trancher à savoir si le décret du Parlement du Canada, DORS/93</w:t>
            </w:r>
            <w:r w:rsidRPr="0085710E">
              <w:rPr>
                <w:sz w:val="20"/>
                <w:lang w:val="fr-CA"/>
              </w:rPr>
              <w:noBreakHyphen/>
              <w:t xml:space="preserve">154, a étendu l’application du régime législatif du Québec, soit la </w:t>
            </w:r>
            <w:r w:rsidRPr="0085710E">
              <w:rPr>
                <w:i/>
                <w:sz w:val="20"/>
                <w:lang w:val="fr-CA"/>
              </w:rPr>
              <w:t xml:space="preserve">Loi sur la mise en marché des produits agricoles, alimentaires et de la pêche </w:t>
            </w:r>
            <w:r w:rsidRPr="0085710E">
              <w:rPr>
                <w:sz w:val="20"/>
                <w:lang w:val="fr-CA"/>
              </w:rPr>
              <w:t>(RLRQ, c. M</w:t>
            </w:r>
            <w:r w:rsidRPr="0085710E">
              <w:rPr>
                <w:sz w:val="20"/>
                <w:lang w:val="fr-CA"/>
              </w:rPr>
              <w:noBreakHyphen/>
              <w:t xml:space="preserve">35.1) et de ses règlements, aux ventes en petits contenants sur les marchés internationaux, et accepter d’examiner d’autres questions ou toutes les questions décrites dans l’avis de question constitutionnelle (art. 76 et 77 du </w:t>
            </w:r>
            <w:r w:rsidRPr="0085710E">
              <w:rPr>
                <w:i/>
                <w:sz w:val="20"/>
                <w:lang w:val="fr-CA"/>
              </w:rPr>
              <w:t>Code de procédure civile</w:t>
            </w:r>
            <w:r w:rsidRPr="0085710E">
              <w:rPr>
                <w:sz w:val="20"/>
                <w:lang w:val="fr-CA"/>
              </w:rPr>
              <w:t>) des producteurs</w:t>
            </w:r>
            <w:r w:rsidRPr="0085710E">
              <w:rPr>
                <w:sz w:val="20"/>
                <w:lang w:val="fr-CA"/>
              </w:rPr>
              <w:noBreakHyphen/>
              <w:t>demandeurs daté du 4 avril 2019? — Est</w:t>
            </w:r>
            <w:r w:rsidRPr="0085710E">
              <w:rPr>
                <w:sz w:val="20"/>
                <w:lang w:val="fr-CA"/>
              </w:rPr>
              <w:noBreakHyphen/>
              <w:t>ce que cette Cour doit, sinon, renvoyer avec l’autorisation de cette Cour le présent dossier à la Cour d’appel du Québec, district de Montréal, et ce, afin qu’elle tranche l’appel en ce qui concerne le débat tel que soumis par les demandeurs dans leur requête pour permission d’appeler et dans leur déclaration d’appel datées du 14 juin 2019 dans le dossier de la Cour d’appel (500</w:t>
            </w:r>
            <w:r w:rsidRPr="0085710E">
              <w:rPr>
                <w:sz w:val="20"/>
                <w:lang w:val="fr-CA"/>
              </w:rPr>
              <w:noBreakHyphen/>
              <w:t>09</w:t>
            </w:r>
            <w:r w:rsidRPr="0085710E">
              <w:rPr>
                <w:sz w:val="20"/>
                <w:lang w:val="fr-CA"/>
              </w:rPr>
              <w:noBreakHyphen/>
              <w:t>028390</w:t>
            </w:r>
            <w:r w:rsidRPr="0085710E">
              <w:rPr>
                <w:sz w:val="20"/>
                <w:lang w:val="fr-CA"/>
              </w:rPr>
              <w:noBreakHyphen/>
              <w:t>193 (450</w:t>
            </w:r>
            <w:r w:rsidRPr="0085710E">
              <w:rPr>
                <w:sz w:val="20"/>
                <w:lang w:val="fr-CA"/>
              </w:rPr>
              <w:noBreakHyphen/>
              <w:t>17</w:t>
            </w:r>
            <w:r w:rsidRPr="0085710E">
              <w:rPr>
                <w:sz w:val="20"/>
                <w:lang w:val="fr-CA"/>
              </w:rPr>
              <w:noBreakHyphen/>
              <w:t>005246</w:t>
            </w:r>
            <w:r w:rsidRPr="0085710E">
              <w:rPr>
                <w:sz w:val="20"/>
                <w:lang w:val="fr-CA"/>
              </w:rPr>
              <w:noBreakHyphen/>
              <w:t>146 (C.S.))?</w:t>
            </w:r>
          </w:p>
        </w:tc>
      </w:tr>
      <w:tr w:rsidR="003F6190" w:rsidRPr="00F15DE4" w:rsidTr="000A53E5">
        <w:tc>
          <w:tcPr>
            <w:tcW w:w="5000" w:type="pct"/>
            <w:gridSpan w:val="4"/>
          </w:tcPr>
          <w:p w:rsidR="003F6190" w:rsidRPr="0085710E" w:rsidRDefault="003F6190" w:rsidP="003F6190">
            <w:pPr>
              <w:jc w:val="both"/>
              <w:rPr>
                <w:sz w:val="20"/>
                <w:lang w:val="fr-CA"/>
              </w:rPr>
            </w:pPr>
          </w:p>
        </w:tc>
      </w:tr>
      <w:tr w:rsidR="003F6190" w:rsidRPr="00F15DE4" w:rsidTr="000A53E5">
        <w:tc>
          <w:tcPr>
            <w:tcW w:w="5000" w:type="pct"/>
            <w:gridSpan w:val="4"/>
          </w:tcPr>
          <w:p w:rsidR="003F6190" w:rsidRPr="00FA2500" w:rsidRDefault="003F6190" w:rsidP="003F6190">
            <w:pPr>
              <w:jc w:val="both"/>
              <w:rPr>
                <w:sz w:val="20"/>
                <w:lang w:val="fr-CA"/>
              </w:rPr>
            </w:pPr>
            <w:r w:rsidRPr="0085710E">
              <w:rPr>
                <w:sz w:val="20"/>
                <w:lang w:val="fr-CA"/>
              </w:rPr>
              <w:t xml:space="preserve">En 2014, l’intimée </w:t>
            </w:r>
            <w:proofErr w:type="gramStart"/>
            <w:r w:rsidRPr="0085710E">
              <w:rPr>
                <w:sz w:val="20"/>
                <w:lang w:val="fr-CA"/>
              </w:rPr>
              <w:t>Producteurs et productrices</w:t>
            </w:r>
            <w:proofErr w:type="gramEnd"/>
            <w:r w:rsidRPr="0085710E">
              <w:rPr>
                <w:sz w:val="20"/>
                <w:lang w:val="fr-CA"/>
              </w:rPr>
              <w:t xml:space="preserve"> acéricoles du Québec demande une injonction et l’octroi de saisies avant jugement visant les demandeurs M. Gaudreau et al. En défense, M. Gaudreau et al. soulèvent l’invalidité constitutionnelle du régime juridique québécois sur la vente interprovinciale de l’eau et du sirop d’érable. Ils remettent un « avis de question constitutionnelle » à la procureure générale du Québec. En 2019, un « avis actualisé » est signifié à la procureure générale du Québec. </w:t>
            </w:r>
            <w:r w:rsidRPr="00FA2500">
              <w:rPr>
                <w:sz w:val="20"/>
                <w:lang w:val="fr-CA"/>
              </w:rPr>
              <w:t>Cette dernière demande le rejet des avis.</w:t>
            </w:r>
          </w:p>
          <w:p w:rsidR="003F6190" w:rsidRPr="00FA2500" w:rsidRDefault="003F6190" w:rsidP="003F6190">
            <w:pPr>
              <w:jc w:val="both"/>
              <w:rPr>
                <w:sz w:val="20"/>
                <w:lang w:val="fr-CA"/>
              </w:rPr>
            </w:pPr>
          </w:p>
          <w:p w:rsidR="003F6190" w:rsidRPr="0085710E" w:rsidRDefault="003F6190" w:rsidP="003F6190">
            <w:pPr>
              <w:jc w:val="both"/>
              <w:rPr>
                <w:sz w:val="20"/>
                <w:lang w:val="fr-CA"/>
              </w:rPr>
            </w:pPr>
            <w:r w:rsidRPr="0085710E">
              <w:rPr>
                <w:sz w:val="20"/>
                <w:lang w:val="fr-CA"/>
              </w:rPr>
              <w:t>La Cour supérieure rejette les deux avis. Elle considère que les circonstances ne justifient pas de permettre la production tardive de l’avis de 2019 et que l’avis de 2014 n’a plus d’objet. Elle rejette en revanche une demande de suspension de l’instance en attendant une décision de la Cour d’appel. La Cour d’appel rejette la permission d’appel. Elle considère que l’exercice de la discrétion par la premier juge n’était pas déraisonnable.</w:t>
            </w:r>
          </w:p>
          <w:p w:rsidR="003F6190" w:rsidRPr="0085710E" w:rsidRDefault="003F6190" w:rsidP="003F6190">
            <w:pPr>
              <w:jc w:val="both"/>
              <w:rPr>
                <w:sz w:val="20"/>
                <w:lang w:val="fr-CA"/>
              </w:rPr>
            </w:pPr>
          </w:p>
        </w:tc>
      </w:tr>
      <w:tr w:rsidR="003F6190" w:rsidRPr="00F15DE4" w:rsidTr="000A53E5">
        <w:tc>
          <w:tcPr>
            <w:tcW w:w="2427" w:type="pct"/>
            <w:gridSpan w:val="2"/>
          </w:tcPr>
          <w:p w:rsidR="003F6190" w:rsidRPr="0085710E" w:rsidRDefault="003F6190" w:rsidP="003F6190">
            <w:pPr>
              <w:jc w:val="both"/>
              <w:rPr>
                <w:sz w:val="20"/>
                <w:lang w:val="fr-CA"/>
              </w:rPr>
            </w:pPr>
            <w:r w:rsidRPr="0085710E">
              <w:rPr>
                <w:sz w:val="20"/>
                <w:lang w:val="fr-CA"/>
              </w:rPr>
              <w:t>Le 17 mai 2019</w:t>
            </w:r>
          </w:p>
          <w:p w:rsidR="003F6190" w:rsidRPr="0085710E" w:rsidRDefault="003F6190" w:rsidP="003F6190">
            <w:pPr>
              <w:jc w:val="both"/>
              <w:rPr>
                <w:sz w:val="20"/>
                <w:lang w:val="fr-CA"/>
              </w:rPr>
            </w:pPr>
            <w:r w:rsidRPr="0085710E">
              <w:rPr>
                <w:sz w:val="20"/>
                <w:lang w:val="fr-CA"/>
              </w:rPr>
              <w:t>Cour supérieure du Québec</w:t>
            </w:r>
          </w:p>
          <w:p w:rsidR="003F6190" w:rsidRPr="0085710E" w:rsidRDefault="003F6190" w:rsidP="003F6190">
            <w:pPr>
              <w:jc w:val="both"/>
              <w:rPr>
                <w:sz w:val="20"/>
              </w:rPr>
            </w:pPr>
            <w:r w:rsidRPr="0085710E">
              <w:rPr>
                <w:sz w:val="20"/>
              </w:rPr>
              <w:t xml:space="preserve">(le juge </w:t>
            </w:r>
            <w:proofErr w:type="spellStart"/>
            <w:r w:rsidRPr="0085710E">
              <w:rPr>
                <w:sz w:val="20"/>
              </w:rPr>
              <w:t>Tôth</w:t>
            </w:r>
            <w:proofErr w:type="spellEnd"/>
            <w:r w:rsidRPr="0085710E">
              <w:rPr>
                <w:sz w:val="20"/>
              </w:rPr>
              <w:t>)</w:t>
            </w:r>
          </w:p>
          <w:p w:rsidR="003F6190" w:rsidRPr="0085710E" w:rsidRDefault="003F6190" w:rsidP="003F6190">
            <w:pPr>
              <w:jc w:val="both"/>
              <w:rPr>
                <w:sz w:val="20"/>
              </w:rPr>
            </w:pPr>
            <w:r w:rsidRPr="0085710E">
              <w:rPr>
                <w:sz w:val="20"/>
              </w:rPr>
              <w:t>450</w:t>
            </w:r>
            <w:r w:rsidRPr="0085710E">
              <w:rPr>
                <w:sz w:val="20"/>
              </w:rPr>
              <w:noBreakHyphen/>
              <w:t>17</w:t>
            </w:r>
            <w:r w:rsidRPr="0085710E">
              <w:rPr>
                <w:sz w:val="20"/>
              </w:rPr>
              <w:noBreakHyphen/>
              <w:t>005246</w:t>
            </w:r>
            <w:r w:rsidRPr="0085710E">
              <w:rPr>
                <w:sz w:val="20"/>
              </w:rPr>
              <w:noBreakHyphen/>
              <w:t>146</w:t>
            </w:r>
          </w:p>
          <w:p w:rsidR="003F6190" w:rsidRPr="0085710E" w:rsidRDefault="003F6190" w:rsidP="003F6190">
            <w:pPr>
              <w:jc w:val="both"/>
              <w:rPr>
                <w:sz w:val="20"/>
              </w:rPr>
            </w:pP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lang w:val="fr-CA"/>
              </w:rPr>
            </w:pPr>
            <w:r w:rsidRPr="0085710E">
              <w:rPr>
                <w:sz w:val="20"/>
                <w:lang w:val="fr-CA"/>
              </w:rPr>
              <w:t>Avis à la procureure générale du Québec rejetés</w:t>
            </w:r>
          </w:p>
          <w:p w:rsidR="003F6190" w:rsidRPr="0085710E" w:rsidRDefault="003F6190" w:rsidP="003F6190">
            <w:pPr>
              <w:jc w:val="both"/>
              <w:rPr>
                <w:sz w:val="20"/>
                <w:lang w:val="fr-CA"/>
              </w:rPr>
            </w:pPr>
          </w:p>
        </w:tc>
      </w:tr>
      <w:tr w:rsidR="003F6190" w:rsidRPr="00F15DE4" w:rsidTr="000A53E5">
        <w:tc>
          <w:tcPr>
            <w:tcW w:w="2427" w:type="pct"/>
            <w:gridSpan w:val="2"/>
          </w:tcPr>
          <w:p w:rsidR="003F6190" w:rsidRPr="0085710E" w:rsidRDefault="003F6190" w:rsidP="003F6190">
            <w:pPr>
              <w:jc w:val="both"/>
              <w:rPr>
                <w:sz w:val="20"/>
                <w:lang w:val="fr-CA"/>
              </w:rPr>
            </w:pPr>
            <w:r w:rsidRPr="0085710E">
              <w:rPr>
                <w:sz w:val="20"/>
                <w:lang w:val="fr-CA"/>
              </w:rPr>
              <w:t>Le 17 mai 2019</w:t>
            </w:r>
          </w:p>
          <w:p w:rsidR="003F6190" w:rsidRPr="0085710E" w:rsidRDefault="003F6190" w:rsidP="003F6190">
            <w:pPr>
              <w:jc w:val="both"/>
              <w:rPr>
                <w:sz w:val="20"/>
                <w:lang w:val="fr-CA"/>
              </w:rPr>
            </w:pPr>
            <w:r w:rsidRPr="0085710E">
              <w:rPr>
                <w:sz w:val="20"/>
                <w:lang w:val="fr-CA"/>
              </w:rPr>
              <w:t>Cour supérieure du Québec</w:t>
            </w:r>
          </w:p>
          <w:p w:rsidR="003F6190" w:rsidRPr="0085710E" w:rsidRDefault="003F6190" w:rsidP="003F6190">
            <w:pPr>
              <w:jc w:val="both"/>
              <w:rPr>
                <w:sz w:val="20"/>
              </w:rPr>
            </w:pPr>
            <w:r w:rsidRPr="0085710E">
              <w:rPr>
                <w:sz w:val="20"/>
              </w:rPr>
              <w:t xml:space="preserve">(le juge </w:t>
            </w:r>
            <w:proofErr w:type="spellStart"/>
            <w:r w:rsidRPr="0085710E">
              <w:rPr>
                <w:sz w:val="20"/>
              </w:rPr>
              <w:t>Tôth</w:t>
            </w:r>
            <w:proofErr w:type="spellEnd"/>
            <w:r w:rsidRPr="0085710E">
              <w:rPr>
                <w:sz w:val="20"/>
              </w:rPr>
              <w:t>)</w:t>
            </w:r>
          </w:p>
          <w:p w:rsidR="003F6190" w:rsidRPr="0085710E" w:rsidRDefault="003F6190" w:rsidP="003F6190">
            <w:pPr>
              <w:jc w:val="both"/>
              <w:rPr>
                <w:sz w:val="20"/>
              </w:rPr>
            </w:pPr>
            <w:r w:rsidRPr="0085710E">
              <w:rPr>
                <w:sz w:val="20"/>
              </w:rPr>
              <w:t>450</w:t>
            </w:r>
            <w:r w:rsidRPr="0085710E">
              <w:rPr>
                <w:sz w:val="20"/>
              </w:rPr>
              <w:noBreakHyphen/>
              <w:t>17</w:t>
            </w:r>
            <w:r w:rsidRPr="0085710E">
              <w:rPr>
                <w:sz w:val="20"/>
              </w:rPr>
              <w:noBreakHyphen/>
              <w:t>005246</w:t>
            </w:r>
            <w:r w:rsidRPr="0085710E">
              <w:rPr>
                <w:sz w:val="20"/>
              </w:rPr>
              <w:noBreakHyphen/>
              <w:t>146</w:t>
            </w:r>
          </w:p>
          <w:p w:rsidR="003F6190" w:rsidRPr="0085710E" w:rsidRDefault="003F6190" w:rsidP="003F6190">
            <w:pPr>
              <w:jc w:val="both"/>
              <w:rPr>
                <w:sz w:val="20"/>
              </w:rPr>
            </w:pP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lang w:val="fr-CA"/>
              </w:rPr>
            </w:pPr>
            <w:r w:rsidRPr="0085710E">
              <w:rPr>
                <w:sz w:val="20"/>
                <w:lang w:val="fr-CA"/>
              </w:rPr>
              <w:t xml:space="preserve">Demande en suspension de l’instance en attendant une décision de la Cour d’appel rejetée </w:t>
            </w:r>
          </w:p>
        </w:tc>
      </w:tr>
      <w:tr w:rsidR="003F6190" w:rsidRPr="00F15DE4" w:rsidTr="000A53E5">
        <w:tc>
          <w:tcPr>
            <w:tcW w:w="2427" w:type="pct"/>
            <w:gridSpan w:val="2"/>
          </w:tcPr>
          <w:p w:rsidR="003F6190" w:rsidRPr="0085710E" w:rsidRDefault="003F6190" w:rsidP="003F6190">
            <w:pPr>
              <w:jc w:val="both"/>
              <w:rPr>
                <w:sz w:val="20"/>
                <w:lang w:val="fr-CA"/>
              </w:rPr>
            </w:pPr>
            <w:r w:rsidRPr="0085710E">
              <w:rPr>
                <w:sz w:val="20"/>
                <w:lang w:val="fr-CA"/>
              </w:rPr>
              <w:t>Le 28 juin 2019</w:t>
            </w:r>
          </w:p>
          <w:p w:rsidR="003F6190" w:rsidRPr="0085710E" w:rsidRDefault="003F6190" w:rsidP="003F6190">
            <w:pPr>
              <w:jc w:val="both"/>
              <w:rPr>
                <w:sz w:val="20"/>
                <w:lang w:val="fr-CA"/>
              </w:rPr>
            </w:pPr>
            <w:r w:rsidRPr="0085710E">
              <w:rPr>
                <w:sz w:val="20"/>
                <w:lang w:val="fr-CA"/>
              </w:rPr>
              <w:t>Cour d’appel du Québec (Montréal)</w:t>
            </w:r>
          </w:p>
          <w:p w:rsidR="003F6190" w:rsidRPr="0085710E" w:rsidRDefault="003F6190" w:rsidP="003F6190">
            <w:pPr>
              <w:jc w:val="both"/>
              <w:rPr>
                <w:sz w:val="20"/>
              </w:rPr>
            </w:pPr>
            <w:r w:rsidRPr="0085710E">
              <w:rPr>
                <w:sz w:val="20"/>
              </w:rPr>
              <w:t>(le juge Schrager)</w:t>
            </w:r>
          </w:p>
          <w:p w:rsidR="003F6190" w:rsidRPr="0085710E" w:rsidRDefault="008F19BB" w:rsidP="003F6190">
            <w:pPr>
              <w:jc w:val="both"/>
              <w:rPr>
                <w:sz w:val="20"/>
              </w:rPr>
            </w:pPr>
            <w:hyperlink r:id="rId44" w:anchor="document" w:history="1">
              <w:r w:rsidR="003F6190" w:rsidRPr="0085710E">
                <w:rPr>
                  <w:rStyle w:val="Hyperlink"/>
                  <w:sz w:val="20"/>
                </w:rPr>
                <w:t>2019 QCCA 1204</w:t>
              </w:r>
            </w:hyperlink>
          </w:p>
          <w:p w:rsidR="003F6190" w:rsidRPr="0085710E" w:rsidRDefault="003F6190" w:rsidP="003F6190">
            <w:pPr>
              <w:jc w:val="both"/>
              <w:rPr>
                <w:sz w:val="20"/>
              </w:rPr>
            </w:pP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lang w:val="fr-CA"/>
              </w:rPr>
            </w:pPr>
            <w:r w:rsidRPr="0085710E">
              <w:rPr>
                <w:sz w:val="20"/>
                <w:lang w:val="fr-CA"/>
              </w:rPr>
              <w:t>Requête pour permission d’appeler des deux jugements rejetée</w:t>
            </w:r>
          </w:p>
          <w:p w:rsidR="003F6190" w:rsidRPr="0085710E" w:rsidRDefault="003F6190" w:rsidP="003F6190">
            <w:pPr>
              <w:jc w:val="both"/>
              <w:rPr>
                <w:sz w:val="20"/>
                <w:lang w:val="fr-CA"/>
              </w:rPr>
            </w:pPr>
          </w:p>
        </w:tc>
      </w:tr>
      <w:tr w:rsidR="003F6190" w:rsidRPr="0085710E" w:rsidTr="000A53E5">
        <w:tc>
          <w:tcPr>
            <w:tcW w:w="2427" w:type="pct"/>
            <w:gridSpan w:val="2"/>
          </w:tcPr>
          <w:p w:rsidR="003F6190" w:rsidRPr="0085710E" w:rsidRDefault="003F6190" w:rsidP="003F6190">
            <w:pPr>
              <w:jc w:val="both"/>
              <w:rPr>
                <w:sz w:val="20"/>
                <w:lang w:val="fr-CA"/>
              </w:rPr>
            </w:pPr>
            <w:r w:rsidRPr="0085710E">
              <w:rPr>
                <w:sz w:val="20"/>
                <w:lang w:val="fr-CA"/>
              </w:rPr>
              <w:t>Le 27 septembre 2019</w:t>
            </w:r>
          </w:p>
          <w:p w:rsidR="003F6190" w:rsidRPr="0085710E" w:rsidRDefault="003F6190" w:rsidP="003F6190">
            <w:pPr>
              <w:jc w:val="both"/>
              <w:rPr>
                <w:sz w:val="20"/>
                <w:lang w:val="fr-CA"/>
              </w:rPr>
            </w:pPr>
            <w:r w:rsidRPr="0085710E">
              <w:rPr>
                <w:sz w:val="20"/>
                <w:lang w:val="fr-CA"/>
              </w:rPr>
              <w:t>Cour suprême du Canada</w:t>
            </w: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rPr>
            </w:pPr>
            <w:r w:rsidRPr="0085710E">
              <w:rPr>
                <w:sz w:val="20"/>
              </w:rPr>
              <w:t>Demande d'autorisation d'appel déposée</w:t>
            </w:r>
          </w:p>
          <w:p w:rsidR="003F6190" w:rsidRPr="0085710E" w:rsidRDefault="003F6190" w:rsidP="003F6190">
            <w:pPr>
              <w:jc w:val="both"/>
              <w:rPr>
                <w:sz w:val="20"/>
              </w:rPr>
            </w:pPr>
          </w:p>
        </w:tc>
      </w:tr>
    </w:tbl>
    <w:p w:rsidR="003F6190" w:rsidRPr="0085710E" w:rsidRDefault="003F6190" w:rsidP="003F6190">
      <w:pPr>
        <w:jc w:val="both"/>
        <w:rPr>
          <w:sz w:val="20"/>
        </w:rPr>
      </w:pPr>
    </w:p>
    <w:p w:rsidR="003F6190" w:rsidRPr="0085710E" w:rsidRDefault="008F19BB" w:rsidP="003F6190">
      <w:pPr>
        <w:jc w:val="both"/>
        <w:rPr>
          <w:sz w:val="20"/>
        </w:rPr>
      </w:pPr>
      <w:r>
        <w:rPr>
          <w:sz w:val="20"/>
        </w:rPr>
        <w:pict>
          <v:rect id="_x0000_i1042" style="width:2in;height:1pt" o:hrpct="0" o:hralign="center" o:hrstd="t" o:hrnoshade="t" o:hr="t" fillcolor="black [3213]" stroked="f"/>
        </w:pict>
      </w:r>
    </w:p>
    <w:p w:rsidR="00430ED0" w:rsidRPr="0085710E" w:rsidRDefault="00430ED0" w:rsidP="003F619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6190" w:rsidRPr="0085710E" w:rsidTr="000A53E5">
        <w:tc>
          <w:tcPr>
            <w:tcW w:w="543" w:type="pct"/>
          </w:tcPr>
          <w:p w:rsidR="003F6190" w:rsidRPr="0085710E" w:rsidRDefault="003F6190" w:rsidP="003F6190">
            <w:pPr>
              <w:jc w:val="both"/>
              <w:rPr>
                <w:sz w:val="20"/>
              </w:rPr>
            </w:pPr>
            <w:r w:rsidRPr="0085710E">
              <w:rPr>
                <w:rStyle w:val="SCCFileNumberChar"/>
                <w:sz w:val="20"/>
                <w:szCs w:val="20"/>
              </w:rPr>
              <w:t>38893</w:t>
            </w:r>
          </w:p>
        </w:tc>
        <w:tc>
          <w:tcPr>
            <w:tcW w:w="4457" w:type="pct"/>
            <w:gridSpan w:val="3"/>
          </w:tcPr>
          <w:p w:rsidR="003F6190" w:rsidRPr="0085710E" w:rsidRDefault="003F6190" w:rsidP="003F6190">
            <w:pPr>
              <w:pStyle w:val="SCCLsocParty"/>
              <w:jc w:val="both"/>
              <w:rPr>
                <w:b/>
                <w:sz w:val="20"/>
                <w:szCs w:val="20"/>
              </w:rPr>
            </w:pPr>
            <w:r w:rsidRPr="0085710E">
              <w:rPr>
                <w:b/>
                <w:sz w:val="20"/>
                <w:szCs w:val="20"/>
              </w:rPr>
              <w:t>Bernadine Marie Vavrek v. Darryl Kevin Vavrek</w:t>
            </w:r>
          </w:p>
          <w:p w:rsidR="003F6190" w:rsidRPr="0085710E" w:rsidRDefault="003F6190" w:rsidP="003F6190">
            <w:pPr>
              <w:jc w:val="both"/>
              <w:rPr>
                <w:sz w:val="20"/>
              </w:rPr>
            </w:pPr>
            <w:r w:rsidRPr="0085710E">
              <w:rPr>
                <w:sz w:val="20"/>
              </w:rPr>
              <w:t>(Alta.) (Civil) (By Leave)</w:t>
            </w:r>
          </w:p>
        </w:tc>
      </w:tr>
      <w:tr w:rsidR="003F6190" w:rsidRPr="0085710E" w:rsidTr="000A53E5">
        <w:tc>
          <w:tcPr>
            <w:tcW w:w="5000" w:type="pct"/>
            <w:gridSpan w:val="4"/>
          </w:tcPr>
          <w:p w:rsidR="003F6190" w:rsidRPr="0085710E" w:rsidRDefault="003F6190" w:rsidP="003F6190">
            <w:pPr>
              <w:jc w:val="both"/>
              <w:rPr>
                <w:sz w:val="20"/>
              </w:rPr>
            </w:pPr>
            <w:r w:rsidRPr="0085710E">
              <w:rPr>
                <w:sz w:val="20"/>
              </w:rPr>
              <w:t>Family law — Support — Child support — Financial disclosure — Self</w:t>
            </w:r>
            <w:r w:rsidRPr="0085710E">
              <w:rPr>
                <w:sz w:val="20"/>
              </w:rPr>
              <w:noBreakHyphen/>
              <w:t>employed respondent failing to completely comply with terms of disclosure order — Lower courts permitting respondent to file substitute document instead of missing ordered information and requiring him to submit to questioning — What disclosure must self</w:t>
            </w:r>
            <w:r w:rsidRPr="0085710E">
              <w:rPr>
                <w:sz w:val="20"/>
              </w:rPr>
              <w:noBreakHyphen/>
              <w:t xml:space="preserve">employed parents provide under the </w:t>
            </w:r>
            <w:r w:rsidRPr="0085710E">
              <w:rPr>
                <w:i/>
                <w:sz w:val="20"/>
              </w:rPr>
              <w:t>Guidelines</w:t>
            </w:r>
            <w:r w:rsidRPr="0085710E">
              <w:rPr>
                <w:sz w:val="20"/>
              </w:rPr>
              <w:t>? — How are self</w:t>
            </w:r>
            <w:r w:rsidRPr="0085710E">
              <w:rPr>
                <w:sz w:val="20"/>
              </w:rPr>
              <w:noBreakHyphen/>
              <w:t>employed parents to satisfy their disclosure obligations? — Whether self</w:t>
            </w:r>
            <w:r w:rsidRPr="0085710E">
              <w:rPr>
                <w:sz w:val="20"/>
              </w:rPr>
              <w:noBreakHyphen/>
              <w:t xml:space="preserve">employed parents may satisfy their disclosure obligations by proceeding to questioning or providing a </w:t>
            </w:r>
            <w:r w:rsidRPr="0085710E">
              <w:rPr>
                <w:i/>
                <w:sz w:val="20"/>
              </w:rPr>
              <w:t>Guideline</w:t>
            </w:r>
            <w:r w:rsidRPr="0085710E">
              <w:rPr>
                <w:sz w:val="20"/>
              </w:rPr>
              <w:t xml:space="preserve"> income report — How and when disputes between parents are to be resolved if one parent alleges that the other has not provided complete disclosure — How the financial disclosure requirements of self</w:t>
            </w:r>
            <w:r w:rsidRPr="0085710E">
              <w:rPr>
                <w:sz w:val="20"/>
              </w:rPr>
              <w:noBreakHyphen/>
              <w:t>employed parents are to be enforced — When will it be appropriate to find a self</w:t>
            </w:r>
            <w:r w:rsidRPr="0085710E">
              <w:rPr>
                <w:sz w:val="20"/>
              </w:rPr>
              <w:noBreakHyphen/>
              <w:t>employed parent in contempt for failing to comply with a Court order requiring the production of financial disclosure.</w:t>
            </w:r>
          </w:p>
        </w:tc>
      </w:tr>
      <w:tr w:rsidR="003F6190" w:rsidRPr="0085710E" w:rsidTr="000A53E5">
        <w:tc>
          <w:tcPr>
            <w:tcW w:w="5000" w:type="pct"/>
            <w:gridSpan w:val="4"/>
          </w:tcPr>
          <w:p w:rsidR="003F6190" w:rsidRPr="0085710E" w:rsidRDefault="003F6190" w:rsidP="003F6190">
            <w:pPr>
              <w:jc w:val="both"/>
              <w:rPr>
                <w:sz w:val="20"/>
              </w:rPr>
            </w:pPr>
          </w:p>
        </w:tc>
      </w:tr>
      <w:tr w:rsidR="003F6190" w:rsidRPr="0085710E" w:rsidTr="000A53E5">
        <w:tc>
          <w:tcPr>
            <w:tcW w:w="5000" w:type="pct"/>
            <w:gridSpan w:val="4"/>
          </w:tcPr>
          <w:p w:rsidR="003F6190" w:rsidRPr="0085710E" w:rsidRDefault="003F6190" w:rsidP="003F6190">
            <w:pPr>
              <w:jc w:val="both"/>
              <w:rPr>
                <w:sz w:val="20"/>
                <w:lang w:val="en"/>
              </w:rPr>
            </w:pPr>
            <w:r w:rsidRPr="0085710E">
              <w:rPr>
                <w:sz w:val="20"/>
              </w:rPr>
              <w:t xml:space="preserve">The parties separated in 2006 and divorced the following year after reaching an agreement regarding support and a division of property. The mother informally requested corporate financial disclosure from the father but was unsuccessful. In 2018, the mother served the father with a Notice to Disclose.  When the father failed to completely comply, the mother brought a motion to obtain proper financial disclosure dating back to 2010, to pursue a retroactive child support adjustment. </w:t>
            </w:r>
            <w:r w:rsidRPr="0085710E">
              <w:rPr>
                <w:sz w:val="20"/>
                <w:lang w:val="en"/>
              </w:rPr>
              <w:t xml:space="preserve">The court ordered the respondent to provide a number of financial documents pertaining to his </w:t>
            </w:r>
            <w:r w:rsidRPr="0085710E">
              <w:rPr>
                <w:i/>
                <w:sz w:val="20"/>
                <w:lang w:val="en"/>
              </w:rPr>
              <w:t>Federal Child Support</w:t>
            </w:r>
            <w:r w:rsidRPr="0085710E">
              <w:rPr>
                <w:sz w:val="20"/>
                <w:lang w:val="en"/>
              </w:rPr>
              <w:t xml:space="preserve"> </w:t>
            </w:r>
            <w:r w:rsidRPr="0085710E">
              <w:rPr>
                <w:i/>
                <w:sz w:val="20"/>
                <w:lang w:val="en"/>
              </w:rPr>
              <w:t>Guidelines</w:t>
            </w:r>
            <w:r w:rsidRPr="0085710E">
              <w:rPr>
                <w:sz w:val="20"/>
                <w:lang w:val="en"/>
              </w:rPr>
              <w:t xml:space="preserve"> income by November 30, 2018. Two weeks after the November 30, 2018 deadline passed and not having received all of the court</w:t>
            </w:r>
            <w:r w:rsidRPr="0085710E">
              <w:rPr>
                <w:sz w:val="20"/>
                <w:lang w:val="en"/>
              </w:rPr>
              <w:noBreakHyphen/>
              <w:t>ordered documents, the mother filed a contempt application and sought a further order compelling disclosure of the missing information.</w:t>
            </w:r>
          </w:p>
          <w:p w:rsidR="003F6190" w:rsidRPr="0085710E" w:rsidRDefault="003F6190" w:rsidP="003F6190">
            <w:pPr>
              <w:jc w:val="both"/>
              <w:rPr>
                <w:sz w:val="20"/>
                <w:lang w:val="en"/>
              </w:rPr>
            </w:pPr>
          </w:p>
          <w:p w:rsidR="003F6190" w:rsidRPr="0085710E" w:rsidRDefault="003F6190" w:rsidP="003F6190">
            <w:pPr>
              <w:jc w:val="both"/>
              <w:rPr>
                <w:sz w:val="20"/>
              </w:rPr>
            </w:pPr>
            <w:r w:rsidRPr="0085710E">
              <w:rPr>
                <w:sz w:val="20"/>
              </w:rPr>
              <w:t xml:space="preserve">The motion judge declined to deal with the contempt motion. Instead, </w:t>
            </w:r>
            <w:r w:rsidRPr="0085710E">
              <w:rPr>
                <w:sz w:val="20"/>
                <w:lang w:val="en"/>
              </w:rPr>
              <w:t xml:space="preserve">the court ordered the father to produce an expert </w:t>
            </w:r>
            <w:r w:rsidRPr="0085710E">
              <w:rPr>
                <w:i/>
                <w:sz w:val="20"/>
                <w:lang w:val="en"/>
              </w:rPr>
              <w:t>Guideline</w:t>
            </w:r>
            <w:r w:rsidRPr="0085710E">
              <w:rPr>
                <w:sz w:val="20"/>
                <w:lang w:val="en"/>
              </w:rPr>
              <w:t xml:space="preserve"> income report within 30 days, and the parties were then to complete questioning within 15 days thereafter </w:t>
            </w:r>
            <w:r w:rsidRPr="0085710E">
              <w:rPr>
                <w:sz w:val="20"/>
              </w:rPr>
              <w:t>with a view to determining what documentation would be required to complete disclosure</w:t>
            </w:r>
            <w:r w:rsidRPr="0085710E">
              <w:rPr>
                <w:sz w:val="20"/>
                <w:lang w:val="en"/>
              </w:rPr>
              <w:t xml:space="preserve">, with a special chambers hearing to be scheduled if necessary. </w:t>
            </w:r>
            <w:r w:rsidRPr="0085710E">
              <w:rPr>
                <w:sz w:val="20"/>
              </w:rPr>
              <w:t>The mother obtained an order staying the order to attend for questioning. Her appeal from the order of the motion judge was dismissed.</w:t>
            </w:r>
          </w:p>
          <w:p w:rsidR="003F6190" w:rsidRPr="0085710E" w:rsidRDefault="003F6190" w:rsidP="003F6190">
            <w:pPr>
              <w:jc w:val="both"/>
              <w:rPr>
                <w:sz w:val="20"/>
              </w:rPr>
            </w:pPr>
          </w:p>
        </w:tc>
      </w:tr>
      <w:tr w:rsidR="003F6190" w:rsidRPr="0085710E" w:rsidTr="000A53E5">
        <w:tc>
          <w:tcPr>
            <w:tcW w:w="2427" w:type="pct"/>
            <w:gridSpan w:val="2"/>
          </w:tcPr>
          <w:p w:rsidR="003F6190" w:rsidRPr="0085710E" w:rsidRDefault="003F6190" w:rsidP="003F6190">
            <w:pPr>
              <w:jc w:val="both"/>
              <w:rPr>
                <w:sz w:val="20"/>
              </w:rPr>
            </w:pPr>
            <w:r w:rsidRPr="0085710E">
              <w:rPr>
                <w:sz w:val="20"/>
              </w:rPr>
              <w:t>January 9, 2019</w:t>
            </w:r>
          </w:p>
          <w:p w:rsidR="003F6190" w:rsidRPr="0085710E" w:rsidRDefault="003F6190" w:rsidP="003F6190">
            <w:pPr>
              <w:jc w:val="both"/>
              <w:rPr>
                <w:sz w:val="20"/>
              </w:rPr>
            </w:pPr>
            <w:r w:rsidRPr="0085710E">
              <w:rPr>
                <w:sz w:val="20"/>
              </w:rPr>
              <w:t>Court of Queen’s Bench of Alberta</w:t>
            </w:r>
          </w:p>
          <w:p w:rsidR="003F6190" w:rsidRPr="0085710E" w:rsidRDefault="003F6190" w:rsidP="003F6190">
            <w:pPr>
              <w:jc w:val="both"/>
              <w:rPr>
                <w:sz w:val="20"/>
              </w:rPr>
            </w:pPr>
            <w:r w:rsidRPr="0085710E">
              <w:rPr>
                <w:sz w:val="20"/>
              </w:rPr>
              <w:t>(Sullivan J.)</w:t>
            </w:r>
          </w:p>
          <w:p w:rsidR="003F6190" w:rsidRPr="0085710E" w:rsidRDefault="003F6190" w:rsidP="003F6190">
            <w:pPr>
              <w:jc w:val="both"/>
              <w:rPr>
                <w:sz w:val="20"/>
              </w:rPr>
            </w:pPr>
            <w:r w:rsidRPr="0085710E">
              <w:rPr>
                <w:sz w:val="20"/>
              </w:rPr>
              <w:t>Unreported</w:t>
            </w:r>
          </w:p>
          <w:p w:rsidR="003F6190" w:rsidRPr="0085710E" w:rsidRDefault="003F6190" w:rsidP="003F6190">
            <w:pPr>
              <w:jc w:val="both"/>
              <w:rPr>
                <w:sz w:val="20"/>
              </w:rPr>
            </w:pP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rPr>
            </w:pPr>
            <w:r w:rsidRPr="0085710E">
              <w:rPr>
                <w:sz w:val="20"/>
              </w:rPr>
              <w:t xml:space="preserve">Court declining to order respondent in contempt; Respondent ordered to prepare </w:t>
            </w:r>
            <w:r w:rsidRPr="0085710E">
              <w:rPr>
                <w:i/>
                <w:sz w:val="20"/>
              </w:rPr>
              <w:t>Guideline</w:t>
            </w:r>
            <w:r w:rsidRPr="0085710E">
              <w:rPr>
                <w:sz w:val="20"/>
              </w:rPr>
              <w:t xml:space="preserve"> income report and to submit to questioning</w:t>
            </w:r>
          </w:p>
        </w:tc>
      </w:tr>
      <w:tr w:rsidR="003F6190" w:rsidRPr="0085710E" w:rsidTr="000A53E5">
        <w:tc>
          <w:tcPr>
            <w:tcW w:w="2427" w:type="pct"/>
            <w:gridSpan w:val="2"/>
          </w:tcPr>
          <w:p w:rsidR="003F6190" w:rsidRPr="0085710E" w:rsidRDefault="003F6190" w:rsidP="003F6190">
            <w:pPr>
              <w:jc w:val="both"/>
              <w:rPr>
                <w:sz w:val="20"/>
              </w:rPr>
            </w:pPr>
            <w:r w:rsidRPr="0085710E">
              <w:rPr>
                <w:sz w:val="20"/>
              </w:rPr>
              <w:t>September 3, 2019</w:t>
            </w:r>
          </w:p>
          <w:p w:rsidR="003F6190" w:rsidRPr="0085710E" w:rsidRDefault="003F6190" w:rsidP="003F6190">
            <w:pPr>
              <w:jc w:val="both"/>
              <w:rPr>
                <w:sz w:val="20"/>
              </w:rPr>
            </w:pPr>
            <w:r w:rsidRPr="0085710E">
              <w:rPr>
                <w:sz w:val="20"/>
              </w:rPr>
              <w:t>Court of Appeal of Alberta (Edmonton)</w:t>
            </w:r>
          </w:p>
          <w:p w:rsidR="003F6190" w:rsidRPr="0085710E" w:rsidRDefault="003F6190" w:rsidP="003F6190">
            <w:pPr>
              <w:jc w:val="both"/>
              <w:rPr>
                <w:sz w:val="20"/>
              </w:rPr>
            </w:pPr>
            <w:r w:rsidRPr="0085710E">
              <w:rPr>
                <w:sz w:val="20"/>
              </w:rPr>
              <w:t xml:space="preserve">(Watson, </w:t>
            </w:r>
            <w:proofErr w:type="spellStart"/>
            <w:r w:rsidRPr="0085710E">
              <w:rPr>
                <w:sz w:val="20"/>
              </w:rPr>
              <w:t>Crighton</w:t>
            </w:r>
            <w:proofErr w:type="spellEnd"/>
            <w:r w:rsidRPr="0085710E">
              <w:rPr>
                <w:sz w:val="20"/>
              </w:rPr>
              <w:t xml:space="preserve"> and </w:t>
            </w:r>
            <w:proofErr w:type="spellStart"/>
            <w:r w:rsidRPr="0085710E">
              <w:rPr>
                <w:sz w:val="20"/>
              </w:rPr>
              <w:t>Feehan</w:t>
            </w:r>
            <w:proofErr w:type="spellEnd"/>
            <w:r w:rsidRPr="0085710E">
              <w:rPr>
                <w:sz w:val="20"/>
              </w:rPr>
              <w:t xml:space="preserve"> JJ.A.)</w:t>
            </w:r>
          </w:p>
          <w:p w:rsidR="003F6190" w:rsidRPr="0085710E" w:rsidRDefault="008F19BB" w:rsidP="003F6190">
            <w:pPr>
              <w:jc w:val="both"/>
              <w:rPr>
                <w:rStyle w:val="Hyperlink"/>
                <w:sz w:val="20"/>
              </w:rPr>
            </w:pPr>
            <w:hyperlink r:id="rId45" w:history="1">
              <w:r w:rsidR="003F6190" w:rsidRPr="0085710E">
                <w:rPr>
                  <w:rStyle w:val="Hyperlink"/>
                  <w:sz w:val="20"/>
                </w:rPr>
                <w:t>2019 ABCA 325</w:t>
              </w:r>
            </w:hyperlink>
          </w:p>
          <w:p w:rsidR="003F6190" w:rsidRPr="0085710E" w:rsidRDefault="003F6190" w:rsidP="003F6190">
            <w:pPr>
              <w:jc w:val="both"/>
              <w:rPr>
                <w:sz w:val="20"/>
              </w:rPr>
            </w:pP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rPr>
            </w:pPr>
            <w:r w:rsidRPr="0085710E">
              <w:rPr>
                <w:sz w:val="20"/>
              </w:rPr>
              <w:t>Applicant’s appeal dismissed</w:t>
            </w:r>
          </w:p>
          <w:p w:rsidR="003F6190" w:rsidRPr="0085710E" w:rsidRDefault="003F6190" w:rsidP="003F6190">
            <w:pPr>
              <w:jc w:val="both"/>
              <w:rPr>
                <w:sz w:val="20"/>
              </w:rPr>
            </w:pPr>
          </w:p>
        </w:tc>
      </w:tr>
      <w:tr w:rsidR="003F6190" w:rsidRPr="0085710E" w:rsidTr="000A53E5">
        <w:tc>
          <w:tcPr>
            <w:tcW w:w="2427" w:type="pct"/>
            <w:gridSpan w:val="2"/>
          </w:tcPr>
          <w:p w:rsidR="003F6190" w:rsidRPr="0085710E" w:rsidRDefault="003F6190" w:rsidP="003F6190">
            <w:pPr>
              <w:jc w:val="both"/>
              <w:rPr>
                <w:sz w:val="20"/>
              </w:rPr>
            </w:pPr>
            <w:r w:rsidRPr="0085710E">
              <w:rPr>
                <w:sz w:val="20"/>
              </w:rPr>
              <w:t>November 1, 2019</w:t>
            </w:r>
          </w:p>
          <w:p w:rsidR="003F6190" w:rsidRPr="0085710E" w:rsidRDefault="003F6190" w:rsidP="003F6190">
            <w:pPr>
              <w:jc w:val="both"/>
              <w:rPr>
                <w:sz w:val="20"/>
              </w:rPr>
            </w:pPr>
            <w:r w:rsidRPr="0085710E">
              <w:rPr>
                <w:sz w:val="20"/>
              </w:rPr>
              <w:t>Supreme Court of Canada</w:t>
            </w: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rPr>
            </w:pPr>
            <w:r w:rsidRPr="0085710E">
              <w:rPr>
                <w:sz w:val="20"/>
              </w:rPr>
              <w:t>Application for leave to appeal filed</w:t>
            </w:r>
          </w:p>
          <w:p w:rsidR="003F6190" w:rsidRPr="0085710E" w:rsidRDefault="003F6190" w:rsidP="003F6190">
            <w:pPr>
              <w:jc w:val="both"/>
              <w:rPr>
                <w:sz w:val="20"/>
              </w:rPr>
            </w:pPr>
          </w:p>
        </w:tc>
      </w:tr>
    </w:tbl>
    <w:p w:rsidR="003F6190" w:rsidRPr="0085710E" w:rsidRDefault="003F6190" w:rsidP="003F6190">
      <w:pPr>
        <w:jc w:val="both"/>
        <w:rPr>
          <w:sz w:val="20"/>
        </w:rPr>
      </w:pPr>
    </w:p>
    <w:p w:rsidR="006E3E4E" w:rsidRPr="0085710E" w:rsidRDefault="008F19BB" w:rsidP="003F6190">
      <w:pPr>
        <w:jc w:val="both"/>
        <w:rPr>
          <w:sz w:val="20"/>
        </w:rPr>
      </w:pPr>
      <w:r>
        <w:rPr>
          <w:sz w:val="20"/>
        </w:rPr>
        <w:pict>
          <v:rect id="_x0000_i1043" style="width:2in;height:1pt" o:hrpct="0" o:hralign="center" o:hrstd="t" o:hrnoshade="t" o:hr="t" fillcolor="black [3213]" stroked="f"/>
        </w:pict>
      </w:r>
    </w:p>
    <w:p w:rsidR="006E3E4E" w:rsidRPr="0085710E" w:rsidRDefault="006E3E4E" w:rsidP="003F61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6190" w:rsidRPr="0085710E" w:rsidTr="000A53E5">
        <w:tc>
          <w:tcPr>
            <w:tcW w:w="543" w:type="pct"/>
          </w:tcPr>
          <w:p w:rsidR="003F6190" w:rsidRPr="0085710E" w:rsidRDefault="003F6190" w:rsidP="003F6190">
            <w:pPr>
              <w:jc w:val="both"/>
              <w:rPr>
                <w:sz w:val="20"/>
                <w:lang w:val="fr-CA"/>
              </w:rPr>
            </w:pPr>
            <w:r w:rsidRPr="0085710E">
              <w:rPr>
                <w:rStyle w:val="SCCFileNumberChar"/>
                <w:sz w:val="20"/>
                <w:szCs w:val="20"/>
                <w:lang w:val="fr-CA"/>
              </w:rPr>
              <w:t>38893</w:t>
            </w:r>
          </w:p>
        </w:tc>
        <w:tc>
          <w:tcPr>
            <w:tcW w:w="4457" w:type="pct"/>
            <w:gridSpan w:val="3"/>
          </w:tcPr>
          <w:p w:rsidR="003F6190" w:rsidRPr="0085710E" w:rsidRDefault="003F6190" w:rsidP="003F6190">
            <w:pPr>
              <w:pStyle w:val="SCCLsocParty"/>
              <w:jc w:val="both"/>
              <w:rPr>
                <w:b/>
                <w:sz w:val="20"/>
                <w:szCs w:val="20"/>
              </w:rPr>
            </w:pPr>
            <w:r w:rsidRPr="0085710E">
              <w:rPr>
                <w:b/>
                <w:sz w:val="20"/>
                <w:szCs w:val="20"/>
              </w:rPr>
              <w:t>Bernadine Marie Vavrek c. Darryl Kevin Vavrek</w:t>
            </w:r>
          </w:p>
          <w:p w:rsidR="003F6190" w:rsidRPr="0085710E" w:rsidRDefault="003F6190" w:rsidP="003F6190">
            <w:pPr>
              <w:jc w:val="both"/>
              <w:rPr>
                <w:sz w:val="20"/>
                <w:lang w:val="fr-CA"/>
              </w:rPr>
            </w:pPr>
            <w:r w:rsidRPr="0085710E">
              <w:rPr>
                <w:sz w:val="20"/>
                <w:lang w:val="fr-CA"/>
              </w:rPr>
              <w:t>(Alb.) (Civile) (Autorisation)</w:t>
            </w:r>
          </w:p>
        </w:tc>
      </w:tr>
      <w:tr w:rsidR="003F6190" w:rsidRPr="00F15DE4" w:rsidTr="000A53E5">
        <w:tc>
          <w:tcPr>
            <w:tcW w:w="5000" w:type="pct"/>
            <w:gridSpan w:val="4"/>
          </w:tcPr>
          <w:p w:rsidR="003F6190" w:rsidRPr="0085710E" w:rsidRDefault="003F6190" w:rsidP="003F6190">
            <w:pPr>
              <w:jc w:val="both"/>
              <w:rPr>
                <w:sz w:val="20"/>
                <w:lang w:val="fr-CA"/>
              </w:rPr>
            </w:pPr>
            <w:r w:rsidRPr="0085710E">
              <w:rPr>
                <w:sz w:val="20"/>
                <w:lang w:val="fr-CA"/>
              </w:rPr>
              <w:t xml:space="preserve">Droit de la famille — Aliments — Pension alimentaire pour enfants — Communication de renseignements financiers — L’intimé travailleur indépendant ne s’est pas conformé complètement aux conditions d’une ordonnance de communication — Les juridictions inférieures ont permis à l’intimé de déposer un document de remplacement, plutôt que les renseignements manquants qu’il avait été sommé de fournir, et elles l’ont obligé à se soumettre à un </w:t>
            </w:r>
            <w:r w:rsidRPr="0085710E">
              <w:rPr>
                <w:sz w:val="20"/>
                <w:lang w:val="fr-CA"/>
              </w:rPr>
              <w:lastRenderedPageBreak/>
              <w:t>interrogatoire — Quelle communication les parents travailleurs indépendants doivent</w:t>
            </w:r>
            <w:r w:rsidRPr="0085710E">
              <w:rPr>
                <w:sz w:val="20"/>
                <w:lang w:val="fr-CA"/>
              </w:rPr>
              <w:noBreakHyphen/>
              <w:t xml:space="preserve">ils faire en application des </w:t>
            </w:r>
            <w:r w:rsidRPr="0085710E">
              <w:rPr>
                <w:i/>
                <w:sz w:val="20"/>
                <w:lang w:val="fr-CA"/>
              </w:rPr>
              <w:t>Lignes directrices</w:t>
            </w:r>
            <w:r w:rsidRPr="0085710E">
              <w:rPr>
                <w:sz w:val="20"/>
                <w:lang w:val="fr-CA"/>
              </w:rPr>
              <w:t>? — Comment les parents travailleurs indépendants peuvent</w:t>
            </w:r>
            <w:r w:rsidRPr="0085710E">
              <w:rPr>
                <w:sz w:val="20"/>
                <w:lang w:val="fr-CA"/>
              </w:rPr>
              <w:noBreakHyphen/>
              <w:t>ils satisfaire à leurs obligations de communication? — Les parents travailleurs indépendants peuvent</w:t>
            </w:r>
            <w:r w:rsidRPr="0085710E">
              <w:rPr>
                <w:sz w:val="20"/>
                <w:lang w:val="fr-CA"/>
              </w:rPr>
              <w:noBreakHyphen/>
              <w:t xml:space="preserve">ils satisfaire à leurs obligations de communication en se soumettant à un interrogatoire ou en fournissant un rapport sur le revenu en application des </w:t>
            </w:r>
            <w:r w:rsidRPr="0085710E">
              <w:rPr>
                <w:i/>
                <w:sz w:val="20"/>
                <w:lang w:val="fr-CA"/>
              </w:rPr>
              <w:t>Lignes directrices</w:t>
            </w:r>
            <w:r w:rsidRPr="0085710E">
              <w:rPr>
                <w:sz w:val="20"/>
                <w:lang w:val="fr-CA"/>
              </w:rPr>
              <w:t>? — Comment et quand doit</w:t>
            </w:r>
            <w:r w:rsidRPr="0085710E">
              <w:rPr>
                <w:sz w:val="20"/>
                <w:lang w:val="fr-CA"/>
              </w:rPr>
              <w:noBreakHyphen/>
              <w:t>on régler les différends entre parents si l’un d’eux allègue que l’autre n’a pas fait une communication complète? — Comment doit</w:t>
            </w:r>
            <w:r w:rsidRPr="0085710E">
              <w:rPr>
                <w:sz w:val="20"/>
                <w:lang w:val="fr-CA"/>
              </w:rPr>
              <w:noBreakHyphen/>
              <w:t>on faire respecter les obligations de communication de renseignements financiers de parents travailleurs indépendants? — Dans quelles situations convient</w:t>
            </w:r>
            <w:r w:rsidRPr="0085710E">
              <w:rPr>
                <w:sz w:val="20"/>
                <w:lang w:val="fr-CA"/>
              </w:rPr>
              <w:noBreakHyphen/>
              <w:t>il de conclure qu’un parent travailleur indépendant a commis un outrage au tribunal pour ne pas s’être conformé à une ordonnance du tribunal de communication de renseignements financiers?</w:t>
            </w:r>
          </w:p>
        </w:tc>
      </w:tr>
      <w:tr w:rsidR="003F6190" w:rsidRPr="00F15DE4" w:rsidTr="000A53E5">
        <w:tc>
          <w:tcPr>
            <w:tcW w:w="5000" w:type="pct"/>
            <w:gridSpan w:val="4"/>
          </w:tcPr>
          <w:p w:rsidR="003F6190" w:rsidRPr="0085710E" w:rsidRDefault="003F6190" w:rsidP="003F6190">
            <w:pPr>
              <w:jc w:val="both"/>
              <w:rPr>
                <w:sz w:val="20"/>
                <w:lang w:val="fr-CA"/>
              </w:rPr>
            </w:pPr>
          </w:p>
        </w:tc>
      </w:tr>
      <w:tr w:rsidR="003F6190" w:rsidRPr="00F15DE4" w:rsidTr="000A53E5">
        <w:tc>
          <w:tcPr>
            <w:tcW w:w="5000" w:type="pct"/>
            <w:gridSpan w:val="4"/>
          </w:tcPr>
          <w:p w:rsidR="003F6190" w:rsidRPr="0085710E" w:rsidRDefault="003F6190" w:rsidP="003F6190">
            <w:pPr>
              <w:jc w:val="both"/>
              <w:rPr>
                <w:sz w:val="20"/>
                <w:lang w:val="fr-CA"/>
              </w:rPr>
            </w:pPr>
            <w:r w:rsidRPr="0085710E">
              <w:rPr>
                <w:sz w:val="20"/>
                <w:lang w:val="fr-CA"/>
              </w:rPr>
              <w:t xml:space="preserve">Les parties se sont séparées en 2006 et elles se sont divorcées l’année suivante après être parvenues à une entente sur les aliments et le partage des biens. La mère a officieusement demandé que le père communique des renseignements financiers d’entreprise, mais elle n’a pas réussi à les obtenir. En 2018, la mère a signifié au père une demande de communication. Parce que le père ne s’y est pas conformé complètement, la mère a présenté une requête pour obtenir la communication en bonne et due forme de renseignements financiers remontant à 2010 pour appuyer une demande d’ajustement rétroactif de la pension alimentaire pour enfants. Le tribunal a ordonné à l’intimé de fournir, au plus tard le 30 novembre 2018, un certain nombre de documents financiers relatifs à son revenu visé par les </w:t>
            </w:r>
            <w:r w:rsidRPr="0085710E">
              <w:rPr>
                <w:i/>
                <w:sz w:val="20"/>
                <w:lang w:val="fr-CA"/>
              </w:rPr>
              <w:t>Lignes directrices sur les pensions alimentaires pour enfants</w:t>
            </w:r>
            <w:r w:rsidRPr="0085710E">
              <w:rPr>
                <w:sz w:val="20"/>
                <w:lang w:val="fr-CA"/>
              </w:rPr>
              <w:t>. Deux semaines après l’échéance du 30 novembre 2018, n’ayant pas reçu tous les documents visés par l’ordonnance du tribunal, la mère a déposé une demande en outrage au tribunal et a sollicité une autre ordonnance pour contraindre la communication des renseignements manquants.</w:t>
            </w:r>
          </w:p>
          <w:p w:rsidR="003F6190" w:rsidRPr="0085710E" w:rsidRDefault="003F6190" w:rsidP="003F6190">
            <w:pPr>
              <w:jc w:val="both"/>
              <w:rPr>
                <w:sz w:val="20"/>
                <w:lang w:val="fr-CA"/>
              </w:rPr>
            </w:pPr>
          </w:p>
          <w:p w:rsidR="003F6190" w:rsidRPr="0085710E" w:rsidRDefault="003F6190" w:rsidP="003F6190">
            <w:pPr>
              <w:jc w:val="both"/>
              <w:rPr>
                <w:sz w:val="20"/>
                <w:lang w:val="fr-CA"/>
              </w:rPr>
            </w:pPr>
            <w:r w:rsidRPr="0085710E">
              <w:rPr>
                <w:sz w:val="20"/>
                <w:lang w:val="fr-CA"/>
              </w:rPr>
              <w:t xml:space="preserve">Le juge des requêtes a refusé de traiter la requête en outrage. Le tribunal a plutôt ordonné au père de produire un rapport d’expert sur le revenu conforme aux </w:t>
            </w:r>
            <w:r w:rsidRPr="0085710E">
              <w:rPr>
                <w:i/>
                <w:sz w:val="20"/>
                <w:lang w:val="fr-CA"/>
              </w:rPr>
              <w:t>Lignes directrices</w:t>
            </w:r>
            <w:r w:rsidRPr="0085710E">
              <w:rPr>
                <w:sz w:val="20"/>
                <w:lang w:val="fr-CA"/>
              </w:rPr>
              <w:t xml:space="preserve"> dans un délai de trente jours, après quoi les parties devaient se soumettre à un interrogatoire dans les quinze jours suivants en vue de déterminer la documentation qui serait nécessaire pour que la communication soit complète, avec la possibilité de la tenue d’audience spéciale dans le cabinet du juge au besoin. La mère a obtenu une ordonnance de sursis de l’ordonnance pour se soumettre à un interrogatoire. Son appel de l’ordonnance prononcée par le juge des requêtes a été rejeté.</w:t>
            </w:r>
          </w:p>
          <w:p w:rsidR="003F6190" w:rsidRPr="0085710E" w:rsidRDefault="003F6190" w:rsidP="003F6190">
            <w:pPr>
              <w:jc w:val="both"/>
              <w:rPr>
                <w:sz w:val="20"/>
                <w:lang w:val="fr-CA"/>
              </w:rPr>
            </w:pPr>
          </w:p>
        </w:tc>
      </w:tr>
      <w:tr w:rsidR="003F6190" w:rsidRPr="00F15DE4" w:rsidTr="000A53E5">
        <w:tc>
          <w:tcPr>
            <w:tcW w:w="2427" w:type="pct"/>
            <w:gridSpan w:val="2"/>
          </w:tcPr>
          <w:p w:rsidR="003F6190" w:rsidRPr="0085710E" w:rsidRDefault="003F6190" w:rsidP="003F6190">
            <w:pPr>
              <w:jc w:val="both"/>
              <w:rPr>
                <w:sz w:val="20"/>
                <w:lang w:val="fr-CA"/>
              </w:rPr>
            </w:pPr>
            <w:r w:rsidRPr="0085710E">
              <w:rPr>
                <w:sz w:val="20"/>
                <w:lang w:val="fr-CA"/>
              </w:rPr>
              <w:t>9 janvier 2019</w:t>
            </w:r>
          </w:p>
          <w:p w:rsidR="003F6190" w:rsidRPr="0085710E" w:rsidRDefault="003F6190" w:rsidP="003F6190">
            <w:pPr>
              <w:jc w:val="both"/>
              <w:rPr>
                <w:sz w:val="20"/>
                <w:lang w:val="fr-CA"/>
              </w:rPr>
            </w:pPr>
            <w:r w:rsidRPr="0085710E">
              <w:rPr>
                <w:sz w:val="20"/>
                <w:lang w:val="fr-CA"/>
              </w:rPr>
              <w:t>Cour du Banc de la Reine de l’Alberta</w:t>
            </w:r>
          </w:p>
          <w:p w:rsidR="003F6190" w:rsidRPr="0085710E" w:rsidRDefault="003F6190" w:rsidP="003F6190">
            <w:pPr>
              <w:jc w:val="both"/>
              <w:rPr>
                <w:sz w:val="20"/>
                <w:lang w:val="fr-CA"/>
              </w:rPr>
            </w:pPr>
            <w:r w:rsidRPr="0085710E">
              <w:rPr>
                <w:sz w:val="20"/>
                <w:lang w:val="fr-CA"/>
              </w:rPr>
              <w:t>(Juge Sullivan)</w:t>
            </w:r>
          </w:p>
          <w:p w:rsidR="003F6190" w:rsidRPr="0085710E" w:rsidRDefault="003F6190" w:rsidP="003F6190">
            <w:pPr>
              <w:jc w:val="both"/>
              <w:rPr>
                <w:sz w:val="20"/>
                <w:lang w:val="fr-CA"/>
              </w:rPr>
            </w:pPr>
            <w:r w:rsidRPr="0085710E">
              <w:rPr>
                <w:sz w:val="20"/>
                <w:lang w:val="fr-CA"/>
              </w:rPr>
              <w:t>Non publié</w:t>
            </w:r>
          </w:p>
          <w:p w:rsidR="003F6190" w:rsidRPr="0085710E" w:rsidRDefault="003F6190" w:rsidP="003F6190">
            <w:pPr>
              <w:jc w:val="both"/>
              <w:rPr>
                <w:sz w:val="20"/>
                <w:lang w:val="fr-CA"/>
              </w:rPr>
            </w:pP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lang w:val="fr-CA"/>
              </w:rPr>
            </w:pPr>
            <w:r w:rsidRPr="0085710E">
              <w:rPr>
                <w:sz w:val="20"/>
                <w:lang w:val="fr-CA"/>
              </w:rPr>
              <w:t xml:space="preserve">Jugement refusant de déclarer l’intimé coupable l’outrage au tribunal et ordonnant à l’intimé de rédiger un rapport sur le revenu conforme aux </w:t>
            </w:r>
            <w:r w:rsidRPr="0085710E">
              <w:rPr>
                <w:i/>
                <w:sz w:val="20"/>
                <w:lang w:val="fr-CA"/>
              </w:rPr>
              <w:t>Lignes directrices</w:t>
            </w:r>
            <w:r w:rsidRPr="0085710E">
              <w:rPr>
                <w:sz w:val="20"/>
                <w:lang w:val="fr-CA"/>
              </w:rPr>
              <w:t xml:space="preserve"> et de se soumettre à un interrogatoire</w:t>
            </w:r>
          </w:p>
        </w:tc>
      </w:tr>
      <w:tr w:rsidR="003F6190" w:rsidRPr="00F15DE4" w:rsidTr="000A53E5">
        <w:tc>
          <w:tcPr>
            <w:tcW w:w="2427" w:type="pct"/>
            <w:gridSpan w:val="2"/>
          </w:tcPr>
          <w:p w:rsidR="003F6190" w:rsidRPr="0085710E" w:rsidRDefault="003F6190" w:rsidP="003F6190">
            <w:pPr>
              <w:jc w:val="both"/>
              <w:rPr>
                <w:sz w:val="20"/>
                <w:lang w:val="fr-CA"/>
              </w:rPr>
            </w:pPr>
            <w:r w:rsidRPr="0085710E">
              <w:rPr>
                <w:sz w:val="20"/>
                <w:lang w:val="fr-CA"/>
              </w:rPr>
              <w:t>3 septembre 2019</w:t>
            </w:r>
          </w:p>
          <w:p w:rsidR="003F6190" w:rsidRPr="0085710E" w:rsidRDefault="003F6190" w:rsidP="003F6190">
            <w:pPr>
              <w:jc w:val="both"/>
              <w:rPr>
                <w:sz w:val="20"/>
                <w:lang w:val="fr-CA"/>
              </w:rPr>
            </w:pPr>
            <w:r w:rsidRPr="0085710E">
              <w:rPr>
                <w:sz w:val="20"/>
                <w:lang w:val="fr-CA"/>
              </w:rPr>
              <w:t>Cour d’appel de l’Alberta (Edmonton)</w:t>
            </w:r>
          </w:p>
          <w:p w:rsidR="003F6190" w:rsidRPr="0085710E" w:rsidRDefault="003F6190" w:rsidP="003F6190">
            <w:pPr>
              <w:jc w:val="both"/>
              <w:rPr>
                <w:sz w:val="20"/>
                <w:lang w:val="fr-CA"/>
              </w:rPr>
            </w:pPr>
            <w:r w:rsidRPr="0085710E">
              <w:rPr>
                <w:sz w:val="20"/>
                <w:lang w:val="fr-CA"/>
              </w:rPr>
              <w:t>(Juges Watson, Crighton et Feehan)</w:t>
            </w:r>
          </w:p>
          <w:p w:rsidR="003F6190" w:rsidRPr="0085710E" w:rsidRDefault="008F19BB" w:rsidP="003F6190">
            <w:pPr>
              <w:jc w:val="both"/>
              <w:rPr>
                <w:rStyle w:val="Hyperlink"/>
                <w:sz w:val="20"/>
                <w:lang w:val="fr-CA"/>
              </w:rPr>
            </w:pPr>
            <w:hyperlink r:id="rId46" w:history="1">
              <w:r w:rsidR="003F6190" w:rsidRPr="0085710E">
                <w:rPr>
                  <w:rStyle w:val="Hyperlink"/>
                  <w:sz w:val="20"/>
                  <w:lang w:val="fr-CA"/>
                </w:rPr>
                <w:t>2019 ABCA 325</w:t>
              </w:r>
            </w:hyperlink>
          </w:p>
          <w:p w:rsidR="003F6190" w:rsidRPr="0085710E" w:rsidRDefault="003F6190" w:rsidP="003F6190">
            <w:pPr>
              <w:jc w:val="both"/>
              <w:rPr>
                <w:sz w:val="20"/>
                <w:lang w:val="fr-CA"/>
              </w:rPr>
            </w:pP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lang w:val="fr-CA"/>
              </w:rPr>
            </w:pPr>
            <w:r w:rsidRPr="0085710E">
              <w:rPr>
                <w:sz w:val="20"/>
                <w:lang w:val="fr-CA"/>
              </w:rPr>
              <w:t>Rejet de l’appel de la demanderesse</w:t>
            </w:r>
          </w:p>
          <w:p w:rsidR="003F6190" w:rsidRPr="0085710E" w:rsidRDefault="003F6190" w:rsidP="003F6190">
            <w:pPr>
              <w:jc w:val="both"/>
              <w:rPr>
                <w:sz w:val="20"/>
                <w:lang w:val="fr-CA"/>
              </w:rPr>
            </w:pPr>
          </w:p>
        </w:tc>
      </w:tr>
      <w:tr w:rsidR="003F6190" w:rsidRPr="00F15DE4" w:rsidTr="000A53E5">
        <w:tc>
          <w:tcPr>
            <w:tcW w:w="2427" w:type="pct"/>
            <w:gridSpan w:val="2"/>
          </w:tcPr>
          <w:p w:rsidR="003F6190" w:rsidRPr="0085710E" w:rsidRDefault="003F6190" w:rsidP="003F6190">
            <w:pPr>
              <w:jc w:val="both"/>
              <w:rPr>
                <w:sz w:val="20"/>
                <w:lang w:val="fr-CA"/>
              </w:rPr>
            </w:pPr>
            <w:r w:rsidRPr="0085710E">
              <w:rPr>
                <w:sz w:val="20"/>
                <w:lang w:val="fr-CA"/>
              </w:rPr>
              <w:t>1</w:t>
            </w:r>
            <w:r w:rsidRPr="0085710E">
              <w:rPr>
                <w:sz w:val="20"/>
                <w:vertAlign w:val="superscript"/>
                <w:lang w:val="fr-CA"/>
              </w:rPr>
              <w:t>er</w:t>
            </w:r>
            <w:r w:rsidRPr="0085710E">
              <w:rPr>
                <w:sz w:val="20"/>
                <w:lang w:val="fr-CA"/>
              </w:rPr>
              <w:t xml:space="preserve"> novembre 2019</w:t>
            </w:r>
          </w:p>
          <w:p w:rsidR="003F6190" w:rsidRPr="0085710E" w:rsidRDefault="003F6190" w:rsidP="003F6190">
            <w:pPr>
              <w:jc w:val="both"/>
              <w:rPr>
                <w:sz w:val="20"/>
                <w:lang w:val="fr-CA"/>
              </w:rPr>
            </w:pPr>
            <w:r w:rsidRPr="0085710E">
              <w:rPr>
                <w:sz w:val="20"/>
                <w:lang w:val="fr-CA"/>
              </w:rPr>
              <w:t>Cour suprême du Canada</w:t>
            </w: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lang w:val="fr-CA"/>
              </w:rPr>
            </w:pPr>
            <w:r w:rsidRPr="0085710E">
              <w:rPr>
                <w:sz w:val="20"/>
                <w:lang w:val="fr-CA"/>
              </w:rPr>
              <w:t>Dépôt de la demande d’autorisation d’appel</w:t>
            </w:r>
          </w:p>
          <w:p w:rsidR="003F6190" w:rsidRPr="0085710E" w:rsidRDefault="003F6190" w:rsidP="003F6190">
            <w:pPr>
              <w:jc w:val="both"/>
              <w:rPr>
                <w:sz w:val="20"/>
                <w:lang w:val="fr-CA"/>
              </w:rPr>
            </w:pPr>
          </w:p>
        </w:tc>
      </w:tr>
    </w:tbl>
    <w:p w:rsidR="003F6190" w:rsidRPr="0085710E" w:rsidRDefault="003F6190" w:rsidP="003F6190">
      <w:pPr>
        <w:jc w:val="both"/>
        <w:rPr>
          <w:sz w:val="20"/>
          <w:lang w:val="fr-CA"/>
        </w:rPr>
      </w:pPr>
    </w:p>
    <w:p w:rsidR="003F6190" w:rsidRPr="0085710E" w:rsidRDefault="008F19BB" w:rsidP="003F6190">
      <w:pPr>
        <w:ind w:left="142" w:hanging="142"/>
        <w:jc w:val="both"/>
        <w:rPr>
          <w:sz w:val="20"/>
          <w:lang w:val="fr-CA"/>
        </w:rPr>
      </w:pPr>
      <w:r>
        <w:rPr>
          <w:sz w:val="20"/>
        </w:rPr>
        <w:pict>
          <v:rect id="_x0000_i1044" style="width:2in;height:1pt" o:hrpct="0" o:hralign="center" o:hrstd="t" o:hrnoshade="t" o:hr="t" fillcolor="black [3213]" stroked="f"/>
        </w:pict>
      </w:r>
    </w:p>
    <w:p w:rsidR="006E3E4E" w:rsidRPr="0085710E" w:rsidRDefault="006E3E4E" w:rsidP="003F619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6190" w:rsidRPr="0085710E" w:rsidTr="000A53E5">
        <w:tc>
          <w:tcPr>
            <w:tcW w:w="543" w:type="pct"/>
          </w:tcPr>
          <w:p w:rsidR="003F6190" w:rsidRPr="0085710E" w:rsidRDefault="003F6190" w:rsidP="003F6190">
            <w:pPr>
              <w:jc w:val="both"/>
              <w:rPr>
                <w:sz w:val="20"/>
              </w:rPr>
            </w:pPr>
            <w:r w:rsidRPr="0085710E">
              <w:rPr>
                <w:rStyle w:val="SCCFileNumberChar"/>
                <w:sz w:val="20"/>
                <w:szCs w:val="20"/>
              </w:rPr>
              <w:t>38910</w:t>
            </w:r>
          </w:p>
        </w:tc>
        <w:tc>
          <w:tcPr>
            <w:tcW w:w="4457" w:type="pct"/>
            <w:gridSpan w:val="3"/>
          </w:tcPr>
          <w:p w:rsidR="003F6190" w:rsidRPr="0085710E" w:rsidRDefault="003F6190" w:rsidP="003F6190">
            <w:pPr>
              <w:pStyle w:val="SCCLsocParty"/>
              <w:jc w:val="both"/>
              <w:rPr>
                <w:b/>
                <w:sz w:val="20"/>
                <w:szCs w:val="20"/>
                <w:lang w:val="en-US"/>
              </w:rPr>
            </w:pPr>
            <w:r w:rsidRPr="0085710E">
              <w:rPr>
                <w:b/>
                <w:sz w:val="20"/>
                <w:szCs w:val="20"/>
                <w:lang w:val="en-US"/>
              </w:rPr>
              <w:t>Heiko Peter Wiechern v. Maili Lorraine Wiechern</w:t>
            </w:r>
          </w:p>
          <w:p w:rsidR="003F6190" w:rsidRPr="0085710E" w:rsidRDefault="003F6190" w:rsidP="003F6190">
            <w:pPr>
              <w:jc w:val="both"/>
              <w:rPr>
                <w:sz w:val="20"/>
              </w:rPr>
            </w:pPr>
            <w:r w:rsidRPr="0085710E">
              <w:rPr>
                <w:sz w:val="20"/>
              </w:rPr>
              <w:t>(Man.) (Civil) (By Leave)</w:t>
            </w:r>
          </w:p>
        </w:tc>
      </w:tr>
      <w:tr w:rsidR="003F6190" w:rsidRPr="0085710E" w:rsidTr="000A53E5">
        <w:tc>
          <w:tcPr>
            <w:tcW w:w="5000" w:type="pct"/>
            <w:gridSpan w:val="4"/>
          </w:tcPr>
          <w:p w:rsidR="003F6190" w:rsidRPr="0085710E" w:rsidRDefault="003F6190" w:rsidP="003F6190">
            <w:pPr>
              <w:jc w:val="both"/>
              <w:rPr>
                <w:sz w:val="20"/>
              </w:rPr>
            </w:pPr>
            <w:r w:rsidRPr="0085710E">
              <w:rPr>
                <w:sz w:val="20"/>
              </w:rPr>
              <w:t xml:space="preserve">Family law — Support — Child support — Shared custody — Court ordering retroactive and ongoing variation in child support based on changes to custodial arrangements and increase in income of payor spouse — Whether there is need to promote certainty and uniformity in treatment of re-partnering in context of shared care and control pursuant to s. 9 of the </w:t>
            </w:r>
            <w:r w:rsidRPr="0085710E">
              <w:rPr>
                <w:i/>
                <w:sz w:val="20"/>
              </w:rPr>
              <w:t>Federal Child Support Guidelines</w:t>
            </w:r>
            <w:r w:rsidRPr="0085710E">
              <w:rPr>
                <w:sz w:val="20"/>
              </w:rPr>
              <w:t>, SOR 97/175 — When children who are equally well</w:t>
            </w:r>
            <w:r w:rsidRPr="0085710E">
              <w:rPr>
                <w:sz w:val="20"/>
              </w:rPr>
              <w:noBreakHyphen/>
              <w:t>supported in the care of both parents in shared custody regime, and no need is expressed on the part of the recipient, whether purpose for child support and application of s. 9 should support an increase in child support based exclusively on payor’s increase in revenue.</w:t>
            </w:r>
          </w:p>
        </w:tc>
      </w:tr>
      <w:tr w:rsidR="003F6190" w:rsidRPr="0085710E" w:rsidTr="000A53E5">
        <w:tc>
          <w:tcPr>
            <w:tcW w:w="5000" w:type="pct"/>
            <w:gridSpan w:val="4"/>
          </w:tcPr>
          <w:p w:rsidR="003F6190" w:rsidRPr="0085710E" w:rsidRDefault="003F6190" w:rsidP="003F6190">
            <w:pPr>
              <w:jc w:val="both"/>
              <w:rPr>
                <w:sz w:val="20"/>
              </w:rPr>
            </w:pPr>
          </w:p>
        </w:tc>
      </w:tr>
      <w:tr w:rsidR="003F6190" w:rsidRPr="0085710E" w:rsidTr="000A53E5">
        <w:tc>
          <w:tcPr>
            <w:tcW w:w="5000" w:type="pct"/>
            <w:gridSpan w:val="4"/>
          </w:tcPr>
          <w:p w:rsidR="003F6190" w:rsidRPr="0085710E" w:rsidRDefault="003F6190" w:rsidP="003F6190">
            <w:pPr>
              <w:jc w:val="both"/>
              <w:rPr>
                <w:sz w:val="20"/>
              </w:rPr>
            </w:pPr>
            <w:r w:rsidRPr="0085710E">
              <w:rPr>
                <w:sz w:val="20"/>
              </w:rPr>
              <w:lastRenderedPageBreak/>
              <w:t xml:space="preserve">The parties are parents of three children. The eldest is no longer a child. The parties separated after eight years of marriage in 2008 and entered into a shared custody arrangement with respect to their children. Child support was settled by way of a consent final order in 2011, that was varied on consent in 2013. </w:t>
            </w:r>
            <w:r w:rsidRPr="0085710E">
              <w:rPr>
                <w:sz w:val="20"/>
                <w:shd w:val="clear" w:color="auto" w:fill="FFFFFF"/>
                <w:lang w:val="en"/>
              </w:rPr>
              <w:t>The father’s income was higher than the mother’s and, therefore, he paid a set</w:t>
            </w:r>
            <w:r w:rsidRPr="0085710E">
              <w:rPr>
                <w:sz w:val="20"/>
                <w:shd w:val="clear" w:color="auto" w:fill="FFFFFF"/>
                <w:lang w:val="en"/>
              </w:rPr>
              <w:noBreakHyphen/>
              <w:t>off amount to the mother.</w:t>
            </w:r>
            <w:r w:rsidRPr="0085710E">
              <w:rPr>
                <w:sz w:val="20"/>
                <w:lang w:val="en"/>
              </w:rPr>
              <w:t xml:space="preserve"> </w:t>
            </w:r>
            <w:r w:rsidRPr="0085710E">
              <w:rPr>
                <w:sz w:val="20"/>
              </w:rPr>
              <w:t>The father sought a variation in child support due to a change in the shared custody arrangement. The mother sought an increase in child support based upon the father’s increase in income. The application judge determined the amount of support for each year in issue for both the father and the mother then applied a set</w:t>
            </w:r>
            <w:r w:rsidRPr="0085710E">
              <w:rPr>
                <w:sz w:val="20"/>
              </w:rPr>
              <w:noBreakHyphen/>
              <w:t>off. As a result, the father was ordered to pay increased ongoing child support for the youngest child and arrears of child support. The Court of Appeal reduced the amount of retroactive child support, but otherwise dismissed the father’s appeal.</w:t>
            </w:r>
          </w:p>
          <w:p w:rsidR="003F6190" w:rsidRPr="0085710E" w:rsidRDefault="003F6190" w:rsidP="003F6190">
            <w:pPr>
              <w:jc w:val="both"/>
              <w:rPr>
                <w:sz w:val="20"/>
              </w:rPr>
            </w:pPr>
          </w:p>
        </w:tc>
      </w:tr>
      <w:tr w:rsidR="003F6190" w:rsidRPr="0085710E" w:rsidTr="000A53E5">
        <w:tc>
          <w:tcPr>
            <w:tcW w:w="2427" w:type="pct"/>
            <w:gridSpan w:val="2"/>
          </w:tcPr>
          <w:p w:rsidR="003F6190" w:rsidRPr="0085710E" w:rsidRDefault="003F6190" w:rsidP="003F6190">
            <w:pPr>
              <w:jc w:val="both"/>
              <w:rPr>
                <w:sz w:val="20"/>
              </w:rPr>
            </w:pPr>
            <w:r w:rsidRPr="0085710E">
              <w:rPr>
                <w:sz w:val="20"/>
              </w:rPr>
              <w:t>May 28, 2019</w:t>
            </w:r>
          </w:p>
          <w:p w:rsidR="003F6190" w:rsidRPr="0085710E" w:rsidRDefault="003F6190" w:rsidP="003F6190">
            <w:pPr>
              <w:jc w:val="both"/>
              <w:rPr>
                <w:sz w:val="20"/>
              </w:rPr>
            </w:pPr>
            <w:r w:rsidRPr="0085710E">
              <w:rPr>
                <w:sz w:val="20"/>
              </w:rPr>
              <w:t>Court of Queen’s Bench of Manitoba</w:t>
            </w:r>
          </w:p>
          <w:p w:rsidR="003F6190" w:rsidRPr="0085710E" w:rsidRDefault="003F6190" w:rsidP="003F6190">
            <w:pPr>
              <w:jc w:val="both"/>
              <w:rPr>
                <w:sz w:val="20"/>
              </w:rPr>
            </w:pPr>
            <w:r w:rsidRPr="0085710E">
              <w:rPr>
                <w:sz w:val="20"/>
              </w:rPr>
              <w:t>(Thomson J.)</w:t>
            </w:r>
          </w:p>
          <w:p w:rsidR="003F6190" w:rsidRPr="0085710E" w:rsidRDefault="008F19BB" w:rsidP="003F6190">
            <w:pPr>
              <w:jc w:val="both"/>
              <w:rPr>
                <w:sz w:val="20"/>
              </w:rPr>
            </w:pPr>
            <w:hyperlink r:id="rId47" w:history="1">
              <w:r w:rsidR="003F6190" w:rsidRPr="0085710E">
                <w:rPr>
                  <w:rStyle w:val="Hyperlink"/>
                  <w:sz w:val="20"/>
                </w:rPr>
                <w:t>2018 MBQB 90</w:t>
              </w:r>
            </w:hyperlink>
          </w:p>
          <w:p w:rsidR="003F6190" w:rsidRPr="0085710E" w:rsidRDefault="003F6190" w:rsidP="003F6190">
            <w:pPr>
              <w:jc w:val="both"/>
              <w:rPr>
                <w:sz w:val="20"/>
              </w:rPr>
            </w:pP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rPr>
            </w:pPr>
            <w:r w:rsidRPr="0085710E">
              <w:rPr>
                <w:sz w:val="20"/>
              </w:rPr>
              <w:t>Applicant ordered to pay increased child support based on set</w:t>
            </w:r>
            <w:r w:rsidRPr="0085710E">
              <w:rPr>
                <w:sz w:val="20"/>
              </w:rPr>
              <w:noBreakHyphen/>
              <w:t>off amounts</w:t>
            </w:r>
          </w:p>
          <w:p w:rsidR="003F6190" w:rsidRPr="0085710E" w:rsidRDefault="003F6190" w:rsidP="003F6190">
            <w:pPr>
              <w:jc w:val="both"/>
              <w:rPr>
                <w:sz w:val="20"/>
              </w:rPr>
            </w:pPr>
          </w:p>
          <w:p w:rsidR="003F6190" w:rsidRPr="0085710E" w:rsidRDefault="003F6190" w:rsidP="003F6190">
            <w:pPr>
              <w:jc w:val="both"/>
              <w:rPr>
                <w:sz w:val="20"/>
              </w:rPr>
            </w:pPr>
          </w:p>
        </w:tc>
      </w:tr>
      <w:tr w:rsidR="003F6190" w:rsidRPr="0085710E" w:rsidTr="000A53E5">
        <w:tc>
          <w:tcPr>
            <w:tcW w:w="2427" w:type="pct"/>
            <w:gridSpan w:val="2"/>
          </w:tcPr>
          <w:p w:rsidR="003F6190" w:rsidRPr="0085710E" w:rsidRDefault="003F6190" w:rsidP="003F6190">
            <w:pPr>
              <w:jc w:val="both"/>
              <w:rPr>
                <w:sz w:val="20"/>
              </w:rPr>
            </w:pPr>
            <w:r w:rsidRPr="0085710E">
              <w:rPr>
                <w:sz w:val="20"/>
              </w:rPr>
              <w:t>September 30, 2019</w:t>
            </w:r>
          </w:p>
          <w:p w:rsidR="003F6190" w:rsidRPr="0085710E" w:rsidRDefault="003F6190" w:rsidP="003F6190">
            <w:pPr>
              <w:jc w:val="both"/>
              <w:rPr>
                <w:sz w:val="20"/>
              </w:rPr>
            </w:pPr>
            <w:r w:rsidRPr="0085710E">
              <w:rPr>
                <w:sz w:val="20"/>
              </w:rPr>
              <w:t>Court of Appeal of Manitoba</w:t>
            </w:r>
          </w:p>
          <w:p w:rsidR="003F6190" w:rsidRPr="0085710E" w:rsidRDefault="003F6190" w:rsidP="003F6190">
            <w:pPr>
              <w:jc w:val="both"/>
              <w:rPr>
                <w:sz w:val="20"/>
                <w:lang w:val="fr-CA"/>
              </w:rPr>
            </w:pPr>
            <w:r w:rsidRPr="0085710E">
              <w:rPr>
                <w:sz w:val="20"/>
                <w:lang w:val="fr-CA"/>
              </w:rPr>
              <w:t>(Burnett, Mainella and leMaistre JJ.A.)</w:t>
            </w:r>
          </w:p>
          <w:p w:rsidR="003F6190" w:rsidRPr="0085710E" w:rsidRDefault="008F19BB" w:rsidP="003F6190">
            <w:pPr>
              <w:jc w:val="both"/>
              <w:rPr>
                <w:sz w:val="20"/>
              </w:rPr>
            </w:pPr>
            <w:hyperlink r:id="rId48" w:history="1">
              <w:r w:rsidR="003F6190" w:rsidRPr="0085710E">
                <w:rPr>
                  <w:rStyle w:val="Hyperlink"/>
                  <w:sz w:val="20"/>
                </w:rPr>
                <w:t>2019 MBCA 96</w:t>
              </w:r>
            </w:hyperlink>
          </w:p>
          <w:p w:rsidR="003F6190" w:rsidRPr="0085710E" w:rsidRDefault="003F6190" w:rsidP="003F6190">
            <w:pPr>
              <w:jc w:val="both"/>
              <w:rPr>
                <w:sz w:val="20"/>
                <w:lang w:val="fr-CA"/>
              </w:rPr>
            </w:pP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rPr>
            </w:pPr>
            <w:r w:rsidRPr="0085710E">
              <w:rPr>
                <w:sz w:val="20"/>
              </w:rPr>
              <w:t>Applicant’s appeal allowed in part, amount of retroactive award reduced</w:t>
            </w:r>
          </w:p>
          <w:p w:rsidR="003F6190" w:rsidRPr="0085710E" w:rsidRDefault="003F6190" w:rsidP="003F6190">
            <w:pPr>
              <w:jc w:val="both"/>
              <w:rPr>
                <w:sz w:val="20"/>
              </w:rPr>
            </w:pPr>
          </w:p>
        </w:tc>
      </w:tr>
      <w:tr w:rsidR="003F6190" w:rsidRPr="0085710E" w:rsidTr="000A53E5">
        <w:tc>
          <w:tcPr>
            <w:tcW w:w="2427" w:type="pct"/>
            <w:gridSpan w:val="2"/>
          </w:tcPr>
          <w:p w:rsidR="003F6190" w:rsidRPr="0085710E" w:rsidRDefault="003F6190" w:rsidP="003F6190">
            <w:pPr>
              <w:jc w:val="both"/>
              <w:rPr>
                <w:sz w:val="20"/>
              </w:rPr>
            </w:pPr>
            <w:r w:rsidRPr="0085710E">
              <w:rPr>
                <w:sz w:val="20"/>
              </w:rPr>
              <w:t>November 8, 2019</w:t>
            </w:r>
          </w:p>
          <w:p w:rsidR="003F6190" w:rsidRPr="0085710E" w:rsidRDefault="003F6190" w:rsidP="003F6190">
            <w:pPr>
              <w:jc w:val="both"/>
              <w:rPr>
                <w:sz w:val="20"/>
              </w:rPr>
            </w:pPr>
            <w:r w:rsidRPr="0085710E">
              <w:rPr>
                <w:sz w:val="20"/>
              </w:rPr>
              <w:t>Supreme Court of Canada</w:t>
            </w: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rPr>
            </w:pPr>
            <w:r w:rsidRPr="0085710E">
              <w:rPr>
                <w:sz w:val="20"/>
              </w:rPr>
              <w:t>Application for leave to appeal filed</w:t>
            </w:r>
          </w:p>
          <w:p w:rsidR="003F6190" w:rsidRPr="0085710E" w:rsidRDefault="003F6190" w:rsidP="003F6190">
            <w:pPr>
              <w:jc w:val="both"/>
              <w:rPr>
                <w:sz w:val="20"/>
              </w:rPr>
            </w:pPr>
          </w:p>
        </w:tc>
      </w:tr>
    </w:tbl>
    <w:p w:rsidR="003F6190" w:rsidRPr="0085710E" w:rsidRDefault="003F6190" w:rsidP="003F6190">
      <w:pPr>
        <w:jc w:val="both"/>
        <w:rPr>
          <w:sz w:val="20"/>
        </w:rPr>
      </w:pPr>
    </w:p>
    <w:p w:rsidR="000A53E5" w:rsidRPr="0085710E" w:rsidRDefault="008F19BB" w:rsidP="003F6190">
      <w:pPr>
        <w:jc w:val="both"/>
        <w:rPr>
          <w:sz w:val="20"/>
        </w:rPr>
      </w:pPr>
      <w:r>
        <w:rPr>
          <w:sz w:val="20"/>
        </w:rPr>
        <w:pict>
          <v:rect id="_x0000_i1045" style="width:2in;height:1pt" o:hrpct="0" o:hralign="center" o:hrstd="t" o:hrnoshade="t" o:hr="t" fillcolor="black [3213]" stroked="f"/>
        </w:pict>
      </w:r>
    </w:p>
    <w:p w:rsidR="000A53E5" w:rsidRPr="0085710E" w:rsidRDefault="000A53E5" w:rsidP="003F61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6190" w:rsidRPr="0085710E" w:rsidTr="000A53E5">
        <w:tc>
          <w:tcPr>
            <w:tcW w:w="543" w:type="pct"/>
          </w:tcPr>
          <w:p w:rsidR="003F6190" w:rsidRPr="0085710E" w:rsidRDefault="003F6190" w:rsidP="003F6190">
            <w:pPr>
              <w:jc w:val="both"/>
              <w:rPr>
                <w:sz w:val="20"/>
                <w:lang w:val="fr-CA"/>
              </w:rPr>
            </w:pPr>
            <w:r w:rsidRPr="0085710E">
              <w:rPr>
                <w:rStyle w:val="SCCFileNumberChar"/>
                <w:sz w:val="20"/>
                <w:szCs w:val="20"/>
                <w:lang w:val="fr-CA"/>
              </w:rPr>
              <w:t>38910</w:t>
            </w:r>
          </w:p>
        </w:tc>
        <w:tc>
          <w:tcPr>
            <w:tcW w:w="4457" w:type="pct"/>
            <w:gridSpan w:val="3"/>
          </w:tcPr>
          <w:p w:rsidR="003F6190" w:rsidRPr="0085710E" w:rsidRDefault="003F6190" w:rsidP="003F6190">
            <w:pPr>
              <w:pStyle w:val="SCCLsocParty"/>
              <w:jc w:val="both"/>
              <w:rPr>
                <w:b/>
                <w:sz w:val="20"/>
                <w:szCs w:val="20"/>
                <w:lang w:val="en-US"/>
              </w:rPr>
            </w:pPr>
            <w:r w:rsidRPr="0085710E">
              <w:rPr>
                <w:b/>
                <w:sz w:val="20"/>
                <w:szCs w:val="20"/>
                <w:lang w:val="en-US"/>
              </w:rPr>
              <w:t>Heiko Peter Wiechern c. Maili Lorraine Wiechern</w:t>
            </w:r>
          </w:p>
          <w:p w:rsidR="003F6190" w:rsidRPr="0085710E" w:rsidRDefault="003F6190" w:rsidP="003F6190">
            <w:pPr>
              <w:jc w:val="both"/>
              <w:rPr>
                <w:sz w:val="20"/>
                <w:lang w:val="fr-CA"/>
              </w:rPr>
            </w:pPr>
            <w:r w:rsidRPr="0085710E">
              <w:rPr>
                <w:sz w:val="20"/>
                <w:lang w:val="fr-CA"/>
              </w:rPr>
              <w:t>(Man.) (Civile) (Autorisation)</w:t>
            </w:r>
          </w:p>
        </w:tc>
      </w:tr>
      <w:tr w:rsidR="003F6190" w:rsidRPr="00F15DE4" w:rsidTr="000A53E5">
        <w:tc>
          <w:tcPr>
            <w:tcW w:w="5000" w:type="pct"/>
            <w:gridSpan w:val="4"/>
          </w:tcPr>
          <w:p w:rsidR="003F6190" w:rsidRPr="0085710E" w:rsidRDefault="003F6190" w:rsidP="003F6190">
            <w:pPr>
              <w:jc w:val="both"/>
              <w:rPr>
                <w:sz w:val="20"/>
                <w:lang w:val="fr-CA"/>
              </w:rPr>
            </w:pPr>
            <w:r w:rsidRPr="0085710E">
              <w:rPr>
                <w:sz w:val="20"/>
                <w:lang w:val="fr-CA"/>
              </w:rPr>
              <w:t>Droit de la famille — Aliments — Pension alimentaire pour enfants — Garde partagée — Le tribunal ordonne une modification rétroactive et pour l’avenir de la pension alimentaire pour enfants fondée sur des changements apportés aux modalités de garde et une augmentation du revenu du parent débiteur — Y a</w:t>
            </w:r>
            <w:r w:rsidRPr="0085710E">
              <w:rPr>
                <w:sz w:val="20"/>
                <w:lang w:val="fr-CA"/>
              </w:rPr>
              <w:noBreakHyphen/>
              <w:t>t</w:t>
            </w:r>
            <w:r w:rsidRPr="0085710E">
              <w:rPr>
                <w:sz w:val="20"/>
                <w:lang w:val="fr-CA"/>
              </w:rPr>
              <w:noBreakHyphen/>
              <w:t xml:space="preserve">il lieu de promouvoir la certitude et l’uniformité dans le traitement de situations où un parent a un nouveau conjoint dans le contexte de la garde partagée en application de l’art. 9 des </w:t>
            </w:r>
            <w:r w:rsidRPr="0085710E">
              <w:rPr>
                <w:i/>
                <w:sz w:val="20"/>
                <w:lang w:val="fr-CA"/>
              </w:rPr>
              <w:t>Lignes directrices fédérales sur les pensions alimentaires pour enfants</w:t>
            </w:r>
            <w:r w:rsidRPr="0085710E">
              <w:rPr>
                <w:sz w:val="20"/>
                <w:lang w:val="fr-CA"/>
              </w:rPr>
              <w:t>, DORS 97/175? — Dans une situation où les parents ayant la garde partagée subviennent également bien aux besoins des enfants et où le parent créancier n’a exprimé aucun besoin, l’objectif de la pension alimentaire pour enfants et l’application de l’art. 9 justifient</w:t>
            </w:r>
            <w:r w:rsidRPr="0085710E">
              <w:rPr>
                <w:sz w:val="20"/>
                <w:lang w:val="fr-CA"/>
              </w:rPr>
              <w:noBreakHyphen/>
              <w:t>ils une augmentation de la pension alimentaire pour enfants sur le seul fondement de l’augmentation du revenu du parent débiteur?</w:t>
            </w:r>
          </w:p>
        </w:tc>
      </w:tr>
      <w:tr w:rsidR="003F6190" w:rsidRPr="00F15DE4" w:rsidTr="000A53E5">
        <w:tc>
          <w:tcPr>
            <w:tcW w:w="5000" w:type="pct"/>
            <w:gridSpan w:val="4"/>
          </w:tcPr>
          <w:p w:rsidR="003F6190" w:rsidRPr="0085710E" w:rsidRDefault="003F6190" w:rsidP="003F6190">
            <w:pPr>
              <w:jc w:val="both"/>
              <w:rPr>
                <w:sz w:val="20"/>
                <w:lang w:val="fr-CA"/>
              </w:rPr>
            </w:pPr>
          </w:p>
        </w:tc>
      </w:tr>
      <w:tr w:rsidR="003F6190" w:rsidRPr="00F15DE4" w:rsidTr="000A53E5">
        <w:tc>
          <w:tcPr>
            <w:tcW w:w="5000" w:type="pct"/>
            <w:gridSpan w:val="4"/>
          </w:tcPr>
          <w:p w:rsidR="003F6190" w:rsidRPr="0085710E" w:rsidRDefault="003F6190" w:rsidP="003F6190">
            <w:pPr>
              <w:jc w:val="both"/>
              <w:rPr>
                <w:sz w:val="20"/>
                <w:lang w:val="fr-CA"/>
              </w:rPr>
            </w:pPr>
            <w:r w:rsidRPr="0085710E">
              <w:rPr>
                <w:sz w:val="20"/>
                <w:lang w:val="fr-CA"/>
              </w:rPr>
              <w:t>Les parties sont parents de trois enfants. L’aînée n’est plus une enfant. Les parties se sont séparées après huit ans de mariage en 2008 et elles ont conclu un accord de garde partagée de leurs enfants. La pension alimentaire pour enfants a été réglée par voie d’ordonnance définitive sur consentement en 2011 et a été modifiée sur consentement en 2013. Le revenu du père était supérieur à celui de la mère et, pour cette raison, il versait un montant compensatoire à la mère. Le père a demandé une modification de la pension alimentaire pour enfants en raison d’un changement des modalités de la garde partagée. La mère a demandé une augmentation de la pension alimentaire pour enfants fondée sur l’augmentation du revenu du père. Le juge saisi de la demande a déterminé le montant de la pension alimentaire pour chaque année en cause pour le père et la mère et a ensuite appliqué une compensation. En conséquence, il a ordonné au père de payer une pension alimentaire accrue pour l’avenir pour l’enfant le plus jeune et des arriérés de pension alimentaire pour enfants. La Cour d’appel a réduit le montant de la pension alimentaire pour enfants rétroactive, mais a rejeté l’appel du père par ailleurs.</w:t>
            </w:r>
          </w:p>
          <w:p w:rsidR="003F6190" w:rsidRPr="0085710E" w:rsidRDefault="003F6190" w:rsidP="003F6190">
            <w:pPr>
              <w:jc w:val="both"/>
              <w:rPr>
                <w:sz w:val="20"/>
                <w:lang w:val="fr-CA"/>
              </w:rPr>
            </w:pPr>
          </w:p>
        </w:tc>
      </w:tr>
      <w:tr w:rsidR="003F6190" w:rsidRPr="00F15DE4" w:rsidTr="000A53E5">
        <w:tc>
          <w:tcPr>
            <w:tcW w:w="2427" w:type="pct"/>
            <w:gridSpan w:val="2"/>
          </w:tcPr>
          <w:p w:rsidR="003F6190" w:rsidRPr="0085710E" w:rsidRDefault="003F6190" w:rsidP="003F6190">
            <w:pPr>
              <w:jc w:val="both"/>
              <w:rPr>
                <w:sz w:val="20"/>
                <w:lang w:val="fr-CA"/>
              </w:rPr>
            </w:pPr>
            <w:r w:rsidRPr="0085710E">
              <w:rPr>
                <w:sz w:val="20"/>
                <w:lang w:val="fr-CA"/>
              </w:rPr>
              <w:t>28 mai 2019</w:t>
            </w:r>
          </w:p>
          <w:p w:rsidR="003F6190" w:rsidRPr="0085710E" w:rsidRDefault="003F6190" w:rsidP="003F6190">
            <w:pPr>
              <w:jc w:val="both"/>
              <w:rPr>
                <w:sz w:val="20"/>
                <w:lang w:val="fr-CA"/>
              </w:rPr>
            </w:pPr>
            <w:r w:rsidRPr="0085710E">
              <w:rPr>
                <w:sz w:val="20"/>
                <w:lang w:val="fr-CA"/>
              </w:rPr>
              <w:t>Cour du Banc de la Reine du Manitoba</w:t>
            </w:r>
          </w:p>
          <w:p w:rsidR="003F6190" w:rsidRPr="0085710E" w:rsidRDefault="003F6190" w:rsidP="003F6190">
            <w:pPr>
              <w:jc w:val="both"/>
              <w:rPr>
                <w:sz w:val="20"/>
                <w:lang w:val="fr-CA"/>
              </w:rPr>
            </w:pPr>
            <w:r w:rsidRPr="0085710E">
              <w:rPr>
                <w:sz w:val="20"/>
                <w:lang w:val="fr-CA"/>
              </w:rPr>
              <w:t>(Juge Thomson)</w:t>
            </w:r>
          </w:p>
          <w:p w:rsidR="003F6190" w:rsidRPr="0085710E" w:rsidRDefault="008F19BB" w:rsidP="003F6190">
            <w:pPr>
              <w:jc w:val="both"/>
              <w:rPr>
                <w:sz w:val="20"/>
                <w:lang w:val="fr-CA"/>
              </w:rPr>
            </w:pPr>
            <w:hyperlink r:id="rId49" w:history="1">
              <w:r w:rsidR="003F6190" w:rsidRPr="0085710E">
                <w:rPr>
                  <w:rStyle w:val="Hyperlink"/>
                  <w:sz w:val="20"/>
                  <w:lang w:val="fr-CA"/>
                </w:rPr>
                <w:t>2018 MBQB 90</w:t>
              </w:r>
            </w:hyperlink>
          </w:p>
          <w:p w:rsidR="003F6190" w:rsidRPr="0085710E" w:rsidRDefault="003F6190" w:rsidP="003F6190">
            <w:pPr>
              <w:jc w:val="both"/>
              <w:rPr>
                <w:sz w:val="20"/>
                <w:lang w:val="fr-CA"/>
              </w:rPr>
            </w:pP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lang w:val="fr-CA"/>
              </w:rPr>
            </w:pPr>
            <w:r w:rsidRPr="0085710E">
              <w:rPr>
                <w:sz w:val="20"/>
                <w:lang w:val="fr-CA"/>
              </w:rPr>
              <w:t>Jugement ordonnant au demandeur de verser une pension alimentaire pour enfants accrue sur le fondement de montants compensatoires</w:t>
            </w:r>
          </w:p>
          <w:p w:rsidR="003F6190" w:rsidRPr="0085710E" w:rsidRDefault="003F6190" w:rsidP="003F6190">
            <w:pPr>
              <w:jc w:val="both"/>
              <w:rPr>
                <w:sz w:val="20"/>
                <w:lang w:val="fr-CA"/>
              </w:rPr>
            </w:pPr>
          </w:p>
          <w:p w:rsidR="003F6190" w:rsidRPr="0085710E" w:rsidRDefault="003F6190" w:rsidP="003F6190">
            <w:pPr>
              <w:jc w:val="both"/>
              <w:rPr>
                <w:sz w:val="20"/>
                <w:lang w:val="fr-CA"/>
              </w:rPr>
            </w:pPr>
          </w:p>
        </w:tc>
      </w:tr>
      <w:tr w:rsidR="003F6190" w:rsidRPr="00F15DE4" w:rsidTr="000A53E5">
        <w:tc>
          <w:tcPr>
            <w:tcW w:w="2427" w:type="pct"/>
            <w:gridSpan w:val="2"/>
          </w:tcPr>
          <w:p w:rsidR="003F6190" w:rsidRPr="0085710E" w:rsidRDefault="003F6190" w:rsidP="003F6190">
            <w:pPr>
              <w:jc w:val="both"/>
              <w:rPr>
                <w:sz w:val="20"/>
                <w:lang w:val="fr-CA"/>
              </w:rPr>
            </w:pPr>
            <w:r w:rsidRPr="0085710E">
              <w:rPr>
                <w:sz w:val="20"/>
                <w:lang w:val="fr-CA"/>
              </w:rPr>
              <w:lastRenderedPageBreak/>
              <w:t>30 septembre 2019</w:t>
            </w:r>
          </w:p>
          <w:p w:rsidR="003F6190" w:rsidRPr="0085710E" w:rsidRDefault="003F6190" w:rsidP="003F6190">
            <w:pPr>
              <w:jc w:val="both"/>
              <w:rPr>
                <w:sz w:val="20"/>
                <w:lang w:val="fr-CA"/>
              </w:rPr>
            </w:pPr>
            <w:r w:rsidRPr="0085710E">
              <w:rPr>
                <w:sz w:val="20"/>
                <w:lang w:val="fr-CA"/>
              </w:rPr>
              <w:t>Cour d’appel du Manitoba</w:t>
            </w:r>
          </w:p>
          <w:p w:rsidR="003F6190" w:rsidRPr="0085710E" w:rsidRDefault="003F6190" w:rsidP="003F6190">
            <w:pPr>
              <w:jc w:val="both"/>
              <w:rPr>
                <w:sz w:val="20"/>
                <w:lang w:val="fr-CA"/>
              </w:rPr>
            </w:pPr>
            <w:r w:rsidRPr="0085710E">
              <w:rPr>
                <w:sz w:val="20"/>
                <w:lang w:val="fr-CA"/>
              </w:rPr>
              <w:t>(Juges Burnett, Mainella et leMaistre)</w:t>
            </w:r>
          </w:p>
          <w:p w:rsidR="003F6190" w:rsidRPr="0085710E" w:rsidRDefault="008F19BB" w:rsidP="003F6190">
            <w:pPr>
              <w:jc w:val="both"/>
              <w:rPr>
                <w:sz w:val="20"/>
                <w:lang w:val="fr-CA"/>
              </w:rPr>
            </w:pPr>
            <w:hyperlink r:id="rId50" w:history="1">
              <w:r w:rsidR="003F6190" w:rsidRPr="0085710E">
                <w:rPr>
                  <w:rStyle w:val="Hyperlink"/>
                  <w:sz w:val="20"/>
                  <w:lang w:val="fr-CA"/>
                </w:rPr>
                <w:t>2019 MBCA 96</w:t>
              </w:r>
            </w:hyperlink>
          </w:p>
          <w:p w:rsidR="003F6190" w:rsidRPr="0085710E" w:rsidRDefault="003F6190" w:rsidP="003F6190">
            <w:pPr>
              <w:jc w:val="both"/>
              <w:rPr>
                <w:sz w:val="20"/>
                <w:lang w:val="fr-CA"/>
              </w:rPr>
            </w:pP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lang w:val="fr-CA"/>
              </w:rPr>
            </w:pPr>
            <w:r w:rsidRPr="0085710E">
              <w:rPr>
                <w:sz w:val="20"/>
                <w:lang w:val="fr-CA"/>
              </w:rPr>
              <w:t>Arrêt accueillant l’appel du demandeur en partie, réduisant le montant rétroactif accordé</w:t>
            </w:r>
          </w:p>
          <w:p w:rsidR="003F6190" w:rsidRPr="0085710E" w:rsidRDefault="003F6190" w:rsidP="003F6190">
            <w:pPr>
              <w:jc w:val="both"/>
              <w:rPr>
                <w:sz w:val="20"/>
                <w:lang w:val="fr-CA"/>
              </w:rPr>
            </w:pPr>
          </w:p>
        </w:tc>
      </w:tr>
      <w:tr w:rsidR="003F6190" w:rsidRPr="00F15DE4" w:rsidTr="000A53E5">
        <w:tc>
          <w:tcPr>
            <w:tcW w:w="2427" w:type="pct"/>
            <w:gridSpan w:val="2"/>
          </w:tcPr>
          <w:p w:rsidR="003F6190" w:rsidRPr="0085710E" w:rsidRDefault="003F6190" w:rsidP="003F6190">
            <w:pPr>
              <w:jc w:val="both"/>
              <w:rPr>
                <w:sz w:val="20"/>
                <w:lang w:val="fr-CA"/>
              </w:rPr>
            </w:pPr>
            <w:r w:rsidRPr="0085710E">
              <w:rPr>
                <w:sz w:val="20"/>
                <w:lang w:val="fr-CA"/>
              </w:rPr>
              <w:t>8 novembre 2019</w:t>
            </w:r>
          </w:p>
          <w:p w:rsidR="003F6190" w:rsidRPr="0085710E" w:rsidRDefault="003F6190" w:rsidP="003F6190">
            <w:pPr>
              <w:jc w:val="both"/>
              <w:rPr>
                <w:sz w:val="20"/>
                <w:lang w:val="fr-CA"/>
              </w:rPr>
            </w:pPr>
            <w:r w:rsidRPr="0085710E">
              <w:rPr>
                <w:sz w:val="20"/>
                <w:lang w:val="fr-CA"/>
              </w:rPr>
              <w:t>Cour suprême du Canada</w:t>
            </w: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lang w:val="fr-CA"/>
              </w:rPr>
            </w:pPr>
            <w:r w:rsidRPr="0085710E">
              <w:rPr>
                <w:sz w:val="20"/>
                <w:lang w:val="fr-CA"/>
              </w:rPr>
              <w:t>Dépôt de la demande d’autorisation d’appel</w:t>
            </w:r>
          </w:p>
          <w:p w:rsidR="003F6190" w:rsidRPr="0085710E" w:rsidRDefault="003F6190" w:rsidP="003F6190">
            <w:pPr>
              <w:jc w:val="both"/>
              <w:rPr>
                <w:sz w:val="20"/>
                <w:lang w:val="fr-CA"/>
              </w:rPr>
            </w:pPr>
          </w:p>
        </w:tc>
      </w:tr>
    </w:tbl>
    <w:p w:rsidR="003F6190" w:rsidRPr="0085710E" w:rsidRDefault="003F6190" w:rsidP="003F6190">
      <w:pPr>
        <w:jc w:val="both"/>
        <w:rPr>
          <w:sz w:val="20"/>
          <w:lang w:val="fr-CA"/>
        </w:rPr>
      </w:pPr>
    </w:p>
    <w:p w:rsidR="00264405" w:rsidRPr="0085710E" w:rsidRDefault="008F19BB" w:rsidP="003F6190">
      <w:pPr>
        <w:jc w:val="both"/>
        <w:rPr>
          <w:sz w:val="20"/>
          <w:lang w:val="fr-CA"/>
        </w:rPr>
      </w:pPr>
      <w:r>
        <w:rPr>
          <w:sz w:val="20"/>
        </w:rPr>
        <w:pict>
          <v:rect id="_x0000_i1046" style="width:2in;height:1pt" o:hrpct="0" o:hralign="center" o:hrstd="t" o:hrnoshade="t" o:hr="t" fillcolor="black [3213]" stroked="f"/>
        </w:pict>
      </w:r>
    </w:p>
    <w:p w:rsidR="003F6190" w:rsidRPr="0085710E" w:rsidRDefault="003F6190" w:rsidP="003F619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6190" w:rsidRPr="0085710E" w:rsidTr="000A53E5">
        <w:tc>
          <w:tcPr>
            <w:tcW w:w="543" w:type="pct"/>
          </w:tcPr>
          <w:p w:rsidR="003F6190" w:rsidRPr="0085710E" w:rsidRDefault="003F6190" w:rsidP="00264405">
            <w:pPr>
              <w:jc w:val="both"/>
              <w:rPr>
                <w:sz w:val="20"/>
              </w:rPr>
            </w:pPr>
            <w:r w:rsidRPr="0085710E">
              <w:rPr>
                <w:rStyle w:val="SCCFileNumberChar"/>
                <w:sz w:val="20"/>
                <w:szCs w:val="20"/>
              </w:rPr>
              <w:t>38978</w:t>
            </w:r>
          </w:p>
        </w:tc>
        <w:tc>
          <w:tcPr>
            <w:tcW w:w="4457" w:type="pct"/>
            <w:gridSpan w:val="3"/>
          </w:tcPr>
          <w:p w:rsidR="003F6190" w:rsidRPr="0085710E" w:rsidRDefault="003F6190" w:rsidP="00264405">
            <w:pPr>
              <w:pStyle w:val="SCCLsocParty"/>
              <w:jc w:val="both"/>
              <w:rPr>
                <w:b/>
                <w:sz w:val="20"/>
                <w:szCs w:val="20"/>
                <w:lang w:val="en-US"/>
              </w:rPr>
            </w:pPr>
            <w:r w:rsidRPr="0085710E">
              <w:rPr>
                <w:b/>
                <w:sz w:val="20"/>
                <w:szCs w:val="20"/>
                <w:lang w:val="en-US"/>
              </w:rPr>
              <w:t>Dahir Mohamed v. Farhiyo Tah</w:t>
            </w:r>
            <w:r w:rsidR="00891D38">
              <w:rPr>
                <w:b/>
                <w:sz w:val="20"/>
                <w:szCs w:val="20"/>
                <w:lang w:val="en-US"/>
              </w:rPr>
              <w:t>l</w:t>
            </w:r>
            <w:r w:rsidRPr="0085710E">
              <w:rPr>
                <w:b/>
                <w:sz w:val="20"/>
                <w:szCs w:val="20"/>
                <w:lang w:val="en-US"/>
              </w:rPr>
              <w:t>il Farah</w:t>
            </w:r>
          </w:p>
          <w:p w:rsidR="003F6190" w:rsidRPr="0085710E" w:rsidRDefault="003F6190" w:rsidP="00264405">
            <w:pPr>
              <w:jc w:val="both"/>
              <w:rPr>
                <w:sz w:val="20"/>
              </w:rPr>
            </w:pPr>
            <w:r w:rsidRPr="0085710E">
              <w:rPr>
                <w:sz w:val="20"/>
              </w:rPr>
              <w:t>(Ont.) (Civil) (By Leave)</w:t>
            </w:r>
          </w:p>
        </w:tc>
      </w:tr>
      <w:tr w:rsidR="003F6190" w:rsidRPr="0085710E" w:rsidTr="000A53E5">
        <w:tc>
          <w:tcPr>
            <w:tcW w:w="5000" w:type="pct"/>
            <w:gridSpan w:val="4"/>
          </w:tcPr>
          <w:p w:rsidR="003F6190" w:rsidRPr="0085710E" w:rsidRDefault="003F6190" w:rsidP="00264405">
            <w:pPr>
              <w:jc w:val="both"/>
              <w:rPr>
                <w:sz w:val="20"/>
              </w:rPr>
            </w:pPr>
            <w:r w:rsidRPr="0085710E">
              <w:rPr>
                <w:sz w:val="20"/>
              </w:rPr>
              <w:t xml:space="preserve">Family law — Custody and access — Custody of three children awarded to mother — Father granted supervised access rights — Father’s appeal of custody and access orders dismissed as meritless, given lack of complete record — Father’s further appeal to Court of Appeal dismissed — Whether children have statutory right to have unimpeded access to parents — Whether parents have duty to be truthful and candid and not to engage in fraudulent misrepresentations about children to mislead courts — Whether courts have statutory or common law duties or obligations to cite parent for contempt of court if parent misrepresented material facts about children and other parent to obtain custody and child support — </w:t>
            </w:r>
            <w:r w:rsidRPr="0085710E">
              <w:rPr>
                <w:i/>
                <w:sz w:val="20"/>
              </w:rPr>
              <w:t>Family Law Act</w:t>
            </w:r>
            <w:r w:rsidRPr="0085710E">
              <w:rPr>
                <w:sz w:val="20"/>
              </w:rPr>
              <w:t xml:space="preserve">, R.S.O. 1990, c. F. 3, s. 49(1) — </w:t>
            </w:r>
            <w:r w:rsidRPr="0085710E">
              <w:rPr>
                <w:i/>
                <w:sz w:val="20"/>
              </w:rPr>
              <w:t>Children’s Law Reform Act</w:t>
            </w:r>
            <w:r w:rsidRPr="0085710E">
              <w:rPr>
                <w:sz w:val="20"/>
              </w:rPr>
              <w:t>, R.S.O. 1990, c. C</w:t>
            </w:r>
            <w:r w:rsidRPr="0085710E">
              <w:rPr>
                <w:sz w:val="20"/>
              </w:rPr>
              <w:noBreakHyphen/>
              <w:t>12.</w:t>
            </w:r>
          </w:p>
          <w:p w:rsidR="00264405" w:rsidRPr="0085710E" w:rsidRDefault="00264405" w:rsidP="00264405">
            <w:pPr>
              <w:jc w:val="both"/>
              <w:rPr>
                <w:sz w:val="20"/>
              </w:rPr>
            </w:pPr>
          </w:p>
        </w:tc>
      </w:tr>
      <w:tr w:rsidR="003F6190" w:rsidRPr="0085710E" w:rsidTr="000A53E5">
        <w:tc>
          <w:tcPr>
            <w:tcW w:w="5000" w:type="pct"/>
            <w:gridSpan w:val="4"/>
          </w:tcPr>
          <w:p w:rsidR="003F6190" w:rsidRPr="0085710E" w:rsidRDefault="003F6190" w:rsidP="00264405">
            <w:pPr>
              <w:jc w:val="both"/>
              <w:rPr>
                <w:sz w:val="20"/>
              </w:rPr>
            </w:pPr>
            <w:r w:rsidRPr="0085710E">
              <w:rPr>
                <w:sz w:val="20"/>
              </w:rPr>
              <w:t>The applicant father, Mr. Dahir Mohamed, and the respondent mother, Ms. Farhiyo Tahill Farah, have three children. Between 2010 and 2018, the Ontario Superior Court of Justice issued four family law orders relating to custody and access for the three children, ultimately resulting in the mother having sole custody of the children, with supervised access rights for the father.</w:t>
            </w:r>
          </w:p>
          <w:p w:rsidR="00264405" w:rsidRPr="0085710E" w:rsidRDefault="00264405" w:rsidP="00264405">
            <w:pPr>
              <w:jc w:val="both"/>
              <w:rPr>
                <w:sz w:val="20"/>
              </w:rPr>
            </w:pPr>
          </w:p>
          <w:p w:rsidR="003F6190" w:rsidRPr="0085710E" w:rsidRDefault="003F6190" w:rsidP="00264405">
            <w:pPr>
              <w:jc w:val="both"/>
              <w:rPr>
                <w:sz w:val="20"/>
              </w:rPr>
            </w:pPr>
            <w:r w:rsidRPr="0085710E">
              <w:rPr>
                <w:sz w:val="20"/>
              </w:rPr>
              <w:t>The applicant father sought to challenge all four orders. His appeal from all four orders was dismissed by Justice De Sousa of the Ontario Superior Court of Justice on February 28, 2019, who found that the appeal had no merit, based on the incomplete state of the record. A further appeal to the Ontario Court of Appeal was dismissed unanimously on July 18, 2019 (with written reasons provided on July 22, 2019).</w:t>
            </w:r>
          </w:p>
        </w:tc>
      </w:tr>
      <w:tr w:rsidR="003F6190" w:rsidRPr="0085710E" w:rsidTr="000A53E5">
        <w:tc>
          <w:tcPr>
            <w:tcW w:w="5000" w:type="pct"/>
            <w:gridSpan w:val="4"/>
          </w:tcPr>
          <w:p w:rsidR="003F6190" w:rsidRPr="0085710E" w:rsidRDefault="003F6190" w:rsidP="003F6190">
            <w:pPr>
              <w:jc w:val="both"/>
              <w:rPr>
                <w:sz w:val="20"/>
              </w:rPr>
            </w:pPr>
          </w:p>
        </w:tc>
      </w:tr>
      <w:tr w:rsidR="003F6190" w:rsidRPr="0085710E" w:rsidTr="000A53E5">
        <w:tc>
          <w:tcPr>
            <w:tcW w:w="2427" w:type="pct"/>
            <w:gridSpan w:val="2"/>
          </w:tcPr>
          <w:p w:rsidR="003F6190" w:rsidRPr="0085710E" w:rsidRDefault="003F6190" w:rsidP="003F6190">
            <w:pPr>
              <w:jc w:val="both"/>
              <w:rPr>
                <w:sz w:val="20"/>
              </w:rPr>
            </w:pPr>
            <w:r w:rsidRPr="0085710E">
              <w:rPr>
                <w:sz w:val="20"/>
              </w:rPr>
              <w:t>February 28, 2019</w:t>
            </w:r>
          </w:p>
          <w:p w:rsidR="003F6190" w:rsidRPr="0085710E" w:rsidRDefault="003F6190" w:rsidP="003F6190">
            <w:pPr>
              <w:jc w:val="both"/>
              <w:rPr>
                <w:sz w:val="20"/>
              </w:rPr>
            </w:pPr>
            <w:r w:rsidRPr="0085710E">
              <w:rPr>
                <w:sz w:val="20"/>
              </w:rPr>
              <w:t>Ontario Superior Court of Justice</w:t>
            </w:r>
          </w:p>
          <w:p w:rsidR="003F6190" w:rsidRPr="0085710E" w:rsidRDefault="003F6190" w:rsidP="003F6190">
            <w:pPr>
              <w:jc w:val="both"/>
              <w:rPr>
                <w:sz w:val="20"/>
                <w:lang w:val="fr-CA"/>
              </w:rPr>
            </w:pPr>
            <w:r w:rsidRPr="0085710E">
              <w:rPr>
                <w:sz w:val="20"/>
                <w:lang w:val="fr-CA"/>
              </w:rPr>
              <w:t>(De Sousa J.)</w:t>
            </w:r>
          </w:p>
          <w:p w:rsidR="003F6190" w:rsidRPr="0085710E" w:rsidRDefault="003F6190" w:rsidP="003F6190">
            <w:pPr>
              <w:jc w:val="both"/>
              <w:rPr>
                <w:sz w:val="20"/>
              </w:rPr>
            </w:pPr>
            <w:r w:rsidRPr="0085710E">
              <w:rPr>
                <w:sz w:val="20"/>
                <w:lang w:val="fr-CA"/>
              </w:rPr>
              <w:t xml:space="preserve">File no. </w:t>
            </w:r>
            <w:r w:rsidRPr="0085710E">
              <w:rPr>
                <w:sz w:val="20"/>
              </w:rPr>
              <w:t>FO</w:t>
            </w:r>
            <w:r w:rsidRPr="0085710E">
              <w:rPr>
                <w:sz w:val="20"/>
              </w:rPr>
              <w:noBreakHyphen/>
              <w:t>10</w:t>
            </w:r>
            <w:r w:rsidRPr="0085710E">
              <w:rPr>
                <w:sz w:val="20"/>
              </w:rPr>
              <w:noBreakHyphen/>
              <w:t>11131</w:t>
            </w:r>
            <w:r w:rsidRPr="0085710E">
              <w:rPr>
                <w:sz w:val="20"/>
              </w:rPr>
              <w:noBreakHyphen/>
              <w:t>00</w:t>
            </w:r>
            <w:r w:rsidRPr="0085710E">
              <w:rPr>
                <w:sz w:val="20"/>
              </w:rPr>
              <w:noBreakHyphen/>
              <w:t>B2</w:t>
            </w:r>
          </w:p>
          <w:p w:rsidR="003F6190" w:rsidRPr="0085710E" w:rsidRDefault="003F6190" w:rsidP="003F6190">
            <w:pPr>
              <w:jc w:val="both"/>
              <w:rPr>
                <w:sz w:val="20"/>
                <w:lang w:val="fr-CA"/>
              </w:rPr>
            </w:pP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rPr>
            </w:pPr>
            <w:r w:rsidRPr="0085710E">
              <w:rPr>
                <w:sz w:val="20"/>
              </w:rPr>
              <w:t>Mr. Mohamed’s appeal from four prior family law orders relating to custody and access — dismissed.</w:t>
            </w:r>
          </w:p>
          <w:p w:rsidR="003F6190" w:rsidRPr="0085710E" w:rsidRDefault="003F6190" w:rsidP="003F6190">
            <w:pPr>
              <w:jc w:val="both"/>
              <w:rPr>
                <w:sz w:val="20"/>
              </w:rPr>
            </w:pPr>
          </w:p>
        </w:tc>
      </w:tr>
      <w:tr w:rsidR="003F6190" w:rsidRPr="0085710E" w:rsidTr="000A53E5">
        <w:tc>
          <w:tcPr>
            <w:tcW w:w="2427" w:type="pct"/>
            <w:gridSpan w:val="2"/>
          </w:tcPr>
          <w:p w:rsidR="003F6190" w:rsidRPr="0085710E" w:rsidRDefault="003F6190" w:rsidP="003F6190">
            <w:pPr>
              <w:jc w:val="both"/>
              <w:rPr>
                <w:sz w:val="20"/>
              </w:rPr>
            </w:pPr>
            <w:r w:rsidRPr="0085710E">
              <w:rPr>
                <w:sz w:val="20"/>
              </w:rPr>
              <w:t>July 18, 2019</w:t>
            </w:r>
          </w:p>
          <w:p w:rsidR="003F6190" w:rsidRPr="0085710E" w:rsidRDefault="003F6190" w:rsidP="003F6190">
            <w:pPr>
              <w:jc w:val="both"/>
              <w:rPr>
                <w:sz w:val="20"/>
              </w:rPr>
            </w:pPr>
            <w:r w:rsidRPr="0085710E">
              <w:rPr>
                <w:sz w:val="20"/>
              </w:rPr>
              <w:t>(reasons for judgment issued July 22, 2019)</w:t>
            </w:r>
          </w:p>
          <w:p w:rsidR="003F6190" w:rsidRPr="0085710E" w:rsidRDefault="003F6190" w:rsidP="003F6190">
            <w:pPr>
              <w:jc w:val="both"/>
              <w:rPr>
                <w:sz w:val="20"/>
              </w:rPr>
            </w:pPr>
            <w:r w:rsidRPr="0085710E">
              <w:rPr>
                <w:sz w:val="20"/>
              </w:rPr>
              <w:t>Court of Appeal for Ontario</w:t>
            </w:r>
          </w:p>
          <w:p w:rsidR="003F6190" w:rsidRPr="0085710E" w:rsidRDefault="003F6190" w:rsidP="003F6190">
            <w:pPr>
              <w:jc w:val="both"/>
              <w:rPr>
                <w:sz w:val="20"/>
              </w:rPr>
            </w:pPr>
            <w:r w:rsidRPr="0085710E">
              <w:rPr>
                <w:sz w:val="20"/>
              </w:rPr>
              <w:t>(Hoy A.C.J.O., and Trotter and Jamal JJ.A.)</w:t>
            </w:r>
          </w:p>
          <w:p w:rsidR="003F6190" w:rsidRPr="0085710E" w:rsidRDefault="008F19BB" w:rsidP="003F6190">
            <w:pPr>
              <w:jc w:val="both"/>
              <w:rPr>
                <w:sz w:val="20"/>
              </w:rPr>
            </w:pPr>
            <w:hyperlink r:id="rId51" w:history="1">
              <w:r w:rsidR="003F6190" w:rsidRPr="0085710E">
                <w:rPr>
                  <w:rStyle w:val="Hyperlink"/>
                  <w:sz w:val="20"/>
                </w:rPr>
                <w:t>2019 ONCA 620</w:t>
              </w:r>
            </w:hyperlink>
          </w:p>
          <w:p w:rsidR="003F6190" w:rsidRPr="0085710E" w:rsidRDefault="003F6190" w:rsidP="003F6190">
            <w:pPr>
              <w:jc w:val="both"/>
              <w:rPr>
                <w:sz w:val="20"/>
              </w:rPr>
            </w:pP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rPr>
            </w:pPr>
            <w:r w:rsidRPr="0085710E">
              <w:rPr>
                <w:sz w:val="20"/>
              </w:rPr>
              <w:t>Mr. Mohamed’s further appeal — dismissed.</w:t>
            </w:r>
          </w:p>
          <w:p w:rsidR="003F6190" w:rsidRPr="0085710E" w:rsidRDefault="003F6190" w:rsidP="003F6190">
            <w:pPr>
              <w:jc w:val="both"/>
              <w:rPr>
                <w:sz w:val="20"/>
              </w:rPr>
            </w:pPr>
          </w:p>
        </w:tc>
      </w:tr>
      <w:tr w:rsidR="003F6190" w:rsidRPr="0085710E" w:rsidTr="000A53E5">
        <w:tc>
          <w:tcPr>
            <w:tcW w:w="2427" w:type="pct"/>
            <w:gridSpan w:val="2"/>
          </w:tcPr>
          <w:p w:rsidR="003F6190" w:rsidRPr="0085710E" w:rsidRDefault="003F6190" w:rsidP="003F6190">
            <w:pPr>
              <w:jc w:val="both"/>
              <w:rPr>
                <w:sz w:val="20"/>
              </w:rPr>
            </w:pPr>
            <w:r w:rsidRPr="0085710E">
              <w:rPr>
                <w:sz w:val="20"/>
              </w:rPr>
              <w:t>September 9, 2019</w:t>
            </w:r>
          </w:p>
          <w:p w:rsidR="003F6190" w:rsidRPr="0085710E" w:rsidRDefault="003F6190" w:rsidP="00264405">
            <w:pPr>
              <w:jc w:val="both"/>
              <w:rPr>
                <w:sz w:val="20"/>
              </w:rPr>
            </w:pPr>
            <w:r w:rsidRPr="0085710E">
              <w:rPr>
                <w:sz w:val="20"/>
              </w:rPr>
              <w:t>Supreme Court of Canada</w:t>
            </w: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rPr>
            </w:pPr>
            <w:r w:rsidRPr="0085710E">
              <w:rPr>
                <w:sz w:val="20"/>
              </w:rPr>
              <w:t>Application for leave to appeal filed by Mr. Mohamed</w:t>
            </w:r>
          </w:p>
        </w:tc>
      </w:tr>
    </w:tbl>
    <w:p w:rsidR="003F6190" w:rsidRPr="0085710E" w:rsidRDefault="003F6190" w:rsidP="003F6190">
      <w:pPr>
        <w:jc w:val="both"/>
        <w:rPr>
          <w:sz w:val="20"/>
        </w:rPr>
      </w:pPr>
    </w:p>
    <w:p w:rsidR="00264405" w:rsidRPr="0085710E" w:rsidRDefault="008F19BB" w:rsidP="003F6190">
      <w:pPr>
        <w:jc w:val="both"/>
        <w:rPr>
          <w:sz w:val="20"/>
        </w:rPr>
      </w:pPr>
      <w:r>
        <w:rPr>
          <w:sz w:val="20"/>
        </w:rPr>
        <w:pict>
          <v:rect id="_x0000_i1047" style="width:2in;height:1pt" o:hrpct="0" o:hralign="center" o:hrstd="t" o:hrnoshade="t" o:hr="t" fillcolor="black [3213]" stroked="f"/>
        </w:pict>
      </w:r>
    </w:p>
    <w:p w:rsidR="00264405" w:rsidRPr="0085710E" w:rsidRDefault="00264405" w:rsidP="003F61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6190" w:rsidRPr="0085710E" w:rsidTr="000A53E5">
        <w:tc>
          <w:tcPr>
            <w:tcW w:w="543" w:type="pct"/>
          </w:tcPr>
          <w:p w:rsidR="003F6190" w:rsidRPr="0085710E" w:rsidRDefault="003F6190" w:rsidP="00264405">
            <w:pPr>
              <w:jc w:val="both"/>
              <w:rPr>
                <w:sz w:val="20"/>
                <w:lang w:val="fr-CA"/>
              </w:rPr>
            </w:pPr>
            <w:r w:rsidRPr="0085710E">
              <w:rPr>
                <w:rStyle w:val="SCCFileNumberChar"/>
                <w:sz w:val="20"/>
                <w:szCs w:val="20"/>
                <w:lang w:val="fr-CA"/>
              </w:rPr>
              <w:t>38978</w:t>
            </w:r>
          </w:p>
        </w:tc>
        <w:tc>
          <w:tcPr>
            <w:tcW w:w="4457" w:type="pct"/>
            <w:gridSpan w:val="3"/>
          </w:tcPr>
          <w:p w:rsidR="003F6190" w:rsidRPr="0085710E" w:rsidRDefault="003F6190" w:rsidP="00264405">
            <w:pPr>
              <w:pStyle w:val="SCCLsocParty"/>
              <w:jc w:val="both"/>
              <w:rPr>
                <w:b/>
                <w:sz w:val="20"/>
                <w:szCs w:val="20"/>
                <w:lang w:val="en-US"/>
              </w:rPr>
            </w:pPr>
            <w:r w:rsidRPr="0085710E">
              <w:rPr>
                <w:b/>
                <w:sz w:val="20"/>
                <w:szCs w:val="20"/>
                <w:lang w:val="en-US"/>
              </w:rPr>
              <w:t>Dahir Mohamed c. Farhiyo Tah</w:t>
            </w:r>
            <w:r w:rsidR="00891D38">
              <w:rPr>
                <w:b/>
                <w:sz w:val="20"/>
                <w:szCs w:val="20"/>
                <w:lang w:val="en-US"/>
              </w:rPr>
              <w:t>l</w:t>
            </w:r>
            <w:r w:rsidRPr="0085710E">
              <w:rPr>
                <w:b/>
                <w:sz w:val="20"/>
                <w:szCs w:val="20"/>
                <w:lang w:val="en-US"/>
              </w:rPr>
              <w:t>il Farah</w:t>
            </w:r>
          </w:p>
          <w:p w:rsidR="003F6190" w:rsidRPr="0085710E" w:rsidRDefault="003F6190" w:rsidP="00264405">
            <w:pPr>
              <w:jc w:val="both"/>
              <w:rPr>
                <w:sz w:val="20"/>
                <w:lang w:val="fr-CA"/>
              </w:rPr>
            </w:pPr>
            <w:r w:rsidRPr="0085710E">
              <w:rPr>
                <w:sz w:val="20"/>
                <w:lang w:val="fr-CA"/>
              </w:rPr>
              <w:t>(Ont.) (Civile) (Autorisation)</w:t>
            </w:r>
          </w:p>
        </w:tc>
      </w:tr>
      <w:tr w:rsidR="003F6190" w:rsidRPr="0085710E" w:rsidTr="000A53E5">
        <w:tc>
          <w:tcPr>
            <w:tcW w:w="5000" w:type="pct"/>
            <w:gridSpan w:val="4"/>
          </w:tcPr>
          <w:p w:rsidR="003F6190" w:rsidRPr="0085710E" w:rsidRDefault="003F6190" w:rsidP="00264405">
            <w:pPr>
              <w:jc w:val="both"/>
              <w:rPr>
                <w:sz w:val="20"/>
                <w:lang w:val="fr-CA"/>
              </w:rPr>
            </w:pPr>
            <w:r w:rsidRPr="0085710E">
              <w:rPr>
                <w:sz w:val="20"/>
                <w:lang w:val="fr-CA"/>
              </w:rPr>
              <w:t>Droit de la famille — Garde et droit de visite — La garde des trois enfants a été confiée à la mère — Le père s’est vu octroyer des droits de visite supervisée — L’appel interjeté par le père des ordonnances de garde et des droits de visite est rejeté comme non fondé parce que le dossier n’était pas complet — L’appel subséquent du père à la Cour d’appel est rejeté — Est</w:t>
            </w:r>
            <w:r w:rsidRPr="0085710E">
              <w:rPr>
                <w:sz w:val="20"/>
                <w:lang w:val="fr-CA"/>
              </w:rPr>
              <w:noBreakHyphen/>
              <w:t>ce que la loi reconnaît aux enfants un droit d’accès sans entrave aux parents? — Les parents ont</w:t>
            </w:r>
            <w:r w:rsidRPr="0085710E">
              <w:rPr>
                <w:sz w:val="20"/>
                <w:lang w:val="fr-CA"/>
              </w:rPr>
              <w:noBreakHyphen/>
              <w:t xml:space="preserve">ils l’obligation d’être francs et transparents et de ne pas faire de fausses déclarations à propos des enfants dans le </w:t>
            </w:r>
            <w:r w:rsidRPr="0085710E">
              <w:rPr>
                <w:sz w:val="20"/>
                <w:lang w:val="fr-CA"/>
              </w:rPr>
              <w:lastRenderedPageBreak/>
              <w:t>but de tromper le tribunal? — Est</w:t>
            </w:r>
            <w:r w:rsidRPr="0085710E">
              <w:rPr>
                <w:sz w:val="20"/>
                <w:lang w:val="fr-CA"/>
              </w:rPr>
              <w:noBreakHyphen/>
              <w:t xml:space="preserve">ce que la loi ou la common law impose aux tribunaux l’obligation assigner pour outrage au tribunal le parent qui a présenté de manière inexacte des faits importants à propos des enfants pour obtenir la garde et une pension alimentaire pour enfants? — </w:t>
            </w:r>
            <w:r w:rsidRPr="0085710E">
              <w:rPr>
                <w:i/>
                <w:sz w:val="20"/>
                <w:lang w:val="fr-CA"/>
              </w:rPr>
              <w:t>Loi sur le droit de la famille</w:t>
            </w:r>
            <w:r w:rsidRPr="0085710E">
              <w:rPr>
                <w:sz w:val="20"/>
                <w:lang w:val="fr-CA"/>
              </w:rPr>
              <w:t xml:space="preserve">, L.R.O. 1990, ch. F. 3, par. 49(1) — </w:t>
            </w:r>
            <w:r w:rsidRPr="0085710E">
              <w:rPr>
                <w:i/>
                <w:sz w:val="20"/>
                <w:lang w:val="fr-CA"/>
              </w:rPr>
              <w:t>Loi portant réforme du droit de l’enfance</w:t>
            </w:r>
            <w:r w:rsidRPr="0085710E">
              <w:rPr>
                <w:sz w:val="20"/>
                <w:lang w:val="fr-CA"/>
              </w:rPr>
              <w:t>, L.R.O. 1990, ch. C</w:t>
            </w:r>
            <w:r w:rsidRPr="0085710E">
              <w:rPr>
                <w:sz w:val="20"/>
                <w:lang w:val="fr-CA"/>
              </w:rPr>
              <w:noBreakHyphen/>
              <w:t>12.</w:t>
            </w:r>
          </w:p>
          <w:p w:rsidR="00264405" w:rsidRPr="0085710E" w:rsidRDefault="00264405" w:rsidP="00264405">
            <w:pPr>
              <w:jc w:val="both"/>
              <w:rPr>
                <w:sz w:val="20"/>
                <w:lang w:val="fr-CA"/>
              </w:rPr>
            </w:pPr>
          </w:p>
        </w:tc>
      </w:tr>
      <w:tr w:rsidR="003F6190" w:rsidRPr="00F15DE4" w:rsidTr="000A53E5">
        <w:tc>
          <w:tcPr>
            <w:tcW w:w="5000" w:type="pct"/>
            <w:gridSpan w:val="4"/>
          </w:tcPr>
          <w:p w:rsidR="003F6190" w:rsidRPr="0085710E" w:rsidRDefault="003F6190" w:rsidP="00264405">
            <w:pPr>
              <w:jc w:val="both"/>
              <w:rPr>
                <w:sz w:val="20"/>
                <w:lang w:val="fr-CA"/>
              </w:rPr>
            </w:pPr>
            <w:r w:rsidRPr="0085710E">
              <w:rPr>
                <w:sz w:val="20"/>
                <w:lang w:val="fr-CA"/>
              </w:rPr>
              <w:lastRenderedPageBreak/>
              <w:t>Le père demandeur, M. Dahir Mohamed, et la mère intimée, Mme Farhiyo Tahill Farah, ont trois enfants. Entre 2010 et 2018, la Cour supérieure de justice de l’Ontario a prononcé quatre ordonnances en matière de droit de la famille relativement à la garde et aux droits de visite des trois enfants, confiant en définitive à la mère la garde exclusive des enfants et octroyant au père des droits de visite supervisée.</w:t>
            </w:r>
          </w:p>
          <w:p w:rsidR="00264405" w:rsidRPr="0085710E" w:rsidRDefault="00264405" w:rsidP="00264405">
            <w:pPr>
              <w:jc w:val="both"/>
              <w:rPr>
                <w:sz w:val="20"/>
                <w:lang w:val="fr-CA"/>
              </w:rPr>
            </w:pPr>
          </w:p>
          <w:p w:rsidR="003F6190" w:rsidRPr="0085710E" w:rsidRDefault="003F6190" w:rsidP="00264405">
            <w:pPr>
              <w:jc w:val="both"/>
              <w:rPr>
                <w:sz w:val="20"/>
                <w:lang w:val="fr-CA"/>
              </w:rPr>
            </w:pPr>
            <w:r w:rsidRPr="0085710E">
              <w:rPr>
                <w:sz w:val="20"/>
                <w:lang w:val="fr-CA"/>
              </w:rPr>
              <w:t>Le père demandeur a cherché à contester les quatre ordonnances. Le 28 février 2019, la juge De Sousa de la Cour supérieure de justice de l’Ontario a rejeté l’appel des quatre ordonnances interjeté par le père, concluant que l’appel était non fondé, vu l’état incomplet du dossier. Un appel à la Cour d’appel de l’Ontario a été rejeté à l’unanimité le 18 juillet 2019 (suivi de la publication des motifs le 22 juillet 2019).</w:t>
            </w:r>
          </w:p>
        </w:tc>
      </w:tr>
      <w:tr w:rsidR="003F6190" w:rsidRPr="00F15DE4" w:rsidTr="000A53E5">
        <w:tc>
          <w:tcPr>
            <w:tcW w:w="5000" w:type="pct"/>
            <w:gridSpan w:val="4"/>
          </w:tcPr>
          <w:p w:rsidR="003F6190" w:rsidRPr="0085710E" w:rsidRDefault="003F6190" w:rsidP="003F6190">
            <w:pPr>
              <w:jc w:val="both"/>
              <w:rPr>
                <w:sz w:val="20"/>
                <w:lang w:val="fr-CA"/>
              </w:rPr>
            </w:pPr>
          </w:p>
        </w:tc>
      </w:tr>
      <w:tr w:rsidR="003F6190" w:rsidRPr="00F15DE4" w:rsidTr="000A53E5">
        <w:tc>
          <w:tcPr>
            <w:tcW w:w="2427" w:type="pct"/>
            <w:gridSpan w:val="2"/>
          </w:tcPr>
          <w:p w:rsidR="003F6190" w:rsidRPr="0085710E" w:rsidRDefault="003F6190" w:rsidP="003F6190">
            <w:pPr>
              <w:jc w:val="both"/>
              <w:rPr>
                <w:sz w:val="20"/>
                <w:lang w:val="fr-CA"/>
              </w:rPr>
            </w:pPr>
            <w:r w:rsidRPr="0085710E">
              <w:rPr>
                <w:sz w:val="20"/>
                <w:lang w:val="fr-CA"/>
              </w:rPr>
              <w:t>28 février 2019</w:t>
            </w:r>
          </w:p>
          <w:p w:rsidR="003F6190" w:rsidRPr="0085710E" w:rsidRDefault="003F6190" w:rsidP="003F6190">
            <w:pPr>
              <w:jc w:val="both"/>
              <w:rPr>
                <w:sz w:val="20"/>
                <w:lang w:val="fr-CA"/>
              </w:rPr>
            </w:pPr>
            <w:r w:rsidRPr="0085710E">
              <w:rPr>
                <w:sz w:val="20"/>
                <w:lang w:val="fr-CA"/>
              </w:rPr>
              <w:t>Cour supérieure de justice de l’Ontario</w:t>
            </w:r>
          </w:p>
          <w:p w:rsidR="003F6190" w:rsidRPr="0085710E" w:rsidRDefault="003F6190" w:rsidP="003F6190">
            <w:pPr>
              <w:jc w:val="both"/>
              <w:rPr>
                <w:sz w:val="20"/>
                <w:lang w:val="fr-CA"/>
              </w:rPr>
            </w:pPr>
            <w:r w:rsidRPr="0085710E">
              <w:rPr>
                <w:sz w:val="20"/>
                <w:lang w:val="fr-CA"/>
              </w:rPr>
              <w:t>(Juge De Sousa)</w:t>
            </w:r>
          </w:p>
          <w:p w:rsidR="003F6190" w:rsidRPr="0085710E" w:rsidRDefault="003F6190" w:rsidP="003F6190">
            <w:pPr>
              <w:jc w:val="both"/>
              <w:rPr>
                <w:sz w:val="20"/>
                <w:lang w:val="fr-CA"/>
              </w:rPr>
            </w:pPr>
            <w:r w:rsidRPr="0085710E">
              <w:rPr>
                <w:sz w:val="20"/>
                <w:lang w:val="fr-CA"/>
              </w:rPr>
              <w:t>N</w:t>
            </w:r>
            <w:r w:rsidRPr="0085710E">
              <w:rPr>
                <w:sz w:val="20"/>
                <w:vertAlign w:val="superscript"/>
                <w:lang w:val="fr-CA"/>
              </w:rPr>
              <w:t>o</w:t>
            </w:r>
            <w:r w:rsidRPr="0085710E">
              <w:rPr>
                <w:sz w:val="20"/>
                <w:lang w:val="fr-CA"/>
              </w:rPr>
              <w:t xml:space="preserve"> de dossier FO</w:t>
            </w:r>
            <w:r w:rsidRPr="0085710E">
              <w:rPr>
                <w:sz w:val="20"/>
                <w:lang w:val="fr-CA"/>
              </w:rPr>
              <w:noBreakHyphen/>
              <w:t>10</w:t>
            </w:r>
            <w:r w:rsidRPr="0085710E">
              <w:rPr>
                <w:sz w:val="20"/>
                <w:lang w:val="fr-CA"/>
              </w:rPr>
              <w:noBreakHyphen/>
              <w:t>11131</w:t>
            </w:r>
            <w:r w:rsidRPr="0085710E">
              <w:rPr>
                <w:sz w:val="20"/>
                <w:lang w:val="fr-CA"/>
              </w:rPr>
              <w:noBreakHyphen/>
              <w:t>00</w:t>
            </w:r>
            <w:r w:rsidRPr="0085710E">
              <w:rPr>
                <w:sz w:val="20"/>
                <w:lang w:val="fr-CA"/>
              </w:rPr>
              <w:noBreakHyphen/>
              <w:t>B2</w:t>
            </w:r>
          </w:p>
          <w:p w:rsidR="003F6190" w:rsidRPr="0085710E" w:rsidRDefault="003F6190" w:rsidP="003F6190">
            <w:pPr>
              <w:jc w:val="both"/>
              <w:rPr>
                <w:sz w:val="20"/>
                <w:lang w:val="fr-CA"/>
              </w:rPr>
            </w:pP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lang w:val="fr-CA"/>
              </w:rPr>
            </w:pPr>
            <w:r w:rsidRPr="0085710E">
              <w:rPr>
                <w:sz w:val="20"/>
                <w:lang w:val="fr-CA"/>
              </w:rPr>
              <w:t>Rejet de l’appel interjeté par M. Mohamed de quatre ordonnances en matière de droit de la famille portant sur la garde et les droits de visite.</w:t>
            </w:r>
          </w:p>
          <w:p w:rsidR="003F6190" w:rsidRPr="0085710E" w:rsidRDefault="003F6190" w:rsidP="003F6190">
            <w:pPr>
              <w:jc w:val="both"/>
              <w:rPr>
                <w:sz w:val="20"/>
                <w:lang w:val="fr-CA"/>
              </w:rPr>
            </w:pPr>
          </w:p>
        </w:tc>
      </w:tr>
      <w:tr w:rsidR="003F6190" w:rsidRPr="00F15DE4" w:rsidTr="000A53E5">
        <w:tc>
          <w:tcPr>
            <w:tcW w:w="2427" w:type="pct"/>
            <w:gridSpan w:val="2"/>
          </w:tcPr>
          <w:p w:rsidR="003F6190" w:rsidRPr="0085710E" w:rsidRDefault="003F6190" w:rsidP="003F6190">
            <w:pPr>
              <w:jc w:val="both"/>
              <w:rPr>
                <w:sz w:val="20"/>
                <w:lang w:val="fr-CA"/>
              </w:rPr>
            </w:pPr>
            <w:r w:rsidRPr="0085710E">
              <w:rPr>
                <w:sz w:val="20"/>
                <w:lang w:val="fr-CA"/>
              </w:rPr>
              <w:t>18 juillet 2019</w:t>
            </w:r>
          </w:p>
          <w:p w:rsidR="003F6190" w:rsidRPr="0085710E" w:rsidRDefault="003F6190" w:rsidP="003F6190">
            <w:pPr>
              <w:jc w:val="both"/>
              <w:rPr>
                <w:sz w:val="20"/>
                <w:lang w:val="fr-CA"/>
              </w:rPr>
            </w:pPr>
            <w:r w:rsidRPr="0085710E">
              <w:rPr>
                <w:sz w:val="20"/>
                <w:lang w:val="fr-CA"/>
              </w:rPr>
              <w:t>(Motifs du jugement publiés le 22 juillet 2019)</w:t>
            </w:r>
          </w:p>
          <w:p w:rsidR="003F6190" w:rsidRPr="0085710E" w:rsidRDefault="003F6190" w:rsidP="003F6190">
            <w:pPr>
              <w:jc w:val="both"/>
              <w:rPr>
                <w:sz w:val="20"/>
                <w:lang w:val="fr-CA"/>
              </w:rPr>
            </w:pPr>
            <w:r w:rsidRPr="0085710E">
              <w:rPr>
                <w:sz w:val="20"/>
                <w:lang w:val="fr-CA"/>
              </w:rPr>
              <w:t>Cour d’appel de l’Ontario</w:t>
            </w:r>
          </w:p>
          <w:p w:rsidR="003F6190" w:rsidRPr="0085710E" w:rsidRDefault="003F6190" w:rsidP="003F6190">
            <w:pPr>
              <w:jc w:val="both"/>
              <w:rPr>
                <w:sz w:val="20"/>
                <w:lang w:val="fr-CA"/>
              </w:rPr>
            </w:pPr>
            <w:r w:rsidRPr="0085710E">
              <w:rPr>
                <w:sz w:val="20"/>
                <w:lang w:val="fr-CA"/>
              </w:rPr>
              <w:t>(Juge en chef adjointe Hoy, juges Trotter et Jamal)</w:t>
            </w:r>
          </w:p>
          <w:p w:rsidR="003F6190" w:rsidRPr="0085710E" w:rsidRDefault="008F19BB" w:rsidP="003F6190">
            <w:pPr>
              <w:jc w:val="both"/>
              <w:rPr>
                <w:sz w:val="20"/>
                <w:lang w:val="fr-CA"/>
              </w:rPr>
            </w:pPr>
            <w:hyperlink r:id="rId52" w:history="1">
              <w:r w:rsidR="003F6190" w:rsidRPr="0085710E">
                <w:rPr>
                  <w:rStyle w:val="Hyperlink"/>
                  <w:sz w:val="20"/>
                  <w:lang w:val="fr-CA"/>
                </w:rPr>
                <w:t>2019 ONCA 620</w:t>
              </w:r>
            </w:hyperlink>
          </w:p>
          <w:p w:rsidR="003F6190" w:rsidRPr="0085710E" w:rsidRDefault="003F6190" w:rsidP="003F6190">
            <w:pPr>
              <w:jc w:val="both"/>
              <w:rPr>
                <w:sz w:val="20"/>
                <w:lang w:val="fr-CA"/>
              </w:rPr>
            </w:pP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lang w:val="fr-CA"/>
              </w:rPr>
            </w:pPr>
            <w:r w:rsidRPr="0085710E">
              <w:rPr>
                <w:sz w:val="20"/>
                <w:lang w:val="fr-CA"/>
              </w:rPr>
              <w:t>Rejet de l’appel de M. Mohamed.</w:t>
            </w:r>
          </w:p>
          <w:p w:rsidR="003F6190" w:rsidRPr="0085710E" w:rsidRDefault="003F6190" w:rsidP="003F6190">
            <w:pPr>
              <w:jc w:val="both"/>
              <w:rPr>
                <w:sz w:val="20"/>
                <w:lang w:val="fr-CA"/>
              </w:rPr>
            </w:pPr>
          </w:p>
        </w:tc>
      </w:tr>
      <w:tr w:rsidR="003F6190" w:rsidRPr="00F15DE4" w:rsidTr="000A53E5">
        <w:tc>
          <w:tcPr>
            <w:tcW w:w="2427" w:type="pct"/>
            <w:gridSpan w:val="2"/>
          </w:tcPr>
          <w:p w:rsidR="003F6190" w:rsidRPr="0085710E" w:rsidRDefault="003F6190" w:rsidP="003F6190">
            <w:pPr>
              <w:jc w:val="both"/>
              <w:rPr>
                <w:sz w:val="20"/>
                <w:lang w:val="fr-CA"/>
              </w:rPr>
            </w:pPr>
            <w:r w:rsidRPr="0085710E">
              <w:rPr>
                <w:sz w:val="20"/>
                <w:lang w:val="fr-CA"/>
              </w:rPr>
              <w:t>9 septembre 2019</w:t>
            </w:r>
          </w:p>
          <w:p w:rsidR="003F6190" w:rsidRPr="0085710E" w:rsidRDefault="003F6190" w:rsidP="00264405">
            <w:pPr>
              <w:jc w:val="both"/>
              <w:rPr>
                <w:sz w:val="20"/>
                <w:lang w:val="fr-CA"/>
              </w:rPr>
            </w:pPr>
            <w:r w:rsidRPr="0085710E">
              <w:rPr>
                <w:sz w:val="20"/>
                <w:lang w:val="fr-CA"/>
              </w:rPr>
              <w:t>Cour suprême du Canada</w:t>
            </w: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lang w:val="fr-CA"/>
              </w:rPr>
            </w:pPr>
            <w:r w:rsidRPr="0085710E">
              <w:rPr>
                <w:sz w:val="20"/>
                <w:lang w:val="fr-CA"/>
              </w:rPr>
              <w:t>Dépôt par M. Mohamed de la demande d’autorisation d’appel</w:t>
            </w:r>
          </w:p>
        </w:tc>
      </w:tr>
    </w:tbl>
    <w:p w:rsidR="003F6190" w:rsidRPr="0085710E" w:rsidRDefault="003F6190" w:rsidP="003F6190">
      <w:pPr>
        <w:jc w:val="both"/>
        <w:rPr>
          <w:sz w:val="20"/>
          <w:lang w:val="fr-CA"/>
        </w:rPr>
      </w:pPr>
    </w:p>
    <w:p w:rsidR="003F6190" w:rsidRPr="0085710E" w:rsidRDefault="008F19BB" w:rsidP="003F6190">
      <w:pPr>
        <w:ind w:left="142" w:hanging="142"/>
        <w:jc w:val="both"/>
        <w:rPr>
          <w:sz w:val="20"/>
          <w:lang w:val="fr-CA"/>
        </w:rPr>
      </w:pPr>
      <w:r>
        <w:rPr>
          <w:sz w:val="20"/>
        </w:rPr>
        <w:pict>
          <v:rect id="_x0000_i1048" style="width:2in;height:1pt" o:hrpct="0" o:hralign="center" o:hrstd="t" o:hrnoshade="t" o:hr="t" fillcolor="black [3213]" stroked="f"/>
        </w:pict>
      </w:r>
    </w:p>
    <w:p w:rsidR="00264405" w:rsidRPr="0085710E" w:rsidRDefault="00264405" w:rsidP="003F619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6190" w:rsidRPr="0085710E" w:rsidTr="000A53E5">
        <w:tc>
          <w:tcPr>
            <w:tcW w:w="543" w:type="pct"/>
          </w:tcPr>
          <w:p w:rsidR="003F6190" w:rsidRPr="0085710E" w:rsidRDefault="003F6190" w:rsidP="003F6190">
            <w:pPr>
              <w:jc w:val="both"/>
              <w:rPr>
                <w:sz w:val="20"/>
              </w:rPr>
            </w:pPr>
            <w:r w:rsidRPr="0085710E">
              <w:rPr>
                <w:rStyle w:val="SCCFileNumberChar"/>
                <w:sz w:val="20"/>
                <w:szCs w:val="20"/>
              </w:rPr>
              <w:t>38937</w:t>
            </w:r>
          </w:p>
        </w:tc>
        <w:tc>
          <w:tcPr>
            <w:tcW w:w="4457" w:type="pct"/>
            <w:gridSpan w:val="3"/>
          </w:tcPr>
          <w:p w:rsidR="003F6190" w:rsidRPr="0085710E" w:rsidRDefault="003F6190" w:rsidP="003F6190">
            <w:pPr>
              <w:pStyle w:val="SCCLsocParty"/>
              <w:jc w:val="both"/>
              <w:rPr>
                <w:b/>
                <w:sz w:val="20"/>
                <w:szCs w:val="20"/>
                <w:lang w:val="en-US"/>
              </w:rPr>
            </w:pPr>
            <w:r w:rsidRPr="0085710E">
              <w:rPr>
                <w:b/>
                <w:sz w:val="20"/>
                <w:szCs w:val="20"/>
                <w:lang w:val="en-US"/>
              </w:rPr>
              <w:t>Harold Russell, Brian Russell v. Northumberland Co-</w:t>
            </w:r>
            <w:r w:rsidR="003B7778">
              <w:rPr>
                <w:b/>
                <w:sz w:val="20"/>
                <w:szCs w:val="20"/>
                <w:lang w:val="en-US"/>
              </w:rPr>
              <w:t>O</w:t>
            </w:r>
            <w:r w:rsidRPr="0085710E">
              <w:rPr>
                <w:b/>
                <w:sz w:val="20"/>
                <w:szCs w:val="20"/>
                <w:lang w:val="en-US"/>
              </w:rPr>
              <w:t>perative Limited</w:t>
            </w:r>
          </w:p>
          <w:p w:rsidR="003F6190" w:rsidRPr="0085710E" w:rsidRDefault="003F6190" w:rsidP="003F6190">
            <w:pPr>
              <w:jc w:val="both"/>
              <w:rPr>
                <w:sz w:val="20"/>
              </w:rPr>
            </w:pPr>
            <w:r w:rsidRPr="0085710E">
              <w:rPr>
                <w:sz w:val="20"/>
              </w:rPr>
              <w:t>(N.B.) (Civil) (By Leave)</w:t>
            </w:r>
          </w:p>
        </w:tc>
      </w:tr>
      <w:tr w:rsidR="003F6190" w:rsidRPr="0085710E" w:rsidTr="000A53E5">
        <w:tc>
          <w:tcPr>
            <w:tcW w:w="5000" w:type="pct"/>
            <w:gridSpan w:val="4"/>
          </w:tcPr>
          <w:p w:rsidR="003F6190" w:rsidRPr="0085710E" w:rsidRDefault="003F6190" w:rsidP="003F6190">
            <w:pPr>
              <w:jc w:val="both"/>
              <w:rPr>
                <w:sz w:val="20"/>
              </w:rPr>
            </w:pPr>
            <w:r w:rsidRPr="0085710E">
              <w:rPr>
                <w:sz w:val="20"/>
              </w:rPr>
              <w:t>Commercial law — Corporations — Is an oppression remedy available to a shareholder at common law, and if so, under what circumstances is the remedy available — What factors can be considered in determining whether a party had reasonable expectations in the context of an oppression remedy action.</w:t>
            </w:r>
          </w:p>
          <w:p w:rsidR="003F6190" w:rsidRPr="0085710E" w:rsidRDefault="003F6190" w:rsidP="003F6190">
            <w:pPr>
              <w:jc w:val="both"/>
              <w:rPr>
                <w:sz w:val="20"/>
              </w:rPr>
            </w:pPr>
          </w:p>
        </w:tc>
      </w:tr>
      <w:tr w:rsidR="003F6190" w:rsidRPr="0085710E" w:rsidTr="000A53E5">
        <w:tc>
          <w:tcPr>
            <w:tcW w:w="5000" w:type="pct"/>
            <w:gridSpan w:val="4"/>
          </w:tcPr>
          <w:p w:rsidR="003F6190" w:rsidRPr="0085710E" w:rsidRDefault="003F6190" w:rsidP="003F6190">
            <w:pPr>
              <w:jc w:val="both"/>
              <w:rPr>
                <w:sz w:val="20"/>
              </w:rPr>
            </w:pPr>
            <w:r w:rsidRPr="0085710E">
              <w:rPr>
                <w:sz w:val="20"/>
              </w:rPr>
              <w:t>The defendant co</w:t>
            </w:r>
            <w:r w:rsidRPr="0085710E">
              <w:rPr>
                <w:sz w:val="20"/>
              </w:rPr>
              <w:noBreakHyphen/>
              <w:t>operative was founded by a group which included the applicants’ father. The applicants inherited their father’s membership and continued to be members of the co</w:t>
            </w:r>
            <w:r w:rsidRPr="0085710E">
              <w:rPr>
                <w:sz w:val="20"/>
              </w:rPr>
              <w:noBreakHyphen/>
              <w:t>operative for many years, selling all their milk production to it. When the co</w:t>
            </w:r>
            <w:r w:rsidRPr="0085710E">
              <w:rPr>
                <w:sz w:val="20"/>
              </w:rPr>
              <w:noBreakHyphen/>
              <w:t>operative sold its assets in 2014, the applicants unsuccessfully requested a distribution allocation of the sales proceeds of $1,000,000, in recognition of their status as longstanding founding members. Instead, the distribution formula proposed by the board of directors and approved by a majority of members of the co</w:t>
            </w:r>
            <w:r w:rsidRPr="0085710E">
              <w:rPr>
                <w:sz w:val="20"/>
              </w:rPr>
              <w:noBreakHyphen/>
              <w:t>operative resulted in an allocation to the applicants of $353,601.13, plus interest, paid over three years.</w:t>
            </w:r>
          </w:p>
          <w:p w:rsidR="003F6190" w:rsidRPr="0085710E" w:rsidRDefault="003F6190" w:rsidP="003F6190">
            <w:pPr>
              <w:jc w:val="both"/>
              <w:rPr>
                <w:sz w:val="20"/>
              </w:rPr>
            </w:pPr>
          </w:p>
          <w:p w:rsidR="003F6190" w:rsidRPr="0085710E" w:rsidRDefault="003F6190" w:rsidP="003F6190">
            <w:pPr>
              <w:jc w:val="both"/>
              <w:rPr>
                <w:sz w:val="20"/>
              </w:rPr>
            </w:pPr>
            <w:r w:rsidRPr="0085710E">
              <w:rPr>
                <w:sz w:val="20"/>
              </w:rPr>
              <w:t>The applicants commenced an action in damages for an oppression remedy, claiming that the defendant had breached their reasonable expectations and treated them unfairly, unjustly, and in an oppressive manner. The defendant brought a motion for summary judgment. A Judge of the New Brunswick Court of Queen’s Bench granted the motion for summary judgment and dismissed the applicants’ action. The New Brunswick Court of Appeal dismissed the appeal.</w:t>
            </w:r>
          </w:p>
        </w:tc>
      </w:tr>
      <w:tr w:rsidR="003F6190" w:rsidRPr="0085710E" w:rsidTr="000A53E5">
        <w:tc>
          <w:tcPr>
            <w:tcW w:w="5000" w:type="pct"/>
            <w:gridSpan w:val="4"/>
          </w:tcPr>
          <w:p w:rsidR="003F6190" w:rsidRPr="0085710E" w:rsidRDefault="003F6190" w:rsidP="003F6190">
            <w:pPr>
              <w:jc w:val="both"/>
              <w:rPr>
                <w:sz w:val="20"/>
              </w:rPr>
            </w:pPr>
          </w:p>
        </w:tc>
      </w:tr>
      <w:tr w:rsidR="003F6190" w:rsidRPr="0085710E" w:rsidTr="000A53E5">
        <w:tc>
          <w:tcPr>
            <w:tcW w:w="2427" w:type="pct"/>
            <w:gridSpan w:val="2"/>
          </w:tcPr>
          <w:p w:rsidR="003F6190" w:rsidRPr="0085710E" w:rsidRDefault="003F6190" w:rsidP="003F6190">
            <w:pPr>
              <w:jc w:val="both"/>
              <w:rPr>
                <w:sz w:val="20"/>
              </w:rPr>
            </w:pPr>
            <w:r w:rsidRPr="0085710E">
              <w:rPr>
                <w:sz w:val="20"/>
              </w:rPr>
              <w:t>August 21, 2018</w:t>
            </w:r>
          </w:p>
          <w:p w:rsidR="003F6190" w:rsidRPr="0085710E" w:rsidRDefault="003F6190" w:rsidP="003F6190">
            <w:pPr>
              <w:jc w:val="both"/>
              <w:rPr>
                <w:sz w:val="20"/>
              </w:rPr>
            </w:pPr>
            <w:r w:rsidRPr="0085710E">
              <w:rPr>
                <w:sz w:val="20"/>
              </w:rPr>
              <w:t>Court of Queen’s Bench of New Brunswick</w:t>
            </w:r>
          </w:p>
          <w:p w:rsidR="003F6190" w:rsidRPr="0085710E" w:rsidRDefault="003F6190" w:rsidP="003F6190">
            <w:pPr>
              <w:jc w:val="both"/>
              <w:rPr>
                <w:sz w:val="20"/>
              </w:rPr>
            </w:pPr>
            <w:r w:rsidRPr="0085710E">
              <w:rPr>
                <w:sz w:val="20"/>
              </w:rPr>
              <w:t>(Walsh J.)</w:t>
            </w:r>
          </w:p>
          <w:p w:rsidR="003F6190" w:rsidRPr="0085710E" w:rsidRDefault="008F19BB" w:rsidP="003F6190">
            <w:pPr>
              <w:jc w:val="both"/>
              <w:rPr>
                <w:sz w:val="20"/>
              </w:rPr>
            </w:pPr>
            <w:hyperlink r:id="rId53" w:history="1">
              <w:r w:rsidR="003F6190" w:rsidRPr="0085710E">
                <w:rPr>
                  <w:rStyle w:val="Hyperlink"/>
                  <w:sz w:val="20"/>
                </w:rPr>
                <w:t>2018 NBQB 165</w:t>
              </w:r>
            </w:hyperlink>
          </w:p>
          <w:p w:rsidR="003F6190" w:rsidRPr="0085710E" w:rsidRDefault="003F6190" w:rsidP="003F6190">
            <w:pPr>
              <w:jc w:val="both"/>
              <w:rPr>
                <w:sz w:val="20"/>
              </w:rPr>
            </w:pP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rPr>
            </w:pPr>
            <w:r w:rsidRPr="0085710E">
              <w:rPr>
                <w:sz w:val="20"/>
              </w:rPr>
              <w:t>Respondent’s motion for summary judgment granted; applicants’ action dismissed</w:t>
            </w:r>
          </w:p>
          <w:p w:rsidR="003F6190" w:rsidRPr="0085710E" w:rsidRDefault="003F6190" w:rsidP="003F6190">
            <w:pPr>
              <w:jc w:val="both"/>
              <w:rPr>
                <w:sz w:val="20"/>
              </w:rPr>
            </w:pPr>
          </w:p>
        </w:tc>
      </w:tr>
      <w:tr w:rsidR="003F6190" w:rsidRPr="0085710E" w:rsidTr="000A53E5">
        <w:tc>
          <w:tcPr>
            <w:tcW w:w="2427" w:type="pct"/>
            <w:gridSpan w:val="2"/>
          </w:tcPr>
          <w:p w:rsidR="003F6190" w:rsidRPr="0085710E" w:rsidRDefault="003F6190" w:rsidP="003F6190">
            <w:pPr>
              <w:jc w:val="both"/>
              <w:rPr>
                <w:sz w:val="20"/>
              </w:rPr>
            </w:pPr>
            <w:r w:rsidRPr="0085710E">
              <w:rPr>
                <w:sz w:val="20"/>
              </w:rPr>
              <w:lastRenderedPageBreak/>
              <w:t>October 3, 2019</w:t>
            </w:r>
          </w:p>
          <w:p w:rsidR="003F6190" w:rsidRPr="0085710E" w:rsidRDefault="003F6190" w:rsidP="003F6190">
            <w:pPr>
              <w:jc w:val="both"/>
              <w:rPr>
                <w:sz w:val="20"/>
              </w:rPr>
            </w:pPr>
            <w:r w:rsidRPr="0085710E">
              <w:rPr>
                <w:sz w:val="20"/>
              </w:rPr>
              <w:t>Court of Appeal of New Brunswick</w:t>
            </w:r>
          </w:p>
          <w:p w:rsidR="003F6190" w:rsidRPr="0085710E" w:rsidRDefault="003F6190" w:rsidP="003F6190">
            <w:pPr>
              <w:jc w:val="both"/>
              <w:rPr>
                <w:sz w:val="20"/>
              </w:rPr>
            </w:pPr>
            <w:r w:rsidRPr="0085710E">
              <w:rPr>
                <w:sz w:val="20"/>
              </w:rPr>
              <w:t>(Baird, French and LeBlond JJ.A.)</w:t>
            </w:r>
          </w:p>
          <w:p w:rsidR="003F6190" w:rsidRPr="0085710E" w:rsidRDefault="008F19BB" w:rsidP="003F6190">
            <w:pPr>
              <w:jc w:val="both"/>
              <w:rPr>
                <w:sz w:val="20"/>
              </w:rPr>
            </w:pPr>
            <w:hyperlink r:id="rId54" w:history="1">
              <w:r w:rsidR="003F6190" w:rsidRPr="0085710E">
                <w:rPr>
                  <w:rStyle w:val="Hyperlink"/>
                  <w:sz w:val="20"/>
                </w:rPr>
                <w:t>2019 NBCA 70</w:t>
              </w:r>
            </w:hyperlink>
          </w:p>
          <w:p w:rsidR="003F6190" w:rsidRPr="0085710E" w:rsidRDefault="003F6190" w:rsidP="003F6190">
            <w:pPr>
              <w:jc w:val="both"/>
              <w:rPr>
                <w:sz w:val="20"/>
              </w:rPr>
            </w:pP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rPr>
            </w:pPr>
            <w:r w:rsidRPr="0085710E">
              <w:rPr>
                <w:sz w:val="20"/>
              </w:rPr>
              <w:t>Appeal dismissed</w:t>
            </w:r>
          </w:p>
          <w:p w:rsidR="003F6190" w:rsidRPr="0085710E" w:rsidRDefault="003F6190" w:rsidP="003F6190">
            <w:pPr>
              <w:jc w:val="both"/>
              <w:rPr>
                <w:sz w:val="20"/>
              </w:rPr>
            </w:pPr>
          </w:p>
        </w:tc>
      </w:tr>
      <w:tr w:rsidR="003F6190" w:rsidRPr="0085710E" w:rsidTr="000A53E5">
        <w:tc>
          <w:tcPr>
            <w:tcW w:w="2427" w:type="pct"/>
            <w:gridSpan w:val="2"/>
          </w:tcPr>
          <w:p w:rsidR="003F6190" w:rsidRPr="0085710E" w:rsidRDefault="003F6190" w:rsidP="003F6190">
            <w:pPr>
              <w:jc w:val="both"/>
              <w:rPr>
                <w:sz w:val="20"/>
              </w:rPr>
            </w:pPr>
            <w:r w:rsidRPr="0085710E">
              <w:rPr>
                <w:sz w:val="20"/>
              </w:rPr>
              <w:t>December 2, 2019</w:t>
            </w:r>
          </w:p>
          <w:p w:rsidR="003F6190" w:rsidRPr="0085710E" w:rsidRDefault="003F6190" w:rsidP="003F6190">
            <w:pPr>
              <w:jc w:val="both"/>
              <w:rPr>
                <w:sz w:val="20"/>
              </w:rPr>
            </w:pPr>
            <w:r w:rsidRPr="0085710E">
              <w:rPr>
                <w:sz w:val="20"/>
              </w:rPr>
              <w:t>Supreme Court of Canada</w:t>
            </w: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rPr>
            </w:pPr>
            <w:r w:rsidRPr="0085710E">
              <w:rPr>
                <w:sz w:val="20"/>
              </w:rPr>
              <w:t>Application for leave to appeal filed</w:t>
            </w:r>
          </w:p>
        </w:tc>
      </w:tr>
    </w:tbl>
    <w:p w:rsidR="003F6190" w:rsidRPr="0085710E" w:rsidRDefault="003F6190" w:rsidP="003F6190">
      <w:pPr>
        <w:jc w:val="both"/>
        <w:rPr>
          <w:sz w:val="20"/>
        </w:rPr>
      </w:pPr>
    </w:p>
    <w:p w:rsidR="00264405" w:rsidRPr="0085710E" w:rsidRDefault="008F19BB" w:rsidP="003F6190">
      <w:pPr>
        <w:jc w:val="both"/>
        <w:rPr>
          <w:sz w:val="20"/>
        </w:rPr>
      </w:pPr>
      <w:r>
        <w:rPr>
          <w:sz w:val="20"/>
        </w:rPr>
        <w:pict>
          <v:rect id="_x0000_i1049" style="width:2in;height:1pt" o:hrpct="0" o:hralign="center" o:hrstd="t" o:hrnoshade="t" o:hr="t" fillcolor="black [3213]" stroked="f"/>
        </w:pict>
      </w:r>
    </w:p>
    <w:p w:rsidR="00264405" w:rsidRPr="0085710E" w:rsidRDefault="00264405" w:rsidP="003F61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6190" w:rsidRPr="0085710E" w:rsidTr="000A53E5">
        <w:tc>
          <w:tcPr>
            <w:tcW w:w="543" w:type="pct"/>
          </w:tcPr>
          <w:p w:rsidR="003F6190" w:rsidRPr="0085710E" w:rsidRDefault="003F6190" w:rsidP="00264405">
            <w:pPr>
              <w:jc w:val="both"/>
              <w:rPr>
                <w:sz w:val="20"/>
                <w:lang w:val="fr-CA"/>
              </w:rPr>
            </w:pPr>
            <w:r w:rsidRPr="0085710E">
              <w:rPr>
                <w:rStyle w:val="SCCFileNumberChar"/>
                <w:sz w:val="20"/>
                <w:szCs w:val="20"/>
                <w:lang w:val="fr-CA"/>
              </w:rPr>
              <w:t>38937</w:t>
            </w:r>
          </w:p>
        </w:tc>
        <w:tc>
          <w:tcPr>
            <w:tcW w:w="4457" w:type="pct"/>
            <w:gridSpan w:val="3"/>
          </w:tcPr>
          <w:p w:rsidR="003F6190" w:rsidRPr="0085710E" w:rsidRDefault="003F6190" w:rsidP="00264405">
            <w:pPr>
              <w:pStyle w:val="SCCLsocParty"/>
              <w:jc w:val="both"/>
              <w:rPr>
                <w:b/>
                <w:sz w:val="20"/>
                <w:szCs w:val="20"/>
                <w:lang w:val="en-US"/>
              </w:rPr>
            </w:pPr>
            <w:r w:rsidRPr="0085710E">
              <w:rPr>
                <w:b/>
                <w:sz w:val="20"/>
                <w:szCs w:val="20"/>
                <w:lang w:val="en-US"/>
              </w:rPr>
              <w:t>Harold Russell, Brian Russell c. Northumberland Co-</w:t>
            </w:r>
            <w:r w:rsidR="003B7778">
              <w:rPr>
                <w:b/>
                <w:sz w:val="20"/>
                <w:szCs w:val="20"/>
                <w:lang w:val="en-US"/>
              </w:rPr>
              <w:t>O</w:t>
            </w:r>
            <w:r w:rsidRPr="0085710E">
              <w:rPr>
                <w:b/>
                <w:sz w:val="20"/>
                <w:szCs w:val="20"/>
                <w:lang w:val="en-US"/>
              </w:rPr>
              <w:t>perative Limited</w:t>
            </w:r>
          </w:p>
          <w:p w:rsidR="003F6190" w:rsidRPr="0085710E" w:rsidRDefault="003F6190" w:rsidP="00264405">
            <w:pPr>
              <w:jc w:val="both"/>
              <w:rPr>
                <w:sz w:val="20"/>
                <w:lang w:val="fr-CA"/>
              </w:rPr>
            </w:pPr>
            <w:r w:rsidRPr="0085710E">
              <w:rPr>
                <w:sz w:val="20"/>
                <w:lang w:val="fr-CA"/>
              </w:rPr>
              <w:t>(N.</w:t>
            </w:r>
            <w:r w:rsidRPr="0085710E">
              <w:rPr>
                <w:sz w:val="20"/>
                <w:lang w:val="fr-CA"/>
              </w:rPr>
              <w:noBreakHyphen/>
              <w:t>B.) (Civile) (Autorisation)</w:t>
            </w:r>
          </w:p>
        </w:tc>
      </w:tr>
      <w:tr w:rsidR="003F6190" w:rsidRPr="00F15DE4" w:rsidTr="000A53E5">
        <w:tc>
          <w:tcPr>
            <w:tcW w:w="5000" w:type="pct"/>
            <w:gridSpan w:val="4"/>
          </w:tcPr>
          <w:p w:rsidR="003F6190" w:rsidRPr="0085710E" w:rsidRDefault="003F6190" w:rsidP="00264405">
            <w:pPr>
              <w:jc w:val="both"/>
              <w:rPr>
                <w:sz w:val="20"/>
                <w:lang w:val="fr-CA"/>
              </w:rPr>
            </w:pPr>
            <w:r w:rsidRPr="0085710E">
              <w:rPr>
                <w:sz w:val="20"/>
                <w:lang w:val="fr-CA"/>
              </w:rPr>
              <w:t>Droit commercial — Sociétés par actions — Un actionnaire peut</w:t>
            </w:r>
            <w:r w:rsidRPr="0085710E">
              <w:rPr>
                <w:sz w:val="20"/>
                <w:lang w:val="fr-CA"/>
              </w:rPr>
              <w:noBreakHyphen/>
              <w:t>il obtenir un redressement pour abus en common law et, dans l’affirmative, dans quelles circonstances peut</w:t>
            </w:r>
            <w:r w:rsidRPr="0085710E">
              <w:rPr>
                <w:sz w:val="20"/>
                <w:lang w:val="fr-CA"/>
              </w:rPr>
              <w:noBreakHyphen/>
              <w:t>il l’obtenir? — Quels facteurs peut</w:t>
            </w:r>
            <w:r w:rsidRPr="0085710E">
              <w:rPr>
                <w:sz w:val="20"/>
                <w:lang w:val="fr-CA"/>
              </w:rPr>
              <w:noBreakHyphen/>
              <w:t>on prendre en compte pour déterminer si une personne avait une attente raisonnable dans le contexte d’une action en redressement pour abus?</w:t>
            </w:r>
          </w:p>
          <w:p w:rsidR="003F6190" w:rsidRPr="0085710E" w:rsidRDefault="003F6190" w:rsidP="00264405">
            <w:pPr>
              <w:jc w:val="both"/>
              <w:rPr>
                <w:sz w:val="20"/>
                <w:lang w:val="fr-CA"/>
              </w:rPr>
            </w:pPr>
          </w:p>
        </w:tc>
      </w:tr>
      <w:tr w:rsidR="003F6190" w:rsidRPr="0085710E" w:rsidTr="000A53E5">
        <w:tc>
          <w:tcPr>
            <w:tcW w:w="5000" w:type="pct"/>
            <w:gridSpan w:val="4"/>
          </w:tcPr>
          <w:p w:rsidR="003F6190" w:rsidRPr="0085710E" w:rsidRDefault="003F6190" w:rsidP="00264405">
            <w:pPr>
              <w:jc w:val="both"/>
              <w:rPr>
                <w:sz w:val="20"/>
                <w:lang w:val="fr-CA"/>
              </w:rPr>
            </w:pPr>
            <w:r w:rsidRPr="0085710E">
              <w:rPr>
                <w:sz w:val="20"/>
                <w:lang w:val="fr-CA"/>
              </w:rPr>
              <w:t>La coopérative défenderesse a été fondée par un groupe qui comprenait le père des demandeurs. Les demandeurs ont hérité la qualité de membre de leur père et ont continué d’être membres de la coopérative pendant plusieurs années, lui vendant tout le lait qu’ils produisaient. Lorsque la coopérative a vendu ses actifs en 2014, les demandeurs ont sollicité sans succès une attribution du produit de la vente d’un million de dollars en reconnaissance de leur statut de membres fondateurs de longue date. La formule de distribution proposée par le conseil d’administration et approuvée par la majorité des membres de la coopérative a plutôt résulté en une attribution aux demandeurs de la somme  de 353 601,13 $, plus les intérêts, versée sur une période de trois ans.</w:t>
            </w:r>
          </w:p>
          <w:p w:rsidR="00264405" w:rsidRPr="0085710E" w:rsidRDefault="00264405" w:rsidP="00264405">
            <w:pPr>
              <w:jc w:val="both"/>
              <w:rPr>
                <w:sz w:val="20"/>
                <w:lang w:val="fr-CA"/>
              </w:rPr>
            </w:pPr>
          </w:p>
          <w:p w:rsidR="003F6190" w:rsidRPr="0085710E" w:rsidRDefault="003F6190" w:rsidP="00264405">
            <w:pPr>
              <w:jc w:val="both"/>
              <w:rPr>
                <w:sz w:val="20"/>
                <w:lang w:val="fr-CA"/>
              </w:rPr>
            </w:pPr>
            <w:r w:rsidRPr="0085710E">
              <w:rPr>
                <w:sz w:val="20"/>
                <w:lang w:val="fr-CA"/>
              </w:rPr>
              <w:t>Les demandeurs ont intenté une action en dommages</w:t>
            </w:r>
            <w:r w:rsidRPr="0085710E">
              <w:rPr>
                <w:sz w:val="20"/>
                <w:lang w:val="fr-CA"/>
              </w:rPr>
              <w:noBreakHyphen/>
              <w:t>intérêts au titre d’un redressement pour abus, alléguant que la défenderesse avait violé leurs attentes raisonnables et les a traités de façon abusive, inéquitable et injuste. La défenderesse a présenté une motion en jugement sommaire. Un juge de la Cour du Banc de la Reine du Nouveau</w:t>
            </w:r>
            <w:r w:rsidRPr="0085710E">
              <w:rPr>
                <w:sz w:val="20"/>
                <w:lang w:val="fr-CA"/>
              </w:rPr>
              <w:noBreakHyphen/>
              <w:t>Brunswick a accueilli la motion en jugement sommaire et rejeté l’action des demandeurs. La Cour d’appel du Nouveau</w:t>
            </w:r>
            <w:r w:rsidRPr="0085710E">
              <w:rPr>
                <w:sz w:val="20"/>
                <w:lang w:val="fr-CA"/>
              </w:rPr>
              <w:noBreakHyphen/>
              <w:t>Brunswick a rejeté l’appel.</w:t>
            </w:r>
          </w:p>
        </w:tc>
      </w:tr>
      <w:tr w:rsidR="003F6190" w:rsidRPr="0085710E" w:rsidTr="000A53E5">
        <w:tc>
          <w:tcPr>
            <w:tcW w:w="5000" w:type="pct"/>
            <w:gridSpan w:val="4"/>
          </w:tcPr>
          <w:p w:rsidR="003F6190" w:rsidRPr="0085710E" w:rsidRDefault="003F6190" w:rsidP="003F6190">
            <w:pPr>
              <w:jc w:val="both"/>
              <w:rPr>
                <w:sz w:val="20"/>
                <w:lang w:val="fr-CA"/>
              </w:rPr>
            </w:pPr>
          </w:p>
        </w:tc>
      </w:tr>
      <w:tr w:rsidR="003F6190" w:rsidRPr="00F15DE4" w:rsidTr="000A53E5">
        <w:tc>
          <w:tcPr>
            <w:tcW w:w="2427" w:type="pct"/>
            <w:gridSpan w:val="2"/>
          </w:tcPr>
          <w:p w:rsidR="003F6190" w:rsidRPr="0085710E" w:rsidRDefault="003F6190" w:rsidP="003F6190">
            <w:pPr>
              <w:jc w:val="both"/>
              <w:rPr>
                <w:sz w:val="20"/>
                <w:lang w:val="fr-CA"/>
              </w:rPr>
            </w:pPr>
            <w:r w:rsidRPr="0085710E">
              <w:rPr>
                <w:sz w:val="20"/>
                <w:lang w:val="fr-CA"/>
              </w:rPr>
              <w:t>21 août 2018</w:t>
            </w:r>
          </w:p>
          <w:p w:rsidR="003F6190" w:rsidRPr="0085710E" w:rsidRDefault="003F6190" w:rsidP="003F6190">
            <w:pPr>
              <w:jc w:val="both"/>
              <w:rPr>
                <w:sz w:val="20"/>
                <w:lang w:val="fr-CA"/>
              </w:rPr>
            </w:pPr>
            <w:r w:rsidRPr="0085710E">
              <w:rPr>
                <w:sz w:val="20"/>
                <w:lang w:val="fr-CA"/>
              </w:rPr>
              <w:t>Cour du Banc de la Reine du Nouveau</w:t>
            </w:r>
            <w:r w:rsidRPr="0085710E">
              <w:rPr>
                <w:sz w:val="20"/>
                <w:lang w:val="fr-CA"/>
              </w:rPr>
              <w:noBreakHyphen/>
              <w:t>Brunswick</w:t>
            </w:r>
          </w:p>
          <w:p w:rsidR="003F6190" w:rsidRPr="0085710E" w:rsidRDefault="003F6190" w:rsidP="003F6190">
            <w:pPr>
              <w:jc w:val="both"/>
              <w:rPr>
                <w:sz w:val="20"/>
                <w:lang w:val="fr-CA"/>
              </w:rPr>
            </w:pPr>
            <w:r w:rsidRPr="0085710E">
              <w:rPr>
                <w:sz w:val="20"/>
                <w:lang w:val="fr-CA"/>
              </w:rPr>
              <w:t>(Juge Walsh)</w:t>
            </w:r>
          </w:p>
          <w:p w:rsidR="003F6190" w:rsidRPr="0085710E" w:rsidRDefault="008F19BB" w:rsidP="003F6190">
            <w:pPr>
              <w:jc w:val="both"/>
              <w:rPr>
                <w:sz w:val="20"/>
                <w:lang w:val="fr-CA"/>
              </w:rPr>
            </w:pPr>
            <w:hyperlink r:id="rId55" w:history="1">
              <w:r w:rsidR="003F6190" w:rsidRPr="0085710E">
                <w:rPr>
                  <w:rStyle w:val="Hyperlink"/>
                  <w:sz w:val="20"/>
                  <w:lang w:val="fr-CA"/>
                </w:rPr>
                <w:t>2018 NBQB 165</w:t>
              </w:r>
            </w:hyperlink>
          </w:p>
          <w:p w:rsidR="003F6190" w:rsidRPr="0085710E" w:rsidRDefault="003F6190" w:rsidP="003F6190">
            <w:pPr>
              <w:jc w:val="both"/>
              <w:rPr>
                <w:sz w:val="20"/>
                <w:lang w:val="fr-CA"/>
              </w:rPr>
            </w:pP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lang w:val="fr-CA"/>
              </w:rPr>
            </w:pPr>
            <w:r w:rsidRPr="0085710E">
              <w:rPr>
                <w:sz w:val="20"/>
                <w:lang w:val="fr-CA"/>
              </w:rPr>
              <w:t>Jugement accueillant la motion en jugement sommaire de l’intimée et rejetant l’action des demandeurs</w:t>
            </w:r>
          </w:p>
          <w:p w:rsidR="003F6190" w:rsidRPr="0085710E" w:rsidRDefault="003F6190" w:rsidP="003F6190">
            <w:pPr>
              <w:jc w:val="both"/>
              <w:rPr>
                <w:sz w:val="20"/>
                <w:lang w:val="fr-CA"/>
              </w:rPr>
            </w:pPr>
          </w:p>
        </w:tc>
      </w:tr>
      <w:tr w:rsidR="003F6190" w:rsidRPr="0085710E" w:rsidTr="000A53E5">
        <w:tc>
          <w:tcPr>
            <w:tcW w:w="2427" w:type="pct"/>
            <w:gridSpan w:val="2"/>
          </w:tcPr>
          <w:p w:rsidR="003F6190" w:rsidRPr="0085710E" w:rsidRDefault="003F6190" w:rsidP="003F6190">
            <w:pPr>
              <w:jc w:val="both"/>
              <w:rPr>
                <w:sz w:val="20"/>
                <w:lang w:val="fr-CA"/>
              </w:rPr>
            </w:pPr>
            <w:r w:rsidRPr="0085710E">
              <w:rPr>
                <w:sz w:val="20"/>
                <w:lang w:val="fr-CA"/>
              </w:rPr>
              <w:t>3 octobre 2019</w:t>
            </w:r>
          </w:p>
          <w:p w:rsidR="003F6190" w:rsidRPr="0085710E" w:rsidRDefault="003F6190" w:rsidP="003F6190">
            <w:pPr>
              <w:jc w:val="both"/>
              <w:rPr>
                <w:sz w:val="20"/>
                <w:lang w:val="fr-CA"/>
              </w:rPr>
            </w:pPr>
            <w:r w:rsidRPr="0085710E">
              <w:rPr>
                <w:sz w:val="20"/>
                <w:lang w:val="fr-CA"/>
              </w:rPr>
              <w:t>Cour d’appel du Nouveau</w:t>
            </w:r>
            <w:r w:rsidRPr="0085710E">
              <w:rPr>
                <w:sz w:val="20"/>
                <w:lang w:val="fr-CA"/>
              </w:rPr>
              <w:noBreakHyphen/>
              <w:t>Brunswick</w:t>
            </w:r>
          </w:p>
          <w:p w:rsidR="003F6190" w:rsidRPr="0085710E" w:rsidRDefault="003F6190" w:rsidP="003F6190">
            <w:pPr>
              <w:jc w:val="both"/>
              <w:rPr>
                <w:sz w:val="20"/>
                <w:lang w:val="fr-CA"/>
              </w:rPr>
            </w:pPr>
            <w:r w:rsidRPr="0085710E">
              <w:rPr>
                <w:sz w:val="20"/>
                <w:lang w:val="fr-CA"/>
              </w:rPr>
              <w:t>(Juges Baird, French et LeBlond)</w:t>
            </w:r>
          </w:p>
          <w:p w:rsidR="003F6190" w:rsidRPr="0085710E" w:rsidRDefault="008F19BB" w:rsidP="003F6190">
            <w:pPr>
              <w:jc w:val="both"/>
              <w:rPr>
                <w:sz w:val="20"/>
                <w:lang w:val="fr-CA"/>
              </w:rPr>
            </w:pPr>
            <w:hyperlink r:id="rId56" w:history="1">
              <w:r w:rsidR="003F6190" w:rsidRPr="0085710E">
                <w:rPr>
                  <w:rStyle w:val="Hyperlink"/>
                  <w:sz w:val="20"/>
                  <w:lang w:val="fr-CA"/>
                </w:rPr>
                <w:t>2019 NBCA 70</w:t>
              </w:r>
            </w:hyperlink>
          </w:p>
          <w:p w:rsidR="003F6190" w:rsidRPr="0085710E" w:rsidRDefault="003F6190" w:rsidP="003F6190">
            <w:pPr>
              <w:jc w:val="both"/>
              <w:rPr>
                <w:sz w:val="20"/>
                <w:lang w:val="fr-CA"/>
              </w:rPr>
            </w:pP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lang w:val="fr-CA"/>
              </w:rPr>
            </w:pPr>
            <w:r w:rsidRPr="0085710E">
              <w:rPr>
                <w:sz w:val="20"/>
                <w:lang w:val="fr-CA"/>
              </w:rPr>
              <w:t>Rejet de l’appel</w:t>
            </w:r>
          </w:p>
          <w:p w:rsidR="003F6190" w:rsidRPr="0085710E" w:rsidRDefault="003F6190" w:rsidP="003F6190">
            <w:pPr>
              <w:jc w:val="both"/>
              <w:rPr>
                <w:sz w:val="20"/>
                <w:lang w:val="fr-CA"/>
              </w:rPr>
            </w:pPr>
          </w:p>
        </w:tc>
      </w:tr>
      <w:tr w:rsidR="003F6190" w:rsidRPr="00F15DE4" w:rsidTr="000A53E5">
        <w:tc>
          <w:tcPr>
            <w:tcW w:w="2427" w:type="pct"/>
            <w:gridSpan w:val="2"/>
          </w:tcPr>
          <w:p w:rsidR="003F6190" w:rsidRPr="0085710E" w:rsidRDefault="003F6190" w:rsidP="003F6190">
            <w:pPr>
              <w:jc w:val="both"/>
              <w:rPr>
                <w:sz w:val="20"/>
                <w:lang w:val="fr-CA"/>
              </w:rPr>
            </w:pPr>
            <w:r w:rsidRPr="0085710E">
              <w:rPr>
                <w:sz w:val="20"/>
                <w:lang w:val="fr-CA"/>
              </w:rPr>
              <w:t>2 décembre 2019</w:t>
            </w:r>
          </w:p>
          <w:p w:rsidR="003F6190" w:rsidRPr="0085710E" w:rsidRDefault="003F6190" w:rsidP="003F6190">
            <w:pPr>
              <w:jc w:val="both"/>
              <w:rPr>
                <w:sz w:val="20"/>
                <w:lang w:val="fr-CA"/>
              </w:rPr>
            </w:pPr>
            <w:r w:rsidRPr="0085710E">
              <w:rPr>
                <w:sz w:val="20"/>
                <w:lang w:val="fr-CA"/>
              </w:rPr>
              <w:t>Cour suprême du Canada</w:t>
            </w: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lang w:val="fr-CA"/>
              </w:rPr>
            </w:pPr>
            <w:r w:rsidRPr="0085710E">
              <w:rPr>
                <w:sz w:val="20"/>
                <w:lang w:val="fr-CA"/>
              </w:rPr>
              <w:t>Dépôt de la demande d’autorisation d’appel</w:t>
            </w:r>
          </w:p>
        </w:tc>
      </w:tr>
    </w:tbl>
    <w:p w:rsidR="003F6190" w:rsidRPr="0085710E" w:rsidRDefault="003F6190" w:rsidP="003F6190">
      <w:pPr>
        <w:jc w:val="both"/>
        <w:rPr>
          <w:sz w:val="20"/>
          <w:lang w:val="fr-CA"/>
        </w:rPr>
      </w:pPr>
    </w:p>
    <w:p w:rsidR="00430ED0" w:rsidRPr="0085710E" w:rsidRDefault="008F19BB" w:rsidP="003F6190">
      <w:pPr>
        <w:ind w:left="142" w:hanging="142"/>
        <w:jc w:val="both"/>
        <w:rPr>
          <w:sz w:val="20"/>
          <w:lang w:val="fr-CA"/>
        </w:rPr>
      </w:pPr>
      <w:r>
        <w:rPr>
          <w:sz w:val="20"/>
        </w:rPr>
        <w:pict>
          <v:rect id="_x0000_i1050" style="width:2in;height:1pt" o:hrpct="0" o:hralign="center" o:hrstd="t" o:hrnoshade="t" o:hr="t" fillcolor="black [3213]" stroked="f"/>
        </w:pict>
      </w:r>
    </w:p>
    <w:p w:rsidR="00430ED0" w:rsidRPr="0085710E" w:rsidRDefault="00430ED0" w:rsidP="003F619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6190" w:rsidRPr="0085710E" w:rsidTr="000A53E5">
        <w:tc>
          <w:tcPr>
            <w:tcW w:w="543" w:type="pct"/>
          </w:tcPr>
          <w:p w:rsidR="003F6190" w:rsidRPr="0085710E" w:rsidRDefault="003F6190" w:rsidP="00264405">
            <w:pPr>
              <w:jc w:val="both"/>
              <w:rPr>
                <w:sz w:val="20"/>
              </w:rPr>
            </w:pPr>
            <w:r w:rsidRPr="0085710E">
              <w:rPr>
                <w:rStyle w:val="SCCFileNumberChar"/>
                <w:sz w:val="20"/>
                <w:szCs w:val="20"/>
              </w:rPr>
              <w:t>38906</w:t>
            </w:r>
          </w:p>
        </w:tc>
        <w:tc>
          <w:tcPr>
            <w:tcW w:w="4457" w:type="pct"/>
            <w:gridSpan w:val="3"/>
          </w:tcPr>
          <w:p w:rsidR="003F6190" w:rsidRPr="0085710E" w:rsidRDefault="003F6190" w:rsidP="00264405">
            <w:pPr>
              <w:pStyle w:val="SCCLsocParty"/>
              <w:jc w:val="both"/>
              <w:rPr>
                <w:b/>
                <w:sz w:val="20"/>
                <w:szCs w:val="20"/>
                <w:lang w:val="en-US"/>
              </w:rPr>
            </w:pPr>
            <w:r w:rsidRPr="0085710E">
              <w:rPr>
                <w:b/>
                <w:sz w:val="20"/>
                <w:szCs w:val="20"/>
                <w:lang w:val="en-US"/>
              </w:rPr>
              <w:t>L.A.N. v. Child and Family Services of Western Manitoba</w:t>
            </w:r>
            <w:r w:rsidR="00471907">
              <w:rPr>
                <w:b/>
                <w:sz w:val="20"/>
                <w:szCs w:val="20"/>
                <w:lang w:val="en-US"/>
              </w:rPr>
              <w:t xml:space="preserve"> and </w:t>
            </w:r>
            <w:r w:rsidR="00471907" w:rsidRPr="0085710E">
              <w:rPr>
                <w:b/>
                <w:sz w:val="20"/>
                <w:szCs w:val="20"/>
                <w:lang w:val="en-US"/>
              </w:rPr>
              <w:t>Attorney General of Manitoba</w:t>
            </w:r>
          </w:p>
          <w:p w:rsidR="003F6190" w:rsidRPr="0085710E" w:rsidRDefault="003F6190" w:rsidP="00264405">
            <w:pPr>
              <w:jc w:val="both"/>
              <w:rPr>
                <w:sz w:val="20"/>
              </w:rPr>
            </w:pPr>
            <w:r w:rsidRPr="0085710E">
              <w:rPr>
                <w:sz w:val="20"/>
              </w:rPr>
              <w:t>(Man.) (Civil) (By Leave)</w:t>
            </w:r>
          </w:p>
        </w:tc>
      </w:tr>
      <w:tr w:rsidR="003F6190" w:rsidRPr="0085710E" w:rsidTr="000A53E5">
        <w:tc>
          <w:tcPr>
            <w:tcW w:w="5000" w:type="pct"/>
            <w:gridSpan w:val="4"/>
          </w:tcPr>
          <w:p w:rsidR="003F6190" w:rsidRDefault="003F6190" w:rsidP="00264405">
            <w:pPr>
              <w:jc w:val="both"/>
              <w:rPr>
                <w:sz w:val="20"/>
              </w:rPr>
            </w:pPr>
            <w:r w:rsidRPr="0085710E">
              <w:rPr>
                <w:i/>
                <w:sz w:val="20"/>
              </w:rPr>
              <w:t>Charter of Rights</w:t>
            </w:r>
            <w:r w:rsidRPr="0085710E">
              <w:rPr>
                <w:sz w:val="20"/>
              </w:rPr>
              <w:t xml:space="preserve"> — Right to fair hearing — Status of persons — Child protection — Judgments and orders — Summary judgments — Court granting permanent order of guardianship by way of summary judgment — Whether Court of Appeal erred in determining that summary judgement procedure was a fair hearing after a child has been apprehended from a parent, as required by s. 7 of the </w:t>
            </w:r>
            <w:r w:rsidRPr="0085710E">
              <w:rPr>
                <w:i/>
                <w:sz w:val="20"/>
              </w:rPr>
              <w:t xml:space="preserve">Charter </w:t>
            </w:r>
            <w:r w:rsidRPr="0085710E">
              <w:rPr>
                <w:sz w:val="20"/>
              </w:rPr>
              <w:t>— Whether onus has shifted to respondent parent to prove there is a genuine issue for trial where other party seeks summary judgment</w:t>
            </w:r>
            <w:r w:rsidR="00CA6C2E">
              <w:rPr>
                <w:sz w:val="20"/>
              </w:rPr>
              <w:t>.</w:t>
            </w:r>
          </w:p>
          <w:p w:rsidR="00CA6C2E" w:rsidRPr="0085710E" w:rsidRDefault="00CA6C2E" w:rsidP="00264405">
            <w:pPr>
              <w:jc w:val="both"/>
              <w:rPr>
                <w:sz w:val="20"/>
              </w:rPr>
            </w:pPr>
          </w:p>
        </w:tc>
      </w:tr>
      <w:tr w:rsidR="003F6190" w:rsidRPr="0085710E" w:rsidTr="000A53E5">
        <w:tc>
          <w:tcPr>
            <w:tcW w:w="5000" w:type="pct"/>
            <w:gridSpan w:val="4"/>
          </w:tcPr>
          <w:p w:rsidR="003F6190" w:rsidRPr="0085710E" w:rsidRDefault="003F6190" w:rsidP="00264405">
            <w:pPr>
              <w:pStyle w:val="mainparagraph1"/>
              <w:shd w:val="clear" w:color="auto" w:fill="FFFFFF"/>
              <w:spacing w:after="0"/>
              <w:ind w:left="0" w:firstLine="0"/>
              <w:rPr>
                <w:sz w:val="20"/>
                <w:szCs w:val="20"/>
                <w:lang w:val="en"/>
              </w:rPr>
            </w:pPr>
            <w:r w:rsidRPr="0085710E">
              <w:rPr>
                <w:sz w:val="20"/>
                <w:szCs w:val="20"/>
                <w:lang w:val="en"/>
              </w:rPr>
              <w:lastRenderedPageBreak/>
              <w:t>The respondent, Child and Family Services of Western Manitoba (the “Agency”), sought a permanent order of guardianship for the child, who had been living with the same foster family for more than two years. This was opposed by the child’s mother who proposed continued temporary guardianship. At a pre</w:t>
            </w:r>
            <w:r w:rsidRPr="0085710E">
              <w:rPr>
                <w:sz w:val="20"/>
                <w:szCs w:val="20"/>
                <w:lang w:val="en"/>
              </w:rPr>
              <w:noBreakHyphen/>
              <w:t>trial conference in 2017, the Agency indicated that it would proceed with a motion for summary judgment for an order for permanent guardianship. The plan was for the child to remain in the long</w:t>
            </w:r>
            <w:r w:rsidRPr="0085710E">
              <w:rPr>
                <w:sz w:val="20"/>
                <w:szCs w:val="20"/>
                <w:lang w:val="en"/>
              </w:rPr>
              <w:noBreakHyphen/>
              <w:t>term foster care with no plan for adoption, and that visitation between the mother and child could continue as long as it was in the child’s best interests.</w:t>
            </w:r>
          </w:p>
          <w:p w:rsidR="00264405" w:rsidRPr="0085710E" w:rsidRDefault="00264405" w:rsidP="00264405">
            <w:pPr>
              <w:pStyle w:val="mainparagraph1"/>
              <w:shd w:val="clear" w:color="auto" w:fill="FFFFFF"/>
              <w:spacing w:after="0"/>
              <w:ind w:left="0" w:firstLine="0"/>
              <w:rPr>
                <w:sz w:val="20"/>
                <w:szCs w:val="20"/>
                <w:lang w:val="en"/>
              </w:rPr>
            </w:pPr>
          </w:p>
          <w:p w:rsidR="003F6190" w:rsidRPr="0085710E" w:rsidRDefault="003F6190" w:rsidP="00264405">
            <w:pPr>
              <w:pStyle w:val="mainparagraph1"/>
              <w:shd w:val="clear" w:color="auto" w:fill="FFFFFF"/>
              <w:spacing w:after="0"/>
              <w:ind w:left="0" w:firstLine="0"/>
              <w:rPr>
                <w:sz w:val="20"/>
                <w:szCs w:val="20"/>
              </w:rPr>
            </w:pPr>
            <w:r w:rsidRPr="0085710E">
              <w:rPr>
                <w:sz w:val="20"/>
                <w:szCs w:val="20"/>
                <w:lang w:val="en"/>
              </w:rPr>
              <w:t xml:space="preserve">The motion judge at the summary judgment hearing ordered that the child be made a permanent ward of the Agency. The mother filed a notice of constitutional question, challenging the application of the summary judgment rules to child protection proceedings where a permanent order of guardianship was sought, as a violation of her </w:t>
            </w:r>
            <w:r w:rsidRPr="0085710E">
              <w:rPr>
                <w:i/>
                <w:sz w:val="20"/>
                <w:szCs w:val="20"/>
                <w:lang w:val="en"/>
              </w:rPr>
              <w:t>Charter</w:t>
            </w:r>
            <w:r w:rsidRPr="0085710E">
              <w:rPr>
                <w:sz w:val="20"/>
                <w:szCs w:val="20"/>
                <w:lang w:val="en"/>
              </w:rPr>
              <w:t xml:space="preserve"> rights. The Court of Appeal dismissed the mother’s appeal.</w:t>
            </w:r>
          </w:p>
        </w:tc>
      </w:tr>
      <w:tr w:rsidR="003F6190" w:rsidRPr="0085710E" w:rsidTr="000A53E5">
        <w:tc>
          <w:tcPr>
            <w:tcW w:w="5000" w:type="pct"/>
            <w:gridSpan w:val="4"/>
          </w:tcPr>
          <w:p w:rsidR="003F6190" w:rsidRPr="0085710E" w:rsidRDefault="003F6190" w:rsidP="003F6190">
            <w:pPr>
              <w:jc w:val="both"/>
              <w:rPr>
                <w:sz w:val="20"/>
              </w:rPr>
            </w:pPr>
          </w:p>
        </w:tc>
      </w:tr>
      <w:tr w:rsidR="003F6190" w:rsidRPr="0085710E" w:rsidTr="000A53E5">
        <w:tc>
          <w:tcPr>
            <w:tcW w:w="2427" w:type="pct"/>
            <w:gridSpan w:val="2"/>
          </w:tcPr>
          <w:p w:rsidR="003F6190" w:rsidRPr="0085710E" w:rsidRDefault="003F6190" w:rsidP="003F6190">
            <w:pPr>
              <w:jc w:val="both"/>
              <w:rPr>
                <w:sz w:val="20"/>
              </w:rPr>
            </w:pPr>
            <w:r w:rsidRPr="0085710E">
              <w:rPr>
                <w:sz w:val="20"/>
              </w:rPr>
              <w:t>March 16, 2018</w:t>
            </w:r>
          </w:p>
          <w:p w:rsidR="003F6190" w:rsidRPr="0085710E" w:rsidRDefault="003F6190" w:rsidP="003F6190">
            <w:pPr>
              <w:jc w:val="both"/>
              <w:rPr>
                <w:sz w:val="20"/>
              </w:rPr>
            </w:pPr>
            <w:r w:rsidRPr="0085710E">
              <w:rPr>
                <w:sz w:val="20"/>
              </w:rPr>
              <w:t>Court of Queen’s Bench of Manitoba</w:t>
            </w:r>
          </w:p>
          <w:p w:rsidR="003F6190" w:rsidRPr="0085710E" w:rsidRDefault="003F6190" w:rsidP="003F6190">
            <w:pPr>
              <w:jc w:val="both"/>
              <w:rPr>
                <w:sz w:val="20"/>
              </w:rPr>
            </w:pPr>
            <w:r w:rsidRPr="0085710E">
              <w:rPr>
                <w:sz w:val="20"/>
              </w:rPr>
              <w:t>(Abel J.)</w:t>
            </w:r>
          </w:p>
          <w:p w:rsidR="003F6190" w:rsidRPr="0085710E" w:rsidRDefault="003F6190" w:rsidP="003F6190">
            <w:pPr>
              <w:jc w:val="both"/>
              <w:rPr>
                <w:sz w:val="20"/>
              </w:rPr>
            </w:pP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rPr>
            </w:pPr>
            <w:r w:rsidRPr="0085710E">
              <w:rPr>
                <w:sz w:val="20"/>
              </w:rPr>
              <w:t>Permanent order of guardianship granted at summary judgment hearing</w:t>
            </w:r>
          </w:p>
          <w:p w:rsidR="003F6190" w:rsidRPr="0085710E" w:rsidRDefault="003F6190" w:rsidP="003F6190">
            <w:pPr>
              <w:jc w:val="both"/>
              <w:rPr>
                <w:sz w:val="20"/>
              </w:rPr>
            </w:pPr>
          </w:p>
          <w:p w:rsidR="003F6190" w:rsidRPr="0085710E" w:rsidRDefault="003F6190" w:rsidP="003F6190">
            <w:pPr>
              <w:jc w:val="both"/>
              <w:rPr>
                <w:sz w:val="20"/>
              </w:rPr>
            </w:pPr>
          </w:p>
        </w:tc>
      </w:tr>
      <w:tr w:rsidR="003F6190" w:rsidRPr="0085710E" w:rsidTr="000A53E5">
        <w:tc>
          <w:tcPr>
            <w:tcW w:w="2427" w:type="pct"/>
            <w:gridSpan w:val="2"/>
          </w:tcPr>
          <w:p w:rsidR="003F6190" w:rsidRPr="0085710E" w:rsidRDefault="003F6190" w:rsidP="003F6190">
            <w:pPr>
              <w:jc w:val="both"/>
              <w:rPr>
                <w:sz w:val="20"/>
              </w:rPr>
            </w:pPr>
            <w:r w:rsidRPr="0085710E">
              <w:rPr>
                <w:sz w:val="20"/>
              </w:rPr>
              <w:t>September 6, 2019</w:t>
            </w:r>
          </w:p>
          <w:p w:rsidR="003F6190" w:rsidRPr="0085710E" w:rsidRDefault="003F6190" w:rsidP="003F6190">
            <w:pPr>
              <w:jc w:val="both"/>
              <w:rPr>
                <w:sz w:val="20"/>
              </w:rPr>
            </w:pPr>
            <w:r w:rsidRPr="0085710E">
              <w:rPr>
                <w:sz w:val="20"/>
              </w:rPr>
              <w:t>Court of Appeal of Manitoba</w:t>
            </w:r>
          </w:p>
          <w:p w:rsidR="003F6190" w:rsidRPr="0085710E" w:rsidRDefault="003F6190" w:rsidP="003F6190">
            <w:pPr>
              <w:jc w:val="both"/>
              <w:rPr>
                <w:sz w:val="20"/>
              </w:rPr>
            </w:pPr>
            <w:r w:rsidRPr="0085710E">
              <w:rPr>
                <w:sz w:val="20"/>
              </w:rPr>
              <w:t>(Cameron, Burnett and Simonsen JJ.A.)</w:t>
            </w:r>
          </w:p>
          <w:p w:rsidR="003F6190" w:rsidRPr="0085710E" w:rsidRDefault="008F19BB" w:rsidP="003F6190">
            <w:pPr>
              <w:jc w:val="both"/>
              <w:rPr>
                <w:sz w:val="20"/>
              </w:rPr>
            </w:pPr>
            <w:hyperlink r:id="rId57" w:history="1">
              <w:r w:rsidR="003F6190" w:rsidRPr="0085710E">
                <w:rPr>
                  <w:rStyle w:val="Hyperlink"/>
                  <w:sz w:val="20"/>
                </w:rPr>
                <w:t>2019 MBCA 92</w:t>
              </w:r>
            </w:hyperlink>
          </w:p>
          <w:p w:rsidR="003F6190" w:rsidRPr="0085710E" w:rsidRDefault="003F6190" w:rsidP="003F6190">
            <w:pPr>
              <w:jc w:val="both"/>
              <w:rPr>
                <w:sz w:val="20"/>
              </w:rPr>
            </w:pP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rPr>
            </w:pPr>
            <w:r w:rsidRPr="0085710E">
              <w:rPr>
                <w:sz w:val="20"/>
              </w:rPr>
              <w:t>Applicant’s appeal dismissed</w:t>
            </w:r>
          </w:p>
          <w:p w:rsidR="003F6190" w:rsidRPr="0085710E" w:rsidRDefault="003F6190" w:rsidP="003F6190">
            <w:pPr>
              <w:jc w:val="both"/>
              <w:rPr>
                <w:sz w:val="20"/>
              </w:rPr>
            </w:pPr>
          </w:p>
        </w:tc>
      </w:tr>
      <w:tr w:rsidR="003F6190" w:rsidRPr="0085710E" w:rsidTr="000A53E5">
        <w:tc>
          <w:tcPr>
            <w:tcW w:w="2427" w:type="pct"/>
            <w:gridSpan w:val="2"/>
          </w:tcPr>
          <w:p w:rsidR="003F6190" w:rsidRPr="0085710E" w:rsidRDefault="003F6190" w:rsidP="003F6190">
            <w:pPr>
              <w:jc w:val="both"/>
              <w:rPr>
                <w:sz w:val="20"/>
              </w:rPr>
            </w:pPr>
            <w:r w:rsidRPr="0085710E">
              <w:rPr>
                <w:sz w:val="20"/>
              </w:rPr>
              <w:t>November 5, 2019</w:t>
            </w:r>
          </w:p>
          <w:p w:rsidR="003F6190" w:rsidRPr="0085710E" w:rsidRDefault="003F6190" w:rsidP="003F6190">
            <w:pPr>
              <w:jc w:val="both"/>
              <w:rPr>
                <w:sz w:val="20"/>
              </w:rPr>
            </w:pPr>
            <w:r w:rsidRPr="0085710E">
              <w:rPr>
                <w:sz w:val="20"/>
              </w:rPr>
              <w:t>Supreme Court of Canada</w:t>
            </w:r>
          </w:p>
        </w:tc>
        <w:tc>
          <w:tcPr>
            <w:tcW w:w="243" w:type="pct"/>
          </w:tcPr>
          <w:p w:rsidR="003F6190" w:rsidRPr="0085710E" w:rsidRDefault="003F6190" w:rsidP="003F6190">
            <w:pPr>
              <w:jc w:val="both"/>
              <w:rPr>
                <w:sz w:val="20"/>
              </w:rPr>
            </w:pPr>
          </w:p>
        </w:tc>
        <w:tc>
          <w:tcPr>
            <w:tcW w:w="2330" w:type="pct"/>
          </w:tcPr>
          <w:p w:rsidR="003F6190" w:rsidRPr="0085710E" w:rsidRDefault="003F6190" w:rsidP="003F6190">
            <w:pPr>
              <w:jc w:val="both"/>
              <w:rPr>
                <w:sz w:val="20"/>
              </w:rPr>
            </w:pPr>
            <w:r w:rsidRPr="0085710E">
              <w:rPr>
                <w:sz w:val="20"/>
              </w:rPr>
              <w:t>Application for leave to appeal filed</w:t>
            </w:r>
          </w:p>
          <w:p w:rsidR="003F6190" w:rsidRPr="0085710E" w:rsidRDefault="003F6190" w:rsidP="003F6190">
            <w:pPr>
              <w:jc w:val="both"/>
              <w:rPr>
                <w:sz w:val="20"/>
              </w:rPr>
            </w:pPr>
          </w:p>
        </w:tc>
      </w:tr>
    </w:tbl>
    <w:p w:rsidR="003F6190" w:rsidRPr="0085710E" w:rsidRDefault="003F6190" w:rsidP="003F6190">
      <w:pPr>
        <w:jc w:val="both"/>
        <w:rPr>
          <w:sz w:val="20"/>
        </w:rPr>
      </w:pPr>
    </w:p>
    <w:p w:rsidR="00264405" w:rsidRPr="0085710E" w:rsidRDefault="008F19BB" w:rsidP="003F6190">
      <w:pPr>
        <w:jc w:val="both"/>
        <w:rPr>
          <w:sz w:val="20"/>
        </w:rPr>
      </w:pPr>
      <w:r>
        <w:rPr>
          <w:sz w:val="20"/>
        </w:rPr>
        <w:pict>
          <v:rect id="_x0000_i1051" style="width:2in;height:1pt" o:hrpct="0" o:hralign="center" o:hrstd="t" o:hrnoshade="t" o:hr="t" fillcolor="black [3213]" stroked="f"/>
        </w:pict>
      </w:r>
    </w:p>
    <w:p w:rsidR="00264405" w:rsidRPr="0085710E" w:rsidRDefault="00264405" w:rsidP="003F619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6190" w:rsidRPr="0085710E" w:rsidTr="000A53E5">
        <w:tc>
          <w:tcPr>
            <w:tcW w:w="543" w:type="pct"/>
          </w:tcPr>
          <w:p w:rsidR="003F6190" w:rsidRPr="0085710E" w:rsidRDefault="003F6190" w:rsidP="00264405">
            <w:pPr>
              <w:jc w:val="both"/>
              <w:rPr>
                <w:sz w:val="20"/>
                <w:lang w:val="fr-CA"/>
              </w:rPr>
            </w:pPr>
            <w:r w:rsidRPr="0085710E">
              <w:rPr>
                <w:rStyle w:val="SCCFileNumberChar"/>
                <w:sz w:val="20"/>
                <w:szCs w:val="20"/>
                <w:lang w:val="fr-CA"/>
              </w:rPr>
              <w:t>38906</w:t>
            </w:r>
          </w:p>
        </w:tc>
        <w:tc>
          <w:tcPr>
            <w:tcW w:w="4457" w:type="pct"/>
            <w:gridSpan w:val="3"/>
          </w:tcPr>
          <w:p w:rsidR="003F6190" w:rsidRPr="0085710E" w:rsidRDefault="003F6190" w:rsidP="00264405">
            <w:pPr>
              <w:pStyle w:val="SCCLsocParty"/>
              <w:jc w:val="both"/>
              <w:rPr>
                <w:b/>
                <w:sz w:val="20"/>
                <w:szCs w:val="20"/>
                <w:lang w:val="en-US"/>
              </w:rPr>
            </w:pPr>
            <w:r w:rsidRPr="0085710E">
              <w:rPr>
                <w:b/>
                <w:sz w:val="20"/>
                <w:szCs w:val="20"/>
                <w:lang w:val="en-US"/>
              </w:rPr>
              <w:t>L.A.N. c. Child and Family Services of Western Manitoba</w:t>
            </w:r>
            <w:r w:rsidR="00471907">
              <w:rPr>
                <w:b/>
                <w:sz w:val="20"/>
                <w:szCs w:val="20"/>
                <w:lang w:val="en-US"/>
              </w:rPr>
              <w:t xml:space="preserve"> et </w:t>
            </w:r>
            <w:r w:rsidR="008F7FBB">
              <w:rPr>
                <w:b/>
                <w:sz w:val="20"/>
                <w:szCs w:val="20"/>
                <w:lang w:val="en-US"/>
              </w:rPr>
              <w:t>p</w:t>
            </w:r>
            <w:r w:rsidR="00471907" w:rsidRPr="0085710E">
              <w:rPr>
                <w:b/>
                <w:sz w:val="20"/>
                <w:szCs w:val="20"/>
              </w:rPr>
              <w:t>rocureur général du Manitoba</w:t>
            </w:r>
          </w:p>
          <w:p w:rsidR="003F6190" w:rsidRPr="0085710E" w:rsidRDefault="003F6190" w:rsidP="00264405">
            <w:pPr>
              <w:jc w:val="both"/>
              <w:rPr>
                <w:sz w:val="20"/>
                <w:lang w:val="fr-CA"/>
              </w:rPr>
            </w:pPr>
            <w:r w:rsidRPr="0085710E">
              <w:rPr>
                <w:sz w:val="20"/>
                <w:lang w:val="fr-CA"/>
              </w:rPr>
              <w:t>(Man.) (Civile) (Autorisation)</w:t>
            </w:r>
          </w:p>
        </w:tc>
      </w:tr>
      <w:tr w:rsidR="003F6190" w:rsidRPr="00F15DE4" w:rsidTr="000A53E5">
        <w:tc>
          <w:tcPr>
            <w:tcW w:w="5000" w:type="pct"/>
            <w:gridSpan w:val="4"/>
          </w:tcPr>
          <w:p w:rsidR="003F6190" w:rsidRDefault="003F6190" w:rsidP="00264405">
            <w:pPr>
              <w:jc w:val="both"/>
              <w:rPr>
                <w:sz w:val="20"/>
                <w:lang w:val="fr-CA"/>
              </w:rPr>
            </w:pPr>
            <w:r w:rsidRPr="0085710E">
              <w:rPr>
                <w:i/>
                <w:sz w:val="20"/>
                <w:lang w:val="fr-CA"/>
              </w:rPr>
              <w:t>Charte des droits</w:t>
            </w:r>
            <w:r w:rsidRPr="0085710E">
              <w:rPr>
                <w:sz w:val="20"/>
                <w:lang w:val="fr-CA"/>
              </w:rPr>
              <w:t xml:space="preserve"> — Procès équitable — Droit des personnes — Protection de l’enfance — Jugements et ordonnances — Jugements sommaires — Le tribunal a prononcé une ordonnance permanente de tutelle par voie de jugement sommaire — La Cour d’appel a</w:t>
            </w:r>
            <w:r w:rsidRPr="0085710E">
              <w:rPr>
                <w:sz w:val="20"/>
                <w:lang w:val="fr-CA"/>
              </w:rPr>
              <w:noBreakHyphen/>
              <w:t>t</w:t>
            </w:r>
            <w:r w:rsidRPr="0085710E">
              <w:rPr>
                <w:sz w:val="20"/>
                <w:lang w:val="fr-CA"/>
              </w:rPr>
              <w:noBreakHyphen/>
              <w:t xml:space="preserve">elle eu tort de conclure que la procédure de jugement sommaire était équitable, comme l’exige l’art. 7 de la </w:t>
            </w:r>
            <w:r w:rsidRPr="0085710E">
              <w:rPr>
                <w:i/>
                <w:sz w:val="20"/>
                <w:lang w:val="fr-CA"/>
              </w:rPr>
              <w:t>Charte</w:t>
            </w:r>
            <w:r w:rsidRPr="0085710E">
              <w:rPr>
                <w:sz w:val="20"/>
                <w:lang w:val="fr-CA"/>
              </w:rPr>
              <w:t xml:space="preserve">, après qu’un enfant a été appréhendé d’un parent? — Le parent intimé </w:t>
            </w:r>
            <w:proofErr w:type="spellStart"/>
            <w:r w:rsidRPr="0085710E">
              <w:rPr>
                <w:sz w:val="20"/>
                <w:lang w:val="fr-CA"/>
              </w:rPr>
              <w:t>assume</w:t>
            </w:r>
            <w:r w:rsidRPr="0085710E">
              <w:rPr>
                <w:sz w:val="20"/>
                <w:lang w:val="fr-CA"/>
              </w:rPr>
              <w:noBreakHyphen/>
              <w:t>t</w:t>
            </w:r>
            <w:r w:rsidRPr="0085710E">
              <w:rPr>
                <w:sz w:val="20"/>
                <w:lang w:val="fr-CA"/>
              </w:rPr>
              <w:noBreakHyphen/>
              <w:t>il</w:t>
            </w:r>
            <w:proofErr w:type="spellEnd"/>
            <w:r w:rsidRPr="0085710E">
              <w:rPr>
                <w:sz w:val="20"/>
                <w:lang w:val="fr-CA"/>
              </w:rPr>
              <w:t xml:space="preserve"> dorénavant le fardeau de prouver l’existence d’une véritable question litigieuse lorsque l’autre partie sollicite un jugement sommaire?</w:t>
            </w:r>
          </w:p>
          <w:p w:rsidR="00CA6C2E" w:rsidRPr="0085710E" w:rsidRDefault="00CA6C2E" w:rsidP="00264405">
            <w:pPr>
              <w:jc w:val="both"/>
              <w:rPr>
                <w:sz w:val="20"/>
                <w:lang w:val="fr-CA"/>
              </w:rPr>
            </w:pPr>
          </w:p>
        </w:tc>
      </w:tr>
      <w:tr w:rsidR="003F6190" w:rsidRPr="0085710E" w:rsidTr="000A53E5">
        <w:tc>
          <w:tcPr>
            <w:tcW w:w="5000" w:type="pct"/>
            <w:gridSpan w:val="4"/>
          </w:tcPr>
          <w:p w:rsidR="003F6190" w:rsidRPr="0085710E" w:rsidRDefault="003F6190" w:rsidP="00264405">
            <w:pPr>
              <w:pStyle w:val="mainparagraph1"/>
              <w:shd w:val="clear" w:color="auto" w:fill="FFFFFF"/>
              <w:spacing w:after="0"/>
              <w:ind w:left="0" w:firstLine="0"/>
              <w:rPr>
                <w:sz w:val="20"/>
                <w:szCs w:val="20"/>
                <w:lang w:val="fr-CA"/>
              </w:rPr>
            </w:pPr>
            <w:r w:rsidRPr="0085710E">
              <w:rPr>
                <w:sz w:val="20"/>
                <w:szCs w:val="20"/>
                <w:lang w:val="fr-CA"/>
              </w:rPr>
              <w:t>L’intimée, Child and Family Services of Western Manitoba (l’« Organisme »), a sollicité une ordonnance permanente de tutelle de l’enfant, qui avait vécu dans la même famille d’accueil depuis plus de deux ans. La mère de l’enfant s’est opposée à cette demande, proposant plutôt le maintien d’une tutelle temporaire. À une conférence préparatoire tenue en 2017, l’Organisme a fait savoir qu’il allait présenter une motion pour obtenir, par voie de jugement sommaire, une ordonnance de tutelle permanente. Le projet était que l’enfant demeure placé dans la famille d’accueil à long terme, sans perspective d’adoption, et que les visites mère</w:t>
            </w:r>
            <w:r w:rsidRPr="0085710E">
              <w:rPr>
                <w:sz w:val="20"/>
                <w:szCs w:val="20"/>
                <w:lang w:val="fr-CA"/>
              </w:rPr>
              <w:noBreakHyphen/>
              <w:t>enfant se poursuivent tant qu’elles étaient dans l’intérêt de l’enfant.</w:t>
            </w:r>
          </w:p>
          <w:p w:rsidR="00264405" w:rsidRPr="0085710E" w:rsidRDefault="00264405" w:rsidP="00264405">
            <w:pPr>
              <w:pStyle w:val="mainparagraph1"/>
              <w:shd w:val="clear" w:color="auto" w:fill="FFFFFF"/>
              <w:spacing w:after="0"/>
              <w:ind w:left="0" w:firstLine="0"/>
              <w:rPr>
                <w:sz w:val="20"/>
                <w:szCs w:val="20"/>
                <w:lang w:val="fr-CA"/>
              </w:rPr>
            </w:pPr>
          </w:p>
          <w:p w:rsidR="003F6190" w:rsidRPr="0085710E" w:rsidRDefault="003F6190" w:rsidP="00264405">
            <w:pPr>
              <w:pStyle w:val="mainparagraph1"/>
              <w:shd w:val="clear" w:color="auto" w:fill="FFFFFF"/>
              <w:spacing w:after="0"/>
              <w:ind w:left="0" w:firstLine="0"/>
              <w:rPr>
                <w:sz w:val="20"/>
                <w:szCs w:val="20"/>
                <w:lang w:val="fr-CA"/>
              </w:rPr>
            </w:pPr>
            <w:r w:rsidRPr="0085710E">
              <w:rPr>
                <w:sz w:val="20"/>
                <w:szCs w:val="20"/>
                <w:lang w:val="fr-CA"/>
              </w:rPr>
              <w:t xml:space="preserve">Le juge des requêtes qui a présidé l’audience de jugement sommaire a ordonné que l’enfant soit constitué pupille permanent de l’Organisme. La mère a présenté un avis de question constitutionnelle, contestant l’application des règles en matière de jugement sommaire à une instance en matière de protection de l’enfant dans laquelle une ordonnance de tutelle permanente était demandée, en tant que violation des droits que lui garantit la </w:t>
            </w:r>
            <w:r w:rsidRPr="0085710E">
              <w:rPr>
                <w:i/>
                <w:sz w:val="20"/>
                <w:szCs w:val="20"/>
                <w:lang w:val="fr-CA"/>
              </w:rPr>
              <w:t>Charte</w:t>
            </w:r>
            <w:r w:rsidRPr="0085710E">
              <w:rPr>
                <w:sz w:val="20"/>
                <w:szCs w:val="20"/>
                <w:lang w:val="fr-CA"/>
              </w:rPr>
              <w:t>. La Cour d’appel a rejeté l’appel de la mère.</w:t>
            </w:r>
          </w:p>
        </w:tc>
      </w:tr>
      <w:tr w:rsidR="003F6190" w:rsidRPr="0085710E" w:rsidTr="000A53E5">
        <w:tc>
          <w:tcPr>
            <w:tcW w:w="5000" w:type="pct"/>
            <w:gridSpan w:val="4"/>
          </w:tcPr>
          <w:p w:rsidR="003F6190" w:rsidRPr="0085710E" w:rsidRDefault="003F6190" w:rsidP="003F6190">
            <w:pPr>
              <w:jc w:val="both"/>
              <w:rPr>
                <w:sz w:val="20"/>
                <w:lang w:val="fr-CA"/>
              </w:rPr>
            </w:pPr>
          </w:p>
        </w:tc>
      </w:tr>
      <w:tr w:rsidR="003F6190" w:rsidRPr="00F15DE4" w:rsidTr="000A53E5">
        <w:tc>
          <w:tcPr>
            <w:tcW w:w="2427" w:type="pct"/>
            <w:gridSpan w:val="2"/>
          </w:tcPr>
          <w:p w:rsidR="003F6190" w:rsidRPr="0085710E" w:rsidRDefault="003F6190" w:rsidP="003F6190">
            <w:pPr>
              <w:jc w:val="both"/>
              <w:rPr>
                <w:sz w:val="20"/>
                <w:lang w:val="fr-CA"/>
              </w:rPr>
            </w:pPr>
            <w:r w:rsidRPr="0085710E">
              <w:rPr>
                <w:sz w:val="20"/>
                <w:lang w:val="fr-CA"/>
              </w:rPr>
              <w:t>16 mars 2018</w:t>
            </w:r>
          </w:p>
          <w:p w:rsidR="003F6190" w:rsidRPr="0085710E" w:rsidRDefault="003F6190" w:rsidP="003F6190">
            <w:pPr>
              <w:jc w:val="both"/>
              <w:rPr>
                <w:sz w:val="20"/>
                <w:lang w:val="fr-CA"/>
              </w:rPr>
            </w:pPr>
            <w:r w:rsidRPr="0085710E">
              <w:rPr>
                <w:sz w:val="20"/>
                <w:lang w:val="fr-CA"/>
              </w:rPr>
              <w:t>Cour du Banc de la Reine du Manitoba</w:t>
            </w:r>
          </w:p>
          <w:p w:rsidR="003F6190" w:rsidRPr="0085710E" w:rsidRDefault="003F6190" w:rsidP="003F6190">
            <w:pPr>
              <w:jc w:val="both"/>
              <w:rPr>
                <w:sz w:val="20"/>
                <w:lang w:val="fr-CA"/>
              </w:rPr>
            </w:pPr>
            <w:r w:rsidRPr="0085710E">
              <w:rPr>
                <w:sz w:val="20"/>
                <w:lang w:val="fr-CA"/>
              </w:rPr>
              <w:t>(Juge Abel)</w:t>
            </w:r>
          </w:p>
          <w:p w:rsidR="003F6190" w:rsidRPr="0085710E" w:rsidRDefault="003F6190" w:rsidP="003F6190">
            <w:pPr>
              <w:jc w:val="both"/>
              <w:rPr>
                <w:sz w:val="20"/>
                <w:lang w:val="fr-CA"/>
              </w:rPr>
            </w:pP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lang w:val="fr-CA"/>
              </w:rPr>
            </w:pPr>
            <w:r w:rsidRPr="0085710E">
              <w:rPr>
                <w:sz w:val="20"/>
                <w:lang w:val="fr-CA"/>
              </w:rPr>
              <w:t>Ordonnance permanente de tutelle à une audience de jugement sommaire</w:t>
            </w:r>
          </w:p>
          <w:p w:rsidR="003F6190" w:rsidRPr="0085710E" w:rsidRDefault="003F6190" w:rsidP="003F6190">
            <w:pPr>
              <w:jc w:val="both"/>
              <w:rPr>
                <w:sz w:val="20"/>
                <w:lang w:val="fr-CA"/>
              </w:rPr>
            </w:pPr>
          </w:p>
          <w:p w:rsidR="003F6190" w:rsidRPr="0085710E" w:rsidRDefault="003F6190" w:rsidP="003F6190">
            <w:pPr>
              <w:jc w:val="both"/>
              <w:rPr>
                <w:sz w:val="20"/>
                <w:lang w:val="fr-CA"/>
              </w:rPr>
            </w:pPr>
          </w:p>
        </w:tc>
      </w:tr>
      <w:tr w:rsidR="003F6190" w:rsidRPr="00F15DE4" w:rsidTr="000A53E5">
        <w:tc>
          <w:tcPr>
            <w:tcW w:w="2427" w:type="pct"/>
            <w:gridSpan w:val="2"/>
          </w:tcPr>
          <w:p w:rsidR="003F6190" w:rsidRPr="0085710E" w:rsidRDefault="003F6190" w:rsidP="003F6190">
            <w:pPr>
              <w:jc w:val="both"/>
              <w:rPr>
                <w:sz w:val="20"/>
                <w:lang w:val="fr-CA"/>
              </w:rPr>
            </w:pPr>
            <w:r w:rsidRPr="0085710E">
              <w:rPr>
                <w:sz w:val="20"/>
                <w:lang w:val="fr-CA"/>
              </w:rPr>
              <w:t>6 septembre 2019</w:t>
            </w:r>
          </w:p>
          <w:p w:rsidR="003F6190" w:rsidRPr="0085710E" w:rsidRDefault="003F6190" w:rsidP="003F6190">
            <w:pPr>
              <w:jc w:val="both"/>
              <w:rPr>
                <w:sz w:val="20"/>
                <w:lang w:val="fr-CA"/>
              </w:rPr>
            </w:pPr>
            <w:r w:rsidRPr="0085710E">
              <w:rPr>
                <w:sz w:val="20"/>
                <w:lang w:val="fr-CA"/>
              </w:rPr>
              <w:lastRenderedPageBreak/>
              <w:t>Cour d’appel du Manitoba</w:t>
            </w:r>
          </w:p>
          <w:p w:rsidR="003F6190" w:rsidRPr="0085710E" w:rsidRDefault="003F6190" w:rsidP="003F6190">
            <w:pPr>
              <w:jc w:val="both"/>
              <w:rPr>
                <w:sz w:val="20"/>
                <w:lang w:val="fr-CA"/>
              </w:rPr>
            </w:pPr>
            <w:r w:rsidRPr="0085710E">
              <w:rPr>
                <w:sz w:val="20"/>
                <w:lang w:val="fr-CA"/>
              </w:rPr>
              <w:t>(Juges Cameron, Burnett et Simonsen)</w:t>
            </w:r>
          </w:p>
          <w:p w:rsidR="003F6190" w:rsidRPr="0085710E" w:rsidRDefault="008F19BB" w:rsidP="003F6190">
            <w:pPr>
              <w:jc w:val="both"/>
              <w:rPr>
                <w:sz w:val="20"/>
                <w:lang w:val="fr-CA"/>
              </w:rPr>
            </w:pPr>
            <w:hyperlink r:id="rId58" w:history="1">
              <w:r w:rsidR="003F6190" w:rsidRPr="0085710E">
                <w:rPr>
                  <w:rStyle w:val="Hyperlink"/>
                  <w:sz w:val="20"/>
                  <w:lang w:val="fr-CA"/>
                </w:rPr>
                <w:t>2019 MBCA 92</w:t>
              </w:r>
            </w:hyperlink>
          </w:p>
          <w:p w:rsidR="003F6190" w:rsidRPr="0085710E" w:rsidRDefault="003F6190" w:rsidP="003F6190">
            <w:pPr>
              <w:jc w:val="both"/>
              <w:rPr>
                <w:sz w:val="20"/>
                <w:lang w:val="fr-CA"/>
              </w:rPr>
            </w:pP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lang w:val="fr-CA"/>
              </w:rPr>
            </w:pPr>
            <w:r w:rsidRPr="0085710E">
              <w:rPr>
                <w:sz w:val="20"/>
                <w:lang w:val="fr-CA"/>
              </w:rPr>
              <w:t>Rejet de l’appel de la demanderesse</w:t>
            </w:r>
          </w:p>
          <w:p w:rsidR="003F6190" w:rsidRPr="0085710E" w:rsidRDefault="003F6190" w:rsidP="003F6190">
            <w:pPr>
              <w:jc w:val="both"/>
              <w:rPr>
                <w:sz w:val="20"/>
                <w:lang w:val="fr-CA"/>
              </w:rPr>
            </w:pPr>
          </w:p>
        </w:tc>
      </w:tr>
      <w:tr w:rsidR="003F6190" w:rsidRPr="00F15DE4" w:rsidTr="000A53E5">
        <w:tc>
          <w:tcPr>
            <w:tcW w:w="2427" w:type="pct"/>
            <w:gridSpan w:val="2"/>
          </w:tcPr>
          <w:p w:rsidR="003F6190" w:rsidRPr="0085710E" w:rsidRDefault="003F6190" w:rsidP="003F6190">
            <w:pPr>
              <w:jc w:val="both"/>
              <w:rPr>
                <w:sz w:val="20"/>
                <w:lang w:val="fr-CA"/>
              </w:rPr>
            </w:pPr>
            <w:r w:rsidRPr="0085710E">
              <w:rPr>
                <w:sz w:val="20"/>
                <w:lang w:val="fr-CA"/>
              </w:rPr>
              <w:lastRenderedPageBreak/>
              <w:t>5 novembre 2019</w:t>
            </w:r>
          </w:p>
          <w:p w:rsidR="003F6190" w:rsidRPr="0085710E" w:rsidRDefault="003F6190" w:rsidP="003F6190">
            <w:pPr>
              <w:jc w:val="both"/>
              <w:rPr>
                <w:sz w:val="20"/>
                <w:lang w:val="fr-CA"/>
              </w:rPr>
            </w:pPr>
            <w:r w:rsidRPr="0085710E">
              <w:rPr>
                <w:sz w:val="20"/>
                <w:lang w:val="fr-CA"/>
              </w:rPr>
              <w:t>Cour suprême du Canada</w:t>
            </w:r>
          </w:p>
        </w:tc>
        <w:tc>
          <w:tcPr>
            <w:tcW w:w="243" w:type="pct"/>
          </w:tcPr>
          <w:p w:rsidR="003F6190" w:rsidRPr="0085710E" w:rsidRDefault="003F6190" w:rsidP="003F6190">
            <w:pPr>
              <w:jc w:val="both"/>
              <w:rPr>
                <w:sz w:val="20"/>
                <w:lang w:val="fr-CA"/>
              </w:rPr>
            </w:pPr>
          </w:p>
        </w:tc>
        <w:tc>
          <w:tcPr>
            <w:tcW w:w="2330" w:type="pct"/>
          </w:tcPr>
          <w:p w:rsidR="003F6190" w:rsidRPr="0085710E" w:rsidRDefault="003F6190" w:rsidP="003F6190">
            <w:pPr>
              <w:jc w:val="both"/>
              <w:rPr>
                <w:sz w:val="20"/>
                <w:lang w:val="fr-CA"/>
              </w:rPr>
            </w:pPr>
            <w:r w:rsidRPr="0085710E">
              <w:rPr>
                <w:sz w:val="20"/>
                <w:lang w:val="fr-CA"/>
              </w:rPr>
              <w:t>Dépôt de la demande d’autorisation d’appel</w:t>
            </w:r>
          </w:p>
          <w:p w:rsidR="003F6190" w:rsidRPr="0085710E" w:rsidRDefault="003F6190" w:rsidP="003F6190">
            <w:pPr>
              <w:jc w:val="both"/>
              <w:rPr>
                <w:sz w:val="20"/>
                <w:lang w:val="fr-CA"/>
              </w:rPr>
            </w:pPr>
          </w:p>
        </w:tc>
      </w:tr>
    </w:tbl>
    <w:p w:rsidR="00E85588" w:rsidRPr="0085710E" w:rsidRDefault="00E85588" w:rsidP="00E85588">
      <w:pPr>
        <w:jc w:val="both"/>
        <w:rPr>
          <w:sz w:val="20"/>
          <w:lang w:val="fr-CA"/>
        </w:rPr>
      </w:pPr>
    </w:p>
    <w:p w:rsidR="00E85588" w:rsidRPr="0085710E" w:rsidRDefault="008F19BB" w:rsidP="00E85588">
      <w:pPr>
        <w:jc w:val="both"/>
        <w:rPr>
          <w:sz w:val="20"/>
        </w:rPr>
      </w:pPr>
      <w:r>
        <w:rPr>
          <w:sz w:val="20"/>
        </w:rPr>
        <w:pict>
          <v:rect id="_x0000_i1052" style="width:2in;height:1pt" o:hrpct="0" o:hralign="center" o:hrstd="t" o:hrnoshade="t" o:hr="t" fillcolor="black [3213]" stroked="f"/>
        </w:pict>
      </w:r>
    </w:p>
    <w:p w:rsidR="00E85588" w:rsidRPr="0085710E" w:rsidRDefault="00E85588" w:rsidP="00E85588">
      <w:pPr>
        <w:jc w:val="both"/>
        <w:rPr>
          <w:sz w:val="20"/>
        </w:rPr>
      </w:pPr>
    </w:p>
    <w:p w:rsidR="005C7161" w:rsidRPr="0085710E" w:rsidRDefault="005C7161" w:rsidP="006A22CA">
      <w:pPr>
        <w:ind w:left="142" w:hanging="142"/>
        <w:jc w:val="both"/>
        <w:rPr>
          <w:sz w:val="20"/>
          <w:lang w:val="fr-CA"/>
        </w:rPr>
      </w:pPr>
    </w:p>
    <w:p w:rsidR="00FD3FA0" w:rsidRPr="0085710E" w:rsidRDefault="00FD3FA0" w:rsidP="006A22CA">
      <w:pPr>
        <w:ind w:left="142" w:hanging="142"/>
        <w:jc w:val="both"/>
        <w:rPr>
          <w:sz w:val="20"/>
          <w:lang w:val="fr-CA"/>
        </w:rPr>
      </w:pPr>
    </w:p>
    <w:p w:rsidR="00D3344A" w:rsidRPr="0085710E" w:rsidRDefault="00D3344A" w:rsidP="00D3344A">
      <w:pPr>
        <w:widowControl w:val="0"/>
        <w:outlineLvl w:val="0"/>
      </w:pPr>
      <w:r w:rsidRPr="0085710E">
        <w:t>Supreme Court of Canada / Cour suprême du Canad</w:t>
      </w:r>
      <w:r w:rsidR="00EE289F" w:rsidRPr="0085710E">
        <w:t>a</w:t>
      </w:r>
      <w:r w:rsidRPr="0085710E">
        <w:t xml:space="preserve"> :</w:t>
      </w:r>
    </w:p>
    <w:p w:rsidR="00D3344A" w:rsidRPr="0085710E" w:rsidRDefault="008F19BB" w:rsidP="00D3344A">
      <w:pPr>
        <w:widowControl w:val="0"/>
        <w:outlineLvl w:val="0"/>
        <w:rPr>
          <w:u w:val="single"/>
        </w:rPr>
      </w:pPr>
      <w:hyperlink r:id="rId59" w:history="1">
        <w:r w:rsidR="009B7391" w:rsidRPr="0085710E">
          <w:rPr>
            <w:rStyle w:val="Hyperlink"/>
          </w:rPr>
          <w:t>comments-commentaires@scc-csc.ca</w:t>
        </w:r>
      </w:hyperlink>
    </w:p>
    <w:p w:rsidR="00D3344A" w:rsidRPr="0085710E" w:rsidRDefault="0065588C" w:rsidP="00D3344A">
      <w:pPr>
        <w:widowControl w:val="0"/>
        <w:outlineLvl w:val="0"/>
      </w:pPr>
      <w:r w:rsidRPr="0085710E">
        <w:t>613-</w:t>
      </w:r>
      <w:r w:rsidR="00D3344A" w:rsidRPr="0085710E">
        <w:t>995-4330</w:t>
      </w:r>
    </w:p>
    <w:p w:rsidR="00497B5E" w:rsidRPr="0085710E" w:rsidRDefault="00497B5E" w:rsidP="00497B5E">
      <w:pPr>
        <w:widowControl w:val="0"/>
        <w:rPr>
          <w:sz w:val="20"/>
        </w:rPr>
      </w:pPr>
    </w:p>
    <w:p w:rsidR="00F6251B" w:rsidRPr="006E558B" w:rsidRDefault="003F43E6" w:rsidP="00F6251B">
      <w:pPr>
        <w:pStyle w:val="Footer"/>
        <w:jc w:val="center"/>
      </w:pPr>
      <w:r w:rsidRPr="0085710E">
        <w:t>- 30 -</w:t>
      </w:r>
    </w:p>
    <w:sectPr w:rsidR="00F6251B" w:rsidRPr="006E558B" w:rsidSect="006313B9">
      <w:headerReference w:type="even" r:id="rId60"/>
      <w:headerReference w:type="default" r:id="rId61"/>
      <w:footerReference w:type="even" r:id="rId62"/>
      <w:footerReference w:type="default" r:id="rId63"/>
      <w:headerReference w:type="first" r:id="rId64"/>
      <w:footerReference w:type="first" r:id="rId65"/>
      <w:pgSz w:w="12240" w:h="15840"/>
      <w:pgMar w:top="851" w:right="1440" w:bottom="1440"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3E5" w:rsidRDefault="000A53E5" w:rsidP="0034178A">
      <w:r>
        <w:separator/>
      </w:r>
    </w:p>
  </w:endnote>
  <w:endnote w:type="continuationSeparator" w:id="0">
    <w:p w:rsidR="000A53E5" w:rsidRDefault="000A53E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3E5" w:rsidRDefault="000A53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3E5" w:rsidRPr="009F77F0" w:rsidRDefault="000A53E5"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3E5" w:rsidRDefault="000A5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3E5" w:rsidRDefault="000A53E5" w:rsidP="0034178A">
      <w:r>
        <w:separator/>
      </w:r>
    </w:p>
  </w:footnote>
  <w:footnote w:type="continuationSeparator" w:id="0">
    <w:p w:rsidR="000A53E5" w:rsidRDefault="000A53E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3E5" w:rsidRDefault="000A53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3E5" w:rsidRDefault="000A53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3E5" w:rsidRDefault="000A5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341"/>
    <w:multiLevelType w:val="hybridMultilevel"/>
    <w:tmpl w:val="5FF21A42"/>
    <w:lvl w:ilvl="0" w:tplc="2318C9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A5AB2"/>
    <w:multiLevelType w:val="hybridMultilevel"/>
    <w:tmpl w:val="072A3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80C1F"/>
    <w:multiLevelType w:val="hybridMultilevel"/>
    <w:tmpl w:val="18A2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D75AB"/>
    <w:multiLevelType w:val="hybridMultilevel"/>
    <w:tmpl w:val="E612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4E45AB"/>
    <w:multiLevelType w:val="hybridMultilevel"/>
    <w:tmpl w:val="332C9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373A5A"/>
    <w:multiLevelType w:val="hybridMultilevel"/>
    <w:tmpl w:val="C5BAF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B0FAA"/>
    <w:multiLevelType w:val="hybridMultilevel"/>
    <w:tmpl w:val="606A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8515E"/>
    <w:multiLevelType w:val="hybridMultilevel"/>
    <w:tmpl w:val="76F4CDAC"/>
    <w:lvl w:ilvl="0" w:tplc="DD6274F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C551F"/>
    <w:multiLevelType w:val="hybridMultilevel"/>
    <w:tmpl w:val="2132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A69D2"/>
    <w:multiLevelType w:val="hybridMultilevel"/>
    <w:tmpl w:val="C3203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3F487F"/>
    <w:multiLevelType w:val="hybridMultilevel"/>
    <w:tmpl w:val="8D80EDF4"/>
    <w:lvl w:ilvl="0" w:tplc="9870AD30">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D05E1"/>
    <w:multiLevelType w:val="hybridMultilevel"/>
    <w:tmpl w:val="70B6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80B19"/>
    <w:multiLevelType w:val="hybridMultilevel"/>
    <w:tmpl w:val="133C32A0"/>
    <w:lvl w:ilvl="0" w:tplc="AD74BF52">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07331"/>
    <w:multiLevelType w:val="hybridMultilevel"/>
    <w:tmpl w:val="A4CEF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B78FE"/>
    <w:multiLevelType w:val="hybridMultilevel"/>
    <w:tmpl w:val="FB5C90D4"/>
    <w:lvl w:ilvl="0" w:tplc="9524F5A0">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CD0341"/>
    <w:multiLevelType w:val="hybridMultilevel"/>
    <w:tmpl w:val="5E2E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E255FA"/>
    <w:multiLevelType w:val="hybridMultilevel"/>
    <w:tmpl w:val="67B88166"/>
    <w:lvl w:ilvl="0" w:tplc="86025964">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1E493D"/>
    <w:multiLevelType w:val="hybridMultilevel"/>
    <w:tmpl w:val="C9A41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527F23"/>
    <w:multiLevelType w:val="hybridMultilevel"/>
    <w:tmpl w:val="2B9A23CC"/>
    <w:lvl w:ilvl="0" w:tplc="B8DA02A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
  </w:num>
  <w:num w:numId="3">
    <w:abstractNumId w:val="32"/>
  </w:num>
  <w:num w:numId="4">
    <w:abstractNumId w:val="29"/>
  </w:num>
  <w:num w:numId="5">
    <w:abstractNumId w:val="3"/>
  </w:num>
  <w:num w:numId="6">
    <w:abstractNumId w:val="30"/>
  </w:num>
  <w:num w:numId="7">
    <w:abstractNumId w:val="24"/>
  </w:num>
  <w:num w:numId="8">
    <w:abstractNumId w:val="22"/>
  </w:num>
  <w:num w:numId="9">
    <w:abstractNumId w:val="21"/>
  </w:num>
  <w:num w:numId="10">
    <w:abstractNumId w:val="20"/>
  </w:num>
  <w:num w:numId="11">
    <w:abstractNumId w:val="33"/>
  </w:num>
  <w:num w:numId="12">
    <w:abstractNumId w:val="1"/>
  </w:num>
  <w:num w:numId="13">
    <w:abstractNumId w:val="14"/>
  </w:num>
  <w:num w:numId="14">
    <w:abstractNumId w:val="5"/>
  </w:num>
  <w:num w:numId="15">
    <w:abstractNumId w:val="7"/>
  </w:num>
  <w:num w:numId="16">
    <w:abstractNumId w:val="18"/>
  </w:num>
  <w:num w:numId="17">
    <w:abstractNumId w:val="15"/>
  </w:num>
  <w:num w:numId="18">
    <w:abstractNumId w:val="0"/>
  </w:num>
  <w:num w:numId="19">
    <w:abstractNumId w:val="4"/>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0"/>
  </w:num>
  <w:num w:numId="23">
    <w:abstractNumId w:val="2"/>
  </w:num>
  <w:num w:numId="24">
    <w:abstractNumId w:val="11"/>
  </w:num>
  <w:num w:numId="25">
    <w:abstractNumId w:val="9"/>
  </w:num>
  <w:num w:numId="26">
    <w:abstractNumId w:val="26"/>
  </w:num>
  <w:num w:numId="27">
    <w:abstractNumId w:val="28"/>
  </w:num>
  <w:num w:numId="28">
    <w:abstractNumId w:val="13"/>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6"/>
  </w:num>
  <w:num w:numId="32">
    <w:abstractNumId w:val="19"/>
  </w:num>
  <w:num w:numId="33">
    <w:abstractNumId w:val="12"/>
  </w:num>
  <w:num w:numId="3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139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F42"/>
    <w:rsid w:val="00027443"/>
    <w:rsid w:val="000276EE"/>
    <w:rsid w:val="00027781"/>
    <w:rsid w:val="000277E1"/>
    <w:rsid w:val="00030233"/>
    <w:rsid w:val="00030382"/>
    <w:rsid w:val="00032189"/>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1302"/>
    <w:rsid w:val="000414EB"/>
    <w:rsid w:val="0004159F"/>
    <w:rsid w:val="00041650"/>
    <w:rsid w:val="00041B58"/>
    <w:rsid w:val="00042069"/>
    <w:rsid w:val="00042390"/>
    <w:rsid w:val="0004298B"/>
    <w:rsid w:val="000437B4"/>
    <w:rsid w:val="00043D20"/>
    <w:rsid w:val="00043FDE"/>
    <w:rsid w:val="000467DE"/>
    <w:rsid w:val="00046CB2"/>
    <w:rsid w:val="00046DF1"/>
    <w:rsid w:val="00047188"/>
    <w:rsid w:val="00047941"/>
    <w:rsid w:val="00047CD6"/>
    <w:rsid w:val="00051DE6"/>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6BDC"/>
    <w:rsid w:val="00096F2F"/>
    <w:rsid w:val="000975EC"/>
    <w:rsid w:val="00097C55"/>
    <w:rsid w:val="000A0444"/>
    <w:rsid w:val="000A0472"/>
    <w:rsid w:val="000A0F64"/>
    <w:rsid w:val="000A152E"/>
    <w:rsid w:val="000A1691"/>
    <w:rsid w:val="000A20B0"/>
    <w:rsid w:val="000A245A"/>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CF1"/>
    <w:rsid w:val="001170C6"/>
    <w:rsid w:val="00117137"/>
    <w:rsid w:val="00117AF3"/>
    <w:rsid w:val="00117C0F"/>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60C8"/>
    <w:rsid w:val="001262EF"/>
    <w:rsid w:val="0012655D"/>
    <w:rsid w:val="00126583"/>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791"/>
    <w:rsid w:val="00165EAA"/>
    <w:rsid w:val="001665EA"/>
    <w:rsid w:val="00166949"/>
    <w:rsid w:val="00167721"/>
    <w:rsid w:val="00170788"/>
    <w:rsid w:val="001708BE"/>
    <w:rsid w:val="0017098A"/>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6374"/>
    <w:rsid w:val="002472FE"/>
    <w:rsid w:val="0025030E"/>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CA4"/>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235D"/>
    <w:rsid w:val="00292574"/>
    <w:rsid w:val="002926A4"/>
    <w:rsid w:val="00292EA2"/>
    <w:rsid w:val="00292F35"/>
    <w:rsid w:val="00292F9A"/>
    <w:rsid w:val="0029396A"/>
    <w:rsid w:val="00293DE2"/>
    <w:rsid w:val="00295E8C"/>
    <w:rsid w:val="00296148"/>
    <w:rsid w:val="0029649C"/>
    <w:rsid w:val="00296FB8"/>
    <w:rsid w:val="0029771E"/>
    <w:rsid w:val="002A04CF"/>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6DE"/>
    <w:rsid w:val="00311663"/>
    <w:rsid w:val="00311B59"/>
    <w:rsid w:val="0031227B"/>
    <w:rsid w:val="003127F4"/>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8FA"/>
    <w:rsid w:val="003E0A78"/>
    <w:rsid w:val="003E19E7"/>
    <w:rsid w:val="003E29B3"/>
    <w:rsid w:val="003E36C0"/>
    <w:rsid w:val="003E3724"/>
    <w:rsid w:val="003E3957"/>
    <w:rsid w:val="003E398D"/>
    <w:rsid w:val="003E4289"/>
    <w:rsid w:val="003E4800"/>
    <w:rsid w:val="003E487B"/>
    <w:rsid w:val="003E4957"/>
    <w:rsid w:val="003E55E5"/>
    <w:rsid w:val="003E57F9"/>
    <w:rsid w:val="003E5DFE"/>
    <w:rsid w:val="003E5F4F"/>
    <w:rsid w:val="003E6144"/>
    <w:rsid w:val="003E6395"/>
    <w:rsid w:val="003E6A80"/>
    <w:rsid w:val="003E6EF7"/>
    <w:rsid w:val="003E7F59"/>
    <w:rsid w:val="003F0D8B"/>
    <w:rsid w:val="003F1E6F"/>
    <w:rsid w:val="003F1F9E"/>
    <w:rsid w:val="003F27BF"/>
    <w:rsid w:val="003F2A93"/>
    <w:rsid w:val="003F3BC1"/>
    <w:rsid w:val="003F3D76"/>
    <w:rsid w:val="003F43E6"/>
    <w:rsid w:val="003F4894"/>
    <w:rsid w:val="003F490D"/>
    <w:rsid w:val="003F4DDB"/>
    <w:rsid w:val="003F5542"/>
    <w:rsid w:val="003F5842"/>
    <w:rsid w:val="003F6190"/>
    <w:rsid w:val="003F61E1"/>
    <w:rsid w:val="003F704D"/>
    <w:rsid w:val="003F77FC"/>
    <w:rsid w:val="003F7E56"/>
    <w:rsid w:val="004000BE"/>
    <w:rsid w:val="00400122"/>
    <w:rsid w:val="004015C7"/>
    <w:rsid w:val="00401D3D"/>
    <w:rsid w:val="004020AB"/>
    <w:rsid w:val="004024ED"/>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B1B"/>
    <w:rsid w:val="00444072"/>
    <w:rsid w:val="004440D4"/>
    <w:rsid w:val="004441C7"/>
    <w:rsid w:val="00444204"/>
    <w:rsid w:val="004446E5"/>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2E57"/>
    <w:rsid w:val="00463731"/>
    <w:rsid w:val="00463A9F"/>
    <w:rsid w:val="00463CEF"/>
    <w:rsid w:val="00463DEF"/>
    <w:rsid w:val="00464FEE"/>
    <w:rsid w:val="004672B7"/>
    <w:rsid w:val="00467391"/>
    <w:rsid w:val="004706A0"/>
    <w:rsid w:val="00471318"/>
    <w:rsid w:val="004715A8"/>
    <w:rsid w:val="00471789"/>
    <w:rsid w:val="00471907"/>
    <w:rsid w:val="00472190"/>
    <w:rsid w:val="004724BF"/>
    <w:rsid w:val="00472695"/>
    <w:rsid w:val="004729E0"/>
    <w:rsid w:val="00473E9C"/>
    <w:rsid w:val="004744D7"/>
    <w:rsid w:val="00474AAA"/>
    <w:rsid w:val="00474BF7"/>
    <w:rsid w:val="00474D9B"/>
    <w:rsid w:val="00474E5C"/>
    <w:rsid w:val="00474F62"/>
    <w:rsid w:val="00475824"/>
    <w:rsid w:val="00475E1A"/>
    <w:rsid w:val="004762ED"/>
    <w:rsid w:val="00476F6F"/>
    <w:rsid w:val="00477469"/>
    <w:rsid w:val="004774B6"/>
    <w:rsid w:val="004775E8"/>
    <w:rsid w:val="00477A87"/>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570E"/>
    <w:rsid w:val="004A59B2"/>
    <w:rsid w:val="004A74F3"/>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544"/>
    <w:rsid w:val="004C07ED"/>
    <w:rsid w:val="004C1AF9"/>
    <w:rsid w:val="004C1C4F"/>
    <w:rsid w:val="004C228F"/>
    <w:rsid w:val="004C2469"/>
    <w:rsid w:val="004C2585"/>
    <w:rsid w:val="004C279B"/>
    <w:rsid w:val="004C281D"/>
    <w:rsid w:val="004C2E9D"/>
    <w:rsid w:val="004C4513"/>
    <w:rsid w:val="004C4BEC"/>
    <w:rsid w:val="004C5A9B"/>
    <w:rsid w:val="004C7022"/>
    <w:rsid w:val="004C7663"/>
    <w:rsid w:val="004C7FC6"/>
    <w:rsid w:val="004D055D"/>
    <w:rsid w:val="004D08E0"/>
    <w:rsid w:val="004D129E"/>
    <w:rsid w:val="004D25B5"/>
    <w:rsid w:val="004D31BD"/>
    <w:rsid w:val="004D47B9"/>
    <w:rsid w:val="004D489C"/>
    <w:rsid w:val="004D49C8"/>
    <w:rsid w:val="004D4B5F"/>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7DD"/>
    <w:rsid w:val="004F40AB"/>
    <w:rsid w:val="004F47F7"/>
    <w:rsid w:val="004F4C76"/>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0BF3"/>
    <w:rsid w:val="005219BF"/>
    <w:rsid w:val="00521DC2"/>
    <w:rsid w:val="00521EFA"/>
    <w:rsid w:val="005221C4"/>
    <w:rsid w:val="0052230A"/>
    <w:rsid w:val="0052266F"/>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922"/>
    <w:rsid w:val="005854E3"/>
    <w:rsid w:val="005858C5"/>
    <w:rsid w:val="00587914"/>
    <w:rsid w:val="005900F4"/>
    <w:rsid w:val="0059181C"/>
    <w:rsid w:val="005921B3"/>
    <w:rsid w:val="005925EC"/>
    <w:rsid w:val="00593ADA"/>
    <w:rsid w:val="00593E4F"/>
    <w:rsid w:val="00594F57"/>
    <w:rsid w:val="00595265"/>
    <w:rsid w:val="005958A0"/>
    <w:rsid w:val="0059611F"/>
    <w:rsid w:val="005964F5"/>
    <w:rsid w:val="00597224"/>
    <w:rsid w:val="005A0727"/>
    <w:rsid w:val="005A0F0D"/>
    <w:rsid w:val="005A1B7D"/>
    <w:rsid w:val="005A1FB5"/>
    <w:rsid w:val="005A21F0"/>
    <w:rsid w:val="005A3592"/>
    <w:rsid w:val="005A4082"/>
    <w:rsid w:val="005A46DD"/>
    <w:rsid w:val="005A64FE"/>
    <w:rsid w:val="005A6C46"/>
    <w:rsid w:val="005B0AAB"/>
    <w:rsid w:val="005B2FBF"/>
    <w:rsid w:val="005B3F91"/>
    <w:rsid w:val="005B409A"/>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1453"/>
    <w:rsid w:val="005C196C"/>
    <w:rsid w:val="005C1C71"/>
    <w:rsid w:val="005C205B"/>
    <w:rsid w:val="005C2CA2"/>
    <w:rsid w:val="005C3064"/>
    <w:rsid w:val="005C3191"/>
    <w:rsid w:val="005C3464"/>
    <w:rsid w:val="005C3C86"/>
    <w:rsid w:val="005C42DE"/>
    <w:rsid w:val="005C4651"/>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596"/>
    <w:rsid w:val="005F6751"/>
    <w:rsid w:val="005F7D76"/>
    <w:rsid w:val="00600709"/>
    <w:rsid w:val="00601639"/>
    <w:rsid w:val="006024F3"/>
    <w:rsid w:val="006028B7"/>
    <w:rsid w:val="00603543"/>
    <w:rsid w:val="00603572"/>
    <w:rsid w:val="00604ACB"/>
    <w:rsid w:val="006055FE"/>
    <w:rsid w:val="00605FE7"/>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911"/>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4FC2"/>
    <w:rsid w:val="006758EF"/>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715"/>
    <w:rsid w:val="006E27D1"/>
    <w:rsid w:val="006E2953"/>
    <w:rsid w:val="006E2ADA"/>
    <w:rsid w:val="006E2CD8"/>
    <w:rsid w:val="006E3E4E"/>
    <w:rsid w:val="006E43D2"/>
    <w:rsid w:val="006E4462"/>
    <w:rsid w:val="006E465C"/>
    <w:rsid w:val="006E4B08"/>
    <w:rsid w:val="006E4EB7"/>
    <w:rsid w:val="006E558B"/>
    <w:rsid w:val="006E753A"/>
    <w:rsid w:val="006E7A5E"/>
    <w:rsid w:val="006E7D59"/>
    <w:rsid w:val="006E7F4D"/>
    <w:rsid w:val="006E7F81"/>
    <w:rsid w:val="006F12A6"/>
    <w:rsid w:val="006F1443"/>
    <w:rsid w:val="006F17D6"/>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468E"/>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BE9"/>
    <w:rsid w:val="007C1D91"/>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C3B"/>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46A62"/>
    <w:rsid w:val="0085127E"/>
    <w:rsid w:val="008515CC"/>
    <w:rsid w:val="008517C6"/>
    <w:rsid w:val="00852898"/>
    <w:rsid w:val="00852F4F"/>
    <w:rsid w:val="00853308"/>
    <w:rsid w:val="008534CC"/>
    <w:rsid w:val="00853C98"/>
    <w:rsid w:val="00854103"/>
    <w:rsid w:val="00854773"/>
    <w:rsid w:val="008549B1"/>
    <w:rsid w:val="008550BA"/>
    <w:rsid w:val="0085543E"/>
    <w:rsid w:val="00855820"/>
    <w:rsid w:val="008568B0"/>
    <w:rsid w:val="0085710E"/>
    <w:rsid w:val="008578F2"/>
    <w:rsid w:val="00857A16"/>
    <w:rsid w:val="00857DB6"/>
    <w:rsid w:val="008600ED"/>
    <w:rsid w:val="00860366"/>
    <w:rsid w:val="008614BF"/>
    <w:rsid w:val="00861CAB"/>
    <w:rsid w:val="008623CA"/>
    <w:rsid w:val="008627A8"/>
    <w:rsid w:val="00862B21"/>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6448"/>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2F47"/>
    <w:rsid w:val="008C49A9"/>
    <w:rsid w:val="008C561D"/>
    <w:rsid w:val="008C62EC"/>
    <w:rsid w:val="008C6316"/>
    <w:rsid w:val="008C7911"/>
    <w:rsid w:val="008C7FAF"/>
    <w:rsid w:val="008D0BE4"/>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CD5"/>
    <w:rsid w:val="008E2DF1"/>
    <w:rsid w:val="008E3BD0"/>
    <w:rsid w:val="008E53E7"/>
    <w:rsid w:val="008E5B3B"/>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C45"/>
    <w:rsid w:val="008F5D1E"/>
    <w:rsid w:val="008F6FE8"/>
    <w:rsid w:val="008F7242"/>
    <w:rsid w:val="008F75F1"/>
    <w:rsid w:val="008F7D34"/>
    <w:rsid w:val="008F7FBB"/>
    <w:rsid w:val="00901457"/>
    <w:rsid w:val="00901C77"/>
    <w:rsid w:val="0090233F"/>
    <w:rsid w:val="009026E8"/>
    <w:rsid w:val="009030B0"/>
    <w:rsid w:val="009031E3"/>
    <w:rsid w:val="009035A2"/>
    <w:rsid w:val="0090368C"/>
    <w:rsid w:val="00903C20"/>
    <w:rsid w:val="00903EBB"/>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6B5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5084"/>
    <w:rsid w:val="00975243"/>
    <w:rsid w:val="009754BC"/>
    <w:rsid w:val="0097588C"/>
    <w:rsid w:val="00975C3B"/>
    <w:rsid w:val="0097620F"/>
    <w:rsid w:val="00976397"/>
    <w:rsid w:val="00976588"/>
    <w:rsid w:val="00976FE8"/>
    <w:rsid w:val="009771A0"/>
    <w:rsid w:val="0097799A"/>
    <w:rsid w:val="00977C25"/>
    <w:rsid w:val="009807C9"/>
    <w:rsid w:val="00980CAF"/>
    <w:rsid w:val="00980DB8"/>
    <w:rsid w:val="0098122A"/>
    <w:rsid w:val="009816C8"/>
    <w:rsid w:val="0098173F"/>
    <w:rsid w:val="00981FC9"/>
    <w:rsid w:val="00982327"/>
    <w:rsid w:val="009833CB"/>
    <w:rsid w:val="009836FB"/>
    <w:rsid w:val="009837A3"/>
    <w:rsid w:val="00983F27"/>
    <w:rsid w:val="009843E2"/>
    <w:rsid w:val="0098582B"/>
    <w:rsid w:val="009858DA"/>
    <w:rsid w:val="009861EE"/>
    <w:rsid w:val="00987566"/>
    <w:rsid w:val="0098795A"/>
    <w:rsid w:val="00987F32"/>
    <w:rsid w:val="0099011B"/>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A7E2A"/>
    <w:rsid w:val="009B0602"/>
    <w:rsid w:val="009B0987"/>
    <w:rsid w:val="009B121B"/>
    <w:rsid w:val="009B144A"/>
    <w:rsid w:val="009B14F4"/>
    <w:rsid w:val="009B177F"/>
    <w:rsid w:val="009B17DB"/>
    <w:rsid w:val="009B3199"/>
    <w:rsid w:val="009B38BC"/>
    <w:rsid w:val="009B4EC5"/>
    <w:rsid w:val="009B50CC"/>
    <w:rsid w:val="009B51A4"/>
    <w:rsid w:val="009B5ACD"/>
    <w:rsid w:val="009B67B3"/>
    <w:rsid w:val="009B7146"/>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E01B8"/>
    <w:rsid w:val="009E0843"/>
    <w:rsid w:val="009E0B3D"/>
    <w:rsid w:val="009E18D5"/>
    <w:rsid w:val="009E1B79"/>
    <w:rsid w:val="009E1BC8"/>
    <w:rsid w:val="009E1E84"/>
    <w:rsid w:val="009E38AF"/>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4CC"/>
    <w:rsid w:val="00A11A74"/>
    <w:rsid w:val="00A11CB9"/>
    <w:rsid w:val="00A12CC9"/>
    <w:rsid w:val="00A134B1"/>
    <w:rsid w:val="00A1449A"/>
    <w:rsid w:val="00A1467F"/>
    <w:rsid w:val="00A14921"/>
    <w:rsid w:val="00A151D1"/>
    <w:rsid w:val="00A15B66"/>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460"/>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5C6"/>
    <w:rsid w:val="00A917FF"/>
    <w:rsid w:val="00A9205F"/>
    <w:rsid w:val="00A92AC2"/>
    <w:rsid w:val="00A93498"/>
    <w:rsid w:val="00A93C3D"/>
    <w:rsid w:val="00A940A9"/>
    <w:rsid w:val="00A9456E"/>
    <w:rsid w:val="00A948B2"/>
    <w:rsid w:val="00A95355"/>
    <w:rsid w:val="00A95F70"/>
    <w:rsid w:val="00A960E9"/>
    <w:rsid w:val="00A964C7"/>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26F"/>
    <w:rsid w:val="00AA6484"/>
    <w:rsid w:val="00AA66A3"/>
    <w:rsid w:val="00AA7874"/>
    <w:rsid w:val="00AA7D0F"/>
    <w:rsid w:val="00AB0396"/>
    <w:rsid w:val="00AB0440"/>
    <w:rsid w:val="00AB0479"/>
    <w:rsid w:val="00AB05C9"/>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3F3"/>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71D2"/>
    <w:rsid w:val="00B00325"/>
    <w:rsid w:val="00B00478"/>
    <w:rsid w:val="00B01410"/>
    <w:rsid w:val="00B01BCB"/>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3676"/>
    <w:rsid w:val="00B33FC9"/>
    <w:rsid w:val="00B343CF"/>
    <w:rsid w:val="00B34A70"/>
    <w:rsid w:val="00B34D05"/>
    <w:rsid w:val="00B34E1F"/>
    <w:rsid w:val="00B35194"/>
    <w:rsid w:val="00B3606F"/>
    <w:rsid w:val="00B36C97"/>
    <w:rsid w:val="00B37179"/>
    <w:rsid w:val="00B37AAA"/>
    <w:rsid w:val="00B37AE6"/>
    <w:rsid w:val="00B37C41"/>
    <w:rsid w:val="00B4078C"/>
    <w:rsid w:val="00B40A92"/>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D05"/>
    <w:rsid w:val="00B62043"/>
    <w:rsid w:val="00B622BD"/>
    <w:rsid w:val="00B626BA"/>
    <w:rsid w:val="00B62901"/>
    <w:rsid w:val="00B633AD"/>
    <w:rsid w:val="00B63682"/>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E7C"/>
    <w:rsid w:val="00B809A7"/>
    <w:rsid w:val="00B80BD8"/>
    <w:rsid w:val="00B80F85"/>
    <w:rsid w:val="00B81892"/>
    <w:rsid w:val="00B81B52"/>
    <w:rsid w:val="00B81CDF"/>
    <w:rsid w:val="00B824E7"/>
    <w:rsid w:val="00B827FD"/>
    <w:rsid w:val="00B829D3"/>
    <w:rsid w:val="00B82AA3"/>
    <w:rsid w:val="00B82D29"/>
    <w:rsid w:val="00B83703"/>
    <w:rsid w:val="00B83B7C"/>
    <w:rsid w:val="00B83EBF"/>
    <w:rsid w:val="00B84F90"/>
    <w:rsid w:val="00B85A66"/>
    <w:rsid w:val="00B86CFF"/>
    <w:rsid w:val="00B86E92"/>
    <w:rsid w:val="00B879A2"/>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4A4"/>
    <w:rsid w:val="00B9752D"/>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F02"/>
    <w:rsid w:val="00C204EF"/>
    <w:rsid w:val="00C21013"/>
    <w:rsid w:val="00C2145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396"/>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73B1"/>
    <w:rsid w:val="00C57B64"/>
    <w:rsid w:val="00C600EE"/>
    <w:rsid w:val="00C60567"/>
    <w:rsid w:val="00C611F9"/>
    <w:rsid w:val="00C6294C"/>
    <w:rsid w:val="00C62B06"/>
    <w:rsid w:val="00C62DF8"/>
    <w:rsid w:val="00C62E03"/>
    <w:rsid w:val="00C64192"/>
    <w:rsid w:val="00C647CB"/>
    <w:rsid w:val="00C64B47"/>
    <w:rsid w:val="00C651FF"/>
    <w:rsid w:val="00C65B99"/>
    <w:rsid w:val="00C66BB7"/>
    <w:rsid w:val="00C67D33"/>
    <w:rsid w:val="00C70135"/>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12E9"/>
    <w:rsid w:val="00CB16E0"/>
    <w:rsid w:val="00CB1766"/>
    <w:rsid w:val="00CB1E90"/>
    <w:rsid w:val="00CB1EB4"/>
    <w:rsid w:val="00CB328F"/>
    <w:rsid w:val="00CB3573"/>
    <w:rsid w:val="00CB364D"/>
    <w:rsid w:val="00CB3A38"/>
    <w:rsid w:val="00CB3B10"/>
    <w:rsid w:val="00CB425D"/>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14B"/>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569"/>
    <w:rsid w:val="00D43F58"/>
    <w:rsid w:val="00D43FC2"/>
    <w:rsid w:val="00D4457A"/>
    <w:rsid w:val="00D44932"/>
    <w:rsid w:val="00D44AF1"/>
    <w:rsid w:val="00D45734"/>
    <w:rsid w:val="00D45F69"/>
    <w:rsid w:val="00D46172"/>
    <w:rsid w:val="00D46610"/>
    <w:rsid w:val="00D46632"/>
    <w:rsid w:val="00D46D5A"/>
    <w:rsid w:val="00D47282"/>
    <w:rsid w:val="00D4779F"/>
    <w:rsid w:val="00D47829"/>
    <w:rsid w:val="00D47E7C"/>
    <w:rsid w:val="00D47EF5"/>
    <w:rsid w:val="00D50AD1"/>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D82"/>
    <w:rsid w:val="00DA70A5"/>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199"/>
    <w:rsid w:val="00DB6496"/>
    <w:rsid w:val="00DB78EC"/>
    <w:rsid w:val="00DB7EAE"/>
    <w:rsid w:val="00DC0112"/>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A2"/>
    <w:rsid w:val="00E10F8D"/>
    <w:rsid w:val="00E112C9"/>
    <w:rsid w:val="00E114D9"/>
    <w:rsid w:val="00E11EF2"/>
    <w:rsid w:val="00E11FDF"/>
    <w:rsid w:val="00E126BB"/>
    <w:rsid w:val="00E126F6"/>
    <w:rsid w:val="00E1305B"/>
    <w:rsid w:val="00E134A9"/>
    <w:rsid w:val="00E135F9"/>
    <w:rsid w:val="00E13649"/>
    <w:rsid w:val="00E136F7"/>
    <w:rsid w:val="00E13771"/>
    <w:rsid w:val="00E140FF"/>
    <w:rsid w:val="00E14AED"/>
    <w:rsid w:val="00E14D31"/>
    <w:rsid w:val="00E150E0"/>
    <w:rsid w:val="00E155F6"/>
    <w:rsid w:val="00E167A2"/>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50167"/>
    <w:rsid w:val="00E5097C"/>
    <w:rsid w:val="00E513DE"/>
    <w:rsid w:val="00E51879"/>
    <w:rsid w:val="00E51DDA"/>
    <w:rsid w:val="00E52A08"/>
    <w:rsid w:val="00E5361B"/>
    <w:rsid w:val="00E5366E"/>
    <w:rsid w:val="00E54925"/>
    <w:rsid w:val="00E5566F"/>
    <w:rsid w:val="00E57188"/>
    <w:rsid w:val="00E604A4"/>
    <w:rsid w:val="00E609FD"/>
    <w:rsid w:val="00E61C4E"/>
    <w:rsid w:val="00E62147"/>
    <w:rsid w:val="00E629E6"/>
    <w:rsid w:val="00E631DE"/>
    <w:rsid w:val="00E635C2"/>
    <w:rsid w:val="00E6371C"/>
    <w:rsid w:val="00E63872"/>
    <w:rsid w:val="00E63C6C"/>
    <w:rsid w:val="00E63F87"/>
    <w:rsid w:val="00E6527E"/>
    <w:rsid w:val="00E65A41"/>
    <w:rsid w:val="00E665CB"/>
    <w:rsid w:val="00E70C65"/>
    <w:rsid w:val="00E710C9"/>
    <w:rsid w:val="00E71666"/>
    <w:rsid w:val="00E71676"/>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588"/>
    <w:rsid w:val="00E858D9"/>
    <w:rsid w:val="00E85DC1"/>
    <w:rsid w:val="00E862F4"/>
    <w:rsid w:val="00E8666E"/>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7F0"/>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6335"/>
    <w:rsid w:val="00EB722E"/>
    <w:rsid w:val="00EC091F"/>
    <w:rsid w:val="00EC0E72"/>
    <w:rsid w:val="00EC2028"/>
    <w:rsid w:val="00EC2317"/>
    <w:rsid w:val="00EC25BA"/>
    <w:rsid w:val="00EC2990"/>
    <w:rsid w:val="00EC2A4D"/>
    <w:rsid w:val="00EC3301"/>
    <w:rsid w:val="00EC340D"/>
    <w:rsid w:val="00EC348F"/>
    <w:rsid w:val="00EC3CE7"/>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038"/>
    <w:rsid w:val="00ED7D19"/>
    <w:rsid w:val="00ED7F87"/>
    <w:rsid w:val="00EE094E"/>
    <w:rsid w:val="00EE0ADC"/>
    <w:rsid w:val="00EE173D"/>
    <w:rsid w:val="00EE1BE8"/>
    <w:rsid w:val="00EE231A"/>
    <w:rsid w:val="00EE24D6"/>
    <w:rsid w:val="00EE289F"/>
    <w:rsid w:val="00EE2B04"/>
    <w:rsid w:val="00EE3B13"/>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6EAC"/>
    <w:rsid w:val="00EF775A"/>
    <w:rsid w:val="00EF7A66"/>
    <w:rsid w:val="00EF7D2B"/>
    <w:rsid w:val="00F00020"/>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1A3"/>
    <w:rsid w:val="00F314C0"/>
    <w:rsid w:val="00F314D3"/>
    <w:rsid w:val="00F31D20"/>
    <w:rsid w:val="00F31E5C"/>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665"/>
    <w:rsid w:val="00F50A23"/>
    <w:rsid w:val="00F50E9F"/>
    <w:rsid w:val="00F51174"/>
    <w:rsid w:val="00F518F3"/>
    <w:rsid w:val="00F5367B"/>
    <w:rsid w:val="00F542AC"/>
    <w:rsid w:val="00F54B12"/>
    <w:rsid w:val="00F55403"/>
    <w:rsid w:val="00F55934"/>
    <w:rsid w:val="00F5608F"/>
    <w:rsid w:val="00F579FF"/>
    <w:rsid w:val="00F6027C"/>
    <w:rsid w:val="00F60415"/>
    <w:rsid w:val="00F60DAD"/>
    <w:rsid w:val="00F60DE0"/>
    <w:rsid w:val="00F617DE"/>
    <w:rsid w:val="00F61846"/>
    <w:rsid w:val="00F6194D"/>
    <w:rsid w:val="00F61F8E"/>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7FF"/>
    <w:rsid w:val="00F71A3F"/>
    <w:rsid w:val="00F71C01"/>
    <w:rsid w:val="00F721AC"/>
    <w:rsid w:val="00F7246A"/>
    <w:rsid w:val="00F73A04"/>
    <w:rsid w:val="00F73ECA"/>
    <w:rsid w:val="00F743A3"/>
    <w:rsid w:val="00F74A72"/>
    <w:rsid w:val="00F74DE7"/>
    <w:rsid w:val="00F74E5A"/>
    <w:rsid w:val="00F751B6"/>
    <w:rsid w:val="00F76A83"/>
    <w:rsid w:val="00F774C8"/>
    <w:rsid w:val="00F802C8"/>
    <w:rsid w:val="00F81D96"/>
    <w:rsid w:val="00F826E7"/>
    <w:rsid w:val="00F827AA"/>
    <w:rsid w:val="00F82C6C"/>
    <w:rsid w:val="00F83978"/>
    <w:rsid w:val="00F83ED3"/>
    <w:rsid w:val="00F83FE2"/>
    <w:rsid w:val="00F840B9"/>
    <w:rsid w:val="00F857B4"/>
    <w:rsid w:val="00F85C14"/>
    <w:rsid w:val="00F85C44"/>
    <w:rsid w:val="00F85F4D"/>
    <w:rsid w:val="00F86002"/>
    <w:rsid w:val="00F86371"/>
    <w:rsid w:val="00F86648"/>
    <w:rsid w:val="00F86C88"/>
    <w:rsid w:val="00F86D13"/>
    <w:rsid w:val="00F87027"/>
    <w:rsid w:val="00F874B8"/>
    <w:rsid w:val="00F87535"/>
    <w:rsid w:val="00F877A0"/>
    <w:rsid w:val="00F916C9"/>
    <w:rsid w:val="00F91915"/>
    <w:rsid w:val="00F91D8C"/>
    <w:rsid w:val="00F921C0"/>
    <w:rsid w:val="00F92282"/>
    <w:rsid w:val="00F932FB"/>
    <w:rsid w:val="00F9337A"/>
    <w:rsid w:val="00F944B3"/>
    <w:rsid w:val="00F95724"/>
    <w:rsid w:val="00F960B1"/>
    <w:rsid w:val="00F962B4"/>
    <w:rsid w:val="00F96CF3"/>
    <w:rsid w:val="00F972B0"/>
    <w:rsid w:val="00FA0210"/>
    <w:rsid w:val="00FA08D8"/>
    <w:rsid w:val="00FA250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684"/>
    <w:rsid w:val="00FD5E81"/>
    <w:rsid w:val="00FD5FF0"/>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986"/>
    <w:rsid w:val="00FF2F3F"/>
    <w:rsid w:val="00FF3A63"/>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9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8546" TargetMode="External"/><Relationship Id="rId18" Type="http://schemas.openxmlformats.org/officeDocument/2006/relationships/hyperlink" Target="https://www.scc-csc.ca/case-dossier/info/sum-som-eng.aspx?cas=38978" TargetMode="External"/><Relationship Id="rId26" Type="http://schemas.openxmlformats.org/officeDocument/2006/relationships/hyperlink" Target="https://www.canlii.org/en/ab/abca/doc/2019/2019abca320/2019abca320.html?autocompleteStr=2019%20ABCA%20320&amp;autocompletePos=1" TargetMode="External"/><Relationship Id="rId39" Type="http://schemas.openxmlformats.org/officeDocument/2006/relationships/hyperlink" Target="https://www.canlii.org/en/on/onca/doc/2019/2019onca259/2019onca259.html?autocompleteStr=2019%20ONCA%20259&amp;autocompletePos=1" TargetMode="External"/><Relationship Id="rId21" Type="http://schemas.openxmlformats.org/officeDocument/2006/relationships/hyperlink" Target="https://www.canlii.org/en/ab/abca/doc/2018/2018abca433/2018abca433.html?resultIndex=1" TargetMode="External"/><Relationship Id="rId34" Type="http://schemas.openxmlformats.org/officeDocument/2006/relationships/hyperlink" Target="https://www.canlii.org/en/on/onca/doc/2019/2019onca828/2019onca828.html?searchUrlHash=AAAAAQANMjAxOSBPTkNBIDgyOAAAAAAB&amp;resultIndex=1" TargetMode="External"/><Relationship Id="rId42" Type="http://schemas.openxmlformats.org/officeDocument/2006/relationships/hyperlink" Target="https://www.canlii.org/en/on/onca/doc/2019/2019onca666/2019onca666.html?resultIndex=1" TargetMode="External"/><Relationship Id="rId47" Type="http://schemas.openxmlformats.org/officeDocument/2006/relationships/hyperlink" Target="http://canlii.ca/t/hsqkf" TargetMode="External"/><Relationship Id="rId50" Type="http://schemas.openxmlformats.org/officeDocument/2006/relationships/hyperlink" Target="http://canlii.ca/t/j2npb" TargetMode="External"/><Relationship Id="rId55" Type="http://schemas.openxmlformats.org/officeDocument/2006/relationships/hyperlink" Target="https://www.canlii.org/fr/nb/nbbr/doc/2018/2018nbbr165/2018nbbr165.htm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c-csc.ca/case-dossier/info/sum-som-eng.aspx?cas=38893" TargetMode="External"/><Relationship Id="rId29" Type="http://schemas.openxmlformats.org/officeDocument/2006/relationships/hyperlink" Target="https://www.canlii.org/en/ab/abca/doc/2019/2019abca353/2019abca353.html?autocompleteStr=2019%20ABCA%20353&amp;autocompletePo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914" TargetMode="External"/><Relationship Id="rId24" Type="http://schemas.openxmlformats.org/officeDocument/2006/relationships/hyperlink" Target="https://www.canlii.org/en/on/onsc/doc/2018/2018onsc7468/2018onsc7468.html?autocompleteStr=2018%20ONSC%207468&amp;autocompletePos=1" TargetMode="External"/><Relationship Id="rId32" Type="http://schemas.openxmlformats.org/officeDocument/2006/relationships/hyperlink" Target="https://www.canlii.org/en/on/onca/doc/2019/2019onca828/2019onca828.html?searchUrlHash=AAAAAQANMjAxOSBPTkNBIDgyOAAAAAAB&amp;resultIndex=1" TargetMode="External"/><Relationship Id="rId37" Type="http://schemas.openxmlformats.org/officeDocument/2006/relationships/hyperlink" Target="http://canlii.ca/t/h3jr5" TargetMode="External"/><Relationship Id="rId40" Type="http://schemas.openxmlformats.org/officeDocument/2006/relationships/hyperlink" Target="https://www.canlii.org/en/on/onca/doc/2019/2019onca666/2019onca666.html?resultIndex=1" TargetMode="External"/><Relationship Id="rId45" Type="http://schemas.openxmlformats.org/officeDocument/2006/relationships/hyperlink" Target="http://canlii.ca/t/j2b5k" TargetMode="External"/><Relationship Id="rId53" Type="http://schemas.openxmlformats.org/officeDocument/2006/relationships/hyperlink" Target="https://www.canlii.org/en/nb/nbqb/doc/2018/2018nbqb165/2018nbqb165.html" TargetMode="External"/><Relationship Id="rId58" Type="http://schemas.openxmlformats.org/officeDocument/2006/relationships/hyperlink" Target="http://c-doc.domain.scc-csc.gc.ca/L25/01/05/%3chttp:/canlii.ca/t/j2cl5%3e,"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c-csc.ca/case-dossier/info/sum-som-fra.aspx?cas=38831" TargetMode="External"/><Relationship Id="rId23" Type="http://schemas.openxmlformats.org/officeDocument/2006/relationships/hyperlink" Target="https://www.canlii.org/en/on/onsc/doc/2018/2018onsc7468/2018onsc7468.html?autocompleteStr=2018%20ONSC%207468&amp;autocompletePos=1" TargetMode="External"/><Relationship Id="rId28" Type="http://schemas.openxmlformats.org/officeDocument/2006/relationships/hyperlink" Target="https://www.canlii.org/en/ab/abca/doc/2019/2019abca320/2019abca320.html?autocompleteStr=2019%20ABCA%20320&amp;autocompletePos=1" TargetMode="External"/><Relationship Id="rId36" Type="http://schemas.openxmlformats.org/officeDocument/2006/relationships/hyperlink" Target="http://canlii.ca/t/hxfdk" TargetMode="External"/><Relationship Id="rId49" Type="http://schemas.openxmlformats.org/officeDocument/2006/relationships/hyperlink" Target="http://canlii.ca/t/hsqkf" TargetMode="External"/><Relationship Id="rId57" Type="http://schemas.openxmlformats.org/officeDocument/2006/relationships/hyperlink" Target="http://c-doc.domain.scc-csc.gc.ca/L25/01/05/%3chttp:/canlii.ca/t/j2cl5%3e," TargetMode="External"/><Relationship Id="rId61" Type="http://schemas.openxmlformats.org/officeDocument/2006/relationships/header" Target="header2.xml"/><Relationship Id="rId10" Type="http://schemas.openxmlformats.org/officeDocument/2006/relationships/hyperlink" Target="https://www.scc-csc.ca/case-dossier/info/sum-som-eng.aspx?cas=38902" TargetMode="External"/><Relationship Id="rId19" Type="http://schemas.openxmlformats.org/officeDocument/2006/relationships/hyperlink" Target="https://www.scc-csc.ca/case-dossier/info/sum-som-eng.aspx?cas=38937" TargetMode="External"/><Relationship Id="rId31" Type="http://schemas.openxmlformats.org/officeDocument/2006/relationships/hyperlink" Target="https://www.canlii.org/en/on/onsc/doc/2015/2015onsc7672/2015onsc7672.html" TargetMode="External"/><Relationship Id="rId44" Type="http://schemas.openxmlformats.org/officeDocument/2006/relationships/hyperlink" Target="https://www.canlii.org/fr/qc/qcca/doc/2019/2019qcca1204/2019qcca1204.html?autocompleteStr=2019%20qcca%201204&amp;autocompletePos=1" TargetMode="External"/><Relationship Id="rId52" Type="http://schemas.openxmlformats.org/officeDocument/2006/relationships/hyperlink" Target="https://www.canlii.org/en/on/onca/doc/2019/2019onca620/2019onca620.html?autocompleteStr=2019%20onca%20620&amp;autocompletePos=1"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eng.aspx?cas=38845" TargetMode="External"/><Relationship Id="rId14" Type="http://schemas.openxmlformats.org/officeDocument/2006/relationships/hyperlink" Target="https://www.scc-csc.ca/case-dossier/info/sum-som-eng.aspx?cas=38947" TargetMode="External"/><Relationship Id="rId22" Type="http://schemas.openxmlformats.org/officeDocument/2006/relationships/hyperlink" Target="https://www.canlii.org/en/ab/abca/doc/2018/2018abca433/2018abca433.html?resultIndex=1" TargetMode="External"/><Relationship Id="rId27" Type="http://schemas.openxmlformats.org/officeDocument/2006/relationships/hyperlink" Target="https://www.canlii.org/en/ab/abqb/doc/2019/2019abqb577/2019abqb577.html?autocompleteStr=2019%20ABQB%20577&amp;autocompletePos=1" TargetMode="External"/><Relationship Id="rId30" Type="http://schemas.openxmlformats.org/officeDocument/2006/relationships/hyperlink" Target="https://www.canlii.org/en/ab/abca/doc/2019/2019abca353/2019abca353.html?autocompleteStr=2019%20ABCA%20353&amp;autocompletePos=1" TargetMode="External"/><Relationship Id="rId35" Type="http://schemas.openxmlformats.org/officeDocument/2006/relationships/hyperlink" Target="http://canlii.ca/t/h3jr5" TargetMode="External"/><Relationship Id="rId43" Type="http://schemas.openxmlformats.org/officeDocument/2006/relationships/hyperlink" Target="https://www.canlii.org/fr/qc/qcca/doc/2019/2019qcca1204/2019qcca1204.html?autocompleteStr=2019%20qcca%201204&amp;autocompletePos=1" TargetMode="External"/><Relationship Id="rId48" Type="http://schemas.openxmlformats.org/officeDocument/2006/relationships/hyperlink" Target="http://canlii.ca/t/j2npb" TargetMode="External"/><Relationship Id="rId56" Type="http://schemas.openxmlformats.org/officeDocument/2006/relationships/hyperlink" Target="https://www.canlii.org/fr/nb/nbca/doc/2019/2019nbca70/2019nbca70.html" TargetMode="External"/><Relationship Id="rId64" Type="http://schemas.openxmlformats.org/officeDocument/2006/relationships/header" Target="header3.xml"/><Relationship Id="rId8" Type="http://schemas.openxmlformats.org/officeDocument/2006/relationships/hyperlink" Target="https://www.scc-csc.ca/case-dossier/info/sum-som-eng.aspx?cas=38817" TargetMode="External"/><Relationship Id="rId51" Type="http://schemas.openxmlformats.org/officeDocument/2006/relationships/hyperlink" Target="https://www.canlii.org/en/on/onca/doc/2019/2019onca620/2019onca620.html?autocompleteStr=2019%20onca%20620&amp;autocompletePos=1" TargetMode="External"/><Relationship Id="rId3" Type="http://schemas.openxmlformats.org/officeDocument/2006/relationships/styles" Target="styles.xml"/><Relationship Id="rId12" Type="http://schemas.openxmlformats.org/officeDocument/2006/relationships/hyperlink" Target="https://www.scc-csc.ca/case-dossier/info/sum-som-eng.aspx?cas=38975" TargetMode="External"/><Relationship Id="rId17" Type="http://schemas.openxmlformats.org/officeDocument/2006/relationships/hyperlink" Target="https://www.scc-csc.ca/case-dossier/info/sum-som-eng.aspx?cas=38910" TargetMode="External"/><Relationship Id="rId25" Type="http://schemas.openxmlformats.org/officeDocument/2006/relationships/hyperlink" Target="https://www.canlii.org/en/ab/abqb/doc/2019/2019abqb577/2019abqb577.html?autocompleteStr=2019%20ABQB%20577&amp;autocompletePos=1" TargetMode="External"/><Relationship Id="rId33" Type="http://schemas.openxmlformats.org/officeDocument/2006/relationships/hyperlink" Target="https://www.canlii.org/en/on/onsc/doc/2015/2015onsc7672/2015onsc7672.html" TargetMode="External"/><Relationship Id="rId38" Type="http://schemas.openxmlformats.org/officeDocument/2006/relationships/hyperlink" Target="http://canlii.ca/t/hxfdk" TargetMode="External"/><Relationship Id="rId46" Type="http://schemas.openxmlformats.org/officeDocument/2006/relationships/hyperlink" Target="http://canlii.ca/t/j2b5k" TargetMode="External"/><Relationship Id="rId59" Type="http://schemas.openxmlformats.org/officeDocument/2006/relationships/hyperlink" Target="mailto:comments-commentaires@scc-csc.ca" TargetMode="External"/><Relationship Id="rId67" Type="http://schemas.openxmlformats.org/officeDocument/2006/relationships/theme" Target="theme/theme1.xml"/><Relationship Id="rId20" Type="http://schemas.openxmlformats.org/officeDocument/2006/relationships/hyperlink" Target="https://www.scc-csc.ca/case-dossier/info/sum-som-eng.aspx?cas=38906" TargetMode="External"/><Relationship Id="rId41" Type="http://schemas.openxmlformats.org/officeDocument/2006/relationships/hyperlink" Target="https://www.canlii.org/en/on/onca/doc/2019/2019onca259/2019onca259.html?autocompleteStr=2019%20ONCA%20259&amp;autocompletePos=1" TargetMode="External"/><Relationship Id="rId54" Type="http://schemas.openxmlformats.org/officeDocument/2006/relationships/hyperlink" Target="https://www.canlii.org/en/nb/nbca/doc/2019/2019nbca70/2019nbca70.html?autocompleteStr=2019%20NBCA%2070&amp;autocompletePos=1" TargetMode="External"/><Relationship Id="rId6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DC6B7-1727-4911-ADE9-49226224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10301</Words>
  <Characters>58720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68884</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2019-12-17T19:10:00Z</dcterms:created>
  <dcterms:modified xsi:type="dcterms:W3CDTF">2020-03-11T13:05:00Z</dcterms:modified>
</cp:coreProperties>
</file>